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29.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4.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EB1859" w14:textId="77777777" w:rsidR="004E5ADE" w:rsidRPr="006D207E" w:rsidRDefault="0071584D">
      <w:pPr>
        <w:pStyle w:val="Title"/>
        <w:pBdr>
          <w:bottom w:val="single" w:sz="4" w:space="1" w:color="auto"/>
        </w:pBdr>
        <w:rPr>
          <w:sz w:val="60"/>
          <w:szCs w:val="60"/>
        </w:rPr>
      </w:pPr>
      <w:bookmarkStart w:id="0" w:name="_GoBack"/>
      <w:bookmarkEnd w:id="0"/>
      <w:r w:rsidRPr="006D207E">
        <w:rPr>
          <w:sz w:val="60"/>
          <w:szCs w:val="60"/>
        </w:rPr>
        <w:t xml:space="preserve">Draft </w:t>
      </w:r>
      <w:r w:rsidR="001F5F5C" w:rsidRPr="006D207E">
        <w:rPr>
          <w:sz w:val="60"/>
          <w:szCs w:val="60"/>
        </w:rPr>
        <w:t xml:space="preserve">group </w:t>
      </w:r>
      <w:r w:rsidRPr="006D207E">
        <w:rPr>
          <w:sz w:val="60"/>
          <w:szCs w:val="60"/>
        </w:rPr>
        <w:t>pest risk analysis for t</w:t>
      </w:r>
      <w:r w:rsidR="00463256" w:rsidRPr="006D207E">
        <w:rPr>
          <w:sz w:val="60"/>
          <w:szCs w:val="60"/>
        </w:rPr>
        <w:t>hrips and t</w:t>
      </w:r>
      <w:r w:rsidR="00690E10" w:rsidRPr="006D207E">
        <w:rPr>
          <w:sz w:val="60"/>
          <w:szCs w:val="60"/>
        </w:rPr>
        <w:t>ospoviruses on</w:t>
      </w:r>
      <w:r w:rsidR="00B701B4" w:rsidRPr="006D207E">
        <w:rPr>
          <w:sz w:val="60"/>
          <w:szCs w:val="60"/>
        </w:rPr>
        <w:t xml:space="preserve"> </w:t>
      </w:r>
      <w:r w:rsidR="00835E0E" w:rsidRPr="006D207E">
        <w:rPr>
          <w:sz w:val="60"/>
          <w:szCs w:val="60"/>
        </w:rPr>
        <w:t xml:space="preserve">fresh </w:t>
      </w:r>
      <w:r w:rsidR="00B701B4" w:rsidRPr="006D207E">
        <w:rPr>
          <w:sz w:val="60"/>
          <w:szCs w:val="60"/>
        </w:rPr>
        <w:t xml:space="preserve">fruit, </w:t>
      </w:r>
      <w:r w:rsidR="00C0488A" w:rsidRPr="006D207E">
        <w:rPr>
          <w:sz w:val="60"/>
          <w:szCs w:val="60"/>
        </w:rPr>
        <w:t>vegetable</w:t>
      </w:r>
      <w:r w:rsidR="00835E0E" w:rsidRPr="006D207E">
        <w:rPr>
          <w:sz w:val="60"/>
          <w:szCs w:val="60"/>
        </w:rPr>
        <w:t xml:space="preserve">, </w:t>
      </w:r>
      <w:r w:rsidR="00B701B4" w:rsidRPr="006D207E">
        <w:rPr>
          <w:sz w:val="60"/>
          <w:szCs w:val="60"/>
        </w:rPr>
        <w:t>cut-flower</w:t>
      </w:r>
      <w:r w:rsidR="00835E0E" w:rsidRPr="006D207E">
        <w:rPr>
          <w:sz w:val="60"/>
          <w:szCs w:val="60"/>
        </w:rPr>
        <w:t xml:space="preserve"> and foliage </w:t>
      </w:r>
      <w:r w:rsidR="00B701B4" w:rsidRPr="006D207E">
        <w:rPr>
          <w:sz w:val="60"/>
          <w:szCs w:val="60"/>
        </w:rPr>
        <w:t>imports</w:t>
      </w:r>
    </w:p>
    <w:p w14:paraId="7008ACDB" w14:textId="3DA2BE58" w:rsidR="00D74BF0" w:rsidRPr="006D207E" w:rsidRDefault="0023145C" w:rsidP="00715E20">
      <w:pPr>
        <w:jc w:val="right"/>
      </w:pPr>
      <w:r>
        <w:t>December</w:t>
      </w:r>
      <w:r w:rsidR="00EE3F4F" w:rsidRPr="006D207E">
        <w:t xml:space="preserve"> 2016</w:t>
      </w:r>
    </w:p>
    <w:p w14:paraId="218226FC" w14:textId="77777777" w:rsidR="004E5ADE" w:rsidRPr="006D207E" w:rsidRDefault="008F28DD">
      <w:pPr>
        <w:pStyle w:val="Picture"/>
      </w:pPr>
      <w:r w:rsidRPr="006D207E">
        <w:lastRenderedPageBreak/>
        <w:drawing>
          <wp:inline distT="0" distB="0" distL="0" distR="0" wp14:anchorId="26CE297C" wp14:editId="4E1A41AE">
            <wp:extent cx="5822950" cy="576453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7" cstate="print"/>
                    <a:srcRect/>
                    <a:stretch>
                      <a:fillRect/>
                    </a:stretch>
                  </pic:blipFill>
                  <pic:spPr bwMode="auto">
                    <a:xfrm>
                      <a:off x="0" y="0"/>
                      <a:ext cx="5822950" cy="5764530"/>
                    </a:xfrm>
                    <a:prstGeom prst="rect">
                      <a:avLst/>
                    </a:prstGeom>
                    <a:noFill/>
                    <a:ln w="9525">
                      <a:noFill/>
                      <a:miter lim="800000"/>
                      <a:headEnd/>
                      <a:tailEnd/>
                    </a:ln>
                  </pic:spPr>
                </pic:pic>
              </a:graphicData>
            </a:graphic>
          </wp:inline>
        </w:drawing>
      </w:r>
    </w:p>
    <w:p w14:paraId="191E4819" w14:textId="77777777" w:rsidR="004E5ADE" w:rsidRPr="006D207E" w:rsidRDefault="004E5ADE">
      <w:pPr>
        <w:pStyle w:val="Picture"/>
        <w:sectPr w:rsidR="004E5ADE" w:rsidRPr="006D207E" w:rsidSect="00A048DC">
          <w:headerReference w:type="default" r:id="rId8"/>
          <w:footerReference w:type="default" r:id="rId9"/>
          <w:type w:val="oddPage"/>
          <w:pgSz w:w="11907" w:h="16840" w:code="9"/>
          <w:pgMar w:top="1418" w:right="1418" w:bottom="1418" w:left="1418" w:header="567" w:footer="567" w:gutter="0"/>
          <w:cols w:space="708"/>
          <w:docGrid w:linePitch="360"/>
        </w:sectPr>
      </w:pPr>
    </w:p>
    <w:p w14:paraId="39C0A38D" w14:textId="77777777" w:rsidR="004E5ADE" w:rsidRPr="006D207E" w:rsidRDefault="008F28DD">
      <w:pPr>
        <w:pStyle w:val="Picture"/>
        <w:rPr>
          <w:noProof w:val="0"/>
          <w:sz w:val="18"/>
          <w:lang w:eastAsia="en-US"/>
        </w:rPr>
      </w:pPr>
      <w:r w:rsidRPr="006D207E">
        <w:rPr>
          <w:noProof w:val="0"/>
          <w:sz w:val="18"/>
          <w:lang w:eastAsia="en-US"/>
        </w:rPr>
        <w:lastRenderedPageBreak/>
        <w:t>© Commonwealth of Australia 201</w:t>
      </w:r>
      <w:r w:rsidR="00EE3F4F" w:rsidRPr="006D207E">
        <w:rPr>
          <w:noProof w:val="0"/>
          <w:sz w:val="18"/>
          <w:lang w:eastAsia="en-US"/>
        </w:rPr>
        <w:t>6</w:t>
      </w:r>
    </w:p>
    <w:p w14:paraId="2E4F221A" w14:textId="77777777" w:rsidR="004E5ADE" w:rsidRPr="006D207E" w:rsidRDefault="008F28DD">
      <w:pPr>
        <w:pStyle w:val="TableText"/>
        <w:rPr>
          <w:rFonts w:ascii="Calibri" w:hAnsi="Calibri"/>
          <w:b/>
        </w:rPr>
      </w:pPr>
      <w:r w:rsidRPr="006D207E">
        <w:rPr>
          <w:rFonts w:ascii="Calibri" w:hAnsi="Calibri"/>
          <w:b/>
        </w:rPr>
        <w:t>Ownership of intellectual property rights</w:t>
      </w:r>
    </w:p>
    <w:p w14:paraId="2CDC1D08" w14:textId="77777777" w:rsidR="004E5ADE" w:rsidRPr="006D207E" w:rsidRDefault="008F28DD">
      <w:pPr>
        <w:pStyle w:val="TableText"/>
        <w:spacing w:after="240"/>
      </w:pPr>
      <w:r w:rsidRPr="006D207E">
        <w:t>Unless otherwise noted, copyright (and any other intellectual property rights, if any) in this publication is owned by the Commonwealth of Australia (referred to as the Commonwealth).</w:t>
      </w:r>
    </w:p>
    <w:p w14:paraId="135290BA" w14:textId="77777777" w:rsidR="004E5ADE" w:rsidRPr="006D207E" w:rsidRDefault="008F28DD">
      <w:pPr>
        <w:pStyle w:val="TableText"/>
        <w:rPr>
          <w:rFonts w:ascii="Calibri" w:hAnsi="Calibri"/>
          <w:b/>
        </w:rPr>
      </w:pPr>
      <w:r w:rsidRPr="006D207E">
        <w:rPr>
          <w:rFonts w:ascii="Calibri" w:hAnsi="Calibri"/>
          <w:b/>
        </w:rPr>
        <w:t>Creative Commons licence</w:t>
      </w:r>
    </w:p>
    <w:p w14:paraId="6186FAB9" w14:textId="77777777" w:rsidR="004E5ADE" w:rsidRPr="006D207E" w:rsidRDefault="008F28DD">
      <w:pPr>
        <w:pStyle w:val="TableText"/>
        <w:spacing w:after="240"/>
      </w:pPr>
      <w:r w:rsidRPr="006D207E">
        <w:t>All material in this publication is licensed under a Creative Commons Attribution 3.0 Australia Licence, save for content supplied by third parties, photographic images, logos and the Commonwealth Coat of Arms.</w:t>
      </w:r>
    </w:p>
    <w:p w14:paraId="124D6C2B" w14:textId="77777777" w:rsidR="004E5ADE" w:rsidRPr="006D207E" w:rsidRDefault="008F28DD">
      <w:pPr>
        <w:pStyle w:val="TableText"/>
        <w:spacing w:after="240"/>
      </w:pPr>
      <w:r w:rsidRPr="006D207E">
        <w:rPr>
          <w:noProof/>
          <w:lang w:eastAsia="en-AU"/>
        </w:rPr>
        <w:drawing>
          <wp:inline distT="0" distB="0" distL="0" distR="0" wp14:anchorId="60567C90" wp14:editId="70F57DAC">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0"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3F3B62BF" w14:textId="77777777" w:rsidR="004E5ADE" w:rsidRPr="006D207E" w:rsidRDefault="008F28DD">
      <w:pPr>
        <w:pStyle w:val="TableText"/>
        <w:spacing w:after="240"/>
      </w:pPr>
      <w:r w:rsidRPr="006D207E">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1" w:history="1">
        <w:r w:rsidRPr="006D207E">
          <w:rPr>
            <w:rStyle w:val="Hyperlink"/>
          </w:rPr>
          <w:t>creativecommons.org/licenses/by/3.0/au/deed.en</w:t>
        </w:r>
      </w:hyperlink>
      <w:r w:rsidRPr="006D207E">
        <w:t xml:space="preserve">. The full licence terms are available from </w:t>
      </w:r>
      <w:hyperlink r:id="rId12" w:history="1">
        <w:r w:rsidRPr="006D207E">
          <w:rPr>
            <w:rStyle w:val="Hyperlink"/>
          </w:rPr>
          <w:t>creativecommons.org/licenses/by/3.0/au/legalcode</w:t>
        </w:r>
      </w:hyperlink>
      <w:r w:rsidRPr="006D207E">
        <w:t>.</w:t>
      </w:r>
    </w:p>
    <w:p w14:paraId="64480AE8" w14:textId="77777777" w:rsidR="004E5ADE" w:rsidRPr="006D207E" w:rsidRDefault="008F28DD">
      <w:pPr>
        <w:pStyle w:val="TableText"/>
        <w:spacing w:after="240"/>
      </w:pPr>
      <w:r w:rsidRPr="006D207E">
        <w:t xml:space="preserve">Inquiries about the licence and any use of this document should be sent to </w:t>
      </w:r>
      <w:hyperlink r:id="rId13" w:history="1">
        <w:r w:rsidRPr="006D207E">
          <w:rPr>
            <w:rStyle w:val="Hyperlink"/>
          </w:rPr>
          <w:t>copyright@agriculture.gov.au</w:t>
        </w:r>
      </w:hyperlink>
      <w:r w:rsidRPr="006D207E">
        <w:t>.</w:t>
      </w:r>
    </w:p>
    <w:p w14:paraId="3AD75819" w14:textId="77777777" w:rsidR="004E5ADE" w:rsidRPr="006D207E" w:rsidRDefault="008F28DD">
      <w:pPr>
        <w:pStyle w:val="TableText"/>
        <w:spacing w:after="240"/>
      </w:pPr>
      <w:r w:rsidRPr="006D207E">
        <w:t xml:space="preserve">This publication (and any material sourced from it) should be attributed as: Australian </w:t>
      </w:r>
      <w:r w:rsidR="009E1836" w:rsidRPr="006D207E">
        <w:t xml:space="preserve">Government </w:t>
      </w:r>
      <w:r w:rsidRPr="006D207E">
        <w:t>Department of Agriculture</w:t>
      </w:r>
      <w:r w:rsidR="001100E0" w:rsidRPr="006D207E">
        <w:t xml:space="preserve"> and Water Resources</w:t>
      </w:r>
      <w:r w:rsidRPr="006D207E">
        <w:t xml:space="preserve"> </w:t>
      </w:r>
      <w:r w:rsidR="00463256" w:rsidRPr="006D207E">
        <w:rPr>
          <w:szCs w:val="18"/>
        </w:rPr>
        <w:t>201</w:t>
      </w:r>
      <w:r w:rsidR="00EE3F4F" w:rsidRPr="006D207E">
        <w:rPr>
          <w:szCs w:val="18"/>
        </w:rPr>
        <w:t>6</w:t>
      </w:r>
      <w:r w:rsidR="00A9688C" w:rsidRPr="006D207E">
        <w:rPr>
          <w:szCs w:val="18"/>
        </w:rPr>
        <w:t>,</w:t>
      </w:r>
      <w:r w:rsidR="00A9688C" w:rsidRPr="006D207E">
        <w:rPr>
          <w:i/>
        </w:rPr>
        <w:t xml:space="preserve"> Draft group pest risk analysis for thrips and tospovirus</w:t>
      </w:r>
      <w:r w:rsidR="00057F22" w:rsidRPr="006D207E">
        <w:rPr>
          <w:i/>
        </w:rPr>
        <w:t>es on fresh fruit, vegetable,</w:t>
      </w:r>
      <w:r w:rsidR="00A9688C" w:rsidRPr="006D207E">
        <w:rPr>
          <w:i/>
        </w:rPr>
        <w:t xml:space="preserve"> cut-flower and foliage imports</w:t>
      </w:r>
      <w:r w:rsidRPr="006D207E">
        <w:rPr>
          <w:color w:val="000000" w:themeColor="text1"/>
        </w:rPr>
        <w:t>.</w:t>
      </w:r>
      <w:r w:rsidRPr="006D207E">
        <w:t xml:space="preserve"> CC BY 3.0</w:t>
      </w:r>
    </w:p>
    <w:p w14:paraId="725B8D8C" w14:textId="77777777" w:rsidR="004E5ADE" w:rsidRPr="006D207E" w:rsidRDefault="008F28DD">
      <w:pPr>
        <w:pStyle w:val="TableText"/>
        <w:rPr>
          <w:rFonts w:ascii="Calibri" w:hAnsi="Calibri"/>
          <w:b/>
        </w:rPr>
      </w:pPr>
      <w:r w:rsidRPr="006D207E">
        <w:rPr>
          <w:rFonts w:ascii="Calibri" w:hAnsi="Calibri"/>
          <w:b/>
        </w:rPr>
        <w:t>Cataloguing data</w:t>
      </w:r>
    </w:p>
    <w:p w14:paraId="3D52253A" w14:textId="77777777" w:rsidR="004E5ADE" w:rsidRPr="006D207E" w:rsidRDefault="008F28DD">
      <w:pPr>
        <w:pStyle w:val="TableText"/>
        <w:spacing w:after="240"/>
      </w:pPr>
      <w:r w:rsidRPr="006D207E">
        <w:t>Australian Government Department of Agriculture</w:t>
      </w:r>
      <w:r w:rsidR="001100E0" w:rsidRPr="006D207E">
        <w:t xml:space="preserve"> and Water Resources</w:t>
      </w:r>
      <w:r w:rsidR="00463256" w:rsidRPr="006D207E">
        <w:t xml:space="preserve"> 201</w:t>
      </w:r>
      <w:r w:rsidR="00EE3F4F" w:rsidRPr="006D207E">
        <w:t>6</w:t>
      </w:r>
      <w:r w:rsidR="00463256" w:rsidRPr="006D207E">
        <w:t xml:space="preserve">, </w:t>
      </w:r>
      <w:r w:rsidR="001F5F5C" w:rsidRPr="006D207E">
        <w:rPr>
          <w:i/>
        </w:rPr>
        <w:t>Draft group pest risk analysis for</w:t>
      </w:r>
      <w:r w:rsidR="00A9688C" w:rsidRPr="006D207E">
        <w:rPr>
          <w:i/>
        </w:rPr>
        <w:t xml:space="preserve"> thrips and tospovirus</w:t>
      </w:r>
      <w:r w:rsidR="00057F22" w:rsidRPr="006D207E">
        <w:rPr>
          <w:i/>
        </w:rPr>
        <w:t>es on fresh fruit, vegetable,</w:t>
      </w:r>
      <w:r w:rsidR="00A9688C" w:rsidRPr="006D207E">
        <w:rPr>
          <w:i/>
        </w:rPr>
        <w:t xml:space="preserve"> cut-flower and foliage imports</w:t>
      </w:r>
      <w:r w:rsidR="00463256" w:rsidRPr="006D207E">
        <w:t>, Department</w:t>
      </w:r>
      <w:r w:rsidRPr="006D207E">
        <w:t xml:space="preserve"> of Agriculture</w:t>
      </w:r>
      <w:r w:rsidR="007F5AC2" w:rsidRPr="006D207E">
        <w:t xml:space="preserve"> and Water Resources</w:t>
      </w:r>
      <w:r w:rsidRPr="006D207E">
        <w:t>, Canberra.</w:t>
      </w:r>
    </w:p>
    <w:p w14:paraId="136AF52B" w14:textId="77777777" w:rsidR="004E5ADE" w:rsidRPr="006D207E" w:rsidRDefault="008F28DD">
      <w:pPr>
        <w:pStyle w:val="TableText"/>
        <w:spacing w:after="240"/>
      </w:pPr>
      <w:r w:rsidRPr="006D207E">
        <w:t xml:space="preserve">This publication is available at </w:t>
      </w:r>
      <w:hyperlink r:id="rId14" w:history="1">
        <w:r w:rsidRPr="006D207E">
          <w:rPr>
            <w:rStyle w:val="Hyperlink"/>
          </w:rPr>
          <w:t>agriculture.gov.au</w:t>
        </w:r>
      </w:hyperlink>
      <w:r w:rsidRPr="006D207E">
        <w:t>.</w:t>
      </w:r>
    </w:p>
    <w:p w14:paraId="094C36F6" w14:textId="77777777" w:rsidR="004E5ADE" w:rsidRPr="006D207E" w:rsidRDefault="008F28DD">
      <w:pPr>
        <w:pStyle w:val="TableText"/>
      </w:pPr>
      <w:r w:rsidRPr="006D207E">
        <w:t>Australian Government Department of Agriculture</w:t>
      </w:r>
      <w:r w:rsidR="001100E0" w:rsidRPr="006D207E">
        <w:t xml:space="preserve"> and Water Resources</w:t>
      </w:r>
      <w:r w:rsidRPr="006D207E">
        <w:br/>
        <w:t>GPO Box 858 Canberra ACT 2601</w:t>
      </w:r>
    </w:p>
    <w:p w14:paraId="4BE521A8" w14:textId="77777777" w:rsidR="004E5ADE" w:rsidRPr="006D207E" w:rsidRDefault="008F28DD">
      <w:pPr>
        <w:pStyle w:val="TableText"/>
        <w:tabs>
          <w:tab w:val="left" w:pos="1134"/>
        </w:tabs>
      </w:pPr>
      <w:r w:rsidRPr="006D207E">
        <w:t xml:space="preserve">Switchboard: </w:t>
      </w:r>
      <w:r w:rsidRPr="006D207E">
        <w:tab/>
        <w:t>+61 2 6272 3933 or 1800 900 090</w:t>
      </w:r>
    </w:p>
    <w:p w14:paraId="3048FCE7" w14:textId="77777777" w:rsidR="004E5ADE" w:rsidRPr="006D207E" w:rsidRDefault="008F28DD">
      <w:pPr>
        <w:pStyle w:val="TableText"/>
        <w:tabs>
          <w:tab w:val="left" w:pos="1134"/>
        </w:tabs>
      </w:pPr>
      <w:r w:rsidRPr="006D207E">
        <w:t xml:space="preserve">Facsimile: </w:t>
      </w:r>
      <w:r w:rsidRPr="006D207E">
        <w:tab/>
        <w:t>+61 2 6272 3307</w:t>
      </w:r>
    </w:p>
    <w:p w14:paraId="7B1AFFB5" w14:textId="77777777" w:rsidR="004E5ADE" w:rsidRPr="006D207E" w:rsidRDefault="008F28DD">
      <w:pPr>
        <w:pStyle w:val="TableText"/>
        <w:tabs>
          <w:tab w:val="left" w:pos="1134"/>
        </w:tabs>
        <w:spacing w:after="240"/>
      </w:pPr>
      <w:r w:rsidRPr="006D207E">
        <w:t>Email:</w:t>
      </w:r>
      <w:r w:rsidRPr="006D207E">
        <w:tab/>
      </w:r>
      <w:hyperlink r:id="rId15" w:history="1">
        <w:r w:rsidRPr="006D207E">
          <w:rPr>
            <w:rStyle w:val="Hyperlink"/>
          </w:rPr>
          <w:t>plant@agriculture.gov.au</w:t>
        </w:r>
      </w:hyperlink>
    </w:p>
    <w:p w14:paraId="55D0C222" w14:textId="77777777" w:rsidR="004E5ADE" w:rsidRPr="006D207E" w:rsidRDefault="008F28DD">
      <w:pPr>
        <w:pStyle w:val="TableText"/>
        <w:rPr>
          <w:rFonts w:ascii="Calibri" w:hAnsi="Calibri"/>
          <w:b/>
        </w:rPr>
      </w:pPr>
      <w:r w:rsidRPr="006D207E">
        <w:rPr>
          <w:rFonts w:ascii="Calibri" w:hAnsi="Calibri"/>
          <w:b/>
        </w:rPr>
        <w:t>Liability</w:t>
      </w:r>
    </w:p>
    <w:p w14:paraId="44B46419" w14:textId="77777777" w:rsidR="004E5ADE" w:rsidRPr="006D207E" w:rsidRDefault="008F28DD">
      <w:pPr>
        <w:pStyle w:val="TableText"/>
        <w:spacing w:after="240"/>
      </w:pPr>
      <w:r w:rsidRPr="006D207E">
        <w:lastRenderedPageBreak/>
        <w:t>The Australian Government acting through the Department of Agriculture</w:t>
      </w:r>
      <w:r w:rsidR="001100E0" w:rsidRPr="006D207E">
        <w:t xml:space="preserve"> and Water Resources</w:t>
      </w:r>
      <w:r w:rsidRPr="006D207E">
        <w:t xml:space="preserve"> has exercised due care and skill in preparing and compiling the information in this publication. Notwithstanding, the Australian Government Department of Agriculture</w:t>
      </w:r>
      <w:r w:rsidR="009E1836" w:rsidRPr="006D207E">
        <w:t xml:space="preserve"> and Water Resources</w:t>
      </w:r>
      <w:r w:rsidRPr="006D207E">
        <w:t>,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5770F370" w14:textId="77777777" w:rsidR="004E5ADE" w:rsidRPr="006D207E" w:rsidRDefault="008F28DD">
      <w:pPr>
        <w:pStyle w:val="TableText"/>
        <w:rPr>
          <w:rFonts w:ascii="Calibri" w:hAnsi="Calibri"/>
          <w:b/>
        </w:rPr>
      </w:pPr>
      <w:r w:rsidRPr="006D207E">
        <w:rPr>
          <w:rFonts w:ascii="Calibri" w:hAnsi="Calibri"/>
          <w:b/>
        </w:rPr>
        <w:t>Stakeholder submissions on draft reports</w:t>
      </w:r>
    </w:p>
    <w:p w14:paraId="23380028" w14:textId="77777777" w:rsidR="004E5ADE" w:rsidRPr="006D207E" w:rsidRDefault="008F28DD">
      <w:pPr>
        <w:pStyle w:val="TableText"/>
        <w:spacing w:after="240"/>
      </w:pPr>
      <w:r w:rsidRPr="006D207E">
        <w:t>This draft report has been issued to give all interested parties an opportunity t</w:t>
      </w:r>
      <w:r w:rsidR="00EB3FA6" w:rsidRPr="006D207E">
        <w:t xml:space="preserve">o comment on relevant technical </w:t>
      </w:r>
      <w:r w:rsidRPr="006D207E">
        <w:t>biosecurity issues, with supp</w:t>
      </w:r>
      <w:r w:rsidR="00AE38A5" w:rsidRPr="006D207E">
        <w:t xml:space="preserve">orting rationale. A </w:t>
      </w:r>
      <w:r w:rsidRPr="006D207E">
        <w:t>final report</w:t>
      </w:r>
      <w:r w:rsidR="00EB3FA6" w:rsidRPr="006D207E">
        <w:t xml:space="preserve"> </w:t>
      </w:r>
      <w:r w:rsidRPr="006D207E">
        <w:t>will then be produced taking into consideration any comments received.</w:t>
      </w:r>
    </w:p>
    <w:p w14:paraId="366ACAA9" w14:textId="7036EFFE" w:rsidR="004E5ADE" w:rsidRPr="006D207E" w:rsidRDefault="008F28DD" w:rsidP="0026504D">
      <w:pPr>
        <w:pStyle w:val="TableText"/>
        <w:spacing w:after="240"/>
      </w:pPr>
      <w:r w:rsidRPr="006D207E">
        <w:t>Submissions should be sent to the Australian Government Department of Agriculture</w:t>
      </w:r>
      <w:r w:rsidR="001100E0" w:rsidRPr="006D207E">
        <w:t xml:space="preserve"> and Water Resources</w:t>
      </w:r>
      <w:r w:rsidRPr="006D207E">
        <w:t xml:space="preserve"> following the conditions specified within the related Biosecurity Advice, which is available at: </w:t>
      </w:r>
      <w:hyperlink r:id="rId16" w:history="1">
        <w:r w:rsidR="00F3108D" w:rsidRPr="000902D1">
          <w:rPr>
            <w:rStyle w:val="Hyperlink"/>
          </w:rPr>
          <w:t>http://www.agriculture.gov.au/biosecurity/risk-analysis/memos</w:t>
        </w:r>
      </w:hyperlink>
      <w:r w:rsidRPr="006D207E">
        <w:t xml:space="preserve"> </w:t>
      </w:r>
    </w:p>
    <w:p w14:paraId="39ED7DDA" w14:textId="77777777" w:rsidR="00B66126" w:rsidRPr="006D207E" w:rsidRDefault="00B66126">
      <w:pPr>
        <w:pStyle w:val="TableText"/>
        <w:sectPr w:rsidR="00B66126" w:rsidRPr="006D207E" w:rsidSect="00A048DC">
          <w:headerReference w:type="default" r:id="rId17"/>
          <w:footerReference w:type="default" r:id="rId18"/>
          <w:pgSz w:w="11907" w:h="16840" w:code="9"/>
          <w:pgMar w:top="1418" w:right="1418" w:bottom="1418" w:left="1418" w:header="567" w:footer="567" w:gutter="0"/>
          <w:cols w:space="708"/>
          <w:docGrid w:linePitch="360"/>
        </w:sectPr>
      </w:pPr>
    </w:p>
    <w:p w14:paraId="6701E078" w14:textId="77777777" w:rsidR="004E5ADE" w:rsidRPr="006D207E" w:rsidRDefault="008F28DD">
      <w:pPr>
        <w:pStyle w:val="TOCHeading"/>
      </w:pPr>
      <w:r w:rsidRPr="006D207E">
        <w:lastRenderedPageBreak/>
        <w:t>Contents</w:t>
      </w:r>
    </w:p>
    <w:p w14:paraId="2BC9DEE2" w14:textId="77777777" w:rsidR="007B0B94" w:rsidRPr="006D207E" w:rsidRDefault="0089158E">
      <w:pPr>
        <w:pStyle w:val="TOC1"/>
        <w:rPr>
          <w:rFonts w:eastAsiaTheme="minorEastAsia"/>
          <w:b w:val="0"/>
          <w:lang w:eastAsia="en-AU"/>
        </w:rPr>
      </w:pPr>
      <w:r w:rsidRPr="006D207E">
        <w:rPr>
          <w:lang w:val="en-US"/>
        </w:rPr>
        <w:fldChar w:fldCharType="begin"/>
      </w:r>
      <w:r w:rsidR="007E781C" w:rsidRPr="006D207E">
        <w:rPr>
          <w:lang w:val="en-US"/>
        </w:rPr>
        <w:instrText xml:space="preserve"> TOC \o "1-2" \u </w:instrText>
      </w:r>
      <w:r w:rsidRPr="006D207E">
        <w:rPr>
          <w:lang w:val="en-US"/>
        </w:rPr>
        <w:fldChar w:fldCharType="separate"/>
      </w:r>
      <w:r w:rsidR="007B0B94" w:rsidRPr="006D207E">
        <w:t>Summary</w:t>
      </w:r>
      <w:r w:rsidR="007B0B94" w:rsidRPr="006D207E">
        <w:tab/>
      </w:r>
      <w:r w:rsidR="007B0B94" w:rsidRPr="006D207E">
        <w:fldChar w:fldCharType="begin"/>
      </w:r>
      <w:r w:rsidR="007B0B94" w:rsidRPr="006D207E">
        <w:instrText xml:space="preserve"> PAGEREF _Toc468189356 \h </w:instrText>
      </w:r>
      <w:r w:rsidR="007B0B94" w:rsidRPr="006D207E">
        <w:fldChar w:fldCharType="separate"/>
      </w:r>
      <w:r w:rsidR="003E2BEC">
        <w:t>1</w:t>
      </w:r>
      <w:r w:rsidR="007B0B94" w:rsidRPr="006D207E">
        <w:fldChar w:fldCharType="end"/>
      </w:r>
    </w:p>
    <w:p w14:paraId="7A786069" w14:textId="77777777" w:rsidR="007B0B94" w:rsidRPr="006D207E" w:rsidRDefault="007B0B94">
      <w:pPr>
        <w:pStyle w:val="TOC1"/>
        <w:rPr>
          <w:rFonts w:eastAsiaTheme="minorEastAsia"/>
          <w:b w:val="0"/>
          <w:lang w:eastAsia="en-AU"/>
        </w:rPr>
      </w:pPr>
      <w:r w:rsidRPr="006D207E">
        <w:t>1.</w:t>
      </w:r>
      <w:r w:rsidRPr="006D207E">
        <w:rPr>
          <w:rFonts w:eastAsiaTheme="minorEastAsia"/>
          <w:b w:val="0"/>
          <w:lang w:eastAsia="en-AU"/>
        </w:rPr>
        <w:tab/>
      </w:r>
      <w:r w:rsidRPr="006D207E">
        <w:t>Introduction</w:t>
      </w:r>
      <w:r w:rsidRPr="006D207E">
        <w:tab/>
      </w:r>
      <w:r w:rsidRPr="006D207E">
        <w:fldChar w:fldCharType="begin"/>
      </w:r>
      <w:r w:rsidRPr="006D207E">
        <w:instrText xml:space="preserve"> PAGEREF _Toc468189357 \h </w:instrText>
      </w:r>
      <w:r w:rsidRPr="006D207E">
        <w:fldChar w:fldCharType="separate"/>
      </w:r>
      <w:r w:rsidR="003E2BEC">
        <w:t>4</w:t>
      </w:r>
      <w:r w:rsidRPr="006D207E">
        <w:fldChar w:fldCharType="end"/>
      </w:r>
    </w:p>
    <w:p w14:paraId="771793F4" w14:textId="77777777" w:rsidR="007B0B94" w:rsidRPr="006D207E" w:rsidRDefault="007B0B94">
      <w:pPr>
        <w:pStyle w:val="TOC2"/>
        <w:tabs>
          <w:tab w:val="left" w:pos="1588"/>
        </w:tabs>
        <w:rPr>
          <w:rFonts w:eastAsiaTheme="minorEastAsia"/>
          <w:lang w:eastAsia="en-AU"/>
        </w:rPr>
      </w:pPr>
      <w:r w:rsidRPr="006D207E">
        <w:t>1.1</w:t>
      </w:r>
      <w:r w:rsidRPr="006D207E">
        <w:rPr>
          <w:rFonts w:eastAsiaTheme="minorEastAsia"/>
          <w:lang w:eastAsia="en-AU"/>
        </w:rPr>
        <w:tab/>
      </w:r>
      <w:r w:rsidRPr="006D207E">
        <w:t>Initiation and scope</w:t>
      </w:r>
      <w:r w:rsidRPr="006D207E">
        <w:tab/>
      </w:r>
      <w:r w:rsidRPr="006D207E">
        <w:fldChar w:fldCharType="begin"/>
      </w:r>
      <w:r w:rsidRPr="006D207E">
        <w:instrText xml:space="preserve"> PAGEREF _Toc468189358 \h </w:instrText>
      </w:r>
      <w:r w:rsidRPr="006D207E">
        <w:fldChar w:fldCharType="separate"/>
      </w:r>
      <w:r w:rsidR="003E2BEC">
        <w:t>4</w:t>
      </w:r>
      <w:r w:rsidRPr="006D207E">
        <w:fldChar w:fldCharType="end"/>
      </w:r>
    </w:p>
    <w:p w14:paraId="5E93E290" w14:textId="77777777" w:rsidR="007B0B94" w:rsidRPr="006D207E" w:rsidRDefault="007B0B94">
      <w:pPr>
        <w:pStyle w:val="TOC2"/>
        <w:tabs>
          <w:tab w:val="left" w:pos="1588"/>
        </w:tabs>
        <w:rPr>
          <w:rFonts w:eastAsiaTheme="minorEastAsia"/>
          <w:lang w:eastAsia="en-AU"/>
        </w:rPr>
      </w:pPr>
      <w:r w:rsidRPr="006D207E">
        <w:t>1.2</w:t>
      </w:r>
      <w:r w:rsidRPr="006D207E">
        <w:rPr>
          <w:rFonts w:eastAsiaTheme="minorEastAsia"/>
          <w:lang w:eastAsia="en-AU"/>
        </w:rPr>
        <w:tab/>
      </w:r>
      <w:r w:rsidRPr="006D207E">
        <w:t>Introducing the group PRA approach</w:t>
      </w:r>
      <w:r w:rsidRPr="006D207E">
        <w:tab/>
      </w:r>
      <w:r w:rsidRPr="006D207E">
        <w:fldChar w:fldCharType="begin"/>
      </w:r>
      <w:r w:rsidRPr="006D207E">
        <w:instrText xml:space="preserve"> PAGEREF _Toc468189359 \h </w:instrText>
      </w:r>
      <w:r w:rsidRPr="006D207E">
        <w:fldChar w:fldCharType="separate"/>
      </w:r>
      <w:r w:rsidR="003E2BEC">
        <w:t>4</w:t>
      </w:r>
      <w:r w:rsidRPr="006D207E">
        <w:fldChar w:fldCharType="end"/>
      </w:r>
    </w:p>
    <w:p w14:paraId="6A678FF1" w14:textId="77777777" w:rsidR="007B0B94" w:rsidRPr="006D207E" w:rsidRDefault="007B0B94">
      <w:pPr>
        <w:pStyle w:val="TOC2"/>
        <w:tabs>
          <w:tab w:val="left" w:pos="1588"/>
        </w:tabs>
        <w:rPr>
          <w:rFonts w:eastAsiaTheme="minorEastAsia"/>
          <w:lang w:eastAsia="en-AU"/>
        </w:rPr>
      </w:pPr>
      <w:r w:rsidRPr="006D207E">
        <w:t>1.3</w:t>
      </w:r>
      <w:r w:rsidRPr="006D207E">
        <w:rPr>
          <w:rFonts w:eastAsiaTheme="minorEastAsia"/>
          <w:lang w:eastAsia="en-AU"/>
        </w:rPr>
        <w:tab/>
      </w:r>
      <w:r w:rsidRPr="006D207E">
        <w:t>This group PRA</w:t>
      </w:r>
      <w:r w:rsidRPr="006D207E">
        <w:tab/>
      </w:r>
      <w:r w:rsidRPr="006D207E">
        <w:fldChar w:fldCharType="begin"/>
      </w:r>
      <w:r w:rsidRPr="006D207E">
        <w:instrText xml:space="preserve"> PAGEREF _Toc468189360 \h </w:instrText>
      </w:r>
      <w:r w:rsidRPr="006D207E">
        <w:fldChar w:fldCharType="separate"/>
      </w:r>
      <w:r w:rsidR="003E2BEC">
        <w:t>5</w:t>
      </w:r>
      <w:r w:rsidRPr="006D207E">
        <w:fldChar w:fldCharType="end"/>
      </w:r>
    </w:p>
    <w:p w14:paraId="220A0464" w14:textId="77777777" w:rsidR="007B0B94" w:rsidRPr="006D207E" w:rsidRDefault="007B0B94">
      <w:pPr>
        <w:pStyle w:val="TOC2"/>
        <w:tabs>
          <w:tab w:val="left" w:pos="1588"/>
        </w:tabs>
        <w:rPr>
          <w:rFonts w:eastAsiaTheme="minorEastAsia"/>
          <w:lang w:eastAsia="en-AU"/>
        </w:rPr>
      </w:pPr>
      <w:r w:rsidRPr="006D207E">
        <w:t>1.4</w:t>
      </w:r>
      <w:r w:rsidRPr="006D207E">
        <w:rPr>
          <w:rFonts w:eastAsiaTheme="minorEastAsia"/>
          <w:lang w:eastAsia="en-AU"/>
        </w:rPr>
        <w:tab/>
      </w:r>
      <w:r w:rsidRPr="006D207E">
        <w:t>Future of group PRA</w:t>
      </w:r>
      <w:r w:rsidRPr="006D207E">
        <w:tab/>
      </w:r>
      <w:r w:rsidRPr="006D207E">
        <w:fldChar w:fldCharType="begin"/>
      </w:r>
      <w:r w:rsidRPr="006D207E">
        <w:instrText xml:space="preserve"> PAGEREF _Toc468189361 \h </w:instrText>
      </w:r>
      <w:r w:rsidRPr="006D207E">
        <w:fldChar w:fldCharType="separate"/>
      </w:r>
      <w:r w:rsidR="003E2BEC">
        <w:t>7</w:t>
      </w:r>
      <w:r w:rsidRPr="006D207E">
        <w:fldChar w:fldCharType="end"/>
      </w:r>
    </w:p>
    <w:p w14:paraId="7557431F" w14:textId="77777777" w:rsidR="007B0B94" w:rsidRPr="006D207E" w:rsidRDefault="007B0B94">
      <w:pPr>
        <w:pStyle w:val="TOC2"/>
        <w:tabs>
          <w:tab w:val="left" w:pos="1588"/>
        </w:tabs>
        <w:rPr>
          <w:rFonts w:eastAsiaTheme="minorEastAsia"/>
          <w:lang w:eastAsia="en-AU"/>
        </w:rPr>
      </w:pPr>
      <w:r w:rsidRPr="006D207E">
        <w:t>1.5</w:t>
      </w:r>
      <w:r w:rsidRPr="006D207E">
        <w:rPr>
          <w:rFonts w:eastAsiaTheme="minorEastAsia"/>
          <w:lang w:eastAsia="en-AU"/>
        </w:rPr>
        <w:tab/>
      </w:r>
      <w:r w:rsidRPr="006D207E">
        <w:t>Australia’s biosecurity policy framework</w:t>
      </w:r>
      <w:r w:rsidRPr="006D207E">
        <w:tab/>
      </w:r>
      <w:r w:rsidRPr="006D207E">
        <w:fldChar w:fldCharType="begin"/>
      </w:r>
      <w:r w:rsidRPr="006D207E">
        <w:instrText xml:space="preserve"> PAGEREF _Toc468189362 \h </w:instrText>
      </w:r>
      <w:r w:rsidRPr="006D207E">
        <w:fldChar w:fldCharType="separate"/>
      </w:r>
      <w:r w:rsidR="003E2BEC">
        <w:t>8</w:t>
      </w:r>
      <w:r w:rsidRPr="006D207E">
        <w:fldChar w:fldCharType="end"/>
      </w:r>
    </w:p>
    <w:p w14:paraId="2FB6F173" w14:textId="77777777" w:rsidR="007B0B94" w:rsidRPr="006D207E" w:rsidRDefault="007B0B94">
      <w:pPr>
        <w:pStyle w:val="TOC1"/>
        <w:rPr>
          <w:rFonts w:eastAsiaTheme="minorEastAsia"/>
          <w:b w:val="0"/>
          <w:lang w:eastAsia="en-AU"/>
        </w:rPr>
      </w:pPr>
      <w:r w:rsidRPr="006D207E">
        <w:t>2</w:t>
      </w:r>
      <w:r w:rsidRPr="006D207E">
        <w:rPr>
          <w:rFonts w:eastAsiaTheme="minorEastAsia"/>
          <w:b w:val="0"/>
          <w:lang w:eastAsia="en-AU"/>
        </w:rPr>
        <w:tab/>
      </w:r>
      <w:r w:rsidRPr="006D207E">
        <w:t>Pest categorisation of thrips (part A)</w:t>
      </w:r>
      <w:r w:rsidRPr="006D207E">
        <w:tab/>
      </w:r>
      <w:r w:rsidRPr="006D207E">
        <w:fldChar w:fldCharType="begin"/>
      </w:r>
      <w:r w:rsidRPr="006D207E">
        <w:instrText xml:space="preserve"> PAGEREF _Toc468189363 \h </w:instrText>
      </w:r>
      <w:r w:rsidRPr="006D207E">
        <w:fldChar w:fldCharType="separate"/>
      </w:r>
      <w:r w:rsidR="003E2BEC">
        <w:t>9</w:t>
      </w:r>
      <w:r w:rsidRPr="006D207E">
        <w:fldChar w:fldCharType="end"/>
      </w:r>
    </w:p>
    <w:p w14:paraId="1859A5EA" w14:textId="77777777" w:rsidR="007B0B94" w:rsidRPr="006D207E" w:rsidRDefault="007B0B94">
      <w:pPr>
        <w:pStyle w:val="TOC2"/>
        <w:tabs>
          <w:tab w:val="left" w:pos="1588"/>
        </w:tabs>
        <w:rPr>
          <w:rFonts w:eastAsiaTheme="minorEastAsia"/>
          <w:lang w:eastAsia="en-AU"/>
        </w:rPr>
      </w:pPr>
      <w:r w:rsidRPr="006D207E">
        <w:t>2.1</w:t>
      </w:r>
      <w:r w:rsidRPr="006D207E">
        <w:rPr>
          <w:rFonts w:eastAsiaTheme="minorEastAsia"/>
          <w:lang w:eastAsia="en-AU"/>
        </w:rPr>
        <w:tab/>
      </w:r>
      <w:r w:rsidRPr="006D207E">
        <w:t>Introduction</w:t>
      </w:r>
      <w:r w:rsidRPr="006D207E">
        <w:tab/>
      </w:r>
      <w:r w:rsidRPr="006D207E">
        <w:fldChar w:fldCharType="begin"/>
      </w:r>
      <w:r w:rsidRPr="006D207E">
        <w:instrText xml:space="preserve"> PAGEREF _Toc468189364 \h </w:instrText>
      </w:r>
      <w:r w:rsidRPr="006D207E">
        <w:fldChar w:fldCharType="separate"/>
      </w:r>
      <w:r w:rsidR="003E2BEC">
        <w:t>9</w:t>
      </w:r>
      <w:r w:rsidRPr="006D207E">
        <w:fldChar w:fldCharType="end"/>
      </w:r>
    </w:p>
    <w:p w14:paraId="423ED361" w14:textId="77777777" w:rsidR="007B0B94" w:rsidRPr="006D207E" w:rsidRDefault="007B0B94">
      <w:pPr>
        <w:pStyle w:val="TOC2"/>
        <w:tabs>
          <w:tab w:val="left" w:pos="1588"/>
        </w:tabs>
        <w:rPr>
          <w:rFonts w:eastAsiaTheme="minorEastAsia"/>
          <w:lang w:eastAsia="en-AU"/>
        </w:rPr>
      </w:pPr>
      <w:r w:rsidRPr="006D207E">
        <w:t>2.2</w:t>
      </w:r>
      <w:r w:rsidRPr="006D207E">
        <w:rPr>
          <w:rFonts w:eastAsiaTheme="minorEastAsia"/>
          <w:lang w:eastAsia="en-AU"/>
        </w:rPr>
        <w:tab/>
      </w:r>
      <w:r w:rsidRPr="006D207E">
        <w:t>Thrips families</w:t>
      </w:r>
      <w:r w:rsidRPr="006D207E">
        <w:tab/>
      </w:r>
      <w:r w:rsidRPr="006D207E">
        <w:fldChar w:fldCharType="begin"/>
      </w:r>
      <w:r w:rsidRPr="006D207E">
        <w:instrText xml:space="preserve"> PAGEREF _Toc468189365 \h </w:instrText>
      </w:r>
      <w:r w:rsidRPr="006D207E">
        <w:fldChar w:fldCharType="separate"/>
      </w:r>
      <w:r w:rsidR="003E2BEC">
        <w:t>9</w:t>
      </w:r>
      <w:r w:rsidRPr="006D207E">
        <w:fldChar w:fldCharType="end"/>
      </w:r>
    </w:p>
    <w:p w14:paraId="7F40141D" w14:textId="77777777" w:rsidR="007B0B94" w:rsidRPr="006D207E" w:rsidRDefault="007B0B94">
      <w:pPr>
        <w:pStyle w:val="TOC2"/>
        <w:tabs>
          <w:tab w:val="left" w:pos="1588"/>
        </w:tabs>
        <w:rPr>
          <w:rFonts w:eastAsiaTheme="minorEastAsia"/>
          <w:lang w:eastAsia="en-AU"/>
        </w:rPr>
      </w:pPr>
      <w:r w:rsidRPr="006D207E">
        <w:t>2.3</w:t>
      </w:r>
      <w:r w:rsidRPr="006D207E">
        <w:rPr>
          <w:rFonts w:eastAsiaTheme="minorEastAsia"/>
          <w:lang w:eastAsia="en-AU"/>
        </w:rPr>
        <w:tab/>
      </w:r>
      <w:r w:rsidRPr="006D207E">
        <w:t>Family pest categorisation</w:t>
      </w:r>
      <w:r w:rsidRPr="006D207E">
        <w:tab/>
      </w:r>
      <w:r w:rsidRPr="006D207E">
        <w:fldChar w:fldCharType="begin"/>
      </w:r>
      <w:r w:rsidRPr="006D207E">
        <w:instrText xml:space="preserve"> PAGEREF _Toc468189366 \h </w:instrText>
      </w:r>
      <w:r w:rsidRPr="006D207E">
        <w:fldChar w:fldCharType="separate"/>
      </w:r>
      <w:r w:rsidR="003E2BEC">
        <w:t>10</w:t>
      </w:r>
      <w:r w:rsidRPr="006D207E">
        <w:fldChar w:fldCharType="end"/>
      </w:r>
    </w:p>
    <w:p w14:paraId="5850A19B" w14:textId="77777777" w:rsidR="007B0B94" w:rsidRPr="006D207E" w:rsidRDefault="007B0B94">
      <w:pPr>
        <w:pStyle w:val="TOC2"/>
        <w:tabs>
          <w:tab w:val="left" w:pos="1588"/>
        </w:tabs>
        <w:rPr>
          <w:rFonts w:eastAsiaTheme="minorEastAsia"/>
          <w:lang w:eastAsia="en-AU"/>
        </w:rPr>
      </w:pPr>
      <w:r w:rsidRPr="006D207E">
        <w:t>2.4</w:t>
      </w:r>
      <w:r w:rsidRPr="006D207E">
        <w:rPr>
          <w:rFonts w:eastAsiaTheme="minorEastAsia"/>
          <w:lang w:eastAsia="en-AU"/>
        </w:rPr>
        <w:tab/>
      </w:r>
      <w:r w:rsidRPr="006D207E">
        <w:t>Conclusion</w:t>
      </w:r>
      <w:r w:rsidRPr="006D207E">
        <w:tab/>
      </w:r>
      <w:r w:rsidRPr="006D207E">
        <w:fldChar w:fldCharType="begin"/>
      </w:r>
      <w:r w:rsidRPr="006D207E">
        <w:instrText xml:space="preserve"> PAGEREF _Toc468189367 \h </w:instrText>
      </w:r>
      <w:r w:rsidRPr="006D207E">
        <w:fldChar w:fldCharType="separate"/>
      </w:r>
      <w:r w:rsidR="003E2BEC">
        <w:t>15</w:t>
      </w:r>
      <w:r w:rsidRPr="006D207E">
        <w:fldChar w:fldCharType="end"/>
      </w:r>
    </w:p>
    <w:p w14:paraId="2854A7ED" w14:textId="77777777" w:rsidR="007B0B94" w:rsidRPr="006D207E" w:rsidRDefault="007B0B94">
      <w:pPr>
        <w:pStyle w:val="TOC1"/>
        <w:rPr>
          <w:rFonts w:eastAsiaTheme="minorEastAsia"/>
          <w:b w:val="0"/>
          <w:lang w:eastAsia="en-AU"/>
        </w:rPr>
      </w:pPr>
      <w:r w:rsidRPr="006D207E">
        <w:t>3</w:t>
      </w:r>
      <w:r w:rsidRPr="006D207E">
        <w:rPr>
          <w:rFonts w:eastAsiaTheme="minorEastAsia"/>
          <w:b w:val="0"/>
          <w:lang w:eastAsia="en-AU"/>
        </w:rPr>
        <w:tab/>
      </w:r>
      <w:r w:rsidRPr="006D207E">
        <w:t>Pest categorisation of thrips (part B)</w:t>
      </w:r>
      <w:r w:rsidRPr="006D207E">
        <w:tab/>
      </w:r>
      <w:r w:rsidRPr="006D207E">
        <w:fldChar w:fldCharType="begin"/>
      </w:r>
      <w:r w:rsidRPr="006D207E">
        <w:instrText xml:space="preserve"> PAGEREF _Toc468189368 \h </w:instrText>
      </w:r>
      <w:r w:rsidRPr="006D207E">
        <w:fldChar w:fldCharType="separate"/>
      </w:r>
      <w:r w:rsidR="003E2BEC">
        <w:t>17</w:t>
      </w:r>
      <w:r w:rsidRPr="006D207E">
        <w:fldChar w:fldCharType="end"/>
      </w:r>
    </w:p>
    <w:p w14:paraId="52BB0929" w14:textId="77777777" w:rsidR="007B0B94" w:rsidRPr="006D207E" w:rsidRDefault="007B0B94">
      <w:pPr>
        <w:pStyle w:val="TOC2"/>
        <w:tabs>
          <w:tab w:val="left" w:pos="1588"/>
        </w:tabs>
        <w:rPr>
          <w:rFonts w:eastAsiaTheme="minorEastAsia"/>
          <w:lang w:eastAsia="en-AU"/>
        </w:rPr>
      </w:pPr>
      <w:r w:rsidRPr="006D207E">
        <w:t>3.1</w:t>
      </w:r>
      <w:r w:rsidRPr="006D207E">
        <w:rPr>
          <w:rFonts w:eastAsiaTheme="minorEastAsia"/>
          <w:lang w:eastAsia="en-AU"/>
        </w:rPr>
        <w:tab/>
      </w:r>
      <w:r w:rsidRPr="006D207E">
        <w:t>Introduction</w:t>
      </w:r>
      <w:r w:rsidRPr="006D207E">
        <w:tab/>
      </w:r>
      <w:r w:rsidRPr="006D207E">
        <w:fldChar w:fldCharType="begin"/>
      </w:r>
      <w:r w:rsidRPr="006D207E">
        <w:instrText xml:space="preserve"> PAGEREF _Toc468189369 \h </w:instrText>
      </w:r>
      <w:r w:rsidRPr="006D207E">
        <w:fldChar w:fldCharType="separate"/>
      </w:r>
      <w:r w:rsidR="003E2BEC">
        <w:t>17</w:t>
      </w:r>
      <w:r w:rsidRPr="006D207E">
        <w:fldChar w:fldCharType="end"/>
      </w:r>
    </w:p>
    <w:p w14:paraId="6C5B5078" w14:textId="77777777" w:rsidR="007B0B94" w:rsidRPr="006D207E" w:rsidRDefault="007B0B94">
      <w:pPr>
        <w:pStyle w:val="TOC2"/>
        <w:tabs>
          <w:tab w:val="left" w:pos="1588"/>
        </w:tabs>
        <w:rPr>
          <w:rFonts w:eastAsiaTheme="minorEastAsia"/>
          <w:lang w:eastAsia="en-AU"/>
        </w:rPr>
      </w:pPr>
      <w:r w:rsidRPr="006D207E">
        <w:t>3.2</w:t>
      </w:r>
      <w:r w:rsidRPr="006D207E">
        <w:rPr>
          <w:rFonts w:eastAsiaTheme="minorEastAsia"/>
          <w:lang w:eastAsia="en-AU"/>
        </w:rPr>
        <w:tab/>
      </w:r>
      <w:r w:rsidRPr="006D207E">
        <w:t>Biology</w:t>
      </w:r>
      <w:r w:rsidRPr="006D207E">
        <w:tab/>
      </w:r>
      <w:r w:rsidRPr="006D207E">
        <w:fldChar w:fldCharType="begin"/>
      </w:r>
      <w:r w:rsidRPr="006D207E">
        <w:instrText xml:space="preserve"> PAGEREF _Toc468189370 \h </w:instrText>
      </w:r>
      <w:r w:rsidRPr="006D207E">
        <w:fldChar w:fldCharType="separate"/>
      </w:r>
      <w:r w:rsidR="003E2BEC">
        <w:t>17</w:t>
      </w:r>
      <w:r w:rsidRPr="006D207E">
        <w:fldChar w:fldCharType="end"/>
      </w:r>
    </w:p>
    <w:p w14:paraId="062AFEFD" w14:textId="77777777" w:rsidR="007B0B94" w:rsidRPr="006D207E" w:rsidRDefault="007B0B94">
      <w:pPr>
        <w:pStyle w:val="TOC2"/>
        <w:tabs>
          <w:tab w:val="left" w:pos="1588"/>
        </w:tabs>
        <w:rPr>
          <w:rFonts w:eastAsiaTheme="minorEastAsia"/>
          <w:lang w:eastAsia="en-AU"/>
        </w:rPr>
      </w:pPr>
      <w:r w:rsidRPr="006D207E">
        <w:t>3.3</w:t>
      </w:r>
      <w:r w:rsidRPr="006D207E">
        <w:rPr>
          <w:rFonts w:eastAsiaTheme="minorEastAsia"/>
          <w:lang w:eastAsia="en-AU"/>
        </w:rPr>
        <w:tab/>
      </w:r>
      <w:r w:rsidRPr="006D207E">
        <w:t>Potential for establishment and spread</w:t>
      </w:r>
      <w:r w:rsidRPr="006D207E">
        <w:tab/>
      </w:r>
      <w:r w:rsidRPr="006D207E">
        <w:fldChar w:fldCharType="begin"/>
      </w:r>
      <w:r w:rsidRPr="006D207E">
        <w:instrText xml:space="preserve"> PAGEREF _Toc468189371 \h </w:instrText>
      </w:r>
      <w:r w:rsidRPr="006D207E">
        <w:fldChar w:fldCharType="separate"/>
      </w:r>
      <w:r w:rsidR="003E2BEC">
        <w:t>18</w:t>
      </w:r>
      <w:r w:rsidRPr="006D207E">
        <w:fldChar w:fldCharType="end"/>
      </w:r>
    </w:p>
    <w:p w14:paraId="3A84D8E6" w14:textId="77777777" w:rsidR="007B0B94" w:rsidRPr="006D207E" w:rsidRDefault="007B0B94">
      <w:pPr>
        <w:pStyle w:val="TOC2"/>
        <w:tabs>
          <w:tab w:val="left" w:pos="1588"/>
        </w:tabs>
        <w:rPr>
          <w:rFonts w:eastAsiaTheme="minorEastAsia"/>
          <w:lang w:eastAsia="en-AU"/>
        </w:rPr>
      </w:pPr>
      <w:r w:rsidRPr="006D207E">
        <w:t>3.4</w:t>
      </w:r>
      <w:r w:rsidRPr="006D207E">
        <w:rPr>
          <w:rFonts w:eastAsiaTheme="minorEastAsia"/>
          <w:lang w:eastAsia="en-AU"/>
        </w:rPr>
        <w:tab/>
      </w:r>
      <w:r w:rsidRPr="006D207E">
        <w:t>Potential for economic consequences</w:t>
      </w:r>
      <w:r w:rsidRPr="006D207E">
        <w:tab/>
      </w:r>
      <w:r w:rsidRPr="006D207E">
        <w:fldChar w:fldCharType="begin"/>
      </w:r>
      <w:r w:rsidRPr="006D207E">
        <w:instrText xml:space="preserve"> PAGEREF _Toc468189372 \h </w:instrText>
      </w:r>
      <w:r w:rsidRPr="006D207E">
        <w:fldChar w:fldCharType="separate"/>
      </w:r>
      <w:r w:rsidR="003E2BEC">
        <w:t>19</w:t>
      </w:r>
      <w:r w:rsidRPr="006D207E">
        <w:fldChar w:fldCharType="end"/>
      </w:r>
    </w:p>
    <w:p w14:paraId="1581B0BF" w14:textId="77777777" w:rsidR="007B0B94" w:rsidRPr="006D207E" w:rsidRDefault="007B0B94">
      <w:pPr>
        <w:pStyle w:val="TOC2"/>
        <w:tabs>
          <w:tab w:val="left" w:pos="1588"/>
        </w:tabs>
        <w:rPr>
          <w:rFonts w:eastAsiaTheme="minorEastAsia"/>
          <w:lang w:eastAsia="en-AU"/>
        </w:rPr>
      </w:pPr>
      <w:r w:rsidRPr="006D207E">
        <w:t>3.5</w:t>
      </w:r>
      <w:r w:rsidRPr="006D207E">
        <w:rPr>
          <w:rFonts w:eastAsiaTheme="minorEastAsia"/>
          <w:lang w:eastAsia="en-AU"/>
        </w:rPr>
        <w:tab/>
      </w:r>
      <w:r w:rsidRPr="006D207E">
        <w:t>Pest categorisation</w:t>
      </w:r>
      <w:r w:rsidRPr="006D207E">
        <w:tab/>
      </w:r>
      <w:r w:rsidRPr="006D207E">
        <w:fldChar w:fldCharType="begin"/>
      </w:r>
      <w:r w:rsidRPr="006D207E">
        <w:instrText xml:space="preserve"> PAGEREF _Toc468189373 \h </w:instrText>
      </w:r>
      <w:r w:rsidRPr="006D207E">
        <w:fldChar w:fldCharType="separate"/>
      </w:r>
      <w:r w:rsidR="003E2BEC">
        <w:t>20</w:t>
      </w:r>
      <w:r w:rsidRPr="006D207E">
        <w:fldChar w:fldCharType="end"/>
      </w:r>
    </w:p>
    <w:p w14:paraId="2B6643EA" w14:textId="77777777" w:rsidR="007B0B94" w:rsidRPr="006D207E" w:rsidRDefault="007B0B94">
      <w:pPr>
        <w:pStyle w:val="TOC2"/>
        <w:tabs>
          <w:tab w:val="left" w:pos="1588"/>
        </w:tabs>
        <w:rPr>
          <w:rFonts w:eastAsiaTheme="minorEastAsia"/>
          <w:lang w:eastAsia="en-AU"/>
        </w:rPr>
      </w:pPr>
      <w:r w:rsidRPr="006D207E">
        <w:lastRenderedPageBreak/>
        <w:t>3.6</w:t>
      </w:r>
      <w:r w:rsidRPr="006D207E">
        <w:rPr>
          <w:rFonts w:eastAsiaTheme="minorEastAsia"/>
          <w:lang w:eastAsia="en-AU"/>
        </w:rPr>
        <w:tab/>
      </w:r>
      <w:r w:rsidRPr="006D207E">
        <w:t>Conclusion</w:t>
      </w:r>
      <w:r w:rsidRPr="006D207E">
        <w:tab/>
      </w:r>
      <w:r w:rsidRPr="006D207E">
        <w:fldChar w:fldCharType="begin"/>
      </w:r>
      <w:r w:rsidRPr="006D207E">
        <w:instrText xml:space="preserve"> PAGEREF _Toc468189374 \h </w:instrText>
      </w:r>
      <w:r w:rsidRPr="006D207E">
        <w:fldChar w:fldCharType="separate"/>
      </w:r>
      <w:r w:rsidR="003E2BEC">
        <w:t>48</w:t>
      </w:r>
      <w:r w:rsidRPr="006D207E">
        <w:fldChar w:fldCharType="end"/>
      </w:r>
    </w:p>
    <w:p w14:paraId="0D482826" w14:textId="77777777" w:rsidR="007B0B94" w:rsidRPr="006D207E" w:rsidRDefault="007B0B94">
      <w:pPr>
        <w:pStyle w:val="TOC1"/>
        <w:rPr>
          <w:rFonts w:eastAsiaTheme="minorEastAsia"/>
          <w:b w:val="0"/>
          <w:lang w:eastAsia="en-AU"/>
        </w:rPr>
      </w:pPr>
      <w:r w:rsidRPr="006D207E">
        <w:t>4</w:t>
      </w:r>
      <w:r w:rsidRPr="006D207E">
        <w:rPr>
          <w:rFonts w:eastAsiaTheme="minorEastAsia"/>
          <w:b w:val="0"/>
          <w:lang w:eastAsia="en-AU"/>
        </w:rPr>
        <w:tab/>
      </w:r>
      <w:r w:rsidRPr="006D207E">
        <w:t>Pest categorisation of Tospoviruses</w:t>
      </w:r>
      <w:r w:rsidRPr="006D207E">
        <w:tab/>
      </w:r>
      <w:r w:rsidRPr="006D207E">
        <w:fldChar w:fldCharType="begin"/>
      </w:r>
      <w:r w:rsidRPr="006D207E">
        <w:instrText xml:space="preserve"> PAGEREF _Toc468189375 \h </w:instrText>
      </w:r>
      <w:r w:rsidRPr="006D207E">
        <w:fldChar w:fldCharType="separate"/>
      </w:r>
      <w:r w:rsidR="003E2BEC">
        <w:t>51</w:t>
      </w:r>
      <w:r w:rsidRPr="006D207E">
        <w:fldChar w:fldCharType="end"/>
      </w:r>
    </w:p>
    <w:p w14:paraId="2438FFDD" w14:textId="77777777" w:rsidR="007B0B94" w:rsidRPr="006D207E" w:rsidRDefault="007B0B94">
      <w:pPr>
        <w:pStyle w:val="TOC2"/>
        <w:tabs>
          <w:tab w:val="left" w:pos="1588"/>
        </w:tabs>
        <w:rPr>
          <w:rFonts w:eastAsiaTheme="minorEastAsia"/>
          <w:lang w:eastAsia="en-AU"/>
        </w:rPr>
      </w:pPr>
      <w:r w:rsidRPr="006D207E">
        <w:t>4.1</w:t>
      </w:r>
      <w:r w:rsidRPr="006D207E">
        <w:rPr>
          <w:rFonts w:eastAsiaTheme="minorEastAsia"/>
          <w:lang w:eastAsia="en-AU"/>
        </w:rPr>
        <w:tab/>
      </w:r>
      <w:r w:rsidRPr="006D207E">
        <w:t>Introduction</w:t>
      </w:r>
      <w:r w:rsidRPr="006D207E">
        <w:tab/>
      </w:r>
      <w:r w:rsidRPr="006D207E">
        <w:fldChar w:fldCharType="begin"/>
      </w:r>
      <w:r w:rsidRPr="006D207E">
        <w:instrText xml:space="preserve"> PAGEREF _Toc468189376 \h </w:instrText>
      </w:r>
      <w:r w:rsidRPr="006D207E">
        <w:fldChar w:fldCharType="separate"/>
      </w:r>
      <w:r w:rsidR="003E2BEC">
        <w:t>51</w:t>
      </w:r>
      <w:r w:rsidRPr="006D207E">
        <w:fldChar w:fldCharType="end"/>
      </w:r>
    </w:p>
    <w:p w14:paraId="39BC94C2" w14:textId="77777777" w:rsidR="007B0B94" w:rsidRPr="006D207E" w:rsidRDefault="007B0B94">
      <w:pPr>
        <w:pStyle w:val="TOC2"/>
        <w:tabs>
          <w:tab w:val="left" w:pos="1588"/>
        </w:tabs>
        <w:rPr>
          <w:rFonts w:eastAsiaTheme="minorEastAsia"/>
          <w:lang w:eastAsia="en-AU"/>
        </w:rPr>
      </w:pPr>
      <w:r w:rsidRPr="006D207E">
        <w:t>4.2</w:t>
      </w:r>
      <w:r w:rsidRPr="006D207E">
        <w:rPr>
          <w:rFonts w:eastAsiaTheme="minorEastAsia"/>
          <w:lang w:eastAsia="en-AU"/>
        </w:rPr>
        <w:tab/>
      </w:r>
      <w:r w:rsidRPr="006D207E">
        <w:t>Biology</w:t>
      </w:r>
      <w:r w:rsidRPr="006D207E">
        <w:tab/>
      </w:r>
      <w:r w:rsidRPr="006D207E">
        <w:fldChar w:fldCharType="begin"/>
      </w:r>
      <w:r w:rsidRPr="006D207E">
        <w:instrText xml:space="preserve"> PAGEREF _Toc468189377 \h </w:instrText>
      </w:r>
      <w:r w:rsidRPr="006D207E">
        <w:fldChar w:fldCharType="separate"/>
      </w:r>
      <w:r w:rsidR="003E2BEC">
        <w:t>51</w:t>
      </w:r>
      <w:r w:rsidRPr="006D207E">
        <w:fldChar w:fldCharType="end"/>
      </w:r>
    </w:p>
    <w:p w14:paraId="12A3974B" w14:textId="77777777" w:rsidR="007B0B94" w:rsidRPr="006D207E" w:rsidRDefault="007B0B94">
      <w:pPr>
        <w:pStyle w:val="TOC2"/>
        <w:tabs>
          <w:tab w:val="left" w:pos="1588"/>
        </w:tabs>
        <w:rPr>
          <w:rFonts w:eastAsiaTheme="minorEastAsia"/>
          <w:lang w:eastAsia="en-AU"/>
        </w:rPr>
      </w:pPr>
      <w:r w:rsidRPr="006D207E">
        <w:t>4.3</w:t>
      </w:r>
      <w:r w:rsidRPr="006D207E">
        <w:rPr>
          <w:rFonts w:eastAsiaTheme="minorEastAsia"/>
          <w:lang w:eastAsia="en-AU"/>
        </w:rPr>
        <w:tab/>
      </w:r>
      <w:r w:rsidRPr="006D207E">
        <w:t>Potential for establishment and spread</w:t>
      </w:r>
      <w:r w:rsidRPr="006D207E">
        <w:tab/>
      </w:r>
      <w:r w:rsidRPr="006D207E">
        <w:fldChar w:fldCharType="begin"/>
      </w:r>
      <w:r w:rsidRPr="006D207E">
        <w:instrText xml:space="preserve"> PAGEREF _Toc468189378 \h </w:instrText>
      </w:r>
      <w:r w:rsidRPr="006D207E">
        <w:fldChar w:fldCharType="separate"/>
      </w:r>
      <w:r w:rsidR="003E2BEC">
        <w:t>56</w:t>
      </w:r>
      <w:r w:rsidRPr="006D207E">
        <w:fldChar w:fldCharType="end"/>
      </w:r>
    </w:p>
    <w:p w14:paraId="28EFD04B" w14:textId="77777777" w:rsidR="007B0B94" w:rsidRPr="006D207E" w:rsidRDefault="007B0B94">
      <w:pPr>
        <w:pStyle w:val="TOC2"/>
        <w:tabs>
          <w:tab w:val="left" w:pos="1588"/>
        </w:tabs>
        <w:rPr>
          <w:rFonts w:eastAsiaTheme="minorEastAsia"/>
          <w:lang w:eastAsia="en-AU"/>
        </w:rPr>
      </w:pPr>
      <w:r w:rsidRPr="006D207E">
        <w:t>4.4</w:t>
      </w:r>
      <w:r w:rsidRPr="006D207E">
        <w:rPr>
          <w:rFonts w:eastAsiaTheme="minorEastAsia"/>
          <w:lang w:eastAsia="en-AU"/>
        </w:rPr>
        <w:tab/>
      </w:r>
      <w:r w:rsidRPr="006D207E">
        <w:t>Potential for economic consequences</w:t>
      </w:r>
      <w:r w:rsidRPr="006D207E">
        <w:tab/>
      </w:r>
      <w:r w:rsidRPr="006D207E">
        <w:fldChar w:fldCharType="begin"/>
      </w:r>
      <w:r w:rsidRPr="006D207E">
        <w:instrText xml:space="preserve"> PAGEREF _Toc468189379 \h </w:instrText>
      </w:r>
      <w:r w:rsidRPr="006D207E">
        <w:fldChar w:fldCharType="separate"/>
      </w:r>
      <w:r w:rsidR="003E2BEC">
        <w:t>59</w:t>
      </w:r>
      <w:r w:rsidRPr="006D207E">
        <w:fldChar w:fldCharType="end"/>
      </w:r>
    </w:p>
    <w:p w14:paraId="1316A1FE" w14:textId="77777777" w:rsidR="007B0B94" w:rsidRPr="006D207E" w:rsidRDefault="007B0B94">
      <w:pPr>
        <w:pStyle w:val="TOC2"/>
        <w:tabs>
          <w:tab w:val="left" w:pos="1588"/>
        </w:tabs>
        <w:rPr>
          <w:rFonts w:eastAsiaTheme="minorEastAsia"/>
          <w:lang w:eastAsia="en-AU"/>
        </w:rPr>
      </w:pPr>
      <w:r w:rsidRPr="006D207E">
        <w:t>4.5</w:t>
      </w:r>
      <w:r w:rsidRPr="006D207E">
        <w:rPr>
          <w:rFonts w:eastAsiaTheme="minorEastAsia"/>
          <w:lang w:eastAsia="en-AU"/>
        </w:rPr>
        <w:tab/>
      </w:r>
      <w:r w:rsidRPr="006D207E">
        <w:t>Pest categorisation</w:t>
      </w:r>
      <w:r w:rsidRPr="006D207E">
        <w:tab/>
      </w:r>
      <w:r w:rsidRPr="006D207E">
        <w:fldChar w:fldCharType="begin"/>
      </w:r>
      <w:r w:rsidRPr="006D207E">
        <w:instrText xml:space="preserve"> PAGEREF _Toc468189380 \h </w:instrText>
      </w:r>
      <w:r w:rsidRPr="006D207E">
        <w:fldChar w:fldCharType="separate"/>
      </w:r>
      <w:r w:rsidR="003E2BEC">
        <w:t>60</w:t>
      </w:r>
      <w:r w:rsidRPr="006D207E">
        <w:fldChar w:fldCharType="end"/>
      </w:r>
    </w:p>
    <w:p w14:paraId="66515175" w14:textId="77777777" w:rsidR="007B0B94" w:rsidRPr="006D207E" w:rsidRDefault="007B0B94">
      <w:pPr>
        <w:pStyle w:val="TOC2"/>
        <w:tabs>
          <w:tab w:val="left" w:pos="1588"/>
        </w:tabs>
        <w:rPr>
          <w:rFonts w:eastAsiaTheme="minorEastAsia"/>
          <w:lang w:eastAsia="en-AU"/>
        </w:rPr>
      </w:pPr>
      <w:r w:rsidRPr="006D207E">
        <w:t>4.6</w:t>
      </w:r>
      <w:r w:rsidRPr="006D207E">
        <w:rPr>
          <w:rFonts w:eastAsiaTheme="minorEastAsia"/>
          <w:lang w:eastAsia="en-AU"/>
        </w:rPr>
        <w:tab/>
      </w:r>
      <w:r w:rsidRPr="006D207E">
        <w:t>Conclusion</w:t>
      </w:r>
      <w:r w:rsidRPr="006D207E">
        <w:tab/>
      </w:r>
      <w:r w:rsidRPr="006D207E">
        <w:fldChar w:fldCharType="begin"/>
      </w:r>
      <w:r w:rsidRPr="006D207E">
        <w:instrText xml:space="preserve"> PAGEREF _Toc468189381 \h </w:instrText>
      </w:r>
      <w:r w:rsidRPr="006D207E">
        <w:fldChar w:fldCharType="separate"/>
      </w:r>
      <w:r w:rsidR="003E2BEC">
        <w:t>82</w:t>
      </w:r>
      <w:r w:rsidRPr="006D207E">
        <w:fldChar w:fldCharType="end"/>
      </w:r>
    </w:p>
    <w:p w14:paraId="58AEDA95" w14:textId="77777777" w:rsidR="007B0B94" w:rsidRPr="006D207E" w:rsidRDefault="007B0B94">
      <w:pPr>
        <w:pStyle w:val="TOC1"/>
        <w:rPr>
          <w:rFonts w:eastAsiaTheme="minorEastAsia"/>
          <w:b w:val="0"/>
          <w:lang w:eastAsia="en-AU"/>
        </w:rPr>
      </w:pPr>
      <w:r w:rsidRPr="006D207E">
        <w:t>5</w:t>
      </w:r>
      <w:r w:rsidRPr="006D207E">
        <w:rPr>
          <w:rFonts w:eastAsiaTheme="minorEastAsia"/>
          <w:b w:val="0"/>
          <w:lang w:eastAsia="en-AU"/>
        </w:rPr>
        <w:tab/>
      </w:r>
      <w:r w:rsidRPr="006D207E">
        <w:t>Pest risk assessment of thrips</w:t>
      </w:r>
      <w:r w:rsidRPr="006D207E">
        <w:tab/>
      </w:r>
      <w:r w:rsidRPr="006D207E">
        <w:fldChar w:fldCharType="begin"/>
      </w:r>
      <w:r w:rsidRPr="006D207E">
        <w:instrText xml:space="preserve"> PAGEREF _Toc468189382 \h </w:instrText>
      </w:r>
      <w:r w:rsidRPr="006D207E">
        <w:fldChar w:fldCharType="separate"/>
      </w:r>
      <w:r w:rsidR="003E2BEC">
        <w:t>83</w:t>
      </w:r>
      <w:r w:rsidRPr="006D207E">
        <w:fldChar w:fldCharType="end"/>
      </w:r>
    </w:p>
    <w:p w14:paraId="4704613E" w14:textId="77777777" w:rsidR="007B0B94" w:rsidRPr="006D207E" w:rsidRDefault="007B0B94">
      <w:pPr>
        <w:pStyle w:val="TOC2"/>
        <w:tabs>
          <w:tab w:val="left" w:pos="1588"/>
        </w:tabs>
        <w:rPr>
          <w:rFonts w:eastAsiaTheme="minorEastAsia"/>
          <w:lang w:eastAsia="en-AU"/>
        </w:rPr>
      </w:pPr>
      <w:r w:rsidRPr="006D207E">
        <w:t>5.1</w:t>
      </w:r>
      <w:r w:rsidRPr="006D207E">
        <w:rPr>
          <w:rFonts w:eastAsiaTheme="minorEastAsia"/>
          <w:lang w:eastAsia="en-AU"/>
        </w:rPr>
        <w:tab/>
      </w:r>
      <w:r w:rsidRPr="006D207E">
        <w:t>Introduction</w:t>
      </w:r>
      <w:r w:rsidRPr="006D207E">
        <w:tab/>
      </w:r>
      <w:r w:rsidRPr="006D207E">
        <w:fldChar w:fldCharType="begin"/>
      </w:r>
      <w:r w:rsidRPr="006D207E">
        <w:instrText xml:space="preserve"> PAGEREF _Toc468189383 \h </w:instrText>
      </w:r>
      <w:r w:rsidRPr="006D207E">
        <w:fldChar w:fldCharType="separate"/>
      </w:r>
      <w:r w:rsidR="003E2BEC">
        <w:t>83</w:t>
      </w:r>
      <w:r w:rsidRPr="006D207E">
        <w:fldChar w:fldCharType="end"/>
      </w:r>
    </w:p>
    <w:p w14:paraId="0E135C92" w14:textId="77777777" w:rsidR="007B0B94" w:rsidRPr="006D207E" w:rsidRDefault="007B0B94">
      <w:pPr>
        <w:pStyle w:val="TOC2"/>
        <w:tabs>
          <w:tab w:val="left" w:pos="1588"/>
        </w:tabs>
        <w:rPr>
          <w:rFonts w:eastAsiaTheme="minorEastAsia"/>
          <w:lang w:eastAsia="en-AU"/>
        </w:rPr>
      </w:pPr>
      <w:r w:rsidRPr="006D207E">
        <w:t>5.2</w:t>
      </w:r>
      <w:r w:rsidRPr="006D207E">
        <w:rPr>
          <w:rFonts w:eastAsiaTheme="minorEastAsia"/>
          <w:lang w:eastAsia="en-AU"/>
        </w:rPr>
        <w:tab/>
      </w:r>
      <w:r w:rsidRPr="006D207E">
        <w:t>Likelihood (indicative) of entry</w:t>
      </w:r>
      <w:r w:rsidRPr="006D207E">
        <w:tab/>
      </w:r>
      <w:r w:rsidRPr="006D207E">
        <w:fldChar w:fldCharType="begin"/>
      </w:r>
      <w:r w:rsidRPr="006D207E">
        <w:instrText xml:space="preserve"> PAGEREF _Toc468189384 \h </w:instrText>
      </w:r>
      <w:r w:rsidRPr="006D207E">
        <w:fldChar w:fldCharType="separate"/>
      </w:r>
      <w:r w:rsidR="003E2BEC">
        <w:t>83</w:t>
      </w:r>
      <w:r w:rsidRPr="006D207E">
        <w:fldChar w:fldCharType="end"/>
      </w:r>
    </w:p>
    <w:p w14:paraId="17D306BD" w14:textId="77777777" w:rsidR="007B0B94" w:rsidRPr="006D207E" w:rsidRDefault="007B0B94">
      <w:pPr>
        <w:pStyle w:val="TOC2"/>
        <w:tabs>
          <w:tab w:val="left" w:pos="1588"/>
        </w:tabs>
        <w:rPr>
          <w:rFonts w:eastAsiaTheme="minorEastAsia"/>
          <w:lang w:eastAsia="en-AU"/>
        </w:rPr>
      </w:pPr>
      <w:r w:rsidRPr="006D207E">
        <w:t>5.3</w:t>
      </w:r>
      <w:r w:rsidRPr="006D207E">
        <w:rPr>
          <w:rFonts w:eastAsiaTheme="minorEastAsia"/>
          <w:lang w:eastAsia="en-AU"/>
        </w:rPr>
        <w:tab/>
      </w:r>
      <w:r w:rsidRPr="006D207E">
        <w:t>Likelihood of establishment</w:t>
      </w:r>
      <w:r w:rsidRPr="006D207E">
        <w:tab/>
      </w:r>
      <w:r w:rsidRPr="006D207E">
        <w:fldChar w:fldCharType="begin"/>
      </w:r>
      <w:r w:rsidRPr="006D207E">
        <w:instrText xml:space="preserve"> PAGEREF _Toc468189385 \h </w:instrText>
      </w:r>
      <w:r w:rsidRPr="006D207E">
        <w:fldChar w:fldCharType="separate"/>
      </w:r>
      <w:r w:rsidR="003E2BEC">
        <w:t>89</w:t>
      </w:r>
      <w:r w:rsidRPr="006D207E">
        <w:fldChar w:fldCharType="end"/>
      </w:r>
    </w:p>
    <w:p w14:paraId="15B62EE5" w14:textId="77777777" w:rsidR="007B0B94" w:rsidRPr="006D207E" w:rsidRDefault="007B0B94">
      <w:pPr>
        <w:pStyle w:val="TOC2"/>
        <w:tabs>
          <w:tab w:val="left" w:pos="1588"/>
        </w:tabs>
        <w:rPr>
          <w:rFonts w:eastAsiaTheme="minorEastAsia"/>
          <w:lang w:eastAsia="en-AU"/>
        </w:rPr>
      </w:pPr>
      <w:r w:rsidRPr="006D207E">
        <w:t>5.4</w:t>
      </w:r>
      <w:r w:rsidRPr="006D207E">
        <w:rPr>
          <w:rFonts w:eastAsiaTheme="minorEastAsia"/>
          <w:lang w:eastAsia="en-AU"/>
        </w:rPr>
        <w:tab/>
      </w:r>
      <w:r w:rsidRPr="006D207E">
        <w:t>Likelihood of spread</w:t>
      </w:r>
      <w:r w:rsidRPr="006D207E">
        <w:tab/>
      </w:r>
      <w:r w:rsidRPr="006D207E">
        <w:fldChar w:fldCharType="begin"/>
      </w:r>
      <w:r w:rsidRPr="006D207E">
        <w:instrText xml:space="preserve"> PAGEREF _Toc468189386 \h </w:instrText>
      </w:r>
      <w:r w:rsidRPr="006D207E">
        <w:fldChar w:fldCharType="separate"/>
      </w:r>
      <w:r w:rsidR="003E2BEC">
        <w:t>91</w:t>
      </w:r>
      <w:r w:rsidRPr="006D207E">
        <w:fldChar w:fldCharType="end"/>
      </w:r>
    </w:p>
    <w:p w14:paraId="0931BD71" w14:textId="77777777" w:rsidR="007B0B94" w:rsidRPr="006D207E" w:rsidRDefault="007B0B94">
      <w:pPr>
        <w:pStyle w:val="TOC2"/>
        <w:tabs>
          <w:tab w:val="left" w:pos="1588"/>
        </w:tabs>
        <w:rPr>
          <w:rFonts w:eastAsiaTheme="minorEastAsia"/>
          <w:lang w:eastAsia="en-AU"/>
        </w:rPr>
      </w:pPr>
      <w:r w:rsidRPr="006D207E">
        <w:t>5.5</w:t>
      </w:r>
      <w:r w:rsidRPr="006D207E">
        <w:rPr>
          <w:rFonts w:eastAsiaTheme="minorEastAsia"/>
          <w:lang w:eastAsia="en-AU"/>
        </w:rPr>
        <w:tab/>
      </w:r>
      <w:r w:rsidRPr="006D207E">
        <w:t>Overall likelihood (indicative) of entry, establishment and spread</w:t>
      </w:r>
      <w:r w:rsidRPr="006D207E">
        <w:tab/>
      </w:r>
      <w:r w:rsidRPr="006D207E">
        <w:fldChar w:fldCharType="begin"/>
      </w:r>
      <w:r w:rsidRPr="006D207E">
        <w:instrText xml:space="preserve"> PAGEREF _Toc468189387 \h </w:instrText>
      </w:r>
      <w:r w:rsidRPr="006D207E">
        <w:fldChar w:fldCharType="separate"/>
      </w:r>
      <w:r w:rsidR="003E2BEC">
        <w:t>94</w:t>
      </w:r>
      <w:r w:rsidRPr="006D207E">
        <w:fldChar w:fldCharType="end"/>
      </w:r>
    </w:p>
    <w:p w14:paraId="543D5F02" w14:textId="77777777" w:rsidR="007B0B94" w:rsidRPr="006D207E" w:rsidRDefault="007B0B94">
      <w:pPr>
        <w:pStyle w:val="TOC2"/>
        <w:tabs>
          <w:tab w:val="left" w:pos="1588"/>
        </w:tabs>
        <w:rPr>
          <w:rFonts w:eastAsiaTheme="minorEastAsia"/>
          <w:lang w:eastAsia="en-AU"/>
        </w:rPr>
      </w:pPr>
      <w:r w:rsidRPr="006D207E">
        <w:t>5.6</w:t>
      </w:r>
      <w:r w:rsidRPr="006D207E">
        <w:rPr>
          <w:rFonts w:eastAsiaTheme="minorEastAsia"/>
          <w:lang w:eastAsia="en-AU"/>
        </w:rPr>
        <w:tab/>
      </w:r>
      <w:r w:rsidRPr="006D207E">
        <w:t>Consequences</w:t>
      </w:r>
      <w:r w:rsidRPr="006D207E">
        <w:tab/>
      </w:r>
      <w:r w:rsidRPr="006D207E">
        <w:fldChar w:fldCharType="begin"/>
      </w:r>
      <w:r w:rsidRPr="006D207E">
        <w:instrText xml:space="preserve"> PAGEREF _Toc468189388 \h </w:instrText>
      </w:r>
      <w:r w:rsidRPr="006D207E">
        <w:fldChar w:fldCharType="separate"/>
      </w:r>
      <w:r w:rsidR="003E2BEC">
        <w:t>94</w:t>
      </w:r>
      <w:r w:rsidRPr="006D207E">
        <w:fldChar w:fldCharType="end"/>
      </w:r>
    </w:p>
    <w:p w14:paraId="5172AA17" w14:textId="77777777" w:rsidR="007B0B94" w:rsidRPr="006D207E" w:rsidRDefault="007B0B94">
      <w:pPr>
        <w:pStyle w:val="TOC2"/>
        <w:tabs>
          <w:tab w:val="left" w:pos="1588"/>
        </w:tabs>
        <w:rPr>
          <w:rFonts w:eastAsiaTheme="minorEastAsia"/>
          <w:lang w:eastAsia="en-AU"/>
        </w:rPr>
      </w:pPr>
      <w:r w:rsidRPr="006D207E">
        <w:t>5.7</w:t>
      </w:r>
      <w:r w:rsidRPr="006D207E">
        <w:rPr>
          <w:rFonts w:eastAsiaTheme="minorEastAsia"/>
          <w:lang w:eastAsia="en-AU"/>
        </w:rPr>
        <w:tab/>
      </w:r>
      <w:r w:rsidRPr="006D207E">
        <w:t>Unrestricted risk estimate (indicative)</w:t>
      </w:r>
      <w:r w:rsidRPr="006D207E">
        <w:tab/>
      </w:r>
      <w:r w:rsidRPr="006D207E">
        <w:fldChar w:fldCharType="begin"/>
      </w:r>
      <w:r w:rsidRPr="006D207E">
        <w:instrText xml:space="preserve"> PAGEREF _Toc468189389 \h </w:instrText>
      </w:r>
      <w:r w:rsidRPr="006D207E">
        <w:fldChar w:fldCharType="separate"/>
      </w:r>
      <w:r w:rsidR="003E2BEC">
        <w:t>100</w:t>
      </w:r>
      <w:r w:rsidRPr="006D207E">
        <w:fldChar w:fldCharType="end"/>
      </w:r>
    </w:p>
    <w:p w14:paraId="36F41071" w14:textId="77777777" w:rsidR="007B0B94" w:rsidRPr="006D207E" w:rsidRDefault="007B0B94">
      <w:pPr>
        <w:pStyle w:val="TOC1"/>
        <w:rPr>
          <w:rFonts w:eastAsiaTheme="minorEastAsia"/>
          <w:b w:val="0"/>
          <w:lang w:eastAsia="en-AU"/>
        </w:rPr>
      </w:pPr>
      <w:r w:rsidRPr="006D207E">
        <w:t>6</w:t>
      </w:r>
      <w:r w:rsidRPr="006D207E">
        <w:rPr>
          <w:rFonts w:eastAsiaTheme="minorEastAsia"/>
          <w:b w:val="0"/>
          <w:lang w:eastAsia="en-AU"/>
        </w:rPr>
        <w:tab/>
      </w:r>
      <w:r w:rsidRPr="006D207E">
        <w:t>Pest risk assessment of Tospoviruses</w:t>
      </w:r>
      <w:r w:rsidRPr="006D207E">
        <w:tab/>
      </w:r>
      <w:r w:rsidRPr="006D207E">
        <w:fldChar w:fldCharType="begin"/>
      </w:r>
      <w:r w:rsidRPr="006D207E">
        <w:instrText xml:space="preserve"> PAGEREF _Toc468189390 \h </w:instrText>
      </w:r>
      <w:r w:rsidRPr="006D207E">
        <w:fldChar w:fldCharType="separate"/>
      </w:r>
      <w:r w:rsidR="003E2BEC">
        <w:t>102</w:t>
      </w:r>
      <w:r w:rsidRPr="006D207E">
        <w:fldChar w:fldCharType="end"/>
      </w:r>
    </w:p>
    <w:p w14:paraId="4C27A1F5" w14:textId="77777777" w:rsidR="007B0B94" w:rsidRPr="006D207E" w:rsidRDefault="007B0B94">
      <w:pPr>
        <w:pStyle w:val="TOC2"/>
        <w:tabs>
          <w:tab w:val="left" w:pos="1588"/>
        </w:tabs>
        <w:rPr>
          <w:rFonts w:eastAsiaTheme="minorEastAsia"/>
          <w:lang w:eastAsia="en-AU"/>
        </w:rPr>
      </w:pPr>
      <w:r w:rsidRPr="006D207E">
        <w:t>6.1</w:t>
      </w:r>
      <w:r w:rsidRPr="006D207E">
        <w:rPr>
          <w:rFonts w:eastAsiaTheme="minorEastAsia"/>
          <w:lang w:eastAsia="en-AU"/>
        </w:rPr>
        <w:tab/>
      </w:r>
      <w:r w:rsidRPr="006D207E">
        <w:t>Introduction</w:t>
      </w:r>
      <w:r w:rsidRPr="006D207E">
        <w:tab/>
      </w:r>
      <w:r w:rsidRPr="006D207E">
        <w:fldChar w:fldCharType="begin"/>
      </w:r>
      <w:r w:rsidRPr="006D207E">
        <w:instrText xml:space="preserve"> PAGEREF _Toc468189391 \h </w:instrText>
      </w:r>
      <w:r w:rsidRPr="006D207E">
        <w:fldChar w:fldCharType="separate"/>
      </w:r>
      <w:r w:rsidR="003E2BEC">
        <w:t>102</w:t>
      </w:r>
      <w:r w:rsidRPr="006D207E">
        <w:fldChar w:fldCharType="end"/>
      </w:r>
    </w:p>
    <w:p w14:paraId="277D04DA" w14:textId="77777777" w:rsidR="007B0B94" w:rsidRPr="006D207E" w:rsidRDefault="007B0B94">
      <w:pPr>
        <w:pStyle w:val="TOC2"/>
        <w:tabs>
          <w:tab w:val="left" w:pos="1588"/>
        </w:tabs>
        <w:rPr>
          <w:rFonts w:eastAsiaTheme="minorEastAsia"/>
          <w:lang w:eastAsia="en-AU"/>
        </w:rPr>
      </w:pPr>
      <w:r w:rsidRPr="006D207E">
        <w:t>6.2</w:t>
      </w:r>
      <w:r w:rsidRPr="006D207E">
        <w:rPr>
          <w:rFonts w:eastAsiaTheme="minorEastAsia"/>
          <w:lang w:eastAsia="en-AU"/>
        </w:rPr>
        <w:tab/>
      </w:r>
      <w:r w:rsidRPr="006D207E">
        <w:t>Likelihood (indicative) of entry</w:t>
      </w:r>
      <w:r w:rsidRPr="006D207E">
        <w:tab/>
      </w:r>
      <w:r w:rsidRPr="006D207E">
        <w:fldChar w:fldCharType="begin"/>
      </w:r>
      <w:r w:rsidRPr="006D207E">
        <w:instrText xml:space="preserve"> PAGEREF _Toc468189392 \h </w:instrText>
      </w:r>
      <w:r w:rsidRPr="006D207E">
        <w:fldChar w:fldCharType="separate"/>
      </w:r>
      <w:r w:rsidR="003E2BEC">
        <w:t>103</w:t>
      </w:r>
      <w:r w:rsidRPr="006D207E">
        <w:fldChar w:fldCharType="end"/>
      </w:r>
    </w:p>
    <w:p w14:paraId="022FF8AA" w14:textId="77777777" w:rsidR="007B0B94" w:rsidRPr="006D207E" w:rsidRDefault="007B0B94">
      <w:pPr>
        <w:pStyle w:val="TOC2"/>
        <w:tabs>
          <w:tab w:val="left" w:pos="1588"/>
        </w:tabs>
        <w:rPr>
          <w:rFonts w:eastAsiaTheme="minorEastAsia"/>
          <w:lang w:eastAsia="en-AU"/>
        </w:rPr>
      </w:pPr>
      <w:r w:rsidRPr="006D207E">
        <w:t>6.3</w:t>
      </w:r>
      <w:r w:rsidRPr="006D207E">
        <w:rPr>
          <w:rFonts w:eastAsiaTheme="minorEastAsia"/>
          <w:lang w:eastAsia="en-AU"/>
        </w:rPr>
        <w:tab/>
      </w:r>
      <w:r w:rsidRPr="006D207E">
        <w:t>Likelihood of establishment</w:t>
      </w:r>
      <w:r w:rsidRPr="006D207E">
        <w:tab/>
      </w:r>
      <w:r w:rsidRPr="006D207E">
        <w:fldChar w:fldCharType="begin"/>
      </w:r>
      <w:r w:rsidRPr="006D207E">
        <w:instrText xml:space="preserve"> PAGEREF _Toc468189393 \h </w:instrText>
      </w:r>
      <w:r w:rsidRPr="006D207E">
        <w:fldChar w:fldCharType="separate"/>
      </w:r>
      <w:r w:rsidR="003E2BEC">
        <w:t>115</w:t>
      </w:r>
      <w:r w:rsidRPr="006D207E">
        <w:fldChar w:fldCharType="end"/>
      </w:r>
    </w:p>
    <w:p w14:paraId="05634098" w14:textId="77777777" w:rsidR="007B0B94" w:rsidRPr="006D207E" w:rsidRDefault="007B0B94">
      <w:pPr>
        <w:pStyle w:val="TOC2"/>
        <w:tabs>
          <w:tab w:val="left" w:pos="1588"/>
        </w:tabs>
        <w:rPr>
          <w:rFonts w:eastAsiaTheme="minorEastAsia"/>
          <w:lang w:eastAsia="en-AU"/>
        </w:rPr>
      </w:pPr>
      <w:r w:rsidRPr="006D207E">
        <w:lastRenderedPageBreak/>
        <w:t>6.4</w:t>
      </w:r>
      <w:r w:rsidRPr="006D207E">
        <w:rPr>
          <w:rFonts w:eastAsiaTheme="minorEastAsia"/>
          <w:lang w:eastAsia="en-AU"/>
        </w:rPr>
        <w:tab/>
      </w:r>
      <w:r w:rsidRPr="006D207E">
        <w:t>Likelihood of spread</w:t>
      </w:r>
      <w:r w:rsidRPr="006D207E">
        <w:tab/>
      </w:r>
      <w:r w:rsidRPr="006D207E">
        <w:fldChar w:fldCharType="begin"/>
      </w:r>
      <w:r w:rsidRPr="006D207E">
        <w:instrText xml:space="preserve"> PAGEREF _Toc468189394 \h </w:instrText>
      </w:r>
      <w:r w:rsidRPr="006D207E">
        <w:fldChar w:fldCharType="separate"/>
      </w:r>
      <w:r w:rsidR="003E2BEC">
        <w:t>117</w:t>
      </w:r>
      <w:r w:rsidRPr="006D207E">
        <w:fldChar w:fldCharType="end"/>
      </w:r>
    </w:p>
    <w:p w14:paraId="4BB1A87D" w14:textId="77777777" w:rsidR="007B0B94" w:rsidRPr="006D207E" w:rsidRDefault="007B0B94">
      <w:pPr>
        <w:pStyle w:val="TOC2"/>
        <w:tabs>
          <w:tab w:val="left" w:pos="1588"/>
        </w:tabs>
        <w:rPr>
          <w:rFonts w:eastAsiaTheme="minorEastAsia"/>
          <w:lang w:eastAsia="en-AU"/>
        </w:rPr>
      </w:pPr>
      <w:r w:rsidRPr="006D207E">
        <w:t>6.5</w:t>
      </w:r>
      <w:r w:rsidRPr="006D207E">
        <w:rPr>
          <w:rFonts w:eastAsiaTheme="minorEastAsia"/>
          <w:lang w:eastAsia="en-AU"/>
        </w:rPr>
        <w:tab/>
      </w:r>
      <w:r w:rsidRPr="006D207E">
        <w:t>Overall likelihood (indicative) of entry, establishment and spread</w:t>
      </w:r>
      <w:r w:rsidRPr="006D207E">
        <w:tab/>
      </w:r>
      <w:r w:rsidRPr="006D207E">
        <w:fldChar w:fldCharType="begin"/>
      </w:r>
      <w:r w:rsidRPr="006D207E">
        <w:instrText xml:space="preserve"> PAGEREF _Toc468189395 \h </w:instrText>
      </w:r>
      <w:r w:rsidRPr="006D207E">
        <w:fldChar w:fldCharType="separate"/>
      </w:r>
      <w:r w:rsidR="003E2BEC">
        <w:t>119</w:t>
      </w:r>
      <w:r w:rsidRPr="006D207E">
        <w:fldChar w:fldCharType="end"/>
      </w:r>
    </w:p>
    <w:p w14:paraId="7999A6C1" w14:textId="77777777" w:rsidR="007B0B94" w:rsidRPr="006D207E" w:rsidRDefault="007B0B94">
      <w:pPr>
        <w:pStyle w:val="TOC2"/>
        <w:tabs>
          <w:tab w:val="left" w:pos="1588"/>
        </w:tabs>
        <w:rPr>
          <w:rFonts w:eastAsiaTheme="minorEastAsia"/>
          <w:lang w:eastAsia="en-AU"/>
        </w:rPr>
      </w:pPr>
      <w:r w:rsidRPr="006D207E">
        <w:t>6.6</w:t>
      </w:r>
      <w:r w:rsidRPr="006D207E">
        <w:rPr>
          <w:rFonts w:eastAsiaTheme="minorEastAsia"/>
          <w:lang w:eastAsia="en-AU"/>
        </w:rPr>
        <w:tab/>
      </w:r>
      <w:r w:rsidRPr="006D207E">
        <w:t>Consequences</w:t>
      </w:r>
      <w:r w:rsidRPr="006D207E">
        <w:tab/>
      </w:r>
      <w:r w:rsidRPr="006D207E">
        <w:fldChar w:fldCharType="begin"/>
      </w:r>
      <w:r w:rsidRPr="006D207E">
        <w:instrText xml:space="preserve"> PAGEREF _Toc468189396 \h </w:instrText>
      </w:r>
      <w:r w:rsidRPr="006D207E">
        <w:fldChar w:fldCharType="separate"/>
      </w:r>
      <w:r w:rsidR="003E2BEC">
        <w:t>119</w:t>
      </w:r>
      <w:r w:rsidRPr="006D207E">
        <w:fldChar w:fldCharType="end"/>
      </w:r>
    </w:p>
    <w:p w14:paraId="169F257D" w14:textId="77777777" w:rsidR="007B0B94" w:rsidRPr="006D207E" w:rsidRDefault="007B0B94">
      <w:pPr>
        <w:pStyle w:val="TOC2"/>
        <w:tabs>
          <w:tab w:val="left" w:pos="1588"/>
        </w:tabs>
        <w:rPr>
          <w:rFonts w:eastAsiaTheme="minorEastAsia"/>
          <w:lang w:eastAsia="en-AU"/>
        </w:rPr>
      </w:pPr>
      <w:r w:rsidRPr="006D207E">
        <w:t>6.7</w:t>
      </w:r>
      <w:r w:rsidRPr="006D207E">
        <w:rPr>
          <w:rFonts w:eastAsiaTheme="minorEastAsia"/>
          <w:lang w:eastAsia="en-AU"/>
        </w:rPr>
        <w:tab/>
      </w:r>
      <w:r w:rsidRPr="006D207E">
        <w:t>Unrestricted risk estimate (indicative)</w:t>
      </w:r>
      <w:r w:rsidRPr="006D207E">
        <w:tab/>
      </w:r>
      <w:r w:rsidRPr="006D207E">
        <w:fldChar w:fldCharType="begin"/>
      </w:r>
      <w:r w:rsidRPr="006D207E">
        <w:instrText xml:space="preserve"> PAGEREF _Toc468189397 \h </w:instrText>
      </w:r>
      <w:r w:rsidRPr="006D207E">
        <w:fldChar w:fldCharType="separate"/>
      </w:r>
      <w:r w:rsidR="003E2BEC">
        <w:t>127</w:t>
      </w:r>
      <w:r w:rsidRPr="006D207E">
        <w:fldChar w:fldCharType="end"/>
      </w:r>
    </w:p>
    <w:p w14:paraId="726DEB1F" w14:textId="77777777" w:rsidR="007B0B94" w:rsidRPr="006D207E" w:rsidRDefault="007B0B94">
      <w:pPr>
        <w:pStyle w:val="TOC1"/>
        <w:rPr>
          <w:rFonts w:eastAsiaTheme="minorEastAsia"/>
          <w:b w:val="0"/>
          <w:lang w:eastAsia="en-AU"/>
        </w:rPr>
      </w:pPr>
      <w:r w:rsidRPr="006D207E">
        <w:rPr>
          <w:lang w:bidi="en-US"/>
        </w:rPr>
        <w:t>7</w:t>
      </w:r>
      <w:r w:rsidRPr="006D207E">
        <w:rPr>
          <w:rFonts w:eastAsiaTheme="minorEastAsia"/>
          <w:b w:val="0"/>
          <w:lang w:eastAsia="en-AU"/>
        </w:rPr>
        <w:tab/>
      </w:r>
      <w:r w:rsidRPr="006D207E">
        <w:rPr>
          <w:lang w:bidi="en-US"/>
        </w:rPr>
        <w:t>Key findings</w:t>
      </w:r>
      <w:r w:rsidRPr="006D207E">
        <w:tab/>
      </w:r>
      <w:r w:rsidRPr="006D207E">
        <w:fldChar w:fldCharType="begin"/>
      </w:r>
      <w:r w:rsidRPr="006D207E">
        <w:instrText xml:space="preserve"> PAGEREF _Toc468189398 \h </w:instrText>
      </w:r>
      <w:r w:rsidRPr="006D207E">
        <w:fldChar w:fldCharType="separate"/>
      </w:r>
      <w:r w:rsidR="003E2BEC">
        <w:t>128</w:t>
      </w:r>
      <w:r w:rsidRPr="006D207E">
        <w:fldChar w:fldCharType="end"/>
      </w:r>
    </w:p>
    <w:p w14:paraId="7DE205BC" w14:textId="77777777" w:rsidR="007B0B94" w:rsidRPr="006D207E" w:rsidRDefault="007B0B94">
      <w:pPr>
        <w:pStyle w:val="TOC2"/>
        <w:tabs>
          <w:tab w:val="left" w:pos="1588"/>
        </w:tabs>
        <w:rPr>
          <w:rFonts w:eastAsiaTheme="minorEastAsia"/>
          <w:lang w:eastAsia="en-AU"/>
        </w:rPr>
      </w:pPr>
      <w:r w:rsidRPr="006D207E">
        <w:rPr>
          <w:lang w:bidi="en-US"/>
        </w:rPr>
        <w:t>7.1</w:t>
      </w:r>
      <w:r w:rsidRPr="006D207E">
        <w:rPr>
          <w:rFonts w:eastAsiaTheme="minorEastAsia"/>
          <w:lang w:eastAsia="en-AU"/>
        </w:rPr>
        <w:tab/>
      </w:r>
      <w:r w:rsidRPr="006D207E">
        <w:rPr>
          <w:lang w:bidi="en-US"/>
        </w:rPr>
        <w:t>Pest categorisation of thrips</w:t>
      </w:r>
      <w:r w:rsidRPr="006D207E">
        <w:tab/>
      </w:r>
      <w:r w:rsidRPr="006D207E">
        <w:fldChar w:fldCharType="begin"/>
      </w:r>
      <w:r w:rsidRPr="006D207E">
        <w:instrText xml:space="preserve"> PAGEREF _Toc468189399 \h </w:instrText>
      </w:r>
      <w:r w:rsidRPr="006D207E">
        <w:fldChar w:fldCharType="separate"/>
      </w:r>
      <w:r w:rsidR="003E2BEC">
        <w:t>128</w:t>
      </w:r>
      <w:r w:rsidRPr="006D207E">
        <w:fldChar w:fldCharType="end"/>
      </w:r>
    </w:p>
    <w:p w14:paraId="6302F8B4" w14:textId="77777777" w:rsidR="007B0B94" w:rsidRPr="006D207E" w:rsidRDefault="007B0B94">
      <w:pPr>
        <w:pStyle w:val="TOC2"/>
        <w:tabs>
          <w:tab w:val="left" w:pos="1588"/>
        </w:tabs>
        <w:rPr>
          <w:rFonts w:eastAsiaTheme="minorEastAsia"/>
          <w:lang w:eastAsia="en-AU"/>
        </w:rPr>
      </w:pPr>
      <w:r w:rsidRPr="006D207E">
        <w:rPr>
          <w:lang w:bidi="en-US"/>
        </w:rPr>
        <w:t>7.2</w:t>
      </w:r>
      <w:r w:rsidRPr="006D207E">
        <w:rPr>
          <w:rFonts w:eastAsiaTheme="minorEastAsia"/>
          <w:lang w:eastAsia="en-AU"/>
        </w:rPr>
        <w:tab/>
      </w:r>
      <w:r w:rsidRPr="006D207E">
        <w:rPr>
          <w:lang w:bidi="en-US"/>
        </w:rPr>
        <w:t>Pest categorisation of tospoviruses</w:t>
      </w:r>
      <w:r w:rsidRPr="006D207E">
        <w:tab/>
      </w:r>
      <w:r w:rsidRPr="006D207E">
        <w:fldChar w:fldCharType="begin"/>
      </w:r>
      <w:r w:rsidRPr="006D207E">
        <w:instrText xml:space="preserve"> PAGEREF _Toc468189400 \h </w:instrText>
      </w:r>
      <w:r w:rsidRPr="006D207E">
        <w:fldChar w:fldCharType="separate"/>
      </w:r>
      <w:r w:rsidR="003E2BEC">
        <w:t>128</w:t>
      </w:r>
      <w:r w:rsidRPr="006D207E">
        <w:fldChar w:fldCharType="end"/>
      </w:r>
    </w:p>
    <w:p w14:paraId="040BF187" w14:textId="77777777" w:rsidR="007B0B94" w:rsidRPr="006D207E" w:rsidRDefault="007B0B94">
      <w:pPr>
        <w:pStyle w:val="TOC2"/>
        <w:tabs>
          <w:tab w:val="left" w:pos="1588"/>
        </w:tabs>
        <w:rPr>
          <w:rFonts w:eastAsiaTheme="minorEastAsia"/>
          <w:lang w:eastAsia="en-AU"/>
        </w:rPr>
      </w:pPr>
      <w:r w:rsidRPr="006D207E">
        <w:rPr>
          <w:lang w:bidi="en-US"/>
        </w:rPr>
        <w:t>7.3</w:t>
      </w:r>
      <w:r w:rsidRPr="006D207E">
        <w:rPr>
          <w:rFonts w:eastAsiaTheme="minorEastAsia"/>
          <w:lang w:eastAsia="en-AU"/>
        </w:rPr>
        <w:tab/>
      </w:r>
      <w:r w:rsidRPr="006D207E">
        <w:rPr>
          <w:lang w:bidi="en-US"/>
        </w:rPr>
        <w:t>Thrips that transmit tospoviruses</w:t>
      </w:r>
      <w:r w:rsidRPr="006D207E">
        <w:tab/>
      </w:r>
      <w:r w:rsidRPr="006D207E">
        <w:fldChar w:fldCharType="begin"/>
      </w:r>
      <w:r w:rsidRPr="006D207E">
        <w:instrText xml:space="preserve"> PAGEREF _Toc468189401 \h </w:instrText>
      </w:r>
      <w:r w:rsidRPr="006D207E">
        <w:fldChar w:fldCharType="separate"/>
      </w:r>
      <w:r w:rsidR="003E2BEC">
        <w:t>128</w:t>
      </w:r>
      <w:r w:rsidRPr="006D207E">
        <w:fldChar w:fldCharType="end"/>
      </w:r>
    </w:p>
    <w:p w14:paraId="593D7D3E" w14:textId="77777777" w:rsidR="007B0B94" w:rsidRPr="006D207E" w:rsidRDefault="007B0B94">
      <w:pPr>
        <w:pStyle w:val="TOC2"/>
        <w:tabs>
          <w:tab w:val="left" w:pos="1588"/>
        </w:tabs>
        <w:rPr>
          <w:rFonts w:eastAsiaTheme="minorEastAsia"/>
          <w:lang w:eastAsia="en-AU"/>
        </w:rPr>
      </w:pPr>
      <w:r w:rsidRPr="006D207E">
        <w:rPr>
          <w:lang w:bidi="en-US"/>
        </w:rPr>
        <w:t>7.4</w:t>
      </w:r>
      <w:r w:rsidRPr="006D207E">
        <w:rPr>
          <w:rFonts w:eastAsiaTheme="minorEastAsia"/>
          <w:lang w:eastAsia="en-AU"/>
        </w:rPr>
        <w:tab/>
      </w:r>
      <w:r w:rsidRPr="006D207E">
        <w:rPr>
          <w:lang w:bidi="en-US"/>
        </w:rPr>
        <w:t>Outcomes of pest risk assessments</w:t>
      </w:r>
      <w:r w:rsidRPr="006D207E">
        <w:tab/>
      </w:r>
      <w:r w:rsidRPr="006D207E">
        <w:fldChar w:fldCharType="begin"/>
      </w:r>
      <w:r w:rsidRPr="006D207E">
        <w:instrText xml:space="preserve"> PAGEREF _Toc468189402 \h </w:instrText>
      </w:r>
      <w:r w:rsidRPr="006D207E">
        <w:fldChar w:fldCharType="separate"/>
      </w:r>
      <w:r w:rsidR="003E2BEC">
        <w:t>129</w:t>
      </w:r>
      <w:r w:rsidRPr="006D207E">
        <w:fldChar w:fldCharType="end"/>
      </w:r>
    </w:p>
    <w:p w14:paraId="26FA8C04" w14:textId="77777777" w:rsidR="007B0B94" w:rsidRPr="006D207E" w:rsidRDefault="007B0B94">
      <w:pPr>
        <w:pStyle w:val="TOC2"/>
        <w:tabs>
          <w:tab w:val="left" w:pos="1588"/>
        </w:tabs>
        <w:rPr>
          <w:rFonts w:eastAsiaTheme="minorEastAsia"/>
          <w:lang w:eastAsia="en-AU"/>
        </w:rPr>
      </w:pPr>
      <w:r w:rsidRPr="006D207E">
        <w:t>7.5</w:t>
      </w:r>
      <w:r w:rsidRPr="006D207E">
        <w:rPr>
          <w:rFonts w:eastAsiaTheme="minorEastAsia"/>
          <w:lang w:eastAsia="en-AU"/>
        </w:rPr>
        <w:tab/>
      </w:r>
      <w:r w:rsidRPr="006D207E">
        <w:t>Regulatory changes to thrips that transmit tospoviruses</w:t>
      </w:r>
      <w:r w:rsidRPr="006D207E">
        <w:tab/>
      </w:r>
      <w:r w:rsidRPr="006D207E">
        <w:fldChar w:fldCharType="begin"/>
      </w:r>
      <w:r w:rsidRPr="006D207E">
        <w:instrText xml:space="preserve"> PAGEREF _Toc468189403 \h </w:instrText>
      </w:r>
      <w:r w:rsidRPr="006D207E">
        <w:fldChar w:fldCharType="separate"/>
      </w:r>
      <w:r w:rsidR="003E2BEC">
        <w:t>129</w:t>
      </w:r>
      <w:r w:rsidRPr="006D207E">
        <w:fldChar w:fldCharType="end"/>
      </w:r>
    </w:p>
    <w:p w14:paraId="74DA3CC8" w14:textId="77777777" w:rsidR="007B0B94" w:rsidRPr="006D207E" w:rsidRDefault="007B0B94">
      <w:pPr>
        <w:pStyle w:val="TOC2"/>
        <w:tabs>
          <w:tab w:val="left" w:pos="1588"/>
        </w:tabs>
        <w:rPr>
          <w:rFonts w:eastAsiaTheme="minorEastAsia"/>
          <w:lang w:eastAsia="en-AU"/>
        </w:rPr>
      </w:pPr>
      <w:r w:rsidRPr="006D207E">
        <w:t>7.6</w:t>
      </w:r>
      <w:r w:rsidRPr="006D207E">
        <w:rPr>
          <w:rFonts w:eastAsiaTheme="minorEastAsia"/>
          <w:lang w:eastAsia="en-AU"/>
        </w:rPr>
        <w:tab/>
      </w:r>
      <w:r w:rsidRPr="006D207E">
        <w:t>Additional viruses transmitted by thrips</w:t>
      </w:r>
      <w:r w:rsidRPr="006D207E">
        <w:tab/>
      </w:r>
      <w:r w:rsidRPr="006D207E">
        <w:fldChar w:fldCharType="begin"/>
      </w:r>
      <w:r w:rsidRPr="006D207E">
        <w:instrText xml:space="preserve"> PAGEREF _Toc468189404 \h </w:instrText>
      </w:r>
      <w:r w:rsidRPr="006D207E">
        <w:fldChar w:fldCharType="separate"/>
      </w:r>
      <w:r w:rsidR="003E2BEC">
        <w:t>129</w:t>
      </w:r>
      <w:r w:rsidRPr="006D207E">
        <w:fldChar w:fldCharType="end"/>
      </w:r>
    </w:p>
    <w:p w14:paraId="735AC1DC" w14:textId="77777777" w:rsidR="007B0B94" w:rsidRPr="006D207E" w:rsidRDefault="007B0B94">
      <w:pPr>
        <w:pStyle w:val="TOC2"/>
        <w:tabs>
          <w:tab w:val="left" w:pos="1588"/>
        </w:tabs>
        <w:rPr>
          <w:rFonts w:eastAsiaTheme="minorEastAsia"/>
          <w:lang w:eastAsia="en-AU"/>
        </w:rPr>
      </w:pPr>
      <w:r w:rsidRPr="006D207E">
        <w:rPr>
          <w:lang w:bidi="en-US"/>
        </w:rPr>
        <w:t>7.7</w:t>
      </w:r>
      <w:r w:rsidRPr="006D207E">
        <w:rPr>
          <w:rFonts w:eastAsiaTheme="minorEastAsia"/>
          <w:lang w:eastAsia="en-AU"/>
        </w:rPr>
        <w:tab/>
      </w:r>
      <w:r w:rsidRPr="006D207E">
        <w:t>Nursery-stock as a tospovirus pathway</w:t>
      </w:r>
      <w:r w:rsidRPr="006D207E">
        <w:tab/>
      </w:r>
      <w:r w:rsidRPr="006D207E">
        <w:fldChar w:fldCharType="begin"/>
      </w:r>
      <w:r w:rsidRPr="006D207E">
        <w:instrText xml:space="preserve"> PAGEREF _Toc468189405 \h </w:instrText>
      </w:r>
      <w:r w:rsidRPr="006D207E">
        <w:fldChar w:fldCharType="separate"/>
      </w:r>
      <w:r w:rsidR="003E2BEC">
        <w:t>130</w:t>
      </w:r>
      <w:r w:rsidRPr="006D207E">
        <w:fldChar w:fldCharType="end"/>
      </w:r>
    </w:p>
    <w:p w14:paraId="7BCC02D7" w14:textId="77777777" w:rsidR="007B0B94" w:rsidRPr="006D207E" w:rsidRDefault="007B0B94">
      <w:pPr>
        <w:pStyle w:val="TOC1"/>
        <w:rPr>
          <w:rFonts w:eastAsiaTheme="minorEastAsia"/>
          <w:b w:val="0"/>
          <w:lang w:eastAsia="en-AU"/>
        </w:rPr>
      </w:pPr>
      <w:r w:rsidRPr="006D207E">
        <w:t>8</w:t>
      </w:r>
      <w:r w:rsidRPr="006D207E">
        <w:rPr>
          <w:rFonts w:eastAsiaTheme="minorEastAsia"/>
          <w:b w:val="0"/>
          <w:lang w:eastAsia="en-AU"/>
        </w:rPr>
        <w:tab/>
      </w:r>
      <w:r w:rsidRPr="006D207E">
        <w:t>Pest risk management measures</w:t>
      </w:r>
      <w:r w:rsidRPr="006D207E">
        <w:tab/>
      </w:r>
      <w:r w:rsidRPr="006D207E">
        <w:fldChar w:fldCharType="begin"/>
      </w:r>
      <w:r w:rsidRPr="006D207E">
        <w:instrText xml:space="preserve"> PAGEREF _Toc468189406 \h </w:instrText>
      </w:r>
      <w:r w:rsidRPr="006D207E">
        <w:fldChar w:fldCharType="separate"/>
      </w:r>
      <w:r w:rsidR="003E2BEC">
        <w:t>131</w:t>
      </w:r>
      <w:r w:rsidRPr="006D207E">
        <w:fldChar w:fldCharType="end"/>
      </w:r>
    </w:p>
    <w:p w14:paraId="5C95DDED" w14:textId="77777777" w:rsidR="007B0B94" w:rsidRPr="006D207E" w:rsidRDefault="007B0B94">
      <w:pPr>
        <w:pStyle w:val="TOC2"/>
        <w:tabs>
          <w:tab w:val="left" w:pos="1588"/>
        </w:tabs>
        <w:rPr>
          <w:rFonts w:eastAsiaTheme="minorEastAsia"/>
          <w:lang w:eastAsia="en-AU"/>
        </w:rPr>
      </w:pPr>
      <w:r w:rsidRPr="006D207E">
        <w:t>8.1</w:t>
      </w:r>
      <w:r w:rsidRPr="006D207E">
        <w:rPr>
          <w:rFonts w:eastAsiaTheme="minorEastAsia"/>
          <w:lang w:eastAsia="en-AU"/>
        </w:rPr>
        <w:tab/>
      </w:r>
      <w:r w:rsidRPr="006D207E">
        <w:t>Freedom from quarantine pest thrips</w:t>
      </w:r>
      <w:r w:rsidRPr="006D207E">
        <w:tab/>
      </w:r>
      <w:r w:rsidRPr="006D207E">
        <w:fldChar w:fldCharType="begin"/>
      </w:r>
      <w:r w:rsidRPr="006D207E">
        <w:instrText xml:space="preserve"> PAGEREF _Toc468189407 \h </w:instrText>
      </w:r>
      <w:r w:rsidRPr="006D207E">
        <w:fldChar w:fldCharType="separate"/>
      </w:r>
      <w:r w:rsidR="003E2BEC">
        <w:t>131</w:t>
      </w:r>
      <w:r w:rsidRPr="006D207E">
        <w:fldChar w:fldCharType="end"/>
      </w:r>
    </w:p>
    <w:p w14:paraId="7C6FB59F" w14:textId="77777777" w:rsidR="007B0B94" w:rsidRPr="006D207E" w:rsidRDefault="007B0B94">
      <w:pPr>
        <w:pStyle w:val="TOC2"/>
        <w:tabs>
          <w:tab w:val="left" w:pos="1588"/>
        </w:tabs>
        <w:rPr>
          <w:rFonts w:eastAsiaTheme="minorEastAsia"/>
          <w:lang w:eastAsia="en-AU"/>
        </w:rPr>
      </w:pPr>
      <w:r w:rsidRPr="006D207E">
        <w:t>8.2</w:t>
      </w:r>
      <w:r w:rsidRPr="006D207E">
        <w:rPr>
          <w:rFonts w:eastAsiaTheme="minorEastAsia"/>
          <w:lang w:eastAsia="en-AU"/>
        </w:rPr>
        <w:tab/>
      </w:r>
      <w:r w:rsidRPr="006D207E">
        <w:t>Review of policy</w:t>
      </w:r>
      <w:r w:rsidRPr="006D207E">
        <w:tab/>
      </w:r>
      <w:r w:rsidRPr="006D207E">
        <w:fldChar w:fldCharType="begin"/>
      </w:r>
      <w:r w:rsidRPr="006D207E">
        <w:instrText xml:space="preserve"> PAGEREF _Toc468189408 \h </w:instrText>
      </w:r>
      <w:r w:rsidRPr="006D207E">
        <w:fldChar w:fldCharType="separate"/>
      </w:r>
      <w:r w:rsidR="003E2BEC">
        <w:t>132</w:t>
      </w:r>
      <w:r w:rsidRPr="006D207E">
        <w:fldChar w:fldCharType="end"/>
      </w:r>
    </w:p>
    <w:p w14:paraId="64977D82" w14:textId="77777777" w:rsidR="007B0B94" w:rsidRPr="006D207E" w:rsidRDefault="007B0B94">
      <w:pPr>
        <w:pStyle w:val="TOC2"/>
        <w:tabs>
          <w:tab w:val="left" w:pos="1588"/>
        </w:tabs>
        <w:rPr>
          <w:rFonts w:eastAsiaTheme="minorEastAsia"/>
          <w:lang w:eastAsia="en-AU"/>
        </w:rPr>
      </w:pPr>
      <w:r w:rsidRPr="006D207E">
        <w:t>8.3</w:t>
      </w:r>
      <w:r w:rsidRPr="006D207E">
        <w:rPr>
          <w:rFonts w:eastAsiaTheme="minorEastAsia"/>
          <w:lang w:eastAsia="en-AU"/>
        </w:rPr>
        <w:tab/>
      </w:r>
      <w:r w:rsidRPr="006D207E">
        <w:t>Meeting Australia’s food standards</w:t>
      </w:r>
      <w:r w:rsidRPr="006D207E">
        <w:tab/>
      </w:r>
      <w:r w:rsidRPr="006D207E">
        <w:fldChar w:fldCharType="begin"/>
      </w:r>
      <w:r w:rsidRPr="006D207E">
        <w:instrText xml:space="preserve"> PAGEREF _Toc468189409 \h </w:instrText>
      </w:r>
      <w:r w:rsidRPr="006D207E">
        <w:fldChar w:fldCharType="separate"/>
      </w:r>
      <w:r w:rsidR="003E2BEC">
        <w:t>132</w:t>
      </w:r>
      <w:r w:rsidRPr="006D207E">
        <w:fldChar w:fldCharType="end"/>
      </w:r>
    </w:p>
    <w:p w14:paraId="6B559B42" w14:textId="273C5569" w:rsidR="007B0B94" w:rsidRPr="006D207E" w:rsidRDefault="007B0B94" w:rsidP="007B0B94">
      <w:pPr>
        <w:pStyle w:val="TOC1"/>
        <w:tabs>
          <w:tab w:val="left" w:pos="1588"/>
        </w:tabs>
        <w:rPr>
          <w:rFonts w:eastAsiaTheme="minorEastAsia"/>
          <w:b w:val="0"/>
          <w:lang w:eastAsia="en-AU"/>
        </w:rPr>
      </w:pPr>
      <w:r w:rsidRPr="006D207E">
        <w:rPr>
          <w:lang w:bidi="en-US"/>
        </w:rPr>
        <w:t xml:space="preserve">Appendix A </w:t>
      </w:r>
      <w:r w:rsidRPr="006D207E">
        <w:rPr>
          <w:rFonts w:eastAsiaTheme="minorEastAsia"/>
          <w:b w:val="0"/>
          <w:lang w:eastAsia="en-AU"/>
        </w:rPr>
        <w:tab/>
      </w:r>
      <w:r w:rsidRPr="006D207E">
        <w:rPr>
          <w:lang w:bidi="en-US"/>
        </w:rPr>
        <w:t>Group pest risk analysis method</w:t>
      </w:r>
      <w:r w:rsidRPr="006D207E">
        <w:tab/>
      </w:r>
      <w:r w:rsidRPr="006D207E">
        <w:fldChar w:fldCharType="begin"/>
      </w:r>
      <w:r w:rsidRPr="006D207E">
        <w:instrText xml:space="preserve"> PAGEREF _Toc468189410 \h </w:instrText>
      </w:r>
      <w:r w:rsidRPr="006D207E">
        <w:fldChar w:fldCharType="separate"/>
      </w:r>
      <w:r w:rsidR="003E2BEC">
        <w:t>133</w:t>
      </w:r>
      <w:r w:rsidRPr="006D207E">
        <w:fldChar w:fldCharType="end"/>
      </w:r>
    </w:p>
    <w:p w14:paraId="4E3222B2" w14:textId="77777777" w:rsidR="007B0B94" w:rsidRPr="006D207E" w:rsidRDefault="007B0B94">
      <w:pPr>
        <w:pStyle w:val="TOC1"/>
        <w:tabs>
          <w:tab w:val="left" w:pos="1588"/>
        </w:tabs>
        <w:rPr>
          <w:rFonts w:eastAsiaTheme="minorEastAsia"/>
          <w:b w:val="0"/>
          <w:lang w:eastAsia="en-AU"/>
        </w:rPr>
      </w:pPr>
      <w:r w:rsidRPr="006D207E">
        <w:t>Appendix B</w:t>
      </w:r>
      <w:r w:rsidRPr="006D207E">
        <w:rPr>
          <w:rFonts w:eastAsiaTheme="minorEastAsia"/>
          <w:b w:val="0"/>
          <w:lang w:eastAsia="en-AU"/>
        </w:rPr>
        <w:tab/>
      </w:r>
      <w:r w:rsidRPr="006D207E">
        <w:t>Summary of previous thrips pest risk assessments</w:t>
      </w:r>
      <w:r w:rsidRPr="006D207E">
        <w:tab/>
      </w:r>
      <w:r w:rsidRPr="006D207E">
        <w:fldChar w:fldCharType="begin"/>
      </w:r>
      <w:r w:rsidRPr="006D207E">
        <w:instrText xml:space="preserve"> PAGEREF _Toc468189414 \h </w:instrText>
      </w:r>
      <w:r w:rsidRPr="006D207E">
        <w:fldChar w:fldCharType="separate"/>
      </w:r>
      <w:r w:rsidR="003E2BEC">
        <w:t>143</w:t>
      </w:r>
      <w:r w:rsidRPr="006D207E">
        <w:fldChar w:fldCharType="end"/>
      </w:r>
    </w:p>
    <w:p w14:paraId="7469D9E8" w14:textId="77777777" w:rsidR="007B0B94" w:rsidRPr="006D207E" w:rsidRDefault="007B0B94">
      <w:pPr>
        <w:pStyle w:val="TOC1"/>
        <w:tabs>
          <w:tab w:val="left" w:pos="1588"/>
        </w:tabs>
        <w:rPr>
          <w:rFonts w:eastAsiaTheme="minorEastAsia"/>
          <w:b w:val="0"/>
          <w:lang w:eastAsia="en-AU"/>
        </w:rPr>
      </w:pPr>
      <w:r w:rsidRPr="006D207E">
        <w:t>Appendix C</w:t>
      </w:r>
      <w:r w:rsidRPr="006D207E">
        <w:rPr>
          <w:rFonts w:eastAsiaTheme="minorEastAsia"/>
          <w:b w:val="0"/>
          <w:lang w:eastAsia="en-AU"/>
        </w:rPr>
        <w:tab/>
      </w:r>
      <w:r w:rsidRPr="006D207E">
        <w:t>Thrips interceptions (identified to family)</w:t>
      </w:r>
      <w:r w:rsidRPr="006D207E">
        <w:tab/>
      </w:r>
      <w:r w:rsidRPr="006D207E">
        <w:fldChar w:fldCharType="begin"/>
      </w:r>
      <w:r w:rsidRPr="006D207E">
        <w:instrText xml:space="preserve"> PAGEREF _Toc468189415 \h </w:instrText>
      </w:r>
      <w:r w:rsidRPr="006D207E">
        <w:fldChar w:fldCharType="separate"/>
      </w:r>
      <w:r w:rsidR="003E2BEC">
        <w:t>145</w:t>
      </w:r>
      <w:r w:rsidRPr="006D207E">
        <w:fldChar w:fldCharType="end"/>
      </w:r>
    </w:p>
    <w:p w14:paraId="1BD991EB" w14:textId="77777777" w:rsidR="007B0B94" w:rsidRPr="006D207E" w:rsidRDefault="007B0B94">
      <w:pPr>
        <w:pStyle w:val="TOC1"/>
        <w:tabs>
          <w:tab w:val="left" w:pos="1588"/>
        </w:tabs>
        <w:rPr>
          <w:rFonts w:eastAsiaTheme="minorEastAsia"/>
          <w:b w:val="0"/>
          <w:lang w:eastAsia="en-AU"/>
        </w:rPr>
      </w:pPr>
      <w:r w:rsidRPr="006D207E">
        <w:t>Appendix D</w:t>
      </w:r>
      <w:r w:rsidRPr="006D207E">
        <w:rPr>
          <w:rFonts w:eastAsiaTheme="minorEastAsia"/>
          <w:b w:val="0"/>
          <w:lang w:eastAsia="en-AU"/>
        </w:rPr>
        <w:tab/>
      </w:r>
      <w:r w:rsidRPr="006D207E">
        <w:t>Thrips interceptions (identified to species)</w:t>
      </w:r>
      <w:r w:rsidRPr="006D207E">
        <w:tab/>
      </w:r>
      <w:r w:rsidRPr="006D207E">
        <w:fldChar w:fldCharType="begin"/>
      </w:r>
      <w:r w:rsidRPr="006D207E">
        <w:instrText xml:space="preserve"> PAGEREF _Toc468189416 \h </w:instrText>
      </w:r>
      <w:r w:rsidRPr="006D207E">
        <w:fldChar w:fldCharType="separate"/>
      </w:r>
      <w:r w:rsidR="003E2BEC">
        <w:t>146</w:t>
      </w:r>
      <w:r w:rsidRPr="006D207E">
        <w:fldChar w:fldCharType="end"/>
      </w:r>
    </w:p>
    <w:p w14:paraId="3DB765FD" w14:textId="75B30026" w:rsidR="007B0B94" w:rsidRPr="006D207E" w:rsidRDefault="007B0B94" w:rsidP="007B0B94">
      <w:pPr>
        <w:pStyle w:val="TOC1"/>
        <w:tabs>
          <w:tab w:val="left" w:pos="1588"/>
        </w:tabs>
        <w:rPr>
          <w:rFonts w:eastAsiaTheme="minorEastAsia"/>
          <w:b w:val="0"/>
          <w:lang w:eastAsia="en-AU"/>
        </w:rPr>
      </w:pPr>
      <w:r w:rsidRPr="006D207E">
        <w:lastRenderedPageBreak/>
        <w:t>Appendix E</w:t>
      </w:r>
      <w:r w:rsidRPr="006D207E">
        <w:rPr>
          <w:rFonts w:eastAsiaTheme="minorEastAsia"/>
          <w:b w:val="0"/>
          <w:lang w:eastAsia="en-AU"/>
        </w:rPr>
        <w:tab/>
      </w:r>
      <w:r w:rsidRPr="006D207E">
        <w:t>Risk from tospovirus infected plant commodities</w:t>
      </w:r>
      <w:r w:rsidRPr="006D207E">
        <w:tab/>
      </w:r>
      <w:r w:rsidRPr="006D207E">
        <w:fldChar w:fldCharType="begin"/>
      </w:r>
      <w:r w:rsidRPr="006D207E">
        <w:instrText xml:space="preserve"> PAGEREF _Toc468189417 \h </w:instrText>
      </w:r>
      <w:r w:rsidRPr="006D207E">
        <w:fldChar w:fldCharType="separate"/>
      </w:r>
      <w:r w:rsidR="003E2BEC">
        <w:t>151</w:t>
      </w:r>
      <w:r w:rsidRPr="006D207E">
        <w:fldChar w:fldCharType="end"/>
      </w:r>
    </w:p>
    <w:p w14:paraId="3FD07B91" w14:textId="77777777" w:rsidR="007B0B94" w:rsidRPr="006D207E" w:rsidRDefault="007B0B94">
      <w:pPr>
        <w:pStyle w:val="TOC1"/>
        <w:tabs>
          <w:tab w:val="left" w:pos="1588"/>
        </w:tabs>
        <w:rPr>
          <w:rFonts w:eastAsiaTheme="minorEastAsia"/>
          <w:b w:val="0"/>
          <w:lang w:eastAsia="en-AU"/>
        </w:rPr>
      </w:pPr>
      <w:r w:rsidRPr="006D207E">
        <w:t>Appendix F</w:t>
      </w:r>
      <w:r w:rsidRPr="006D207E">
        <w:rPr>
          <w:rFonts w:eastAsiaTheme="minorEastAsia"/>
          <w:b w:val="0"/>
          <w:lang w:eastAsia="en-AU"/>
        </w:rPr>
        <w:tab/>
      </w:r>
      <w:r w:rsidRPr="006D207E">
        <w:t>Additional viruses transmitted by thrips</w:t>
      </w:r>
      <w:r w:rsidRPr="006D207E">
        <w:tab/>
      </w:r>
      <w:r w:rsidRPr="006D207E">
        <w:fldChar w:fldCharType="begin"/>
      </w:r>
      <w:r w:rsidRPr="006D207E">
        <w:instrText xml:space="preserve"> PAGEREF _Toc468189422 \h </w:instrText>
      </w:r>
      <w:r w:rsidRPr="006D207E">
        <w:fldChar w:fldCharType="separate"/>
      </w:r>
      <w:r w:rsidR="003E2BEC">
        <w:t>153</w:t>
      </w:r>
      <w:r w:rsidRPr="006D207E">
        <w:fldChar w:fldCharType="end"/>
      </w:r>
    </w:p>
    <w:p w14:paraId="32E755E4" w14:textId="77777777" w:rsidR="007B0B94" w:rsidRPr="006D207E" w:rsidRDefault="007B0B94">
      <w:pPr>
        <w:pStyle w:val="TOC1"/>
        <w:tabs>
          <w:tab w:val="left" w:pos="1588"/>
        </w:tabs>
        <w:rPr>
          <w:rFonts w:eastAsiaTheme="minorEastAsia"/>
          <w:b w:val="0"/>
          <w:lang w:eastAsia="en-AU"/>
        </w:rPr>
      </w:pPr>
      <w:r w:rsidRPr="006D207E">
        <w:t xml:space="preserve">Appendix G </w:t>
      </w:r>
      <w:r w:rsidRPr="006D207E">
        <w:rPr>
          <w:rFonts w:eastAsiaTheme="minorEastAsia"/>
          <w:b w:val="0"/>
          <w:lang w:eastAsia="en-AU"/>
        </w:rPr>
        <w:tab/>
      </w:r>
      <w:r w:rsidRPr="006D207E">
        <w:t>Contaminants</w:t>
      </w:r>
      <w:r w:rsidRPr="006D207E">
        <w:tab/>
      </w:r>
      <w:r w:rsidRPr="006D207E">
        <w:fldChar w:fldCharType="begin"/>
      </w:r>
      <w:r w:rsidRPr="006D207E">
        <w:instrText xml:space="preserve"> PAGEREF _Toc468189431 \h </w:instrText>
      </w:r>
      <w:r w:rsidRPr="006D207E">
        <w:fldChar w:fldCharType="separate"/>
      </w:r>
      <w:r w:rsidR="003E2BEC">
        <w:t>159</w:t>
      </w:r>
      <w:r w:rsidRPr="006D207E">
        <w:fldChar w:fldCharType="end"/>
      </w:r>
    </w:p>
    <w:p w14:paraId="6FD6E883" w14:textId="77777777" w:rsidR="007B0B94" w:rsidRPr="006D207E" w:rsidRDefault="007B0B94">
      <w:pPr>
        <w:pStyle w:val="TOC1"/>
        <w:tabs>
          <w:tab w:val="left" w:pos="1588"/>
        </w:tabs>
        <w:rPr>
          <w:rFonts w:eastAsiaTheme="minorEastAsia"/>
          <w:b w:val="0"/>
          <w:lang w:eastAsia="en-AU"/>
        </w:rPr>
      </w:pPr>
      <w:r w:rsidRPr="006D207E">
        <w:t>Appendix H</w:t>
      </w:r>
      <w:r w:rsidRPr="006D207E">
        <w:rPr>
          <w:rFonts w:eastAsiaTheme="minorEastAsia"/>
          <w:b w:val="0"/>
          <w:lang w:eastAsia="en-AU"/>
        </w:rPr>
        <w:tab/>
      </w:r>
      <w:r w:rsidRPr="006D207E">
        <w:t>Nursery-stock that are tospovirus hosts</w:t>
      </w:r>
      <w:r w:rsidRPr="006D207E">
        <w:tab/>
      </w:r>
      <w:r w:rsidRPr="006D207E">
        <w:fldChar w:fldCharType="begin"/>
      </w:r>
      <w:r w:rsidRPr="006D207E">
        <w:instrText xml:space="preserve"> PAGEREF _Toc468189432 \h </w:instrText>
      </w:r>
      <w:r w:rsidRPr="006D207E">
        <w:fldChar w:fldCharType="separate"/>
      </w:r>
      <w:r w:rsidR="003E2BEC">
        <w:t>160</w:t>
      </w:r>
      <w:r w:rsidRPr="006D207E">
        <w:fldChar w:fldCharType="end"/>
      </w:r>
    </w:p>
    <w:p w14:paraId="34447496" w14:textId="77777777" w:rsidR="007B0B94" w:rsidRPr="006D207E" w:rsidRDefault="007B0B94">
      <w:pPr>
        <w:pStyle w:val="TOC1"/>
        <w:rPr>
          <w:rFonts w:eastAsiaTheme="minorEastAsia"/>
          <w:b w:val="0"/>
          <w:lang w:eastAsia="en-AU"/>
        </w:rPr>
      </w:pPr>
      <w:r w:rsidRPr="006D207E">
        <w:t>Glossary</w:t>
      </w:r>
      <w:r w:rsidRPr="006D207E">
        <w:tab/>
      </w:r>
      <w:r w:rsidRPr="006D207E">
        <w:fldChar w:fldCharType="begin"/>
      </w:r>
      <w:r w:rsidRPr="006D207E">
        <w:instrText xml:space="preserve"> PAGEREF _Toc468189439 \h </w:instrText>
      </w:r>
      <w:r w:rsidRPr="006D207E">
        <w:fldChar w:fldCharType="separate"/>
      </w:r>
      <w:r w:rsidR="003E2BEC">
        <w:t>162</w:t>
      </w:r>
      <w:r w:rsidRPr="006D207E">
        <w:fldChar w:fldCharType="end"/>
      </w:r>
    </w:p>
    <w:p w14:paraId="41397928" w14:textId="77777777" w:rsidR="007B0B94" w:rsidRPr="006D207E" w:rsidRDefault="007B0B94">
      <w:pPr>
        <w:pStyle w:val="TOC1"/>
        <w:rPr>
          <w:rFonts w:eastAsiaTheme="minorEastAsia"/>
          <w:b w:val="0"/>
          <w:lang w:eastAsia="en-AU"/>
        </w:rPr>
      </w:pPr>
      <w:r w:rsidRPr="006D207E">
        <w:t>References</w:t>
      </w:r>
      <w:r w:rsidRPr="006D207E">
        <w:tab/>
      </w:r>
      <w:r w:rsidRPr="006D207E">
        <w:fldChar w:fldCharType="begin"/>
      </w:r>
      <w:r w:rsidRPr="006D207E">
        <w:instrText xml:space="preserve"> PAGEREF _Toc468189440 \h </w:instrText>
      </w:r>
      <w:r w:rsidRPr="006D207E">
        <w:fldChar w:fldCharType="separate"/>
      </w:r>
      <w:r w:rsidR="003E2BEC">
        <w:t>165</w:t>
      </w:r>
      <w:r w:rsidRPr="006D207E">
        <w:fldChar w:fldCharType="end"/>
      </w:r>
    </w:p>
    <w:p w14:paraId="1161912A" w14:textId="77777777" w:rsidR="00EE3F4F" w:rsidRPr="006D207E" w:rsidRDefault="0089158E" w:rsidP="00C01193">
      <w:pPr>
        <w:spacing w:before="120" w:after="120" w:line="240" w:lineRule="auto"/>
        <w:rPr>
          <w:lang w:val="en-US"/>
        </w:rPr>
      </w:pPr>
      <w:r w:rsidRPr="006D207E">
        <w:rPr>
          <w:lang w:val="en-US"/>
        </w:rPr>
        <w:fldChar w:fldCharType="end"/>
      </w:r>
    </w:p>
    <w:p w14:paraId="670AA1B1" w14:textId="77777777" w:rsidR="007E781C" w:rsidRPr="006D207E" w:rsidRDefault="007E781C" w:rsidP="007E781C">
      <w:pPr>
        <w:pStyle w:val="TOCHeading"/>
      </w:pPr>
      <w:r w:rsidRPr="006D207E">
        <w:t>Tables</w:t>
      </w:r>
    </w:p>
    <w:p w14:paraId="6D9D6461" w14:textId="77777777" w:rsidR="0092511C" w:rsidRPr="006D207E" w:rsidRDefault="0089158E">
      <w:pPr>
        <w:pStyle w:val="TableofFigures"/>
        <w:tabs>
          <w:tab w:val="right" w:leader="dot" w:pos="9061"/>
        </w:tabs>
        <w:rPr>
          <w:rFonts w:eastAsiaTheme="minorEastAsia"/>
          <w:noProof/>
          <w:lang w:eastAsia="en-AU"/>
        </w:rPr>
      </w:pPr>
      <w:r w:rsidRPr="006D207E">
        <w:rPr>
          <w:noProof/>
        </w:rPr>
        <w:fldChar w:fldCharType="begin"/>
      </w:r>
      <w:r w:rsidR="007E781C" w:rsidRPr="006D207E">
        <w:rPr>
          <w:noProof/>
        </w:rPr>
        <w:instrText xml:space="preserve"> TOC \c "Table" </w:instrText>
      </w:r>
      <w:r w:rsidRPr="006D207E">
        <w:rPr>
          <w:noProof/>
        </w:rPr>
        <w:fldChar w:fldCharType="separate"/>
      </w:r>
      <w:r w:rsidR="0092511C" w:rsidRPr="006D207E">
        <w:rPr>
          <w:noProof/>
        </w:rPr>
        <w:t>Table 2.1 Thrips classification (the Thysanoptera)</w:t>
      </w:r>
      <w:r w:rsidR="0092511C" w:rsidRPr="006D207E">
        <w:rPr>
          <w:noProof/>
        </w:rPr>
        <w:tab/>
      </w:r>
      <w:r w:rsidR="0092511C" w:rsidRPr="006D207E">
        <w:rPr>
          <w:noProof/>
        </w:rPr>
        <w:fldChar w:fldCharType="begin"/>
      </w:r>
      <w:r w:rsidR="0092511C" w:rsidRPr="006D207E">
        <w:rPr>
          <w:noProof/>
        </w:rPr>
        <w:instrText xml:space="preserve"> PAGEREF _Toc468193830 \h </w:instrText>
      </w:r>
      <w:r w:rsidR="0092511C" w:rsidRPr="006D207E">
        <w:rPr>
          <w:noProof/>
        </w:rPr>
      </w:r>
      <w:r w:rsidR="0092511C" w:rsidRPr="006D207E">
        <w:rPr>
          <w:noProof/>
        </w:rPr>
        <w:fldChar w:fldCharType="separate"/>
      </w:r>
      <w:r w:rsidR="00E1206F" w:rsidRPr="006D207E">
        <w:rPr>
          <w:noProof/>
        </w:rPr>
        <w:t>9</w:t>
      </w:r>
      <w:r w:rsidR="0092511C" w:rsidRPr="006D207E">
        <w:rPr>
          <w:noProof/>
        </w:rPr>
        <w:fldChar w:fldCharType="end"/>
      </w:r>
    </w:p>
    <w:p w14:paraId="4A20D952" w14:textId="77777777" w:rsidR="0092511C" w:rsidRPr="006D207E" w:rsidRDefault="0092511C">
      <w:pPr>
        <w:pStyle w:val="TableofFigures"/>
        <w:tabs>
          <w:tab w:val="right" w:leader="dot" w:pos="9061"/>
        </w:tabs>
        <w:rPr>
          <w:rFonts w:eastAsiaTheme="minorEastAsia"/>
          <w:noProof/>
          <w:lang w:eastAsia="en-AU"/>
        </w:rPr>
      </w:pPr>
      <w:r w:rsidRPr="006D207E">
        <w:rPr>
          <w:noProof/>
        </w:rPr>
        <w:t>Table 2.2 Outcome of pest categorisation of thrips (part A)</w:t>
      </w:r>
      <w:r w:rsidRPr="006D207E">
        <w:rPr>
          <w:noProof/>
        </w:rPr>
        <w:tab/>
      </w:r>
      <w:r w:rsidRPr="006D207E">
        <w:rPr>
          <w:noProof/>
        </w:rPr>
        <w:fldChar w:fldCharType="begin"/>
      </w:r>
      <w:r w:rsidRPr="006D207E">
        <w:rPr>
          <w:noProof/>
        </w:rPr>
        <w:instrText xml:space="preserve"> PAGEREF _Toc468193831 \h </w:instrText>
      </w:r>
      <w:r w:rsidRPr="006D207E">
        <w:rPr>
          <w:noProof/>
        </w:rPr>
      </w:r>
      <w:r w:rsidRPr="006D207E">
        <w:rPr>
          <w:noProof/>
        </w:rPr>
        <w:fldChar w:fldCharType="separate"/>
      </w:r>
      <w:r w:rsidR="00E1206F" w:rsidRPr="006D207E">
        <w:rPr>
          <w:noProof/>
        </w:rPr>
        <w:t>16</w:t>
      </w:r>
      <w:r w:rsidRPr="006D207E">
        <w:rPr>
          <w:noProof/>
        </w:rPr>
        <w:fldChar w:fldCharType="end"/>
      </w:r>
    </w:p>
    <w:p w14:paraId="693DF0D5" w14:textId="77777777" w:rsidR="0092511C" w:rsidRPr="006D207E" w:rsidRDefault="0092511C">
      <w:pPr>
        <w:pStyle w:val="TableofFigures"/>
        <w:tabs>
          <w:tab w:val="right" w:leader="dot" w:pos="9061"/>
        </w:tabs>
        <w:rPr>
          <w:rFonts w:eastAsiaTheme="minorEastAsia"/>
          <w:noProof/>
          <w:lang w:eastAsia="en-AU"/>
        </w:rPr>
      </w:pPr>
      <w:r w:rsidRPr="006D207E">
        <w:rPr>
          <w:noProof/>
        </w:rPr>
        <w:t>Table 3.1 Criteria for pest thrips species inclusion in pest categorisation of thrips (part B)</w:t>
      </w:r>
      <w:r w:rsidRPr="006D207E">
        <w:rPr>
          <w:noProof/>
        </w:rPr>
        <w:tab/>
      </w:r>
      <w:r w:rsidRPr="006D207E">
        <w:rPr>
          <w:noProof/>
        </w:rPr>
        <w:fldChar w:fldCharType="begin"/>
      </w:r>
      <w:r w:rsidRPr="006D207E">
        <w:rPr>
          <w:noProof/>
        </w:rPr>
        <w:instrText xml:space="preserve"> PAGEREF _Toc468193832 \h </w:instrText>
      </w:r>
      <w:r w:rsidRPr="006D207E">
        <w:rPr>
          <w:noProof/>
        </w:rPr>
      </w:r>
      <w:r w:rsidRPr="006D207E">
        <w:rPr>
          <w:noProof/>
        </w:rPr>
        <w:fldChar w:fldCharType="separate"/>
      </w:r>
      <w:r w:rsidR="00E1206F" w:rsidRPr="006D207E">
        <w:rPr>
          <w:noProof/>
        </w:rPr>
        <w:t>17</w:t>
      </w:r>
      <w:r w:rsidRPr="006D207E">
        <w:rPr>
          <w:noProof/>
        </w:rPr>
        <w:fldChar w:fldCharType="end"/>
      </w:r>
    </w:p>
    <w:p w14:paraId="084D179D" w14:textId="77777777" w:rsidR="0092511C" w:rsidRPr="006D207E" w:rsidRDefault="0092511C">
      <w:pPr>
        <w:pStyle w:val="TableofFigures"/>
        <w:tabs>
          <w:tab w:val="right" w:leader="dot" w:pos="9061"/>
        </w:tabs>
        <w:rPr>
          <w:rFonts w:eastAsiaTheme="minorEastAsia"/>
          <w:noProof/>
          <w:lang w:eastAsia="en-AU"/>
        </w:rPr>
      </w:pPr>
      <w:r w:rsidRPr="006D207E">
        <w:rPr>
          <w:noProof/>
        </w:rPr>
        <w:t>Table 3.2 Pest categorisation of thrips (part B)</w:t>
      </w:r>
      <w:r w:rsidRPr="006D207E">
        <w:rPr>
          <w:noProof/>
        </w:rPr>
        <w:tab/>
      </w:r>
      <w:r w:rsidRPr="006D207E">
        <w:rPr>
          <w:noProof/>
        </w:rPr>
        <w:fldChar w:fldCharType="begin"/>
      </w:r>
      <w:r w:rsidRPr="006D207E">
        <w:rPr>
          <w:noProof/>
        </w:rPr>
        <w:instrText xml:space="preserve"> PAGEREF _Toc468193833 \h </w:instrText>
      </w:r>
      <w:r w:rsidRPr="006D207E">
        <w:rPr>
          <w:noProof/>
        </w:rPr>
      </w:r>
      <w:r w:rsidRPr="006D207E">
        <w:rPr>
          <w:noProof/>
        </w:rPr>
        <w:fldChar w:fldCharType="separate"/>
      </w:r>
      <w:r w:rsidR="00E1206F" w:rsidRPr="006D207E">
        <w:rPr>
          <w:noProof/>
        </w:rPr>
        <w:t>22</w:t>
      </w:r>
      <w:r w:rsidRPr="006D207E">
        <w:rPr>
          <w:noProof/>
        </w:rPr>
        <w:fldChar w:fldCharType="end"/>
      </w:r>
    </w:p>
    <w:p w14:paraId="108F9BA9" w14:textId="77777777" w:rsidR="0092511C" w:rsidRPr="006D207E" w:rsidRDefault="0092511C">
      <w:pPr>
        <w:pStyle w:val="TableofFigures"/>
        <w:tabs>
          <w:tab w:val="right" w:leader="dot" w:pos="9061"/>
        </w:tabs>
        <w:rPr>
          <w:rFonts w:eastAsiaTheme="minorEastAsia"/>
          <w:noProof/>
          <w:lang w:eastAsia="en-AU"/>
        </w:rPr>
      </w:pPr>
      <w:r w:rsidRPr="006D207E">
        <w:rPr>
          <w:noProof/>
        </w:rPr>
        <w:t>Table 3.3 Outcome of the pest categorisation of thrips (part B)</w:t>
      </w:r>
      <w:r w:rsidRPr="006D207E">
        <w:rPr>
          <w:noProof/>
        </w:rPr>
        <w:tab/>
      </w:r>
      <w:r w:rsidRPr="006D207E">
        <w:rPr>
          <w:noProof/>
        </w:rPr>
        <w:fldChar w:fldCharType="begin"/>
      </w:r>
      <w:r w:rsidRPr="006D207E">
        <w:rPr>
          <w:noProof/>
        </w:rPr>
        <w:instrText xml:space="preserve"> PAGEREF _Toc468193834 \h </w:instrText>
      </w:r>
      <w:r w:rsidRPr="006D207E">
        <w:rPr>
          <w:noProof/>
        </w:rPr>
      </w:r>
      <w:r w:rsidRPr="006D207E">
        <w:rPr>
          <w:noProof/>
        </w:rPr>
        <w:fldChar w:fldCharType="separate"/>
      </w:r>
      <w:r w:rsidR="00E1206F" w:rsidRPr="006D207E">
        <w:rPr>
          <w:noProof/>
        </w:rPr>
        <w:t>48</w:t>
      </w:r>
      <w:r w:rsidRPr="006D207E">
        <w:rPr>
          <w:noProof/>
        </w:rPr>
        <w:fldChar w:fldCharType="end"/>
      </w:r>
    </w:p>
    <w:p w14:paraId="705349A8" w14:textId="77777777" w:rsidR="0092511C" w:rsidRPr="006D207E" w:rsidRDefault="0092511C">
      <w:pPr>
        <w:pStyle w:val="TableofFigures"/>
        <w:tabs>
          <w:tab w:val="right" w:leader="dot" w:pos="9061"/>
        </w:tabs>
        <w:rPr>
          <w:rFonts w:eastAsiaTheme="minorEastAsia"/>
          <w:noProof/>
          <w:lang w:eastAsia="en-AU"/>
        </w:rPr>
      </w:pPr>
      <w:r w:rsidRPr="006D207E">
        <w:rPr>
          <w:noProof/>
        </w:rPr>
        <w:t>Table 4.1 First recorded appearance and current known distribution of tospoviruses</w:t>
      </w:r>
      <w:r w:rsidRPr="006D207E">
        <w:rPr>
          <w:noProof/>
        </w:rPr>
        <w:tab/>
      </w:r>
      <w:r w:rsidRPr="006D207E">
        <w:rPr>
          <w:noProof/>
        </w:rPr>
        <w:fldChar w:fldCharType="begin"/>
      </w:r>
      <w:r w:rsidRPr="006D207E">
        <w:rPr>
          <w:noProof/>
        </w:rPr>
        <w:instrText xml:space="preserve"> PAGEREF _Toc468193835 \h </w:instrText>
      </w:r>
      <w:r w:rsidRPr="006D207E">
        <w:rPr>
          <w:noProof/>
        </w:rPr>
      </w:r>
      <w:r w:rsidRPr="006D207E">
        <w:rPr>
          <w:noProof/>
        </w:rPr>
        <w:fldChar w:fldCharType="separate"/>
      </w:r>
      <w:r w:rsidR="00E1206F" w:rsidRPr="006D207E">
        <w:rPr>
          <w:noProof/>
        </w:rPr>
        <w:t>57</w:t>
      </w:r>
      <w:r w:rsidRPr="006D207E">
        <w:rPr>
          <w:noProof/>
        </w:rPr>
        <w:fldChar w:fldCharType="end"/>
      </w:r>
    </w:p>
    <w:p w14:paraId="463D92C3" w14:textId="77777777" w:rsidR="0092511C" w:rsidRPr="006D207E" w:rsidRDefault="0092511C">
      <w:pPr>
        <w:pStyle w:val="TableofFigures"/>
        <w:tabs>
          <w:tab w:val="right" w:leader="dot" w:pos="9061"/>
        </w:tabs>
        <w:rPr>
          <w:rFonts w:eastAsiaTheme="minorEastAsia"/>
          <w:noProof/>
          <w:lang w:eastAsia="en-AU"/>
        </w:rPr>
      </w:pPr>
      <w:r w:rsidRPr="006D207E">
        <w:rPr>
          <w:noProof/>
        </w:rPr>
        <w:t>Table 4.2 Pest categorisation of tospoviruses</w:t>
      </w:r>
      <w:r w:rsidRPr="006D207E">
        <w:rPr>
          <w:noProof/>
        </w:rPr>
        <w:tab/>
      </w:r>
      <w:r w:rsidRPr="006D207E">
        <w:rPr>
          <w:noProof/>
        </w:rPr>
        <w:fldChar w:fldCharType="begin"/>
      </w:r>
      <w:r w:rsidRPr="006D207E">
        <w:rPr>
          <w:noProof/>
        </w:rPr>
        <w:instrText xml:space="preserve"> PAGEREF _Toc468193836 \h </w:instrText>
      </w:r>
      <w:r w:rsidRPr="006D207E">
        <w:rPr>
          <w:noProof/>
        </w:rPr>
      </w:r>
      <w:r w:rsidRPr="006D207E">
        <w:rPr>
          <w:noProof/>
        </w:rPr>
        <w:fldChar w:fldCharType="separate"/>
      </w:r>
      <w:r w:rsidR="00E1206F" w:rsidRPr="006D207E">
        <w:rPr>
          <w:noProof/>
        </w:rPr>
        <w:t>62</w:t>
      </w:r>
      <w:r w:rsidRPr="006D207E">
        <w:rPr>
          <w:noProof/>
        </w:rPr>
        <w:fldChar w:fldCharType="end"/>
      </w:r>
    </w:p>
    <w:p w14:paraId="43342FDC" w14:textId="77777777" w:rsidR="0092511C" w:rsidRPr="006D207E" w:rsidRDefault="0092511C">
      <w:pPr>
        <w:pStyle w:val="TableofFigures"/>
        <w:tabs>
          <w:tab w:val="right" w:leader="dot" w:pos="9061"/>
        </w:tabs>
        <w:rPr>
          <w:rFonts w:eastAsiaTheme="minorEastAsia"/>
          <w:noProof/>
          <w:lang w:eastAsia="en-AU"/>
        </w:rPr>
      </w:pPr>
      <w:r w:rsidRPr="006D207E">
        <w:rPr>
          <w:noProof/>
        </w:rPr>
        <w:t>Table 4.3 Outcome of pest categorisation of tospoviruses</w:t>
      </w:r>
      <w:r w:rsidRPr="006D207E">
        <w:rPr>
          <w:noProof/>
        </w:rPr>
        <w:tab/>
      </w:r>
      <w:r w:rsidRPr="006D207E">
        <w:rPr>
          <w:noProof/>
        </w:rPr>
        <w:fldChar w:fldCharType="begin"/>
      </w:r>
      <w:r w:rsidRPr="006D207E">
        <w:rPr>
          <w:noProof/>
        </w:rPr>
        <w:instrText xml:space="preserve"> PAGEREF _Toc468193837 \h </w:instrText>
      </w:r>
      <w:r w:rsidRPr="006D207E">
        <w:rPr>
          <w:noProof/>
        </w:rPr>
      </w:r>
      <w:r w:rsidRPr="006D207E">
        <w:rPr>
          <w:noProof/>
        </w:rPr>
        <w:fldChar w:fldCharType="separate"/>
      </w:r>
      <w:r w:rsidR="00E1206F" w:rsidRPr="006D207E">
        <w:rPr>
          <w:noProof/>
        </w:rPr>
        <w:t>81</w:t>
      </w:r>
      <w:r w:rsidRPr="006D207E">
        <w:rPr>
          <w:noProof/>
        </w:rPr>
        <w:fldChar w:fldCharType="end"/>
      </w:r>
    </w:p>
    <w:p w14:paraId="441CEFC7" w14:textId="77777777" w:rsidR="0092511C" w:rsidRPr="006D207E" w:rsidRDefault="0092511C">
      <w:pPr>
        <w:pStyle w:val="TableofFigures"/>
        <w:tabs>
          <w:tab w:val="right" w:leader="dot" w:pos="9061"/>
        </w:tabs>
        <w:rPr>
          <w:rFonts w:eastAsiaTheme="minorEastAsia"/>
          <w:noProof/>
          <w:lang w:eastAsia="en-AU"/>
        </w:rPr>
      </w:pPr>
      <w:r w:rsidRPr="006D207E">
        <w:rPr>
          <w:noProof/>
        </w:rPr>
        <w:t>Table 5.1 Australian thrips interceptions (1986–2012), by family</w:t>
      </w:r>
      <w:r w:rsidRPr="006D207E">
        <w:rPr>
          <w:noProof/>
        </w:rPr>
        <w:tab/>
      </w:r>
      <w:r w:rsidRPr="006D207E">
        <w:rPr>
          <w:noProof/>
        </w:rPr>
        <w:fldChar w:fldCharType="begin"/>
      </w:r>
      <w:r w:rsidRPr="006D207E">
        <w:rPr>
          <w:noProof/>
        </w:rPr>
        <w:instrText xml:space="preserve"> PAGEREF _Toc468193838 \h </w:instrText>
      </w:r>
      <w:r w:rsidRPr="006D207E">
        <w:rPr>
          <w:noProof/>
        </w:rPr>
      </w:r>
      <w:r w:rsidRPr="006D207E">
        <w:rPr>
          <w:noProof/>
        </w:rPr>
        <w:fldChar w:fldCharType="separate"/>
      </w:r>
      <w:r w:rsidR="00E1206F" w:rsidRPr="006D207E">
        <w:rPr>
          <w:noProof/>
        </w:rPr>
        <w:t>85</w:t>
      </w:r>
      <w:r w:rsidRPr="006D207E">
        <w:rPr>
          <w:noProof/>
        </w:rPr>
        <w:fldChar w:fldCharType="end"/>
      </w:r>
    </w:p>
    <w:p w14:paraId="25276B81" w14:textId="77777777" w:rsidR="0092511C" w:rsidRPr="006D207E" w:rsidRDefault="0092511C">
      <w:pPr>
        <w:pStyle w:val="TableofFigures"/>
        <w:tabs>
          <w:tab w:val="right" w:leader="dot" w:pos="9061"/>
        </w:tabs>
        <w:rPr>
          <w:rFonts w:eastAsiaTheme="minorEastAsia"/>
          <w:noProof/>
          <w:lang w:eastAsia="en-AU"/>
        </w:rPr>
      </w:pPr>
      <w:r w:rsidRPr="006D207E">
        <w:rPr>
          <w:noProof/>
        </w:rPr>
        <w:t>Table 5.2 United States thrips interceptions (1983–99), by family</w:t>
      </w:r>
      <w:r w:rsidRPr="006D207E">
        <w:rPr>
          <w:noProof/>
        </w:rPr>
        <w:tab/>
      </w:r>
      <w:r w:rsidRPr="006D207E">
        <w:rPr>
          <w:noProof/>
        </w:rPr>
        <w:fldChar w:fldCharType="begin"/>
      </w:r>
      <w:r w:rsidRPr="006D207E">
        <w:rPr>
          <w:noProof/>
        </w:rPr>
        <w:instrText xml:space="preserve"> PAGEREF _Toc468193839 \h </w:instrText>
      </w:r>
      <w:r w:rsidRPr="006D207E">
        <w:rPr>
          <w:noProof/>
        </w:rPr>
      </w:r>
      <w:r w:rsidRPr="006D207E">
        <w:rPr>
          <w:noProof/>
        </w:rPr>
        <w:fldChar w:fldCharType="separate"/>
      </w:r>
      <w:r w:rsidR="00E1206F" w:rsidRPr="006D207E">
        <w:rPr>
          <w:noProof/>
        </w:rPr>
        <w:t>86</w:t>
      </w:r>
      <w:r w:rsidRPr="006D207E">
        <w:rPr>
          <w:noProof/>
        </w:rPr>
        <w:fldChar w:fldCharType="end"/>
      </w:r>
    </w:p>
    <w:p w14:paraId="7453EEE7" w14:textId="77777777" w:rsidR="0092511C" w:rsidRPr="006D207E" w:rsidRDefault="0092511C">
      <w:pPr>
        <w:pStyle w:val="TableofFigures"/>
        <w:tabs>
          <w:tab w:val="right" w:leader="dot" w:pos="9061"/>
        </w:tabs>
        <w:rPr>
          <w:rFonts w:eastAsiaTheme="minorEastAsia"/>
          <w:noProof/>
          <w:lang w:eastAsia="en-AU"/>
        </w:rPr>
      </w:pPr>
      <w:r w:rsidRPr="006D207E">
        <w:rPr>
          <w:noProof/>
        </w:rPr>
        <w:t>Table 5.3 Likelihood of entry (indicative), establishment and spread for thrips</w:t>
      </w:r>
      <w:r w:rsidRPr="006D207E">
        <w:rPr>
          <w:noProof/>
        </w:rPr>
        <w:tab/>
      </w:r>
      <w:r w:rsidRPr="006D207E">
        <w:rPr>
          <w:noProof/>
        </w:rPr>
        <w:fldChar w:fldCharType="begin"/>
      </w:r>
      <w:r w:rsidRPr="006D207E">
        <w:rPr>
          <w:noProof/>
        </w:rPr>
        <w:instrText xml:space="preserve"> PAGEREF _Toc468193840 \h </w:instrText>
      </w:r>
      <w:r w:rsidRPr="006D207E">
        <w:rPr>
          <w:noProof/>
        </w:rPr>
      </w:r>
      <w:r w:rsidRPr="006D207E">
        <w:rPr>
          <w:noProof/>
        </w:rPr>
        <w:fldChar w:fldCharType="separate"/>
      </w:r>
      <w:r w:rsidR="00E1206F" w:rsidRPr="006D207E">
        <w:rPr>
          <w:noProof/>
        </w:rPr>
        <w:t>94</w:t>
      </w:r>
      <w:r w:rsidRPr="006D207E">
        <w:rPr>
          <w:noProof/>
        </w:rPr>
        <w:fldChar w:fldCharType="end"/>
      </w:r>
    </w:p>
    <w:p w14:paraId="53011937" w14:textId="77777777" w:rsidR="0092511C" w:rsidRPr="006D207E" w:rsidRDefault="0092511C">
      <w:pPr>
        <w:pStyle w:val="TableofFigures"/>
        <w:tabs>
          <w:tab w:val="right" w:leader="dot" w:pos="9061"/>
        </w:tabs>
        <w:rPr>
          <w:rFonts w:eastAsiaTheme="minorEastAsia"/>
          <w:noProof/>
          <w:lang w:eastAsia="en-AU"/>
        </w:rPr>
      </w:pPr>
      <w:r w:rsidRPr="006D207E">
        <w:rPr>
          <w:noProof/>
        </w:rPr>
        <w:lastRenderedPageBreak/>
        <w:t>Table 5.4 Summary of consequences for thrips</w:t>
      </w:r>
      <w:r w:rsidRPr="006D207E">
        <w:rPr>
          <w:noProof/>
        </w:rPr>
        <w:tab/>
      </w:r>
      <w:r w:rsidRPr="006D207E">
        <w:rPr>
          <w:noProof/>
        </w:rPr>
        <w:fldChar w:fldCharType="begin"/>
      </w:r>
      <w:r w:rsidRPr="006D207E">
        <w:rPr>
          <w:noProof/>
        </w:rPr>
        <w:instrText xml:space="preserve"> PAGEREF _Toc468193841 \h </w:instrText>
      </w:r>
      <w:r w:rsidRPr="006D207E">
        <w:rPr>
          <w:noProof/>
        </w:rPr>
      </w:r>
      <w:r w:rsidRPr="006D207E">
        <w:rPr>
          <w:noProof/>
        </w:rPr>
        <w:fldChar w:fldCharType="separate"/>
      </w:r>
      <w:r w:rsidR="00E1206F" w:rsidRPr="006D207E">
        <w:rPr>
          <w:noProof/>
        </w:rPr>
        <w:t>94</w:t>
      </w:r>
      <w:r w:rsidRPr="006D207E">
        <w:rPr>
          <w:noProof/>
        </w:rPr>
        <w:fldChar w:fldCharType="end"/>
      </w:r>
    </w:p>
    <w:p w14:paraId="6C313236" w14:textId="77777777" w:rsidR="0092511C" w:rsidRPr="006D207E" w:rsidRDefault="0092511C">
      <w:pPr>
        <w:pStyle w:val="TableofFigures"/>
        <w:tabs>
          <w:tab w:val="right" w:leader="dot" w:pos="9061"/>
        </w:tabs>
        <w:rPr>
          <w:rFonts w:eastAsiaTheme="minorEastAsia"/>
          <w:noProof/>
          <w:lang w:eastAsia="en-AU"/>
        </w:rPr>
      </w:pPr>
      <w:r w:rsidRPr="006D207E">
        <w:rPr>
          <w:noProof/>
        </w:rPr>
        <w:t>Table 5.5 Unrestricted risk estimate (indicative) for thrips</w:t>
      </w:r>
      <w:r w:rsidRPr="006D207E">
        <w:rPr>
          <w:noProof/>
        </w:rPr>
        <w:tab/>
      </w:r>
      <w:r w:rsidRPr="006D207E">
        <w:rPr>
          <w:noProof/>
        </w:rPr>
        <w:fldChar w:fldCharType="begin"/>
      </w:r>
      <w:r w:rsidRPr="006D207E">
        <w:rPr>
          <w:noProof/>
        </w:rPr>
        <w:instrText xml:space="preserve"> PAGEREF _Toc468193842 \h </w:instrText>
      </w:r>
      <w:r w:rsidRPr="006D207E">
        <w:rPr>
          <w:noProof/>
        </w:rPr>
      </w:r>
      <w:r w:rsidRPr="006D207E">
        <w:rPr>
          <w:noProof/>
        </w:rPr>
        <w:fldChar w:fldCharType="separate"/>
      </w:r>
      <w:r w:rsidR="00E1206F" w:rsidRPr="006D207E">
        <w:rPr>
          <w:noProof/>
        </w:rPr>
        <w:t>101</w:t>
      </w:r>
      <w:r w:rsidRPr="006D207E">
        <w:rPr>
          <w:noProof/>
        </w:rPr>
        <w:fldChar w:fldCharType="end"/>
      </w:r>
    </w:p>
    <w:p w14:paraId="36603CA6" w14:textId="77777777" w:rsidR="0092511C" w:rsidRPr="006D207E" w:rsidRDefault="0092511C">
      <w:pPr>
        <w:pStyle w:val="TableofFigures"/>
        <w:tabs>
          <w:tab w:val="right" w:leader="dot" w:pos="9061"/>
        </w:tabs>
        <w:rPr>
          <w:rFonts w:eastAsiaTheme="minorEastAsia"/>
          <w:noProof/>
          <w:lang w:eastAsia="en-AU"/>
        </w:rPr>
      </w:pPr>
      <w:r w:rsidRPr="006D207E">
        <w:rPr>
          <w:noProof/>
        </w:rPr>
        <w:t>Table 6.1 Tospoviruses that are quarantine pests for Australia</w:t>
      </w:r>
      <w:r w:rsidRPr="006D207E">
        <w:rPr>
          <w:noProof/>
        </w:rPr>
        <w:tab/>
      </w:r>
      <w:r w:rsidRPr="006D207E">
        <w:rPr>
          <w:noProof/>
        </w:rPr>
        <w:fldChar w:fldCharType="begin"/>
      </w:r>
      <w:r w:rsidRPr="006D207E">
        <w:rPr>
          <w:noProof/>
        </w:rPr>
        <w:instrText xml:space="preserve"> PAGEREF _Toc468193843 \h </w:instrText>
      </w:r>
      <w:r w:rsidRPr="006D207E">
        <w:rPr>
          <w:noProof/>
        </w:rPr>
      </w:r>
      <w:r w:rsidRPr="006D207E">
        <w:rPr>
          <w:noProof/>
        </w:rPr>
        <w:fldChar w:fldCharType="separate"/>
      </w:r>
      <w:r w:rsidR="00E1206F" w:rsidRPr="006D207E">
        <w:rPr>
          <w:noProof/>
        </w:rPr>
        <w:t>102</w:t>
      </w:r>
      <w:r w:rsidRPr="006D207E">
        <w:rPr>
          <w:noProof/>
        </w:rPr>
        <w:fldChar w:fldCharType="end"/>
      </w:r>
    </w:p>
    <w:p w14:paraId="25039009" w14:textId="77777777" w:rsidR="0092511C" w:rsidRPr="006D207E" w:rsidRDefault="0092511C">
      <w:pPr>
        <w:pStyle w:val="TableofFigures"/>
        <w:tabs>
          <w:tab w:val="right" w:leader="dot" w:pos="9061"/>
        </w:tabs>
        <w:rPr>
          <w:rFonts w:eastAsiaTheme="minorEastAsia"/>
          <w:noProof/>
          <w:lang w:eastAsia="en-AU"/>
        </w:rPr>
      </w:pPr>
      <w:r w:rsidRPr="006D207E">
        <w:rPr>
          <w:noProof/>
        </w:rPr>
        <w:t>Table 6.2 Distribution of tospoviruses and the thrips that transmit them</w:t>
      </w:r>
      <w:r w:rsidRPr="006D207E">
        <w:rPr>
          <w:noProof/>
        </w:rPr>
        <w:tab/>
      </w:r>
      <w:r w:rsidRPr="006D207E">
        <w:rPr>
          <w:noProof/>
        </w:rPr>
        <w:fldChar w:fldCharType="begin"/>
      </w:r>
      <w:r w:rsidRPr="006D207E">
        <w:rPr>
          <w:noProof/>
        </w:rPr>
        <w:instrText xml:space="preserve"> PAGEREF _Toc468193844 \h </w:instrText>
      </w:r>
      <w:r w:rsidRPr="006D207E">
        <w:rPr>
          <w:noProof/>
        </w:rPr>
      </w:r>
      <w:r w:rsidRPr="006D207E">
        <w:rPr>
          <w:noProof/>
        </w:rPr>
        <w:fldChar w:fldCharType="separate"/>
      </w:r>
      <w:r w:rsidR="00E1206F" w:rsidRPr="006D207E">
        <w:rPr>
          <w:noProof/>
        </w:rPr>
        <w:t>109</w:t>
      </w:r>
      <w:r w:rsidRPr="006D207E">
        <w:rPr>
          <w:noProof/>
        </w:rPr>
        <w:fldChar w:fldCharType="end"/>
      </w:r>
    </w:p>
    <w:p w14:paraId="14B97A0C" w14:textId="77777777" w:rsidR="0092511C" w:rsidRPr="006D207E" w:rsidRDefault="0092511C">
      <w:pPr>
        <w:pStyle w:val="TableofFigures"/>
        <w:tabs>
          <w:tab w:val="right" w:leader="dot" w:pos="9061"/>
        </w:tabs>
        <w:rPr>
          <w:rFonts w:eastAsiaTheme="minorEastAsia"/>
          <w:noProof/>
          <w:lang w:eastAsia="en-AU"/>
        </w:rPr>
      </w:pPr>
      <w:r w:rsidRPr="006D207E">
        <w:rPr>
          <w:noProof/>
        </w:rPr>
        <w:t>Table 6.3 Likelihood of entry (indicative), establishment and spread for tospoviruses</w:t>
      </w:r>
      <w:r w:rsidRPr="006D207E">
        <w:rPr>
          <w:noProof/>
        </w:rPr>
        <w:tab/>
      </w:r>
      <w:r w:rsidRPr="006D207E">
        <w:rPr>
          <w:noProof/>
        </w:rPr>
        <w:fldChar w:fldCharType="begin"/>
      </w:r>
      <w:r w:rsidRPr="006D207E">
        <w:rPr>
          <w:noProof/>
        </w:rPr>
        <w:instrText xml:space="preserve"> PAGEREF _Toc468193845 \h </w:instrText>
      </w:r>
      <w:r w:rsidRPr="006D207E">
        <w:rPr>
          <w:noProof/>
        </w:rPr>
      </w:r>
      <w:r w:rsidRPr="006D207E">
        <w:rPr>
          <w:noProof/>
        </w:rPr>
        <w:fldChar w:fldCharType="separate"/>
      </w:r>
      <w:r w:rsidR="00E1206F" w:rsidRPr="006D207E">
        <w:rPr>
          <w:noProof/>
        </w:rPr>
        <w:t>119</w:t>
      </w:r>
      <w:r w:rsidRPr="006D207E">
        <w:rPr>
          <w:noProof/>
        </w:rPr>
        <w:fldChar w:fldCharType="end"/>
      </w:r>
    </w:p>
    <w:p w14:paraId="2A8BCA7E" w14:textId="77777777" w:rsidR="0092511C" w:rsidRPr="006D207E" w:rsidRDefault="0092511C">
      <w:pPr>
        <w:pStyle w:val="TableofFigures"/>
        <w:tabs>
          <w:tab w:val="right" w:leader="dot" w:pos="9061"/>
        </w:tabs>
        <w:rPr>
          <w:rFonts w:eastAsiaTheme="minorEastAsia"/>
          <w:noProof/>
          <w:lang w:eastAsia="en-AU"/>
        </w:rPr>
      </w:pPr>
      <w:r w:rsidRPr="006D207E">
        <w:rPr>
          <w:noProof/>
        </w:rPr>
        <w:t>Table 6.4 Summary of consequences for tospoviruses</w:t>
      </w:r>
      <w:r w:rsidRPr="006D207E">
        <w:rPr>
          <w:noProof/>
        </w:rPr>
        <w:tab/>
      </w:r>
      <w:r w:rsidRPr="006D207E">
        <w:rPr>
          <w:noProof/>
        </w:rPr>
        <w:fldChar w:fldCharType="begin"/>
      </w:r>
      <w:r w:rsidRPr="006D207E">
        <w:rPr>
          <w:noProof/>
        </w:rPr>
        <w:instrText xml:space="preserve"> PAGEREF _Toc468193846 \h </w:instrText>
      </w:r>
      <w:r w:rsidRPr="006D207E">
        <w:rPr>
          <w:noProof/>
        </w:rPr>
      </w:r>
      <w:r w:rsidRPr="006D207E">
        <w:rPr>
          <w:noProof/>
        </w:rPr>
        <w:fldChar w:fldCharType="separate"/>
      </w:r>
      <w:r w:rsidR="00E1206F" w:rsidRPr="006D207E">
        <w:rPr>
          <w:noProof/>
        </w:rPr>
        <w:t>119</w:t>
      </w:r>
      <w:r w:rsidRPr="006D207E">
        <w:rPr>
          <w:noProof/>
        </w:rPr>
        <w:fldChar w:fldCharType="end"/>
      </w:r>
    </w:p>
    <w:p w14:paraId="4FE41D16" w14:textId="77777777" w:rsidR="0092511C" w:rsidRPr="006D207E" w:rsidRDefault="0092511C">
      <w:pPr>
        <w:pStyle w:val="TableofFigures"/>
        <w:tabs>
          <w:tab w:val="right" w:leader="dot" w:pos="9061"/>
        </w:tabs>
        <w:rPr>
          <w:rFonts w:eastAsiaTheme="minorEastAsia"/>
          <w:noProof/>
          <w:lang w:eastAsia="en-AU"/>
        </w:rPr>
      </w:pPr>
      <w:r w:rsidRPr="006D207E">
        <w:rPr>
          <w:noProof/>
        </w:rPr>
        <w:t>Table 6.5 Tospovirus host crops</w:t>
      </w:r>
      <w:r w:rsidRPr="006D207E">
        <w:rPr>
          <w:noProof/>
        </w:rPr>
        <w:tab/>
      </w:r>
      <w:r w:rsidRPr="006D207E">
        <w:rPr>
          <w:noProof/>
        </w:rPr>
        <w:fldChar w:fldCharType="begin"/>
      </w:r>
      <w:r w:rsidRPr="006D207E">
        <w:rPr>
          <w:noProof/>
        </w:rPr>
        <w:instrText xml:space="preserve"> PAGEREF _Toc468193847 \h </w:instrText>
      </w:r>
      <w:r w:rsidRPr="006D207E">
        <w:rPr>
          <w:noProof/>
        </w:rPr>
      </w:r>
      <w:r w:rsidRPr="006D207E">
        <w:rPr>
          <w:noProof/>
        </w:rPr>
        <w:fldChar w:fldCharType="separate"/>
      </w:r>
      <w:r w:rsidR="00E1206F" w:rsidRPr="006D207E">
        <w:rPr>
          <w:noProof/>
        </w:rPr>
        <w:t>121</w:t>
      </w:r>
      <w:r w:rsidRPr="006D207E">
        <w:rPr>
          <w:noProof/>
        </w:rPr>
        <w:fldChar w:fldCharType="end"/>
      </w:r>
    </w:p>
    <w:p w14:paraId="7D3CC29C" w14:textId="77777777" w:rsidR="0092511C" w:rsidRPr="006D207E" w:rsidRDefault="0092511C">
      <w:pPr>
        <w:pStyle w:val="TableofFigures"/>
        <w:tabs>
          <w:tab w:val="right" w:leader="dot" w:pos="9061"/>
        </w:tabs>
        <w:rPr>
          <w:rFonts w:eastAsiaTheme="minorEastAsia"/>
          <w:noProof/>
          <w:lang w:eastAsia="en-AU"/>
        </w:rPr>
      </w:pPr>
      <w:r w:rsidRPr="006D207E">
        <w:rPr>
          <w:noProof/>
        </w:rPr>
        <w:t>Table 6.6 Impact and incidence of tospoviruses on host crops</w:t>
      </w:r>
      <w:r w:rsidRPr="006D207E">
        <w:rPr>
          <w:noProof/>
        </w:rPr>
        <w:tab/>
      </w:r>
      <w:r w:rsidRPr="006D207E">
        <w:rPr>
          <w:noProof/>
        </w:rPr>
        <w:fldChar w:fldCharType="begin"/>
      </w:r>
      <w:r w:rsidRPr="006D207E">
        <w:rPr>
          <w:noProof/>
        </w:rPr>
        <w:instrText xml:space="preserve"> PAGEREF _Toc468193848 \h </w:instrText>
      </w:r>
      <w:r w:rsidRPr="006D207E">
        <w:rPr>
          <w:noProof/>
        </w:rPr>
      </w:r>
      <w:r w:rsidRPr="006D207E">
        <w:rPr>
          <w:noProof/>
        </w:rPr>
        <w:fldChar w:fldCharType="separate"/>
      </w:r>
      <w:r w:rsidR="00E1206F" w:rsidRPr="006D207E">
        <w:rPr>
          <w:noProof/>
        </w:rPr>
        <w:t>122</w:t>
      </w:r>
      <w:r w:rsidRPr="006D207E">
        <w:rPr>
          <w:noProof/>
        </w:rPr>
        <w:fldChar w:fldCharType="end"/>
      </w:r>
    </w:p>
    <w:p w14:paraId="1F02D0E9" w14:textId="77777777" w:rsidR="0092511C" w:rsidRPr="006D207E" w:rsidRDefault="0092511C">
      <w:pPr>
        <w:pStyle w:val="TableofFigures"/>
        <w:tabs>
          <w:tab w:val="right" w:leader="dot" w:pos="9061"/>
        </w:tabs>
        <w:rPr>
          <w:rFonts w:eastAsiaTheme="minorEastAsia"/>
          <w:noProof/>
          <w:lang w:eastAsia="en-AU"/>
        </w:rPr>
      </w:pPr>
      <w:r w:rsidRPr="006D207E">
        <w:rPr>
          <w:noProof/>
        </w:rPr>
        <w:t>Table 6.7 Australian exports of tospovirus host crops (2010–11)</w:t>
      </w:r>
      <w:r w:rsidRPr="006D207E">
        <w:rPr>
          <w:noProof/>
        </w:rPr>
        <w:tab/>
      </w:r>
      <w:r w:rsidRPr="006D207E">
        <w:rPr>
          <w:noProof/>
        </w:rPr>
        <w:fldChar w:fldCharType="begin"/>
      </w:r>
      <w:r w:rsidRPr="006D207E">
        <w:rPr>
          <w:noProof/>
        </w:rPr>
        <w:instrText xml:space="preserve"> PAGEREF _Toc468193849 \h </w:instrText>
      </w:r>
      <w:r w:rsidRPr="006D207E">
        <w:rPr>
          <w:noProof/>
        </w:rPr>
      </w:r>
      <w:r w:rsidRPr="006D207E">
        <w:rPr>
          <w:noProof/>
        </w:rPr>
        <w:fldChar w:fldCharType="separate"/>
      </w:r>
      <w:r w:rsidR="00E1206F" w:rsidRPr="006D207E">
        <w:rPr>
          <w:noProof/>
        </w:rPr>
        <w:t>125</w:t>
      </w:r>
      <w:r w:rsidRPr="006D207E">
        <w:rPr>
          <w:noProof/>
        </w:rPr>
        <w:fldChar w:fldCharType="end"/>
      </w:r>
    </w:p>
    <w:p w14:paraId="4A154666" w14:textId="77777777" w:rsidR="0092511C" w:rsidRPr="006D207E" w:rsidRDefault="0092511C">
      <w:pPr>
        <w:pStyle w:val="TableofFigures"/>
        <w:tabs>
          <w:tab w:val="right" w:leader="dot" w:pos="9061"/>
        </w:tabs>
        <w:rPr>
          <w:rFonts w:eastAsiaTheme="minorEastAsia"/>
          <w:noProof/>
          <w:lang w:eastAsia="en-AU"/>
        </w:rPr>
      </w:pPr>
      <w:r w:rsidRPr="006D207E">
        <w:rPr>
          <w:noProof/>
        </w:rPr>
        <w:t>Table 6.8 Unrestricted risk estimate (indicative) for tospoviruses</w:t>
      </w:r>
      <w:r w:rsidRPr="006D207E">
        <w:rPr>
          <w:noProof/>
        </w:rPr>
        <w:tab/>
      </w:r>
      <w:r w:rsidRPr="006D207E">
        <w:rPr>
          <w:noProof/>
        </w:rPr>
        <w:fldChar w:fldCharType="begin"/>
      </w:r>
      <w:r w:rsidRPr="006D207E">
        <w:rPr>
          <w:noProof/>
        </w:rPr>
        <w:instrText xml:space="preserve"> PAGEREF _Toc468193850 \h </w:instrText>
      </w:r>
      <w:r w:rsidRPr="006D207E">
        <w:rPr>
          <w:noProof/>
        </w:rPr>
      </w:r>
      <w:r w:rsidRPr="006D207E">
        <w:rPr>
          <w:noProof/>
        </w:rPr>
        <w:fldChar w:fldCharType="separate"/>
      </w:r>
      <w:r w:rsidR="00E1206F" w:rsidRPr="006D207E">
        <w:rPr>
          <w:noProof/>
        </w:rPr>
        <w:t>127</w:t>
      </w:r>
      <w:r w:rsidRPr="006D207E">
        <w:rPr>
          <w:noProof/>
        </w:rPr>
        <w:fldChar w:fldCharType="end"/>
      </w:r>
    </w:p>
    <w:p w14:paraId="2D3A8309" w14:textId="77777777" w:rsidR="0092511C" w:rsidRPr="006D207E" w:rsidRDefault="0092511C">
      <w:pPr>
        <w:pStyle w:val="TableofFigures"/>
        <w:tabs>
          <w:tab w:val="right" w:leader="dot" w:pos="9061"/>
        </w:tabs>
        <w:rPr>
          <w:rFonts w:eastAsiaTheme="minorEastAsia"/>
          <w:noProof/>
          <w:lang w:eastAsia="en-AU"/>
        </w:rPr>
      </w:pPr>
      <w:r w:rsidRPr="006D207E">
        <w:rPr>
          <w:noProof/>
        </w:rPr>
        <w:t>Table 7.1 Summary of unrestricted risk estimates (indicative) for thrips and tospoviruses</w:t>
      </w:r>
      <w:r w:rsidRPr="006D207E">
        <w:rPr>
          <w:noProof/>
        </w:rPr>
        <w:tab/>
      </w:r>
      <w:r w:rsidRPr="006D207E">
        <w:rPr>
          <w:noProof/>
        </w:rPr>
        <w:fldChar w:fldCharType="begin"/>
      </w:r>
      <w:r w:rsidRPr="006D207E">
        <w:rPr>
          <w:noProof/>
        </w:rPr>
        <w:instrText xml:space="preserve"> PAGEREF _Toc468193851 \h </w:instrText>
      </w:r>
      <w:r w:rsidRPr="006D207E">
        <w:rPr>
          <w:noProof/>
        </w:rPr>
      </w:r>
      <w:r w:rsidRPr="006D207E">
        <w:rPr>
          <w:noProof/>
        </w:rPr>
        <w:fldChar w:fldCharType="separate"/>
      </w:r>
      <w:r w:rsidR="00E1206F" w:rsidRPr="006D207E">
        <w:rPr>
          <w:noProof/>
        </w:rPr>
        <w:t>129</w:t>
      </w:r>
      <w:r w:rsidRPr="006D207E">
        <w:rPr>
          <w:noProof/>
        </w:rPr>
        <w:fldChar w:fldCharType="end"/>
      </w:r>
    </w:p>
    <w:p w14:paraId="38C1AACA" w14:textId="77777777" w:rsidR="0092511C" w:rsidRPr="006D207E" w:rsidRDefault="0092511C">
      <w:pPr>
        <w:pStyle w:val="TableofFigures"/>
        <w:tabs>
          <w:tab w:val="right" w:leader="dot" w:pos="9061"/>
        </w:tabs>
        <w:rPr>
          <w:rFonts w:eastAsiaTheme="minorEastAsia"/>
          <w:noProof/>
          <w:lang w:eastAsia="en-AU"/>
        </w:rPr>
      </w:pPr>
      <w:r w:rsidRPr="006D207E">
        <w:rPr>
          <w:noProof/>
        </w:rPr>
        <w:t>Table 8.1 Nomenclature for likelihoods</w:t>
      </w:r>
      <w:r w:rsidRPr="006D207E">
        <w:rPr>
          <w:noProof/>
        </w:rPr>
        <w:tab/>
      </w:r>
      <w:r w:rsidRPr="006D207E">
        <w:rPr>
          <w:noProof/>
        </w:rPr>
        <w:fldChar w:fldCharType="begin"/>
      </w:r>
      <w:r w:rsidRPr="006D207E">
        <w:rPr>
          <w:noProof/>
        </w:rPr>
        <w:instrText xml:space="preserve"> PAGEREF _Toc468193852 \h </w:instrText>
      </w:r>
      <w:r w:rsidRPr="006D207E">
        <w:rPr>
          <w:noProof/>
        </w:rPr>
      </w:r>
      <w:r w:rsidRPr="006D207E">
        <w:rPr>
          <w:noProof/>
        </w:rPr>
        <w:fldChar w:fldCharType="separate"/>
      </w:r>
      <w:r w:rsidR="00E1206F" w:rsidRPr="006D207E">
        <w:rPr>
          <w:noProof/>
        </w:rPr>
        <w:t>137</w:t>
      </w:r>
      <w:r w:rsidRPr="006D207E">
        <w:rPr>
          <w:noProof/>
        </w:rPr>
        <w:fldChar w:fldCharType="end"/>
      </w:r>
    </w:p>
    <w:p w14:paraId="78C1DBE6" w14:textId="77777777" w:rsidR="0092511C" w:rsidRPr="006D207E" w:rsidRDefault="0092511C">
      <w:pPr>
        <w:pStyle w:val="TableofFigures"/>
        <w:tabs>
          <w:tab w:val="right" w:leader="dot" w:pos="9061"/>
        </w:tabs>
        <w:rPr>
          <w:rFonts w:eastAsiaTheme="minorEastAsia"/>
          <w:noProof/>
          <w:lang w:eastAsia="en-AU"/>
        </w:rPr>
      </w:pPr>
      <w:r w:rsidRPr="006D207E">
        <w:rPr>
          <w:noProof/>
        </w:rPr>
        <w:t>Table 8.2 Matrix of rules for combining likelihoods</w:t>
      </w:r>
      <w:r w:rsidRPr="006D207E">
        <w:rPr>
          <w:noProof/>
        </w:rPr>
        <w:tab/>
      </w:r>
      <w:r w:rsidRPr="006D207E">
        <w:rPr>
          <w:noProof/>
        </w:rPr>
        <w:fldChar w:fldCharType="begin"/>
      </w:r>
      <w:r w:rsidRPr="006D207E">
        <w:rPr>
          <w:noProof/>
        </w:rPr>
        <w:instrText xml:space="preserve"> PAGEREF _Toc468193853 \h </w:instrText>
      </w:r>
      <w:r w:rsidRPr="006D207E">
        <w:rPr>
          <w:noProof/>
        </w:rPr>
      </w:r>
      <w:r w:rsidRPr="006D207E">
        <w:rPr>
          <w:noProof/>
        </w:rPr>
        <w:fldChar w:fldCharType="separate"/>
      </w:r>
      <w:r w:rsidR="00E1206F" w:rsidRPr="006D207E">
        <w:rPr>
          <w:noProof/>
        </w:rPr>
        <w:t>138</w:t>
      </w:r>
      <w:r w:rsidRPr="006D207E">
        <w:rPr>
          <w:noProof/>
        </w:rPr>
        <w:fldChar w:fldCharType="end"/>
      </w:r>
    </w:p>
    <w:p w14:paraId="401E0290" w14:textId="77777777" w:rsidR="0092511C" w:rsidRPr="006D207E" w:rsidRDefault="0092511C">
      <w:pPr>
        <w:pStyle w:val="TableofFigures"/>
        <w:tabs>
          <w:tab w:val="right" w:leader="dot" w:pos="9061"/>
        </w:tabs>
        <w:rPr>
          <w:rFonts w:eastAsiaTheme="minorEastAsia"/>
          <w:noProof/>
          <w:lang w:eastAsia="en-AU"/>
        </w:rPr>
      </w:pPr>
      <w:r w:rsidRPr="006D207E">
        <w:rPr>
          <w:noProof/>
        </w:rPr>
        <w:t>Table 8.3 Decision rules for determining consequences impact score</w:t>
      </w:r>
      <w:r w:rsidRPr="006D207E">
        <w:rPr>
          <w:noProof/>
        </w:rPr>
        <w:tab/>
      </w:r>
      <w:r w:rsidRPr="006D207E">
        <w:rPr>
          <w:noProof/>
        </w:rPr>
        <w:fldChar w:fldCharType="begin"/>
      </w:r>
      <w:r w:rsidRPr="006D207E">
        <w:rPr>
          <w:noProof/>
        </w:rPr>
        <w:instrText xml:space="preserve"> PAGEREF _Toc468193854 \h </w:instrText>
      </w:r>
      <w:r w:rsidRPr="006D207E">
        <w:rPr>
          <w:noProof/>
        </w:rPr>
      </w:r>
      <w:r w:rsidRPr="006D207E">
        <w:rPr>
          <w:noProof/>
        </w:rPr>
        <w:fldChar w:fldCharType="separate"/>
      </w:r>
      <w:r w:rsidR="00E1206F" w:rsidRPr="006D207E">
        <w:rPr>
          <w:noProof/>
        </w:rPr>
        <w:t>140</w:t>
      </w:r>
      <w:r w:rsidRPr="006D207E">
        <w:rPr>
          <w:noProof/>
        </w:rPr>
        <w:fldChar w:fldCharType="end"/>
      </w:r>
    </w:p>
    <w:p w14:paraId="5A551977" w14:textId="77777777" w:rsidR="0092511C" w:rsidRPr="006D207E" w:rsidRDefault="0092511C">
      <w:pPr>
        <w:pStyle w:val="TableofFigures"/>
        <w:tabs>
          <w:tab w:val="right" w:leader="dot" w:pos="9061"/>
        </w:tabs>
        <w:rPr>
          <w:rFonts w:eastAsiaTheme="minorEastAsia"/>
          <w:noProof/>
          <w:lang w:eastAsia="en-AU"/>
        </w:rPr>
      </w:pPr>
      <w:r w:rsidRPr="006D207E">
        <w:rPr>
          <w:noProof/>
        </w:rPr>
        <w:t>Table 8.4 Decision rules for determining the overall consequences rating for each pest</w:t>
      </w:r>
      <w:r w:rsidRPr="006D207E">
        <w:rPr>
          <w:noProof/>
        </w:rPr>
        <w:tab/>
      </w:r>
      <w:r w:rsidRPr="006D207E">
        <w:rPr>
          <w:noProof/>
        </w:rPr>
        <w:fldChar w:fldCharType="begin"/>
      </w:r>
      <w:r w:rsidRPr="006D207E">
        <w:rPr>
          <w:noProof/>
        </w:rPr>
        <w:instrText xml:space="preserve"> PAGEREF _Toc468193855 \h </w:instrText>
      </w:r>
      <w:r w:rsidRPr="006D207E">
        <w:rPr>
          <w:noProof/>
        </w:rPr>
      </w:r>
      <w:r w:rsidRPr="006D207E">
        <w:rPr>
          <w:noProof/>
        </w:rPr>
        <w:fldChar w:fldCharType="separate"/>
      </w:r>
      <w:r w:rsidR="00E1206F" w:rsidRPr="006D207E">
        <w:rPr>
          <w:noProof/>
        </w:rPr>
        <w:t>140</w:t>
      </w:r>
      <w:r w:rsidRPr="006D207E">
        <w:rPr>
          <w:noProof/>
        </w:rPr>
        <w:fldChar w:fldCharType="end"/>
      </w:r>
    </w:p>
    <w:p w14:paraId="0DBECB31" w14:textId="77777777" w:rsidR="0092511C" w:rsidRPr="006D207E" w:rsidRDefault="0092511C">
      <w:pPr>
        <w:pStyle w:val="TableofFigures"/>
        <w:tabs>
          <w:tab w:val="right" w:leader="dot" w:pos="9061"/>
        </w:tabs>
        <w:rPr>
          <w:rFonts w:eastAsiaTheme="minorEastAsia"/>
          <w:noProof/>
          <w:lang w:eastAsia="en-AU"/>
        </w:rPr>
      </w:pPr>
      <w:r w:rsidRPr="006D207E">
        <w:rPr>
          <w:noProof/>
        </w:rPr>
        <w:t>Table 8.5 Risk estimation matrix</w:t>
      </w:r>
      <w:r w:rsidRPr="006D207E">
        <w:rPr>
          <w:noProof/>
        </w:rPr>
        <w:tab/>
      </w:r>
      <w:r w:rsidRPr="006D207E">
        <w:rPr>
          <w:noProof/>
        </w:rPr>
        <w:fldChar w:fldCharType="begin"/>
      </w:r>
      <w:r w:rsidRPr="006D207E">
        <w:rPr>
          <w:noProof/>
        </w:rPr>
        <w:instrText xml:space="preserve"> PAGEREF _Toc468193856 \h </w:instrText>
      </w:r>
      <w:r w:rsidRPr="006D207E">
        <w:rPr>
          <w:noProof/>
        </w:rPr>
      </w:r>
      <w:r w:rsidRPr="006D207E">
        <w:rPr>
          <w:noProof/>
        </w:rPr>
        <w:fldChar w:fldCharType="separate"/>
      </w:r>
      <w:r w:rsidR="00E1206F" w:rsidRPr="006D207E">
        <w:rPr>
          <w:noProof/>
        </w:rPr>
        <w:t>141</w:t>
      </w:r>
      <w:r w:rsidRPr="006D207E">
        <w:rPr>
          <w:noProof/>
        </w:rPr>
        <w:fldChar w:fldCharType="end"/>
      </w:r>
    </w:p>
    <w:p w14:paraId="6B85CBEC" w14:textId="77777777" w:rsidR="0092511C" w:rsidRPr="006D207E" w:rsidRDefault="0092511C">
      <w:pPr>
        <w:pStyle w:val="TableofFigures"/>
        <w:tabs>
          <w:tab w:val="right" w:leader="dot" w:pos="9061"/>
        </w:tabs>
        <w:rPr>
          <w:rFonts w:eastAsiaTheme="minorEastAsia"/>
          <w:noProof/>
          <w:lang w:eastAsia="en-AU"/>
        </w:rPr>
      </w:pPr>
      <w:r w:rsidRPr="006D207E">
        <w:rPr>
          <w:noProof/>
        </w:rPr>
        <w:t>Table 8.6 Summary of previous thrips pest risk assessments</w:t>
      </w:r>
      <w:r w:rsidRPr="006D207E">
        <w:rPr>
          <w:noProof/>
        </w:rPr>
        <w:tab/>
      </w:r>
      <w:r w:rsidRPr="006D207E">
        <w:rPr>
          <w:noProof/>
        </w:rPr>
        <w:fldChar w:fldCharType="begin"/>
      </w:r>
      <w:r w:rsidRPr="006D207E">
        <w:rPr>
          <w:noProof/>
        </w:rPr>
        <w:instrText xml:space="preserve"> PAGEREF _Toc468193857 \h </w:instrText>
      </w:r>
      <w:r w:rsidRPr="006D207E">
        <w:rPr>
          <w:noProof/>
        </w:rPr>
      </w:r>
      <w:r w:rsidRPr="006D207E">
        <w:rPr>
          <w:noProof/>
        </w:rPr>
        <w:fldChar w:fldCharType="separate"/>
      </w:r>
      <w:r w:rsidR="00E1206F" w:rsidRPr="006D207E">
        <w:rPr>
          <w:noProof/>
        </w:rPr>
        <w:t>143</w:t>
      </w:r>
      <w:r w:rsidRPr="006D207E">
        <w:rPr>
          <w:noProof/>
        </w:rPr>
        <w:fldChar w:fldCharType="end"/>
      </w:r>
    </w:p>
    <w:p w14:paraId="06ED14A0" w14:textId="77777777" w:rsidR="0092511C" w:rsidRPr="006D207E" w:rsidRDefault="0092511C">
      <w:pPr>
        <w:pStyle w:val="TableofFigures"/>
        <w:tabs>
          <w:tab w:val="right" w:leader="dot" w:pos="9061"/>
        </w:tabs>
        <w:rPr>
          <w:rFonts w:eastAsiaTheme="minorEastAsia"/>
          <w:noProof/>
          <w:lang w:eastAsia="en-AU"/>
        </w:rPr>
      </w:pPr>
      <w:r w:rsidRPr="006D207E">
        <w:rPr>
          <w:noProof/>
        </w:rPr>
        <w:t>Table 8.7 Thrips interceptions (identified to family)</w:t>
      </w:r>
      <w:r w:rsidRPr="006D207E">
        <w:rPr>
          <w:noProof/>
        </w:rPr>
        <w:tab/>
      </w:r>
      <w:r w:rsidRPr="006D207E">
        <w:rPr>
          <w:noProof/>
        </w:rPr>
        <w:fldChar w:fldCharType="begin"/>
      </w:r>
      <w:r w:rsidRPr="006D207E">
        <w:rPr>
          <w:noProof/>
        </w:rPr>
        <w:instrText xml:space="preserve"> PAGEREF _Toc468193858 \h </w:instrText>
      </w:r>
      <w:r w:rsidRPr="006D207E">
        <w:rPr>
          <w:noProof/>
        </w:rPr>
      </w:r>
      <w:r w:rsidRPr="006D207E">
        <w:rPr>
          <w:noProof/>
        </w:rPr>
        <w:fldChar w:fldCharType="separate"/>
      </w:r>
      <w:r w:rsidR="00E1206F" w:rsidRPr="006D207E">
        <w:rPr>
          <w:noProof/>
        </w:rPr>
        <w:t>145</w:t>
      </w:r>
      <w:r w:rsidRPr="006D207E">
        <w:rPr>
          <w:noProof/>
        </w:rPr>
        <w:fldChar w:fldCharType="end"/>
      </w:r>
    </w:p>
    <w:p w14:paraId="503CE337" w14:textId="77777777" w:rsidR="0092511C" w:rsidRPr="006D207E" w:rsidRDefault="0092511C">
      <w:pPr>
        <w:pStyle w:val="TableofFigures"/>
        <w:tabs>
          <w:tab w:val="right" w:leader="dot" w:pos="9061"/>
        </w:tabs>
        <w:rPr>
          <w:rFonts w:eastAsiaTheme="minorEastAsia"/>
          <w:noProof/>
          <w:lang w:eastAsia="en-AU"/>
        </w:rPr>
      </w:pPr>
      <w:r w:rsidRPr="006D207E">
        <w:rPr>
          <w:noProof/>
        </w:rPr>
        <w:t>Table 8.8 Thrips interceptions (identified to species)</w:t>
      </w:r>
      <w:r w:rsidRPr="006D207E">
        <w:rPr>
          <w:noProof/>
        </w:rPr>
        <w:tab/>
      </w:r>
      <w:r w:rsidRPr="006D207E">
        <w:rPr>
          <w:noProof/>
        </w:rPr>
        <w:fldChar w:fldCharType="begin"/>
      </w:r>
      <w:r w:rsidRPr="006D207E">
        <w:rPr>
          <w:noProof/>
        </w:rPr>
        <w:instrText xml:space="preserve"> PAGEREF _Toc468193859 \h </w:instrText>
      </w:r>
      <w:r w:rsidRPr="006D207E">
        <w:rPr>
          <w:noProof/>
        </w:rPr>
      </w:r>
      <w:r w:rsidRPr="006D207E">
        <w:rPr>
          <w:noProof/>
        </w:rPr>
        <w:fldChar w:fldCharType="separate"/>
      </w:r>
      <w:r w:rsidR="00E1206F" w:rsidRPr="006D207E">
        <w:rPr>
          <w:noProof/>
        </w:rPr>
        <w:t>146</w:t>
      </w:r>
      <w:r w:rsidRPr="006D207E">
        <w:rPr>
          <w:noProof/>
        </w:rPr>
        <w:fldChar w:fldCharType="end"/>
      </w:r>
    </w:p>
    <w:p w14:paraId="4AE58B73" w14:textId="77777777" w:rsidR="0092511C" w:rsidRPr="006D207E" w:rsidRDefault="0092511C">
      <w:pPr>
        <w:pStyle w:val="TableofFigures"/>
        <w:tabs>
          <w:tab w:val="right" w:leader="dot" w:pos="9061"/>
        </w:tabs>
        <w:rPr>
          <w:rFonts w:eastAsiaTheme="minorEastAsia"/>
          <w:noProof/>
          <w:lang w:eastAsia="en-AU"/>
        </w:rPr>
      </w:pPr>
      <w:r w:rsidRPr="006D207E">
        <w:rPr>
          <w:noProof/>
        </w:rPr>
        <w:t>Table 8.9 Regulatory status of the most frequently intercepted thrips (identified to species)</w:t>
      </w:r>
      <w:r w:rsidRPr="006D207E">
        <w:rPr>
          <w:noProof/>
        </w:rPr>
        <w:tab/>
      </w:r>
      <w:r w:rsidRPr="006D207E">
        <w:rPr>
          <w:noProof/>
        </w:rPr>
        <w:fldChar w:fldCharType="begin"/>
      </w:r>
      <w:r w:rsidRPr="006D207E">
        <w:rPr>
          <w:noProof/>
        </w:rPr>
        <w:instrText xml:space="preserve"> PAGEREF _Toc468193860 \h </w:instrText>
      </w:r>
      <w:r w:rsidRPr="006D207E">
        <w:rPr>
          <w:noProof/>
        </w:rPr>
      </w:r>
      <w:r w:rsidRPr="006D207E">
        <w:rPr>
          <w:noProof/>
        </w:rPr>
        <w:fldChar w:fldCharType="separate"/>
      </w:r>
      <w:r w:rsidR="00E1206F" w:rsidRPr="006D207E">
        <w:rPr>
          <w:noProof/>
        </w:rPr>
        <w:t>149</w:t>
      </w:r>
      <w:r w:rsidRPr="006D207E">
        <w:rPr>
          <w:noProof/>
        </w:rPr>
        <w:fldChar w:fldCharType="end"/>
      </w:r>
    </w:p>
    <w:p w14:paraId="632385C7" w14:textId="77777777" w:rsidR="0092511C" w:rsidRPr="006D207E" w:rsidRDefault="0092511C">
      <w:pPr>
        <w:pStyle w:val="TableofFigures"/>
        <w:tabs>
          <w:tab w:val="right" w:leader="dot" w:pos="9061"/>
        </w:tabs>
        <w:rPr>
          <w:rFonts w:eastAsiaTheme="minorEastAsia"/>
          <w:noProof/>
          <w:lang w:eastAsia="en-AU"/>
        </w:rPr>
      </w:pPr>
      <w:r w:rsidRPr="006D207E">
        <w:rPr>
          <w:noProof/>
        </w:rPr>
        <w:lastRenderedPageBreak/>
        <w:t>Table 8.10 Additional virus species transmitted by thrips</w:t>
      </w:r>
      <w:r w:rsidRPr="006D207E">
        <w:rPr>
          <w:noProof/>
        </w:rPr>
        <w:tab/>
      </w:r>
      <w:r w:rsidRPr="006D207E">
        <w:rPr>
          <w:noProof/>
        </w:rPr>
        <w:fldChar w:fldCharType="begin"/>
      </w:r>
      <w:r w:rsidRPr="006D207E">
        <w:rPr>
          <w:noProof/>
        </w:rPr>
        <w:instrText xml:space="preserve"> PAGEREF _Toc468193861 \h </w:instrText>
      </w:r>
      <w:r w:rsidRPr="006D207E">
        <w:rPr>
          <w:noProof/>
        </w:rPr>
      </w:r>
      <w:r w:rsidRPr="006D207E">
        <w:rPr>
          <w:noProof/>
        </w:rPr>
        <w:fldChar w:fldCharType="separate"/>
      </w:r>
      <w:r w:rsidR="00E1206F" w:rsidRPr="006D207E">
        <w:rPr>
          <w:noProof/>
        </w:rPr>
        <w:t>153</w:t>
      </w:r>
      <w:r w:rsidRPr="006D207E">
        <w:rPr>
          <w:noProof/>
        </w:rPr>
        <w:fldChar w:fldCharType="end"/>
      </w:r>
    </w:p>
    <w:p w14:paraId="64D01CAD" w14:textId="77777777" w:rsidR="0092511C" w:rsidRPr="006D207E" w:rsidRDefault="0092511C">
      <w:pPr>
        <w:pStyle w:val="TableofFigures"/>
        <w:tabs>
          <w:tab w:val="right" w:leader="dot" w:pos="9061"/>
        </w:tabs>
        <w:rPr>
          <w:rFonts w:eastAsiaTheme="minorEastAsia"/>
          <w:noProof/>
          <w:lang w:eastAsia="en-AU"/>
        </w:rPr>
      </w:pPr>
      <w:r w:rsidRPr="006D207E">
        <w:rPr>
          <w:noProof/>
        </w:rPr>
        <w:t>Table 8.11 Regulatory status of thrips that transmit additional viruses</w:t>
      </w:r>
      <w:r w:rsidRPr="006D207E">
        <w:rPr>
          <w:noProof/>
        </w:rPr>
        <w:tab/>
      </w:r>
      <w:r w:rsidRPr="006D207E">
        <w:rPr>
          <w:noProof/>
        </w:rPr>
        <w:fldChar w:fldCharType="begin"/>
      </w:r>
      <w:r w:rsidRPr="006D207E">
        <w:rPr>
          <w:noProof/>
        </w:rPr>
        <w:instrText xml:space="preserve"> PAGEREF _Toc468193862 \h </w:instrText>
      </w:r>
      <w:r w:rsidRPr="006D207E">
        <w:rPr>
          <w:noProof/>
        </w:rPr>
      </w:r>
      <w:r w:rsidRPr="006D207E">
        <w:rPr>
          <w:noProof/>
        </w:rPr>
        <w:fldChar w:fldCharType="separate"/>
      </w:r>
      <w:r w:rsidR="00E1206F" w:rsidRPr="006D207E">
        <w:rPr>
          <w:noProof/>
        </w:rPr>
        <w:t>158</w:t>
      </w:r>
      <w:r w:rsidRPr="006D207E">
        <w:rPr>
          <w:noProof/>
        </w:rPr>
        <w:fldChar w:fldCharType="end"/>
      </w:r>
    </w:p>
    <w:p w14:paraId="3E4189B1" w14:textId="77777777" w:rsidR="009066AB" w:rsidRPr="006D207E" w:rsidRDefault="0089158E" w:rsidP="009066AB">
      <w:pPr>
        <w:spacing w:before="120" w:after="120" w:line="240" w:lineRule="auto"/>
        <w:jc w:val="both"/>
        <w:rPr>
          <w:noProof/>
        </w:rPr>
      </w:pPr>
      <w:r w:rsidRPr="006D207E">
        <w:rPr>
          <w:noProof/>
        </w:rPr>
        <w:fldChar w:fldCharType="end"/>
      </w:r>
    </w:p>
    <w:p w14:paraId="734C3193" w14:textId="77777777" w:rsidR="009066AB" w:rsidRPr="006D207E" w:rsidRDefault="009066AB" w:rsidP="009066AB">
      <w:pPr>
        <w:pStyle w:val="TOCHeading"/>
      </w:pPr>
      <w:r w:rsidRPr="006D207E">
        <w:t>Figures</w:t>
      </w:r>
    </w:p>
    <w:p w14:paraId="57A1E476" w14:textId="77777777" w:rsidR="0092511C" w:rsidRPr="006D207E" w:rsidRDefault="0089158E">
      <w:pPr>
        <w:pStyle w:val="TableofFigures"/>
        <w:tabs>
          <w:tab w:val="right" w:leader="dot" w:pos="9061"/>
        </w:tabs>
        <w:rPr>
          <w:rFonts w:eastAsiaTheme="minorEastAsia"/>
          <w:noProof/>
          <w:lang w:eastAsia="en-AU"/>
        </w:rPr>
      </w:pPr>
      <w:r w:rsidRPr="006D207E">
        <w:rPr>
          <w:noProof/>
        </w:rPr>
        <w:fldChar w:fldCharType="begin"/>
      </w:r>
      <w:r w:rsidR="009066AB" w:rsidRPr="006D207E">
        <w:rPr>
          <w:noProof/>
        </w:rPr>
        <w:instrText xml:space="preserve"> TOC \h \z \c "Figure" </w:instrText>
      </w:r>
      <w:r w:rsidRPr="006D207E">
        <w:rPr>
          <w:noProof/>
        </w:rPr>
        <w:fldChar w:fldCharType="separate"/>
      </w:r>
      <w:hyperlink w:anchor="_Toc468193863" w:history="1">
        <w:r w:rsidR="0092511C" w:rsidRPr="006D207E">
          <w:rPr>
            <w:rStyle w:val="Hyperlink"/>
            <w:noProof/>
          </w:rPr>
          <w:t>Figure 1.1 Core steps in this group PRA</w:t>
        </w:r>
        <w:r w:rsidR="0092511C" w:rsidRPr="006D207E">
          <w:rPr>
            <w:noProof/>
            <w:webHidden/>
          </w:rPr>
          <w:tab/>
        </w:r>
        <w:r w:rsidR="0092511C" w:rsidRPr="006D207E">
          <w:rPr>
            <w:noProof/>
            <w:webHidden/>
          </w:rPr>
          <w:fldChar w:fldCharType="begin"/>
        </w:r>
        <w:r w:rsidR="0092511C" w:rsidRPr="006D207E">
          <w:rPr>
            <w:noProof/>
            <w:webHidden/>
          </w:rPr>
          <w:instrText xml:space="preserve"> PAGEREF _Toc468193863 \h </w:instrText>
        </w:r>
        <w:r w:rsidR="0092511C" w:rsidRPr="006D207E">
          <w:rPr>
            <w:noProof/>
            <w:webHidden/>
          </w:rPr>
        </w:r>
        <w:r w:rsidR="0092511C" w:rsidRPr="006D207E">
          <w:rPr>
            <w:noProof/>
            <w:webHidden/>
          </w:rPr>
          <w:fldChar w:fldCharType="separate"/>
        </w:r>
        <w:r w:rsidR="00E1206F" w:rsidRPr="006D207E">
          <w:rPr>
            <w:noProof/>
            <w:webHidden/>
          </w:rPr>
          <w:t>7</w:t>
        </w:r>
        <w:r w:rsidR="0092511C" w:rsidRPr="006D207E">
          <w:rPr>
            <w:noProof/>
            <w:webHidden/>
          </w:rPr>
          <w:fldChar w:fldCharType="end"/>
        </w:r>
      </w:hyperlink>
    </w:p>
    <w:p w14:paraId="78C6744E" w14:textId="77777777" w:rsidR="0092511C" w:rsidRPr="006D207E" w:rsidRDefault="00A36C7F">
      <w:pPr>
        <w:pStyle w:val="TableofFigures"/>
        <w:tabs>
          <w:tab w:val="right" w:leader="dot" w:pos="9061"/>
        </w:tabs>
        <w:rPr>
          <w:rFonts w:eastAsiaTheme="minorEastAsia"/>
          <w:noProof/>
          <w:lang w:eastAsia="en-AU"/>
        </w:rPr>
      </w:pPr>
      <w:hyperlink w:anchor="_Toc468193864" w:history="1">
        <w:r w:rsidR="0092511C" w:rsidRPr="006D207E">
          <w:rPr>
            <w:rStyle w:val="Hyperlink"/>
            <w:noProof/>
          </w:rPr>
          <w:t>Figure 1.2 Assembly of pest risk analyses by incorporating relevant group and other PRAs</w:t>
        </w:r>
        <w:r w:rsidR="0092511C" w:rsidRPr="006D207E">
          <w:rPr>
            <w:noProof/>
            <w:webHidden/>
          </w:rPr>
          <w:tab/>
        </w:r>
        <w:r w:rsidR="0092511C" w:rsidRPr="006D207E">
          <w:rPr>
            <w:noProof/>
            <w:webHidden/>
          </w:rPr>
          <w:fldChar w:fldCharType="begin"/>
        </w:r>
        <w:r w:rsidR="0092511C" w:rsidRPr="006D207E">
          <w:rPr>
            <w:noProof/>
            <w:webHidden/>
          </w:rPr>
          <w:instrText xml:space="preserve"> PAGEREF _Toc468193864 \h </w:instrText>
        </w:r>
        <w:r w:rsidR="0092511C" w:rsidRPr="006D207E">
          <w:rPr>
            <w:noProof/>
            <w:webHidden/>
          </w:rPr>
        </w:r>
        <w:r w:rsidR="0092511C" w:rsidRPr="006D207E">
          <w:rPr>
            <w:noProof/>
            <w:webHidden/>
          </w:rPr>
          <w:fldChar w:fldCharType="separate"/>
        </w:r>
        <w:r w:rsidR="00E1206F" w:rsidRPr="006D207E">
          <w:rPr>
            <w:noProof/>
            <w:webHidden/>
          </w:rPr>
          <w:t>7</w:t>
        </w:r>
        <w:r w:rsidR="0092511C" w:rsidRPr="006D207E">
          <w:rPr>
            <w:noProof/>
            <w:webHidden/>
          </w:rPr>
          <w:fldChar w:fldCharType="end"/>
        </w:r>
      </w:hyperlink>
    </w:p>
    <w:p w14:paraId="03D616F7" w14:textId="77777777" w:rsidR="000F4C99" w:rsidRPr="006D207E" w:rsidRDefault="0089158E" w:rsidP="00DA70F1">
      <w:pPr>
        <w:spacing w:before="120" w:after="120" w:line="240" w:lineRule="auto"/>
        <w:jc w:val="both"/>
        <w:rPr>
          <w:noProof/>
        </w:rPr>
      </w:pPr>
      <w:r w:rsidRPr="006D207E">
        <w:rPr>
          <w:noProof/>
        </w:rPr>
        <w:fldChar w:fldCharType="end"/>
      </w:r>
    </w:p>
    <w:p w14:paraId="473BC47E" w14:textId="77777777" w:rsidR="000F4C99" w:rsidRPr="006D207E" w:rsidRDefault="000F4C99" w:rsidP="00DA70F1">
      <w:pPr>
        <w:spacing w:before="120" w:after="120" w:line="240" w:lineRule="auto"/>
        <w:jc w:val="both"/>
        <w:rPr>
          <w:noProof/>
        </w:rPr>
        <w:sectPr w:rsidR="000F4C99" w:rsidRPr="006D207E" w:rsidSect="00A048DC">
          <w:headerReference w:type="default" r:id="rId19"/>
          <w:footerReference w:type="default" r:id="rId20"/>
          <w:pgSz w:w="11907" w:h="16840" w:code="9"/>
          <w:pgMar w:top="1418" w:right="1418" w:bottom="1418" w:left="1418" w:header="567" w:footer="567" w:gutter="0"/>
          <w:pgNumType w:fmt="lowerRoman" w:start="1"/>
          <w:cols w:space="708"/>
          <w:docGrid w:linePitch="360"/>
        </w:sectPr>
      </w:pPr>
    </w:p>
    <w:p w14:paraId="5AEDE98B" w14:textId="77777777" w:rsidR="004E5ADE" w:rsidRPr="006D207E" w:rsidRDefault="008F28DD" w:rsidP="00111EF3">
      <w:pPr>
        <w:pStyle w:val="TOCHeading"/>
        <w:spacing w:before="120" w:line="240" w:lineRule="auto"/>
      </w:pPr>
      <w:r w:rsidRPr="006D207E">
        <w:lastRenderedPageBreak/>
        <w:t>Acronyms and abbreviations</w:t>
      </w:r>
    </w:p>
    <w:tbl>
      <w:tblPr>
        <w:tblW w:w="5077" w:type="pct"/>
        <w:tblBorders>
          <w:top w:val="single" w:sz="4" w:space="0" w:color="auto"/>
          <w:bottom w:val="single" w:sz="4" w:space="0" w:color="auto"/>
        </w:tblBorders>
        <w:tblLook w:val="04A0" w:firstRow="1" w:lastRow="0" w:firstColumn="1" w:lastColumn="0" w:noHBand="0" w:noVBand="1"/>
      </w:tblPr>
      <w:tblGrid>
        <w:gridCol w:w="2459"/>
        <w:gridCol w:w="6752"/>
      </w:tblGrid>
      <w:tr w:rsidR="004E5ADE" w:rsidRPr="006D207E" w14:paraId="4F47313E" w14:textId="77777777">
        <w:trPr>
          <w:trHeight w:val="414"/>
          <w:tblHeader/>
        </w:trPr>
        <w:tc>
          <w:tcPr>
            <w:tcW w:w="1335" w:type="pct"/>
          </w:tcPr>
          <w:p w14:paraId="7425562E" w14:textId="77777777" w:rsidR="004E5ADE" w:rsidRPr="006D207E" w:rsidRDefault="008F28DD" w:rsidP="00B31135">
            <w:pPr>
              <w:pStyle w:val="TableHeading"/>
            </w:pPr>
            <w:r w:rsidRPr="006D207E">
              <w:t>Term or abbreviation</w:t>
            </w:r>
          </w:p>
        </w:tc>
        <w:tc>
          <w:tcPr>
            <w:tcW w:w="3665" w:type="pct"/>
          </w:tcPr>
          <w:p w14:paraId="57681700" w14:textId="77777777" w:rsidR="004E5ADE" w:rsidRPr="006D207E" w:rsidRDefault="008F28DD" w:rsidP="00B31135">
            <w:pPr>
              <w:pStyle w:val="TableHeading"/>
            </w:pPr>
            <w:r w:rsidRPr="006D207E">
              <w:t>Definition</w:t>
            </w:r>
          </w:p>
        </w:tc>
      </w:tr>
      <w:tr w:rsidR="004E5ADE" w:rsidRPr="006D207E" w14:paraId="06BF3225" w14:textId="77777777">
        <w:trPr>
          <w:trHeight w:val="414"/>
        </w:trPr>
        <w:tc>
          <w:tcPr>
            <w:tcW w:w="1335" w:type="pct"/>
          </w:tcPr>
          <w:p w14:paraId="7938F3FB" w14:textId="77777777" w:rsidR="004E5ADE" w:rsidRPr="006D207E" w:rsidRDefault="008F28DD" w:rsidP="00B31135">
            <w:pPr>
              <w:pStyle w:val="TableText"/>
            </w:pPr>
            <w:r w:rsidRPr="006D207E">
              <w:t>ACT</w:t>
            </w:r>
          </w:p>
        </w:tc>
        <w:tc>
          <w:tcPr>
            <w:tcW w:w="3665" w:type="pct"/>
          </w:tcPr>
          <w:p w14:paraId="18F4E9EF" w14:textId="77777777" w:rsidR="004E5ADE" w:rsidRPr="006D207E" w:rsidRDefault="008F28DD" w:rsidP="00B31135">
            <w:pPr>
              <w:pStyle w:val="TableText"/>
            </w:pPr>
            <w:r w:rsidRPr="006D207E">
              <w:t>Australian Capital Territory</w:t>
            </w:r>
          </w:p>
        </w:tc>
      </w:tr>
      <w:tr w:rsidR="004E5ADE" w:rsidRPr="006D207E" w14:paraId="7BD12A1A" w14:textId="77777777">
        <w:trPr>
          <w:trHeight w:val="414"/>
        </w:trPr>
        <w:tc>
          <w:tcPr>
            <w:tcW w:w="1335" w:type="pct"/>
          </w:tcPr>
          <w:p w14:paraId="6FF37162" w14:textId="77777777" w:rsidR="004E5ADE" w:rsidRPr="006D207E" w:rsidRDefault="008F28DD" w:rsidP="00B31135">
            <w:pPr>
              <w:pStyle w:val="TableText"/>
            </w:pPr>
            <w:r w:rsidRPr="006D207E">
              <w:t>ALOP</w:t>
            </w:r>
          </w:p>
        </w:tc>
        <w:tc>
          <w:tcPr>
            <w:tcW w:w="3665" w:type="pct"/>
          </w:tcPr>
          <w:p w14:paraId="6951A26D" w14:textId="77777777" w:rsidR="004E5ADE" w:rsidRPr="006D207E" w:rsidRDefault="008F28DD" w:rsidP="00B31135">
            <w:pPr>
              <w:pStyle w:val="TableText"/>
            </w:pPr>
            <w:r w:rsidRPr="006D207E">
              <w:t>Appropriate level of protection</w:t>
            </w:r>
          </w:p>
        </w:tc>
      </w:tr>
      <w:tr w:rsidR="00AE38A5" w:rsidRPr="006D207E" w14:paraId="35F042F0" w14:textId="77777777">
        <w:trPr>
          <w:trHeight w:val="414"/>
        </w:trPr>
        <w:tc>
          <w:tcPr>
            <w:tcW w:w="1335" w:type="pct"/>
          </w:tcPr>
          <w:p w14:paraId="224926FA" w14:textId="77777777" w:rsidR="00AE38A5" w:rsidRPr="006D207E" w:rsidRDefault="00AE38A5" w:rsidP="00AE38A5">
            <w:pPr>
              <w:pStyle w:val="TableText"/>
            </w:pPr>
            <w:r w:rsidRPr="006D207E">
              <w:t>BA</w:t>
            </w:r>
          </w:p>
        </w:tc>
        <w:tc>
          <w:tcPr>
            <w:tcW w:w="3665" w:type="pct"/>
          </w:tcPr>
          <w:p w14:paraId="6B68FE4A" w14:textId="77777777" w:rsidR="00AE38A5" w:rsidRPr="006D207E" w:rsidRDefault="00AE38A5" w:rsidP="00AE38A5">
            <w:pPr>
              <w:pStyle w:val="TableText"/>
            </w:pPr>
            <w:r w:rsidRPr="006D207E">
              <w:t>Biosecurity Advice</w:t>
            </w:r>
          </w:p>
        </w:tc>
      </w:tr>
      <w:tr w:rsidR="00AE38A5" w:rsidRPr="006D207E" w14:paraId="4B3DBA0C" w14:textId="77777777">
        <w:trPr>
          <w:trHeight w:val="414"/>
        </w:trPr>
        <w:tc>
          <w:tcPr>
            <w:tcW w:w="1335" w:type="pct"/>
          </w:tcPr>
          <w:p w14:paraId="5D44B3F2" w14:textId="77777777" w:rsidR="00AE38A5" w:rsidRPr="006D207E" w:rsidRDefault="00AE38A5" w:rsidP="00AE38A5">
            <w:pPr>
              <w:pStyle w:val="TableText"/>
            </w:pPr>
            <w:r w:rsidRPr="006D207E">
              <w:t>BICON</w:t>
            </w:r>
          </w:p>
        </w:tc>
        <w:tc>
          <w:tcPr>
            <w:tcW w:w="3665" w:type="pct"/>
          </w:tcPr>
          <w:p w14:paraId="2FB8450C" w14:textId="29485EF4" w:rsidR="00AE38A5" w:rsidRPr="006D207E" w:rsidRDefault="00AE38A5" w:rsidP="00AE38A5">
            <w:pPr>
              <w:pStyle w:val="TableText"/>
            </w:pPr>
            <w:r w:rsidRPr="006D207E">
              <w:t>Biosecurity Import Condition</w:t>
            </w:r>
            <w:r w:rsidR="00265BF5" w:rsidRPr="006D207E">
              <w:t>s</w:t>
            </w:r>
            <w:r w:rsidRPr="006D207E">
              <w:t xml:space="preserve"> System</w:t>
            </w:r>
            <w:r w:rsidR="00DA4050" w:rsidRPr="006D207E">
              <w:t xml:space="preserve"> for Australia</w:t>
            </w:r>
          </w:p>
        </w:tc>
      </w:tr>
      <w:tr w:rsidR="00AE38A5" w:rsidRPr="006D207E" w14:paraId="65DE8F4D" w14:textId="77777777">
        <w:trPr>
          <w:trHeight w:val="414"/>
        </w:trPr>
        <w:tc>
          <w:tcPr>
            <w:tcW w:w="1335" w:type="pct"/>
          </w:tcPr>
          <w:p w14:paraId="1A172C4A" w14:textId="77777777" w:rsidR="00AE38A5" w:rsidRPr="006D207E" w:rsidRDefault="00AE38A5" w:rsidP="00AE38A5">
            <w:pPr>
              <w:pStyle w:val="TableText"/>
            </w:pPr>
            <w:r w:rsidRPr="006D207E">
              <w:t>BIRA</w:t>
            </w:r>
          </w:p>
        </w:tc>
        <w:tc>
          <w:tcPr>
            <w:tcW w:w="3665" w:type="pct"/>
          </w:tcPr>
          <w:p w14:paraId="060AC2C4" w14:textId="77777777" w:rsidR="00AE38A5" w:rsidRPr="006D207E" w:rsidRDefault="00AE38A5" w:rsidP="00AE38A5">
            <w:pPr>
              <w:pStyle w:val="TableText"/>
            </w:pPr>
            <w:r w:rsidRPr="006D207E">
              <w:t>Biosecurity Import Risk Analysis</w:t>
            </w:r>
          </w:p>
        </w:tc>
      </w:tr>
      <w:tr w:rsidR="00AE38A5" w:rsidRPr="006D207E" w14:paraId="4046E219" w14:textId="77777777">
        <w:trPr>
          <w:trHeight w:val="414"/>
        </w:trPr>
        <w:tc>
          <w:tcPr>
            <w:tcW w:w="1335" w:type="pct"/>
          </w:tcPr>
          <w:p w14:paraId="262C5C5C" w14:textId="77777777" w:rsidR="00AE38A5" w:rsidRPr="006D207E" w:rsidRDefault="00AE38A5" w:rsidP="00AE38A5">
            <w:pPr>
              <w:pStyle w:val="TableText"/>
            </w:pPr>
            <w:r w:rsidRPr="006D207E">
              <w:t>FAO</w:t>
            </w:r>
          </w:p>
        </w:tc>
        <w:tc>
          <w:tcPr>
            <w:tcW w:w="3665" w:type="pct"/>
          </w:tcPr>
          <w:p w14:paraId="0EDFF1AB" w14:textId="77777777" w:rsidR="00AE38A5" w:rsidRPr="006D207E" w:rsidRDefault="00AE38A5" w:rsidP="00AE38A5">
            <w:pPr>
              <w:pStyle w:val="TableText"/>
            </w:pPr>
            <w:r w:rsidRPr="006D207E">
              <w:t>Food and Agriculture Organization of the United Nations</w:t>
            </w:r>
          </w:p>
        </w:tc>
      </w:tr>
      <w:tr w:rsidR="00DC2D46" w:rsidRPr="006D207E" w14:paraId="03186AB9" w14:textId="77777777">
        <w:trPr>
          <w:trHeight w:val="414"/>
        </w:trPr>
        <w:tc>
          <w:tcPr>
            <w:tcW w:w="1335" w:type="pct"/>
          </w:tcPr>
          <w:p w14:paraId="7A5C9CAA" w14:textId="77777777" w:rsidR="00DC2D46" w:rsidRPr="006D207E" w:rsidRDefault="00DC2D46" w:rsidP="00AE38A5">
            <w:pPr>
              <w:pStyle w:val="TableText"/>
            </w:pPr>
            <w:r w:rsidRPr="006D207E">
              <w:t>GVP</w:t>
            </w:r>
          </w:p>
        </w:tc>
        <w:tc>
          <w:tcPr>
            <w:tcW w:w="3665" w:type="pct"/>
          </w:tcPr>
          <w:p w14:paraId="4DF31FD1" w14:textId="77777777" w:rsidR="00DC2D46" w:rsidRPr="006D207E" w:rsidRDefault="00FB3A89" w:rsidP="00AE38A5">
            <w:pPr>
              <w:pStyle w:val="TableText"/>
            </w:pPr>
            <w:r w:rsidRPr="006D207E">
              <w:t>G</w:t>
            </w:r>
            <w:r w:rsidR="00B22F34" w:rsidRPr="006D207E">
              <w:t>ross value of production</w:t>
            </w:r>
          </w:p>
        </w:tc>
      </w:tr>
      <w:tr w:rsidR="00DC2D46" w:rsidRPr="006D207E" w14:paraId="45A3B17B" w14:textId="77777777">
        <w:trPr>
          <w:trHeight w:val="414"/>
        </w:trPr>
        <w:tc>
          <w:tcPr>
            <w:tcW w:w="1335" w:type="pct"/>
          </w:tcPr>
          <w:p w14:paraId="5AC2EDDB" w14:textId="77777777" w:rsidR="00DC2D46" w:rsidRPr="006D207E" w:rsidRDefault="00DC2D46" w:rsidP="00AE38A5">
            <w:pPr>
              <w:pStyle w:val="TableText"/>
            </w:pPr>
            <w:r w:rsidRPr="006D207E">
              <w:t>IPM</w:t>
            </w:r>
          </w:p>
        </w:tc>
        <w:tc>
          <w:tcPr>
            <w:tcW w:w="3665" w:type="pct"/>
          </w:tcPr>
          <w:p w14:paraId="032BE2AD" w14:textId="77777777" w:rsidR="00DC2D46" w:rsidRPr="006D207E" w:rsidRDefault="00DC2D46" w:rsidP="00AE38A5">
            <w:pPr>
              <w:pStyle w:val="TableText"/>
            </w:pPr>
            <w:r w:rsidRPr="006D207E">
              <w:t>Integrated pest management</w:t>
            </w:r>
          </w:p>
        </w:tc>
      </w:tr>
      <w:tr w:rsidR="00AE38A5" w:rsidRPr="006D207E" w14:paraId="109F3798" w14:textId="77777777">
        <w:trPr>
          <w:trHeight w:val="414"/>
        </w:trPr>
        <w:tc>
          <w:tcPr>
            <w:tcW w:w="1335" w:type="pct"/>
          </w:tcPr>
          <w:p w14:paraId="33DCA317" w14:textId="77777777" w:rsidR="00AE38A5" w:rsidRPr="006D207E" w:rsidRDefault="00AE38A5" w:rsidP="00AE38A5">
            <w:pPr>
              <w:pStyle w:val="TableText"/>
            </w:pPr>
            <w:r w:rsidRPr="006D207E">
              <w:t>IPPC</w:t>
            </w:r>
          </w:p>
        </w:tc>
        <w:tc>
          <w:tcPr>
            <w:tcW w:w="3665" w:type="pct"/>
          </w:tcPr>
          <w:p w14:paraId="326966F3" w14:textId="77777777" w:rsidR="00AE38A5" w:rsidRPr="006D207E" w:rsidRDefault="00AE38A5" w:rsidP="00AE38A5">
            <w:pPr>
              <w:pStyle w:val="TableText"/>
            </w:pPr>
            <w:r w:rsidRPr="006D207E">
              <w:t>International Plant Protection Convention</w:t>
            </w:r>
          </w:p>
        </w:tc>
      </w:tr>
      <w:tr w:rsidR="00AE38A5" w:rsidRPr="006D207E" w14:paraId="28A45E69" w14:textId="77777777">
        <w:trPr>
          <w:trHeight w:val="414"/>
        </w:trPr>
        <w:tc>
          <w:tcPr>
            <w:tcW w:w="1335" w:type="pct"/>
          </w:tcPr>
          <w:p w14:paraId="4724885A" w14:textId="77777777" w:rsidR="00AE38A5" w:rsidRPr="006D207E" w:rsidRDefault="00AE38A5" w:rsidP="00AE38A5">
            <w:pPr>
              <w:pStyle w:val="TableText"/>
            </w:pPr>
            <w:r w:rsidRPr="006D207E">
              <w:t>ISPM</w:t>
            </w:r>
          </w:p>
        </w:tc>
        <w:tc>
          <w:tcPr>
            <w:tcW w:w="3665" w:type="pct"/>
          </w:tcPr>
          <w:p w14:paraId="5F8FBF22" w14:textId="77777777" w:rsidR="00AE38A5" w:rsidRPr="006D207E" w:rsidRDefault="00AE38A5" w:rsidP="00AE38A5">
            <w:pPr>
              <w:pStyle w:val="TableText"/>
            </w:pPr>
            <w:r w:rsidRPr="006D207E">
              <w:t>International Standard for Phytosanitary Measures</w:t>
            </w:r>
          </w:p>
        </w:tc>
      </w:tr>
      <w:tr w:rsidR="00AE38A5" w:rsidRPr="006D207E" w14:paraId="1CFEB680" w14:textId="77777777">
        <w:trPr>
          <w:trHeight w:val="414"/>
        </w:trPr>
        <w:tc>
          <w:tcPr>
            <w:tcW w:w="1335" w:type="pct"/>
          </w:tcPr>
          <w:p w14:paraId="44C69A91" w14:textId="77777777" w:rsidR="00AE38A5" w:rsidRPr="006D207E" w:rsidRDefault="00AE38A5" w:rsidP="00AE38A5">
            <w:pPr>
              <w:pStyle w:val="TableText"/>
            </w:pPr>
            <w:r w:rsidRPr="006D207E">
              <w:t>NSW</w:t>
            </w:r>
          </w:p>
        </w:tc>
        <w:tc>
          <w:tcPr>
            <w:tcW w:w="3665" w:type="pct"/>
          </w:tcPr>
          <w:p w14:paraId="12247DE7" w14:textId="77777777" w:rsidR="00AE38A5" w:rsidRPr="006D207E" w:rsidRDefault="00AE38A5" w:rsidP="00AE38A5">
            <w:pPr>
              <w:pStyle w:val="TableText"/>
            </w:pPr>
            <w:r w:rsidRPr="006D207E">
              <w:t>New South Wales</w:t>
            </w:r>
          </w:p>
        </w:tc>
      </w:tr>
      <w:tr w:rsidR="00AE38A5" w:rsidRPr="006D207E" w14:paraId="1A847D1B" w14:textId="77777777">
        <w:trPr>
          <w:trHeight w:val="414"/>
        </w:trPr>
        <w:tc>
          <w:tcPr>
            <w:tcW w:w="1335" w:type="pct"/>
          </w:tcPr>
          <w:p w14:paraId="72AC0D16" w14:textId="77777777" w:rsidR="00AE38A5" w:rsidRPr="006D207E" w:rsidRDefault="00AE38A5" w:rsidP="00AE38A5">
            <w:pPr>
              <w:pStyle w:val="TableText"/>
            </w:pPr>
            <w:r w:rsidRPr="006D207E">
              <w:t>NPPO</w:t>
            </w:r>
          </w:p>
        </w:tc>
        <w:tc>
          <w:tcPr>
            <w:tcW w:w="3665" w:type="pct"/>
          </w:tcPr>
          <w:p w14:paraId="4D7EF4DC" w14:textId="77777777" w:rsidR="00AE38A5" w:rsidRPr="006D207E" w:rsidRDefault="00AE38A5" w:rsidP="00AE38A5">
            <w:pPr>
              <w:pStyle w:val="TableText"/>
            </w:pPr>
            <w:r w:rsidRPr="006D207E">
              <w:t>National Plant Protection Organisation</w:t>
            </w:r>
          </w:p>
        </w:tc>
      </w:tr>
      <w:tr w:rsidR="00AE38A5" w:rsidRPr="006D207E" w14:paraId="4DB39448" w14:textId="77777777">
        <w:trPr>
          <w:trHeight w:val="414"/>
        </w:trPr>
        <w:tc>
          <w:tcPr>
            <w:tcW w:w="1335" w:type="pct"/>
          </w:tcPr>
          <w:p w14:paraId="67C03ED6" w14:textId="77777777" w:rsidR="00AE38A5" w:rsidRPr="006D207E" w:rsidRDefault="00AE38A5" w:rsidP="00AE38A5">
            <w:pPr>
              <w:pStyle w:val="TableText"/>
            </w:pPr>
            <w:r w:rsidRPr="006D207E">
              <w:t>NT</w:t>
            </w:r>
          </w:p>
        </w:tc>
        <w:tc>
          <w:tcPr>
            <w:tcW w:w="3665" w:type="pct"/>
          </w:tcPr>
          <w:p w14:paraId="55378343" w14:textId="77777777" w:rsidR="00AE38A5" w:rsidRPr="006D207E" w:rsidRDefault="00AE38A5" w:rsidP="00AE38A5">
            <w:pPr>
              <w:pStyle w:val="TableText"/>
            </w:pPr>
            <w:r w:rsidRPr="006D207E">
              <w:t>Northern Territory</w:t>
            </w:r>
          </w:p>
        </w:tc>
      </w:tr>
      <w:tr w:rsidR="00AE38A5" w:rsidRPr="006D207E" w14:paraId="12B1876E" w14:textId="77777777">
        <w:trPr>
          <w:trHeight w:val="414"/>
        </w:trPr>
        <w:tc>
          <w:tcPr>
            <w:tcW w:w="1335" w:type="pct"/>
          </w:tcPr>
          <w:p w14:paraId="7D4C5A0E" w14:textId="77777777" w:rsidR="00AE38A5" w:rsidRPr="006D207E" w:rsidRDefault="00AE38A5" w:rsidP="00AE38A5">
            <w:pPr>
              <w:pStyle w:val="TableText"/>
            </w:pPr>
            <w:r w:rsidRPr="006D207E">
              <w:t>PRA</w:t>
            </w:r>
          </w:p>
        </w:tc>
        <w:tc>
          <w:tcPr>
            <w:tcW w:w="3665" w:type="pct"/>
          </w:tcPr>
          <w:p w14:paraId="7527CB5C" w14:textId="77777777" w:rsidR="00AE38A5" w:rsidRPr="006D207E" w:rsidRDefault="00AE38A5" w:rsidP="00AE38A5">
            <w:pPr>
              <w:pStyle w:val="TableText"/>
            </w:pPr>
            <w:r w:rsidRPr="006D207E">
              <w:t>Pest risk analysis</w:t>
            </w:r>
          </w:p>
        </w:tc>
      </w:tr>
      <w:tr w:rsidR="00AE38A5" w:rsidRPr="006D207E" w14:paraId="3BC34D5F" w14:textId="77777777">
        <w:trPr>
          <w:trHeight w:val="414"/>
        </w:trPr>
        <w:tc>
          <w:tcPr>
            <w:tcW w:w="1335" w:type="pct"/>
          </w:tcPr>
          <w:p w14:paraId="3FA535F1" w14:textId="77777777" w:rsidR="00AE38A5" w:rsidRPr="006D207E" w:rsidRDefault="00AE38A5" w:rsidP="00AE38A5">
            <w:pPr>
              <w:pStyle w:val="TableText"/>
            </w:pPr>
            <w:r w:rsidRPr="006D207E">
              <w:t>Qld</w:t>
            </w:r>
          </w:p>
        </w:tc>
        <w:tc>
          <w:tcPr>
            <w:tcW w:w="3665" w:type="pct"/>
          </w:tcPr>
          <w:p w14:paraId="4013341F" w14:textId="77777777" w:rsidR="00AE38A5" w:rsidRPr="006D207E" w:rsidRDefault="00AE38A5" w:rsidP="00AE38A5">
            <w:pPr>
              <w:pStyle w:val="TableText"/>
            </w:pPr>
            <w:r w:rsidRPr="006D207E">
              <w:t>Queensland</w:t>
            </w:r>
          </w:p>
        </w:tc>
      </w:tr>
      <w:tr w:rsidR="00AE38A5" w:rsidRPr="006D207E" w14:paraId="5065A04E" w14:textId="77777777">
        <w:trPr>
          <w:trHeight w:val="414"/>
        </w:trPr>
        <w:tc>
          <w:tcPr>
            <w:tcW w:w="1335" w:type="pct"/>
          </w:tcPr>
          <w:p w14:paraId="4E7C139F" w14:textId="77777777" w:rsidR="00AE38A5" w:rsidRPr="006D207E" w:rsidRDefault="00AE38A5" w:rsidP="00AE38A5">
            <w:pPr>
              <w:pStyle w:val="TableText"/>
            </w:pPr>
            <w:r w:rsidRPr="006D207E">
              <w:t>SA</w:t>
            </w:r>
          </w:p>
        </w:tc>
        <w:tc>
          <w:tcPr>
            <w:tcW w:w="3665" w:type="pct"/>
          </w:tcPr>
          <w:p w14:paraId="09099A00" w14:textId="77777777" w:rsidR="00AE38A5" w:rsidRPr="006D207E" w:rsidRDefault="00AE38A5" w:rsidP="00AE38A5">
            <w:pPr>
              <w:pStyle w:val="TableText"/>
            </w:pPr>
            <w:r w:rsidRPr="006D207E">
              <w:t>South Australia</w:t>
            </w:r>
          </w:p>
        </w:tc>
      </w:tr>
      <w:tr w:rsidR="00AE38A5" w:rsidRPr="006D207E" w14:paraId="096D28FF" w14:textId="77777777">
        <w:trPr>
          <w:trHeight w:val="414"/>
        </w:trPr>
        <w:tc>
          <w:tcPr>
            <w:tcW w:w="1335" w:type="pct"/>
          </w:tcPr>
          <w:p w14:paraId="65C3B3EA" w14:textId="77777777" w:rsidR="00AE38A5" w:rsidRPr="006D207E" w:rsidRDefault="00AE38A5" w:rsidP="00AE38A5">
            <w:pPr>
              <w:pStyle w:val="TableText"/>
            </w:pPr>
            <w:r w:rsidRPr="006D207E">
              <w:t>SPS Agreement</w:t>
            </w:r>
          </w:p>
        </w:tc>
        <w:tc>
          <w:tcPr>
            <w:tcW w:w="3665" w:type="pct"/>
          </w:tcPr>
          <w:p w14:paraId="1FDA0136" w14:textId="77777777" w:rsidR="00AE38A5" w:rsidRPr="006D207E" w:rsidRDefault="00AE38A5" w:rsidP="00AE38A5">
            <w:pPr>
              <w:pStyle w:val="TableText"/>
            </w:pPr>
            <w:r w:rsidRPr="006D207E">
              <w:t>WTO Agreement on the Application of Sanitary and Phytosanitary Measures</w:t>
            </w:r>
          </w:p>
        </w:tc>
      </w:tr>
      <w:tr w:rsidR="00AE38A5" w:rsidRPr="006D207E" w14:paraId="1FFD8681" w14:textId="77777777">
        <w:trPr>
          <w:trHeight w:val="414"/>
        </w:trPr>
        <w:tc>
          <w:tcPr>
            <w:tcW w:w="1335" w:type="pct"/>
          </w:tcPr>
          <w:p w14:paraId="3BCA70D7" w14:textId="77777777" w:rsidR="00AE38A5" w:rsidRPr="006D207E" w:rsidRDefault="00AE38A5" w:rsidP="00AE38A5">
            <w:pPr>
              <w:pStyle w:val="TableText"/>
            </w:pPr>
            <w:r w:rsidRPr="006D207E">
              <w:t>Tas.</w:t>
            </w:r>
          </w:p>
        </w:tc>
        <w:tc>
          <w:tcPr>
            <w:tcW w:w="3665" w:type="pct"/>
          </w:tcPr>
          <w:p w14:paraId="6057B667" w14:textId="77777777" w:rsidR="00AE38A5" w:rsidRPr="006D207E" w:rsidRDefault="00AE38A5" w:rsidP="00AE38A5">
            <w:pPr>
              <w:pStyle w:val="TableText"/>
            </w:pPr>
            <w:r w:rsidRPr="006D207E">
              <w:t>Tasmania</w:t>
            </w:r>
          </w:p>
        </w:tc>
      </w:tr>
      <w:tr w:rsidR="00B56427" w:rsidRPr="006D207E" w14:paraId="01807472" w14:textId="77777777">
        <w:trPr>
          <w:trHeight w:val="414"/>
        </w:trPr>
        <w:tc>
          <w:tcPr>
            <w:tcW w:w="1335" w:type="pct"/>
          </w:tcPr>
          <w:p w14:paraId="5C1DCAB8" w14:textId="77777777" w:rsidR="00B56427" w:rsidRPr="006D207E" w:rsidRDefault="00B56427" w:rsidP="00B56427">
            <w:pPr>
              <w:pStyle w:val="TableText"/>
            </w:pPr>
            <w:r w:rsidRPr="006D207E">
              <w:t>The department</w:t>
            </w:r>
          </w:p>
        </w:tc>
        <w:tc>
          <w:tcPr>
            <w:tcW w:w="3665" w:type="pct"/>
          </w:tcPr>
          <w:p w14:paraId="7DF6D619" w14:textId="48A24BE7" w:rsidR="00B56427" w:rsidRPr="006D207E" w:rsidRDefault="00B56427" w:rsidP="00B56427">
            <w:pPr>
              <w:pStyle w:val="TableText"/>
            </w:pPr>
            <w:r w:rsidRPr="006D207E">
              <w:t xml:space="preserve">The Australian Government Department of </w:t>
            </w:r>
            <w:r w:rsidR="00DA4050" w:rsidRPr="006D207E">
              <w:t>Agriculture and Water Resources</w:t>
            </w:r>
          </w:p>
        </w:tc>
      </w:tr>
      <w:tr w:rsidR="007B7CA7" w:rsidRPr="006D207E" w14:paraId="57D53374" w14:textId="77777777">
        <w:trPr>
          <w:trHeight w:val="414"/>
        </w:trPr>
        <w:tc>
          <w:tcPr>
            <w:tcW w:w="1335" w:type="pct"/>
          </w:tcPr>
          <w:p w14:paraId="37FFFA87" w14:textId="77777777" w:rsidR="007B7CA7" w:rsidRPr="006D207E" w:rsidRDefault="007B7CA7" w:rsidP="00AE38A5">
            <w:pPr>
              <w:pStyle w:val="TableText"/>
            </w:pPr>
            <w:r w:rsidRPr="006D207E">
              <w:t>URE</w:t>
            </w:r>
          </w:p>
        </w:tc>
        <w:tc>
          <w:tcPr>
            <w:tcW w:w="3665" w:type="pct"/>
          </w:tcPr>
          <w:p w14:paraId="723AE0F6" w14:textId="77777777" w:rsidR="007B7CA7" w:rsidRPr="006D207E" w:rsidRDefault="007B7CA7" w:rsidP="00AE38A5">
            <w:pPr>
              <w:pStyle w:val="TableText"/>
            </w:pPr>
            <w:r w:rsidRPr="006D207E">
              <w:t>Unrestricted risk estimate</w:t>
            </w:r>
          </w:p>
        </w:tc>
      </w:tr>
      <w:tr w:rsidR="00AE38A5" w:rsidRPr="006D207E" w14:paraId="7F893413" w14:textId="77777777">
        <w:trPr>
          <w:trHeight w:val="414"/>
        </w:trPr>
        <w:tc>
          <w:tcPr>
            <w:tcW w:w="1335" w:type="pct"/>
          </w:tcPr>
          <w:p w14:paraId="2923CD2C" w14:textId="77777777" w:rsidR="00AE38A5" w:rsidRPr="006D207E" w:rsidRDefault="00AE38A5" w:rsidP="00AE38A5">
            <w:pPr>
              <w:pStyle w:val="TableText"/>
            </w:pPr>
            <w:r w:rsidRPr="006D207E">
              <w:t>Vic.</w:t>
            </w:r>
          </w:p>
        </w:tc>
        <w:tc>
          <w:tcPr>
            <w:tcW w:w="3665" w:type="pct"/>
          </w:tcPr>
          <w:p w14:paraId="5D82D744" w14:textId="77777777" w:rsidR="00AE38A5" w:rsidRPr="006D207E" w:rsidRDefault="00AE38A5" w:rsidP="00AE38A5">
            <w:pPr>
              <w:pStyle w:val="TableText"/>
            </w:pPr>
            <w:r w:rsidRPr="006D207E">
              <w:t>Victoria</w:t>
            </w:r>
          </w:p>
        </w:tc>
      </w:tr>
      <w:tr w:rsidR="00AE38A5" w:rsidRPr="006D207E" w14:paraId="6E9556A6" w14:textId="77777777">
        <w:trPr>
          <w:trHeight w:val="414"/>
        </w:trPr>
        <w:tc>
          <w:tcPr>
            <w:tcW w:w="1335" w:type="pct"/>
          </w:tcPr>
          <w:p w14:paraId="4D9FBE14" w14:textId="77777777" w:rsidR="00AE38A5" w:rsidRPr="006D207E" w:rsidRDefault="00AE38A5" w:rsidP="00AE38A5">
            <w:pPr>
              <w:pStyle w:val="TableText"/>
            </w:pPr>
            <w:r w:rsidRPr="006D207E">
              <w:t>WA</w:t>
            </w:r>
          </w:p>
        </w:tc>
        <w:tc>
          <w:tcPr>
            <w:tcW w:w="3665" w:type="pct"/>
          </w:tcPr>
          <w:p w14:paraId="044BE4CE" w14:textId="77777777" w:rsidR="00AE38A5" w:rsidRPr="006D207E" w:rsidRDefault="00AE38A5" w:rsidP="00AE38A5">
            <w:pPr>
              <w:pStyle w:val="TableText"/>
            </w:pPr>
            <w:r w:rsidRPr="006D207E">
              <w:t>Western Australia</w:t>
            </w:r>
          </w:p>
        </w:tc>
      </w:tr>
      <w:tr w:rsidR="00AE38A5" w:rsidRPr="006D207E" w14:paraId="19AC20BC" w14:textId="77777777">
        <w:trPr>
          <w:trHeight w:val="414"/>
        </w:trPr>
        <w:tc>
          <w:tcPr>
            <w:tcW w:w="1335" w:type="pct"/>
          </w:tcPr>
          <w:p w14:paraId="722A17C3" w14:textId="77777777" w:rsidR="00AE38A5" w:rsidRPr="006D207E" w:rsidRDefault="00AE38A5" w:rsidP="00AE38A5">
            <w:pPr>
              <w:pStyle w:val="TableText"/>
            </w:pPr>
            <w:r w:rsidRPr="006D207E">
              <w:t>WTO</w:t>
            </w:r>
          </w:p>
        </w:tc>
        <w:tc>
          <w:tcPr>
            <w:tcW w:w="3665" w:type="pct"/>
          </w:tcPr>
          <w:p w14:paraId="53DE7E9D" w14:textId="77777777" w:rsidR="00AE38A5" w:rsidRPr="006D207E" w:rsidRDefault="00AE38A5" w:rsidP="00AE38A5">
            <w:pPr>
              <w:pStyle w:val="TableText"/>
            </w:pPr>
            <w:r w:rsidRPr="006D207E">
              <w:t>World Trade Organization</w:t>
            </w:r>
          </w:p>
        </w:tc>
      </w:tr>
    </w:tbl>
    <w:p w14:paraId="7B707BA6" w14:textId="77777777" w:rsidR="00963DB1" w:rsidRPr="006D207E" w:rsidRDefault="00963DB1" w:rsidP="00963DB1"/>
    <w:p w14:paraId="254487B7" w14:textId="77777777" w:rsidR="004E5ADE" w:rsidRPr="006D207E" w:rsidRDefault="004E5ADE" w:rsidP="00963DB1">
      <w:pPr>
        <w:sectPr w:rsidR="004E5ADE" w:rsidRPr="006D207E" w:rsidSect="00A048DC">
          <w:headerReference w:type="default" r:id="rId21"/>
          <w:footerReference w:type="default" r:id="rId22"/>
          <w:pgSz w:w="11907" w:h="16840" w:code="9"/>
          <w:pgMar w:top="1418" w:right="1418" w:bottom="1418" w:left="1418" w:header="567" w:footer="567" w:gutter="0"/>
          <w:pgNumType w:fmt="lowerRoman"/>
          <w:cols w:space="708"/>
          <w:docGrid w:linePitch="360"/>
        </w:sectPr>
      </w:pPr>
    </w:p>
    <w:p w14:paraId="51174D6C" w14:textId="77777777" w:rsidR="004E5ADE" w:rsidRPr="006D207E" w:rsidRDefault="008F28DD">
      <w:pPr>
        <w:pStyle w:val="Heading1nonumbers"/>
      </w:pPr>
      <w:bookmarkStart w:id="1" w:name="_Toc468189356"/>
      <w:r w:rsidRPr="006D207E">
        <w:lastRenderedPageBreak/>
        <w:t>Summary</w:t>
      </w:r>
      <w:bookmarkEnd w:id="1"/>
    </w:p>
    <w:p w14:paraId="730B37B5" w14:textId="77777777" w:rsidR="00BB0099" w:rsidRPr="006D207E" w:rsidRDefault="00BB0099" w:rsidP="00BB0099">
      <w:r w:rsidRPr="006D207E">
        <w:t>The Australian Government Department of Agriculture and Water Resources is improving the effectiveness and consistency of Pest Risk Analysis (PRA). A key step in this process is the development of the group PRA, which considers the biosecurity risk posed by groups of pests across numerous import pathways. It applies the significant body of available scientific knowledge including pest interception data and previous PRAs.</w:t>
      </w:r>
    </w:p>
    <w:p w14:paraId="10651497" w14:textId="51B5EF3C" w:rsidR="00BB0099" w:rsidRPr="006D207E" w:rsidRDefault="00BB0099" w:rsidP="00BB0099">
      <w:r w:rsidRPr="006D207E">
        <w:t xml:space="preserve">The International Plant Protection Convention (IPPC) defines PRA as ‘the process of evaluating biological or other scientific and economic evidence to determine whether an organism is a pest, whether it should be regulated, and the strength of any phytosanitary measures to be taken against it’ </w:t>
      </w:r>
      <w:r w:rsidRPr="006D207E">
        <w:fldChar w:fldCharType="begin"/>
      </w:r>
      <w:r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 xml:space="preserve">. International Standard for Phytosanitary Measures (ISPM) 2: Framework for pest risk analysis </w:t>
      </w:r>
      <w:r w:rsidRPr="006D207E">
        <w:fldChar w:fldCharType="begin"/>
      </w:r>
      <w:r w:rsidRPr="006D207E">
        <w:instrText xml:space="preserve"> ADDIN EN.CITE &lt;EndNote&gt;&lt;Cite&gt;&lt;Author&gt;FAO&lt;/Author&gt;&lt;Year&gt;2007&lt;/Year&gt;&lt;RecNum&gt;5090&lt;/RecNum&gt;&lt;DisplayText&gt;(FAO 2007)&lt;/DisplayText&gt;&lt;record&gt;&lt;rec-number&gt;5090&lt;/rec-number&gt;&lt;foreign-keys&gt;&lt;key app="EN" db-id="pxwxw0er9zv2fxezxdk5tt5utz5p5vtrwdv0" timestamp="1451972494"&gt;5090&lt;/key&gt;&lt;/foreign-keys&gt;&lt;ref-type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analysis&lt;/keyword&gt;&lt;keyword&gt;Risks&lt;/keyword&gt;&lt;keyword&gt;Standards&lt;/keyword&gt;&lt;/keywords&gt;&lt;dates&gt;&lt;year&gt;2007&lt;/year&gt;&lt;/dates&gt;&lt;pub-location&gt;Rome&lt;/pub-location&gt;&lt;publisher&gt;Food and Agriculture Organization of the United Nations&lt;/publisher&gt;&lt;orig-pub&gt;&lt;style face="underline" font="default" size="100%"&gt;J:\E Library\Plant Catalogue\F&lt;/style&gt;&lt;/orig-pub&gt;&lt;label&gt;67990&lt;/label&gt;&lt;urls&gt;&lt;related-urls&gt;&lt;url&gt;https://www.ippc.int/en/core-activities/standards-setting/ispms/&lt;/url&gt;&lt;/related-urls&gt;&lt;/urls&gt;&lt;custom1&gt;&lt;style face="normal" font="default" size="100%"&gt;PSTVd China table grapes kw US apples &lt;/style&gt;&lt;style face="italic" font="default" size="100%"&gt;Candidatus&lt;/style&gt;&lt;style face="normal" font="default" size="100%"&gt; Liberibacter psyllarous sp Mexican advocaos Unshu from Japan Pineapples from Malaysia Drosophila Canadian blueberries European grapevine moth jc&lt;/style&gt;&lt;/custom1&gt;&lt;/record&gt;&lt;/Cite&gt;&lt;/EndNote&gt;</w:instrText>
      </w:r>
      <w:r w:rsidRPr="006D207E">
        <w:fldChar w:fldCharType="separate"/>
      </w:r>
      <w:r w:rsidRPr="006D207E">
        <w:rPr>
          <w:noProof/>
        </w:rPr>
        <w:t>(</w:t>
      </w:r>
      <w:hyperlink w:anchor="_ENREF_153" w:tooltip="FAO, 2007 #5090" w:history="1">
        <w:r w:rsidR="0092511C" w:rsidRPr="006D207E">
          <w:rPr>
            <w:noProof/>
          </w:rPr>
          <w:t>FAO 2007</w:t>
        </w:r>
      </w:hyperlink>
      <w:r w:rsidRPr="006D207E">
        <w:rPr>
          <w:noProof/>
        </w:rPr>
        <w:t>)</w:t>
      </w:r>
      <w:r w:rsidRPr="006D207E">
        <w:fldChar w:fldCharType="end"/>
      </w:r>
      <w:r w:rsidRPr="006D207E">
        <w:t>, states that ‘organisms may ... be analysed individually, or in groups where individual species share common characteristics’. This is the basis for the group PRA in which organisms are grouped if they have similar biological characteristics resulting in similar likelihoods of entry, establishment and spread and comparable consequences – thus posing a similar level of biosecurity risk.</w:t>
      </w:r>
    </w:p>
    <w:p w14:paraId="10D3A5D2" w14:textId="429D61D2" w:rsidR="00BB0099" w:rsidRPr="006D207E" w:rsidRDefault="00BB0099" w:rsidP="00BB0099">
      <w:r w:rsidRPr="006D207E">
        <w:t>Undertaking PRAs on groups of pests with similar biological characteristics provides significant opportunities to improve effectiveness and consistency</w:t>
      </w:r>
      <w:r w:rsidR="005D2499" w:rsidRPr="006D207E">
        <w:t xml:space="preserve"> </w:t>
      </w:r>
      <w:r w:rsidRPr="006D207E">
        <w:t xml:space="preserve">and maintain a high level of biosecurity protection against new and emerging risks. The group approach to PRA was initiated by the department to take advantage of these opportunities. It is a ‘building block’ that can be used to review existing trade pathways or it can be applied to prospective pathways for which a specific PRA is required. </w:t>
      </w:r>
    </w:p>
    <w:p w14:paraId="228D2F46" w14:textId="77777777" w:rsidR="00BB0099" w:rsidRPr="006D207E" w:rsidRDefault="00BB0099" w:rsidP="00BB0099">
      <w:r w:rsidRPr="006D207E">
        <w:t xml:space="preserve">If a group PRA is used to review existing or new trade pathways there may be no need to undertake further detailed PRAs on these pests—if the trade dependent factors relating to the likelihood of entry on specific pathways have been verified, the group PRA can be applied. </w:t>
      </w:r>
    </w:p>
    <w:p w14:paraId="1D5B5CEF" w14:textId="77777777" w:rsidR="00BB0099" w:rsidRPr="006D207E" w:rsidRDefault="00BB0099" w:rsidP="00BB0099">
      <w:r w:rsidRPr="006D207E">
        <w:t xml:space="preserve">This is the first group PRA to be released for public consultation—further group PRAs are underway. It considers the biosecurity risk posed by all members of the insect order Thysanoptera (commonly referred to as thrips) and all members of the virus </w:t>
      </w:r>
      <w:r w:rsidRPr="006D207E">
        <w:lastRenderedPageBreak/>
        <w:t xml:space="preserve">genus </w:t>
      </w:r>
      <w:r w:rsidRPr="006D207E">
        <w:rPr>
          <w:i/>
        </w:rPr>
        <w:t>Tospovirus</w:t>
      </w:r>
      <w:r w:rsidRPr="006D207E">
        <w:t xml:space="preserve"> that are (or are likely to be) associated with fresh fruit, vegetables, cut flowers or foliage imported into Australia as commercial consignments. It also assesses the emerging risks posed by tospoviruses, which are transmitted by some thrips.</w:t>
      </w:r>
    </w:p>
    <w:p w14:paraId="550901C2" w14:textId="77777777" w:rsidR="00BB0099" w:rsidRPr="006D207E" w:rsidRDefault="00BB0099" w:rsidP="00BB0099">
      <w:r w:rsidRPr="006D207E">
        <w:t>Thrips and the tospoviruses they transmit can cause considerable economic consequences across a wide range of fruit, vegetable, legume and ornamental crops by reducing yield, quality and marketability. Tospoviruses are a significant emerging risk to Australia with many recent reports of new species with rapidly expanding host plant ranges, geographic distributions and thrips vectors.</w:t>
      </w:r>
    </w:p>
    <w:p w14:paraId="55954D83" w14:textId="6585EAFF" w:rsidR="00BB0099" w:rsidRPr="006D207E" w:rsidRDefault="00BB0099" w:rsidP="00BB0099">
      <w:r w:rsidRPr="006D207E">
        <w:t>This group PRA identifies and analyses the key quarantine pests of biosecurity importance to Australia in these two groups of organisms. It is built on a foundation of 18 years of PRAs</w:t>
      </w:r>
      <w:r w:rsidR="009404FA" w:rsidRPr="006D207E">
        <w:t xml:space="preserve"> undertaken by the department—</w:t>
      </w:r>
      <w:r w:rsidRPr="006D207E">
        <w:t>all of which were subjected to robust scientific analyses and extensive processes of stakeholder consultation. These pest risk assessments showed marked consistency in the level of biosecurity risk posed by thrips relative to the appropriate level of protection (ALOP) for Australia. They also indicated that certain thrips species are associated with a broad range of plant commodities from many countries.</w:t>
      </w:r>
    </w:p>
    <w:p w14:paraId="5BCB72DB" w14:textId="77777777" w:rsidR="00BB0099" w:rsidRPr="006D207E" w:rsidRDefault="00BB0099" w:rsidP="00BB0099">
      <w:r w:rsidRPr="006D207E">
        <w:t>This report’s conclusions have been validated with available scientific evidence including 26 years of interception data collected at Australia’s borders, similar interception records available from other countries and an extensive literature review. The report includes significant pests that have been recognised internationally, by Australian industry and those identified by states and territories as regional pests for Australia.</w:t>
      </w:r>
    </w:p>
    <w:p w14:paraId="2702145A" w14:textId="77777777" w:rsidR="00BB0099" w:rsidRPr="006D207E" w:rsidRDefault="00BB0099" w:rsidP="00BB0099">
      <w:r w:rsidRPr="006D207E">
        <w:t xml:space="preserve">An early draft report was provided to jurisdictions of all Australian states and territories in late 2015. The department received supportive, positive and constructive feedback for the new group PRA approach as well as specific comments on regional differences. All feedback and specific comments were carefully considered and addressed in the draft report. </w:t>
      </w:r>
    </w:p>
    <w:p w14:paraId="15D37D8A" w14:textId="45135076" w:rsidR="00BB0099" w:rsidRPr="006D207E" w:rsidRDefault="00BB0099" w:rsidP="00BB0099">
      <w:r w:rsidRPr="006D207E">
        <w:lastRenderedPageBreak/>
        <w:t>This report does not address the risk posed by thrips and tospoviruses on nursery stock imports which are</w:t>
      </w:r>
      <w:r w:rsidRPr="006D207E" w:rsidDel="00B2619A">
        <w:t xml:space="preserve"> </w:t>
      </w:r>
      <w:r w:rsidRPr="006D207E">
        <w:t xml:space="preserve">another significant commercial pathway for the possible introduction of these pests. These will be considered in a separate review. The department will consult with stakeholders </w:t>
      </w:r>
      <w:r w:rsidR="003743FF" w:rsidRPr="006D207E">
        <w:t>if</w:t>
      </w:r>
      <w:r w:rsidRPr="006D207E">
        <w:t xml:space="preserve"> any changes are made to existing nursery stock import conditions.</w:t>
      </w:r>
    </w:p>
    <w:p w14:paraId="6D83DD7D" w14:textId="77777777" w:rsidR="00BB0099" w:rsidRPr="006D207E" w:rsidRDefault="00BB0099" w:rsidP="00BB0099">
      <w:r w:rsidRPr="006D207E">
        <w:t>The order Thysanoptera comprises more than 6000 described thrips species within nine families. This group PRA identified the thrips families that are not likely to be associated with fresh fruit, vegetable, cut flower and foliage imports, or have no potential for economic consequences for Australia and cannot meet the definition of a quarantine pest. Only the phytophagous (plant-eating) Thripidae and phytophagous Phlaeothripidae were identified as potential quarantine pests for Australia.</w:t>
      </w:r>
    </w:p>
    <w:p w14:paraId="76D4F3C0" w14:textId="77777777" w:rsidR="00BB0099" w:rsidRPr="006D207E" w:rsidRDefault="00BB0099" w:rsidP="00BB0099">
      <w:pPr>
        <w:rPr>
          <w:rFonts w:ascii="Calibri" w:eastAsia="Calibri" w:hAnsi="Calibri"/>
          <w:bCs/>
        </w:rPr>
      </w:pPr>
      <w:r w:rsidRPr="006D207E">
        <w:t>A range of selection criteria were used to identify thrips species within the phytophagous Thripidae and the phytophagous Phlaeothripidae with potential biosecurity importance for Australia. Within this group, 80 thrips species were confirmed as quarantine pests for Australia. The draft group PRA also identified 27 tospoviruses that are quarantine pests for Australia.</w:t>
      </w:r>
      <w:r w:rsidRPr="006D207E">
        <w:rPr>
          <w:rFonts w:ascii="Calibri" w:eastAsia="Calibri" w:hAnsi="Calibri"/>
        </w:rPr>
        <w:t xml:space="preserve"> </w:t>
      </w:r>
    </w:p>
    <w:p w14:paraId="629809F4" w14:textId="77777777" w:rsidR="00BB0099" w:rsidRPr="006D207E" w:rsidRDefault="00BB0099" w:rsidP="00BB0099">
      <w:r w:rsidRPr="006D207E">
        <w:t xml:space="preserve">These thrips and tospovirus quarantine pests were all estimated to have an ‘indicative’ unrestricted risk estimate of ‘low’ which does not achieve the ALOP for Australia. These risk estimates are ‘indicative’ because the likelihood of entry for quarantine pests can be influenced by a range of factors relating to specific trade pathways. </w:t>
      </w:r>
    </w:p>
    <w:p w14:paraId="7DC2C38F" w14:textId="4FF40E35" w:rsidR="00BB0099" w:rsidRPr="006D207E" w:rsidRDefault="00BB0099" w:rsidP="00BB0099">
      <w:r w:rsidRPr="006D207E">
        <w:t>Fourteen thrips species are known to naturally transmit tospoviruses. Eleven of these are already regarded as quarantine pests f</w:t>
      </w:r>
      <w:r w:rsidR="000310CF" w:rsidRPr="006D207E">
        <w:t>or Australia</w:t>
      </w:r>
      <w:r w:rsidRPr="006D207E">
        <w:t>. The remaining three are present in Australia and not under official control. This group PRA proposes that the quarantine status of these three thrips species be changed from their current non-regulated status to regulated—</w:t>
      </w:r>
      <w:r w:rsidRPr="006D207E">
        <w:rPr>
          <w:i/>
        </w:rPr>
        <w:t>Frankliniella schultzei</w:t>
      </w:r>
      <w:r w:rsidRPr="006D207E">
        <w:t xml:space="preserve">, </w:t>
      </w:r>
      <w:r w:rsidRPr="006D207E">
        <w:rPr>
          <w:i/>
        </w:rPr>
        <w:t>Scirtothrips dorsalis</w:t>
      </w:r>
      <w:r w:rsidRPr="006D207E">
        <w:t xml:space="preserve"> and </w:t>
      </w:r>
      <w:r w:rsidRPr="006D207E">
        <w:rPr>
          <w:i/>
        </w:rPr>
        <w:t>Thrips tabaci</w:t>
      </w:r>
      <w:r w:rsidRPr="006D207E">
        <w:t>—because these thrips can carry and transmit quarantine tospoviruses. This change is not expected to significantly affect trade.</w:t>
      </w:r>
    </w:p>
    <w:p w14:paraId="33D530B2" w14:textId="77777777" w:rsidR="00BB0099" w:rsidRPr="006D207E" w:rsidRDefault="00BB0099" w:rsidP="00BB0099">
      <w:r w:rsidRPr="006D207E">
        <w:t xml:space="preserve">Initial evaluation of six viruses other than tospoviruses that are transmitted by thrips was also undertaken in this group PRA. The department will undertake further separate analysis for </w:t>
      </w:r>
      <w:r w:rsidRPr="006D207E">
        <w:rPr>
          <w:i/>
        </w:rPr>
        <w:t>Maize chlorotic mottle virus</w:t>
      </w:r>
      <w:r w:rsidRPr="006D207E">
        <w:t xml:space="preserve"> and has sought further information on viruses of potential regional concern to Western Australia (</w:t>
      </w:r>
      <w:r w:rsidRPr="006D207E">
        <w:rPr>
          <w:i/>
        </w:rPr>
        <w:t>Sowbane mosaic virus</w:t>
      </w:r>
      <w:r w:rsidRPr="006D207E">
        <w:t xml:space="preserve">, </w:t>
      </w:r>
      <w:r w:rsidRPr="006D207E">
        <w:rPr>
          <w:i/>
        </w:rPr>
        <w:t>Tobacco streak virus</w:t>
      </w:r>
      <w:r w:rsidRPr="006D207E">
        <w:t xml:space="preserve"> and </w:t>
      </w:r>
      <w:r w:rsidRPr="006D207E">
        <w:rPr>
          <w:i/>
        </w:rPr>
        <w:t xml:space="preserve">Strawberry </w:t>
      </w:r>
      <w:r w:rsidRPr="006D207E">
        <w:rPr>
          <w:i/>
        </w:rPr>
        <w:lastRenderedPageBreak/>
        <w:t>necrotic shock virus</w:t>
      </w:r>
      <w:r w:rsidRPr="006D207E">
        <w:t>). Two viruses (</w:t>
      </w:r>
      <w:r w:rsidRPr="006D207E">
        <w:rPr>
          <w:i/>
        </w:rPr>
        <w:t>Pelargonium flower break virus</w:t>
      </w:r>
      <w:r w:rsidRPr="006D207E">
        <w:t xml:space="preserve"> and </w:t>
      </w:r>
      <w:r w:rsidRPr="006D207E">
        <w:rPr>
          <w:i/>
        </w:rPr>
        <w:t>Prunus necrotic ringspot virus</w:t>
      </w:r>
      <w:r w:rsidRPr="006D207E">
        <w:t>) require no additional action at this time.</w:t>
      </w:r>
    </w:p>
    <w:p w14:paraId="14B9FE4C" w14:textId="77777777" w:rsidR="00BB0099" w:rsidRPr="006D207E" w:rsidRDefault="00BB0099" w:rsidP="00BB0099">
      <w:r w:rsidRPr="006D207E">
        <w:t>Phytosanitary measures are identified in this draft report for use in specific cases where measures are required. These measures are consistent with long-standing established policy for quarantine thrips and also mitigate the risk posed by the quarantine tospoviruses they transmit.</w:t>
      </w:r>
    </w:p>
    <w:p w14:paraId="29BC1A3D" w14:textId="77777777" w:rsidR="000E03AD" w:rsidRPr="006D207E" w:rsidRDefault="000E03AD" w:rsidP="000E03AD">
      <w:r w:rsidRPr="006D207E">
        <w:t>Measures include:</w:t>
      </w:r>
    </w:p>
    <w:p w14:paraId="7F83139A" w14:textId="0C95C290" w:rsidR="000E03AD" w:rsidRPr="006D207E" w:rsidRDefault="000E03AD" w:rsidP="000E03AD">
      <w:pPr>
        <w:pStyle w:val="ListBullet"/>
      </w:pPr>
      <w:r w:rsidRPr="006D207E">
        <w:t xml:space="preserve">For fresh fruit and vegetables, consignments must be verified as not infested with quarantine thrips by standard visual inspection procedures. Consignments found to be </w:t>
      </w:r>
      <w:r w:rsidR="00264FC4" w:rsidRPr="006D207E">
        <w:t>infested with quarantine thrips</w:t>
      </w:r>
      <w:r w:rsidRPr="006D207E">
        <w:t xml:space="preserve"> require appropriate remedia</w:t>
      </w:r>
      <w:r w:rsidR="00264FC4" w:rsidRPr="006D207E">
        <w:t>l action(s).</w:t>
      </w:r>
    </w:p>
    <w:p w14:paraId="4A2DCD3C" w14:textId="6293FCDF" w:rsidR="000E03AD" w:rsidRPr="006D207E" w:rsidRDefault="000E03AD" w:rsidP="000E03AD">
      <w:pPr>
        <w:pStyle w:val="ListBullet"/>
      </w:pPr>
      <w:r w:rsidRPr="006D207E">
        <w:t>For cut flowers and foliage, which are routinely found to be infested with quarantine thrips, mandatory fumigation is an appropriate risk management option unless equivalent arrangements have been approved.</w:t>
      </w:r>
    </w:p>
    <w:p w14:paraId="39E47197" w14:textId="44019F74" w:rsidR="00237160" w:rsidRPr="006D207E" w:rsidRDefault="000E03AD" w:rsidP="000E03AD">
      <w:r w:rsidRPr="006D207E">
        <w:t>Further details are available in this draft report which has been published on the department’s website to allow interested parties to provide comments and submissions within the consultation period</w:t>
      </w:r>
      <w:r w:rsidR="005F4383" w:rsidRPr="006D207E">
        <w:t>.</w:t>
      </w:r>
    </w:p>
    <w:p w14:paraId="0BE671D2" w14:textId="77777777" w:rsidR="00237160" w:rsidRPr="006D207E" w:rsidRDefault="00237160">
      <w:pPr>
        <w:sectPr w:rsidR="00237160" w:rsidRPr="006D207E" w:rsidSect="00A048DC">
          <w:headerReference w:type="default" r:id="rId23"/>
          <w:footerReference w:type="default" r:id="rId24"/>
          <w:pgSz w:w="11907" w:h="16840" w:code="9"/>
          <w:pgMar w:top="1418" w:right="1418" w:bottom="1418" w:left="1418" w:header="567" w:footer="567" w:gutter="0"/>
          <w:pgNumType w:start="1"/>
          <w:cols w:space="708"/>
          <w:docGrid w:linePitch="360"/>
        </w:sectPr>
      </w:pPr>
    </w:p>
    <w:p w14:paraId="22A92F1A" w14:textId="77777777" w:rsidR="004E5ADE" w:rsidRPr="006D207E" w:rsidRDefault="008F28DD" w:rsidP="001E2C5F">
      <w:pPr>
        <w:pStyle w:val="Heading1"/>
        <w:numPr>
          <w:ilvl w:val="0"/>
          <w:numId w:val="10"/>
        </w:numPr>
      </w:pPr>
      <w:bookmarkStart w:id="2" w:name="_Toc468189357"/>
      <w:r w:rsidRPr="006D207E">
        <w:lastRenderedPageBreak/>
        <w:t>Introduction</w:t>
      </w:r>
      <w:bookmarkEnd w:id="2"/>
    </w:p>
    <w:p w14:paraId="4F80B98F" w14:textId="77777777" w:rsidR="00371DBE" w:rsidRPr="006D207E" w:rsidRDefault="00371DBE" w:rsidP="00371DBE">
      <w:pPr>
        <w:pStyle w:val="Heading2"/>
      </w:pPr>
      <w:bookmarkStart w:id="3" w:name="_Toc468189358"/>
      <w:bookmarkStart w:id="4" w:name="_Toc285095346"/>
      <w:r w:rsidRPr="006D207E">
        <w:t>Initiation and scope</w:t>
      </w:r>
      <w:bookmarkEnd w:id="3"/>
    </w:p>
    <w:p w14:paraId="185B76DF" w14:textId="77777777" w:rsidR="00C72702" w:rsidRPr="006D207E" w:rsidRDefault="00C72702" w:rsidP="00C72702">
      <w:pPr>
        <w:pStyle w:val="Heading3Nonumber"/>
      </w:pPr>
      <w:r w:rsidRPr="006D207E">
        <w:t>Initiation</w:t>
      </w:r>
    </w:p>
    <w:p w14:paraId="07EC0D46" w14:textId="38860863" w:rsidR="00371DBE" w:rsidRPr="006D207E" w:rsidRDefault="00BA1B7D" w:rsidP="00371DBE">
      <w:r w:rsidRPr="006D207E">
        <w:t xml:space="preserve">This Pest Risk Analysis (PRA) </w:t>
      </w:r>
      <w:r w:rsidR="00371DBE" w:rsidRPr="006D207E">
        <w:t xml:space="preserve">was initiated by the </w:t>
      </w:r>
      <w:r w:rsidR="000E03AD" w:rsidRPr="006D207E">
        <w:t>department</w:t>
      </w:r>
      <w:r w:rsidR="00371DBE" w:rsidRPr="006D207E">
        <w:t>.</w:t>
      </w:r>
    </w:p>
    <w:p w14:paraId="05C5FC1E" w14:textId="21FE27F9" w:rsidR="00371DBE" w:rsidRPr="006D207E" w:rsidRDefault="00371DBE" w:rsidP="00371DBE">
      <w:r w:rsidRPr="006D207E">
        <w:t>A PRA is the process of evaluating biological or other scientific and economic evidence to determine whether a pest should be regulated and the strength of any phytosanitary measures to be taken against it</w:t>
      </w:r>
      <w:r w:rsidR="00376208" w:rsidRPr="006D207E">
        <w:t xml:space="preserve"> </w:t>
      </w:r>
      <w:r w:rsidR="008C3918"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fldChar w:fldCharType="separate"/>
      </w:r>
      <w:r w:rsidR="008C3918" w:rsidRPr="006D207E">
        <w:rPr>
          <w:noProof/>
        </w:rPr>
        <w:t>(</w:t>
      </w:r>
      <w:hyperlink w:anchor="_ENREF_155" w:tooltip="FAO, 2015 #23533" w:history="1">
        <w:r w:rsidR="0092511C" w:rsidRPr="006D207E">
          <w:rPr>
            <w:noProof/>
          </w:rPr>
          <w:t>FAO 2015</w:t>
        </w:r>
      </w:hyperlink>
      <w:r w:rsidR="008C3918" w:rsidRPr="006D207E">
        <w:rPr>
          <w:noProof/>
        </w:rPr>
        <w:t>)</w:t>
      </w:r>
      <w:r w:rsidR="008C3918" w:rsidRPr="006D207E">
        <w:fldChar w:fldCharType="end"/>
      </w:r>
      <w:r w:rsidRPr="006D207E">
        <w:t xml:space="preserve">. The ‘PRA area’, the area in relation to which the PRA is conducted </w:t>
      </w:r>
      <w:r w:rsidR="008C3918"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fldChar w:fldCharType="separate"/>
      </w:r>
      <w:r w:rsidR="008C3918" w:rsidRPr="006D207E">
        <w:rPr>
          <w:noProof/>
        </w:rPr>
        <w:t>(</w:t>
      </w:r>
      <w:hyperlink w:anchor="_ENREF_155" w:tooltip="FAO, 2015 #23533" w:history="1">
        <w:r w:rsidR="0092511C" w:rsidRPr="006D207E">
          <w:rPr>
            <w:noProof/>
          </w:rPr>
          <w:t>FAO 2015</w:t>
        </w:r>
      </w:hyperlink>
      <w:r w:rsidR="008C3918" w:rsidRPr="006D207E">
        <w:rPr>
          <w:noProof/>
        </w:rPr>
        <w:t>)</w:t>
      </w:r>
      <w:r w:rsidR="008C3918" w:rsidRPr="006D207E">
        <w:fldChar w:fldCharType="end"/>
      </w:r>
      <w:r w:rsidRPr="006D207E">
        <w:t xml:space="preserve"> is defined as Australia within this report. A pest is any species, strain or biotype of plant, animal, or pathogenic agent injurious to plants or plant products </w:t>
      </w:r>
      <w:r w:rsidR="008C3918"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fldChar w:fldCharType="separate"/>
      </w:r>
      <w:r w:rsidR="008C3918" w:rsidRPr="006D207E">
        <w:rPr>
          <w:noProof/>
        </w:rPr>
        <w:t>(</w:t>
      </w:r>
      <w:hyperlink w:anchor="_ENREF_155" w:tooltip="FAO, 2015 #23533" w:history="1">
        <w:r w:rsidR="0092511C" w:rsidRPr="006D207E">
          <w:rPr>
            <w:noProof/>
          </w:rPr>
          <w:t>FAO 2015</w:t>
        </w:r>
      </w:hyperlink>
      <w:r w:rsidR="008C3918" w:rsidRPr="006D207E">
        <w:rPr>
          <w:noProof/>
        </w:rPr>
        <w:t>)</w:t>
      </w:r>
      <w:r w:rsidR="008C3918" w:rsidRPr="006D207E">
        <w:fldChar w:fldCharType="end"/>
      </w:r>
      <w:r w:rsidRPr="006D207E">
        <w:t xml:space="preserve">. Whereas, a ‘quarantine pest’ is a pest of potential economic importance to the area endangered thereby and not yet present there, or present but not widely distributed and being officially controlled </w:t>
      </w:r>
      <w:r w:rsidR="008C3918"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fldChar w:fldCharType="separate"/>
      </w:r>
      <w:r w:rsidR="008C3918" w:rsidRPr="006D207E">
        <w:rPr>
          <w:noProof/>
        </w:rPr>
        <w:t>(</w:t>
      </w:r>
      <w:hyperlink w:anchor="_ENREF_155" w:tooltip="FAO, 2015 #23533" w:history="1">
        <w:r w:rsidR="0092511C" w:rsidRPr="006D207E">
          <w:rPr>
            <w:noProof/>
          </w:rPr>
          <w:t>FAO 2015</w:t>
        </w:r>
      </w:hyperlink>
      <w:r w:rsidR="008C3918" w:rsidRPr="006D207E">
        <w:rPr>
          <w:noProof/>
        </w:rPr>
        <w:t>)</w:t>
      </w:r>
      <w:r w:rsidR="008C3918" w:rsidRPr="006D207E">
        <w:fldChar w:fldCharType="end"/>
      </w:r>
      <w:r w:rsidRPr="006D207E">
        <w:t>.</w:t>
      </w:r>
    </w:p>
    <w:p w14:paraId="1765BB88" w14:textId="77777777" w:rsidR="00F24739" w:rsidRPr="006D207E" w:rsidRDefault="00100195" w:rsidP="00F24739">
      <w:pPr>
        <w:pStyle w:val="Heading3Nonumber"/>
      </w:pPr>
      <w:r w:rsidRPr="006D207E">
        <w:t>S</w:t>
      </w:r>
      <w:r w:rsidR="007B4C32" w:rsidRPr="006D207E">
        <w:t>cope</w:t>
      </w:r>
    </w:p>
    <w:p w14:paraId="34D7FF76" w14:textId="77777777" w:rsidR="00646CA7" w:rsidRPr="006D207E" w:rsidRDefault="00371DBE" w:rsidP="00371DBE">
      <w:r w:rsidRPr="006D207E">
        <w:t>This PRA consid</w:t>
      </w:r>
      <w:r w:rsidR="00B703D1" w:rsidRPr="006D207E">
        <w:t>ered all members of the insect o</w:t>
      </w:r>
      <w:r w:rsidRPr="006D207E">
        <w:t xml:space="preserve">rder Thysanoptera (commonly referred to as </w:t>
      </w:r>
      <w:r w:rsidR="00B703D1" w:rsidRPr="006D207E">
        <w:t>thrips) and all members of the g</w:t>
      </w:r>
      <w:r w:rsidRPr="006D207E">
        <w:t xml:space="preserve">enus </w:t>
      </w:r>
      <w:r w:rsidRPr="006D207E">
        <w:rPr>
          <w:i/>
        </w:rPr>
        <w:t>Tospovirus</w:t>
      </w:r>
      <w:r w:rsidRPr="006D207E">
        <w:t xml:space="preserve"> that are (or are likely) to be associated with fresh fruit, vegetables and cut-flowers or foliage imported into Australia as commercial </w:t>
      </w:r>
      <w:r w:rsidR="00EB714A" w:rsidRPr="006D207E">
        <w:t>consignments from any country. This will be r</w:t>
      </w:r>
      <w:r w:rsidRPr="006D207E">
        <w:t xml:space="preserve">eferred to as the </w:t>
      </w:r>
      <w:r w:rsidR="00B93B7B" w:rsidRPr="006D207E">
        <w:t>plant import pathway</w:t>
      </w:r>
      <w:r w:rsidRPr="006D207E">
        <w:t xml:space="preserve"> in this report.</w:t>
      </w:r>
    </w:p>
    <w:p w14:paraId="5D702E67" w14:textId="77777777" w:rsidR="00371DBE" w:rsidRPr="006D207E" w:rsidRDefault="007B4C32" w:rsidP="006F0C04">
      <w:pPr>
        <w:pStyle w:val="Heading3Nonumber"/>
      </w:pPr>
      <w:r w:rsidRPr="006D207E">
        <w:t>Out of scope</w:t>
      </w:r>
    </w:p>
    <w:p w14:paraId="33B10BC5" w14:textId="77777777" w:rsidR="00D007C0" w:rsidRPr="006D207E" w:rsidRDefault="00590CCE" w:rsidP="00C3639C">
      <w:r w:rsidRPr="006D207E">
        <w:t>A</w:t>
      </w:r>
      <w:r w:rsidR="00851F65" w:rsidRPr="006D207E">
        <w:t xml:space="preserve"> risk</w:t>
      </w:r>
      <w:r w:rsidR="00FE2F78" w:rsidRPr="006D207E">
        <w:t xml:space="preserve"> analysis of the other viruses tra</w:t>
      </w:r>
      <w:r w:rsidRPr="006D207E">
        <w:t xml:space="preserve">nsmitted by thrips is beyond </w:t>
      </w:r>
      <w:r w:rsidR="00694241" w:rsidRPr="006D207E">
        <w:t xml:space="preserve">the </w:t>
      </w:r>
      <w:r w:rsidRPr="006D207E">
        <w:t>scope</w:t>
      </w:r>
      <w:r w:rsidR="00266D1A" w:rsidRPr="006D207E">
        <w:t xml:space="preserve"> </w:t>
      </w:r>
      <w:r w:rsidR="00694241" w:rsidRPr="006D207E">
        <w:t xml:space="preserve">of </w:t>
      </w:r>
      <w:r w:rsidR="001E0BE1" w:rsidRPr="006D207E">
        <w:t>this group PRA</w:t>
      </w:r>
      <w:r w:rsidR="00BE0832" w:rsidRPr="006D207E">
        <w:t>. However,</w:t>
      </w:r>
      <w:r w:rsidR="00FE2F78" w:rsidRPr="006D207E">
        <w:t xml:space="preserve"> </w:t>
      </w:r>
      <w:r w:rsidR="00A61BC5" w:rsidRPr="006D207E">
        <w:t xml:space="preserve">an </w:t>
      </w:r>
      <w:r w:rsidR="00D007C0" w:rsidRPr="006D207E">
        <w:t xml:space="preserve">initial </w:t>
      </w:r>
      <w:r w:rsidR="00855B28" w:rsidRPr="006D207E">
        <w:t>evaluation</w:t>
      </w:r>
      <w:r w:rsidR="00A61BC5" w:rsidRPr="006D207E">
        <w:t xml:space="preserve"> was </w:t>
      </w:r>
      <w:r w:rsidR="00D007C0" w:rsidRPr="006D207E">
        <w:t>made</w:t>
      </w:r>
      <w:r w:rsidR="00A61BC5" w:rsidRPr="006D207E">
        <w:t xml:space="preserve"> </w:t>
      </w:r>
      <w:r w:rsidR="00351C89" w:rsidRPr="006D207E">
        <w:t>to determine if</w:t>
      </w:r>
      <w:r w:rsidR="00D007C0" w:rsidRPr="006D207E">
        <w:t xml:space="preserve"> additional work may be required</w:t>
      </w:r>
      <w:r w:rsidR="00351C89" w:rsidRPr="006D207E">
        <w:t>, which would</w:t>
      </w:r>
      <w:r w:rsidR="00D007C0" w:rsidRPr="006D207E">
        <w:t xml:space="preserve"> </w:t>
      </w:r>
      <w:r w:rsidR="00E12502" w:rsidRPr="006D207E">
        <w:t xml:space="preserve">be undertaken </w:t>
      </w:r>
      <w:r w:rsidR="00D007C0" w:rsidRPr="006D207E">
        <w:t>as a separate process.</w:t>
      </w:r>
    </w:p>
    <w:p w14:paraId="2A1D630D" w14:textId="23B80040" w:rsidR="00FE49E8" w:rsidRPr="006D207E" w:rsidRDefault="00C3639C" w:rsidP="00C3639C">
      <w:r w:rsidRPr="006D207E">
        <w:t xml:space="preserve">This report does not address the risk posed by thrips and tospoviruses on nursery stock imports which are another significant commercial pathway for the possible introduction of these pests. These will be considered in a separate review. This is because </w:t>
      </w:r>
      <w:r w:rsidRPr="006D207E">
        <w:lastRenderedPageBreak/>
        <w:t xml:space="preserve">the nursery-stock pathway has a significantly different risk profile, as discussed within Appendix H. </w:t>
      </w:r>
      <w:r w:rsidR="006262F2" w:rsidRPr="006D207E">
        <w:t xml:space="preserve">The department </w:t>
      </w:r>
      <w:r w:rsidRPr="006D207E">
        <w:t xml:space="preserve">will consult with stakeholders </w:t>
      </w:r>
      <w:r w:rsidR="003743FF" w:rsidRPr="006D207E">
        <w:t>if</w:t>
      </w:r>
      <w:r w:rsidRPr="006D207E">
        <w:t xml:space="preserve"> any changes are made to existing nursery stock import conditions.</w:t>
      </w:r>
    </w:p>
    <w:p w14:paraId="446DC56F" w14:textId="19FB5C61" w:rsidR="00371DBE" w:rsidRPr="006D207E" w:rsidRDefault="006262F2" w:rsidP="00371DBE">
      <w:pPr>
        <w:pStyle w:val="Heading2"/>
      </w:pPr>
      <w:bookmarkStart w:id="5" w:name="_Toc468189359"/>
      <w:r w:rsidRPr="006D207E">
        <w:t xml:space="preserve">Introducing the </w:t>
      </w:r>
      <w:r w:rsidR="00371DBE" w:rsidRPr="006D207E">
        <w:t>group PRA approach</w:t>
      </w:r>
      <w:bookmarkEnd w:id="5"/>
    </w:p>
    <w:p w14:paraId="423C19C0" w14:textId="1D4599BE" w:rsidR="007C6D70" w:rsidRPr="006D207E" w:rsidRDefault="003F30DD" w:rsidP="00C3639C">
      <w:r w:rsidRPr="006D207E">
        <w:t xml:space="preserve">The department </w:t>
      </w:r>
      <w:r w:rsidR="004A1428" w:rsidRPr="006D207E">
        <w:t xml:space="preserve">is </w:t>
      </w:r>
      <w:r w:rsidRPr="006D207E">
        <w:t>improving the effe</w:t>
      </w:r>
      <w:r w:rsidR="00554CD6" w:rsidRPr="006D207E">
        <w:t xml:space="preserve">ctiveness and consistency of </w:t>
      </w:r>
      <w:r w:rsidR="006262F2" w:rsidRPr="006D207E">
        <w:t>Pest Risk Analysis</w:t>
      </w:r>
      <w:r w:rsidR="00554CD6" w:rsidRPr="006D207E">
        <w:t xml:space="preserve"> (PRA). A key step in this process is </w:t>
      </w:r>
      <w:r w:rsidR="006262F2" w:rsidRPr="006D207E">
        <w:t xml:space="preserve">the </w:t>
      </w:r>
      <w:r w:rsidR="00554CD6" w:rsidRPr="006D207E">
        <w:t xml:space="preserve">development of the </w:t>
      </w:r>
      <w:r w:rsidR="006262F2" w:rsidRPr="006D207E">
        <w:t>group PRA, which considers the biosecurity risk posed by groups of pests across numerous import pathways. It applies the significant body of scientific knowledge available to the department including pest interception data and previous PRAs</w:t>
      </w:r>
      <w:r w:rsidR="007C6D70" w:rsidRPr="006D207E">
        <w:t>.</w:t>
      </w:r>
    </w:p>
    <w:p w14:paraId="16B4C035" w14:textId="77777777" w:rsidR="007C6D70" w:rsidRPr="006D207E" w:rsidRDefault="007C6D70" w:rsidP="007C6D70">
      <w:pPr>
        <w:pStyle w:val="Heading3Nonumber"/>
      </w:pPr>
      <w:r w:rsidRPr="006D207E">
        <w:t>Underpinning principles</w:t>
      </w:r>
    </w:p>
    <w:p w14:paraId="5F59A9A2" w14:textId="50935C92" w:rsidR="0063181F" w:rsidRPr="006D207E" w:rsidRDefault="0063181F" w:rsidP="00B37149">
      <w:pPr>
        <w:pStyle w:val="Heading4"/>
      </w:pPr>
      <w:r w:rsidRPr="006D207E">
        <w:t>Shared co</w:t>
      </w:r>
      <w:r w:rsidR="00B37149" w:rsidRPr="006D207E">
        <w:t>mmon biological characteristics</w:t>
      </w:r>
    </w:p>
    <w:p w14:paraId="2F3E627C" w14:textId="2526F850" w:rsidR="0063181F" w:rsidRPr="006D207E" w:rsidRDefault="007C6D70" w:rsidP="007C6D70">
      <w:r w:rsidRPr="006D207E">
        <w:t xml:space="preserve">International Standard for Phytosanitary Measures Number 2: Framework for pest risk analysis </w:t>
      </w:r>
      <w:r w:rsidRPr="006D207E">
        <w:fldChar w:fldCharType="begin"/>
      </w:r>
      <w:r w:rsidRPr="006D207E">
        <w:instrText xml:space="preserve"> ADDIN EN.CITE &lt;EndNote&gt;&lt;Cite&gt;&lt;Author&gt;FAO&lt;/Author&gt;&lt;Year&gt;2007&lt;/Year&gt;&lt;RecNum&gt;5090&lt;/RecNum&gt;&lt;DisplayText&gt;(FAO 2007)&lt;/DisplayText&gt;&lt;record&gt;&lt;rec-number&gt;5090&lt;/rec-number&gt;&lt;foreign-keys&gt;&lt;key app="EN" db-id="pxwxw0er9zv2fxezxdk5tt5utz5p5vtrwdv0" timestamp="1451972494"&gt;5090&lt;/key&gt;&lt;/foreign-keys&gt;&lt;ref-type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analysis&lt;/keyword&gt;&lt;keyword&gt;Risks&lt;/keyword&gt;&lt;keyword&gt;Standards&lt;/keyword&gt;&lt;/keywords&gt;&lt;dates&gt;&lt;year&gt;2007&lt;/year&gt;&lt;/dates&gt;&lt;pub-location&gt;Rome&lt;/pub-location&gt;&lt;publisher&gt;Food and Agriculture Organization of the United Nations&lt;/publisher&gt;&lt;orig-pub&gt;&lt;style face="underline" font="default" size="100%"&gt;J:\E Library\Plant Catalogue\F&lt;/style&gt;&lt;/orig-pub&gt;&lt;label&gt;67990&lt;/label&gt;&lt;urls&gt;&lt;related-urls&gt;&lt;url&gt;https://www.ippc.int/en/core-activities/standards-setting/ispms/&lt;/url&gt;&lt;/related-urls&gt;&lt;/urls&gt;&lt;custom1&gt;&lt;style face="normal" font="default" size="100%"&gt;PSTVd China table grapes kw US apples &lt;/style&gt;&lt;style face="italic" font="default" size="100%"&gt;Candidatus&lt;/style&gt;&lt;style face="normal" font="default" size="100%"&gt; Liberibacter psyllarous sp Mexican advocaos Unshu from Japan Pineapples from Malaysia Drosophila Canadian blueberries European grapevine moth jc&lt;/style&gt;&lt;/custom1&gt;&lt;/record&gt;&lt;/Cite&gt;&lt;/EndNote&gt;</w:instrText>
      </w:r>
      <w:r w:rsidRPr="006D207E">
        <w:fldChar w:fldCharType="separate"/>
      </w:r>
      <w:r w:rsidRPr="006D207E">
        <w:rPr>
          <w:noProof/>
        </w:rPr>
        <w:t>(</w:t>
      </w:r>
      <w:hyperlink w:anchor="_ENREF_153" w:tooltip="FAO, 2007 #5090" w:history="1">
        <w:r w:rsidR="0092511C" w:rsidRPr="006D207E">
          <w:rPr>
            <w:noProof/>
          </w:rPr>
          <w:t>FAO 2007</w:t>
        </w:r>
      </w:hyperlink>
      <w:r w:rsidRPr="006D207E">
        <w:rPr>
          <w:noProof/>
        </w:rPr>
        <w:t>)</w:t>
      </w:r>
      <w:r w:rsidRPr="006D207E">
        <w:fldChar w:fldCharType="end"/>
      </w:r>
      <w:r w:rsidRPr="006D207E">
        <w:t xml:space="preserve"> states that ‘organisms m</w:t>
      </w:r>
      <w:r w:rsidR="00E20C3F" w:rsidRPr="006D207E">
        <w:t>ay</w:t>
      </w:r>
      <w:r w:rsidR="001901BB" w:rsidRPr="006D207E">
        <w:t xml:space="preserve"> </w:t>
      </w:r>
      <w:r w:rsidR="00E20C3F" w:rsidRPr="006D207E">
        <w:t>…</w:t>
      </w:r>
      <w:r w:rsidRPr="006D207E">
        <w:t xml:space="preserve"> be analysed individually, or in groups where individual species share common characteristics’. This is the basis for the group PRA in which organisms are grouped if they have similar biological characteristics </w:t>
      </w:r>
      <w:r w:rsidR="0063181F" w:rsidRPr="006D207E">
        <w:t>resulting in similar likelihoods of entry, establishment and spread and comparable consequences – thus posing a similar level of biosecurity risk</w:t>
      </w:r>
      <w:r w:rsidRPr="006D207E">
        <w:t>.</w:t>
      </w:r>
    </w:p>
    <w:p w14:paraId="7E193092" w14:textId="77777777" w:rsidR="0063181F" w:rsidRPr="006D207E" w:rsidRDefault="0063181F" w:rsidP="0063181F">
      <w:r w:rsidRPr="006D207E">
        <w:t>The group PRA is built on the foundation of 18 (or more) years of PRAs undertaken by the department—all of which were subjected to robust scientific analysis and extensive processes of stakeholder consultation. For many common groups of pests, these pest risk assessments show marked consistency in the level of biosecurity risk posed by the pests relative to the appropriate level of protection (ALOP) for Australia. They also indicate that certain species are associated with a broad range of plant commodities from many countries.</w:t>
      </w:r>
    </w:p>
    <w:p w14:paraId="27693B84" w14:textId="69C327B0" w:rsidR="0063181F" w:rsidRPr="006D207E" w:rsidRDefault="0063181F" w:rsidP="0063181F">
      <w:r w:rsidRPr="006D207E">
        <w:rPr>
          <w:rStyle w:val="Heading4Char"/>
        </w:rPr>
        <w:t>Supported by and validated with available scientific information</w:t>
      </w:r>
    </w:p>
    <w:p w14:paraId="0B1CEEC7" w14:textId="5629C5FB" w:rsidR="0063181F" w:rsidRPr="006D207E" w:rsidRDefault="0063181F" w:rsidP="0063181F">
      <w:r w:rsidRPr="006D207E">
        <w:t xml:space="preserve">The conclusions of the group PRA are validated with available scientific evidence including 26 years (or more) of interception data collected at Australia’s borders, similar records available from other countries and extensive literature review. The group </w:t>
      </w:r>
      <w:r w:rsidRPr="006D207E">
        <w:lastRenderedPageBreak/>
        <w:t>PRA includes significant pests that have been recognised internationally, by Australian industry and those identified as regional pests for Australia in consultation with the states and territories.</w:t>
      </w:r>
    </w:p>
    <w:p w14:paraId="750DBE97" w14:textId="7ED68524" w:rsidR="0063181F" w:rsidRPr="006D207E" w:rsidRDefault="0063181F" w:rsidP="0063181F">
      <w:r w:rsidRPr="006D207E">
        <w:rPr>
          <w:rStyle w:val="Heading4Char"/>
        </w:rPr>
        <w:t>Consistent with international standards and requirements</w:t>
      </w:r>
    </w:p>
    <w:p w14:paraId="2A759FDA" w14:textId="468BCC94" w:rsidR="0063181F" w:rsidRPr="006D207E" w:rsidRDefault="0063181F" w:rsidP="0063181F">
      <w:r w:rsidRPr="006D207E">
        <w:t>The group PRA is consistent with relevant international standards and requirements - including ISPM 2: F</w:t>
      </w:r>
      <w:r w:rsidR="00490987" w:rsidRPr="006D207E">
        <w:t>ramework for Pest Risk Analysis</w:t>
      </w:r>
      <w:r w:rsidRPr="006D207E">
        <w:t xml:space="preserve">, ISPM 11: Pest Risk Analysis for Quarantine Pests, </w:t>
      </w:r>
      <w:r w:rsidRPr="006D207E">
        <w:fldChar w:fldCharType="begin"/>
      </w:r>
      <w:r w:rsidRPr="006D207E">
        <w:instrText xml:space="preserve"> ADDIN EN.CITE &lt;EndNote&gt;&lt;Cite&gt;&lt;Author&gt;FAO&lt;/Author&gt;&lt;Year&gt;2013&lt;/Year&gt;&lt;RecNum&gt;20122&lt;/RecNum&gt;&lt;DisplayText&gt;(FAO 2013)&lt;/DisplayText&gt;&lt;record&gt;&lt;rec-number&gt;20122&lt;/rec-number&gt;&lt;foreign-keys&gt;&lt;key app="EN" db-id="pxwxw0er9zv2fxezxdk5tt5utz5p5vtrwdv0" timestamp="1451972820"&gt;20122&lt;/key&gt;&lt;/foreign-keys&gt;&lt;ref-type name="Reports"&gt;27&lt;/ref-type&gt;&lt;contributors&gt;&lt;authors&gt;&lt;author&gt;FAO,&lt;/author&gt;&lt;/authors&gt;&lt;/contributors&gt;&lt;titles&gt;&lt;title&gt;International Standards for Phytosanitary Measures (ISPM) no. 11: Pest risk analysis for quarantine pests&lt;/title&gt;&lt;/titles&gt;&lt;pages&gt;1-36&lt;/pages&gt;&lt;keywords&gt;&lt;keyword&gt;Analysis&lt;/keyword&gt;&lt;keyword&gt;Measures&lt;/keyword&gt;&lt;keyword&gt;Organisms&lt;/keyword&gt;&lt;keyword&gt;pest&lt;/keyword&gt;&lt;keyword&gt;Pest risk analysis&lt;/keyword&gt;&lt;keyword&gt;Pests&lt;/keyword&gt;&lt;keyword&gt;Phytosanitary&lt;/keyword&gt;&lt;keyword&gt;Phytosanitary measures&lt;/keyword&gt;&lt;keyword&gt;Quarantine&lt;/keyword&gt;&lt;keyword&gt;Quarantine pests&lt;/keyword&gt;&lt;keyword&gt;Report&lt;/keyword&gt;&lt;keyword&gt;risk&lt;/keyword&gt;&lt;keyword&gt;Risk analysis&lt;/keyword&gt;&lt;keyword&gt;Risks&lt;/keyword&gt;&lt;keyword&gt;Standards&lt;/keyword&gt;&lt;/keywords&gt;&lt;dates&gt;&lt;year&gt;2013&lt;/year&gt;&lt;/dates&gt;&lt;pub-location&gt;Rome&lt;/pub-location&gt;&lt;publisher&gt;Food and Agriculture Organization of the United Nations&lt;/publisher&gt;&lt;orig-pub&gt;&lt;style face="underline" font="default" size="100%"&gt;J:\E Library\Plant Catalogue\F&lt;/style&gt;&lt;/orig-pub&gt;&lt;label&gt;84488&lt;/label&gt;&lt;urls&gt;&lt;related-urls&gt;&lt;url&gt;https://www.ippc.int/en/core-activities/standards-setting/ispms/&lt;/url&gt;&lt;/related-urls&gt;&lt;/urls&gt;&lt;custom1&gt;PSTVd US apples China table grapes sp Mexican avocados and Pineapples from Malaysia Drosophila Canadian blueberries European grapevine moth jc IRA template as Indonesian salacca as&lt;/custom1&gt;&lt;/record&gt;&lt;/Cite&gt;&lt;/EndNote&gt;</w:instrText>
      </w:r>
      <w:r w:rsidRPr="006D207E">
        <w:fldChar w:fldCharType="separate"/>
      </w:r>
      <w:r w:rsidRPr="006D207E">
        <w:t>(</w:t>
      </w:r>
      <w:hyperlink w:anchor="_ENREF_154" w:tooltip="FAO, 2013 #20122" w:history="1">
        <w:r w:rsidR="0092511C" w:rsidRPr="006D207E">
          <w:t>FAO 2013</w:t>
        </w:r>
      </w:hyperlink>
      <w:r w:rsidRPr="006D207E">
        <w:t>)</w:t>
      </w:r>
      <w:r w:rsidRPr="006D207E">
        <w:fldChar w:fldCharType="end"/>
      </w:r>
      <w:r w:rsidRPr="006D207E">
        <w:t xml:space="preserve"> and the SPS Agreement </w:t>
      </w:r>
      <w:r w:rsidRPr="006D207E">
        <w:fldChar w:fldCharType="begin"/>
      </w:r>
      <w:r w:rsidR="0073440A" w:rsidRPr="006D207E">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measures&lt;/title&gt;&lt;/titles&gt;&lt;keywords&gt;&lt;keyword&gt;as&lt;/keyword&gt;&lt;keyword&gt;Measures&lt;/keyword&gt;&lt;keyword&gt;Phytosanitary&lt;/keyword&gt;&lt;keyword&gt;Phytosanitary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Catalogue\W&lt;/style&gt;&lt;/orig-pub&gt;&lt;label&gt;70051&lt;/label&gt;&lt;urls&gt;&lt;related-urls&gt;&lt;url&gt;&lt;style face="underline" font="default" size="100%"&gt;http://www.wto.org/english/docs_e/legal_e/15-sps.pdf&lt;/style&gt;&lt;/url&gt;&lt;/related-urls&gt;&lt;/urls&gt;&lt;custom1&gt;&lt;style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sp&lt;/style&gt;&lt;/custom1&gt;&lt;/record&gt;&lt;/Cite&gt;&lt;/EndNote&gt;</w:instrText>
      </w:r>
      <w:r w:rsidRPr="006D207E">
        <w:fldChar w:fldCharType="separate"/>
      </w:r>
      <w:r w:rsidRPr="006D207E">
        <w:rPr>
          <w:noProof/>
        </w:rPr>
        <w:t>(</w:t>
      </w:r>
      <w:hyperlink w:anchor="_ENREF_537" w:tooltip="WTO, 1995 #6557" w:history="1">
        <w:r w:rsidR="0092511C" w:rsidRPr="006D207E">
          <w:rPr>
            <w:noProof/>
          </w:rPr>
          <w:t>WTO 1995</w:t>
        </w:r>
      </w:hyperlink>
      <w:r w:rsidRPr="006D207E">
        <w:rPr>
          <w:noProof/>
        </w:rPr>
        <w:t>)</w:t>
      </w:r>
      <w:r w:rsidRPr="006D207E">
        <w:fldChar w:fldCharType="end"/>
      </w:r>
      <w:r w:rsidRPr="006D207E">
        <w:t>.</w:t>
      </w:r>
    </w:p>
    <w:p w14:paraId="67DBDB93" w14:textId="5EDC4909" w:rsidR="0063181F" w:rsidRPr="006D207E" w:rsidRDefault="00B37149" w:rsidP="00B37149">
      <w:pPr>
        <w:pStyle w:val="Heading4"/>
      </w:pPr>
      <w:r w:rsidRPr="006D207E">
        <w:t>Clear scope</w:t>
      </w:r>
    </w:p>
    <w:p w14:paraId="3BFCB9B1" w14:textId="756CA3EE" w:rsidR="007C6D70" w:rsidRPr="006D207E" w:rsidRDefault="0063181F" w:rsidP="007C6D70">
      <w:r w:rsidRPr="006D207E">
        <w:t>The group PRA has clearly defined scope in relation to the pests being grouped and the entry pathways under consideration.</w:t>
      </w:r>
    </w:p>
    <w:p w14:paraId="0754EF7D" w14:textId="77777777" w:rsidR="007C6D70" w:rsidRPr="006D207E" w:rsidRDefault="007C6D70" w:rsidP="007C6D70">
      <w:pPr>
        <w:pStyle w:val="Heading3Nonumber"/>
      </w:pPr>
      <w:r w:rsidRPr="006D207E">
        <w:t>Benefits of group PRA</w:t>
      </w:r>
    </w:p>
    <w:p w14:paraId="2CCC80E6" w14:textId="77777777" w:rsidR="003D35AA" w:rsidRPr="006D207E" w:rsidRDefault="003D35AA" w:rsidP="003D35AA">
      <w:r w:rsidRPr="006D207E">
        <w:t>Undertaking PRAs on groups of pests with similar biological characteristics provides significant opportunities to increase efficiency, improve consistency and maintain a high level of biosecurity protection against new and emerging risks. The group approach to PRA was initiated by the department to take advantage of these opportunities and assist with activities aimed at reforming and modernising Australia’s biosecurity system. It is a ‘building block’ that can be used to review existing trade pathways or be applied to prospective pathways for which a specific PRA is required.</w:t>
      </w:r>
    </w:p>
    <w:p w14:paraId="268B7693" w14:textId="27985DAF" w:rsidR="003D35AA" w:rsidRPr="006D207E" w:rsidRDefault="003D35AA" w:rsidP="003D35AA">
      <w:r w:rsidRPr="006D207E">
        <w:t>If a group PRA is used to review existing o</w:t>
      </w:r>
      <w:r w:rsidR="00351B81" w:rsidRPr="006D207E">
        <w:t>r new trade pathways there may</w:t>
      </w:r>
      <w:r w:rsidRPr="006D207E">
        <w:t xml:space="preserve"> be no need to undertake further detailed PRAs on these pests—once the trade dependent factors relating to the likelihood of entry on specific pathways have been verified, the group PRA can be applied. </w:t>
      </w:r>
    </w:p>
    <w:p w14:paraId="4F50B01B" w14:textId="77777777" w:rsidR="003D35AA" w:rsidRPr="006D207E" w:rsidRDefault="003D35AA" w:rsidP="003D35AA">
      <w:r w:rsidRPr="006D207E">
        <w:t>Group PRAs identify the key pest species within the group that are of biosecurity importance to Australia. Broader uptake of the group approach to cover other major pest groups would create a master list of Australia’s key quarantine pests.</w:t>
      </w:r>
    </w:p>
    <w:p w14:paraId="4F5FDC9A" w14:textId="3606DE42" w:rsidR="0072740B" w:rsidRPr="006D207E" w:rsidRDefault="003D35AA" w:rsidP="007C6D70">
      <w:r w:rsidRPr="006D207E">
        <w:t xml:space="preserve">By clearly identifying key, new and emerging risks, group PRAs provide opportunities to better inform strategic surveillance and preparedness strategies, including industry biosecurity planning. The approach can also facilitate enhanced alignment and </w:t>
      </w:r>
      <w:r w:rsidRPr="006D207E">
        <w:lastRenderedPageBreak/>
        <w:t>accord between domestic and international biosecurity polices, and ensure greater clarity and visibility of priority and regional pests.</w:t>
      </w:r>
    </w:p>
    <w:p w14:paraId="2B9ED225" w14:textId="77777777" w:rsidR="0072740B" w:rsidRPr="006D207E" w:rsidRDefault="0072740B" w:rsidP="0072740B">
      <w:pPr>
        <w:pStyle w:val="Heading2"/>
      </w:pPr>
      <w:bookmarkStart w:id="6" w:name="_Toc468189360"/>
      <w:r w:rsidRPr="006D207E">
        <w:t>This group PRA</w:t>
      </w:r>
      <w:bookmarkEnd w:id="6"/>
    </w:p>
    <w:p w14:paraId="06F092E3" w14:textId="6B11161E" w:rsidR="0072740B" w:rsidRPr="006D207E" w:rsidRDefault="0072740B" w:rsidP="0072740B">
      <w:r w:rsidRPr="006D207E">
        <w:t xml:space="preserve">This is the first group PRA to be released for public consultation—further group PRAs are underway. It considers the biosecurity risk posed by all members of the insect order Thysanoptera (commonly referred to as thrips) and all members of the virus genus </w:t>
      </w:r>
      <w:r w:rsidRPr="006D207E">
        <w:rPr>
          <w:i/>
        </w:rPr>
        <w:t>Tospovirus</w:t>
      </w:r>
      <w:r w:rsidRPr="006D207E">
        <w:t xml:space="preserve"> </w:t>
      </w:r>
      <w:r w:rsidR="00351B81" w:rsidRPr="006D207E">
        <w:t>that are (or are likely</w:t>
      </w:r>
      <w:r w:rsidRPr="006D207E">
        <w:t xml:space="preserve"> to be</w:t>
      </w:r>
      <w:r w:rsidR="00351B81" w:rsidRPr="006D207E">
        <w:t>)</w:t>
      </w:r>
      <w:r w:rsidRPr="006D207E">
        <w:t xml:space="preserve"> associated with fresh fruit, vegetables, cut flowers or foliage imported into Australia as commercial consignments. </w:t>
      </w:r>
      <w:r w:rsidR="0073789C" w:rsidRPr="006D207E">
        <w:t>It also assesses the</w:t>
      </w:r>
      <w:r w:rsidRPr="006D207E">
        <w:t xml:space="preserve"> emerging risks posed by tospoviruses, which are transmitted by some thrips.</w:t>
      </w:r>
    </w:p>
    <w:p w14:paraId="563FBFD7" w14:textId="77777777" w:rsidR="0072740B" w:rsidRPr="006D207E" w:rsidRDefault="0072740B" w:rsidP="0072740B">
      <w:r w:rsidRPr="006D207E">
        <w:t>Thrips and the tospoviruses they transmit can cause considerable economic consequences across a wide range of fruit, vegetable, legume and ornamental crops by reducing yield, quality and marketability. Tospoviruses are a significant emerging risk to Australia with many recent reports of new species with rapidly expanding host ranges and geographic distributions.</w:t>
      </w:r>
    </w:p>
    <w:p w14:paraId="66AF8FD7" w14:textId="77777777" w:rsidR="0072740B" w:rsidRPr="006D207E" w:rsidRDefault="0072740B" w:rsidP="0072740B">
      <w:r w:rsidRPr="006D207E">
        <w:t>This group PRA identifies the key quarantine pests of biosecurity importance to Australia in these two groups of organisms.</w:t>
      </w:r>
    </w:p>
    <w:p w14:paraId="782E2B28" w14:textId="77777777" w:rsidR="0072740B" w:rsidRPr="006D207E" w:rsidRDefault="0072740B" w:rsidP="0072740B">
      <w:pPr>
        <w:pStyle w:val="Heading3Nonumber"/>
      </w:pPr>
      <w:r w:rsidRPr="006D207E">
        <w:t>Comparable risk</w:t>
      </w:r>
    </w:p>
    <w:p w14:paraId="1E3A87A2" w14:textId="619F9921" w:rsidR="0072740B" w:rsidRPr="006D207E" w:rsidRDefault="0072740B" w:rsidP="0072740B">
      <w:r w:rsidRPr="006D207E">
        <w:t xml:space="preserve">Previous detailed pest risk analyses undertaken by </w:t>
      </w:r>
      <w:r w:rsidR="003D35AA" w:rsidRPr="006D207E">
        <w:t>the department</w:t>
      </w:r>
      <w:r w:rsidRPr="006D207E">
        <w:t xml:space="preserve"> on individual thrips species associated with the plant import pathway show a marked consistency in the estimated level of biosecurity risk posed by thrips relative to the appropriate level of protection (ALOP) for Australia. This group PRA is built on this foundation.</w:t>
      </w:r>
    </w:p>
    <w:p w14:paraId="46720D1F" w14:textId="42CC8AEB" w:rsidR="0072740B" w:rsidRPr="006D207E" w:rsidRDefault="0072740B" w:rsidP="0072740B">
      <w:r w:rsidRPr="006D207E">
        <w:t xml:space="preserve">Nevertheless, </w:t>
      </w:r>
      <w:r w:rsidR="003D35AA" w:rsidRPr="006D207E">
        <w:t>the department</w:t>
      </w:r>
      <w:r w:rsidRPr="006D207E">
        <w:t xml:space="preserve"> recognizes there may be exceptional circumstances where risk differs significantly. If technically justified, a specific risk assessment would be undertaken where such exceptions exist. However, the evidence </w:t>
      </w:r>
      <w:r w:rsidR="003D35AA" w:rsidRPr="006D207E">
        <w:t xml:space="preserve">to date </w:t>
      </w:r>
      <w:r w:rsidRPr="006D207E">
        <w:t>suggests this group PRA is likely to apply with very rare exceptions.</w:t>
      </w:r>
    </w:p>
    <w:p w14:paraId="206E2BBD" w14:textId="2D6BA0C5" w:rsidR="0072740B" w:rsidRPr="006D207E" w:rsidRDefault="003D35AA" w:rsidP="0072740B">
      <w:pPr>
        <w:pStyle w:val="Heading3Nonumber"/>
      </w:pPr>
      <w:r w:rsidRPr="006D207E">
        <w:lastRenderedPageBreak/>
        <w:t>I</w:t>
      </w:r>
      <w:r w:rsidR="0072740B" w:rsidRPr="006D207E">
        <w:t>dentification of key pests</w:t>
      </w:r>
    </w:p>
    <w:p w14:paraId="3D90C475" w14:textId="39F56FEF" w:rsidR="0072740B" w:rsidRPr="006D207E" w:rsidRDefault="0072740B" w:rsidP="0072740B">
      <w:r w:rsidRPr="006D207E">
        <w:t>Most thrips species described in the literature are not of biosecurity concern. The purpose of this group PRA was to focus on and identify those that are of biosecurity significance to Australia. Pest categorisation was included for both thrips and tospoviruses. The categorisation of thrips was undertaken as p</w:t>
      </w:r>
      <w:r w:rsidR="003D35AA" w:rsidRPr="006D207E">
        <w:t xml:space="preserve">art A and part B to </w:t>
      </w:r>
      <w:r w:rsidRPr="006D207E">
        <w:t>screen out thrips families or sub-groups within these families that are unlikely to have the potential to be on the plant import pathway and/or cause economic (including environmental) consequences. A range of selection criteria were then used to identify which thrips s</w:t>
      </w:r>
      <w:r w:rsidR="00706823" w:rsidRPr="006D207E">
        <w:t>pecies to categorise in detail.</w:t>
      </w:r>
    </w:p>
    <w:p w14:paraId="75CD8B53" w14:textId="52DDD52C" w:rsidR="0072740B" w:rsidRPr="006D207E" w:rsidRDefault="003D35AA" w:rsidP="0072740B">
      <w:pPr>
        <w:pStyle w:val="Heading3Nonumber"/>
      </w:pPr>
      <w:r w:rsidRPr="006D207E">
        <w:t>Group</w:t>
      </w:r>
      <w:r w:rsidR="0072740B" w:rsidRPr="006D207E">
        <w:t xml:space="preserve"> risk assessment</w:t>
      </w:r>
    </w:p>
    <w:p w14:paraId="7CDA9951" w14:textId="22D2E801" w:rsidR="00554CD6" w:rsidRPr="006D207E" w:rsidRDefault="0072740B" w:rsidP="00554CD6">
      <w:r w:rsidRPr="006D207E">
        <w:t>Species that were categorised as quarantine pests for Australia were assessed further. Likelihoods of entry (importation and distribution), establishment and spread, and the magnitude of economic consequences were then estimated for this group of key pests (</w:t>
      </w:r>
      <w:r w:rsidR="00180982" w:rsidRPr="006D207E">
        <w:t>Figure </w:t>
      </w:r>
      <w:r w:rsidRPr="006D207E">
        <w:t>1.1).</w:t>
      </w:r>
    </w:p>
    <w:p w14:paraId="7CEDDB44" w14:textId="77777777" w:rsidR="00554CD6" w:rsidRPr="006D207E" w:rsidRDefault="00554CD6">
      <w:pPr>
        <w:spacing w:after="0" w:line="240" w:lineRule="auto"/>
        <w:rPr>
          <w:rFonts w:eastAsiaTheme="majorEastAsia" w:cstheme="majorBidi"/>
          <w:b/>
          <w:bCs/>
          <w:color w:val="595959" w:themeColor="text1" w:themeTint="A6"/>
          <w:sz w:val="20"/>
          <w:szCs w:val="18"/>
        </w:rPr>
      </w:pPr>
      <w:r w:rsidRPr="006D207E">
        <w:br w:type="page"/>
      </w:r>
    </w:p>
    <w:p w14:paraId="2D77C21E" w14:textId="101B2883" w:rsidR="00C64BBD" w:rsidRPr="006D207E" w:rsidRDefault="00C64BBD" w:rsidP="00C64BBD">
      <w:pPr>
        <w:pStyle w:val="Caption"/>
      </w:pPr>
      <w:bookmarkStart w:id="7" w:name="_Toc468193863"/>
      <w:r w:rsidRPr="006D207E">
        <w:lastRenderedPageBreak/>
        <w:t xml:space="preserve">Figure </w:t>
      </w:r>
      <w:fldSimple w:instr=" STYLEREF 1 \s ">
        <w:r w:rsidR="00E1206F" w:rsidRPr="006D207E">
          <w:rPr>
            <w:noProof/>
          </w:rPr>
          <w:t>1</w:t>
        </w:r>
      </w:fldSimple>
      <w:r w:rsidRPr="006D207E">
        <w:t>.</w:t>
      </w:r>
      <w:fldSimple w:instr=" SEQ Figure \* ARABIC \s 1 ">
        <w:r w:rsidR="00E1206F" w:rsidRPr="006D207E">
          <w:rPr>
            <w:noProof/>
          </w:rPr>
          <w:t>1</w:t>
        </w:r>
      </w:fldSimple>
      <w:r w:rsidRPr="006D207E">
        <w:t xml:space="preserve"> Core steps in this group PRA</w:t>
      </w:r>
      <w:bookmarkEnd w:id="7"/>
    </w:p>
    <w:p w14:paraId="665EBD62" w14:textId="77777777" w:rsidR="00C64BBD" w:rsidRPr="006D207E" w:rsidRDefault="00C64BBD" w:rsidP="00C64BBD">
      <w:r w:rsidRPr="006D207E">
        <w:rPr>
          <w:noProof/>
          <w:lang w:eastAsia="en-AU"/>
        </w:rPr>
        <w:drawing>
          <wp:inline distT="0" distB="0" distL="0" distR="0" wp14:anchorId="14E315C4" wp14:editId="66C6B16E">
            <wp:extent cx="5731510" cy="15126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512672"/>
                    </a:xfrm>
                    <a:prstGeom prst="rect">
                      <a:avLst/>
                    </a:prstGeom>
                    <a:noFill/>
                    <a:ln>
                      <a:noFill/>
                    </a:ln>
                  </pic:spPr>
                </pic:pic>
              </a:graphicData>
            </a:graphic>
          </wp:inline>
        </w:drawing>
      </w:r>
    </w:p>
    <w:p w14:paraId="5B943330" w14:textId="734866A8" w:rsidR="0072740B" w:rsidRPr="006D207E" w:rsidRDefault="0072740B" w:rsidP="0072740B">
      <w:r w:rsidRPr="006D207E">
        <w:t>The likelihood of entry can be a</w:t>
      </w:r>
      <w:r w:rsidR="001F654E" w:rsidRPr="006D207E">
        <w:t xml:space="preserve">ffected by a range of </w:t>
      </w:r>
      <w:r w:rsidRPr="006D207E">
        <w:t>pathway specific factors. For this reason, an ‘indicative’ likelihood was assigned for entry based on extensive historic and contemporary analysis of the plant import pathway. If this group PRA is subsequently applied to a specific pathway, these factors must be verified on a case-by-case basis, as appropriate. Until this occurs, the likelihood of pest entry in this group PRA is indicative only.</w:t>
      </w:r>
    </w:p>
    <w:p w14:paraId="5F7CA96E" w14:textId="77777777" w:rsidR="0072740B" w:rsidRPr="006D207E" w:rsidRDefault="0072740B" w:rsidP="0072740B">
      <w:r w:rsidRPr="006D207E">
        <w:t>In contrast, the risk factors considered in the likelihoods of establishment and spread, and the impact (consequences) for a pest are not pathway specific and are therefore comparable across all plant import pathways within the scope of this report. This is because at these stages of the risk analysis the pest has already found a host within Australia (the end-point of entry).</w:t>
      </w:r>
    </w:p>
    <w:p w14:paraId="4C7CB781" w14:textId="77777777" w:rsidR="0072740B" w:rsidRPr="006D207E" w:rsidRDefault="0072740B" w:rsidP="0072740B">
      <w:r w:rsidRPr="006D207E">
        <w:t>An ‘indicative’ unrestricted risk was estimated by combining the likelihood of entry (indicative), establishment and spread with the estimate of consequence.</w:t>
      </w:r>
    </w:p>
    <w:p w14:paraId="6798A1D5" w14:textId="7CB0365D" w:rsidR="008960B3" w:rsidRPr="006D207E" w:rsidRDefault="00FF4B35" w:rsidP="00C64BBD">
      <w:r w:rsidRPr="006D207E">
        <w:t>Phytosanitary measures are</w:t>
      </w:r>
      <w:r w:rsidR="00C64BBD" w:rsidRPr="006D207E">
        <w:t xml:space="preserve"> identified in this draft report for use in specific </w:t>
      </w:r>
      <w:r w:rsidR="0073789C" w:rsidRPr="006D207E">
        <w:t xml:space="preserve">trade pathways </w:t>
      </w:r>
      <w:r w:rsidR="006401A9" w:rsidRPr="006D207E">
        <w:t>when th</w:t>
      </w:r>
      <w:r w:rsidR="00833C47" w:rsidRPr="006D207E">
        <w:t>e unrestricted risk</w:t>
      </w:r>
      <w:r w:rsidR="006401A9" w:rsidRPr="006D207E">
        <w:t xml:space="preserve"> is verified and does not achieve the ALOP for Australia</w:t>
      </w:r>
      <w:r w:rsidR="006401A9" w:rsidRPr="006D207E">
        <w:rPr>
          <w:lang w:bidi="en-US"/>
        </w:rPr>
        <w:t>.</w:t>
      </w:r>
    </w:p>
    <w:p w14:paraId="65855DA4" w14:textId="77777777" w:rsidR="00C64BBD" w:rsidRPr="006D207E" w:rsidRDefault="00C64BBD" w:rsidP="00C64BBD">
      <w:pPr>
        <w:pStyle w:val="Heading2"/>
      </w:pPr>
      <w:bookmarkStart w:id="8" w:name="_Toc468189361"/>
      <w:r w:rsidRPr="006D207E">
        <w:t>Future of group PRA</w:t>
      </w:r>
      <w:bookmarkEnd w:id="8"/>
    </w:p>
    <w:p w14:paraId="486640AF" w14:textId="4ACE6A82" w:rsidR="005C319E" w:rsidRPr="006D207E" w:rsidRDefault="00C64BBD" w:rsidP="00371DBE">
      <w:r w:rsidRPr="006D207E">
        <w:t xml:space="preserve">In addition to thrips and tospoviruses, </w:t>
      </w:r>
      <w:r w:rsidR="005538AF" w:rsidRPr="006D207E">
        <w:t>the department</w:t>
      </w:r>
      <w:r w:rsidRPr="006D207E">
        <w:t xml:space="preserve"> intends to apply the group PRA app</w:t>
      </w:r>
      <w:r w:rsidR="00706823" w:rsidRPr="006D207E">
        <w:t>roach to other key pest groups.</w:t>
      </w:r>
    </w:p>
    <w:p w14:paraId="15CC46D4" w14:textId="77777777" w:rsidR="00AE0FDB" w:rsidRPr="006D207E" w:rsidRDefault="00C64BBD" w:rsidP="00371DBE">
      <w:r w:rsidRPr="006D207E">
        <w:t xml:space="preserve">Broader uptake of the group </w:t>
      </w:r>
      <w:r w:rsidR="005C319E" w:rsidRPr="006D207E">
        <w:t xml:space="preserve">PRA </w:t>
      </w:r>
      <w:r w:rsidRPr="006D207E">
        <w:t xml:space="preserve">approach provide opportunities to assemble future pest risk analyses by incorporating pre-existing group PRAs of the major pests that are relevant to </w:t>
      </w:r>
      <w:r w:rsidR="008960B3" w:rsidRPr="006D207E">
        <w:t xml:space="preserve">review </w:t>
      </w:r>
      <w:r w:rsidRPr="006D207E">
        <w:t xml:space="preserve"> </w:t>
      </w:r>
      <w:r w:rsidR="008960B3" w:rsidRPr="006D207E">
        <w:t xml:space="preserve">of </w:t>
      </w:r>
      <w:r w:rsidRPr="006D207E">
        <w:t xml:space="preserve">existing trade pathways or </w:t>
      </w:r>
      <w:r w:rsidR="008960B3" w:rsidRPr="006D207E">
        <w:t xml:space="preserve">new </w:t>
      </w:r>
      <w:r w:rsidRPr="006D207E">
        <w:t>market access requests, along with any additional PRAs that may be required (Figure 1.2).</w:t>
      </w:r>
      <w:bookmarkEnd w:id="4"/>
    </w:p>
    <w:p w14:paraId="58C5F0E8" w14:textId="77777777" w:rsidR="006D1B80" w:rsidRPr="006D207E" w:rsidRDefault="006D1B80" w:rsidP="006D1B80">
      <w:pPr>
        <w:pStyle w:val="Caption"/>
      </w:pPr>
      <w:bookmarkStart w:id="9" w:name="_Toc468193864"/>
      <w:r w:rsidRPr="006D207E">
        <w:lastRenderedPageBreak/>
        <w:t xml:space="preserve">Figure </w:t>
      </w:r>
      <w:fldSimple w:instr=" STYLEREF 1 \s ">
        <w:r w:rsidR="00E1206F" w:rsidRPr="006D207E">
          <w:rPr>
            <w:noProof/>
          </w:rPr>
          <w:t>1</w:t>
        </w:r>
      </w:fldSimple>
      <w:r w:rsidR="000C4AAC" w:rsidRPr="006D207E">
        <w:t>.</w:t>
      </w:r>
      <w:fldSimple w:instr=" SEQ Figure \* ARABIC \s 1 ">
        <w:r w:rsidR="00E1206F" w:rsidRPr="006D207E">
          <w:rPr>
            <w:noProof/>
          </w:rPr>
          <w:t>2</w:t>
        </w:r>
      </w:fldSimple>
      <w:r w:rsidRPr="006D207E">
        <w:t xml:space="preserve"> Assembly of pest risk analyses by incorporating relevant gro</w:t>
      </w:r>
      <w:r w:rsidR="00833810" w:rsidRPr="006D207E">
        <w:t>u</w:t>
      </w:r>
      <w:r w:rsidRPr="006D207E">
        <w:t>p and other PRAs</w:t>
      </w:r>
      <w:bookmarkEnd w:id="9"/>
    </w:p>
    <w:p w14:paraId="3CB7CF78" w14:textId="77777777" w:rsidR="00174F99" w:rsidRPr="006D207E" w:rsidRDefault="00D251AF" w:rsidP="00371DBE">
      <w:r w:rsidRPr="006D207E">
        <w:rPr>
          <w:noProof/>
          <w:lang w:eastAsia="en-AU"/>
        </w:rPr>
        <w:drawing>
          <wp:inline distT="0" distB="0" distL="0" distR="0" wp14:anchorId="6F91AFC3" wp14:editId="4310ADC5">
            <wp:extent cx="5372100" cy="1600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2100" cy="1600200"/>
                    </a:xfrm>
                    <a:prstGeom prst="rect">
                      <a:avLst/>
                    </a:prstGeom>
                    <a:noFill/>
                    <a:ln>
                      <a:noFill/>
                    </a:ln>
                  </pic:spPr>
                </pic:pic>
              </a:graphicData>
            </a:graphic>
          </wp:inline>
        </w:drawing>
      </w:r>
    </w:p>
    <w:p w14:paraId="729F0A9A" w14:textId="77777777" w:rsidR="00371DBE" w:rsidRPr="006D207E" w:rsidRDefault="00371DBE" w:rsidP="00371DBE">
      <w:pPr>
        <w:pStyle w:val="Heading2"/>
      </w:pPr>
      <w:bookmarkStart w:id="10" w:name="_Toc468189362"/>
      <w:r w:rsidRPr="006D207E">
        <w:t>Australia’s biosecurity policy framework</w:t>
      </w:r>
      <w:bookmarkEnd w:id="10"/>
    </w:p>
    <w:p w14:paraId="3974A810" w14:textId="77777777" w:rsidR="00635633" w:rsidRPr="006D207E" w:rsidRDefault="00635633" w:rsidP="00635633">
      <w:r w:rsidRPr="006D207E">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14:paraId="4B6038F7" w14:textId="4A41D770" w:rsidR="00635633" w:rsidRPr="006D207E" w:rsidRDefault="00635633" w:rsidP="00635633">
      <w:r w:rsidRPr="006D207E">
        <w:t>The risk analysis process is an important part of Australia’s biosecurity policies. It enables the Australian Government to formally consider the level of biosecurity risk that may be associated with proposals to import goods into Australia. If the biosecurity risks do not achieve the ALOP for Australia, risk management measures are proposed to reduce the risks to an acceptable level. If the risks cannot be reduced to an acceptable level, the goods will not be imported into Australia until suitable measures are identified.</w:t>
      </w:r>
    </w:p>
    <w:p w14:paraId="45763CB0" w14:textId="77777777" w:rsidR="00635633" w:rsidRPr="006D207E" w:rsidRDefault="00635633" w:rsidP="00635633">
      <w:r w:rsidRPr="006D207E">
        <w:t>Successive Australian Governments have maintained a stringent, but not a zero risk, approach to the management of biosecurity risks. This approach is expressed in terms of the ALOP for Australia, which reflects community expectations through government policy and is currently described as providing a high level of protection aimed at reducing risk to a very low level, but not to zero.</w:t>
      </w:r>
    </w:p>
    <w:p w14:paraId="6403076C" w14:textId="76E1BEFE" w:rsidR="00635633" w:rsidRPr="006D207E" w:rsidRDefault="00635633" w:rsidP="00635633">
      <w:r w:rsidRPr="006D207E">
        <w:t>Australia’s risk analyses are undertaken by the Australian Government Department of Agriculture and Water Resources using technical and scientific experts in relevant fields, and involve consultation with stakeholders at var</w:t>
      </w:r>
      <w:r w:rsidR="00554CD6" w:rsidRPr="006D207E">
        <w:t>ious stages during the process.</w:t>
      </w:r>
    </w:p>
    <w:p w14:paraId="661C2C41" w14:textId="6340B21E" w:rsidR="00FB4B9A" w:rsidRPr="006D207E" w:rsidRDefault="00635633" w:rsidP="00635633">
      <w:r w:rsidRPr="006D207E">
        <w:lastRenderedPageBreak/>
        <w:t>Risk analyses may take the form of a biosecurity import risk analysis (BIRA) or a non-regulated risk analysis (such as scientific review of existing policy and import conditions, pest-specific assessments, weed risk assessments, biological control agent assessments or scientific advice).</w:t>
      </w:r>
    </w:p>
    <w:p w14:paraId="61DAA6EF" w14:textId="01725225" w:rsidR="00D46229" w:rsidRPr="006D207E" w:rsidRDefault="00371DBE">
      <w:r w:rsidRPr="006D207E">
        <w:t xml:space="preserve">Further information about Australia’s biosecurity framework is provided in </w:t>
      </w:r>
      <w:r w:rsidR="00396427" w:rsidRPr="006D207E">
        <w:t xml:space="preserve">provided in the Biosecurity Import Risk Analysis Guidelines 2016 </w:t>
      </w:r>
      <w:r w:rsidRPr="006D207E">
        <w:t xml:space="preserve">located </w:t>
      </w:r>
      <w:r w:rsidR="00FB4B9A" w:rsidRPr="006D207E">
        <w:t xml:space="preserve">on </w:t>
      </w:r>
      <w:r w:rsidR="006062BF" w:rsidRPr="006D207E">
        <w:t>the</w:t>
      </w:r>
      <w:r w:rsidR="00635633" w:rsidRPr="006D207E">
        <w:t xml:space="preserve"> </w:t>
      </w:r>
      <w:hyperlink r:id="rId27" w:history="1">
        <w:r w:rsidR="00635633" w:rsidRPr="006D207E">
          <w:rPr>
            <w:rStyle w:val="Hyperlink"/>
          </w:rPr>
          <w:t>Australian Government Department of Agriculture and Water Resources</w:t>
        </w:r>
      </w:hyperlink>
      <w:r w:rsidR="006062BF" w:rsidRPr="006D207E">
        <w:t xml:space="preserve"> website.</w:t>
      </w:r>
    </w:p>
    <w:p w14:paraId="1C42F931" w14:textId="77777777" w:rsidR="004E5ADE" w:rsidRPr="006D207E" w:rsidRDefault="004E5ADE">
      <w:pPr>
        <w:sectPr w:rsidR="004E5ADE" w:rsidRPr="006D207E" w:rsidSect="00A048DC">
          <w:headerReference w:type="default" r:id="rId28"/>
          <w:pgSz w:w="11907" w:h="16840" w:code="9"/>
          <w:pgMar w:top="1418" w:right="1418" w:bottom="1418" w:left="1418" w:header="567" w:footer="567" w:gutter="0"/>
          <w:cols w:space="708"/>
          <w:docGrid w:linePitch="360"/>
        </w:sectPr>
      </w:pPr>
    </w:p>
    <w:p w14:paraId="505E8286" w14:textId="68358963" w:rsidR="00EE6283" w:rsidRPr="006D207E" w:rsidRDefault="000823CC" w:rsidP="00EE6283">
      <w:pPr>
        <w:pStyle w:val="Heading1"/>
      </w:pPr>
      <w:bookmarkStart w:id="11" w:name="_Toc468189363"/>
      <w:r w:rsidRPr="006D207E">
        <w:lastRenderedPageBreak/>
        <w:t xml:space="preserve">Pest </w:t>
      </w:r>
      <w:r w:rsidR="00EE6283" w:rsidRPr="006D207E">
        <w:t xml:space="preserve">categorisation of </w:t>
      </w:r>
      <w:r w:rsidRPr="006D207E">
        <w:t>thrips (</w:t>
      </w:r>
      <w:r w:rsidR="008B2EC0" w:rsidRPr="006D207E">
        <w:t xml:space="preserve">part </w:t>
      </w:r>
      <w:r w:rsidRPr="006D207E">
        <w:t>A)</w:t>
      </w:r>
      <w:bookmarkEnd w:id="11"/>
    </w:p>
    <w:p w14:paraId="54C23196" w14:textId="72D43946" w:rsidR="00465C44" w:rsidRPr="006D207E" w:rsidRDefault="005F2AC5" w:rsidP="00465C44">
      <w:pPr>
        <w:pStyle w:val="Heading2"/>
      </w:pPr>
      <w:bookmarkStart w:id="12" w:name="_Toc468189364"/>
      <w:r w:rsidRPr="006D207E">
        <w:t>Introduction</w:t>
      </w:r>
      <w:bookmarkEnd w:id="12"/>
    </w:p>
    <w:p w14:paraId="38F51857" w14:textId="0BA2596B" w:rsidR="00BD372B" w:rsidRPr="006D207E" w:rsidRDefault="00BD372B" w:rsidP="00465C44">
      <w:r w:rsidRPr="006D207E">
        <w:t xml:space="preserve">The pest categorisation process identifies pests with the potential to be on the </w:t>
      </w:r>
      <w:r w:rsidR="00B93B7B" w:rsidRPr="006D207E">
        <w:t>plant import pathway</w:t>
      </w:r>
      <w:r w:rsidRPr="006D207E">
        <w:t xml:space="preserve"> that are quarantine pests for Australia and as a result require pest risk assessment. A quarantine pest is ‘a pest of potential economic importance to the area endangered thereby and not yet present there, or present and not widely distributed and officially controlled’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p w14:paraId="19CDE973" w14:textId="2976E137" w:rsidR="00490987" w:rsidRPr="006D207E" w:rsidRDefault="00490987" w:rsidP="00465C44">
      <w:r w:rsidRPr="006D207E">
        <w:t xml:space="preserve">Pest categorisation confirms the identity of a pest, its absence or presence and regulatory status within the PRA area, its potential for establishment and spread and its potential for economic and environmental consequences in the PRA area </w:t>
      </w:r>
      <w:r w:rsidRPr="006D207E">
        <w:fldChar w:fldCharType="begin"/>
      </w:r>
      <w:r w:rsidRPr="006D207E">
        <w:instrText xml:space="preserve"> ADDIN EN.CITE &lt;EndNote&gt;&lt;Cite&gt;&lt;Author&gt;FAO&lt;/Author&gt;&lt;Year&gt;2013&lt;/Year&gt;&lt;RecNum&gt;20122&lt;/RecNum&gt;&lt;DisplayText&gt;(FAO 2013)&lt;/DisplayText&gt;&lt;record&gt;&lt;rec-number&gt;20122&lt;/rec-number&gt;&lt;foreign-keys&gt;&lt;key app="EN" db-id="pxwxw0er9zv2fxezxdk5tt5utz5p5vtrwdv0" timestamp="1451972820"&gt;20122&lt;/key&gt;&lt;/foreign-keys&gt;&lt;ref-type name="Reports"&gt;27&lt;/ref-type&gt;&lt;contributors&gt;&lt;authors&gt;&lt;author&gt;FAO,&lt;/author&gt;&lt;/authors&gt;&lt;/contributors&gt;&lt;titles&gt;&lt;title&gt;International Standards for Phytosanitary Measures (ISPM) no. 11: Pest risk analysis for quarantine pests&lt;/title&gt;&lt;/titles&gt;&lt;pages&gt;1-36&lt;/pages&gt;&lt;keywords&gt;&lt;keyword&gt;Analysis&lt;/keyword&gt;&lt;keyword&gt;Measures&lt;/keyword&gt;&lt;keyword&gt;Organisms&lt;/keyword&gt;&lt;keyword&gt;pest&lt;/keyword&gt;&lt;keyword&gt;Pest risk analysis&lt;/keyword&gt;&lt;keyword&gt;Pests&lt;/keyword&gt;&lt;keyword&gt;Phytosanitary&lt;/keyword&gt;&lt;keyword&gt;Phytosanitary measures&lt;/keyword&gt;&lt;keyword&gt;Quarantine&lt;/keyword&gt;&lt;keyword&gt;Quarantine pests&lt;/keyword&gt;&lt;keyword&gt;Report&lt;/keyword&gt;&lt;keyword&gt;risk&lt;/keyword&gt;&lt;keyword&gt;Risk analysis&lt;/keyword&gt;&lt;keyword&gt;Risks&lt;/keyword&gt;&lt;keyword&gt;Standards&lt;/keyword&gt;&lt;/keywords&gt;&lt;dates&gt;&lt;year&gt;2013&lt;/year&gt;&lt;/dates&gt;&lt;pub-location&gt;Rome&lt;/pub-location&gt;&lt;publisher&gt;Food and Agriculture Organization of the United Nations&lt;/publisher&gt;&lt;orig-pub&gt;&lt;style face="underline" font="default" size="100%"&gt;J:\E Library\Plant Catalogue\F&lt;/style&gt;&lt;/orig-pub&gt;&lt;label&gt;84488&lt;/label&gt;&lt;urls&gt;&lt;related-urls&gt;&lt;url&gt;https://www.ippc.int/en/core-activities/standards-setting/ispms/&lt;/url&gt;&lt;/related-urls&gt;&lt;/urls&gt;&lt;custom1&gt;PSTVd US apples China table grapes sp Mexican avocados and Pineapples from Malaysia Drosophila Canadian blueberries European grapevine moth jc IRA template as Indonesian salacca as&lt;/custom1&gt;&lt;/record&gt;&lt;/Cite&gt;&lt;/EndNote&gt;</w:instrText>
      </w:r>
      <w:r w:rsidRPr="006D207E">
        <w:fldChar w:fldCharType="separate"/>
      </w:r>
      <w:r w:rsidRPr="006D207E">
        <w:rPr>
          <w:noProof/>
        </w:rPr>
        <w:t>(</w:t>
      </w:r>
      <w:hyperlink w:anchor="_ENREF_154" w:tooltip="FAO, 2013 #20122" w:history="1">
        <w:r w:rsidR="0092511C" w:rsidRPr="006D207E">
          <w:rPr>
            <w:noProof/>
          </w:rPr>
          <w:t>FAO 2013</w:t>
        </w:r>
      </w:hyperlink>
      <w:r w:rsidRPr="006D207E">
        <w:rPr>
          <w:noProof/>
        </w:rPr>
        <w:t>)</w:t>
      </w:r>
      <w:r w:rsidRPr="006D207E">
        <w:fldChar w:fldCharType="end"/>
      </w:r>
      <w:r w:rsidRPr="006D207E">
        <w:t>.</w:t>
      </w:r>
    </w:p>
    <w:p w14:paraId="2DB39B12" w14:textId="77777777" w:rsidR="00465C44" w:rsidRPr="006D207E" w:rsidRDefault="008B2EC0" w:rsidP="00465C44">
      <w:r w:rsidRPr="006D207E">
        <w:t xml:space="preserve">Pest </w:t>
      </w:r>
      <w:r w:rsidR="00465C44" w:rsidRPr="006D207E">
        <w:t>categorisation</w:t>
      </w:r>
      <w:r w:rsidR="0008180C" w:rsidRPr="006D207E">
        <w:t xml:space="preserve"> of thrips</w:t>
      </w:r>
      <w:r w:rsidR="00465C44" w:rsidRPr="006D207E">
        <w:t xml:space="preserve"> </w:t>
      </w:r>
      <w:r w:rsidRPr="006D207E">
        <w:t xml:space="preserve">(part A) </w:t>
      </w:r>
      <w:r w:rsidR="00465C44" w:rsidRPr="006D207E">
        <w:t>eliminates from fu</w:t>
      </w:r>
      <w:r w:rsidR="000823CC" w:rsidRPr="006D207E">
        <w:t>rther consideration thrips</w:t>
      </w:r>
      <w:r w:rsidR="00465C44" w:rsidRPr="006D207E">
        <w:t xml:space="preserve"> families (or sub-groups wi</w:t>
      </w:r>
      <w:r w:rsidR="00242CB5" w:rsidRPr="006D207E">
        <w:t>thin these families) that are unlikely to</w:t>
      </w:r>
      <w:r w:rsidR="00465C44" w:rsidRPr="006D207E">
        <w:t xml:space="preserve"> have the potential to:</w:t>
      </w:r>
    </w:p>
    <w:p w14:paraId="5E50D6BB" w14:textId="77777777" w:rsidR="00465C44" w:rsidRPr="006D207E" w:rsidRDefault="00465C44" w:rsidP="00446B3A">
      <w:pPr>
        <w:pStyle w:val="ListBullet"/>
      </w:pPr>
      <w:r w:rsidRPr="006D207E">
        <w:t xml:space="preserve">be on the </w:t>
      </w:r>
      <w:r w:rsidR="00B93B7B" w:rsidRPr="006D207E">
        <w:t>plant import pathway</w:t>
      </w:r>
      <w:r w:rsidRPr="006D207E">
        <w:t xml:space="preserve"> and/or</w:t>
      </w:r>
    </w:p>
    <w:p w14:paraId="5E4AB1ED" w14:textId="77777777" w:rsidR="00465C44" w:rsidRPr="006D207E" w:rsidRDefault="00465C44" w:rsidP="00446B3A">
      <w:pPr>
        <w:pStyle w:val="ListBullet"/>
      </w:pPr>
      <w:r w:rsidRPr="006D207E">
        <w:t xml:space="preserve">cause economic (including environmental) </w:t>
      </w:r>
      <w:r w:rsidR="00B32579" w:rsidRPr="006D207E">
        <w:t>consequences</w:t>
      </w:r>
      <w:r w:rsidRPr="006D207E">
        <w:t xml:space="preserve">. </w:t>
      </w:r>
    </w:p>
    <w:p w14:paraId="7298C3CF" w14:textId="77777777" w:rsidR="00465C44" w:rsidRPr="006D207E" w:rsidRDefault="00465C44" w:rsidP="00465C44">
      <w:r w:rsidRPr="006D207E">
        <w:t>Factors taken into consideration include</w:t>
      </w:r>
      <w:r w:rsidR="00367D5F" w:rsidRPr="006D207E">
        <w:t>d</w:t>
      </w:r>
      <w:r w:rsidRPr="006D207E">
        <w:t>:</w:t>
      </w:r>
    </w:p>
    <w:p w14:paraId="699CDFEC" w14:textId="77777777" w:rsidR="00465C44" w:rsidRPr="006D207E" w:rsidRDefault="00465C44" w:rsidP="00446B3A">
      <w:pPr>
        <w:pStyle w:val="ListBullet"/>
      </w:pPr>
      <w:r w:rsidRPr="006D207E">
        <w:t>feeding strategies—herbivores, fungivores or predators</w:t>
      </w:r>
    </w:p>
    <w:p w14:paraId="42474729" w14:textId="77777777" w:rsidR="00465C44" w:rsidRPr="006D207E" w:rsidRDefault="00465C44" w:rsidP="00446B3A">
      <w:pPr>
        <w:pStyle w:val="ListBullet"/>
      </w:pPr>
      <w:r w:rsidRPr="006D207E">
        <w:t>Australian thrips interception data (1</w:t>
      </w:r>
      <w:r w:rsidR="009C119E" w:rsidRPr="006D207E">
        <w:t xml:space="preserve">986–2012) for the </w:t>
      </w:r>
      <w:r w:rsidR="00B93B7B" w:rsidRPr="006D207E">
        <w:t>plant import pathway</w:t>
      </w:r>
    </w:p>
    <w:p w14:paraId="4381D559" w14:textId="77777777" w:rsidR="00465C44" w:rsidRPr="006D207E" w:rsidRDefault="00465C44" w:rsidP="00446B3A">
      <w:pPr>
        <w:pStyle w:val="ListBullet"/>
      </w:pPr>
      <w:r w:rsidRPr="006D207E">
        <w:t>other relevant information.</w:t>
      </w:r>
    </w:p>
    <w:p w14:paraId="66E28EEC" w14:textId="77777777" w:rsidR="00465C44" w:rsidRPr="006D207E" w:rsidRDefault="00465C44" w:rsidP="00465C44">
      <w:r w:rsidRPr="006D207E">
        <w:t>The pest groups that remain</w:t>
      </w:r>
      <w:r w:rsidR="00367D5F" w:rsidRPr="006D207E">
        <w:t>ed</w:t>
      </w:r>
      <w:r w:rsidRPr="006D207E">
        <w:t xml:space="preserve"> after this elimination process have the potential to be quarantine pests for Australia and </w:t>
      </w:r>
      <w:r w:rsidR="00367D5F" w:rsidRPr="006D207E">
        <w:t>as a result</w:t>
      </w:r>
      <w:r w:rsidRPr="006D207E">
        <w:t xml:space="preserve"> require</w:t>
      </w:r>
      <w:r w:rsidR="00367D5F" w:rsidRPr="006D207E">
        <w:t>d</w:t>
      </w:r>
      <w:r w:rsidRPr="006D207E">
        <w:t xml:space="preserve"> </w:t>
      </w:r>
      <w:r w:rsidR="003664DA" w:rsidRPr="006D207E">
        <w:t xml:space="preserve">further </w:t>
      </w:r>
      <w:r w:rsidRPr="006D207E">
        <w:t>c</w:t>
      </w:r>
      <w:r w:rsidR="00014145" w:rsidRPr="006D207E">
        <w:t xml:space="preserve">onsideration in </w:t>
      </w:r>
      <w:r w:rsidR="00375B2C" w:rsidRPr="006D207E">
        <w:t xml:space="preserve">pest categorisation </w:t>
      </w:r>
      <w:r w:rsidR="003664DA" w:rsidRPr="006D207E">
        <w:t>of thrips (</w:t>
      </w:r>
      <w:r w:rsidR="00375B2C" w:rsidRPr="006D207E">
        <w:t>part B)</w:t>
      </w:r>
      <w:r w:rsidRPr="006D207E">
        <w:t>.</w:t>
      </w:r>
    </w:p>
    <w:p w14:paraId="1C91DA8A" w14:textId="4D690FCF" w:rsidR="00465C44" w:rsidRPr="006D207E" w:rsidRDefault="008B2EC0" w:rsidP="00465C44">
      <w:pPr>
        <w:pStyle w:val="Heading2"/>
      </w:pPr>
      <w:bookmarkStart w:id="13" w:name="_Toc468189365"/>
      <w:r w:rsidRPr="006D207E">
        <w:lastRenderedPageBreak/>
        <w:t>Thrips</w:t>
      </w:r>
      <w:r w:rsidR="00465C44" w:rsidRPr="006D207E">
        <w:t xml:space="preserve"> families</w:t>
      </w:r>
      <w:bookmarkEnd w:id="13"/>
    </w:p>
    <w:p w14:paraId="22799BB4" w14:textId="0AE46129" w:rsidR="00553567" w:rsidRPr="006D207E" w:rsidRDefault="00917987" w:rsidP="00917987">
      <w:r w:rsidRPr="006D207E">
        <w:t xml:space="preserve">The </w:t>
      </w:r>
      <w:bookmarkStart w:id="14" w:name="OLE_LINK13"/>
      <w:bookmarkStart w:id="15" w:name="OLE_LINK14"/>
      <w:r w:rsidR="00B703D1" w:rsidRPr="006D207E">
        <w:t>o</w:t>
      </w:r>
      <w:r w:rsidRPr="006D207E">
        <w:t xml:space="preserve">rder Thysanoptera </w:t>
      </w:r>
      <w:bookmarkEnd w:id="14"/>
      <w:bookmarkEnd w:id="15"/>
      <w:r w:rsidR="007E7349" w:rsidRPr="006D207E">
        <w:t>comprise</w:t>
      </w:r>
      <w:r w:rsidRPr="006D207E">
        <w:t xml:space="preserve"> </w:t>
      </w:r>
      <w:r w:rsidR="00BF2F84" w:rsidRPr="006D207E">
        <w:t>more than</w:t>
      </w:r>
      <w:r w:rsidR="007E7349" w:rsidRPr="006D207E">
        <w:t xml:space="preserve"> 6</w:t>
      </w:r>
      <w:r w:rsidRPr="006D207E">
        <w:t xml:space="preserve">000 described </w:t>
      </w:r>
      <w:r w:rsidR="008B2EC0" w:rsidRPr="006D207E">
        <w:t xml:space="preserve">thrips </w:t>
      </w:r>
      <w:r w:rsidRPr="006D207E">
        <w:t>species</w:t>
      </w:r>
      <w:r w:rsidR="00BF2F84" w:rsidRPr="006D207E">
        <w:t xml:space="preserve">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r w:rsidRPr="006D207E">
        <w:t>, divided into two sub-orders, the Terebrantia and Tubulifera, with a total of nine families (Table 2.1). The Tubulifera comprise a single family, the Phlaeothripidae, which is the largest</w:t>
      </w:r>
      <w:r w:rsidR="00BF2F84" w:rsidRPr="006D207E">
        <w:t xml:space="preserve"> in the</w:t>
      </w:r>
      <w:r w:rsidR="007E7349" w:rsidRPr="006D207E">
        <w:t xml:space="preserve"> Thysanoptera, with more than 3</w:t>
      </w:r>
      <w:r w:rsidR="00BF2F84" w:rsidRPr="006D207E">
        <w:t>6</w:t>
      </w:r>
      <w:r w:rsidRPr="006D207E">
        <w:t>00 described species</w:t>
      </w:r>
      <w:r w:rsidR="00BF2F84" w:rsidRPr="006D207E">
        <w:t xml:space="preserve">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r w:rsidRPr="006D207E">
        <w:t>, split into two sub-families, the Idolothripinae and Phlaeothripinae. The Terebrantia com</w:t>
      </w:r>
      <w:r w:rsidR="007E7349" w:rsidRPr="006D207E">
        <w:t>prise eight families of about 2</w:t>
      </w:r>
      <w:r w:rsidRPr="006D207E">
        <w:t xml:space="preserve">500 species, with the Thripidae being the largest family in this sub-order. The number of species in each family is given in parentheses within Table 2.1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r w:rsidRPr="006D207E">
        <w:t xml:space="preserve">. Note, the Stenurothripidae includes 18 species but only six are </w:t>
      </w:r>
      <w:r w:rsidR="003D2E8A" w:rsidRPr="006D207E">
        <w:t>still in existence (</w:t>
      </w:r>
      <w:r w:rsidRPr="006D207E">
        <w:t>extant</w:t>
      </w:r>
      <w:r w:rsidR="003D2E8A" w:rsidRPr="006D207E">
        <w:t>)</w:t>
      </w:r>
      <w:r w:rsidRPr="006D207E">
        <w:t xml:space="preserve">, and often referred to as the Adiheterothripidae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r w:rsidRPr="006D207E">
        <w:t>.</w:t>
      </w:r>
    </w:p>
    <w:p w14:paraId="2E570B61" w14:textId="77777777" w:rsidR="004E5ADE" w:rsidRPr="006D207E" w:rsidRDefault="00CF4949" w:rsidP="00DF29EA">
      <w:pPr>
        <w:pStyle w:val="Caption"/>
      </w:pPr>
      <w:bookmarkStart w:id="16" w:name="_Toc468193830"/>
      <w:r w:rsidRPr="006D207E">
        <w:t>Table</w:t>
      </w:r>
      <w:r w:rsidR="008F28DD" w:rsidRPr="006D207E">
        <w:t xml:space="preserve"> </w:t>
      </w:r>
      <w:fldSimple w:instr=" STYLEREF 1 \s ">
        <w:r w:rsidR="00E1206F" w:rsidRPr="006D207E">
          <w:rPr>
            <w:noProof/>
          </w:rPr>
          <w:t>2</w:t>
        </w:r>
      </w:fldSimple>
      <w:r w:rsidR="00410B90" w:rsidRPr="006D207E">
        <w:t>.</w:t>
      </w:r>
      <w:fldSimple w:instr=" SEQ Table \* ARABIC \s 1 ">
        <w:r w:rsidR="00E1206F" w:rsidRPr="006D207E">
          <w:rPr>
            <w:noProof/>
          </w:rPr>
          <w:t>1</w:t>
        </w:r>
      </w:fldSimple>
      <w:r w:rsidR="008F28DD" w:rsidRPr="006D207E">
        <w:t xml:space="preserve"> </w:t>
      </w:r>
      <w:r w:rsidR="00553567" w:rsidRPr="006D207E">
        <w:t>T</w:t>
      </w:r>
      <w:r w:rsidR="00855B28" w:rsidRPr="006D207E">
        <w:t xml:space="preserve">hrips </w:t>
      </w:r>
      <w:r w:rsidR="00FF2BB6" w:rsidRPr="006D207E">
        <w:t>classification</w:t>
      </w:r>
      <w:r w:rsidR="00855B28" w:rsidRPr="006D207E">
        <w:t xml:space="preserve"> (the Thysanoptera)</w:t>
      </w:r>
      <w:bookmarkEnd w:id="16"/>
    </w:p>
    <w:tbl>
      <w:tblPr>
        <w:tblStyle w:val="TableGrid"/>
        <w:tblW w:w="0" w:type="auto"/>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911"/>
        <w:gridCol w:w="3876"/>
        <w:gridCol w:w="3284"/>
      </w:tblGrid>
      <w:tr w:rsidR="00553567" w:rsidRPr="006D207E" w14:paraId="5D5470E8" w14:textId="77777777" w:rsidTr="003F643D">
        <w:tc>
          <w:tcPr>
            <w:tcW w:w="1951" w:type="dxa"/>
          </w:tcPr>
          <w:p w14:paraId="5C5C4A8C" w14:textId="77777777" w:rsidR="00553567" w:rsidRPr="006D207E" w:rsidRDefault="00553567" w:rsidP="00B31135">
            <w:pPr>
              <w:pStyle w:val="TableText"/>
              <w:rPr>
                <w:b/>
                <w:szCs w:val="18"/>
              </w:rPr>
            </w:pPr>
            <w:r w:rsidRPr="006D207E">
              <w:rPr>
                <w:b/>
                <w:szCs w:val="18"/>
              </w:rPr>
              <w:t>Order</w:t>
            </w:r>
          </w:p>
        </w:tc>
        <w:tc>
          <w:tcPr>
            <w:tcW w:w="7334" w:type="dxa"/>
            <w:gridSpan w:val="2"/>
          </w:tcPr>
          <w:p w14:paraId="5BA4D38B" w14:textId="77777777" w:rsidR="00553567" w:rsidRPr="006D207E" w:rsidRDefault="00553567" w:rsidP="00B31135">
            <w:pPr>
              <w:pStyle w:val="TableText"/>
              <w:rPr>
                <w:szCs w:val="18"/>
              </w:rPr>
            </w:pPr>
            <w:r w:rsidRPr="006D207E">
              <w:rPr>
                <w:szCs w:val="18"/>
              </w:rPr>
              <w:t>Thysanoptera</w:t>
            </w:r>
          </w:p>
        </w:tc>
      </w:tr>
      <w:tr w:rsidR="00553567" w:rsidRPr="006D207E" w14:paraId="2D792BB3" w14:textId="77777777" w:rsidTr="003F643D">
        <w:tc>
          <w:tcPr>
            <w:tcW w:w="1951" w:type="dxa"/>
          </w:tcPr>
          <w:p w14:paraId="0B7C6653" w14:textId="77777777" w:rsidR="00553567" w:rsidRPr="006D207E" w:rsidRDefault="00553567" w:rsidP="00B31135">
            <w:pPr>
              <w:pStyle w:val="TableText"/>
              <w:rPr>
                <w:b/>
                <w:szCs w:val="18"/>
              </w:rPr>
            </w:pPr>
            <w:r w:rsidRPr="006D207E">
              <w:rPr>
                <w:b/>
                <w:szCs w:val="18"/>
              </w:rPr>
              <w:t>Sub-order</w:t>
            </w:r>
          </w:p>
        </w:tc>
        <w:tc>
          <w:tcPr>
            <w:tcW w:w="3969" w:type="dxa"/>
          </w:tcPr>
          <w:p w14:paraId="3E6E4329" w14:textId="77777777" w:rsidR="00553567" w:rsidRPr="006D207E" w:rsidRDefault="00553567" w:rsidP="00B31135">
            <w:pPr>
              <w:pStyle w:val="TableText"/>
              <w:rPr>
                <w:szCs w:val="18"/>
              </w:rPr>
            </w:pPr>
            <w:r w:rsidRPr="006D207E">
              <w:rPr>
                <w:szCs w:val="18"/>
              </w:rPr>
              <w:t>Terebrantia</w:t>
            </w:r>
          </w:p>
        </w:tc>
        <w:tc>
          <w:tcPr>
            <w:tcW w:w="3365" w:type="dxa"/>
          </w:tcPr>
          <w:p w14:paraId="271360E6" w14:textId="77777777" w:rsidR="00553567" w:rsidRPr="006D207E" w:rsidRDefault="00553567" w:rsidP="00B31135">
            <w:pPr>
              <w:pStyle w:val="TableText"/>
              <w:rPr>
                <w:szCs w:val="18"/>
              </w:rPr>
            </w:pPr>
            <w:r w:rsidRPr="006D207E">
              <w:rPr>
                <w:szCs w:val="18"/>
              </w:rPr>
              <w:t>Tubulifera</w:t>
            </w:r>
          </w:p>
        </w:tc>
      </w:tr>
      <w:tr w:rsidR="00553567" w:rsidRPr="006D207E" w14:paraId="180E1C84" w14:textId="77777777" w:rsidTr="003F643D">
        <w:tc>
          <w:tcPr>
            <w:tcW w:w="1951" w:type="dxa"/>
          </w:tcPr>
          <w:p w14:paraId="1C8E4B32" w14:textId="77777777" w:rsidR="00553567" w:rsidRPr="006D207E" w:rsidDel="003307F5" w:rsidRDefault="00553567" w:rsidP="00B31135">
            <w:pPr>
              <w:pStyle w:val="TableText"/>
              <w:rPr>
                <w:b/>
                <w:szCs w:val="18"/>
              </w:rPr>
            </w:pPr>
            <w:r w:rsidRPr="006D207E">
              <w:rPr>
                <w:b/>
                <w:szCs w:val="18"/>
              </w:rPr>
              <w:t>Family and sub-family, if applicable</w:t>
            </w:r>
          </w:p>
        </w:tc>
        <w:tc>
          <w:tcPr>
            <w:tcW w:w="3969" w:type="dxa"/>
          </w:tcPr>
          <w:p w14:paraId="19E7767D" w14:textId="77777777" w:rsidR="00553567" w:rsidRPr="006D207E" w:rsidRDefault="00553567" w:rsidP="00B31135">
            <w:pPr>
              <w:pStyle w:val="TableText"/>
              <w:rPr>
                <w:szCs w:val="18"/>
              </w:rPr>
            </w:pPr>
            <w:r w:rsidRPr="006D207E">
              <w:rPr>
                <w:szCs w:val="18"/>
              </w:rPr>
              <w:t>Aeolothripidae (</w:t>
            </w:r>
            <w:r w:rsidR="00BF2F84" w:rsidRPr="006D207E">
              <w:rPr>
                <w:szCs w:val="18"/>
              </w:rPr>
              <w:t>204</w:t>
            </w:r>
            <w:r w:rsidRPr="006D207E">
              <w:rPr>
                <w:szCs w:val="18"/>
              </w:rPr>
              <w:t>)</w:t>
            </w:r>
          </w:p>
          <w:p w14:paraId="5FB94B29" w14:textId="77777777" w:rsidR="00553567" w:rsidRPr="006D207E" w:rsidRDefault="00553567" w:rsidP="00B31135">
            <w:pPr>
              <w:pStyle w:val="TableText"/>
              <w:rPr>
                <w:szCs w:val="18"/>
              </w:rPr>
            </w:pPr>
            <w:r w:rsidRPr="006D207E">
              <w:rPr>
                <w:szCs w:val="18"/>
              </w:rPr>
              <w:t>Fauriellidae (5)</w:t>
            </w:r>
          </w:p>
          <w:p w14:paraId="6285551C" w14:textId="77777777" w:rsidR="00553567" w:rsidRPr="006D207E" w:rsidRDefault="00521618" w:rsidP="00B31135">
            <w:pPr>
              <w:pStyle w:val="TableText"/>
              <w:rPr>
                <w:szCs w:val="18"/>
              </w:rPr>
            </w:pPr>
            <w:r w:rsidRPr="006D207E">
              <w:rPr>
                <w:szCs w:val="18"/>
              </w:rPr>
              <w:t>Heterothripidae (89</w:t>
            </w:r>
            <w:r w:rsidR="00553567" w:rsidRPr="006D207E">
              <w:rPr>
                <w:szCs w:val="18"/>
              </w:rPr>
              <w:t>)</w:t>
            </w:r>
          </w:p>
          <w:p w14:paraId="301EFE9F" w14:textId="77777777" w:rsidR="00553567" w:rsidRPr="006D207E" w:rsidRDefault="00553567" w:rsidP="00B31135">
            <w:pPr>
              <w:pStyle w:val="TableText"/>
              <w:rPr>
                <w:szCs w:val="18"/>
              </w:rPr>
            </w:pPr>
            <w:r w:rsidRPr="006D207E">
              <w:rPr>
                <w:szCs w:val="18"/>
              </w:rPr>
              <w:t>Melanthripidae (67)</w:t>
            </w:r>
          </w:p>
          <w:p w14:paraId="301ADF5F" w14:textId="77777777" w:rsidR="00553567" w:rsidRPr="006D207E" w:rsidRDefault="00553567" w:rsidP="00B31135">
            <w:pPr>
              <w:pStyle w:val="TableText"/>
              <w:rPr>
                <w:szCs w:val="18"/>
              </w:rPr>
            </w:pPr>
            <w:r w:rsidRPr="006D207E">
              <w:rPr>
                <w:szCs w:val="18"/>
              </w:rPr>
              <w:t>Merothripidae (15)</w:t>
            </w:r>
          </w:p>
          <w:p w14:paraId="11F80F8A" w14:textId="77777777" w:rsidR="00553567" w:rsidRPr="006D207E" w:rsidRDefault="00553567" w:rsidP="00B31135">
            <w:pPr>
              <w:pStyle w:val="TableText"/>
              <w:rPr>
                <w:szCs w:val="18"/>
              </w:rPr>
            </w:pPr>
            <w:r w:rsidRPr="006D207E">
              <w:rPr>
                <w:szCs w:val="18"/>
              </w:rPr>
              <w:t>Stenurothripidae (6)</w:t>
            </w:r>
          </w:p>
          <w:p w14:paraId="7478D44E" w14:textId="77777777" w:rsidR="00553567" w:rsidRPr="006D207E" w:rsidRDefault="008965D9" w:rsidP="00B31135">
            <w:pPr>
              <w:pStyle w:val="TableText"/>
              <w:rPr>
                <w:szCs w:val="18"/>
              </w:rPr>
            </w:pPr>
            <w:r w:rsidRPr="006D207E">
              <w:rPr>
                <w:szCs w:val="18"/>
              </w:rPr>
              <w:t>Thripidae (2</w:t>
            </w:r>
            <w:r w:rsidR="00521618" w:rsidRPr="006D207E">
              <w:rPr>
                <w:szCs w:val="18"/>
              </w:rPr>
              <w:t>079</w:t>
            </w:r>
            <w:r w:rsidR="00553567" w:rsidRPr="006D207E">
              <w:rPr>
                <w:szCs w:val="18"/>
              </w:rPr>
              <w:t>)—sub-families Dendro</w:t>
            </w:r>
            <w:r w:rsidR="009C119E" w:rsidRPr="006D207E">
              <w:rPr>
                <w:szCs w:val="18"/>
              </w:rPr>
              <w:t xml:space="preserve">thripinae, Panchaetothripinae, </w:t>
            </w:r>
            <w:r w:rsidR="00553567" w:rsidRPr="006D207E">
              <w:rPr>
                <w:szCs w:val="18"/>
              </w:rPr>
              <w:t>Sericothripinae and Thripinae</w:t>
            </w:r>
          </w:p>
          <w:p w14:paraId="5A75B6DC" w14:textId="77777777" w:rsidR="00553567" w:rsidRPr="006D207E" w:rsidRDefault="00553567" w:rsidP="00B31135">
            <w:pPr>
              <w:pStyle w:val="TableText"/>
              <w:rPr>
                <w:szCs w:val="18"/>
              </w:rPr>
            </w:pPr>
            <w:r w:rsidRPr="006D207E">
              <w:rPr>
                <w:szCs w:val="18"/>
              </w:rPr>
              <w:t>Uzelothripidae (1)</w:t>
            </w:r>
          </w:p>
        </w:tc>
        <w:tc>
          <w:tcPr>
            <w:tcW w:w="3365" w:type="dxa"/>
          </w:tcPr>
          <w:p w14:paraId="70F4FFF1" w14:textId="77777777" w:rsidR="00553567" w:rsidRPr="006D207E" w:rsidRDefault="008965D9" w:rsidP="00B31135">
            <w:pPr>
              <w:pStyle w:val="TableText"/>
              <w:rPr>
                <w:szCs w:val="18"/>
              </w:rPr>
            </w:pPr>
            <w:r w:rsidRPr="006D207E">
              <w:rPr>
                <w:szCs w:val="18"/>
              </w:rPr>
              <w:t>Phlaeothripidae (3</w:t>
            </w:r>
            <w:r w:rsidR="002F6397" w:rsidRPr="006D207E">
              <w:rPr>
                <w:szCs w:val="18"/>
              </w:rPr>
              <w:t>6</w:t>
            </w:r>
            <w:r w:rsidR="00521618" w:rsidRPr="006D207E">
              <w:rPr>
                <w:szCs w:val="18"/>
              </w:rPr>
              <w:t>6</w:t>
            </w:r>
            <w:r w:rsidR="002F6397" w:rsidRPr="006D207E">
              <w:rPr>
                <w:szCs w:val="18"/>
              </w:rPr>
              <w:t>4</w:t>
            </w:r>
            <w:r w:rsidR="00553567" w:rsidRPr="006D207E">
              <w:rPr>
                <w:szCs w:val="18"/>
              </w:rPr>
              <w:t>)—sub-families Idolothripinae and Phlaeothripinae</w:t>
            </w:r>
          </w:p>
          <w:p w14:paraId="020BC195" w14:textId="77777777" w:rsidR="00553567" w:rsidRPr="006D207E" w:rsidRDefault="00276740" w:rsidP="00B31135">
            <w:pPr>
              <w:pStyle w:val="TableText"/>
              <w:rPr>
                <w:szCs w:val="18"/>
              </w:rPr>
            </w:pPr>
            <w:r w:rsidRPr="006D207E">
              <w:rPr>
                <w:szCs w:val="18"/>
              </w:rPr>
              <w:t>–</w:t>
            </w:r>
          </w:p>
        </w:tc>
      </w:tr>
    </w:tbl>
    <w:p w14:paraId="7AE62462" w14:textId="77777777" w:rsidR="00553567" w:rsidRPr="006D207E" w:rsidRDefault="009662A0" w:rsidP="00841AB5">
      <w:pPr>
        <w:pStyle w:val="Heading2"/>
        <w:spacing w:before="240"/>
      </w:pPr>
      <w:bookmarkStart w:id="17" w:name="_Toc468189366"/>
      <w:r w:rsidRPr="006D207E">
        <w:t>Family pest</w:t>
      </w:r>
      <w:r w:rsidR="008B2EC0" w:rsidRPr="006D207E">
        <w:t xml:space="preserve"> </w:t>
      </w:r>
      <w:r w:rsidR="00553567" w:rsidRPr="006D207E">
        <w:t>categorisation</w:t>
      </w:r>
      <w:bookmarkEnd w:id="17"/>
    </w:p>
    <w:p w14:paraId="6A0EAD06" w14:textId="77777777" w:rsidR="00553567" w:rsidRPr="006D207E" w:rsidRDefault="00553567" w:rsidP="00F2191B">
      <w:pPr>
        <w:pStyle w:val="Heading3Nonumber"/>
      </w:pPr>
      <w:r w:rsidRPr="006D207E">
        <w:t>Aeolothripida</w:t>
      </w:r>
      <w:r w:rsidR="00FF2BB6" w:rsidRPr="006D207E">
        <w:t>e</w:t>
      </w:r>
    </w:p>
    <w:p w14:paraId="5010AEE6" w14:textId="6397CBED" w:rsidR="00553567" w:rsidRPr="006D207E" w:rsidRDefault="00553567" w:rsidP="003A7C3B">
      <w:r w:rsidRPr="006D207E">
        <w:t>This fam</w:t>
      </w:r>
      <w:r w:rsidR="00B35EE5" w:rsidRPr="006D207E">
        <w:t>ily</w:t>
      </w:r>
      <w:r w:rsidR="000166F3" w:rsidRPr="006D207E">
        <w:t xml:space="preserve"> contain 204</w:t>
      </w:r>
      <w:r w:rsidRPr="006D207E">
        <w:t xml:space="preserve"> species in 23 genera distributed worldwide </w:t>
      </w:r>
      <w:r w:rsidR="008C3918" w:rsidRPr="006D207E">
        <w:fldChar w:fldCharType="begin">
          <w:fldData xml:space="preserve">PEVuZE5vdGU+PENpdGU+PEF1dGhvcj5Nb3VuZDwvQXV0aG9yPjxZZWFyPjIwMDk8L1llYXI+PFJl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</w:fldData>
        </w:fldChar>
      </w:r>
      <w:r w:rsidR="004530B4" w:rsidRPr="006D207E">
        <w:instrText xml:space="preserve"> ADDIN EN.CITE </w:instrText>
      </w:r>
      <w:r w:rsidR="004530B4" w:rsidRPr="006D207E">
        <w:fldChar w:fldCharType="begin">
          <w:fldData xml:space="preserve">PEVuZE5vdGU+PENpdGU+PEF1dGhvcj5Nb3VuZDwvQXV0aG9yPjxZZWFyPjIwMDk8L1llYXI+PFJl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40" w:tooltip="Mound, 1998 #19908" w:history="1">
        <w:r w:rsidR="0092511C" w:rsidRPr="006D207E">
          <w:rPr>
            <w:noProof/>
          </w:rPr>
          <w:t>Mound &amp; Marullo 1998</w:t>
        </w:r>
      </w:hyperlink>
      <w:r w:rsidR="008C3918" w:rsidRPr="006D207E">
        <w:rPr>
          <w:noProof/>
        </w:rPr>
        <w:t xml:space="preserve">; </w:t>
      </w:r>
      <w:hyperlink w:anchor="_ENREF_345" w:tooltip="Mound, 2009 #20815" w:history="1">
        <w:r w:rsidR="0092511C" w:rsidRPr="006D207E">
          <w:rPr>
            <w:noProof/>
          </w:rPr>
          <w:t>Mound, Paris &amp; Fisher 2009</w:t>
        </w:r>
      </w:hyperlink>
      <w:r w:rsidR="008C3918" w:rsidRPr="006D207E">
        <w:rPr>
          <w:noProof/>
        </w:rPr>
        <w:t xml:space="preserve">; </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r w:rsidRPr="006D207E">
        <w:t xml:space="preserve">. Aeolothripidae demonstrate a wide range of feeding behaviours. Most members of the genera </w:t>
      </w:r>
      <w:r w:rsidRPr="006D207E">
        <w:rPr>
          <w:i/>
        </w:rPr>
        <w:t xml:space="preserve">Aeolothrips </w:t>
      </w:r>
      <w:r w:rsidRPr="006D207E">
        <w:t xml:space="preserve">(98 species), </w:t>
      </w:r>
      <w:r w:rsidRPr="006D207E">
        <w:rPr>
          <w:i/>
        </w:rPr>
        <w:t xml:space="preserve">Desmothrips </w:t>
      </w:r>
      <w:r w:rsidRPr="006D207E">
        <w:t xml:space="preserve">(about 20 species) and </w:t>
      </w:r>
      <w:r w:rsidRPr="006D207E">
        <w:rPr>
          <w:i/>
        </w:rPr>
        <w:t xml:space="preserve">Erythrothrips </w:t>
      </w:r>
      <w:r w:rsidRPr="006D207E">
        <w:t xml:space="preserve">(12 species), which together comprising more than 60 per cent of species in the family, live in flowers, feed on plant tissues and are also facultative predators, but a few are obligate predators of small arthropods </w:t>
      </w:r>
      <w:r w:rsidR="008C3918" w:rsidRPr="006D207E">
        <w:fldChar w:fldCharType="begin">
          <w:fldData xml:space="preserve">PEVuZE5vdGU+PENpdGU+PEF1dGhvcj5LaXJrPC9BdXRob3I+PFllYXI+MTk5NzwvWWVhcj48UmVj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</w:fldData>
        </w:fldChar>
      </w:r>
      <w:r w:rsidR="004530B4" w:rsidRPr="006D207E">
        <w:instrText xml:space="preserve"> ADDIN EN.CITE </w:instrText>
      </w:r>
      <w:r w:rsidR="004530B4" w:rsidRPr="006D207E">
        <w:fldChar w:fldCharType="begin">
          <w:fldData xml:space="preserve">PEVuZE5vdGU+PENpdGU+PEF1dGhvcj5LaXJrPC9BdXRob3I+PFllYXI+MTk5NzwvWWVhcj48UmVj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44" w:tooltip="Kirk, 1997 #17762" w:history="1">
        <w:r w:rsidR="0092511C" w:rsidRPr="006D207E">
          <w:rPr>
            <w:noProof/>
          </w:rPr>
          <w:t>Kirk 1997b</w:t>
        </w:r>
      </w:hyperlink>
      <w:r w:rsidR="008C3918" w:rsidRPr="006D207E">
        <w:rPr>
          <w:noProof/>
        </w:rPr>
        <w:t xml:space="preserve">; </w:t>
      </w:r>
      <w:hyperlink w:anchor="_ENREF_340" w:tooltip="Mound, 1998 #19908" w:history="1">
        <w:r w:rsidR="0092511C" w:rsidRPr="006D207E">
          <w:rPr>
            <w:noProof/>
          </w:rPr>
          <w:t>Mound &amp; Marullo 1998</w:t>
        </w:r>
      </w:hyperlink>
      <w:r w:rsidR="008C3918" w:rsidRPr="006D207E">
        <w:rPr>
          <w:noProof/>
        </w:rPr>
        <w:t xml:space="preserve">; </w:t>
      </w:r>
      <w:hyperlink w:anchor="_ENREF_346" w:tooltip="Mound, 2005 #1612" w:history="1">
        <w:r w:rsidR="0092511C" w:rsidRPr="006D207E">
          <w:rPr>
            <w:noProof/>
          </w:rPr>
          <w:t>Mound &amp; Reynaud 2005</w:t>
        </w:r>
      </w:hyperlink>
      <w:r w:rsidR="008C3918" w:rsidRPr="006D207E">
        <w:rPr>
          <w:noProof/>
        </w:rPr>
        <w:t xml:space="preserve">; </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r w:rsidRPr="006D207E">
        <w:t xml:space="preserve">. Whereas, members </w:t>
      </w:r>
      <w:r w:rsidRPr="006D207E">
        <w:lastRenderedPageBreak/>
        <w:t xml:space="preserve">of the genera </w:t>
      </w:r>
      <w:r w:rsidRPr="006D207E">
        <w:rPr>
          <w:i/>
        </w:rPr>
        <w:t>Cycadothrips</w:t>
      </w:r>
      <w:r w:rsidRPr="006D207E">
        <w:t xml:space="preserve"> (3 species) and </w:t>
      </w:r>
      <w:r w:rsidRPr="006D207E">
        <w:rPr>
          <w:i/>
        </w:rPr>
        <w:t>Dactuliothrips</w:t>
      </w:r>
      <w:r w:rsidRPr="006D207E">
        <w:t xml:space="preserve"> (9 species) all appear to be phytophagous, breeding in male cycad cones and </w:t>
      </w:r>
      <w:r w:rsidRPr="006D207E">
        <w:rPr>
          <w:i/>
        </w:rPr>
        <w:t>Yucca</w:t>
      </w:r>
      <w:r w:rsidRPr="006D207E">
        <w:t xml:space="preserve"> flowers, respectively </w:t>
      </w:r>
      <w:r w:rsidR="008C3918" w:rsidRPr="006D207E">
        <w:fldChar w:fldCharType="begin"/>
      </w:r>
      <w:r w:rsidR="004530B4" w:rsidRPr="006D207E">
        <w:instrText xml:space="preserve"> ADDIN EN.CITE &lt;EndNote&gt;&lt;Cite&gt;&lt;Author&gt;Mound&lt;/Author&gt;&lt;Year&gt;2009&lt;/Year&gt;&lt;RecNum&gt;20815&lt;/RecNum&gt;&lt;DisplayText&gt;(Mound, Paris &amp;amp; Fisher 2009)&lt;/DisplayText&gt;&lt;record&gt;&lt;rec-number&gt;20815&lt;/rec-number&gt;&lt;foreign-keys&gt;&lt;key app="EN" db-id="pxwxw0er9zv2fxezxdk5tt5utz5p5vtrwdv0" timestamp="1451972836"&gt;20815&lt;/key&gt;&lt;/foreign-keys&gt;&lt;ref-type name="Electronic Publication"&gt;44&lt;/ref-type&gt;&lt;contributors&gt;&lt;authors&gt;&lt;author&gt;Mound,L.A.&lt;/author&gt;&lt;author&gt;Paris,D.&lt;/author&gt;&lt;author&gt;Fisher,N.&lt;/author&gt;&lt;/authors&gt;&lt;/contributors&gt;&lt;titles&gt;&lt;title&gt;World Thysanoptera&lt;/title&gt;&lt;/titles&gt;&lt;keywords&gt;&lt;keyword&gt;Thrips&lt;/keyword&gt;&lt;keyword&gt;Species&lt;/keyword&gt;&lt;keyword&gt;Family&lt;/keyword&gt;&lt;keyword&gt;Families&lt;/keyword&gt;&lt;keyword&gt;Classification&lt;/keyword&gt;&lt;keyword&gt;Information&lt;/keyword&gt;&lt;/keywords&gt;&lt;dates&gt;&lt;year&gt;2009&lt;/year&gt;&lt;pub-dates&gt;&lt;date&gt;2014&lt;/date&gt;&lt;/pub-dates&gt;&lt;/dates&gt;&lt;orig-pub&gt;&lt;style face="underline" font="default" size="100%"&gt;J:\E Library\Plant Catalogue\M&lt;/style&gt;&lt;/orig-pub&gt;&lt;label&gt;85595&lt;/label&gt;&lt;urls&gt;&lt;related-urls&gt;&lt;url&gt;&lt;style face="underline" font="default" size="100%"&gt;http://anic.ento.csiro.au/thrips/index.html&lt;/style&gt;&lt;/url&gt;&lt;/related-urls&gt;&lt;/urls&gt;&lt;custom1&gt;Thrips group policy tkq&lt;/custom1&gt;&lt;/record&gt;&lt;/Cite&gt;&lt;/EndNote&gt;</w:instrText>
      </w:r>
      <w:r w:rsidR="008C3918" w:rsidRPr="006D207E">
        <w:fldChar w:fldCharType="separate"/>
      </w:r>
      <w:r w:rsidR="008C3918" w:rsidRPr="006D207E">
        <w:rPr>
          <w:noProof/>
        </w:rPr>
        <w:t>(</w:t>
      </w:r>
      <w:hyperlink w:anchor="_ENREF_345" w:tooltip="Mound, 2009 #20815" w:history="1">
        <w:r w:rsidR="0092511C" w:rsidRPr="006D207E">
          <w:rPr>
            <w:noProof/>
          </w:rPr>
          <w:t>Mound, Paris &amp; Fisher 2009</w:t>
        </w:r>
      </w:hyperlink>
      <w:r w:rsidR="008C3918" w:rsidRPr="006D207E">
        <w:rPr>
          <w:noProof/>
        </w:rPr>
        <w:t>)</w:t>
      </w:r>
      <w:r w:rsidR="008C3918" w:rsidRPr="006D207E">
        <w:fldChar w:fldCharType="end"/>
      </w:r>
      <w:r w:rsidRPr="006D207E">
        <w:t>.</w:t>
      </w:r>
    </w:p>
    <w:p w14:paraId="2B1280BA" w14:textId="17101582" w:rsidR="00553567" w:rsidRPr="006D207E" w:rsidRDefault="00553567" w:rsidP="00553567">
      <w:r w:rsidRPr="006D207E">
        <w:t xml:space="preserve">Members of the genera </w:t>
      </w:r>
      <w:r w:rsidRPr="006D207E">
        <w:rPr>
          <w:i/>
        </w:rPr>
        <w:t>Franklinothrips</w:t>
      </w:r>
      <w:r w:rsidRPr="006D207E">
        <w:t xml:space="preserve"> (16 species) and </w:t>
      </w:r>
      <w:r w:rsidRPr="006D207E">
        <w:rPr>
          <w:i/>
        </w:rPr>
        <w:t>Mymarothrips</w:t>
      </w:r>
      <w:r w:rsidRPr="006D207E">
        <w:t xml:space="preserve"> (3 species) are probably all obligate predators of small arthropods </w:t>
      </w:r>
      <w:r w:rsidR="008C3918" w:rsidRPr="006D207E">
        <w:fldChar w:fldCharType="begin">
          <w:fldData xml:space="preserve">PEVuZE5vdGU+PENpdGU+PEF1dGhvcj5Nb3VuZDwvQXV0aG9yPjxZZWFyPjE5OTg8L1llYXI+PFJl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</w:fldData>
        </w:fldChar>
      </w:r>
      <w:r w:rsidR="004530B4" w:rsidRPr="006D207E">
        <w:instrText xml:space="preserve"> ADDIN EN.CITE </w:instrText>
      </w:r>
      <w:r w:rsidR="004530B4" w:rsidRPr="006D207E">
        <w:fldChar w:fldCharType="begin">
          <w:fldData xml:space="preserve">PEVuZE5vdGU+PENpdGU+PEF1dGhvcj5Nb3VuZDwvQXV0aG9yPjxZZWFyPjE5OTg8L1llYXI+PFJl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40" w:tooltip="Mound, 1998 #19908" w:history="1">
        <w:r w:rsidR="0092511C" w:rsidRPr="006D207E">
          <w:rPr>
            <w:noProof/>
          </w:rPr>
          <w:t>Mound &amp; Marullo 1998</w:t>
        </w:r>
      </w:hyperlink>
      <w:r w:rsidR="008C3918" w:rsidRPr="006D207E">
        <w:rPr>
          <w:noProof/>
        </w:rPr>
        <w:t xml:space="preserve">; </w:t>
      </w:r>
      <w:hyperlink w:anchor="_ENREF_346" w:tooltip="Mound, 2005 #1612" w:history="1">
        <w:r w:rsidR="0092511C" w:rsidRPr="006D207E">
          <w:rPr>
            <w:noProof/>
          </w:rPr>
          <w:t>Mound &amp; Reynaud 2005</w:t>
        </w:r>
      </w:hyperlink>
      <w:r w:rsidR="008C3918" w:rsidRPr="006D207E">
        <w:rPr>
          <w:noProof/>
        </w:rPr>
        <w:t xml:space="preserve">; </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r w:rsidR="00742A88" w:rsidRPr="006D207E">
        <w:t>, and</w:t>
      </w:r>
      <w:r w:rsidRPr="006D207E">
        <w:t xml:space="preserve"> those of the genus </w:t>
      </w:r>
      <w:r w:rsidRPr="006D207E">
        <w:rPr>
          <w:i/>
        </w:rPr>
        <w:t>Stomatothrips</w:t>
      </w:r>
      <w:r w:rsidRPr="006D207E">
        <w:t xml:space="preserve"> (8 species) are also probably all predatory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r w:rsidRPr="006D207E">
        <w:t xml:space="preserve">. </w:t>
      </w:r>
      <w:r w:rsidRPr="006D207E">
        <w:rPr>
          <w:i/>
        </w:rPr>
        <w:t>Franklinothrips</w:t>
      </w:r>
      <w:r w:rsidRPr="006D207E">
        <w:t xml:space="preserve"> species have been used as biological control agents (BCAs) </w:t>
      </w:r>
      <w:r w:rsidR="008C3918" w:rsidRPr="006D207E">
        <w:fldChar w:fldCharType="begin"/>
      </w:r>
      <w:r w:rsidR="004530B4" w:rsidRPr="006D207E">
        <w:instrText xml:space="preserve"> ADDIN EN.CITE &lt;EndNote&gt;&lt;Cite&gt;&lt;Author&gt;Mound&lt;/Author&gt;&lt;Year&gt;2005&lt;/Year&gt;&lt;RecNum&gt;1612&lt;/RecNum&gt;&lt;DisplayText&gt;(Mound &amp;amp; Reynaud 2005)&lt;/DisplayText&gt;&lt;record&gt;&lt;rec-number&gt;1612&lt;/rec-number&gt;&lt;foreign-keys&gt;&lt;key app="EN" db-id="pxwxw0er9zv2fxezxdk5tt5utz5p5vtrwdv0" timestamp="1451972404"&gt;1612&lt;/key&gt;&lt;/foreign-keys&gt;&lt;ref-type name="Journal Articles"&gt;17&lt;/ref-type&gt;&lt;contributors&gt;&lt;authors&gt;&lt;author&gt;Mound,L.A.&lt;/author&gt;&lt;author&gt;Reynaud,P.&lt;/author&gt;&lt;/authors&gt;&lt;/contributors&gt;&lt;titles&gt;&lt;title&gt;&lt;style face="italic" font="default" size="100%"&gt;Franklinothrips&lt;/style&gt;&lt;style face="normal" font="default" size="100%"&gt;; a pantropical Thysanoptera genus of ant-mimicking obligate predators (Aeolothipidae)&lt;/style&gt;&lt;/title&gt;&lt;secondary-title&gt;Zootaxa&lt;/secondary-title&gt;&lt;/titles&gt;&lt;periodical&gt;&lt;full-title&gt;Zootaxa&lt;/full-title&gt;&lt;/periodical&gt;&lt;pages&gt;1-16&lt;/pages&gt;&lt;volume&gt;864&lt;/volume&gt;&lt;keywords&gt;&lt;keyword&gt;Adult&lt;/keyword&gt;&lt;keyword&gt;Adults&lt;/keyword&gt;&lt;keyword&gt;Aeolothripidae&lt;/keyword&gt;&lt;keyword&gt;Agents&lt;/keyword&gt;&lt;keyword&gt;as&lt;/keyword&gt;&lt;keyword&gt;Avocado&lt;/keyword&gt;&lt;keyword&gt;Avocados&lt;/keyword&gt;&lt;keyword&gt;Biological&lt;/keyword&gt;&lt;keyword&gt;Biological control&lt;/keyword&gt;&lt;keyword&gt;biological control agent&lt;/keyword&gt;&lt;keyword&gt;Biological controls&lt;/keyword&gt;&lt;keyword&gt;control&lt;/keyword&gt;&lt;keyword&gt;Controls&lt;/keyword&gt;&lt;keyword&gt;Countries&lt;/keyword&gt;&lt;keyword&gt;Distribution&lt;/keyword&gt;&lt;keyword&gt;first&lt;/keyword&gt;&lt;keyword&gt;Franklinothrips&lt;/keyword&gt;&lt;keyword&gt;Genus&lt;/keyword&gt;&lt;keyword&gt;Key&lt;/keyword&gt;&lt;keyword&gt;Keys&lt;/keyword&gt;&lt;keyword&gt;Larvae&lt;/keyword&gt;&lt;keyword&gt;Mexican&lt;/keyword&gt;&lt;keyword&gt;New Caledonia&lt;/keyword&gt;&lt;keyword&gt;pest&lt;/keyword&gt;&lt;keyword&gt;Pests&lt;/keyword&gt;&lt;keyword&gt;Predation&lt;/keyword&gt;&lt;keyword&gt;Predators&lt;/keyword&gt;&lt;keyword&gt;Species&lt;/keyword&gt;&lt;keyword&gt;Thrips&lt;/keyword&gt;&lt;keyword&gt;Thysanoptera&lt;/keyword&gt;&lt;keyword&gt;Time&lt;/keyword&gt;&lt;/keywords&gt;&lt;dates&gt;&lt;year&gt;2005&lt;/year&gt;&lt;/dates&gt;&lt;orig-pub&gt;&lt;style face="underline" font="default" size="100%"&gt;J:\E Library\Plant Catalogue\M&lt;/style&gt;&lt;/orig-pub&gt;&lt;label&gt;7200&lt;/label&gt;&lt;urls&gt;&lt;/urls&gt;&lt;custom1&gt;avocados sp Thrips group policy tkq&lt;/custom1&gt;&lt;/record&gt;&lt;/Cite&gt;&lt;/EndNote&gt;</w:instrText>
      </w:r>
      <w:r w:rsidR="008C3918" w:rsidRPr="006D207E">
        <w:fldChar w:fldCharType="separate"/>
      </w:r>
      <w:r w:rsidR="008C3918" w:rsidRPr="006D207E">
        <w:rPr>
          <w:noProof/>
        </w:rPr>
        <w:t>(</w:t>
      </w:r>
      <w:hyperlink w:anchor="_ENREF_346" w:tooltip="Mound, 2005 #1612" w:history="1">
        <w:r w:rsidR="0092511C" w:rsidRPr="006D207E">
          <w:rPr>
            <w:noProof/>
          </w:rPr>
          <w:t>Mound &amp; Reynaud 2005</w:t>
        </w:r>
      </w:hyperlink>
      <w:r w:rsidR="008C3918" w:rsidRPr="006D207E">
        <w:rPr>
          <w:noProof/>
        </w:rPr>
        <w:t>)</w:t>
      </w:r>
      <w:r w:rsidR="008C3918" w:rsidRPr="006D207E">
        <w:fldChar w:fldCharType="end"/>
      </w:r>
      <w:r w:rsidRPr="006D207E">
        <w:t xml:space="preserve"> and further species may exist within the family with potential as BCAs. Predatory Aeolothripids typically feed on mites (Acari) but sometimes also on thrips and other arthropods but often little host specificity is shown </w:t>
      </w:r>
      <w:r w:rsidR="008C3918" w:rsidRPr="006D207E">
        <w:fldChar w:fldCharType="begin">
          <w:fldData xml:space="preserve">PEVuZE5vdGU+PENpdGU+PEF1dGhvcj5LaXJrPC9BdXRob3I+PFllYXI+MTk5NzwvWWVhcj48UmVj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</w:fldData>
        </w:fldChar>
      </w:r>
      <w:r w:rsidR="004530B4" w:rsidRPr="006D207E">
        <w:instrText xml:space="preserve"> ADDIN EN.CITE </w:instrText>
      </w:r>
      <w:r w:rsidR="004530B4" w:rsidRPr="006D207E">
        <w:fldChar w:fldCharType="begin">
          <w:fldData xml:space="preserve">PEVuZE5vdGU+PENpdGU+PEF1dGhvcj5LaXJrPC9BdXRob3I+PFllYXI+MTk5NzwvWWVhcj48UmVj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44" w:tooltip="Kirk, 1997 #17762" w:history="1">
        <w:r w:rsidR="0092511C" w:rsidRPr="006D207E">
          <w:rPr>
            <w:noProof/>
          </w:rPr>
          <w:t>Kirk 1997b</w:t>
        </w:r>
      </w:hyperlink>
      <w:r w:rsidR="008C3918" w:rsidRPr="006D207E">
        <w:rPr>
          <w:noProof/>
        </w:rPr>
        <w:t xml:space="preserve">; </w:t>
      </w:r>
      <w:hyperlink w:anchor="_ENREF_345" w:tooltip="Mound, 2009 #20815" w:history="1">
        <w:r w:rsidR="0092511C" w:rsidRPr="006D207E">
          <w:rPr>
            <w:noProof/>
          </w:rPr>
          <w:t>Mound, Paris &amp; Fisher 2009</w:t>
        </w:r>
      </w:hyperlink>
      <w:r w:rsidR="008C3918" w:rsidRPr="006D207E">
        <w:rPr>
          <w:noProof/>
        </w:rPr>
        <w:t xml:space="preserve">; </w:t>
      </w:r>
      <w:hyperlink w:anchor="_ENREF_346" w:tooltip="Mound, 2005 #1612" w:history="1">
        <w:r w:rsidR="0092511C" w:rsidRPr="006D207E">
          <w:rPr>
            <w:noProof/>
          </w:rPr>
          <w:t>Mound &amp; Reynaud 2005</w:t>
        </w:r>
      </w:hyperlink>
      <w:r w:rsidR="008C3918" w:rsidRPr="006D207E">
        <w:rPr>
          <w:noProof/>
        </w:rPr>
        <w:t>)</w:t>
      </w:r>
      <w:r w:rsidR="008C3918" w:rsidRPr="006D207E">
        <w:fldChar w:fldCharType="end"/>
      </w:r>
      <w:r w:rsidR="00276740" w:rsidRPr="006D207E">
        <w:t>.</w:t>
      </w:r>
    </w:p>
    <w:p w14:paraId="7FE12ADF" w14:textId="5F35E10E" w:rsidR="00553567" w:rsidRPr="006D207E" w:rsidRDefault="00553567" w:rsidP="00553567">
      <w:r w:rsidRPr="006D207E">
        <w:t xml:space="preserve">Aeolothripidae are not regarded to be plant pests of economic </w:t>
      </w:r>
      <w:r w:rsidR="00B32579" w:rsidRPr="006D207E">
        <w:t>consequences</w:t>
      </w:r>
      <w:r w:rsidRPr="006D207E">
        <w:t xml:space="preserve"> </w:t>
      </w:r>
      <w:r w:rsidR="008C3918" w:rsidRPr="006D207E">
        <w:fldChar w:fldCharType="begin"/>
      </w:r>
      <w:r w:rsidR="004530B4" w:rsidRPr="006D207E">
        <w:instrText xml:space="preserve"> ADDIN EN.CITE &lt;EndNote&gt;&lt;Cite&gt;&lt;Author&gt;Mound&lt;/Author&gt;&lt;Year&gt;1997&lt;/Year&gt;&lt;RecNum&gt;17183&lt;/RecNum&gt;&lt;DisplayText&gt;(Mound 1997)&lt;/DisplayText&gt;&lt;record&gt;&lt;rec-number&gt;17183&lt;/rec-number&gt;&lt;foreign-keys&gt;&lt;key app="EN" db-id="pxwxw0er9zv2fxezxdk5tt5utz5p5vtrwdv0" timestamp="1451972749"&gt;17183&lt;/key&gt;&lt;/foreign-keys&gt;&lt;ref-type name="Chapters"&gt;5&lt;/ref-type&gt;&lt;contributors&gt;&lt;authors&gt;&lt;author&gt;Mound,L.A.&lt;/author&gt;&lt;/authors&gt;&lt;secondary-authors&gt;&lt;author&gt;Lewis,T.&lt;/author&gt;&lt;/secondary-authors&gt;&lt;/contributors&gt;&lt;titles&gt;&lt;title&gt;Biological Diversity&lt;/title&gt;&lt;secondary-title&gt;Thrips as crop pests&lt;/secondary-title&gt;&lt;/titles&gt;&lt;pages&gt;197-215&lt;/pages&gt;&lt;keywords&gt;&lt;keyword&gt;as&lt;/keyword&gt;&lt;keyword&gt;Biological&lt;/keyword&gt;&lt;keyword&gt;Diversity&lt;/keyword&gt;&lt;keyword&gt;pest&lt;/keyword&gt;&lt;keyword&gt;Pests&lt;/keyword&gt;&lt;keyword&gt;Thrips&lt;/keyword&gt;&lt;/keywords&gt;&lt;dates&gt;&lt;year&gt;1997&lt;/year&gt;&lt;/dates&gt;&lt;pub-location&gt;Wallingford&lt;/pub-location&gt;&lt;publisher&gt;CAB International&lt;/publisher&gt;&lt;label&gt;81420&lt;/label&gt;&lt;urls&gt;&lt;/urls&gt;&lt;custom1&gt;JN&lt;/custom1&gt;&lt;/record&gt;&lt;/Cite&gt;&lt;/EndNote&gt;</w:instrText>
      </w:r>
      <w:r w:rsidR="008C3918" w:rsidRPr="006D207E">
        <w:fldChar w:fldCharType="separate"/>
      </w:r>
      <w:r w:rsidR="008C3918" w:rsidRPr="006D207E">
        <w:rPr>
          <w:noProof/>
        </w:rPr>
        <w:t>(</w:t>
      </w:r>
      <w:hyperlink w:anchor="_ENREF_331" w:tooltip="Mound, 1997 #17183" w:history="1">
        <w:r w:rsidR="0092511C" w:rsidRPr="006D207E">
          <w:rPr>
            <w:noProof/>
          </w:rPr>
          <w:t>Mound 1997</w:t>
        </w:r>
      </w:hyperlink>
      <w:r w:rsidR="008C3918" w:rsidRPr="006D207E">
        <w:rPr>
          <w:noProof/>
        </w:rPr>
        <w:t>)</w:t>
      </w:r>
      <w:r w:rsidR="008C3918" w:rsidRPr="006D207E">
        <w:fldChar w:fldCharType="end"/>
      </w:r>
      <w:r w:rsidRPr="006D207E">
        <w:t xml:space="preserve"> and they are rarely intercepted on the </w:t>
      </w:r>
      <w:r w:rsidR="00B93B7B" w:rsidRPr="006D207E">
        <w:t>plant import pathway</w:t>
      </w:r>
      <w:r w:rsidR="003A089B" w:rsidRPr="006D207E">
        <w:t xml:space="preserve"> by Australia (Appendices C and D</w:t>
      </w:r>
      <w:r w:rsidRPr="006D207E">
        <w:t xml:space="preserve">). Over a 26 year period only five species have been intercepted by Australia: three in interception group D (yearly average range 0.1 to less than 0.5; </w:t>
      </w:r>
      <w:r w:rsidRPr="006D207E">
        <w:rPr>
          <w:i/>
        </w:rPr>
        <w:t>Aeolothrips collaris</w:t>
      </w:r>
      <w:r w:rsidRPr="006D207E">
        <w:t xml:space="preserve">, </w:t>
      </w:r>
      <w:r w:rsidRPr="006D207E">
        <w:rPr>
          <w:i/>
        </w:rPr>
        <w:t>Aeolothrips fasciatus</w:t>
      </w:r>
      <w:r w:rsidRPr="006D207E">
        <w:t xml:space="preserve"> and </w:t>
      </w:r>
      <w:r w:rsidRPr="006D207E">
        <w:rPr>
          <w:i/>
        </w:rPr>
        <w:t>Franklinothrips megalops</w:t>
      </w:r>
      <w:r w:rsidRPr="006D207E">
        <w:t xml:space="preserve">) and two in interception group E (yearly average less than 0.1; </w:t>
      </w:r>
      <w:r w:rsidRPr="006D207E">
        <w:rPr>
          <w:i/>
        </w:rPr>
        <w:t>Desmothrips australis</w:t>
      </w:r>
      <w:r w:rsidRPr="006D207E">
        <w:t xml:space="preserve"> and </w:t>
      </w:r>
      <w:r w:rsidRPr="006D207E">
        <w:rPr>
          <w:i/>
        </w:rPr>
        <w:t>Franklinothrips vespiformis</w:t>
      </w:r>
      <w:r w:rsidRPr="006D207E">
        <w:t xml:space="preserve">). Excluding the species of the genus </w:t>
      </w:r>
      <w:r w:rsidRPr="006D207E">
        <w:rPr>
          <w:i/>
        </w:rPr>
        <w:t xml:space="preserve">Melanthrips, </w:t>
      </w:r>
      <w:r w:rsidRPr="006D207E">
        <w:t xml:space="preserve">now placed in a separate family Melanthripidae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r w:rsidRPr="006D207E">
        <w:t xml:space="preserve">, the United States has also reported infrequent interceptions of 12 identified species of Aeolothripidae at its ports of entry over the reported period 1983 to 1999 from Europe, the Mediterranean and Africa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Pr="006D207E">
        <w:t xml:space="preserve">. Japan has also reported the interception of nine species of Aeolothripidae, although their interception frequency was not reported </w:t>
      </w:r>
      <w:r w:rsidR="008C3918" w:rsidRPr="006D207E">
        <w:fldChar w:fldCharType="begin">
          <w:fldData xml:space="preserve">PEVuZE5vdGU+PENpdGU+PEF1dGhvcj5IYXlhc2U8L0F1dGhvcj48WWVhcj4xOTkxPC9ZZWFyPjxS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aWNlIEphcGFuPC9mdWxsLXRpdGxlPjwvcGVyaW9kaWNhbD48cGFnZXM+MTIzLTEyNDwvcGFnZXM+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aW9uIFNlcnZpY2UgSmFwYW48L2Z1bGwtdGl0bGU+PC9wZXJpb2RpY2FsPjxwYWdlcz4xNDktMTUw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T2RhICZhbXA7IEhheWFzZSAxOTk5LCAyMDAzOyBPZGEgJmFtcDsgSGF5YXNlIDE5OTQpPC9EaXNw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aWNlIEphcGFuPC9mdWxsLXRpdGxlPjwvcGVyaW9kaWNhbD48cGFnZXM+MTIzLTEyNDwvcGFnZXM+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aW9uIFNlcnZpY2UgSmFwYW48L2Z1bGwtdGl0bGU+PC9wZXJpb2RpY2FsPjxwYWdlcz4xNDktMTUw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6" w:tooltip="Masumoto, 1999 #18102" w:history="1">
        <w:r w:rsidR="0092511C" w:rsidRPr="006D207E">
          <w:rPr>
            <w:noProof/>
          </w:rPr>
          <w:t>Masumoto, Oda &amp; Hayase 1999</w:t>
        </w:r>
      </w:hyperlink>
      <w:r w:rsidR="008C3918" w:rsidRPr="006D207E">
        <w:rPr>
          <w:noProof/>
        </w:rPr>
        <w:t xml:space="preserve">, </w:t>
      </w:r>
      <w:hyperlink w:anchor="_ENREF_297" w:tooltip="Masumoto, 2003 #18103" w:history="1">
        <w:r w:rsidR="0092511C" w:rsidRPr="006D207E">
          <w:rPr>
            <w:noProof/>
          </w:rPr>
          <w:t>2003</w:t>
        </w:r>
      </w:hyperlink>
      <w:r w:rsidR="008C3918" w:rsidRPr="006D207E">
        <w:rPr>
          <w:noProof/>
        </w:rPr>
        <w:t xml:space="preserve">; </w:t>
      </w:r>
      <w:hyperlink w:anchor="_ENREF_386" w:tooltip="Oda, 1994 #18106" w:history="1">
        <w:r w:rsidR="0092511C" w:rsidRPr="006D207E">
          <w:rPr>
            <w:noProof/>
          </w:rPr>
          <w:t>Oda &amp; Hayase 1994</w:t>
        </w:r>
      </w:hyperlink>
      <w:r w:rsidR="008C3918" w:rsidRPr="006D207E">
        <w:rPr>
          <w:noProof/>
        </w:rPr>
        <w:t>)</w:t>
      </w:r>
      <w:r w:rsidR="008C3918" w:rsidRPr="006D207E">
        <w:fldChar w:fldCharType="end"/>
      </w:r>
      <w:r w:rsidR="00276740" w:rsidRPr="006D207E">
        <w:t>.</w:t>
      </w:r>
    </w:p>
    <w:p w14:paraId="7C369BE7" w14:textId="77777777" w:rsidR="00553567" w:rsidRPr="006D207E" w:rsidRDefault="00553567" w:rsidP="00553567">
      <w:r w:rsidRPr="006D207E">
        <w:t>The rare interceptions of Aeolothripidae tha</w:t>
      </w:r>
      <w:r w:rsidR="00742A88" w:rsidRPr="006D207E">
        <w:t xml:space="preserve">t do occur are </w:t>
      </w:r>
      <w:r w:rsidRPr="006D207E">
        <w:t>contaminants</w:t>
      </w:r>
      <w:r w:rsidR="00742A88" w:rsidRPr="006D207E">
        <w:t xml:space="preserve"> on the </w:t>
      </w:r>
      <w:r w:rsidR="00B93B7B" w:rsidRPr="006D207E">
        <w:t>plant import pathway</w:t>
      </w:r>
      <w:r w:rsidRPr="006D207E">
        <w:t>. The risks posed b</w:t>
      </w:r>
      <w:r w:rsidR="00742A88" w:rsidRPr="006D207E">
        <w:t xml:space="preserve">y contaminants on the </w:t>
      </w:r>
      <w:r w:rsidR="00B93B7B" w:rsidRPr="006D207E">
        <w:t>plant import pathway</w:t>
      </w:r>
      <w:r w:rsidRPr="006D207E">
        <w:t xml:space="preserve"> are addressed by existing standard op</w:t>
      </w:r>
      <w:r w:rsidR="004F455B" w:rsidRPr="006D207E">
        <w:t>erational procedures (Appendix G</w:t>
      </w:r>
      <w:r w:rsidRPr="006D207E">
        <w:t>). The risks posed by contaminating Aeolothripidae species that are current or potential BCAs are also addressed by existing r</w:t>
      </w:r>
      <w:r w:rsidR="004F455B" w:rsidRPr="006D207E">
        <w:t>equirements for BCAs (Appendix G</w:t>
      </w:r>
      <w:r w:rsidRPr="006D207E">
        <w:t>). For these reasons, Aeolothripidae will be excluded from further consideration in this PRA.</w:t>
      </w:r>
    </w:p>
    <w:p w14:paraId="5607E687" w14:textId="77777777" w:rsidR="00553567" w:rsidRPr="006D207E" w:rsidRDefault="00553567" w:rsidP="00F2191B">
      <w:pPr>
        <w:pStyle w:val="Heading3Nonumber"/>
      </w:pPr>
      <w:r w:rsidRPr="006D207E">
        <w:lastRenderedPageBreak/>
        <w:t>Fauriellidae</w:t>
      </w:r>
    </w:p>
    <w:p w14:paraId="08239B65" w14:textId="452D9B3B" w:rsidR="00553567" w:rsidRPr="006D207E" w:rsidRDefault="00553567" w:rsidP="00B34BBE">
      <w:r w:rsidRPr="006D207E">
        <w:t xml:space="preserve">This family contains five species </w:t>
      </w:r>
      <w:r w:rsidR="008C3918" w:rsidRPr="006D207E">
        <w:fldChar w:fldCharType="begin"/>
      </w:r>
      <w:r w:rsidR="004530B4" w:rsidRPr="006D207E">
        <w:instrText xml:space="preserve"> ADDIN EN.CITE &lt;EndNote&gt;&lt;Cite&gt;&lt;Author&gt;Mound&lt;/Author&gt;&lt;Year&gt;2009&lt;/Year&gt;&lt;RecNum&gt;20815&lt;/RecNum&gt;&lt;DisplayText&gt;(Mound, Paris &amp;amp; Fisher 2009; ThripsWiki 2016)&lt;/DisplayText&gt;&lt;record&gt;&lt;rec-number&gt;20815&lt;/rec-number&gt;&lt;foreign-keys&gt;&lt;key app="EN" db-id="pxwxw0er9zv2fxezxdk5tt5utz5p5vtrwdv0" timestamp="1451972836"&gt;20815&lt;/key&gt;&lt;/foreign-keys&gt;&lt;ref-type name="Electronic Publication"&gt;44&lt;/ref-type&gt;&lt;contributors&gt;&lt;authors&gt;&lt;author&gt;Mound,L.A.&lt;/author&gt;&lt;author&gt;Paris,D.&lt;/author&gt;&lt;author&gt;Fisher,N.&lt;/author&gt;&lt;/authors&gt;&lt;/contributors&gt;&lt;titles&gt;&lt;title&gt;World Thysanoptera&lt;/title&gt;&lt;/titles&gt;&lt;keywords&gt;&lt;keyword&gt;Thrips&lt;/keyword&gt;&lt;keyword&gt;Species&lt;/keyword&gt;&lt;keyword&gt;Family&lt;/keyword&gt;&lt;keyword&gt;Families&lt;/keyword&gt;&lt;keyword&gt;Classification&lt;/keyword&gt;&lt;keyword&gt;Information&lt;/keyword&gt;&lt;/keywords&gt;&lt;dates&gt;&lt;year&gt;2009&lt;/year&gt;&lt;pub-dates&gt;&lt;date&gt;2014&lt;/date&gt;&lt;/pub-dates&gt;&lt;/dates&gt;&lt;orig-pub&gt;&lt;style face="underline" font="default" size="100%"&gt;J:\E Library\Plant Catalogue\M&lt;/style&gt;&lt;/orig-pub&gt;&lt;label&gt;85595&lt;/label&gt;&lt;urls&gt;&lt;related-urls&gt;&lt;url&gt;&lt;style face="underline" font="default" size="100%"&gt;http://anic.ento.csiro.au/thrips/index.html&lt;/style&gt;&lt;/url&gt;&lt;/related-urls&gt;&lt;/urls&gt;&lt;custom1&gt;Thrips group policy tkq&lt;/custom1&gt;&lt;/record&gt;&lt;/Cite&gt;&lt;Cite&gt;&lt;Author&gt;ThripsWiki&lt;/Author&gt;&lt;Year&gt;2016&lt;/Year&gt;&lt;RecNum&gt;24058&lt;/RecNum&gt;&lt;record&gt;&lt;rec-number&gt;24058&lt;/rec-number&gt;&lt;foreign-keys&gt;&lt;key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345" w:tooltip="Mound, 2009 #20815" w:history="1">
        <w:r w:rsidR="0092511C" w:rsidRPr="006D207E">
          <w:rPr>
            <w:noProof/>
          </w:rPr>
          <w:t>Mound, Paris &amp; Fisher 2009</w:t>
        </w:r>
      </w:hyperlink>
      <w:r w:rsidR="008C3918" w:rsidRPr="006D207E">
        <w:rPr>
          <w:noProof/>
        </w:rPr>
        <w:t xml:space="preserve">; </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r w:rsidRPr="006D207E">
        <w:t xml:space="preserve">. Their biology is uncertain, but one species was collected on flowers of </w:t>
      </w:r>
      <w:r w:rsidRPr="006D207E">
        <w:rPr>
          <w:i/>
        </w:rPr>
        <w:t>Garrya vealchii</w:t>
      </w:r>
      <w:r w:rsidRPr="006D207E">
        <w:t xml:space="preserve"> (Garryaceae),</w:t>
      </w:r>
      <w:r w:rsidRPr="006D207E">
        <w:rPr>
          <w:i/>
        </w:rPr>
        <w:t xml:space="preserve"> </w:t>
      </w:r>
      <w:r w:rsidRPr="006D207E">
        <w:t xml:space="preserve">another was described from a species of Asteraceae and two others are possibly associated with </w:t>
      </w:r>
      <w:r w:rsidRPr="006D207E">
        <w:rPr>
          <w:i/>
        </w:rPr>
        <w:t>Artemisia</w:t>
      </w:r>
      <w:r w:rsidRPr="006D207E">
        <w:t xml:space="preserve"> (also Asteraceae) </w:t>
      </w:r>
      <w:r w:rsidR="008C3918" w:rsidRPr="006D207E">
        <w:fldChar w:fldCharType="begin"/>
      </w:r>
      <w:r w:rsidR="004530B4" w:rsidRPr="006D207E">
        <w:instrText xml:space="preserve"> ADDIN EN.CITE &lt;EndNote&gt;&lt;Cite&gt;&lt;Author&gt;Mound&lt;/Author&gt;&lt;Year&gt;2009&lt;/Year&gt;&lt;RecNum&gt;20815&lt;/RecNum&gt;&lt;DisplayText&gt;(Mound, Paris &amp;amp; Fisher 2009)&lt;/DisplayText&gt;&lt;record&gt;&lt;rec-number&gt;20815&lt;/rec-number&gt;&lt;foreign-keys&gt;&lt;key app="EN" db-id="pxwxw0er9zv2fxezxdk5tt5utz5p5vtrwdv0" timestamp="1451972836"&gt;20815&lt;/key&gt;&lt;/foreign-keys&gt;&lt;ref-type name="Electronic Publication"&gt;44&lt;/ref-type&gt;&lt;contributors&gt;&lt;authors&gt;&lt;author&gt;Mound,L.A.&lt;/author&gt;&lt;author&gt;Paris,D.&lt;/author&gt;&lt;author&gt;Fisher,N.&lt;/author&gt;&lt;/authors&gt;&lt;/contributors&gt;&lt;titles&gt;&lt;title&gt;World Thysanoptera&lt;/title&gt;&lt;/titles&gt;&lt;keywords&gt;&lt;keyword&gt;Thrips&lt;/keyword&gt;&lt;keyword&gt;Species&lt;/keyword&gt;&lt;keyword&gt;Family&lt;/keyword&gt;&lt;keyword&gt;Families&lt;/keyword&gt;&lt;keyword&gt;Classification&lt;/keyword&gt;&lt;keyword&gt;Information&lt;/keyword&gt;&lt;/keywords&gt;&lt;dates&gt;&lt;year&gt;2009&lt;/year&gt;&lt;pub-dates&gt;&lt;date&gt;2014&lt;/date&gt;&lt;/pub-dates&gt;&lt;/dates&gt;&lt;orig-pub&gt;&lt;style face="underline" font="default" size="100%"&gt;J:\E Library\Plant Catalogue\M&lt;/style&gt;&lt;/orig-pub&gt;&lt;label&gt;85595&lt;/label&gt;&lt;urls&gt;&lt;related-urls&gt;&lt;url&gt;&lt;style face="underline" font="default" size="100%"&gt;http://anic.ento.csiro.au/thrips/index.html&lt;/style&gt;&lt;/url&gt;&lt;/related-urls&gt;&lt;/urls&gt;&lt;custom1&gt;Thrips group policy tkq&lt;/custom1&gt;&lt;/record&gt;&lt;/Cite&gt;&lt;/EndNote&gt;</w:instrText>
      </w:r>
      <w:r w:rsidR="008C3918" w:rsidRPr="006D207E">
        <w:fldChar w:fldCharType="separate"/>
      </w:r>
      <w:r w:rsidR="008C3918" w:rsidRPr="006D207E">
        <w:rPr>
          <w:noProof/>
        </w:rPr>
        <w:t>(</w:t>
      </w:r>
      <w:hyperlink w:anchor="_ENREF_345" w:tooltip="Mound, 2009 #20815" w:history="1">
        <w:r w:rsidR="0092511C" w:rsidRPr="006D207E">
          <w:rPr>
            <w:noProof/>
          </w:rPr>
          <w:t>Mound, Paris &amp; Fisher 2009</w:t>
        </w:r>
      </w:hyperlink>
      <w:r w:rsidR="008C3918" w:rsidRPr="006D207E">
        <w:rPr>
          <w:noProof/>
        </w:rPr>
        <w:t>)</w:t>
      </w:r>
      <w:r w:rsidR="008C3918" w:rsidRPr="006D207E">
        <w:fldChar w:fldCharType="end"/>
      </w:r>
      <w:r w:rsidRPr="006D207E">
        <w:t xml:space="preserve">. Cut-flowers from these </w:t>
      </w:r>
      <w:r w:rsidR="003664DA" w:rsidRPr="006D207E">
        <w:t xml:space="preserve">plant </w:t>
      </w:r>
      <w:r w:rsidRPr="006D207E">
        <w:t>families are not cu</w:t>
      </w:r>
      <w:r w:rsidR="003664DA" w:rsidRPr="006D207E">
        <w:t>rrently imported into Australia, with the exception of</w:t>
      </w:r>
      <w:r w:rsidRPr="006D207E">
        <w:t xml:space="preserve"> Tarragon (</w:t>
      </w:r>
      <w:r w:rsidRPr="006D207E">
        <w:rPr>
          <w:i/>
        </w:rPr>
        <w:t>Artemisia dracunculus</w:t>
      </w:r>
      <w:r w:rsidR="00C32FE1" w:rsidRPr="006D207E">
        <w:t>). However, Tarragon is not</w:t>
      </w:r>
      <w:r w:rsidRPr="006D207E">
        <w:t xml:space="preserve"> a </w:t>
      </w:r>
      <w:r w:rsidR="00C32FE1" w:rsidRPr="006D207E">
        <w:t>host</w:t>
      </w:r>
      <w:r w:rsidR="00276740" w:rsidRPr="006D207E">
        <w:t xml:space="preserve"> of Fauriellidae species.</w:t>
      </w:r>
    </w:p>
    <w:p w14:paraId="590D16B4" w14:textId="0C0276D1" w:rsidR="00553567" w:rsidRPr="006D207E" w:rsidRDefault="00553567" w:rsidP="00B34BBE">
      <w:r w:rsidRPr="006D207E">
        <w:t xml:space="preserve">There is no available evidence indicating that the Fauriellidae are plant pests of economic </w:t>
      </w:r>
      <w:r w:rsidR="00B32579" w:rsidRPr="006D207E">
        <w:t>consequences</w:t>
      </w:r>
      <w:r w:rsidRPr="006D207E">
        <w:t xml:space="preserve">. They have not been intercepted on the </w:t>
      </w:r>
      <w:r w:rsidR="00B93B7B" w:rsidRPr="006D207E">
        <w:t>plant import pathway</w:t>
      </w:r>
      <w:r w:rsidRPr="006D207E">
        <w:t xml:space="preserve"> by Australia over a 26 year period </w:t>
      </w:r>
      <w:r w:rsidR="003A089B" w:rsidRPr="006D207E">
        <w:t>(Appendices C and D)</w:t>
      </w:r>
      <w:r w:rsidRPr="006D207E">
        <w:t xml:space="preserve">. The United States has not reported any interceptions at its ports of entry over the period 1983 to 1999 from either Europe, the Mediterranean or Africa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Pr="006D207E">
        <w:t xml:space="preserve"> and neither has Japan </w:t>
      </w:r>
      <w:r w:rsidR="008C3918" w:rsidRPr="006D207E">
        <w:fldChar w:fldCharType="begin">
          <w:fldData xml:space="preserve">PEVuZE5vdGU+PENpdGU+PEF1dGhvcj5IYXlhc2U8L0F1dGhvcj48WWVhcj4xOTkxPC9ZZWFyPjxS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T2RhICZhbXA7IEhheWFzZSAxOTk5LCAyMDAzOyBNYXN1bW90byBldCBhbC4gMjAwNTsgT2RhICZh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6" w:tooltip="Masumoto, 1999 #18102" w:history="1">
        <w:r w:rsidR="0092511C" w:rsidRPr="006D207E">
          <w:rPr>
            <w:noProof/>
          </w:rPr>
          <w:t>Masumoto, Oda &amp; Hayase 1999</w:t>
        </w:r>
      </w:hyperlink>
      <w:r w:rsidR="008C3918" w:rsidRPr="006D207E">
        <w:rPr>
          <w:noProof/>
        </w:rPr>
        <w:t xml:space="preserve">, </w:t>
      </w:r>
      <w:hyperlink w:anchor="_ENREF_297" w:tooltip="Masumoto, 2003 #18103" w:history="1">
        <w:r w:rsidR="0092511C" w:rsidRPr="006D207E">
          <w:rPr>
            <w:noProof/>
          </w:rPr>
          <w:t>2003</w:t>
        </w:r>
      </w:hyperlink>
      <w:r w:rsidR="008C3918" w:rsidRPr="006D207E">
        <w:rPr>
          <w:noProof/>
        </w:rPr>
        <w:t xml:space="preserve">; </w:t>
      </w:r>
      <w:hyperlink w:anchor="_ENREF_301" w:tooltip="Masumoto, 2005 #18104" w:history="1">
        <w:r w:rsidR="0092511C" w:rsidRPr="006D207E">
          <w:rPr>
            <w:noProof/>
          </w:rPr>
          <w:t>Masumoto et al. 2005</w:t>
        </w:r>
      </w:hyperlink>
      <w:r w:rsidR="008C3918" w:rsidRPr="006D207E">
        <w:rPr>
          <w:noProof/>
        </w:rPr>
        <w:t xml:space="preserve">; </w:t>
      </w:r>
      <w:hyperlink w:anchor="_ENREF_386" w:tooltip="Oda, 1994 #18106" w:history="1">
        <w:r w:rsidR="0092511C" w:rsidRPr="006D207E">
          <w:rPr>
            <w:noProof/>
          </w:rPr>
          <w:t>Oda &amp; Hayase 1994</w:t>
        </w:r>
      </w:hyperlink>
      <w:r w:rsidR="008C3918" w:rsidRPr="006D207E">
        <w:rPr>
          <w:noProof/>
        </w:rPr>
        <w:t>)</w:t>
      </w:r>
      <w:r w:rsidR="008C3918" w:rsidRPr="006D207E">
        <w:fldChar w:fldCharType="end"/>
      </w:r>
      <w:r w:rsidRPr="006D207E">
        <w:t>. Consequently, the Fauriellidae will be excluded from further consideration in this PRA.</w:t>
      </w:r>
    </w:p>
    <w:p w14:paraId="662CED40" w14:textId="77777777" w:rsidR="00B34BBE" w:rsidRPr="006D207E" w:rsidRDefault="00553567" w:rsidP="00F2191B">
      <w:pPr>
        <w:pStyle w:val="Heading3Nonumber"/>
      </w:pPr>
      <w:r w:rsidRPr="006D207E">
        <w:t>Heterothripida</w:t>
      </w:r>
      <w:r w:rsidR="009C6140" w:rsidRPr="006D207E">
        <w:t>e</w:t>
      </w:r>
    </w:p>
    <w:p w14:paraId="6496A5BC" w14:textId="5F7DE707" w:rsidR="00553567" w:rsidRPr="006D207E" w:rsidRDefault="000166F3" w:rsidP="00B34BBE">
      <w:pPr>
        <w:rPr>
          <w:b/>
        </w:rPr>
      </w:pPr>
      <w:r w:rsidRPr="006D207E">
        <w:t>This family contains 89</w:t>
      </w:r>
      <w:r w:rsidR="00553567" w:rsidRPr="006D207E">
        <w:t xml:space="preserve"> species in </w:t>
      </w:r>
      <w:r w:rsidR="00890D2E" w:rsidRPr="006D207E">
        <w:t>four</w:t>
      </w:r>
      <w:r w:rsidR="00553567" w:rsidRPr="006D207E">
        <w:t xml:space="preserve"> genera and all but three species feed and breed in flowers, usually in the</w:t>
      </w:r>
      <w:r w:rsidR="00C32FE1" w:rsidRPr="006D207E">
        <w:t xml:space="preserve"> plant</w:t>
      </w:r>
      <w:r w:rsidR="00553567" w:rsidRPr="006D207E">
        <w:t xml:space="preserve"> family Malpighiaceae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r w:rsidR="00553567" w:rsidRPr="006D207E">
        <w:t xml:space="preserve">. Adult Heterothripidae have also been found on the flowers of Asteraceae, Fabaceae, Caesalpiniaceae, Mimosaceae, and Cactaceae, but their juvenile development stages have not been recorded on flowers of these </w:t>
      </w:r>
      <w:r w:rsidR="00C32FE1" w:rsidRPr="006D207E">
        <w:t xml:space="preserve">plant </w:t>
      </w:r>
      <w:r w:rsidR="00553567" w:rsidRPr="006D207E">
        <w:t xml:space="preserve">families </w:t>
      </w:r>
      <w:r w:rsidR="008C3918" w:rsidRPr="006D207E">
        <w:fldChar w:fldCharType="begin"/>
      </w:r>
      <w:r w:rsidR="004530B4" w:rsidRPr="006D207E">
        <w:instrText xml:space="preserve"> ADDIN EN.CITE &lt;EndNote&gt;&lt;Cite&gt;&lt;Author&gt;Retana-Salazar&lt;/Author&gt;&lt;Year&gt;2009&lt;/Year&gt;&lt;RecNum&gt;17146&lt;/RecNum&gt;&lt;DisplayText&gt;(Retana-Salazar 2009)&lt;/DisplayText&gt;&lt;record&gt;&lt;rec-number&gt;17146&lt;/rec-number&gt;&lt;foreign-keys&gt;&lt;key app="EN" db-id="pxwxw0er9zv2fxezxdk5tt5utz5p5vtrwdv0" timestamp="1451972748"&gt;17146&lt;/key&gt;&lt;/foreign-keys&gt;&lt;ref-type name="Journal Articles"&gt;17&lt;/ref-type&gt;&lt;contributors&gt;&lt;authors&gt;&lt;author&gt;Retana-Salazar,A.P.&lt;/author&gt;&lt;/authors&gt;&lt;/contributors&gt;&lt;titles&gt;&lt;title&gt;&lt;style face="normal" font="default" size="100%"&gt;Species of &lt;/style&gt;&lt;style face="italic" font="default" size="100%"&gt;Heterothrips&lt;/style&gt;&lt;style face="normal" font="default" size="100%"&gt; Hood (Terebrantia: Heterothripidae) from Central America&lt;/style&gt;&lt;/title&gt;&lt;secondary-title&gt;Ceiba&lt;/secondary-title&gt;&lt;/titles&gt;&lt;periodical&gt;&lt;full-title&gt;Ceiba&lt;/full-title&gt;&lt;/periodical&gt;&lt;pages&gt;10-17&lt;/pages&gt;&lt;volume&gt;50&lt;/volume&gt;&lt;number&gt;1&lt;/number&gt;&lt;reprint-edition&gt;Not in File&lt;/reprint-edition&gt;&lt;keywords&gt;&lt;keyword&gt;America&lt;/keyword&gt;&lt;keyword&gt;as&lt;/keyword&gt;&lt;keyword&gt;associated&lt;/keyword&gt;&lt;keyword&gt;Caesalpinaceae&lt;/keyword&gt;&lt;keyword&gt;Colour&lt;/keyword&gt;&lt;keyword&gt;Crops&lt;/keyword&gt;&lt;keyword&gt;Economic importance&lt;/keyword&gt;&lt;keyword&gt;Eyes&lt;/keyword&gt;&lt;keyword&gt;Fabaceae&lt;/keyword&gt;&lt;keyword&gt;Families&lt;/keyword&gt;&lt;keyword&gt;Family&lt;/keyword&gt;&lt;keyword&gt;Flowers&lt;/keyword&gt;&lt;keyword&gt;fruit&lt;/keyword&gt;&lt;keyword&gt;Genera&lt;/keyword&gt;&lt;keyword&gt;Genus&lt;/keyword&gt;&lt;keyword&gt;Heterothripidae&lt;/keyword&gt;&lt;keyword&gt;Host plant&lt;/keyword&gt;&lt;keyword&gt;Host plants&lt;/keyword&gt;&lt;keyword&gt;Importance&lt;/keyword&gt;&lt;keyword&gt;Key&lt;/keyword&gt;&lt;keyword&gt;Malpighiaceae&lt;/keyword&gt;&lt;keyword&gt;Mimosaceae&lt;/keyword&gt;&lt;keyword&gt;Morphology&lt;/keyword&gt;&lt;keyword&gt;Myrtaceae&lt;/keyword&gt;&lt;keyword&gt;new species&lt;/keyword&gt;&lt;keyword&gt;ornamental&lt;/keyword&gt;&lt;keyword&gt;Plants&lt;/keyword&gt;&lt;keyword&gt;Psidium&lt;/keyword&gt;&lt;keyword&gt;Species&lt;/keyword&gt;&lt;keyword&gt;Thysanoptera&lt;/keyword&gt;&lt;/keywords&gt;&lt;dates&gt;&lt;year&gt;2009&lt;/year&gt;&lt;/dates&gt;&lt;orig-pub&gt;&lt;style face="underline" font="default" size="100%"&gt;J:\E Library\Plant Catalogue\R&lt;/style&gt;&lt;/orig-pub&gt;&lt;label&gt;81376&lt;/label&gt;&lt;urls&gt;&lt;/urls&gt;&lt;custom1&gt;JN&lt;/custom1&gt;&lt;/record&gt;&lt;/Cite&gt;&lt;/EndNote&gt;</w:instrText>
      </w:r>
      <w:r w:rsidR="008C3918" w:rsidRPr="006D207E">
        <w:fldChar w:fldCharType="separate"/>
      </w:r>
      <w:r w:rsidR="008C3918" w:rsidRPr="006D207E">
        <w:rPr>
          <w:noProof/>
        </w:rPr>
        <w:t>(</w:t>
      </w:r>
      <w:hyperlink w:anchor="_ENREF_443" w:tooltip="Retana-Salazar, 2009 #17146" w:history="1">
        <w:r w:rsidR="0092511C" w:rsidRPr="006D207E">
          <w:rPr>
            <w:noProof/>
          </w:rPr>
          <w:t>Retana-Salazar 2009</w:t>
        </w:r>
      </w:hyperlink>
      <w:r w:rsidR="008C3918" w:rsidRPr="006D207E">
        <w:rPr>
          <w:noProof/>
        </w:rPr>
        <w:t>)</w:t>
      </w:r>
      <w:r w:rsidR="008C3918" w:rsidRPr="006D207E">
        <w:fldChar w:fldCharType="end"/>
      </w:r>
      <w:r w:rsidR="00553567" w:rsidRPr="006D207E">
        <w:t xml:space="preserve"> which implies they are only used as an adult food source. Larvae and adults of </w:t>
      </w:r>
      <w:r w:rsidR="00553567" w:rsidRPr="006D207E">
        <w:rPr>
          <w:i/>
        </w:rPr>
        <w:t>Heterothrips lopezae</w:t>
      </w:r>
      <w:r w:rsidR="00553567" w:rsidRPr="006D207E">
        <w:t xml:space="preserve"> have been recorded from the flowers of apple guava (</w:t>
      </w:r>
      <w:r w:rsidR="00553567" w:rsidRPr="006D207E">
        <w:rPr>
          <w:i/>
        </w:rPr>
        <w:t>Psidium guajaba</w:t>
      </w:r>
      <w:r w:rsidR="00553567" w:rsidRPr="006D207E">
        <w:t xml:space="preserve">), but there is no available evidence of them being pests of economic </w:t>
      </w:r>
      <w:r w:rsidR="00B32579" w:rsidRPr="006D207E">
        <w:t>consequences</w:t>
      </w:r>
      <w:r w:rsidR="00553567" w:rsidRPr="006D207E">
        <w:t xml:space="preserve">, or being associated with apple guava fruit </w:t>
      </w:r>
      <w:r w:rsidR="008C3918" w:rsidRPr="006D207E">
        <w:fldChar w:fldCharType="begin"/>
      </w:r>
      <w:r w:rsidR="004530B4" w:rsidRPr="006D207E">
        <w:instrText xml:space="preserve"> ADDIN EN.CITE &lt;EndNote&gt;&lt;Cite&gt;&lt;Author&gt;Retana-Salazar&lt;/Author&gt;&lt;Year&gt;2009&lt;/Year&gt;&lt;RecNum&gt;17146&lt;/RecNum&gt;&lt;DisplayText&gt;(Retana-Salazar 2009)&lt;/DisplayText&gt;&lt;record&gt;&lt;rec-number&gt;17146&lt;/rec-number&gt;&lt;foreign-keys&gt;&lt;key app="EN" db-id="pxwxw0er9zv2fxezxdk5tt5utz5p5vtrwdv0" timestamp="1451972748"&gt;17146&lt;/key&gt;&lt;/foreign-keys&gt;&lt;ref-type name="Journal Articles"&gt;17&lt;/ref-type&gt;&lt;contributors&gt;&lt;authors&gt;&lt;author&gt;Retana-Salazar,A.P.&lt;/author&gt;&lt;/authors&gt;&lt;/contributors&gt;&lt;titles&gt;&lt;title&gt;&lt;style face="normal" font="default" size="100%"&gt;Species of &lt;/style&gt;&lt;style face="italic" font="default" size="100%"&gt;Heterothrips&lt;/style&gt;&lt;style face="normal" font="default" size="100%"&gt; Hood (Terebrantia: Heterothripidae) from Central America&lt;/style&gt;&lt;/title&gt;&lt;secondary-title&gt;Ceiba&lt;/secondary-title&gt;&lt;/titles&gt;&lt;periodical&gt;&lt;full-title&gt;Ceiba&lt;/full-title&gt;&lt;/periodical&gt;&lt;pages&gt;10-17&lt;/pages&gt;&lt;volume&gt;50&lt;/volume&gt;&lt;number&gt;1&lt;/number&gt;&lt;reprint-edition&gt;Not in File&lt;/reprint-edition&gt;&lt;keywords&gt;&lt;keyword&gt;America&lt;/keyword&gt;&lt;keyword&gt;as&lt;/keyword&gt;&lt;keyword&gt;associated&lt;/keyword&gt;&lt;keyword&gt;Caesalpinaceae&lt;/keyword&gt;&lt;keyword&gt;Colour&lt;/keyword&gt;&lt;keyword&gt;Crops&lt;/keyword&gt;&lt;keyword&gt;Economic importance&lt;/keyword&gt;&lt;keyword&gt;Eyes&lt;/keyword&gt;&lt;keyword&gt;Fabaceae&lt;/keyword&gt;&lt;keyword&gt;Families&lt;/keyword&gt;&lt;keyword&gt;Family&lt;/keyword&gt;&lt;keyword&gt;Flowers&lt;/keyword&gt;&lt;keyword&gt;fruit&lt;/keyword&gt;&lt;keyword&gt;Genera&lt;/keyword&gt;&lt;keyword&gt;Genus&lt;/keyword&gt;&lt;keyword&gt;Heterothripidae&lt;/keyword&gt;&lt;keyword&gt;Host plant&lt;/keyword&gt;&lt;keyword&gt;Host plants&lt;/keyword&gt;&lt;keyword&gt;Importance&lt;/keyword&gt;&lt;keyword&gt;Key&lt;/keyword&gt;&lt;keyword&gt;Malpighiaceae&lt;/keyword&gt;&lt;keyword&gt;Mimosaceae&lt;/keyword&gt;&lt;keyword&gt;Morphology&lt;/keyword&gt;&lt;keyword&gt;Myrtaceae&lt;/keyword&gt;&lt;keyword&gt;new species&lt;/keyword&gt;&lt;keyword&gt;ornamental&lt;/keyword&gt;&lt;keyword&gt;Plants&lt;/keyword&gt;&lt;keyword&gt;Psidium&lt;/keyword&gt;&lt;keyword&gt;Species&lt;/keyword&gt;&lt;keyword&gt;Thysanoptera&lt;/keyword&gt;&lt;/keywords&gt;&lt;dates&gt;&lt;year&gt;2009&lt;/year&gt;&lt;/dates&gt;&lt;orig-pub&gt;&lt;style face="underline" font="default" size="100%"&gt;J:\E Library\Plant Catalogue\R&lt;/style&gt;&lt;/orig-pub&gt;&lt;label&gt;81376&lt;/label&gt;&lt;urls&gt;&lt;/urls&gt;&lt;custom1&gt;JN&lt;/custom1&gt;&lt;/record&gt;&lt;/Cite&gt;&lt;/EndNote&gt;</w:instrText>
      </w:r>
      <w:r w:rsidR="008C3918" w:rsidRPr="006D207E">
        <w:fldChar w:fldCharType="separate"/>
      </w:r>
      <w:r w:rsidR="008C3918" w:rsidRPr="006D207E">
        <w:rPr>
          <w:noProof/>
        </w:rPr>
        <w:t>(</w:t>
      </w:r>
      <w:hyperlink w:anchor="_ENREF_443" w:tooltip="Retana-Salazar, 2009 #17146" w:history="1">
        <w:r w:rsidR="0092511C" w:rsidRPr="006D207E">
          <w:rPr>
            <w:noProof/>
          </w:rPr>
          <w:t>Retana-Salazar 2009</w:t>
        </w:r>
      </w:hyperlink>
      <w:r w:rsidR="008C3918" w:rsidRPr="006D207E">
        <w:rPr>
          <w:noProof/>
        </w:rPr>
        <w:t>)</w:t>
      </w:r>
      <w:r w:rsidR="008C3918" w:rsidRPr="006D207E">
        <w:fldChar w:fldCharType="end"/>
      </w:r>
      <w:r w:rsidR="00553567" w:rsidRPr="006D207E">
        <w:t xml:space="preserve">. The three species in the genus </w:t>
      </w:r>
      <w:r w:rsidR="00553567" w:rsidRPr="006D207E">
        <w:rPr>
          <w:i/>
        </w:rPr>
        <w:t>Aulacothrips</w:t>
      </w:r>
      <w:r w:rsidR="00553567" w:rsidRPr="006D207E">
        <w:t xml:space="preserve"> (</w:t>
      </w:r>
      <w:r w:rsidR="00553567" w:rsidRPr="006D207E">
        <w:rPr>
          <w:i/>
        </w:rPr>
        <w:t>Aulacothrips amazonicus</w:t>
      </w:r>
      <w:r w:rsidR="00553567" w:rsidRPr="006D207E">
        <w:t xml:space="preserve">, </w:t>
      </w:r>
      <w:r w:rsidR="00553567" w:rsidRPr="006D207E">
        <w:rPr>
          <w:i/>
        </w:rPr>
        <w:t>A. dictyotus</w:t>
      </w:r>
      <w:r w:rsidR="00553567" w:rsidRPr="006D207E">
        <w:t xml:space="preserve"> and </w:t>
      </w:r>
      <w:r w:rsidR="00553567" w:rsidRPr="006D207E">
        <w:rPr>
          <w:i/>
        </w:rPr>
        <w:t>A. minor</w:t>
      </w:r>
      <w:r w:rsidR="00553567" w:rsidRPr="006D207E">
        <w:t xml:space="preserve">) are ectoparasites of plant-feeding Hemiptera in the Aetalionidae, Cicadellidae and Membracidae </w:t>
      </w:r>
      <w:r w:rsidR="008C3918" w:rsidRPr="006D207E">
        <w:fldChar w:fldCharType="begin">
          <w:fldData xml:space="preserve">PEVuZE5vdGU+PENpdGU+PEF1dGhvcj5DYXZhbGxlcmk8L0F1dGhvcj48WWVhcj4yMDEwPC9ZZWFy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</w:fldData>
        </w:fldChar>
      </w:r>
      <w:r w:rsidR="004530B4" w:rsidRPr="006D207E">
        <w:instrText xml:space="preserve"> ADDIN EN.CITE </w:instrText>
      </w:r>
      <w:r w:rsidR="004530B4" w:rsidRPr="006D207E">
        <w:fldChar w:fldCharType="begin">
          <w:fldData xml:space="preserve">PEVuZE5vdGU+PENpdGU+PEF1dGhvcj5DYXZhbGxlcmk8L0F1dGhvcj48WWVhcj4yMDEwPC9ZZWFy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68" w:tooltip="Cavalleri, 2010 #17139" w:history="1">
        <w:r w:rsidR="0092511C" w:rsidRPr="006D207E">
          <w:rPr>
            <w:noProof/>
          </w:rPr>
          <w:t>Cavalleri, Kaminski &amp; Mendonca 2010</w:t>
        </w:r>
      </w:hyperlink>
      <w:r w:rsidR="008C3918" w:rsidRPr="006D207E">
        <w:rPr>
          <w:noProof/>
        </w:rPr>
        <w:t xml:space="preserve">; </w:t>
      </w:r>
      <w:hyperlink w:anchor="_ENREF_69" w:tooltip="Cavalleri, 2012 #20520" w:history="1">
        <w:r w:rsidR="0092511C" w:rsidRPr="006D207E">
          <w:rPr>
            <w:noProof/>
          </w:rPr>
          <w:t>Cavalleri, Kaminski &amp; Mendonça 2012</w:t>
        </w:r>
      </w:hyperlink>
      <w:r w:rsidR="008C3918" w:rsidRPr="006D207E">
        <w:rPr>
          <w:noProof/>
        </w:rPr>
        <w:t>)</w:t>
      </w:r>
      <w:r w:rsidR="008C3918" w:rsidRPr="006D207E">
        <w:fldChar w:fldCharType="end"/>
      </w:r>
      <w:r w:rsidR="00276740" w:rsidRPr="006D207E">
        <w:t>.</w:t>
      </w:r>
    </w:p>
    <w:p w14:paraId="0261164F" w14:textId="09E65C2E" w:rsidR="00553567" w:rsidRPr="006D207E" w:rsidRDefault="00553567" w:rsidP="00B34BBE">
      <w:r w:rsidRPr="006D207E">
        <w:lastRenderedPageBreak/>
        <w:t xml:space="preserve">There is no available evidence indicating that the Heterothripidae are plant pests of economic </w:t>
      </w:r>
      <w:r w:rsidR="00B32579" w:rsidRPr="006D207E">
        <w:t>consequences</w:t>
      </w:r>
      <w:r w:rsidRPr="006D207E">
        <w:t xml:space="preserve"> </w:t>
      </w:r>
      <w:r w:rsidR="008C3918" w:rsidRPr="006D207E">
        <w:fldChar w:fldCharType="begin"/>
      </w:r>
      <w:r w:rsidR="004530B4" w:rsidRPr="006D207E">
        <w:instrText xml:space="preserve"> ADDIN EN.CITE &lt;EndNote&gt;&lt;Cite&gt;&lt;Author&gt;Mound&lt;/Author&gt;&lt;Year&gt;1997&lt;/Year&gt;&lt;RecNum&gt;17183&lt;/RecNum&gt;&lt;DisplayText&gt;(Mound 1997)&lt;/DisplayText&gt;&lt;record&gt;&lt;rec-number&gt;17183&lt;/rec-number&gt;&lt;foreign-keys&gt;&lt;key app="EN" db-id="pxwxw0er9zv2fxezxdk5tt5utz5p5vtrwdv0" timestamp="1451972749"&gt;17183&lt;/key&gt;&lt;/foreign-keys&gt;&lt;ref-type name="Chapters"&gt;5&lt;/ref-type&gt;&lt;contributors&gt;&lt;authors&gt;&lt;author&gt;Mound,L.A.&lt;/author&gt;&lt;/authors&gt;&lt;secondary-authors&gt;&lt;author&gt;Lewis,T.&lt;/author&gt;&lt;/secondary-authors&gt;&lt;/contributors&gt;&lt;titles&gt;&lt;title&gt;Biological Diversity&lt;/title&gt;&lt;secondary-title&gt;Thrips as crop pests&lt;/secondary-title&gt;&lt;/titles&gt;&lt;pages&gt;197-215&lt;/pages&gt;&lt;keywords&gt;&lt;keyword&gt;as&lt;/keyword&gt;&lt;keyword&gt;Biological&lt;/keyword&gt;&lt;keyword&gt;Diversity&lt;/keyword&gt;&lt;keyword&gt;pest&lt;/keyword&gt;&lt;keyword&gt;Pests&lt;/keyword&gt;&lt;keyword&gt;Thrips&lt;/keyword&gt;&lt;/keywords&gt;&lt;dates&gt;&lt;year&gt;1997&lt;/year&gt;&lt;/dates&gt;&lt;pub-location&gt;Wallingford&lt;/pub-location&gt;&lt;publisher&gt;CAB International&lt;/publisher&gt;&lt;label&gt;81420&lt;/label&gt;&lt;urls&gt;&lt;/urls&gt;&lt;custom1&gt;JN&lt;/custom1&gt;&lt;/record&gt;&lt;/Cite&gt;&lt;/EndNote&gt;</w:instrText>
      </w:r>
      <w:r w:rsidR="008C3918" w:rsidRPr="006D207E">
        <w:fldChar w:fldCharType="separate"/>
      </w:r>
      <w:r w:rsidR="008C3918" w:rsidRPr="006D207E">
        <w:rPr>
          <w:noProof/>
        </w:rPr>
        <w:t>(</w:t>
      </w:r>
      <w:hyperlink w:anchor="_ENREF_331" w:tooltip="Mound, 1997 #17183" w:history="1">
        <w:r w:rsidR="0092511C" w:rsidRPr="006D207E">
          <w:rPr>
            <w:noProof/>
          </w:rPr>
          <w:t>Mound 1997</w:t>
        </w:r>
      </w:hyperlink>
      <w:r w:rsidR="008C3918" w:rsidRPr="006D207E">
        <w:rPr>
          <w:noProof/>
        </w:rPr>
        <w:t>)</w:t>
      </w:r>
      <w:r w:rsidR="008C3918" w:rsidRPr="006D207E">
        <w:fldChar w:fldCharType="end"/>
      </w:r>
      <w:r w:rsidRPr="006D207E">
        <w:t xml:space="preserve">. They have not been intercepted on the </w:t>
      </w:r>
      <w:r w:rsidR="00B93B7B" w:rsidRPr="006D207E">
        <w:t>plant import pathway</w:t>
      </w:r>
      <w:r w:rsidRPr="006D207E">
        <w:t xml:space="preserve"> by Australia ove</w:t>
      </w:r>
      <w:r w:rsidR="003A089B" w:rsidRPr="006D207E">
        <w:t>r a 26 year period (Appendices C and D</w:t>
      </w:r>
      <w:r w:rsidRPr="006D207E">
        <w:t xml:space="preserve">). The United States has not report any interceptions at its ports of entry over the period 1983 to 1999 from either Europe, the Mediterranean or Africa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Pr="006D207E">
        <w:t xml:space="preserve"> and neither has Japan </w:t>
      </w:r>
      <w:r w:rsidR="008C3918" w:rsidRPr="006D207E">
        <w:fldChar w:fldCharType="begin">
          <w:fldData xml:space="preserve">PEVuZE5vdGU+PENpdGU+PEF1dGhvcj5IYXlhc2U8L0F1dGhvcj48WWVhcj4xOTkxPC9ZZWFyPjxS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biBTZXJ2aWNlIEphcGFuPC9mdWxsLXRpdGxlPjwvcGVyaW9kaWNhbD48cGFnZXM+MTIzLTEyNDwv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T2RhICZhbXA7IEhheWFzZSAxOTk5LCAyMDAzOyAyMDA1OyBPZGEgJmFtcDsgSGF5YXNlIDE5OTQp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biBTZXJ2aWNlIEphcGFuPC9mdWxsLXRpdGxlPjwvcGVyaW9kaWNhbD48cGFnZXM+MTIzLTEyNDwv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6" w:tooltip="Masumoto, 1999 #18102" w:history="1">
        <w:r w:rsidR="0092511C" w:rsidRPr="006D207E">
          <w:rPr>
            <w:noProof/>
          </w:rPr>
          <w:t>Masumoto, Oda &amp; Hayase 1999</w:t>
        </w:r>
      </w:hyperlink>
      <w:r w:rsidR="008C3918" w:rsidRPr="006D207E">
        <w:rPr>
          <w:noProof/>
        </w:rPr>
        <w:t xml:space="preserve">, </w:t>
      </w:r>
      <w:hyperlink w:anchor="_ENREF_297" w:tooltip="Masumoto, 2003 #18103" w:history="1">
        <w:r w:rsidR="0092511C" w:rsidRPr="006D207E">
          <w:rPr>
            <w:noProof/>
          </w:rPr>
          <w:t>2003</w:t>
        </w:r>
      </w:hyperlink>
      <w:r w:rsidR="008C3918" w:rsidRPr="006D207E">
        <w:rPr>
          <w:noProof/>
        </w:rPr>
        <w:t xml:space="preserve">; </w:t>
      </w:r>
      <w:hyperlink w:anchor="_ENREF_301" w:tooltip="Masumoto, 2005 #18104" w:history="1">
        <w:r w:rsidR="0092511C" w:rsidRPr="006D207E">
          <w:rPr>
            <w:noProof/>
          </w:rPr>
          <w:t>2005</w:t>
        </w:r>
      </w:hyperlink>
      <w:r w:rsidR="008C3918" w:rsidRPr="006D207E">
        <w:rPr>
          <w:noProof/>
        </w:rPr>
        <w:t xml:space="preserve">; </w:t>
      </w:r>
      <w:hyperlink w:anchor="_ENREF_386" w:tooltip="Oda, 1994 #18106" w:history="1">
        <w:r w:rsidR="0092511C" w:rsidRPr="006D207E">
          <w:rPr>
            <w:noProof/>
          </w:rPr>
          <w:t>Oda &amp; Hayase 1994</w:t>
        </w:r>
      </w:hyperlink>
      <w:r w:rsidR="008C3918" w:rsidRPr="006D207E">
        <w:rPr>
          <w:noProof/>
        </w:rPr>
        <w:t>)</w:t>
      </w:r>
      <w:r w:rsidR="008C3918" w:rsidRPr="006D207E">
        <w:fldChar w:fldCharType="end"/>
      </w:r>
      <w:r w:rsidRPr="006D207E">
        <w:t xml:space="preserve">. They are considered unlikely to be present on the </w:t>
      </w:r>
      <w:r w:rsidR="00B93B7B" w:rsidRPr="006D207E">
        <w:t>plant import pathway</w:t>
      </w:r>
      <w:r w:rsidRPr="006D207E">
        <w:t xml:space="preserve"> except as occasional contaminants. The risks posed by contaminants on the </w:t>
      </w:r>
      <w:r w:rsidR="00B93B7B" w:rsidRPr="006D207E">
        <w:t>plant import pathway</w:t>
      </w:r>
      <w:r w:rsidRPr="006D207E">
        <w:t xml:space="preserve"> are addressed by existing standard op</w:t>
      </w:r>
      <w:r w:rsidR="004F455B" w:rsidRPr="006D207E">
        <w:t>erational procedures (Appendix G</w:t>
      </w:r>
      <w:r w:rsidRPr="006D207E">
        <w:t>). For these reasons, Heterothripidae will be excluded from fur</w:t>
      </w:r>
      <w:r w:rsidR="00276740" w:rsidRPr="006D207E">
        <w:t>ther consideration in this PRA.</w:t>
      </w:r>
    </w:p>
    <w:p w14:paraId="61A19596" w14:textId="77777777" w:rsidR="00B34BBE" w:rsidRPr="006D207E" w:rsidRDefault="00553567" w:rsidP="00F2191B">
      <w:pPr>
        <w:pStyle w:val="Heading3Nonumber"/>
      </w:pPr>
      <w:r w:rsidRPr="006D207E">
        <w:t>Melanthripidae</w:t>
      </w:r>
    </w:p>
    <w:p w14:paraId="0EF480E0" w14:textId="21F2A033" w:rsidR="00553567" w:rsidRPr="006D207E" w:rsidRDefault="00553567" w:rsidP="00337FA5">
      <w:r w:rsidRPr="006D207E">
        <w:t xml:space="preserve">This family, previously considered a subfamily of the Aeolothripidae, contains 67 species in </w:t>
      </w:r>
      <w:r w:rsidR="00163D36" w:rsidRPr="006D207E">
        <w:t>four</w:t>
      </w:r>
      <w:r w:rsidRPr="006D207E">
        <w:t xml:space="preserve"> genera that all seem to be phytophagous, feeding on and breeding within flowers and probably pupating at soil level within a silken cocoon </w:t>
      </w:r>
      <w:r w:rsidR="008C3918" w:rsidRPr="006D207E">
        <w:fldChar w:fldCharType="begin"/>
      </w:r>
      <w:r w:rsidR="004530B4" w:rsidRPr="006D207E">
        <w:instrText xml:space="preserve"> ADDIN EN.CITE &lt;EndNote&gt;&lt;Cite&gt;&lt;Author&gt;Mound&lt;/Author&gt;&lt;Year&gt;2009&lt;/Year&gt;&lt;RecNum&gt;20815&lt;/RecNum&gt;&lt;DisplayText&gt;(Mound, Paris &amp;amp; Fisher 2009; ThripsWiki 2016)&lt;/DisplayText&gt;&lt;record&gt;&lt;rec-number&gt;20815&lt;/rec-number&gt;&lt;foreign-keys&gt;&lt;key app="EN" db-id="pxwxw0er9zv2fxezxdk5tt5utz5p5vtrwdv0" timestamp="1451972836"&gt;20815&lt;/key&gt;&lt;/foreign-keys&gt;&lt;ref-type name="Electronic Publication"&gt;44&lt;/ref-type&gt;&lt;contributors&gt;&lt;authors&gt;&lt;author&gt;Mound,L.A.&lt;/author&gt;&lt;author&gt;Paris,D.&lt;/author&gt;&lt;author&gt;Fisher,N.&lt;/author&gt;&lt;/authors&gt;&lt;/contributors&gt;&lt;titles&gt;&lt;title&gt;World Thysanoptera&lt;/title&gt;&lt;/titles&gt;&lt;keywords&gt;&lt;keyword&gt;Thrips&lt;/keyword&gt;&lt;keyword&gt;Species&lt;/keyword&gt;&lt;keyword&gt;Family&lt;/keyword&gt;&lt;keyword&gt;Families&lt;/keyword&gt;&lt;keyword&gt;Classification&lt;/keyword&gt;&lt;keyword&gt;Information&lt;/keyword&gt;&lt;/keywords&gt;&lt;dates&gt;&lt;year&gt;2009&lt;/year&gt;&lt;pub-dates&gt;&lt;date&gt;2014&lt;/date&gt;&lt;/pub-dates&gt;&lt;/dates&gt;&lt;orig-pub&gt;&lt;style face="underline" font="default" size="100%"&gt;J:\E Library\Plant Catalogue\M&lt;/style&gt;&lt;/orig-pub&gt;&lt;label&gt;85595&lt;/label&gt;&lt;urls&gt;&lt;related-urls&gt;&lt;url&gt;&lt;style face="underline" font="default" size="100%"&gt;http://anic.ento.csiro.au/thrips/index.html&lt;/style&gt;&lt;/url&gt;&lt;/related-urls&gt;&lt;/urls&gt;&lt;custom1&gt;Thrips group policy tkq&lt;/custom1&gt;&lt;/record&gt;&lt;/Cite&gt;&lt;Cite&gt;&lt;Author&gt;ThripsWiki&lt;/Author&gt;&lt;Year&gt;2016&lt;/Year&gt;&lt;RecNum&gt;24058&lt;/RecNum&gt;&lt;record&gt;&lt;rec-number&gt;24058&lt;/rec-number&gt;&lt;foreign-keys&gt;&lt;key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345" w:tooltip="Mound, 2009 #20815" w:history="1">
        <w:r w:rsidR="0092511C" w:rsidRPr="006D207E">
          <w:rPr>
            <w:noProof/>
          </w:rPr>
          <w:t>Mound, Paris &amp; Fisher 2009</w:t>
        </w:r>
      </w:hyperlink>
      <w:r w:rsidR="008C3918" w:rsidRPr="006D207E">
        <w:rPr>
          <w:noProof/>
        </w:rPr>
        <w:t xml:space="preserve">; </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r w:rsidRPr="006D207E">
        <w:t xml:space="preserve">. Many species seem likely to be both host specific and with one generation per year (univoltine) but there are few studies on their biology and life history </w:t>
      </w:r>
      <w:r w:rsidR="008C3918" w:rsidRPr="006D207E">
        <w:fldChar w:fldCharType="begin"/>
      </w:r>
      <w:r w:rsidR="004530B4" w:rsidRPr="006D207E">
        <w:instrText xml:space="preserve"> ADDIN EN.CITE &lt;EndNote&gt;&lt;Cite&gt;&lt;Author&gt;Mound&lt;/Author&gt;&lt;Year&gt;2009&lt;/Year&gt;&lt;RecNum&gt;20815&lt;/RecNum&gt;&lt;DisplayText&gt;(Mound, Paris &amp;amp; Fisher 2009)&lt;/DisplayText&gt;&lt;record&gt;&lt;rec-number&gt;20815&lt;/rec-number&gt;&lt;foreign-keys&gt;&lt;key app="EN" db-id="pxwxw0er9zv2fxezxdk5tt5utz5p5vtrwdv0" timestamp="1451972836"&gt;20815&lt;/key&gt;&lt;/foreign-keys&gt;&lt;ref-type name="Electronic Publication"&gt;44&lt;/ref-type&gt;&lt;contributors&gt;&lt;authors&gt;&lt;author&gt;Mound,L.A.&lt;/author&gt;&lt;author&gt;Paris,D.&lt;/author&gt;&lt;author&gt;Fisher,N.&lt;/author&gt;&lt;/authors&gt;&lt;/contributors&gt;&lt;titles&gt;&lt;title&gt;World Thysanoptera&lt;/title&gt;&lt;/titles&gt;&lt;keywords&gt;&lt;keyword&gt;Thrips&lt;/keyword&gt;&lt;keyword&gt;Species&lt;/keyword&gt;&lt;keyword&gt;Family&lt;/keyword&gt;&lt;keyword&gt;Families&lt;/keyword&gt;&lt;keyword&gt;Classification&lt;/keyword&gt;&lt;keyword&gt;Information&lt;/keyword&gt;&lt;/keywords&gt;&lt;dates&gt;&lt;year&gt;2009&lt;/year&gt;&lt;pub-dates&gt;&lt;date&gt;2014&lt;/date&gt;&lt;/pub-dates&gt;&lt;/dates&gt;&lt;orig-pub&gt;&lt;style face="underline" font="default" size="100%"&gt;J:\E Library\Plant Catalogue\M&lt;/style&gt;&lt;/orig-pub&gt;&lt;label&gt;85595&lt;/label&gt;&lt;urls&gt;&lt;related-urls&gt;&lt;url&gt;&lt;style face="underline" font="default" size="100%"&gt;http://anic.ento.csiro.au/thrips/index.html&lt;/style&gt;&lt;/url&gt;&lt;/related-urls&gt;&lt;/urls&gt;&lt;custom1&gt;Thrips group policy tkq&lt;/custom1&gt;&lt;/record&gt;&lt;/Cite&gt;&lt;/EndNote&gt;</w:instrText>
      </w:r>
      <w:r w:rsidR="008C3918" w:rsidRPr="006D207E">
        <w:fldChar w:fldCharType="separate"/>
      </w:r>
      <w:r w:rsidR="008C3918" w:rsidRPr="006D207E">
        <w:rPr>
          <w:noProof/>
        </w:rPr>
        <w:t>(</w:t>
      </w:r>
      <w:hyperlink w:anchor="_ENREF_345" w:tooltip="Mound, 2009 #20815" w:history="1">
        <w:r w:rsidR="0092511C" w:rsidRPr="006D207E">
          <w:rPr>
            <w:noProof/>
          </w:rPr>
          <w:t>Mound, Paris &amp; Fisher 2009</w:t>
        </w:r>
      </w:hyperlink>
      <w:r w:rsidR="008C3918" w:rsidRPr="006D207E">
        <w:rPr>
          <w:noProof/>
        </w:rPr>
        <w:t>)</w:t>
      </w:r>
      <w:r w:rsidR="008C3918" w:rsidRPr="006D207E">
        <w:fldChar w:fldCharType="end"/>
      </w:r>
      <w:r w:rsidR="00276740" w:rsidRPr="006D207E">
        <w:t>.</w:t>
      </w:r>
    </w:p>
    <w:p w14:paraId="5500D2A3" w14:textId="0050D51D" w:rsidR="00553567" w:rsidRPr="006D207E" w:rsidRDefault="00553567" w:rsidP="00337FA5">
      <w:r w:rsidRPr="006D207E">
        <w:t xml:space="preserve">There is no available evidence indicating that the Melanthripidae are plant pests of economic </w:t>
      </w:r>
      <w:r w:rsidR="00B32579" w:rsidRPr="006D207E">
        <w:t>consequences</w:t>
      </w:r>
      <w:r w:rsidRPr="006D207E">
        <w:t xml:space="preserve">. They have not been intercepted on the </w:t>
      </w:r>
      <w:r w:rsidR="00B93B7B" w:rsidRPr="006D207E">
        <w:t>plant import pathway</w:t>
      </w:r>
      <w:r w:rsidRPr="006D207E">
        <w:t xml:space="preserve"> by Australia over a 26 year period </w:t>
      </w:r>
      <w:r w:rsidR="003A089B" w:rsidRPr="006D207E">
        <w:t>(Appendices C and D)</w:t>
      </w:r>
      <w:r w:rsidRPr="006D207E">
        <w:t xml:space="preserve">. The United States has reported infrequent interceptions of three identified species in the genus </w:t>
      </w:r>
      <w:r w:rsidRPr="006D207E">
        <w:rPr>
          <w:i/>
        </w:rPr>
        <w:t>Melanthrips</w:t>
      </w:r>
      <w:r w:rsidRPr="006D207E">
        <w:t xml:space="preserve"> at their ports of entry over the period 1983 to 1999 from Europe, the Mediterranean and Africa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Pr="006D207E">
        <w:t xml:space="preserve">. Japan has also reported interception of two species of Melanthripidae although the frequency of these interceptions was not reported </w:t>
      </w:r>
      <w:r w:rsidR="008C3918" w:rsidRPr="006D207E">
        <w:fldChar w:fldCharType="begin">
          <w:fldData xml:space="preserve">PEVuZE5vdGU+PENpdGU+PEF1dGhvcj5IYXlhc2U8L0F1dGhvcj48WWVhcj4xOTkxPC9ZZWFyPjxS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==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ZWNOdW0+MTgxMDU8L1JlY051bT48RGlzcGxheVRleHQ+KEhheWFzZSAxOTkxOyBNYXN1bW90byBl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==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301" w:tooltip="Masumoto, 2005 #18104" w:history="1">
        <w:r w:rsidR="0092511C" w:rsidRPr="006D207E">
          <w:rPr>
            <w:noProof/>
          </w:rPr>
          <w:t>Masumoto et al. 2005</w:t>
        </w:r>
      </w:hyperlink>
      <w:r w:rsidR="008C3918" w:rsidRPr="006D207E">
        <w:rPr>
          <w:noProof/>
        </w:rPr>
        <w:t>)</w:t>
      </w:r>
      <w:r w:rsidR="008C3918" w:rsidRPr="006D207E">
        <w:fldChar w:fldCharType="end"/>
      </w:r>
      <w:r w:rsidRPr="006D207E">
        <w:t xml:space="preserve">. Melanthripidae are considered unlikely to be present on the </w:t>
      </w:r>
      <w:r w:rsidR="00B93B7B" w:rsidRPr="006D207E">
        <w:t>plant import pathway</w:t>
      </w:r>
      <w:r w:rsidRPr="006D207E">
        <w:t xml:space="preserve"> except as occasional contaminants. The risks posed by contaminants on the </w:t>
      </w:r>
      <w:r w:rsidR="00B93B7B" w:rsidRPr="006D207E">
        <w:t>plant import pathway</w:t>
      </w:r>
      <w:r w:rsidRPr="006D207E">
        <w:t xml:space="preserve"> are addressed by existing standard operational procedures (Appendi</w:t>
      </w:r>
      <w:r w:rsidR="004F455B" w:rsidRPr="006D207E">
        <w:t>x G</w:t>
      </w:r>
      <w:r w:rsidRPr="006D207E">
        <w:t>). For these reasons, Melanthripidae will be excluded from further consideration in this PRA.</w:t>
      </w:r>
    </w:p>
    <w:p w14:paraId="1B9D9913" w14:textId="77777777" w:rsidR="00637B65" w:rsidRPr="006D207E" w:rsidRDefault="00553567" w:rsidP="00F2191B">
      <w:pPr>
        <w:pStyle w:val="Heading3Nonumber"/>
      </w:pPr>
      <w:r w:rsidRPr="006D207E">
        <w:lastRenderedPageBreak/>
        <w:t>Merothripida</w:t>
      </w:r>
      <w:r w:rsidR="009C6140" w:rsidRPr="006D207E">
        <w:t>e</w:t>
      </w:r>
    </w:p>
    <w:p w14:paraId="080629EC" w14:textId="6832F95C" w:rsidR="00553567" w:rsidRPr="006D207E" w:rsidRDefault="00553567" w:rsidP="00637B65">
      <w:r w:rsidRPr="006D207E">
        <w:t xml:space="preserve">This family contains 15 species in three genera that feed on fungi on dead twigs, branches or leaf material </w:t>
      </w:r>
      <w:r w:rsidR="008C3918" w:rsidRPr="006D207E">
        <w:fldChar w:fldCharType="begin"/>
      </w:r>
      <w:r w:rsidR="004530B4" w:rsidRPr="006D207E">
        <w:instrText xml:space="preserve"> ADDIN EN.CITE &lt;EndNote&gt;&lt;Cite&gt;&lt;Author&gt;Mound&lt;/Author&gt;&lt;Year&gt;2009&lt;/Year&gt;&lt;RecNum&gt;20815&lt;/RecNum&gt;&lt;DisplayText&gt;(Mound, Paris &amp;amp; Fisher 2009)&lt;/DisplayText&gt;&lt;record&gt;&lt;rec-number&gt;20815&lt;/rec-number&gt;&lt;foreign-keys&gt;&lt;key app="EN" db-id="pxwxw0er9zv2fxezxdk5tt5utz5p5vtrwdv0" timestamp="1451972836"&gt;20815&lt;/key&gt;&lt;/foreign-keys&gt;&lt;ref-type name="Electronic Publication"&gt;44&lt;/ref-type&gt;&lt;contributors&gt;&lt;authors&gt;&lt;author&gt;Mound,L.A.&lt;/author&gt;&lt;author&gt;Paris,D.&lt;/author&gt;&lt;author&gt;Fisher,N.&lt;/author&gt;&lt;/authors&gt;&lt;/contributors&gt;&lt;titles&gt;&lt;title&gt;World Thysanoptera&lt;/title&gt;&lt;/titles&gt;&lt;keywords&gt;&lt;keyword&gt;Thrips&lt;/keyword&gt;&lt;keyword&gt;Species&lt;/keyword&gt;&lt;keyword&gt;Family&lt;/keyword&gt;&lt;keyword&gt;Families&lt;/keyword&gt;&lt;keyword&gt;Classification&lt;/keyword&gt;&lt;keyword&gt;Information&lt;/keyword&gt;&lt;/keywords&gt;&lt;dates&gt;&lt;year&gt;2009&lt;/year&gt;&lt;pub-dates&gt;&lt;date&gt;2014&lt;/date&gt;&lt;/pub-dates&gt;&lt;/dates&gt;&lt;orig-pub&gt;&lt;style face="underline" font="default" size="100%"&gt;J:\E Library\Plant Catalogue\M&lt;/style&gt;&lt;/orig-pub&gt;&lt;label&gt;85595&lt;/label&gt;&lt;urls&gt;&lt;related-urls&gt;&lt;url&gt;&lt;style face="underline" font="default" size="100%"&gt;http://anic.ento.csiro.au/thrips/index.html&lt;/style&gt;&lt;/url&gt;&lt;/related-urls&gt;&lt;/urls&gt;&lt;custom1&gt;Thrips group policy tkq&lt;/custom1&gt;&lt;/record&gt;&lt;/Cite&gt;&lt;/EndNote&gt;</w:instrText>
      </w:r>
      <w:r w:rsidR="008C3918" w:rsidRPr="006D207E">
        <w:fldChar w:fldCharType="separate"/>
      </w:r>
      <w:r w:rsidR="008C3918" w:rsidRPr="006D207E">
        <w:rPr>
          <w:noProof/>
        </w:rPr>
        <w:t>(</w:t>
      </w:r>
      <w:hyperlink w:anchor="_ENREF_345" w:tooltip="Mound, 2009 #20815" w:history="1">
        <w:r w:rsidR="0092511C" w:rsidRPr="006D207E">
          <w:rPr>
            <w:noProof/>
          </w:rPr>
          <w:t>Mound, Paris &amp; Fisher 2009</w:t>
        </w:r>
      </w:hyperlink>
      <w:r w:rsidR="008C3918" w:rsidRPr="006D207E">
        <w:rPr>
          <w:noProof/>
        </w:rPr>
        <w:t>)</w:t>
      </w:r>
      <w:r w:rsidR="008C3918" w:rsidRPr="006D207E">
        <w:fldChar w:fldCharType="end"/>
      </w:r>
      <w:r w:rsidR="00276740" w:rsidRPr="006D207E">
        <w:t>.</w:t>
      </w:r>
    </w:p>
    <w:p w14:paraId="6F83092A" w14:textId="7FF79868" w:rsidR="00553567" w:rsidRPr="006D207E" w:rsidRDefault="00553567" w:rsidP="00637B65">
      <w:r w:rsidRPr="006D207E">
        <w:t xml:space="preserve">There is no available evidence indicating that Merothripidae are plant pests of economic </w:t>
      </w:r>
      <w:r w:rsidR="00B32579" w:rsidRPr="006D207E">
        <w:t>consequences</w:t>
      </w:r>
      <w:r w:rsidRPr="006D207E">
        <w:t xml:space="preserve">. They are rarely intercepted by Australia </w:t>
      </w:r>
      <w:r w:rsidR="003A089B" w:rsidRPr="006D207E">
        <w:t>(Appendices C and D)</w:t>
      </w:r>
      <w:r w:rsidRPr="006D207E">
        <w:t xml:space="preserve">. Over a 26 year period only two species have been intercepted by Australia, both </w:t>
      </w:r>
      <w:r w:rsidR="00242CB5" w:rsidRPr="006D207E">
        <w:t>with</w:t>
      </w:r>
      <w:r w:rsidRPr="006D207E">
        <w:t xml:space="preserve">in interception group E (yearly average less than 0.1; </w:t>
      </w:r>
      <w:r w:rsidRPr="006D207E">
        <w:rPr>
          <w:i/>
        </w:rPr>
        <w:t xml:space="preserve">Merothrips brunneus </w:t>
      </w:r>
      <w:r w:rsidRPr="006D207E">
        <w:t xml:space="preserve">and </w:t>
      </w:r>
      <w:r w:rsidR="00BE0832" w:rsidRPr="006D207E">
        <w:rPr>
          <w:i/>
        </w:rPr>
        <w:t>Merothrips flor</w:t>
      </w:r>
      <w:r w:rsidRPr="006D207E">
        <w:rPr>
          <w:i/>
        </w:rPr>
        <w:t>idensis</w:t>
      </w:r>
      <w:r w:rsidRPr="006D207E">
        <w:t xml:space="preserve">). The United States has not reported any interceptions at its ports of entry over the period 1983 to 1999 from either Europe, the Mediterranean or Africa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Pr="006D207E">
        <w:t xml:space="preserve">. Japan has reported interception of one species of Merothripidae although the frequency of this interception was not reported </w:t>
      </w:r>
      <w:r w:rsidR="008C3918" w:rsidRPr="006D207E">
        <w:fldChar w:fldCharType="begin"/>
      </w:r>
      <w:r w:rsidR="004530B4" w:rsidRPr="006D207E">
        <w:instrText xml:space="preserve"> ADDIN EN.CITE &lt;EndNote&gt;&lt;Cite&gt;&lt;Author&gt;Masumoto&lt;/Author&gt;&lt;Year&gt;2005&lt;/Year&gt;&lt;RecNum&gt;18104&lt;/RecNum&gt;&lt;DisplayText&gt;(Masumoto et al. 2005)&lt;/DisplayText&gt;&lt;record&gt;&lt;rec-number&gt;18104&lt;/rec-number&gt;&lt;foreign-keys&gt;&lt;key app="EN" db-id="pxwxw0er9zv2fxezxdk5tt5utz5p5vtrwdv0" timestamp="1451972771"&gt;18104&lt;/key&gt;&lt;/foreign-keys&gt;&lt;ref-type name="Journal Articles"&gt;17&lt;/ref-type&gt;&lt;contributors&gt;&lt;authors&gt;&lt;author&gt;Masumoto,M.&lt;/author&gt;&lt;author&gt;Takahashi,G.&lt;/author&gt;&lt;author&gt;Kawai,T.&lt;/author&gt;&lt;author&gt;Minoura,K.&lt;/author&gt;&lt;author&gt;Oda,Y.&lt;/author&gt;&lt;author&gt;Hayase,T.&lt;/author&gt;&lt;/authors&gt;&lt;/contributors&gt;&lt;titles&gt;&lt;title&gt;Additional list of thrips Thysanoptera intercepted in plant quarantine IV&lt;/title&gt;&lt;secondary-title&gt;Research Bulletin of the Plant Protection Service Japan&lt;/secondary-title&gt;&lt;/titles&gt;&lt;periodical&gt;&lt;full-title&gt;Research Bulletin of the Plant Protection Service Japan&lt;/full-title&gt;&lt;/periodical&gt;&lt;pages&gt;75-78&lt;/pages&gt;&lt;volume&gt;41&lt;/volume&gt;&lt;keywords&gt;&lt;keyword&gt;Activities&lt;/keyword&gt;&lt;keyword&gt;Activity&lt;/keyword&gt;&lt;keyword&gt;as&lt;/keyword&gt;&lt;keyword&gt;cut flowers&lt;/keyword&gt;&lt;keyword&gt;Flowers&lt;/keyword&gt;&lt;keyword&gt;fruit&lt;/keyword&gt;&lt;keyword&gt;Fruits&lt;/keyword&gt;&lt;keyword&gt;Genera&lt;/keyword&gt;&lt;keyword&gt;Japanese&lt;/keyword&gt;&lt;keyword&gt;Nurseries&lt;/keyword&gt;&lt;keyword&gt;Plant quarantine&lt;/keyword&gt;&lt;keyword&gt;Plants&lt;/keyword&gt;&lt;keyword&gt;Quarantine&lt;/keyword&gt;&lt;keyword&gt;Report&lt;/keyword&gt;&lt;keyword&gt;Reports&lt;/keyword&gt;&lt;keyword&gt;Research&lt;/keyword&gt;&lt;keyword&gt;Species&lt;/keyword&gt;&lt;keyword&gt;Thrips&lt;/keyword&gt;&lt;keyword&gt;Thysanoptera&lt;/keyword&gt;&lt;keyword&gt;Vegetables&lt;/keyword&gt;&lt;/keywords&gt;&lt;dates&gt;&lt;year&gt;2005&lt;/year&gt;&lt;/dates&gt;&lt;orig-pub&gt;&lt;style face="underline" font="default" size="100%"&gt;J:\E Library\Plant Catalogue\M&lt;/style&gt;&lt;/orig-pub&gt;&lt;label&gt;82392&lt;/label&gt;&lt;urls&gt;&lt;/urls&gt;&lt;custom1&gt;cw&lt;/custom1&gt;&lt;language&gt;Japanese&lt;/language&gt;&lt;/record&gt;&lt;/Cite&gt;&lt;/EndNote&gt;</w:instrText>
      </w:r>
      <w:r w:rsidR="008C3918" w:rsidRPr="006D207E">
        <w:fldChar w:fldCharType="separate"/>
      </w:r>
      <w:r w:rsidR="008C3918" w:rsidRPr="006D207E">
        <w:rPr>
          <w:noProof/>
        </w:rPr>
        <w:t>(</w:t>
      </w:r>
      <w:hyperlink w:anchor="_ENREF_301" w:tooltip="Masumoto, 2005 #18104" w:history="1">
        <w:r w:rsidR="0092511C" w:rsidRPr="006D207E">
          <w:rPr>
            <w:noProof/>
          </w:rPr>
          <w:t>Masumoto et al. 2005</w:t>
        </w:r>
      </w:hyperlink>
      <w:r w:rsidR="008C3918" w:rsidRPr="006D207E">
        <w:rPr>
          <w:noProof/>
        </w:rPr>
        <w:t>)</w:t>
      </w:r>
      <w:r w:rsidR="008C3918" w:rsidRPr="006D207E">
        <w:fldChar w:fldCharType="end"/>
      </w:r>
      <w:r w:rsidRPr="006D207E">
        <w:t xml:space="preserve">. Merothripidae are considered unlikely to be present on the </w:t>
      </w:r>
      <w:r w:rsidR="00B93B7B" w:rsidRPr="006D207E">
        <w:t>plant import pathway</w:t>
      </w:r>
      <w:r w:rsidRPr="006D207E">
        <w:t xml:space="preserve"> except as occasional contaminants. The risks posed by contaminants on the </w:t>
      </w:r>
      <w:r w:rsidR="00B93B7B" w:rsidRPr="006D207E">
        <w:t>plant import pathway</w:t>
      </w:r>
      <w:r w:rsidRPr="006D207E">
        <w:t xml:space="preserve"> are addressed by existing standard op</w:t>
      </w:r>
      <w:r w:rsidR="004F455B" w:rsidRPr="006D207E">
        <w:t>erational procedures (Appendix G</w:t>
      </w:r>
      <w:r w:rsidRPr="006D207E">
        <w:t>). For these reasons, Merothripidae will be excluded from furt</w:t>
      </w:r>
      <w:r w:rsidR="00276740" w:rsidRPr="006D207E">
        <w:t>her consideration in this PRA.</w:t>
      </w:r>
    </w:p>
    <w:p w14:paraId="11038693" w14:textId="77777777" w:rsidR="00637B65" w:rsidRPr="006D207E" w:rsidRDefault="00553567" w:rsidP="00F2191B">
      <w:pPr>
        <w:pStyle w:val="Heading3Nonumber"/>
      </w:pPr>
      <w:r w:rsidRPr="006D207E">
        <w:t>Phlaeothripidae</w:t>
      </w:r>
    </w:p>
    <w:p w14:paraId="4F4E61AF" w14:textId="78EF737C" w:rsidR="00553567" w:rsidRPr="006D207E" w:rsidRDefault="00553567" w:rsidP="00B850F2">
      <w:r w:rsidRPr="006D207E">
        <w:t>This is the largest family in the T</w:t>
      </w:r>
      <w:r w:rsidR="00C32FE1" w:rsidRPr="006D207E">
        <w:t>hysanoptera with 3</w:t>
      </w:r>
      <w:r w:rsidR="002F6397" w:rsidRPr="006D207E">
        <w:t>664</w:t>
      </w:r>
      <w:r w:rsidRPr="006D207E">
        <w:t xml:space="preserve"> described species in two subf</w:t>
      </w:r>
      <w:r w:rsidR="002F6397" w:rsidRPr="006D207E">
        <w:t>amilies, the Idolothripinae (83 genera and 737</w:t>
      </w:r>
      <w:r w:rsidRPr="006D207E">
        <w:t xml:space="preserve"> speci</w:t>
      </w:r>
      <w:r w:rsidR="002F6397" w:rsidRPr="006D207E">
        <w:t>es) and the Phlaeothripinae (374 genera and 2927</w:t>
      </w:r>
      <w:r w:rsidRPr="006D207E">
        <w:t xml:space="preserve"> species)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r w:rsidRPr="006D207E">
        <w:t xml:space="preserve">. The majority of species are not known to be pests of economic </w:t>
      </w:r>
      <w:r w:rsidR="00B32579" w:rsidRPr="006D207E">
        <w:t>consequences</w:t>
      </w:r>
      <w:r w:rsidRPr="006D207E">
        <w:t xml:space="preserve">—only a few are regarded as pests </w:t>
      </w:r>
      <w:r w:rsidR="008C3918" w:rsidRPr="006D207E">
        <w:fldChar w:fldCharType="begin">
          <w:fldData xml:space="preserve">PEVuZE5vdGU+PENpdGU+PEF1dGhvcj5MZXdpczwvQXV0aG9yPjxZZWFyPjE5OTc8L1llYXI+PFJl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</w:fldData>
        </w:fldChar>
      </w:r>
      <w:r w:rsidR="004530B4" w:rsidRPr="006D207E">
        <w:instrText xml:space="preserve"> ADDIN EN.CITE </w:instrText>
      </w:r>
      <w:r w:rsidR="004530B4" w:rsidRPr="006D207E">
        <w:fldChar w:fldCharType="begin">
          <w:fldData xml:space="preserve">PEVuZE5vdGU+PENpdGU+PEF1dGhvcj5MZXdpczwvQXV0aG9yPjxZZWFyPjE5OTc8L1llYXI+PFJl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71" w:tooltip="Lewis, 1997 #17738" w:history="1">
        <w:r w:rsidR="0092511C" w:rsidRPr="006D207E">
          <w:rPr>
            <w:noProof/>
          </w:rPr>
          <w:t>Lewis 1997c</w:t>
        </w:r>
      </w:hyperlink>
      <w:r w:rsidR="008C3918" w:rsidRPr="006D207E">
        <w:rPr>
          <w:noProof/>
        </w:rPr>
        <w:t xml:space="preserve">; </w:t>
      </w:r>
      <w:hyperlink w:anchor="_ENREF_343" w:tooltip="Mound, 2007 #17739" w:history="1">
        <w:r w:rsidR="0092511C" w:rsidRPr="006D207E">
          <w:rPr>
            <w:noProof/>
          </w:rPr>
          <w:t>Mound &amp; Morris 2007</w:t>
        </w:r>
      </w:hyperlink>
      <w:r w:rsidR="008C3918" w:rsidRPr="006D207E">
        <w:rPr>
          <w:noProof/>
        </w:rPr>
        <w:t>)</w:t>
      </w:r>
      <w:r w:rsidR="008C3918" w:rsidRPr="006D207E">
        <w:fldChar w:fldCharType="end"/>
      </w:r>
      <w:r w:rsidRPr="006D207E">
        <w:t xml:space="preserve">. The </w:t>
      </w:r>
      <w:r w:rsidR="00C32FE1" w:rsidRPr="006D207E">
        <w:t>Phlaeothripidae comprise about nine</w:t>
      </w:r>
      <w:r w:rsidRPr="006D207E">
        <w:t xml:space="preserve"> per cent of overall Thysanoptera interceptions across the </w:t>
      </w:r>
      <w:r w:rsidR="00B93B7B" w:rsidRPr="006D207E">
        <w:t>plant import pathway</w:t>
      </w:r>
      <w:r w:rsidRPr="006D207E">
        <w:t xml:space="preserve">. Some species in the subfamily Phlaeothripinae are plant feeders with potential to be pests of economic </w:t>
      </w:r>
      <w:r w:rsidR="00B32579" w:rsidRPr="006D207E">
        <w:t>consequences</w:t>
      </w:r>
      <w:r w:rsidRPr="006D207E">
        <w:t>. The family Phlaeothripidae is discussed in three separate groups based on their feeding behaviours: fungivorous, predatory and phytophagous, respectively.</w:t>
      </w:r>
    </w:p>
    <w:p w14:paraId="0D065DD4" w14:textId="6A6C3381" w:rsidR="00553567" w:rsidRPr="006D207E" w:rsidRDefault="00553567" w:rsidP="00B850F2">
      <w:r w:rsidRPr="006D207E">
        <w:lastRenderedPageBreak/>
        <w:t xml:space="preserve">Fungivorous Phlaeothripidae: About 60 per cent of Phlaeothripidae species feed on fungi including all of the subfamily Idolothripinae and species in the large genera </w:t>
      </w:r>
      <w:r w:rsidRPr="006D207E">
        <w:rPr>
          <w:i/>
        </w:rPr>
        <w:t>Hoplandrothrips</w:t>
      </w:r>
      <w:r w:rsidRPr="006D207E">
        <w:t xml:space="preserve">, (105 species), </w:t>
      </w:r>
      <w:r w:rsidRPr="006D207E">
        <w:rPr>
          <w:i/>
        </w:rPr>
        <w:t>Holothrips</w:t>
      </w:r>
      <w:r w:rsidRPr="006D207E">
        <w:t xml:space="preserve"> (125 species) and </w:t>
      </w:r>
      <w:r w:rsidRPr="006D207E">
        <w:rPr>
          <w:i/>
        </w:rPr>
        <w:t>Hoplothrips</w:t>
      </w:r>
      <w:r w:rsidRPr="006D207E">
        <w:t xml:space="preserve"> (130 species) in the subfamily Phlaeothripinae </w:t>
      </w:r>
      <w:r w:rsidR="008C3918" w:rsidRPr="006D207E">
        <w:fldChar w:fldCharType="begin">
          <w:fldData xml:space="preserve">PEVuZE5vdGU+PENpdGU+PEF1dGhvcj5Nb3VuZDwvQXV0aG9yPjxZZWFyPjIwMDk8L1llYXI+PFJl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</w:fldData>
        </w:fldChar>
      </w:r>
      <w:r w:rsidR="004530B4" w:rsidRPr="006D207E">
        <w:instrText xml:space="preserve"> ADDIN EN.CITE </w:instrText>
      </w:r>
      <w:r w:rsidR="004530B4" w:rsidRPr="006D207E">
        <w:fldChar w:fldCharType="begin">
          <w:fldData xml:space="preserve">PEVuZE5vdGU+PENpdGU+PEF1dGhvcj5Nb3VuZDwvQXV0aG9yPjxZZWFyPjIwMDk8L1llYXI+PFJl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45" w:tooltip="Mound, 2009 #20815" w:history="1">
        <w:r w:rsidR="0092511C" w:rsidRPr="006D207E">
          <w:rPr>
            <w:noProof/>
          </w:rPr>
          <w:t>Mound, Paris &amp; Fisher 2009</w:t>
        </w:r>
      </w:hyperlink>
      <w:r w:rsidR="008C3918" w:rsidRPr="006D207E">
        <w:rPr>
          <w:noProof/>
        </w:rPr>
        <w:t xml:space="preserve">; </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00276740" w:rsidRPr="006D207E">
        <w:t>.</w:t>
      </w:r>
    </w:p>
    <w:p w14:paraId="484A4D08" w14:textId="0D9A746D" w:rsidR="00553567" w:rsidRPr="006D207E" w:rsidRDefault="00553567" w:rsidP="00B850F2">
      <w:r w:rsidRPr="006D207E">
        <w:t xml:space="preserve">Fungivorous Phlaeothripidae are infrequently intercepted by Australia. Over a 26 year period six species were intercepted by Australia on the </w:t>
      </w:r>
      <w:r w:rsidR="00B93B7B" w:rsidRPr="006D207E">
        <w:t>plant import pathway</w:t>
      </w:r>
      <w:r w:rsidRPr="006D207E">
        <w:t xml:space="preserve"> </w:t>
      </w:r>
      <w:r w:rsidR="003A089B" w:rsidRPr="006D207E">
        <w:t>(Appendices C and D)</w:t>
      </w:r>
      <w:r w:rsidRPr="006D207E">
        <w:t xml:space="preserve">: one in interception group C (yearly average range 0.5 to 5; </w:t>
      </w:r>
      <w:r w:rsidRPr="006D207E">
        <w:rPr>
          <w:i/>
        </w:rPr>
        <w:t>Hoplandrothrips flavipes</w:t>
      </w:r>
      <w:r w:rsidRPr="006D207E">
        <w:t xml:space="preserve">), two in interception group D (yearly average range 0.1 to less than 0.5; </w:t>
      </w:r>
      <w:r w:rsidRPr="006D207E">
        <w:rPr>
          <w:i/>
        </w:rPr>
        <w:t xml:space="preserve">Nesothrips laventris </w:t>
      </w:r>
      <w:r w:rsidRPr="006D207E">
        <w:t xml:space="preserve">and </w:t>
      </w:r>
      <w:r w:rsidRPr="006D207E">
        <w:rPr>
          <w:i/>
        </w:rPr>
        <w:t>Nesothrips propinquus</w:t>
      </w:r>
      <w:r w:rsidRPr="006D207E">
        <w:t xml:space="preserve">) and three in interception group E (yearly average less than 0.1; </w:t>
      </w:r>
      <w:r w:rsidRPr="006D207E">
        <w:rPr>
          <w:i/>
        </w:rPr>
        <w:t xml:space="preserve">Ecacanthothrips tibialis, Hoplothrips kea </w:t>
      </w:r>
      <w:r w:rsidRPr="006D207E">
        <w:t xml:space="preserve">and </w:t>
      </w:r>
      <w:r w:rsidRPr="006D207E">
        <w:rPr>
          <w:i/>
        </w:rPr>
        <w:t>Priesneriella citricauda</w:t>
      </w:r>
      <w:r w:rsidRPr="006D207E">
        <w:t>). Only one of these is not already present in Australia (</w:t>
      </w:r>
      <w:r w:rsidRPr="006D207E">
        <w:rPr>
          <w:i/>
        </w:rPr>
        <w:t>Hoplothrips kea</w:t>
      </w:r>
      <w:r w:rsidRPr="006D207E">
        <w:t>). The United States has also reported infrequent interceptions of two species of fungivorous Phlaeothripidae (</w:t>
      </w:r>
      <w:r w:rsidRPr="006D207E">
        <w:rPr>
          <w:i/>
        </w:rPr>
        <w:t>Bolothrips cingulatus</w:t>
      </w:r>
      <w:r w:rsidRPr="006D207E">
        <w:t xml:space="preserve"> and </w:t>
      </w:r>
      <w:r w:rsidRPr="006D207E">
        <w:rPr>
          <w:i/>
        </w:rPr>
        <w:t>Elaphrothrips</w:t>
      </w:r>
      <w:r w:rsidRPr="006D207E">
        <w:t xml:space="preserve"> sp.) at its ports of entry over the reported period 1983 to 1999 from Europe, the Mediterranean and Africa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Pr="006D207E">
        <w:t xml:space="preserve">. Japan has also reported the interception of 13 species of fungivorous Phlaeothripidae (all in the subfamily Idolothripinae), although their interception frequency was not reported </w:t>
      </w:r>
      <w:r w:rsidR="008C3918" w:rsidRPr="006D207E">
        <w:fldChar w:fldCharType="begin">
          <w:fldData xml:space="preserve">PEVuZE5vdGU+PENpdGU+PEF1dGhvcj5IYXlhc2U8L0F1dGhvcj48WWVhcj4xOTkxPC9ZZWFyPjxS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T2RhICZhbXA7IEhheWFzZSAxOTk5LCAyMDAzOyBNYXN1bW90byBldCBhbC4gMjAwNTsgT2RhICZh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6" w:tooltip="Masumoto, 1999 #18102" w:history="1">
        <w:r w:rsidR="0092511C" w:rsidRPr="006D207E">
          <w:rPr>
            <w:noProof/>
          </w:rPr>
          <w:t>Masumoto, Oda &amp; Hayase 1999</w:t>
        </w:r>
      </w:hyperlink>
      <w:r w:rsidR="008C3918" w:rsidRPr="006D207E">
        <w:rPr>
          <w:noProof/>
        </w:rPr>
        <w:t xml:space="preserve">, </w:t>
      </w:r>
      <w:hyperlink w:anchor="_ENREF_297" w:tooltip="Masumoto, 2003 #18103" w:history="1">
        <w:r w:rsidR="0092511C" w:rsidRPr="006D207E">
          <w:rPr>
            <w:noProof/>
          </w:rPr>
          <w:t>2003</w:t>
        </w:r>
      </w:hyperlink>
      <w:r w:rsidR="008C3918" w:rsidRPr="006D207E">
        <w:rPr>
          <w:noProof/>
        </w:rPr>
        <w:t xml:space="preserve">; </w:t>
      </w:r>
      <w:hyperlink w:anchor="_ENREF_301" w:tooltip="Masumoto, 2005 #18104" w:history="1">
        <w:r w:rsidR="0092511C" w:rsidRPr="006D207E">
          <w:rPr>
            <w:noProof/>
          </w:rPr>
          <w:t>Masumoto et al. 2005</w:t>
        </w:r>
      </w:hyperlink>
      <w:r w:rsidR="008C3918" w:rsidRPr="006D207E">
        <w:rPr>
          <w:noProof/>
        </w:rPr>
        <w:t xml:space="preserve">; </w:t>
      </w:r>
      <w:hyperlink w:anchor="_ENREF_386" w:tooltip="Oda, 1994 #18106" w:history="1">
        <w:r w:rsidR="0092511C" w:rsidRPr="006D207E">
          <w:rPr>
            <w:noProof/>
          </w:rPr>
          <w:t>Oda &amp; Hayase 1994</w:t>
        </w:r>
      </w:hyperlink>
      <w:r w:rsidR="008C3918" w:rsidRPr="006D207E">
        <w:rPr>
          <w:noProof/>
        </w:rPr>
        <w:t>)</w:t>
      </w:r>
      <w:r w:rsidR="008C3918" w:rsidRPr="006D207E">
        <w:fldChar w:fldCharType="end"/>
      </w:r>
      <w:r w:rsidRPr="006D207E">
        <w:t>.</w:t>
      </w:r>
    </w:p>
    <w:p w14:paraId="6579FC87" w14:textId="34AC21A2" w:rsidR="00553567" w:rsidRPr="006D207E" w:rsidRDefault="00553567" w:rsidP="00B850F2">
      <w:r w:rsidRPr="006D207E">
        <w:t xml:space="preserve">There are no reports of these species being pests of economic </w:t>
      </w:r>
      <w:r w:rsidR="00B32579" w:rsidRPr="006D207E">
        <w:t>consequences</w:t>
      </w:r>
      <w:r w:rsidRPr="006D207E">
        <w:t xml:space="preserve"> </w:t>
      </w:r>
      <w:r w:rsidR="008C3918" w:rsidRPr="006D207E">
        <w:fldChar w:fldCharType="begin">
          <w:fldData xml:space="preserve">PEVuZE5vdGU+PENpdGU+PEF1dGhvcj5Nb3VuZDwvQXV0aG9yPjxZZWFyPjE5OTc8L1llYXI+PFJl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</w:fldData>
        </w:fldChar>
      </w:r>
      <w:r w:rsidR="004530B4" w:rsidRPr="006D207E">
        <w:instrText xml:space="preserve"> ADDIN EN.CITE </w:instrText>
      </w:r>
      <w:r w:rsidR="004530B4" w:rsidRPr="006D207E">
        <w:fldChar w:fldCharType="begin">
          <w:fldData xml:space="preserve">PEVuZE5vdGU+PENpdGU+PEF1dGhvcj5Nb3VuZDwvQXV0aG9yPjxZZWFyPjE5OTc8L1llYXI+PFJl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31" w:tooltip="Mound, 1997 #17183" w:history="1">
        <w:r w:rsidR="0092511C" w:rsidRPr="006D207E">
          <w:rPr>
            <w:noProof/>
          </w:rPr>
          <w:t>Mound 1997</w:t>
        </w:r>
      </w:hyperlink>
      <w:r w:rsidR="008C3918" w:rsidRPr="006D207E">
        <w:rPr>
          <w:noProof/>
        </w:rPr>
        <w:t xml:space="preserve">; </w:t>
      </w:r>
      <w:hyperlink w:anchor="_ENREF_509" w:tooltip="Ullman, 1997 #17757" w:history="1">
        <w:r w:rsidR="0092511C" w:rsidRPr="006D207E">
          <w:rPr>
            <w:noProof/>
          </w:rPr>
          <w:t>Ullman, Sherwood &amp; Geric-Stare 1997</w:t>
        </w:r>
      </w:hyperlink>
      <w:r w:rsidR="008C3918" w:rsidRPr="006D207E">
        <w:rPr>
          <w:noProof/>
        </w:rPr>
        <w:t>)</w:t>
      </w:r>
      <w:r w:rsidR="008C3918" w:rsidRPr="006D207E">
        <w:fldChar w:fldCharType="end"/>
      </w:r>
      <w:r w:rsidRPr="006D207E">
        <w:t xml:space="preserve"> and there is no available evidence to demonstrate that exotic fungivorous Phlaeothripidae have caused damage to the environment. They are only likely to be present on the </w:t>
      </w:r>
      <w:r w:rsidR="00B93B7B" w:rsidRPr="006D207E">
        <w:t>plant import pathway</w:t>
      </w:r>
      <w:r w:rsidRPr="006D207E">
        <w:t xml:space="preserve">s as infrequent contaminants. The risks posed by contaminants on the </w:t>
      </w:r>
      <w:r w:rsidR="00B93B7B" w:rsidRPr="006D207E">
        <w:t>plant import pathway</w:t>
      </w:r>
      <w:r w:rsidRPr="006D207E">
        <w:t xml:space="preserve"> are addressed by existing standard op</w:t>
      </w:r>
      <w:r w:rsidR="004F455B" w:rsidRPr="006D207E">
        <w:t>erational procedures (Appendix G</w:t>
      </w:r>
      <w:r w:rsidRPr="006D207E">
        <w:t>). For these reasons, fungivorous Phlaeothripidae will be excluded from further consideration in this PRA.</w:t>
      </w:r>
    </w:p>
    <w:p w14:paraId="13D9B1F8" w14:textId="278E47E3" w:rsidR="00553567" w:rsidRPr="006D207E" w:rsidRDefault="00553567" w:rsidP="00B850F2">
      <w:r w:rsidRPr="006D207E">
        <w:t>Predatory Phlaeothripidae:</w:t>
      </w:r>
      <w:r w:rsidRPr="006D207E">
        <w:rPr>
          <w:i/>
        </w:rPr>
        <w:t xml:space="preserve"> </w:t>
      </w:r>
      <w:r w:rsidRPr="006D207E">
        <w:t xml:space="preserve">All species in the genera </w:t>
      </w:r>
      <w:r w:rsidRPr="006D207E">
        <w:rPr>
          <w:i/>
        </w:rPr>
        <w:t>Leptothrips</w:t>
      </w:r>
      <w:r w:rsidRPr="006D207E">
        <w:t xml:space="preserve"> and </w:t>
      </w:r>
      <w:r w:rsidRPr="006D207E">
        <w:rPr>
          <w:i/>
        </w:rPr>
        <w:t>Podothrips</w:t>
      </w:r>
      <w:r w:rsidRPr="006D207E">
        <w:t xml:space="preserve"> are assumed to be predators and two species of </w:t>
      </w:r>
      <w:r w:rsidRPr="006D207E">
        <w:rPr>
          <w:i/>
        </w:rPr>
        <w:t>Karnyothrips</w:t>
      </w:r>
      <w:r w:rsidRPr="006D207E">
        <w:t xml:space="preserve"> and one species of </w:t>
      </w:r>
      <w:r w:rsidRPr="006D207E">
        <w:rPr>
          <w:i/>
        </w:rPr>
        <w:t>Aleurodothrips</w:t>
      </w:r>
      <w:r w:rsidRPr="006D207E">
        <w:t xml:space="preserve"> (</w:t>
      </w:r>
      <w:r w:rsidRPr="006D207E">
        <w:rPr>
          <w:i/>
        </w:rPr>
        <w:t>A. fasciapennis</w:t>
      </w:r>
      <w:r w:rsidRPr="006D207E">
        <w:t xml:space="preserve">) are known to be predatory on scale insects </w:t>
      </w:r>
      <w:r w:rsidR="008C3918" w:rsidRPr="006D207E">
        <w:fldChar w:fldCharType="begin">
          <w:fldData xml:space="preserve">PEVuZE5vdGU+PENpdGU+PEF1dGhvcj5Nb3VuZDwvQXV0aG9yPjxZZWFyPjIwMDU8L1llYXI+PFJl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</w:fldData>
        </w:fldChar>
      </w:r>
      <w:r w:rsidR="004530B4" w:rsidRPr="006D207E">
        <w:instrText xml:space="preserve"> ADDIN EN.CITE </w:instrText>
      </w:r>
      <w:r w:rsidR="004530B4" w:rsidRPr="006D207E">
        <w:fldChar w:fldCharType="begin">
          <w:fldData xml:space="preserve">PEVuZE5vdGU+PENpdGU+PEF1dGhvcj5Nb3VuZDwvQXV0aG9yPjxZZWFyPjIwMDU8L1llYXI+PFJl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35" w:tooltip="Mound, 2005 #1762" w:history="1">
        <w:r w:rsidR="0092511C" w:rsidRPr="006D207E">
          <w:rPr>
            <w:noProof/>
          </w:rPr>
          <w:t>Mound 2005d</w:t>
        </w:r>
      </w:hyperlink>
      <w:r w:rsidR="008C3918" w:rsidRPr="006D207E">
        <w:rPr>
          <w:noProof/>
        </w:rPr>
        <w:t xml:space="preserve">; </w:t>
      </w:r>
      <w:hyperlink w:anchor="_ENREF_342" w:tooltip="Mound, 2007 #7949" w:history="1">
        <w:r w:rsidR="0092511C" w:rsidRPr="006D207E">
          <w:rPr>
            <w:noProof/>
          </w:rPr>
          <w:t>Mound &amp; Minaei 2007</w:t>
        </w:r>
      </w:hyperlink>
      <w:r w:rsidR="008C3918" w:rsidRPr="006D207E">
        <w:rPr>
          <w:noProof/>
        </w:rPr>
        <w:t>)</w:t>
      </w:r>
      <w:r w:rsidR="008C3918" w:rsidRPr="006D207E">
        <w:fldChar w:fldCharType="end"/>
      </w:r>
      <w:r w:rsidR="00276740" w:rsidRPr="006D207E">
        <w:t>.</w:t>
      </w:r>
    </w:p>
    <w:p w14:paraId="218D324A" w14:textId="6FBED95A" w:rsidR="00553567" w:rsidRPr="006D207E" w:rsidRDefault="00553567" w:rsidP="00B850F2">
      <w:r w:rsidRPr="006D207E">
        <w:lastRenderedPageBreak/>
        <w:t xml:space="preserve">Predatory Phlaeothripidae are rarely intercepted by Australia </w:t>
      </w:r>
      <w:r w:rsidR="003A089B" w:rsidRPr="006D207E">
        <w:t>(Appendices C and D)</w:t>
      </w:r>
      <w:r w:rsidRPr="006D207E">
        <w:t xml:space="preserve">. Over a 26 year period six species have been intercepted: four in interception group D (yearly average range 0.1 to less than 0.5; </w:t>
      </w:r>
      <w:r w:rsidRPr="006D207E">
        <w:rPr>
          <w:i/>
        </w:rPr>
        <w:t xml:space="preserve">Aleurodothrips fasciapennis, Karnyothrips flavipes, Leptothrips mali </w:t>
      </w:r>
      <w:r w:rsidRPr="006D207E">
        <w:t xml:space="preserve">and </w:t>
      </w:r>
      <w:r w:rsidRPr="006D207E">
        <w:rPr>
          <w:i/>
        </w:rPr>
        <w:t>Podothrips semiflavus</w:t>
      </w:r>
      <w:r w:rsidRPr="006D207E">
        <w:t xml:space="preserve">) and two in interception group E (yearly average less than 0.1; </w:t>
      </w:r>
      <w:r w:rsidRPr="006D207E">
        <w:rPr>
          <w:i/>
        </w:rPr>
        <w:t>Haplothrips collyerae</w:t>
      </w:r>
      <w:r w:rsidRPr="006D207E">
        <w:t xml:space="preserve"> and </w:t>
      </w:r>
      <w:r w:rsidRPr="006D207E">
        <w:rPr>
          <w:i/>
        </w:rPr>
        <w:t>Podothrips lucasseni</w:t>
      </w:r>
      <w:r w:rsidRPr="006D207E">
        <w:t>). Only two of these are not already present in Australia (</w:t>
      </w:r>
      <w:r w:rsidRPr="006D207E">
        <w:rPr>
          <w:i/>
        </w:rPr>
        <w:t>Leptothrips mali</w:t>
      </w:r>
      <w:r w:rsidRPr="006D207E">
        <w:t xml:space="preserve"> and </w:t>
      </w:r>
      <w:r w:rsidRPr="006D207E">
        <w:rPr>
          <w:i/>
        </w:rPr>
        <w:t>Podothrips semiflavus</w:t>
      </w:r>
      <w:r w:rsidRPr="006D207E">
        <w:t xml:space="preserve">). The United States has also reported infrequent interceptions of five species of predatory Phlaeothripidae at its ports of entry over the reported period 1983 to 1999 from Europe, the Mediterranean and Africa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Pr="006D207E">
        <w:t xml:space="preserve">. Japan has also reported the interception of eight species of predatory Phlaeothripidae, although their interception frequency was not reported </w:t>
      </w:r>
      <w:r w:rsidR="008C3918" w:rsidRPr="006D207E">
        <w:fldChar w:fldCharType="begin">
          <w:fldData xml:space="preserve">PEVuZE5vdGU+PENpdGU+PEF1dGhvcj5IYXlhc2U8L0F1dGhvcj48WWVhcj4xOTkxPC9ZZWFyPjxS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biBTZXJ2aWNlIEphcGFuPC9mdWxsLXRpdGxlPjwvcGVyaW9kaWNhbD48cGFnZXM+MTIzLTEyNDwv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T2RhICZhbXA7IEhheWFzZSAxOTk5LCAyMDAzOyAyMDA1OyBPZGEgJmFtcDsgSGF5YXNlIDE5OTQp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biBTZXJ2aWNlIEphcGFuPC9mdWxsLXRpdGxlPjwvcGVyaW9kaWNhbD48cGFnZXM+MTIzLTEyNDwv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6" w:tooltip="Masumoto, 1999 #18102" w:history="1">
        <w:r w:rsidR="0092511C" w:rsidRPr="006D207E">
          <w:rPr>
            <w:noProof/>
          </w:rPr>
          <w:t>Masumoto, Oda &amp; Hayase 1999</w:t>
        </w:r>
      </w:hyperlink>
      <w:r w:rsidR="008C3918" w:rsidRPr="006D207E">
        <w:rPr>
          <w:noProof/>
        </w:rPr>
        <w:t xml:space="preserve">, </w:t>
      </w:r>
      <w:hyperlink w:anchor="_ENREF_297" w:tooltip="Masumoto, 2003 #18103" w:history="1">
        <w:r w:rsidR="0092511C" w:rsidRPr="006D207E">
          <w:rPr>
            <w:noProof/>
          </w:rPr>
          <w:t>2003</w:t>
        </w:r>
      </w:hyperlink>
      <w:r w:rsidR="008C3918" w:rsidRPr="006D207E">
        <w:rPr>
          <w:noProof/>
        </w:rPr>
        <w:t xml:space="preserve">; </w:t>
      </w:r>
      <w:hyperlink w:anchor="_ENREF_301" w:tooltip="Masumoto, 2005 #18104" w:history="1">
        <w:r w:rsidR="0092511C" w:rsidRPr="006D207E">
          <w:rPr>
            <w:noProof/>
          </w:rPr>
          <w:t>2005</w:t>
        </w:r>
      </w:hyperlink>
      <w:r w:rsidR="008C3918" w:rsidRPr="006D207E">
        <w:rPr>
          <w:noProof/>
        </w:rPr>
        <w:t xml:space="preserve">; </w:t>
      </w:r>
      <w:hyperlink w:anchor="_ENREF_386" w:tooltip="Oda, 1994 #18106" w:history="1">
        <w:r w:rsidR="0092511C" w:rsidRPr="006D207E">
          <w:rPr>
            <w:noProof/>
          </w:rPr>
          <w:t>Oda &amp; Hayase 1994</w:t>
        </w:r>
      </w:hyperlink>
      <w:r w:rsidR="008C3918" w:rsidRPr="006D207E">
        <w:rPr>
          <w:noProof/>
        </w:rPr>
        <w:t>)</w:t>
      </w:r>
      <w:r w:rsidR="008C3918" w:rsidRPr="006D207E">
        <w:fldChar w:fldCharType="end"/>
      </w:r>
      <w:r w:rsidRPr="006D207E">
        <w:t>.</w:t>
      </w:r>
    </w:p>
    <w:p w14:paraId="40CF0764" w14:textId="77777777" w:rsidR="00553567" w:rsidRPr="006D207E" w:rsidRDefault="00553567" w:rsidP="00B850F2">
      <w:r w:rsidRPr="006D207E">
        <w:t>Interceptions of predatory Phlaeothripidae are</w:t>
      </w:r>
      <w:r w:rsidR="00742A88" w:rsidRPr="006D207E">
        <w:t xml:space="preserve"> contaminants on the </w:t>
      </w:r>
      <w:r w:rsidR="00B93B7B" w:rsidRPr="006D207E">
        <w:t>plant import pathway</w:t>
      </w:r>
      <w:r w:rsidR="00742A88" w:rsidRPr="006D207E">
        <w:t xml:space="preserve">. </w:t>
      </w:r>
      <w:r w:rsidRPr="006D207E">
        <w:t xml:space="preserve">The risks posed by contaminants on the </w:t>
      </w:r>
      <w:r w:rsidR="00B93B7B" w:rsidRPr="006D207E">
        <w:t>plant import pathway</w:t>
      </w:r>
      <w:r w:rsidRPr="006D207E">
        <w:t xml:space="preserve"> are addressed by existing standard opera</w:t>
      </w:r>
      <w:r w:rsidR="004F455B" w:rsidRPr="006D207E">
        <w:t>tional procedures (Appendix G</w:t>
      </w:r>
      <w:r w:rsidR="00276740" w:rsidRPr="006D207E">
        <w:t>).</w:t>
      </w:r>
    </w:p>
    <w:p w14:paraId="615B5E3E" w14:textId="77777777" w:rsidR="00553567" w:rsidRPr="006D207E" w:rsidRDefault="00553567" w:rsidP="00B850F2">
      <w:r w:rsidRPr="006D207E">
        <w:t>It is recognised that some predatory species may have current or potential use as BCAs and that these may possi</w:t>
      </w:r>
      <w:r w:rsidR="00742A88" w:rsidRPr="006D207E">
        <w:t xml:space="preserve">bly be present on </w:t>
      </w:r>
      <w:r w:rsidR="00B93B7B" w:rsidRPr="006D207E">
        <w:t>plant import pathway</w:t>
      </w:r>
      <w:r w:rsidRPr="006D207E">
        <w:t xml:space="preserve"> as contaminants. These risks are also addressed by existing r</w:t>
      </w:r>
      <w:r w:rsidR="004F455B" w:rsidRPr="006D207E">
        <w:t>equirements for BCAs (Appendix G</w:t>
      </w:r>
      <w:r w:rsidRPr="006D207E">
        <w:t>). For these reasons, predatory Phlaeothripidae will be excluded from further consideration in this PRA.</w:t>
      </w:r>
    </w:p>
    <w:p w14:paraId="093B6557" w14:textId="7EDF45AA" w:rsidR="00553567" w:rsidRPr="006D207E" w:rsidRDefault="00553567" w:rsidP="00B850F2">
      <w:r w:rsidRPr="006D207E">
        <w:t>Phytophagous Phlaeothripidae:</w:t>
      </w:r>
      <w:r w:rsidRPr="006D207E">
        <w:rPr>
          <w:i/>
        </w:rPr>
        <w:t xml:space="preserve"> </w:t>
      </w:r>
      <w:r w:rsidRPr="006D207E">
        <w:t xml:space="preserve">Plant feeding Phlaeothripidae are in the subfamily Phlaeothripinae. Thrips from the genus </w:t>
      </w:r>
      <w:r w:rsidRPr="006D207E">
        <w:rPr>
          <w:i/>
        </w:rPr>
        <w:t>Haplothrips</w:t>
      </w:r>
      <w:r w:rsidRPr="006D207E">
        <w:t xml:space="preserve"> feed mainly on pollen while those from the large genus </w:t>
      </w:r>
      <w:r w:rsidRPr="006D207E">
        <w:rPr>
          <w:i/>
        </w:rPr>
        <w:t>Liothrips</w:t>
      </w:r>
      <w:r w:rsidRPr="006D207E">
        <w:t xml:space="preserve"> feed mainly on leaves </w:t>
      </w:r>
      <w:r w:rsidR="008C3918" w:rsidRPr="006D207E">
        <w:fldChar w:fldCharType="begin"/>
      </w:r>
      <w:r w:rsidR="004530B4" w:rsidRPr="006D207E">
        <w:instrText xml:space="preserve"> ADDIN EN.CITE &lt;EndNote&gt;&lt;Cite&gt;&lt;Author&gt;Mound&lt;/Author&gt;&lt;Year&gt;1997&lt;/Year&gt;&lt;RecNum&gt;17183&lt;/RecNum&gt;&lt;DisplayText&gt;(Mound 1997; Mound, Paris &amp;amp; Fisher 2009)&lt;/DisplayText&gt;&lt;record&gt;&lt;rec-number&gt;17183&lt;/rec-number&gt;&lt;foreign-keys&gt;&lt;key app="EN" db-id="pxwxw0er9zv2fxezxdk5tt5utz5p5vtrwdv0" timestamp="1451972749"&gt;17183&lt;/key&gt;&lt;/foreign-keys&gt;&lt;ref-type name="Chapters"&gt;5&lt;/ref-type&gt;&lt;contributors&gt;&lt;authors&gt;&lt;author&gt;Mound,L.A.&lt;/author&gt;&lt;/authors&gt;&lt;secondary-authors&gt;&lt;author&gt;Lewis,T.&lt;/author&gt;&lt;/secondary-authors&gt;&lt;/contributors&gt;&lt;titles&gt;&lt;title&gt;Biological Diversity&lt;/title&gt;&lt;secondary-title&gt;Thrips as crop pests&lt;/secondary-title&gt;&lt;/titles&gt;&lt;pages&gt;197-215&lt;/pages&gt;&lt;keywords&gt;&lt;keyword&gt;as&lt;/keyword&gt;&lt;keyword&gt;Biological&lt;/keyword&gt;&lt;keyword&gt;Diversity&lt;/keyword&gt;&lt;keyword&gt;pest&lt;/keyword&gt;&lt;keyword&gt;Pests&lt;/keyword&gt;&lt;keyword&gt;Thrips&lt;/keyword&gt;&lt;/keywords&gt;&lt;dates&gt;&lt;year&gt;1997&lt;/year&gt;&lt;/dates&gt;&lt;pub-location&gt;Wallingford&lt;/pub-location&gt;&lt;publisher&gt;CAB International&lt;/publisher&gt;&lt;label&gt;81420&lt;/label&gt;&lt;urls&gt;&lt;/urls&gt;&lt;custom1&gt;JN&lt;/custom1&gt;&lt;/record&gt;&lt;/Cite&gt;&lt;Cite&gt;&lt;Author&gt;Mound&lt;/Author&gt;&lt;Year&gt;2009&lt;/Year&gt;&lt;RecNum&gt;20815&lt;/RecNum&gt;&lt;record&gt;&lt;rec-number&gt;20815&lt;/rec-number&gt;&lt;foreign-keys&gt;&lt;key app="EN" db-id="pxwxw0er9zv2fxezxdk5tt5utz5p5vtrwdv0" timestamp="1451972836"&gt;20815&lt;/key&gt;&lt;/foreign-keys&gt;&lt;ref-type name="Electronic Publication"&gt;44&lt;/ref-type&gt;&lt;contributors&gt;&lt;authors&gt;&lt;author&gt;Mound,L.A.&lt;/author&gt;&lt;author&gt;Paris,D.&lt;/author&gt;&lt;author&gt;Fisher,N.&lt;/author&gt;&lt;/authors&gt;&lt;/contributors&gt;&lt;titles&gt;&lt;title&gt;World Thysanoptera&lt;/title&gt;&lt;/titles&gt;&lt;keywords&gt;&lt;keyword&gt;Thrips&lt;/keyword&gt;&lt;keyword&gt;Species&lt;/keyword&gt;&lt;keyword&gt;Family&lt;/keyword&gt;&lt;keyword&gt;Families&lt;/keyword&gt;&lt;keyword&gt;Classification&lt;/keyword&gt;&lt;keyword&gt;Information&lt;/keyword&gt;&lt;/keywords&gt;&lt;dates&gt;&lt;year&gt;2009&lt;/year&gt;&lt;pub-dates&gt;&lt;date&gt;2014&lt;/date&gt;&lt;/pub-dates&gt;&lt;/dates&gt;&lt;orig-pub&gt;&lt;style face="underline" font="default" size="100%"&gt;J:\E Library\Plant Catalogue\M&lt;/style&gt;&lt;/orig-pub&gt;&lt;label&gt;85595&lt;/label&gt;&lt;urls&gt;&lt;related-urls&gt;&lt;url&gt;&lt;style face="underline" font="default" size="100%"&gt;http://anic.ento.csiro.au/thrips/index.html&lt;/style&gt;&lt;/url&gt;&lt;/related-urls&gt;&lt;/urls&gt;&lt;custom1&gt;Thrips group policy tkq&lt;/custom1&gt;&lt;/record&gt;&lt;/Cite&gt;&lt;/EndNote&gt;</w:instrText>
      </w:r>
      <w:r w:rsidR="008C3918" w:rsidRPr="006D207E">
        <w:fldChar w:fldCharType="separate"/>
      </w:r>
      <w:r w:rsidR="008C3918" w:rsidRPr="006D207E">
        <w:rPr>
          <w:noProof/>
        </w:rPr>
        <w:t>(</w:t>
      </w:r>
      <w:hyperlink w:anchor="_ENREF_331" w:tooltip="Mound, 1997 #17183" w:history="1">
        <w:r w:rsidR="0092511C" w:rsidRPr="006D207E">
          <w:rPr>
            <w:noProof/>
          </w:rPr>
          <w:t>Mound 1997</w:t>
        </w:r>
      </w:hyperlink>
      <w:r w:rsidR="008C3918" w:rsidRPr="006D207E">
        <w:rPr>
          <w:noProof/>
        </w:rPr>
        <w:t xml:space="preserve">; </w:t>
      </w:r>
      <w:hyperlink w:anchor="_ENREF_345" w:tooltip="Mound, 2009 #20815" w:history="1">
        <w:r w:rsidR="0092511C" w:rsidRPr="006D207E">
          <w:rPr>
            <w:noProof/>
          </w:rPr>
          <w:t>Mound, Paris &amp; Fisher 2009</w:t>
        </w:r>
      </w:hyperlink>
      <w:r w:rsidR="008C3918" w:rsidRPr="006D207E">
        <w:rPr>
          <w:noProof/>
        </w:rPr>
        <w:t>)</w:t>
      </w:r>
      <w:r w:rsidR="008C3918" w:rsidRPr="006D207E">
        <w:fldChar w:fldCharType="end"/>
      </w:r>
      <w:r w:rsidRPr="006D207E">
        <w:t xml:space="preserve">. About 300 thrips species are able to form galls in their host plants and most of these species are found within the </w:t>
      </w:r>
      <w:r w:rsidRPr="006D207E">
        <w:rPr>
          <w:i/>
        </w:rPr>
        <w:t>Liothrips</w:t>
      </w:r>
      <w:r w:rsidRPr="006D207E">
        <w:t xml:space="preserve"> genus </w:t>
      </w:r>
      <w:r w:rsidR="008C3918" w:rsidRPr="006D207E">
        <w:fldChar w:fldCharType="begin"/>
      </w:r>
      <w:r w:rsidR="004530B4" w:rsidRPr="006D207E">
        <w:instrText xml:space="preserve"> ADDIN EN.CITE &lt;EndNote&gt;&lt;Cite&gt;&lt;Author&gt;Crespi&lt;/Author&gt;&lt;Year&gt;1997&lt;/Year&gt;&lt;RecNum&gt;20822&lt;/RecNum&gt;&lt;DisplayText&gt;(Crespi, Carmean &amp;amp; Chapman 1997)&lt;/DisplayText&gt;&lt;record&gt;&lt;rec-number&gt;20822&lt;/rec-number&gt;&lt;foreign-keys&gt;&lt;key app="EN" db-id="pxwxw0er9zv2fxezxdk5tt5utz5p5vtrwdv0" timestamp="1451972836"&gt;20822&lt;/key&gt;&lt;/foreign-keys&gt;&lt;ref-type name="Journal Articles"&gt;17&lt;/ref-type&gt;&lt;contributors&gt;&lt;authors&gt;&lt;author&gt;Crespi,B.J.&lt;/author&gt;&lt;author&gt;Carmean,D.A&lt;/author&gt;&lt;author&gt;Chapman,T.W.&lt;/author&gt;&lt;/authors&gt;&lt;/contributors&gt;&lt;titles&gt;&lt;title&gt;Ecology and evolution of galling thrips and their allies&lt;/title&gt;&lt;secondary-title&gt;Annual Review of Entomology&lt;/secondary-title&gt;&lt;/titles&gt;&lt;periodical&gt;&lt;full-title&gt;Annual Review of Entomology&lt;/full-title&gt;&lt;/periodical&gt;&lt;pages&gt;51-71&lt;/pages&gt;&lt;volume&gt;42&lt;/volume&gt;&lt;keywords&gt;&lt;keyword&gt;Ecology&lt;/keyword&gt;&lt;keyword&gt;Entomology&lt;/keyword&gt;&lt;keyword&gt;Evolution&lt;/keyword&gt;&lt;keyword&gt;Thrips&lt;/keyword&gt;&lt;/keywords&gt;&lt;dates&gt;&lt;year&gt;1997&lt;/year&gt;&lt;/dates&gt;&lt;orig-pub&gt;&lt;style face="underline" font="default" size="100%"&gt;J://E Library/Plant catalogue/C&lt;/style&gt;&lt;/orig-pub&gt;&lt;label&gt;85603&lt;/label&gt;&lt;urls&gt;&lt;/urls&gt;&lt;custom1&gt;Thrips group policy tkq&lt;/custom1&gt;&lt;/record&gt;&lt;/Cite&gt;&lt;/EndNote&gt;</w:instrText>
      </w:r>
      <w:r w:rsidR="008C3918" w:rsidRPr="006D207E">
        <w:fldChar w:fldCharType="separate"/>
      </w:r>
      <w:r w:rsidR="008C3918" w:rsidRPr="006D207E">
        <w:rPr>
          <w:noProof/>
        </w:rPr>
        <w:t>(</w:t>
      </w:r>
      <w:hyperlink w:anchor="_ENREF_104" w:tooltip="Crespi, 1997 #20822" w:history="1">
        <w:r w:rsidR="0092511C" w:rsidRPr="006D207E">
          <w:rPr>
            <w:noProof/>
          </w:rPr>
          <w:t>Crespi, Carmean &amp; Chapman 1997</w:t>
        </w:r>
      </w:hyperlink>
      <w:r w:rsidR="008C3918" w:rsidRPr="006D207E">
        <w:rPr>
          <w:noProof/>
        </w:rPr>
        <w:t>)</w:t>
      </w:r>
      <w:r w:rsidR="008C3918" w:rsidRPr="006D207E">
        <w:fldChar w:fldCharType="end"/>
      </w:r>
      <w:r w:rsidRPr="006D207E">
        <w:t>.</w:t>
      </w:r>
    </w:p>
    <w:p w14:paraId="46AB74E6" w14:textId="6D05B81A" w:rsidR="00553567" w:rsidRPr="006D207E" w:rsidRDefault="00553567" w:rsidP="00B850F2">
      <w:r w:rsidRPr="006D207E">
        <w:rPr>
          <w:i/>
        </w:rPr>
        <w:t>Haplothrips</w:t>
      </w:r>
      <w:r w:rsidRPr="006D207E">
        <w:t xml:space="preserve"> mainly live in flowers of Compositae and Graminae and are generally not considered to be important pests, however some are known to live on weeds associated with crops </w:t>
      </w:r>
      <w:r w:rsidR="008C3918" w:rsidRPr="006D207E">
        <w:fldChar w:fldCharType="begin"/>
      </w:r>
      <w:r w:rsidR="004530B4" w:rsidRPr="006D207E">
        <w:instrText xml:space="preserve"> ADDIN EN.CITE &lt;EndNote&gt;&lt;Cite&gt;&lt;Author&gt;Mound&lt;/Author&gt;&lt;Year&gt;1997&lt;/Year&gt;&lt;RecNum&gt;17183&lt;/RecNum&gt;&lt;DisplayText&gt;(Mound 1997)&lt;/DisplayText&gt;&lt;record&gt;&lt;rec-number&gt;17183&lt;/rec-number&gt;&lt;foreign-keys&gt;&lt;key app="EN" db-id="pxwxw0er9zv2fxezxdk5tt5utz5p5vtrwdv0" timestamp="1451972749"&gt;17183&lt;/key&gt;&lt;/foreign-keys&gt;&lt;ref-type name="Chapters"&gt;5&lt;/ref-type&gt;&lt;contributors&gt;&lt;authors&gt;&lt;author&gt;Mound,L.A.&lt;/author&gt;&lt;/authors&gt;&lt;secondary-authors&gt;&lt;author&gt;Lewis,T.&lt;/author&gt;&lt;/secondary-authors&gt;&lt;/contributors&gt;&lt;titles&gt;&lt;title&gt;Biological Diversity&lt;/title&gt;&lt;secondary-title&gt;Thrips as crop pests&lt;/secondary-title&gt;&lt;/titles&gt;&lt;pages&gt;197-215&lt;/pages&gt;&lt;keywords&gt;&lt;keyword&gt;as&lt;/keyword&gt;&lt;keyword&gt;Biological&lt;/keyword&gt;&lt;keyword&gt;Diversity&lt;/keyword&gt;&lt;keyword&gt;pest&lt;/keyword&gt;&lt;keyword&gt;Pests&lt;/keyword&gt;&lt;keyword&gt;Thrips&lt;/keyword&gt;&lt;/keywords&gt;&lt;dates&gt;&lt;year&gt;1997&lt;/year&gt;&lt;/dates&gt;&lt;pub-location&gt;Wallingford&lt;/pub-location&gt;&lt;publisher&gt;CAB International&lt;/publisher&gt;&lt;label&gt;81420&lt;/label&gt;&lt;urls&gt;&lt;/urls&gt;&lt;custom1&gt;JN&lt;/custom1&gt;&lt;/record&gt;&lt;/Cite&gt;&lt;/EndNote&gt;</w:instrText>
      </w:r>
      <w:r w:rsidR="008C3918" w:rsidRPr="006D207E">
        <w:fldChar w:fldCharType="separate"/>
      </w:r>
      <w:r w:rsidR="008C3918" w:rsidRPr="006D207E">
        <w:rPr>
          <w:noProof/>
        </w:rPr>
        <w:t>(</w:t>
      </w:r>
      <w:hyperlink w:anchor="_ENREF_331" w:tooltip="Mound, 1997 #17183" w:history="1">
        <w:r w:rsidR="0092511C" w:rsidRPr="006D207E">
          <w:rPr>
            <w:noProof/>
          </w:rPr>
          <w:t>Mound 1997</w:t>
        </w:r>
      </w:hyperlink>
      <w:r w:rsidR="008C3918" w:rsidRPr="006D207E">
        <w:rPr>
          <w:noProof/>
        </w:rPr>
        <w:t>)</w:t>
      </w:r>
      <w:r w:rsidR="008C3918" w:rsidRPr="006D207E">
        <w:fldChar w:fldCharType="end"/>
      </w:r>
      <w:r w:rsidRPr="006D207E">
        <w:t xml:space="preserve">. Examples of plant pest </w:t>
      </w:r>
      <w:r w:rsidRPr="006D207E">
        <w:rPr>
          <w:i/>
        </w:rPr>
        <w:t>Haplothrips</w:t>
      </w:r>
      <w:r w:rsidRPr="006D207E">
        <w:t xml:space="preserve"> that are absent from Australia include </w:t>
      </w:r>
      <w:r w:rsidR="000F029D" w:rsidRPr="006D207E">
        <w:rPr>
          <w:i/>
        </w:rPr>
        <w:t>H. aculeatus, H. </w:t>
      </w:r>
      <w:r w:rsidRPr="006D207E">
        <w:rPr>
          <w:i/>
        </w:rPr>
        <w:t xml:space="preserve">chinensis, H. tritici </w:t>
      </w:r>
      <w:r w:rsidRPr="006D207E">
        <w:t>and</w:t>
      </w:r>
      <w:r w:rsidRPr="006D207E">
        <w:rPr>
          <w:i/>
        </w:rPr>
        <w:t xml:space="preserve"> H. ganglbaueri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r w:rsidRPr="006D207E">
        <w:t>,</w:t>
      </w:r>
      <w:r w:rsidRPr="006D207E">
        <w:rPr>
          <w:i/>
        </w:rPr>
        <w:t xml:space="preserve"> </w:t>
      </w:r>
      <w:r w:rsidR="006E79D3" w:rsidRPr="006D207E">
        <w:t xml:space="preserve">with </w:t>
      </w:r>
      <w:r w:rsidRPr="006D207E">
        <w:t xml:space="preserve">the former three </w:t>
      </w:r>
      <w:r w:rsidR="006E79D3" w:rsidRPr="006D207E">
        <w:t>species</w:t>
      </w:r>
      <w:r w:rsidRPr="006D207E">
        <w:rPr>
          <w:i/>
        </w:rPr>
        <w:t xml:space="preserve"> </w:t>
      </w:r>
      <w:r w:rsidRPr="006D207E">
        <w:t>reported</w:t>
      </w:r>
      <w:r w:rsidR="006E79D3" w:rsidRPr="006D207E">
        <w:t xml:space="preserve"> as being abundant on cereal crops</w:t>
      </w:r>
      <w:r w:rsidRPr="006D207E">
        <w:t xml:space="preserve"> </w:t>
      </w:r>
      <w:r w:rsidR="008C3918" w:rsidRPr="006D207E">
        <w:fldChar w:fldCharType="begin"/>
      </w:r>
      <w:r w:rsidR="004530B4" w:rsidRPr="006D207E">
        <w:instrText xml:space="preserve"> ADDIN EN.CITE &lt;EndNote&gt;&lt;Cite&gt;&lt;Author&gt;Mound&lt;/Author&gt;&lt;Year&gt;1997&lt;/Year&gt;&lt;RecNum&gt;17183&lt;/RecNum&gt;&lt;DisplayText&gt;(Mound 1997)&lt;/DisplayText&gt;&lt;record&gt;&lt;rec-number&gt;17183&lt;/rec-number&gt;&lt;foreign-keys&gt;&lt;key app="EN" db-id="pxwxw0er9zv2fxezxdk5tt5utz5p5vtrwdv0" timestamp="1451972749"&gt;17183&lt;/key&gt;&lt;/foreign-keys&gt;&lt;ref-type name="Chapters"&gt;5&lt;/ref-type&gt;&lt;contributors&gt;&lt;authors&gt;&lt;author&gt;Mound,L.A.&lt;/author&gt;&lt;/authors&gt;&lt;secondary-authors&gt;&lt;author&gt;Lewis,T.&lt;/author&gt;&lt;/secondary-authors&gt;&lt;/contributors&gt;&lt;titles&gt;&lt;title&gt;Biological Diversity&lt;/title&gt;&lt;secondary-title&gt;Thrips as crop pests&lt;/secondary-title&gt;&lt;/titles&gt;&lt;pages&gt;197-215&lt;/pages&gt;&lt;keywords&gt;&lt;keyword&gt;as&lt;/keyword&gt;&lt;keyword&gt;Biological&lt;/keyword&gt;&lt;keyword&gt;Diversity&lt;/keyword&gt;&lt;keyword&gt;pest&lt;/keyword&gt;&lt;keyword&gt;Pests&lt;/keyword&gt;&lt;keyword&gt;Thrips&lt;/keyword&gt;&lt;/keywords&gt;&lt;dates&gt;&lt;year&gt;1997&lt;/year&gt;&lt;/dates&gt;&lt;pub-location&gt;Wallingford&lt;/pub-location&gt;&lt;publisher&gt;CAB International&lt;/publisher&gt;&lt;label&gt;81420&lt;/label&gt;&lt;urls&gt;&lt;/urls&gt;&lt;custom1&gt;JN&lt;/custom1&gt;&lt;/record&gt;&lt;/Cite&gt;&lt;/EndNote&gt;</w:instrText>
      </w:r>
      <w:r w:rsidR="008C3918" w:rsidRPr="006D207E">
        <w:fldChar w:fldCharType="separate"/>
      </w:r>
      <w:r w:rsidR="008C3918" w:rsidRPr="006D207E">
        <w:rPr>
          <w:noProof/>
        </w:rPr>
        <w:t>(</w:t>
      </w:r>
      <w:hyperlink w:anchor="_ENREF_331" w:tooltip="Mound, 1997 #17183" w:history="1">
        <w:r w:rsidR="0092511C" w:rsidRPr="006D207E">
          <w:rPr>
            <w:noProof/>
          </w:rPr>
          <w:t>Mound 1997</w:t>
        </w:r>
      </w:hyperlink>
      <w:r w:rsidR="008C3918" w:rsidRPr="006D207E">
        <w:rPr>
          <w:noProof/>
        </w:rPr>
        <w:t>)</w:t>
      </w:r>
      <w:r w:rsidR="008C3918" w:rsidRPr="006D207E">
        <w:fldChar w:fldCharType="end"/>
      </w:r>
      <w:r w:rsidRPr="006D207E">
        <w:t>.</w:t>
      </w:r>
    </w:p>
    <w:p w14:paraId="3AB08188" w14:textId="1D7BD165" w:rsidR="00553567" w:rsidRPr="006D207E" w:rsidRDefault="00553567" w:rsidP="00B850F2">
      <w:r w:rsidRPr="006D207E">
        <w:lastRenderedPageBreak/>
        <w:t xml:space="preserve">Leaf-feeding </w:t>
      </w:r>
      <w:r w:rsidRPr="006D207E">
        <w:rPr>
          <w:i/>
        </w:rPr>
        <w:t>Liothrips</w:t>
      </w:r>
      <w:r w:rsidR="000F029D" w:rsidRPr="006D207E">
        <w:t xml:space="preserve"> can be</w:t>
      </w:r>
      <w:r w:rsidRPr="006D207E">
        <w:t xml:space="preserve"> serious pes</w:t>
      </w:r>
      <w:r w:rsidR="000F029D" w:rsidRPr="006D207E">
        <w:t xml:space="preserve">ts, but </w:t>
      </w:r>
      <w:r w:rsidRPr="006D207E">
        <w:t xml:space="preserve">generally </w:t>
      </w:r>
      <w:r w:rsidR="000F029D" w:rsidRPr="006D207E">
        <w:t xml:space="preserve">they are </w:t>
      </w:r>
      <w:r w:rsidRPr="006D207E">
        <w:t xml:space="preserve">only associated with a single plant </w:t>
      </w:r>
      <w:r w:rsidR="002B350F" w:rsidRPr="006D207E">
        <w:t xml:space="preserve">host </w:t>
      </w:r>
      <w:r w:rsidRPr="006D207E">
        <w:t xml:space="preserve">species </w:t>
      </w:r>
      <w:r w:rsidR="008C3918" w:rsidRPr="006D207E">
        <w:fldChar w:fldCharType="begin">
          <w:fldData xml:space="preserve">PEVuZE5vdGU+PENpdGU+PEF1dGhvcj5Nb3VuZDwvQXV0aG9yPjxZZWFyPjIwMDU8L1llYXI+PFJl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</w:fldData>
        </w:fldChar>
      </w:r>
      <w:r w:rsidR="004530B4" w:rsidRPr="006D207E">
        <w:instrText xml:space="preserve"> ADDIN EN.CITE </w:instrText>
      </w:r>
      <w:r w:rsidR="004530B4" w:rsidRPr="006D207E">
        <w:fldChar w:fldCharType="begin">
          <w:fldData xml:space="preserve">PEVuZE5vdGU+PENpdGU+PEF1dGhvcj5Nb3VuZDwvQXV0aG9yPjxZZWFyPjIwMDU8L1llYXI+PFJl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35" w:tooltip="Mound, 2005 #1762" w:history="1">
        <w:r w:rsidR="0092511C" w:rsidRPr="006D207E">
          <w:rPr>
            <w:noProof/>
          </w:rPr>
          <w:t>Mound 2005d</w:t>
        </w:r>
      </w:hyperlink>
      <w:r w:rsidR="008C3918" w:rsidRPr="006D207E">
        <w:rPr>
          <w:noProof/>
        </w:rPr>
        <w:t>)</w:t>
      </w:r>
      <w:r w:rsidR="008C3918" w:rsidRPr="006D207E">
        <w:fldChar w:fldCharType="end"/>
      </w:r>
      <w:r w:rsidR="00E47A10" w:rsidRPr="006D207E">
        <w:t>. P</w:t>
      </w:r>
      <w:r w:rsidRPr="006D207E">
        <w:t xml:space="preserve">articular species of </w:t>
      </w:r>
      <w:r w:rsidRPr="006D207E">
        <w:rPr>
          <w:i/>
        </w:rPr>
        <w:t>Liothrips</w:t>
      </w:r>
      <w:r w:rsidRPr="006D207E">
        <w:t xml:space="preserve"> are known to damage several horticulturall</w:t>
      </w:r>
      <w:r w:rsidR="00E47A10" w:rsidRPr="006D207E">
        <w:t>y important crops</w:t>
      </w:r>
      <w:r w:rsidRPr="006D207E">
        <w:t xml:space="preserve"> including pepper vines (</w:t>
      </w:r>
      <w:r w:rsidRPr="006D207E">
        <w:rPr>
          <w:i/>
        </w:rPr>
        <w:t>L. piperinus</w:t>
      </w:r>
      <w:r w:rsidRPr="006D207E">
        <w:t>,</w:t>
      </w:r>
      <w:r w:rsidRPr="006D207E">
        <w:rPr>
          <w:i/>
        </w:rPr>
        <w:t xml:space="preserve"> L. karynyi</w:t>
      </w:r>
      <w:r w:rsidRPr="006D207E">
        <w:t>), wasabi (</w:t>
      </w:r>
      <w:r w:rsidR="00532E22" w:rsidRPr="006D207E">
        <w:rPr>
          <w:i/>
        </w:rPr>
        <w:t>L. </w:t>
      </w:r>
      <w:r w:rsidRPr="006D207E">
        <w:rPr>
          <w:i/>
        </w:rPr>
        <w:t>wasabiae</w:t>
      </w:r>
      <w:r w:rsidRPr="006D207E">
        <w:t xml:space="preserve">) and greenhouse grown </w:t>
      </w:r>
      <w:r w:rsidRPr="006D207E">
        <w:rPr>
          <w:i/>
        </w:rPr>
        <w:t>Liliacaea</w:t>
      </w:r>
      <w:r w:rsidRPr="006D207E">
        <w:t xml:space="preserve"> (</w:t>
      </w:r>
      <w:r w:rsidRPr="006D207E">
        <w:rPr>
          <w:i/>
        </w:rPr>
        <w:t>L. vaneeckei</w:t>
      </w:r>
      <w:r w:rsidRPr="006D207E">
        <w:t xml:space="preserve">, present in Australia) </w:t>
      </w:r>
      <w:r w:rsidR="008C3918" w:rsidRPr="006D207E">
        <w:fldChar w:fldCharType="begin">
          <w:fldData xml:space="preserve">PEVuZE5vdGU+PENpdGU+PEF1dGhvcj5Nb3VuZDwvQXV0aG9yPjxZZWFyPjE5OTc8L1llYXI+PFJl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</w:fldData>
        </w:fldChar>
      </w:r>
      <w:r w:rsidR="004530B4" w:rsidRPr="006D207E">
        <w:instrText xml:space="preserve"> ADDIN EN.CITE </w:instrText>
      </w:r>
      <w:r w:rsidR="004530B4" w:rsidRPr="006D207E">
        <w:fldChar w:fldCharType="begin">
          <w:fldData xml:space="preserve">PEVuZE5vdGU+PENpdGU+PEF1dGhvcj5Nb3VuZDwvQXV0aG9yPjxZZWFyPjE5OTc8L1llYXI+PFJl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31" w:tooltip="Mound, 1997 #17183" w:history="1">
        <w:r w:rsidR="0092511C" w:rsidRPr="006D207E">
          <w:rPr>
            <w:noProof/>
          </w:rPr>
          <w:t>Mound 1997</w:t>
        </w:r>
      </w:hyperlink>
      <w:r w:rsidR="008C3918" w:rsidRPr="006D207E">
        <w:rPr>
          <w:noProof/>
        </w:rPr>
        <w:t xml:space="preserve">; </w:t>
      </w:r>
      <w:hyperlink w:anchor="_ENREF_343" w:tooltip="Mound, 2007 #17739" w:history="1">
        <w:r w:rsidR="0092511C" w:rsidRPr="006D207E">
          <w:rPr>
            <w:noProof/>
          </w:rPr>
          <w:t>Mound &amp; Morris 2007</w:t>
        </w:r>
      </w:hyperlink>
      <w:r w:rsidR="008C3918" w:rsidRPr="006D207E">
        <w:rPr>
          <w:noProof/>
        </w:rPr>
        <w:t>)</w:t>
      </w:r>
      <w:r w:rsidR="008C3918" w:rsidRPr="006D207E">
        <w:fldChar w:fldCharType="end"/>
      </w:r>
      <w:r w:rsidRPr="006D207E">
        <w:t xml:space="preserve">. Species in the closely related genus </w:t>
      </w:r>
      <w:r w:rsidRPr="006D207E">
        <w:rPr>
          <w:i/>
        </w:rPr>
        <w:t>Pseudophilothrips</w:t>
      </w:r>
      <w:r w:rsidRPr="006D207E">
        <w:t xml:space="preserve"> (previously classified as </w:t>
      </w:r>
      <w:r w:rsidRPr="006D207E">
        <w:rPr>
          <w:i/>
        </w:rPr>
        <w:t>Liothrips</w:t>
      </w:r>
      <w:r w:rsidRPr="006D207E">
        <w:t>) are reported to damage avocado trees (</w:t>
      </w:r>
      <w:r w:rsidRPr="006D207E">
        <w:rPr>
          <w:i/>
        </w:rPr>
        <w:t xml:space="preserve">P. Persea </w:t>
      </w:r>
      <w:r w:rsidRPr="006D207E">
        <w:t xml:space="preserve">and </w:t>
      </w:r>
      <w:r w:rsidRPr="006D207E">
        <w:rPr>
          <w:i/>
        </w:rPr>
        <w:t>P. avocadis</w:t>
      </w:r>
      <w:r w:rsidRPr="006D207E">
        <w:t xml:space="preserve">) and </w:t>
      </w:r>
      <w:r w:rsidRPr="006D207E">
        <w:rPr>
          <w:i/>
        </w:rPr>
        <w:t>Paullinia cupana</w:t>
      </w:r>
      <w:r w:rsidRPr="006D207E">
        <w:t xml:space="preserve"> trees in Brazil (</w:t>
      </w:r>
      <w:r w:rsidRPr="006D207E">
        <w:rPr>
          <w:i/>
        </w:rPr>
        <w:t>P. adisi</w:t>
      </w:r>
      <w:r w:rsidRPr="006D207E">
        <w:t xml:space="preserve">) </w:t>
      </w:r>
      <w:r w:rsidR="008C3918" w:rsidRPr="006D207E">
        <w:fldChar w:fldCharType="begin">
          <w:fldData xml:space="preserve">PEVuZE5vdGU+PENpdGU+PEF1dGhvcj5Nb3VuZDwvQXV0aG9yPjxZZWFyPjIwMDc8L1llYXI+PFJl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</w:fldData>
        </w:fldChar>
      </w:r>
      <w:r w:rsidR="004530B4" w:rsidRPr="006D207E">
        <w:instrText xml:space="preserve"> ADDIN EN.CITE </w:instrText>
      </w:r>
      <w:r w:rsidR="004530B4" w:rsidRPr="006D207E">
        <w:fldChar w:fldCharType="begin">
          <w:fldData xml:space="preserve">PEVuZE5vdGU+PENpdGU+PEF1dGhvcj5Nb3VuZDwvQXV0aG9yPjxZZWFyPjIwMDc8L1llYXI+PFJl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43" w:tooltip="Mound, 2007 #17739" w:history="1">
        <w:r w:rsidR="0092511C" w:rsidRPr="006D207E">
          <w:rPr>
            <w:noProof/>
          </w:rPr>
          <w:t>Mound &amp; Morris 2007</w:t>
        </w:r>
      </w:hyperlink>
      <w:r w:rsidR="008C3918" w:rsidRPr="006D207E">
        <w:rPr>
          <w:noProof/>
        </w:rPr>
        <w:t xml:space="preserve">; </w:t>
      </w:r>
      <w:hyperlink w:anchor="_ENREF_352" w:tooltip="Mound, 2010 #79" w:history="1">
        <w:r w:rsidR="0092511C" w:rsidRPr="006D207E">
          <w:rPr>
            <w:noProof/>
          </w:rPr>
          <w:t>Mound, Wheeler &amp; Williams 2010</w:t>
        </w:r>
      </w:hyperlink>
      <w:r w:rsidR="008C3918" w:rsidRPr="006D207E">
        <w:rPr>
          <w:noProof/>
        </w:rPr>
        <w:t>)</w:t>
      </w:r>
      <w:r w:rsidR="008C3918" w:rsidRPr="006D207E">
        <w:fldChar w:fldCharType="end"/>
      </w:r>
      <w:r w:rsidRPr="006D207E">
        <w:t xml:space="preserve">. Mound </w:t>
      </w:r>
      <w:r w:rsidR="008C3918" w:rsidRPr="006D207E">
        <w:fldChar w:fldCharType="begin"/>
      </w:r>
      <w:r w:rsidR="004530B4" w:rsidRPr="006D207E">
        <w:instrText xml:space="preserve"> ADDIN EN.CITE &lt;EndNote&gt;&lt;Cite ExcludeAuth="1"&gt;&lt;Author&gt;Mound&lt;/Author&gt;&lt;Year&gt;2010&lt;/Year&gt;&lt;RecNum&gt;79&lt;/RecNum&gt;&lt;DisplayText&gt;(2010)&lt;/DisplayText&gt;&lt;record&gt;&lt;rec-number&gt;79&lt;/rec-number&gt;&lt;foreign-keys&gt;&lt;key app="EN" db-id="pxwxw0er9zv2fxezxdk5tt5utz5p5vtrwdv0" timestamp="1451972359"&gt;79&lt;/key&gt;&lt;/foreign-keys&gt;&lt;ref-type name="Journal Articles"&gt;17&lt;/ref-type&gt;&lt;contributors&gt;&lt;authors&gt;&lt;author&gt;Mound,L.A.&lt;/author&gt;&lt;author&gt;Wheeler,G.S.&lt;/author&gt;&lt;author&gt;Williams,D.A.&lt;/author&gt;&lt;/authors&gt;&lt;/contributors&gt;&lt;titles&gt;&lt;title&gt;&lt;style face="normal" font="@Arial Unicode MS" size="100%"&gt;Resolving cryptic species with morphology and DNA; thrips as a potential biocontrol agent of Brazilian peppertree, with a new species and overview of &lt;/style&gt;&lt;style face="italic" font="@Arial Unicode MS" size="100%"&gt;Pseudophilothrips &lt;/style&gt;&lt;style face="normal" font="@Arial Unicode MS" size="100%"&gt;Thysanoptera)&lt;/style&gt;&lt;/title&gt;&lt;secondary-title&gt;Zootaxa&lt;/secondary-title&gt;&lt;/titles&gt;&lt;periodical&gt;&lt;full-title&gt;Zootaxa&lt;/full-title&gt;&lt;/periodical&gt;&lt;pages&gt;59-68&lt;/pages&gt;&lt;volume&gt;2432&lt;/volume&gt;&lt;keywords&gt;&lt;keyword&gt;as&lt;/keyword&gt;&lt;keyword&gt;Biocontrol&lt;/keyword&gt;&lt;keyword&gt;DNA&lt;/keyword&gt;&lt;keyword&gt;Genus&lt;/keyword&gt;&lt;keyword&gt;Morphology&lt;/keyword&gt;&lt;keyword&gt;Region&lt;/keyword&gt;&lt;keyword&gt;Species&lt;/keyword&gt;&lt;keyword&gt;Thripidae&lt;/keyword&gt;&lt;keyword&gt;Thrips&lt;/keyword&gt;&lt;keyword&gt;Thysanoptera&lt;/keyword&gt;&lt;/keywords&gt;&lt;dates&gt;&lt;year&gt;2010&lt;/year&gt;&lt;/dates&gt;&lt;orig-pub&gt;&lt;style face="underline" font="default" size="100%"&gt;J:\E Library\Plant Catalogue\M&lt;/style&gt;&lt;/orig-pub&gt;&lt;label&gt;85220&lt;/label&gt;&lt;urls&gt;&lt;related-urls&gt;&lt;url&gt;&lt;style face="underline" font="default" size="100%"&gt;http://www.mapress.com/zootaxa/2010/f/zt02432p068.pdf&lt;/style&gt;&lt;/url&gt;&lt;/related-urls&gt;&lt;/urls&gt;&lt;custom1&gt;Thrips group policy&lt;/custom1&gt;&lt;/record&gt;&lt;/Cite&gt;&lt;/EndNote&gt;</w:instrText>
      </w:r>
      <w:r w:rsidR="008C3918" w:rsidRPr="006D207E">
        <w:fldChar w:fldCharType="separate"/>
      </w:r>
      <w:r w:rsidR="008C3918" w:rsidRPr="006D207E">
        <w:rPr>
          <w:noProof/>
        </w:rPr>
        <w:t>(</w:t>
      </w:r>
      <w:hyperlink w:anchor="_ENREF_352" w:tooltip="Mound, 2010 #79" w:history="1">
        <w:r w:rsidR="0092511C" w:rsidRPr="006D207E">
          <w:rPr>
            <w:noProof/>
          </w:rPr>
          <w:t>2010</w:t>
        </w:r>
      </w:hyperlink>
      <w:r w:rsidR="008C3918" w:rsidRPr="006D207E">
        <w:rPr>
          <w:noProof/>
        </w:rPr>
        <w:t>)</w:t>
      </w:r>
      <w:r w:rsidR="008C3918" w:rsidRPr="006D207E">
        <w:fldChar w:fldCharType="end"/>
      </w:r>
      <w:r w:rsidRPr="006D207E">
        <w:t xml:space="preserve"> identifies </w:t>
      </w:r>
      <w:r w:rsidRPr="006D207E">
        <w:rPr>
          <w:i/>
        </w:rPr>
        <w:t>L</w:t>
      </w:r>
      <w:r w:rsidR="00532E22" w:rsidRPr="006D207E">
        <w:rPr>
          <w:i/>
        </w:rPr>
        <w:t>. </w:t>
      </w:r>
      <w:r w:rsidRPr="006D207E">
        <w:rPr>
          <w:i/>
        </w:rPr>
        <w:t>karynyi</w:t>
      </w:r>
      <w:r w:rsidRPr="006D207E">
        <w:t xml:space="preserve"> and </w:t>
      </w:r>
      <w:r w:rsidRPr="006D207E">
        <w:rPr>
          <w:i/>
        </w:rPr>
        <w:t>P. adisi</w:t>
      </w:r>
      <w:r w:rsidRPr="006D207E">
        <w:t xml:space="preserve"> as particularly significant pests. The Australian olive industry has also identified </w:t>
      </w:r>
      <w:r w:rsidRPr="006D207E">
        <w:rPr>
          <w:i/>
        </w:rPr>
        <w:t>L. oleae</w:t>
      </w:r>
      <w:r w:rsidRPr="006D207E">
        <w:t xml:space="preserve"> as a high priority pest not present in Australia </w:t>
      </w:r>
      <w:r w:rsidR="008C3918" w:rsidRPr="006D207E">
        <w:fldChar w:fldCharType="begin"/>
      </w:r>
      <w:r w:rsidR="004530B4" w:rsidRPr="006D207E">
        <w:instrText xml:space="preserve"> ADDIN EN.CITE &lt;EndNote&gt;&lt;Cite&gt;&lt;Author&gt;Plant Health Australia&lt;/Author&gt;&lt;Year&gt;2009&lt;/Year&gt;&lt;RecNum&gt;20363&lt;/RecNum&gt;&lt;DisplayText&gt;(Plant Health Australia 2009)&lt;/DisplayText&gt;&lt;record&gt;&lt;rec-number&gt;20363&lt;/rec-number&gt;&lt;foreign-keys&gt;&lt;key app="EN" db-id="pxwxw0er9zv2fxezxdk5tt5utz5p5vtrwdv0" timestamp="1451972825"&gt;20363&lt;/key&gt;&lt;/foreign-keys&gt;&lt;ref-type name="Reports"&gt;27&lt;/ref-type&gt;&lt;contributors&gt;&lt;authors&gt;&lt;author&gt;Plant Health Australia,&lt;/author&gt;&lt;/authors&gt;&lt;/contributors&gt;&lt;titles&gt;&lt;title&gt;Industry Biosecurity Plan for the Olive industry&lt;/title&gt;&lt;/titles&gt;&lt;pages&gt;1-82&lt;/pages&gt;&lt;keywords&gt;&lt;keyword&gt;Biosecurity&lt;/keyword&gt;&lt;keyword&gt;Industries&lt;/keyword&gt;&lt;keyword&gt;Industry&lt;/keyword&gt;&lt;keyword&gt;Industry Biosecurity Plan&lt;/keyword&gt;&lt;/keywords&gt;&lt;dates&gt;&lt;year&gt;2009&lt;/year&gt;&lt;/dates&gt;&lt;pub-location&gt;Canberra&lt;/pub-location&gt;&lt;publisher&gt;Plant Health Australia&lt;/publisher&gt;&lt;label&gt;84732&lt;/label&gt;&lt;urls&gt;&lt;/urls&gt;&lt;custom1&gt;JN&lt;/custom1&gt;&lt;/record&gt;&lt;/Cite&gt;&lt;/EndNote&gt;</w:instrText>
      </w:r>
      <w:r w:rsidR="008C3918" w:rsidRPr="006D207E">
        <w:fldChar w:fldCharType="separate"/>
      </w:r>
      <w:r w:rsidR="008C3918" w:rsidRPr="006D207E">
        <w:rPr>
          <w:noProof/>
        </w:rPr>
        <w:t>(</w:t>
      </w:r>
      <w:hyperlink w:anchor="_ENREF_415" w:tooltip="Plant Health Australia, 2009 #20363" w:history="1">
        <w:r w:rsidR="0092511C" w:rsidRPr="006D207E">
          <w:rPr>
            <w:noProof/>
          </w:rPr>
          <w:t>Plant Health Australia 2009</w:t>
        </w:r>
      </w:hyperlink>
      <w:r w:rsidR="008C3918" w:rsidRPr="006D207E">
        <w:rPr>
          <w:noProof/>
        </w:rPr>
        <w:t>)</w:t>
      </w:r>
      <w:r w:rsidR="008C3918" w:rsidRPr="006D207E">
        <w:fldChar w:fldCharType="end"/>
      </w:r>
      <w:r w:rsidR="00276740" w:rsidRPr="006D207E">
        <w:t>.</w:t>
      </w:r>
    </w:p>
    <w:p w14:paraId="2066206A" w14:textId="09DB7159" w:rsidR="00553567" w:rsidRPr="006D207E" w:rsidRDefault="00553567" w:rsidP="00B850F2">
      <w:r w:rsidRPr="006D207E">
        <w:t>Other Phlaeothripidae species are known to damage persimmon (</w:t>
      </w:r>
      <w:r w:rsidRPr="006D207E">
        <w:rPr>
          <w:i/>
        </w:rPr>
        <w:t>Ponticulothrips diospyrosi</w:t>
      </w:r>
      <w:r w:rsidRPr="006D207E">
        <w:t xml:space="preserve">) and form galls on </w:t>
      </w:r>
      <w:r w:rsidRPr="006D207E">
        <w:rPr>
          <w:i/>
        </w:rPr>
        <w:t>Ficus</w:t>
      </w:r>
      <w:r w:rsidRPr="006D207E">
        <w:t xml:space="preserve"> (</w:t>
      </w:r>
      <w:r w:rsidRPr="006D207E">
        <w:rPr>
          <w:i/>
        </w:rPr>
        <w:t>Gynaikothrips ficorum,</w:t>
      </w:r>
      <w:r w:rsidRPr="006D207E">
        <w:t xml:space="preserve"> present in Australia, and </w:t>
      </w:r>
      <w:r w:rsidRPr="006D207E">
        <w:rPr>
          <w:i/>
        </w:rPr>
        <w:t>G. uzeli</w:t>
      </w:r>
      <w:r w:rsidRPr="006D207E">
        <w:t xml:space="preserve">) </w:t>
      </w:r>
      <w:r w:rsidR="008C3918" w:rsidRPr="006D207E">
        <w:fldChar w:fldCharType="begin">
          <w:fldData xml:space="preserve">PEVuZE5vdGU+PENpdGU+PEF1dGhvcj5Nb3VuZDwvQXV0aG9yPjxZZWFyPjE5OTc8L1llYXI+PFJl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</w:fldData>
        </w:fldChar>
      </w:r>
      <w:r w:rsidR="004530B4" w:rsidRPr="006D207E">
        <w:instrText xml:space="preserve"> ADDIN EN.CITE </w:instrText>
      </w:r>
      <w:r w:rsidR="004530B4" w:rsidRPr="006D207E">
        <w:fldChar w:fldCharType="begin">
          <w:fldData xml:space="preserve">PEVuZE5vdGU+PENpdGU+PEF1dGhvcj5Nb3VuZDwvQXV0aG9yPjxZZWFyPjE5OTc8L1llYXI+PFJl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9" w:tooltip="Held, 2005 #20823" w:history="1">
        <w:r w:rsidR="0092511C" w:rsidRPr="006D207E">
          <w:rPr>
            <w:noProof/>
          </w:rPr>
          <w:t>Held et al. 2005</w:t>
        </w:r>
      </w:hyperlink>
      <w:r w:rsidR="008C3918" w:rsidRPr="006D207E">
        <w:rPr>
          <w:noProof/>
        </w:rPr>
        <w:t xml:space="preserve">; </w:t>
      </w:r>
      <w:hyperlink w:anchor="_ENREF_331" w:tooltip="Mound, 1997 #17183" w:history="1">
        <w:r w:rsidR="0092511C" w:rsidRPr="006D207E">
          <w:rPr>
            <w:noProof/>
          </w:rPr>
          <w:t>Mound 1997</w:t>
        </w:r>
      </w:hyperlink>
      <w:r w:rsidR="008C3918" w:rsidRPr="006D207E">
        <w:rPr>
          <w:noProof/>
        </w:rPr>
        <w:t xml:space="preserve">; </w:t>
      </w:r>
      <w:hyperlink w:anchor="_ENREF_343" w:tooltip="Mound, 2007 #17739" w:history="1">
        <w:r w:rsidR="0092511C" w:rsidRPr="006D207E">
          <w:rPr>
            <w:noProof/>
          </w:rPr>
          <w:t>Mound &amp; Morris 2007</w:t>
        </w:r>
      </w:hyperlink>
      <w:r w:rsidR="008C3918" w:rsidRPr="006D207E">
        <w:rPr>
          <w:noProof/>
        </w:rPr>
        <w:t>)</w:t>
      </w:r>
      <w:r w:rsidR="008C3918" w:rsidRPr="006D207E">
        <w:fldChar w:fldCharType="end"/>
      </w:r>
      <w:r w:rsidR="00276740" w:rsidRPr="006D207E">
        <w:t>.</w:t>
      </w:r>
    </w:p>
    <w:p w14:paraId="08F64C77" w14:textId="43858693" w:rsidR="00553567" w:rsidRPr="006D207E" w:rsidRDefault="00553567" w:rsidP="00B850F2">
      <w:r w:rsidRPr="006D207E">
        <w:t>Over a 26 year period</w:t>
      </w:r>
      <w:r w:rsidR="00367D5F" w:rsidRPr="006D207E">
        <w:t>,</w:t>
      </w:r>
      <w:r w:rsidRPr="006D207E">
        <w:t xml:space="preserve"> Australia has intercepted nine species of plant feeding Phlaeothripidae on the </w:t>
      </w:r>
      <w:r w:rsidR="00B93B7B" w:rsidRPr="006D207E">
        <w:t>plant import pathway</w:t>
      </w:r>
      <w:r w:rsidRPr="006D207E">
        <w:t xml:space="preserve"> </w:t>
      </w:r>
      <w:r w:rsidR="003A089B" w:rsidRPr="006D207E">
        <w:t>(Appendices C and D)</w:t>
      </w:r>
      <w:r w:rsidRPr="006D207E">
        <w:t xml:space="preserve">. </w:t>
      </w:r>
      <w:r w:rsidRPr="006D207E">
        <w:rPr>
          <w:i/>
        </w:rPr>
        <w:t>Haplothrips gowdeyii</w:t>
      </w:r>
      <w:r w:rsidRPr="006D207E">
        <w:t xml:space="preserve"> was the most frequent</w:t>
      </w:r>
      <w:r w:rsidR="00367D5F" w:rsidRPr="006D207E">
        <w:t>ly intercepted</w:t>
      </w:r>
      <w:r w:rsidRPr="006D207E">
        <w:t xml:space="preserve"> (group B: yearly average between 10 and 50) comprising about 75 per cent of all Phlaeothripidae interception</w:t>
      </w:r>
      <w:r w:rsidR="00532E22" w:rsidRPr="006D207E">
        <w:t xml:space="preserve">s identified to species level. </w:t>
      </w:r>
      <w:r w:rsidRPr="006D207E">
        <w:t xml:space="preserve">Two species were in interception group C (yearly average range 0.5 to 5; </w:t>
      </w:r>
      <w:r w:rsidRPr="006D207E">
        <w:rPr>
          <w:i/>
        </w:rPr>
        <w:t>Haplothrips ganglbaueri</w:t>
      </w:r>
      <w:r w:rsidRPr="006D207E">
        <w:t xml:space="preserve"> and </w:t>
      </w:r>
      <w:r w:rsidRPr="006D207E">
        <w:rPr>
          <w:i/>
        </w:rPr>
        <w:t>Hoplandrothrips flavipes</w:t>
      </w:r>
      <w:r w:rsidRPr="006D207E">
        <w:t xml:space="preserve">). Of the remaining six species, four were in interception group D (yearly average range 0.1 to less than 0.5; </w:t>
      </w:r>
      <w:r w:rsidRPr="006D207E">
        <w:rPr>
          <w:i/>
        </w:rPr>
        <w:t>Gynaikothrips ficorum</w:t>
      </w:r>
      <w:r w:rsidRPr="006D207E">
        <w:t xml:space="preserve">, </w:t>
      </w:r>
      <w:r w:rsidRPr="006D207E">
        <w:rPr>
          <w:i/>
        </w:rPr>
        <w:t>Haplothrips aculeatus</w:t>
      </w:r>
      <w:r w:rsidRPr="006D207E">
        <w:t xml:space="preserve">, </w:t>
      </w:r>
      <w:r w:rsidRPr="006D207E">
        <w:rPr>
          <w:i/>
        </w:rPr>
        <w:t>Haplothrips leucanthemi</w:t>
      </w:r>
      <w:r w:rsidRPr="006D207E">
        <w:t xml:space="preserve"> and </w:t>
      </w:r>
      <w:r w:rsidRPr="006D207E">
        <w:rPr>
          <w:i/>
        </w:rPr>
        <w:t>Haplothrips robustus</w:t>
      </w:r>
      <w:r w:rsidRPr="006D207E">
        <w:t xml:space="preserve">) and two were in interception group E (yearly average less than 0.1; </w:t>
      </w:r>
      <w:r w:rsidRPr="006D207E">
        <w:rPr>
          <w:i/>
        </w:rPr>
        <w:t xml:space="preserve">Plicothrips apicalis (syn. Haplothrips apicalis) </w:t>
      </w:r>
      <w:r w:rsidRPr="006D207E">
        <w:t xml:space="preserve">and </w:t>
      </w:r>
      <w:r w:rsidRPr="006D207E">
        <w:rPr>
          <w:i/>
        </w:rPr>
        <w:t>Haplothrips ceylonicus</w:t>
      </w:r>
      <w:r w:rsidRPr="006D207E">
        <w:t>). Only four of these are not already present in Australia (</w:t>
      </w:r>
      <w:r w:rsidRPr="006D207E">
        <w:rPr>
          <w:i/>
        </w:rPr>
        <w:t>Haplothrips ganglbaueri</w:t>
      </w:r>
      <w:r w:rsidRPr="006D207E">
        <w:t xml:space="preserve">, </w:t>
      </w:r>
      <w:r w:rsidRPr="006D207E">
        <w:rPr>
          <w:i/>
        </w:rPr>
        <w:t>Haplothrips aculeatus,</w:t>
      </w:r>
      <w:r w:rsidRPr="006D207E">
        <w:t xml:space="preserve"> </w:t>
      </w:r>
      <w:r w:rsidRPr="006D207E">
        <w:rPr>
          <w:i/>
        </w:rPr>
        <w:t xml:space="preserve">Plicothrips apicalis </w:t>
      </w:r>
      <w:r w:rsidRPr="006D207E">
        <w:t xml:space="preserve">and </w:t>
      </w:r>
      <w:r w:rsidRPr="006D207E">
        <w:rPr>
          <w:i/>
        </w:rPr>
        <w:t>Haplothrips ceylonicus</w:t>
      </w:r>
      <w:r w:rsidRPr="006D207E">
        <w:t xml:space="preserve">). The United States has also reported infrequent interceptions of at least 16 species of phytophagous Phlaeothripidae, mainly </w:t>
      </w:r>
      <w:r w:rsidRPr="006D207E">
        <w:rPr>
          <w:i/>
        </w:rPr>
        <w:t>Haplothrips,</w:t>
      </w:r>
      <w:r w:rsidRPr="006D207E">
        <w:t xml:space="preserve"> at its ports of entry over the reported period 1983 to 1999 from Europe, the Mediterranean and Africa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Pr="006D207E">
        <w:t xml:space="preserve">. Japan has also reported the interception of 24 species of phytophagous Phlaeothripidae, although their interception frequency was not reported </w:t>
      </w:r>
      <w:r w:rsidR="008C3918" w:rsidRPr="006D207E">
        <w:fldChar w:fldCharType="begin">
          <w:fldData xml:space="preserve">PEVuZE5vdGU+PENpdGU+PEF1dGhvcj5IYXlhc2U8L0F1dGhvcj48WWVhcj4xOTkxPC9ZZWFyPjxS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biBTZXJ2aWNlIEphcGFuPC9mdWxsLXRpdGxlPjwvcGVyaW9kaWNhbD48cGFnZXM+MTIzLTEyNDwv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T2RhICZhbXA7IEhheWFzZSAxOTk5LCAyMDAzOyAyMDA1OyBPZGEgJmFtcDsgSGF5YXNlIDE5OTQp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biBTZXJ2aWNlIEphcGFuPC9mdWxsLXRpdGxlPjwvcGVyaW9kaWNhbD48cGFnZXM+MTIzLTEyNDwv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6" w:tooltip="Masumoto, 1999 #18102" w:history="1">
        <w:r w:rsidR="0092511C" w:rsidRPr="006D207E">
          <w:rPr>
            <w:noProof/>
          </w:rPr>
          <w:t>Masumoto, Oda &amp; Hayase 1999</w:t>
        </w:r>
      </w:hyperlink>
      <w:r w:rsidR="008C3918" w:rsidRPr="006D207E">
        <w:rPr>
          <w:noProof/>
        </w:rPr>
        <w:t xml:space="preserve">, </w:t>
      </w:r>
      <w:hyperlink w:anchor="_ENREF_297" w:tooltip="Masumoto, 2003 #18103" w:history="1">
        <w:r w:rsidR="0092511C" w:rsidRPr="006D207E">
          <w:rPr>
            <w:noProof/>
          </w:rPr>
          <w:t>2003</w:t>
        </w:r>
      </w:hyperlink>
      <w:r w:rsidR="008C3918" w:rsidRPr="006D207E">
        <w:rPr>
          <w:noProof/>
        </w:rPr>
        <w:t xml:space="preserve">; </w:t>
      </w:r>
      <w:hyperlink w:anchor="_ENREF_301" w:tooltip="Masumoto, 2005 #18104" w:history="1">
        <w:r w:rsidR="0092511C" w:rsidRPr="006D207E">
          <w:rPr>
            <w:noProof/>
          </w:rPr>
          <w:t>2005</w:t>
        </w:r>
      </w:hyperlink>
      <w:r w:rsidR="008C3918" w:rsidRPr="006D207E">
        <w:rPr>
          <w:noProof/>
        </w:rPr>
        <w:t xml:space="preserve">; </w:t>
      </w:r>
      <w:hyperlink w:anchor="_ENREF_386" w:tooltip="Oda, 1994 #18106" w:history="1">
        <w:r w:rsidR="0092511C" w:rsidRPr="006D207E">
          <w:rPr>
            <w:noProof/>
          </w:rPr>
          <w:t>Oda &amp; Hayase 1994</w:t>
        </w:r>
      </w:hyperlink>
      <w:r w:rsidR="008C3918" w:rsidRPr="006D207E">
        <w:rPr>
          <w:noProof/>
        </w:rPr>
        <w:t>)</w:t>
      </w:r>
      <w:r w:rsidR="008C3918" w:rsidRPr="006D207E">
        <w:fldChar w:fldCharType="end"/>
      </w:r>
      <w:r w:rsidRPr="006D207E">
        <w:t>.</w:t>
      </w:r>
    </w:p>
    <w:p w14:paraId="6BE02F6B" w14:textId="77777777" w:rsidR="00553567" w:rsidRPr="006D207E" w:rsidRDefault="00553567" w:rsidP="00B850F2">
      <w:r w:rsidRPr="006D207E">
        <w:lastRenderedPageBreak/>
        <w:t>It is recognised that some plant feeding species, particularly those targeting single host species that are regarded as weeds (e</w:t>
      </w:r>
      <w:r w:rsidR="00087797" w:rsidRPr="006D207E">
        <w:t>.</w:t>
      </w:r>
      <w:r w:rsidRPr="006D207E">
        <w:t>g</w:t>
      </w:r>
      <w:r w:rsidR="00087797" w:rsidRPr="006D207E">
        <w:t>.</w:t>
      </w:r>
      <w:r w:rsidRPr="006D207E">
        <w:t xml:space="preserve"> </w:t>
      </w:r>
      <w:r w:rsidRPr="006D207E">
        <w:rPr>
          <w:i/>
        </w:rPr>
        <w:t>Liothrips</w:t>
      </w:r>
      <w:r w:rsidRPr="006D207E">
        <w:t xml:space="preserve"> species), may have current or potential use as BCAs and that these may possibly be present on the </w:t>
      </w:r>
      <w:r w:rsidR="00B93B7B" w:rsidRPr="006D207E">
        <w:t>plant import pathway</w:t>
      </w:r>
      <w:r w:rsidR="00367D5F" w:rsidRPr="006D207E">
        <w:t xml:space="preserve"> as contaminants. </w:t>
      </w:r>
      <w:r w:rsidRPr="006D207E">
        <w:t>These risks are addressed by existing r</w:t>
      </w:r>
      <w:r w:rsidR="004F455B" w:rsidRPr="006D207E">
        <w:t>equirements for BCAs (Appendix G</w:t>
      </w:r>
      <w:r w:rsidRPr="006D207E">
        <w:t>). For these reasons and to be consistent, potential BCA species for weeds are excluded from further consideration in this PRA, even though they are also plant feeders.</w:t>
      </w:r>
    </w:p>
    <w:p w14:paraId="128812EF" w14:textId="77777777" w:rsidR="00553567" w:rsidRPr="006D207E" w:rsidRDefault="00553567" w:rsidP="00B850F2">
      <w:r w:rsidRPr="006D207E">
        <w:t xml:space="preserve">Only phytophagous Phlaeothripidae with potential economic </w:t>
      </w:r>
      <w:r w:rsidR="00B32579" w:rsidRPr="006D207E">
        <w:t>consequences</w:t>
      </w:r>
      <w:r w:rsidRPr="006D207E">
        <w:t xml:space="preserve"> will be considered further in this PRA. This includes species in the genera </w:t>
      </w:r>
      <w:r w:rsidRPr="006D207E">
        <w:rPr>
          <w:i/>
        </w:rPr>
        <w:t xml:space="preserve">Haplothrips, Liothrips, Pseudophilothrips </w:t>
      </w:r>
      <w:r w:rsidRPr="006D207E">
        <w:t xml:space="preserve">and </w:t>
      </w:r>
      <w:r w:rsidRPr="006D207E">
        <w:rPr>
          <w:i/>
        </w:rPr>
        <w:t>Gynaikothrips</w:t>
      </w:r>
      <w:r w:rsidR="00672935" w:rsidRPr="006D207E">
        <w:t xml:space="preserve"> identified in this section</w:t>
      </w:r>
      <w:r w:rsidRPr="006D207E">
        <w:rPr>
          <w:i/>
        </w:rPr>
        <w:t>.</w:t>
      </w:r>
    </w:p>
    <w:p w14:paraId="094B266E" w14:textId="77777777" w:rsidR="00B850F2" w:rsidRPr="006D207E" w:rsidRDefault="00553567" w:rsidP="00F2191B">
      <w:pPr>
        <w:pStyle w:val="Heading3Nonumber"/>
      </w:pPr>
      <w:r w:rsidRPr="006D207E">
        <w:t>Stenurothripid</w:t>
      </w:r>
      <w:r w:rsidR="0037299D" w:rsidRPr="006D207E">
        <w:t>ae</w:t>
      </w:r>
    </w:p>
    <w:p w14:paraId="230E0801" w14:textId="3C7012B5" w:rsidR="00553567" w:rsidRPr="006D207E" w:rsidRDefault="00553567" w:rsidP="00B850F2">
      <w:r w:rsidRPr="006D207E">
        <w:t xml:space="preserve">This </w:t>
      </w:r>
      <w:r w:rsidR="00E47A10" w:rsidRPr="006D207E">
        <w:t xml:space="preserve">family contains 12 fossil and </w:t>
      </w:r>
      <w:r w:rsidR="00C32FE1" w:rsidRPr="006D207E">
        <w:t xml:space="preserve">six </w:t>
      </w:r>
      <w:r w:rsidRPr="006D207E">
        <w:t xml:space="preserve">extant </w:t>
      </w:r>
      <w:r w:rsidR="00A95B61" w:rsidRPr="006D207E">
        <w:t xml:space="preserve">(present-day) </w:t>
      </w:r>
      <w:r w:rsidRPr="006D207E">
        <w:t xml:space="preserve">species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r w:rsidR="00E47A10" w:rsidRPr="006D207E">
        <w:t xml:space="preserve">. </w:t>
      </w:r>
      <w:r w:rsidR="00A95B61" w:rsidRPr="006D207E">
        <w:t>Present</w:t>
      </w:r>
      <w:r w:rsidR="002B350F" w:rsidRPr="006D207E">
        <w:t>-day</w:t>
      </w:r>
      <w:r w:rsidRPr="006D207E">
        <w:t xml:space="preserve"> species are often placed in a separate family Adiheterothripidae and they breed on dead twigs, presumably feeding on fungal hyphae </w:t>
      </w:r>
      <w:r w:rsidR="008C3918" w:rsidRPr="006D207E">
        <w:fldChar w:fldCharType="begin"/>
      </w:r>
      <w:r w:rsidR="004530B4" w:rsidRPr="006D207E">
        <w:instrText xml:space="preserve"> ADDIN EN.CITE &lt;EndNote&gt;&lt;Cite&gt;&lt;Author&gt;Mound&lt;/Author&gt;&lt;Year&gt;2009&lt;/Year&gt;&lt;RecNum&gt;20815&lt;/RecNum&gt;&lt;DisplayText&gt;(Mound, Paris &amp;amp; Fisher 2009)&lt;/DisplayText&gt;&lt;record&gt;&lt;rec-number&gt;20815&lt;/rec-number&gt;&lt;foreign-keys&gt;&lt;key app="EN" db-id="pxwxw0er9zv2fxezxdk5tt5utz5p5vtrwdv0" timestamp="1451972836"&gt;20815&lt;/key&gt;&lt;/foreign-keys&gt;&lt;ref-type name="Electronic Publication"&gt;44&lt;/ref-type&gt;&lt;contributors&gt;&lt;authors&gt;&lt;author&gt;Mound,L.A.&lt;/author&gt;&lt;author&gt;Paris,D.&lt;/author&gt;&lt;author&gt;Fisher,N.&lt;/author&gt;&lt;/authors&gt;&lt;/contributors&gt;&lt;titles&gt;&lt;title&gt;World Thysanoptera&lt;/title&gt;&lt;/titles&gt;&lt;keywords&gt;&lt;keyword&gt;Thrips&lt;/keyword&gt;&lt;keyword&gt;Species&lt;/keyword&gt;&lt;keyword&gt;Family&lt;/keyword&gt;&lt;keyword&gt;Families&lt;/keyword&gt;&lt;keyword&gt;Classification&lt;/keyword&gt;&lt;keyword&gt;Information&lt;/keyword&gt;&lt;/keywords&gt;&lt;dates&gt;&lt;year&gt;2009&lt;/year&gt;&lt;pub-dates&gt;&lt;date&gt;2014&lt;/date&gt;&lt;/pub-dates&gt;&lt;/dates&gt;&lt;orig-pub&gt;&lt;style face="underline" font="default" size="100%"&gt;J:\E Library\Plant Catalogue\M&lt;/style&gt;&lt;/orig-pub&gt;&lt;label&gt;85595&lt;/label&gt;&lt;urls&gt;&lt;related-urls&gt;&lt;url&gt;&lt;style face="underline" font="default" size="100%"&gt;http://anic.ento.csiro.au/thrips/index.html&lt;/style&gt;&lt;/url&gt;&lt;/related-urls&gt;&lt;/urls&gt;&lt;custom1&gt;Thrips group policy tkq&lt;/custom1&gt;&lt;/record&gt;&lt;/Cite&gt;&lt;/EndNote&gt;</w:instrText>
      </w:r>
      <w:r w:rsidR="008C3918" w:rsidRPr="006D207E">
        <w:fldChar w:fldCharType="separate"/>
      </w:r>
      <w:r w:rsidR="008C3918" w:rsidRPr="006D207E">
        <w:rPr>
          <w:noProof/>
        </w:rPr>
        <w:t>(</w:t>
      </w:r>
      <w:hyperlink w:anchor="_ENREF_345" w:tooltip="Mound, 2009 #20815" w:history="1">
        <w:r w:rsidR="0092511C" w:rsidRPr="006D207E">
          <w:rPr>
            <w:noProof/>
          </w:rPr>
          <w:t>Mound, Paris &amp; Fisher 2009</w:t>
        </w:r>
      </w:hyperlink>
      <w:r w:rsidR="008C3918" w:rsidRPr="006D207E">
        <w:rPr>
          <w:noProof/>
        </w:rPr>
        <w:t>)</w:t>
      </w:r>
      <w:r w:rsidR="008C3918" w:rsidRPr="006D207E">
        <w:fldChar w:fldCharType="end"/>
      </w:r>
      <w:r w:rsidRPr="006D207E">
        <w:t xml:space="preserve">. The six </w:t>
      </w:r>
      <w:r w:rsidR="00002191" w:rsidRPr="006D207E">
        <w:t>present-day</w:t>
      </w:r>
      <w:r w:rsidRPr="006D207E">
        <w:t xml:space="preserve"> species are described in three genera, four in </w:t>
      </w:r>
      <w:r w:rsidRPr="006D207E">
        <w:rPr>
          <w:i/>
        </w:rPr>
        <w:t>Holarthrothrips</w:t>
      </w:r>
      <w:r w:rsidRPr="006D207E">
        <w:t xml:space="preserve">, and one in each of </w:t>
      </w:r>
      <w:r w:rsidRPr="006D207E">
        <w:rPr>
          <w:i/>
        </w:rPr>
        <w:t>Heratythrips</w:t>
      </w:r>
      <w:r w:rsidRPr="006D207E">
        <w:t xml:space="preserve"> and </w:t>
      </w:r>
      <w:r w:rsidRPr="006D207E">
        <w:rPr>
          <w:i/>
        </w:rPr>
        <w:t>Oligothrips</w:t>
      </w:r>
      <w:r w:rsidRPr="006D207E">
        <w:t xml:space="preserve">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r w:rsidRPr="006D207E">
        <w:t xml:space="preserve">. Species of </w:t>
      </w:r>
      <w:r w:rsidRPr="006D207E">
        <w:rPr>
          <w:i/>
        </w:rPr>
        <w:t>Holarthrothrips</w:t>
      </w:r>
      <w:r w:rsidRPr="006D207E">
        <w:t xml:space="preserve"> have been reported between India and the Mediterranean area including the Canary Islands and those of </w:t>
      </w:r>
      <w:r w:rsidRPr="006D207E">
        <w:rPr>
          <w:i/>
        </w:rPr>
        <w:t>Heratythrips</w:t>
      </w:r>
      <w:r w:rsidRPr="006D207E">
        <w:t xml:space="preserve"> and </w:t>
      </w:r>
      <w:r w:rsidRPr="006D207E">
        <w:rPr>
          <w:i/>
        </w:rPr>
        <w:t>Oligothrips</w:t>
      </w:r>
      <w:r w:rsidRPr="006D207E">
        <w:t xml:space="preserve"> are known only from western North America </w:t>
      </w:r>
      <w:r w:rsidR="008C3918" w:rsidRPr="006D207E">
        <w:fldChar w:fldCharType="begin"/>
      </w:r>
      <w:r w:rsidR="004530B4" w:rsidRPr="006D207E">
        <w:instrText xml:space="preserve"> ADDIN EN.CITE &lt;EndNote&gt;&lt;Cite&gt;&lt;Author&gt;Mound&lt;/Author&gt;&lt;Year&gt;2009&lt;/Year&gt;&lt;RecNum&gt;20815&lt;/RecNum&gt;&lt;DisplayText&gt;(Mound, Paris &amp;amp; Fisher 2009; ThripsWiki 2016)&lt;/DisplayText&gt;&lt;record&gt;&lt;rec-number&gt;20815&lt;/rec-number&gt;&lt;foreign-keys&gt;&lt;key app="EN" db-id="pxwxw0er9zv2fxezxdk5tt5utz5p5vtrwdv0" timestamp="1451972836"&gt;20815&lt;/key&gt;&lt;/foreign-keys&gt;&lt;ref-type name="Electronic Publication"&gt;44&lt;/ref-type&gt;&lt;contributors&gt;&lt;authors&gt;&lt;author&gt;Mound,L.A.&lt;/author&gt;&lt;author&gt;Paris,D.&lt;/author&gt;&lt;author&gt;Fisher,N.&lt;/author&gt;&lt;/authors&gt;&lt;/contributors&gt;&lt;titles&gt;&lt;title&gt;World Thysanoptera&lt;/title&gt;&lt;/titles&gt;&lt;keywords&gt;&lt;keyword&gt;Thrips&lt;/keyword&gt;&lt;keyword&gt;Species&lt;/keyword&gt;&lt;keyword&gt;Family&lt;/keyword&gt;&lt;keyword&gt;Families&lt;/keyword&gt;&lt;keyword&gt;Classification&lt;/keyword&gt;&lt;keyword&gt;Information&lt;/keyword&gt;&lt;/keywords&gt;&lt;dates&gt;&lt;year&gt;2009&lt;/year&gt;&lt;pub-dates&gt;&lt;date&gt;2014&lt;/date&gt;&lt;/pub-dates&gt;&lt;/dates&gt;&lt;orig-pub&gt;&lt;style face="underline" font="default" size="100%"&gt;J:\E Library\Plant Catalogue\M&lt;/style&gt;&lt;/orig-pub&gt;&lt;label&gt;85595&lt;/label&gt;&lt;urls&gt;&lt;related-urls&gt;&lt;url&gt;&lt;style face="underline" font="default" size="100%"&gt;http://anic.ento.csiro.au/thrips/index.html&lt;/style&gt;&lt;/url&gt;&lt;/related-urls&gt;&lt;/urls&gt;&lt;custom1&gt;Thrips group policy tkq&lt;/custom1&gt;&lt;/record&gt;&lt;/Cite&gt;&lt;Cite&gt;&lt;Author&gt;ThripsWiki&lt;/Author&gt;&lt;Year&gt;2016&lt;/Year&gt;&lt;RecNum&gt;24058&lt;/RecNum&gt;&lt;record&gt;&lt;rec-number&gt;24058&lt;/rec-number&gt;&lt;foreign-keys&gt;&lt;key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345" w:tooltip="Mound, 2009 #20815" w:history="1">
        <w:r w:rsidR="0092511C" w:rsidRPr="006D207E">
          <w:rPr>
            <w:noProof/>
          </w:rPr>
          <w:t>Mound, Paris &amp; Fisher 2009</w:t>
        </w:r>
      </w:hyperlink>
      <w:r w:rsidR="008C3918" w:rsidRPr="006D207E">
        <w:rPr>
          <w:noProof/>
        </w:rPr>
        <w:t xml:space="preserve">; </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r w:rsidR="00276740" w:rsidRPr="006D207E">
        <w:t>.</w:t>
      </w:r>
    </w:p>
    <w:p w14:paraId="6C55D11F" w14:textId="3E10412D" w:rsidR="00553567" w:rsidRPr="006D207E" w:rsidRDefault="00553567" w:rsidP="00B850F2">
      <w:r w:rsidRPr="006D207E">
        <w:t xml:space="preserve">There is no available evidence indicating that the Stenurothripidae are plant pests of economic </w:t>
      </w:r>
      <w:r w:rsidR="00B32579" w:rsidRPr="006D207E">
        <w:t>consequences</w:t>
      </w:r>
      <w:r w:rsidRPr="006D207E">
        <w:t xml:space="preserve"> and they have not been intercepted on the </w:t>
      </w:r>
      <w:r w:rsidR="00B93B7B" w:rsidRPr="006D207E">
        <w:t>plant import pathway</w:t>
      </w:r>
      <w:r w:rsidRPr="006D207E">
        <w:t xml:space="preserve"> by Australia over a 26 year period </w:t>
      </w:r>
      <w:r w:rsidR="003A089B" w:rsidRPr="006D207E">
        <w:t>(Appendices C and D)</w:t>
      </w:r>
      <w:r w:rsidRPr="006D207E">
        <w:t xml:space="preserve">. The United States has not reported any interceptions at its ports of entry over the period 1983 to 1999 from either Europe, the Mediterranean or Africa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Pr="006D207E">
        <w:t xml:space="preserve"> and neither has Japan </w:t>
      </w:r>
      <w:r w:rsidR="008C3918" w:rsidRPr="006D207E">
        <w:fldChar w:fldCharType="begin">
          <w:fldData xml:space="preserve">PEVuZE5vdGU+PENpdGU+PEF1dGhvcj5IYXlhc2U8L0F1dGhvcj48WWVhcj4xOTkxPC9ZZWFyPjxS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biBTZXJ2aWNlIEphcGFuPC9mdWxsLXRpdGxlPjwvcGVyaW9kaWNhbD48cGFnZXM+MTIzLTEyNDwv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T2RhICZhbXA7IEhheWFzZSAxOTk5LCAyMDAzOyAyMDA1OyBPZGEgJmFtcDsgSGF5YXNlIDE5OTQp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biBTZXJ2aWNlIEphcGFuPC9mdWxsLXRpdGxlPjwvcGVyaW9kaWNhbD48cGFnZXM+MTIzLTEyNDwv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6" w:tooltip="Masumoto, 1999 #18102" w:history="1">
        <w:r w:rsidR="0092511C" w:rsidRPr="006D207E">
          <w:rPr>
            <w:noProof/>
          </w:rPr>
          <w:t>Masumoto, Oda &amp; Hayase 1999</w:t>
        </w:r>
      </w:hyperlink>
      <w:r w:rsidR="008C3918" w:rsidRPr="006D207E">
        <w:rPr>
          <w:noProof/>
        </w:rPr>
        <w:t xml:space="preserve">, </w:t>
      </w:r>
      <w:hyperlink w:anchor="_ENREF_297" w:tooltip="Masumoto, 2003 #18103" w:history="1">
        <w:r w:rsidR="0092511C" w:rsidRPr="006D207E">
          <w:rPr>
            <w:noProof/>
          </w:rPr>
          <w:t>2003</w:t>
        </w:r>
      </w:hyperlink>
      <w:r w:rsidR="008C3918" w:rsidRPr="006D207E">
        <w:rPr>
          <w:noProof/>
        </w:rPr>
        <w:t xml:space="preserve">; </w:t>
      </w:r>
      <w:hyperlink w:anchor="_ENREF_301" w:tooltip="Masumoto, 2005 #18104" w:history="1">
        <w:r w:rsidR="0092511C" w:rsidRPr="006D207E">
          <w:rPr>
            <w:noProof/>
          </w:rPr>
          <w:t>2005</w:t>
        </w:r>
      </w:hyperlink>
      <w:r w:rsidR="008C3918" w:rsidRPr="006D207E">
        <w:rPr>
          <w:noProof/>
        </w:rPr>
        <w:t xml:space="preserve">; </w:t>
      </w:r>
      <w:hyperlink w:anchor="_ENREF_386" w:tooltip="Oda, 1994 #18106" w:history="1">
        <w:r w:rsidR="0092511C" w:rsidRPr="006D207E">
          <w:rPr>
            <w:noProof/>
          </w:rPr>
          <w:t>Oda &amp; Hayase 1994</w:t>
        </w:r>
      </w:hyperlink>
      <w:r w:rsidR="008C3918" w:rsidRPr="006D207E">
        <w:rPr>
          <w:noProof/>
        </w:rPr>
        <w:t>)</w:t>
      </w:r>
      <w:r w:rsidR="008C3918" w:rsidRPr="006D207E">
        <w:fldChar w:fldCharType="end"/>
      </w:r>
      <w:r w:rsidRPr="006D207E">
        <w:t>. For these reasons, Stenurothripidae will be excluded from fur</w:t>
      </w:r>
      <w:r w:rsidR="00276740" w:rsidRPr="006D207E">
        <w:t>ther consideration in this PRA.</w:t>
      </w:r>
    </w:p>
    <w:p w14:paraId="33448C65" w14:textId="77777777" w:rsidR="00B850F2" w:rsidRPr="006D207E" w:rsidRDefault="00553567" w:rsidP="00F2191B">
      <w:pPr>
        <w:pStyle w:val="Heading3Nonumber"/>
      </w:pPr>
      <w:r w:rsidRPr="006D207E">
        <w:lastRenderedPageBreak/>
        <w:t>Thripidae</w:t>
      </w:r>
    </w:p>
    <w:p w14:paraId="67CADB87" w14:textId="0381A7DF" w:rsidR="00553567" w:rsidRPr="006D207E" w:rsidRDefault="00553567" w:rsidP="00B850F2">
      <w:r w:rsidRPr="006D207E">
        <w:t>This family</w:t>
      </w:r>
      <w:r w:rsidR="00E47A10" w:rsidRPr="006D207E">
        <w:t xml:space="preserve"> contains about a third (2</w:t>
      </w:r>
      <w:r w:rsidR="0093177E" w:rsidRPr="006D207E">
        <w:t>079</w:t>
      </w:r>
      <w:r w:rsidRPr="006D207E">
        <w:t xml:space="preserve">) of all thrips species, placed within four subfamilies: Thripinae, Panchaetothripinae, Dendrothripinae and Sericothripinae </w:t>
      </w:r>
      <w:r w:rsidR="008C3918" w:rsidRPr="006D207E">
        <w:fldChar w:fldCharType="begin"/>
      </w:r>
      <w:r w:rsidR="004530B4" w:rsidRPr="006D207E">
        <w:instrText xml:space="preserve"> ADDIN EN.CITE &lt;EndNote&gt;&lt;Cite&gt;&lt;Author&gt;Mound&lt;/Author&gt;&lt;Year&gt;2009&lt;/Year&gt;&lt;RecNum&gt;20815&lt;/RecNum&gt;&lt;DisplayText&gt;(Mound, Paris &amp;amp; Fisher 2009; ThripsWiki 2016)&lt;/DisplayText&gt;&lt;record&gt;&lt;rec-number&gt;20815&lt;/rec-number&gt;&lt;foreign-keys&gt;&lt;key app="EN" db-id="pxwxw0er9zv2fxezxdk5tt5utz5p5vtrwdv0" timestamp="1451972836"&gt;20815&lt;/key&gt;&lt;/foreign-keys&gt;&lt;ref-type name="Electronic Publication"&gt;44&lt;/ref-type&gt;&lt;contributors&gt;&lt;authors&gt;&lt;author&gt;Mound,L.A.&lt;/author&gt;&lt;author&gt;Paris,D.&lt;/author&gt;&lt;author&gt;Fisher,N.&lt;/author&gt;&lt;/authors&gt;&lt;/contributors&gt;&lt;titles&gt;&lt;title&gt;World Thysanoptera&lt;/title&gt;&lt;/titles&gt;&lt;keywords&gt;&lt;keyword&gt;Thrips&lt;/keyword&gt;&lt;keyword&gt;Species&lt;/keyword&gt;&lt;keyword&gt;Family&lt;/keyword&gt;&lt;keyword&gt;Families&lt;/keyword&gt;&lt;keyword&gt;Classification&lt;/keyword&gt;&lt;keyword&gt;Information&lt;/keyword&gt;&lt;/keywords&gt;&lt;dates&gt;&lt;year&gt;2009&lt;/year&gt;&lt;pub-dates&gt;&lt;date&gt;2014&lt;/date&gt;&lt;/pub-dates&gt;&lt;/dates&gt;&lt;orig-pub&gt;&lt;style face="underline" font="default" size="100%"&gt;J:\E Library\Plant Catalogue\M&lt;/style&gt;&lt;/orig-pub&gt;&lt;label&gt;85595&lt;/label&gt;&lt;urls&gt;&lt;related-urls&gt;&lt;url&gt;&lt;style face="underline" font="default" size="100%"&gt;http://anic.ento.csiro.au/thrips/index.html&lt;/style&gt;&lt;/url&gt;&lt;/related-urls&gt;&lt;/urls&gt;&lt;custom1&gt;Thrips group policy tkq&lt;/custom1&gt;&lt;/record&gt;&lt;/Cite&gt;&lt;Cite&gt;&lt;Author&gt;ThripsWiki&lt;/Author&gt;&lt;Year&gt;2016&lt;/Year&gt;&lt;RecNum&gt;24058&lt;/RecNum&gt;&lt;record&gt;&lt;rec-number&gt;24058&lt;/rec-number&gt;&lt;foreign-keys&gt;&lt;key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345" w:tooltip="Mound, 2009 #20815" w:history="1">
        <w:r w:rsidR="0092511C" w:rsidRPr="006D207E">
          <w:rPr>
            <w:noProof/>
          </w:rPr>
          <w:t>Mound, Paris &amp; Fisher 2009</w:t>
        </w:r>
      </w:hyperlink>
      <w:r w:rsidR="008C3918" w:rsidRPr="006D207E">
        <w:rPr>
          <w:noProof/>
        </w:rPr>
        <w:t xml:space="preserve">; </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r w:rsidRPr="006D207E">
        <w:t xml:space="preserve">. Most Thripidae feed on flowers or leaves, with members of the two largest genera </w:t>
      </w:r>
      <w:r w:rsidRPr="006D207E">
        <w:rPr>
          <w:i/>
        </w:rPr>
        <w:t xml:space="preserve">Thrips </w:t>
      </w:r>
      <w:r w:rsidRPr="006D207E">
        <w:t xml:space="preserve">(275 spp.) and </w:t>
      </w:r>
      <w:r w:rsidRPr="006D207E">
        <w:rPr>
          <w:i/>
        </w:rPr>
        <w:t>Frankliniella</w:t>
      </w:r>
      <w:r w:rsidRPr="006D207E">
        <w:t xml:space="preserve"> (175 spp.) able to exploit both </w:t>
      </w:r>
      <w:r w:rsidR="008C3918" w:rsidRPr="006D207E">
        <w:fldChar w:fldCharType="begin"/>
      </w:r>
      <w:r w:rsidR="004530B4" w:rsidRPr="006D207E">
        <w:instrText xml:space="preserve"> ADDIN EN.CITE &lt;EndNote&gt;&lt;Cite&gt;&lt;Author&gt;Mound&lt;/Author&gt;&lt;Year&gt;1997&lt;/Year&gt;&lt;RecNum&gt;17183&lt;/RecNum&gt;&lt;DisplayText&gt;(Mound 1997)&lt;/DisplayText&gt;&lt;record&gt;&lt;rec-number&gt;17183&lt;/rec-number&gt;&lt;foreign-keys&gt;&lt;key app="EN" db-id="pxwxw0er9zv2fxezxdk5tt5utz5p5vtrwdv0" timestamp="1451972749"&gt;17183&lt;/key&gt;&lt;/foreign-keys&gt;&lt;ref-type name="Chapters"&gt;5&lt;/ref-type&gt;&lt;contributors&gt;&lt;authors&gt;&lt;author&gt;Mound,L.A.&lt;/author&gt;&lt;/authors&gt;&lt;secondary-authors&gt;&lt;author&gt;Lewis,T.&lt;/author&gt;&lt;/secondary-authors&gt;&lt;/contributors&gt;&lt;titles&gt;&lt;title&gt;Biological Diversity&lt;/title&gt;&lt;secondary-title&gt;Thrips as crop pests&lt;/secondary-title&gt;&lt;/titles&gt;&lt;pages&gt;197-215&lt;/pages&gt;&lt;keywords&gt;&lt;keyword&gt;as&lt;/keyword&gt;&lt;keyword&gt;Biological&lt;/keyword&gt;&lt;keyword&gt;Diversity&lt;/keyword&gt;&lt;keyword&gt;pest&lt;/keyword&gt;&lt;keyword&gt;Pests&lt;/keyword&gt;&lt;keyword&gt;Thrips&lt;/keyword&gt;&lt;/keywords&gt;&lt;dates&gt;&lt;year&gt;1997&lt;/year&gt;&lt;/dates&gt;&lt;pub-location&gt;Wallingford&lt;/pub-location&gt;&lt;publisher&gt;CAB International&lt;/publisher&gt;&lt;label&gt;81420&lt;/label&gt;&lt;urls&gt;&lt;/urls&gt;&lt;custom1&gt;JN&lt;/custom1&gt;&lt;/record&gt;&lt;/Cite&gt;&lt;/EndNote&gt;</w:instrText>
      </w:r>
      <w:r w:rsidR="008C3918" w:rsidRPr="006D207E">
        <w:fldChar w:fldCharType="separate"/>
      </w:r>
      <w:r w:rsidR="008C3918" w:rsidRPr="006D207E">
        <w:rPr>
          <w:noProof/>
        </w:rPr>
        <w:t>(</w:t>
      </w:r>
      <w:hyperlink w:anchor="_ENREF_331" w:tooltip="Mound, 1997 #17183" w:history="1">
        <w:r w:rsidR="0092511C" w:rsidRPr="006D207E">
          <w:rPr>
            <w:noProof/>
          </w:rPr>
          <w:t>Mound 1997</w:t>
        </w:r>
      </w:hyperlink>
      <w:r w:rsidR="008C3918" w:rsidRPr="006D207E">
        <w:rPr>
          <w:noProof/>
        </w:rPr>
        <w:t>)</w:t>
      </w:r>
      <w:r w:rsidR="008C3918" w:rsidRPr="006D207E">
        <w:fldChar w:fldCharType="end"/>
      </w:r>
      <w:r w:rsidRPr="006D207E">
        <w:t xml:space="preserve">. These two genera contain most of the significant pest taxa within the Thysanoptera </w:t>
      </w:r>
      <w:r w:rsidR="008C3918" w:rsidRPr="006D207E">
        <w:fldChar w:fldCharType="begin"/>
      </w:r>
      <w:r w:rsidR="004530B4" w:rsidRPr="006D207E">
        <w:instrText xml:space="preserve"> ADDIN EN.CITE &lt;EndNote&gt;&lt;Cite&gt;&lt;Author&gt;Mound&lt;/Author&gt;&lt;Year&gt;1997&lt;/Year&gt;&lt;RecNum&gt;17183&lt;/RecNum&gt;&lt;DisplayText&gt;(Mound 1997)&lt;/DisplayText&gt;&lt;record&gt;&lt;rec-number&gt;17183&lt;/rec-number&gt;&lt;foreign-keys&gt;&lt;key app="EN" db-id="pxwxw0er9zv2fxezxdk5tt5utz5p5vtrwdv0" timestamp="1451972749"&gt;17183&lt;/key&gt;&lt;/foreign-keys&gt;&lt;ref-type name="Chapters"&gt;5&lt;/ref-type&gt;&lt;contributors&gt;&lt;authors&gt;&lt;author&gt;Mound,L.A.&lt;/author&gt;&lt;/authors&gt;&lt;secondary-authors&gt;&lt;author&gt;Lewis,T.&lt;/author&gt;&lt;/secondary-authors&gt;&lt;/contributors&gt;&lt;titles&gt;&lt;title&gt;Biological Diversity&lt;/title&gt;&lt;secondary-title&gt;Thrips as crop pests&lt;/secondary-title&gt;&lt;/titles&gt;&lt;pages&gt;197-215&lt;/pages&gt;&lt;keywords&gt;&lt;keyword&gt;as&lt;/keyword&gt;&lt;keyword&gt;Biological&lt;/keyword&gt;&lt;keyword&gt;Diversity&lt;/keyword&gt;&lt;keyword&gt;pest&lt;/keyword&gt;&lt;keyword&gt;Pests&lt;/keyword&gt;&lt;keyword&gt;Thrips&lt;/keyword&gt;&lt;/keywords&gt;&lt;dates&gt;&lt;year&gt;1997&lt;/year&gt;&lt;/dates&gt;&lt;pub-location&gt;Wallingford&lt;/pub-location&gt;&lt;publisher&gt;CAB International&lt;/publisher&gt;&lt;label&gt;81420&lt;/label&gt;&lt;urls&gt;&lt;/urls&gt;&lt;custom1&gt;JN&lt;/custom1&gt;&lt;/record&gt;&lt;/Cite&gt;&lt;/EndNote&gt;</w:instrText>
      </w:r>
      <w:r w:rsidR="008C3918" w:rsidRPr="006D207E">
        <w:fldChar w:fldCharType="separate"/>
      </w:r>
      <w:r w:rsidR="008C3918" w:rsidRPr="006D207E">
        <w:rPr>
          <w:noProof/>
        </w:rPr>
        <w:t>(</w:t>
      </w:r>
      <w:hyperlink w:anchor="_ENREF_331" w:tooltip="Mound, 1997 #17183" w:history="1">
        <w:r w:rsidR="0092511C" w:rsidRPr="006D207E">
          <w:rPr>
            <w:noProof/>
          </w:rPr>
          <w:t>Mound 1997</w:t>
        </w:r>
      </w:hyperlink>
      <w:r w:rsidR="008C3918" w:rsidRPr="006D207E">
        <w:rPr>
          <w:noProof/>
        </w:rPr>
        <w:t>)</w:t>
      </w:r>
      <w:r w:rsidR="008C3918" w:rsidRPr="006D207E">
        <w:fldChar w:fldCharType="end"/>
      </w:r>
      <w:r w:rsidR="00EB4E8B" w:rsidRPr="006D207E">
        <w:t>. L</w:t>
      </w:r>
      <w:r w:rsidRPr="006D207E">
        <w:t xml:space="preserve">eaf-feeding behaviour is observed across a range of Thripidae genera </w:t>
      </w:r>
      <w:r w:rsidR="008C3918" w:rsidRPr="006D207E">
        <w:fldChar w:fldCharType="begin"/>
      </w:r>
      <w:r w:rsidR="004530B4" w:rsidRPr="006D207E">
        <w:instrText xml:space="preserve"> ADDIN EN.CITE &lt;EndNote&gt;&lt;Cite&gt;&lt;Author&gt;Mound&lt;/Author&gt;&lt;Year&gt;1997&lt;/Year&gt;&lt;RecNum&gt;17183&lt;/RecNum&gt;&lt;DisplayText&gt;(Mound 1997)&lt;/DisplayText&gt;&lt;record&gt;&lt;rec-number&gt;17183&lt;/rec-number&gt;&lt;foreign-keys&gt;&lt;key app="EN" db-id="pxwxw0er9zv2fxezxdk5tt5utz5p5vtrwdv0" timestamp="1451972749"&gt;17183&lt;/key&gt;&lt;/foreign-keys&gt;&lt;ref-type name="Chapters"&gt;5&lt;/ref-type&gt;&lt;contributors&gt;&lt;authors&gt;&lt;author&gt;Mound,L.A.&lt;/author&gt;&lt;/authors&gt;&lt;secondary-authors&gt;&lt;author&gt;Lewis,T.&lt;/author&gt;&lt;/secondary-authors&gt;&lt;/contributors&gt;&lt;titles&gt;&lt;title&gt;Biological Diversity&lt;/title&gt;&lt;secondary-title&gt;Thrips as crop pests&lt;/secondary-title&gt;&lt;/titles&gt;&lt;pages&gt;197-215&lt;/pages&gt;&lt;keywords&gt;&lt;keyword&gt;as&lt;/keyword&gt;&lt;keyword&gt;Biological&lt;/keyword&gt;&lt;keyword&gt;Diversity&lt;/keyword&gt;&lt;keyword&gt;pest&lt;/keyword&gt;&lt;keyword&gt;Pests&lt;/keyword&gt;&lt;keyword&gt;Thrips&lt;/keyword&gt;&lt;/keywords&gt;&lt;dates&gt;&lt;year&gt;1997&lt;/year&gt;&lt;/dates&gt;&lt;pub-location&gt;Wallingford&lt;/pub-location&gt;&lt;publisher&gt;CAB International&lt;/publisher&gt;&lt;label&gt;81420&lt;/label&gt;&lt;urls&gt;&lt;/urls&gt;&lt;custom1&gt;JN&lt;/custom1&gt;&lt;/record&gt;&lt;/Cite&gt;&lt;/EndNote&gt;</w:instrText>
      </w:r>
      <w:r w:rsidR="008C3918" w:rsidRPr="006D207E">
        <w:fldChar w:fldCharType="separate"/>
      </w:r>
      <w:r w:rsidR="008C3918" w:rsidRPr="006D207E">
        <w:rPr>
          <w:noProof/>
        </w:rPr>
        <w:t>(</w:t>
      </w:r>
      <w:hyperlink w:anchor="_ENREF_331" w:tooltip="Mound, 1997 #17183" w:history="1">
        <w:r w:rsidR="0092511C" w:rsidRPr="006D207E">
          <w:rPr>
            <w:noProof/>
          </w:rPr>
          <w:t>Mound 1997</w:t>
        </w:r>
      </w:hyperlink>
      <w:r w:rsidR="008C3918" w:rsidRPr="006D207E">
        <w:rPr>
          <w:noProof/>
        </w:rPr>
        <w:t>)</w:t>
      </w:r>
      <w:r w:rsidR="008C3918" w:rsidRPr="006D207E">
        <w:fldChar w:fldCharType="end"/>
      </w:r>
      <w:r w:rsidRPr="006D207E">
        <w:t xml:space="preserve">. Many Thripidae feed only on grasses, with the </w:t>
      </w:r>
      <w:r w:rsidRPr="006D207E">
        <w:rPr>
          <w:i/>
        </w:rPr>
        <w:t>Chirothrips</w:t>
      </w:r>
      <w:r w:rsidRPr="006D207E">
        <w:t xml:space="preserve"> and </w:t>
      </w:r>
      <w:r w:rsidRPr="006D207E">
        <w:rPr>
          <w:i/>
        </w:rPr>
        <w:t>Limothrips</w:t>
      </w:r>
      <w:r w:rsidRPr="006D207E">
        <w:t xml:space="preserve"> feeding mainly on florets and </w:t>
      </w:r>
      <w:r w:rsidRPr="006D207E">
        <w:rPr>
          <w:i/>
        </w:rPr>
        <w:t>Aptinothrips</w:t>
      </w:r>
      <w:r w:rsidRPr="006D207E">
        <w:t xml:space="preserve"> and </w:t>
      </w:r>
      <w:r w:rsidRPr="006D207E">
        <w:rPr>
          <w:i/>
        </w:rPr>
        <w:t xml:space="preserve">Stechaetothrips </w:t>
      </w:r>
      <w:r w:rsidRPr="006D207E">
        <w:t xml:space="preserve">feeding mainly on leaves </w:t>
      </w:r>
      <w:r w:rsidR="008C3918" w:rsidRPr="006D207E">
        <w:fldChar w:fldCharType="begin"/>
      </w:r>
      <w:r w:rsidR="004530B4" w:rsidRPr="006D207E">
        <w:instrText xml:space="preserve"> ADDIN EN.CITE &lt;EndNote&gt;&lt;Cite&gt;&lt;Author&gt;Mound&lt;/Author&gt;&lt;Year&gt;1997&lt;/Year&gt;&lt;RecNum&gt;17183&lt;/RecNum&gt;&lt;DisplayText&gt;(Mound 1997)&lt;/DisplayText&gt;&lt;record&gt;&lt;rec-number&gt;17183&lt;/rec-number&gt;&lt;foreign-keys&gt;&lt;key app="EN" db-id="pxwxw0er9zv2fxezxdk5tt5utz5p5vtrwdv0" timestamp="1451972749"&gt;17183&lt;/key&gt;&lt;/foreign-keys&gt;&lt;ref-type name="Chapters"&gt;5&lt;/ref-type&gt;&lt;contributors&gt;&lt;authors&gt;&lt;author&gt;Mound,L.A.&lt;/author&gt;&lt;/authors&gt;&lt;secondary-authors&gt;&lt;author&gt;Lewis,T.&lt;/author&gt;&lt;/secondary-authors&gt;&lt;/contributors&gt;&lt;titles&gt;&lt;title&gt;Biological Diversity&lt;/title&gt;&lt;secondary-title&gt;Thrips as crop pests&lt;/secondary-title&gt;&lt;/titles&gt;&lt;pages&gt;197-215&lt;/pages&gt;&lt;keywords&gt;&lt;keyword&gt;as&lt;/keyword&gt;&lt;keyword&gt;Biological&lt;/keyword&gt;&lt;keyword&gt;Diversity&lt;/keyword&gt;&lt;keyword&gt;pest&lt;/keyword&gt;&lt;keyword&gt;Pests&lt;/keyword&gt;&lt;keyword&gt;Thrips&lt;/keyword&gt;&lt;/keywords&gt;&lt;dates&gt;&lt;year&gt;1997&lt;/year&gt;&lt;/dates&gt;&lt;pub-location&gt;Wallingford&lt;/pub-location&gt;&lt;publisher&gt;CAB International&lt;/publisher&gt;&lt;label&gt;81420&lt;/label&gt;&lt;urls&gt;&lt;/urls&gt;&lt;custom1&gt;JN&lt;/custom1&gt;&lt;/record&gt;&lt;/Cite&gt;&lt;/EndNote&gt;</w:instrText>
      </w:r>
      <w:r w:rsidR="008C3918" w:rsidRPr="006D207E">
        <w:fldChar w:fldCharType="separate"/>
      </w:r>
      <w:r w:rsidR="008C3918" w:rsidRPr="006D207E">
        <w:rPr>
          <w:noProof/>
        </w:rPr>
        <w:t>(</w:t>
      </w:r>
      <w:hyperlink w:anchor="_ENREF_331" w:tooltip="Mound, 1997 #17183" w:history="1">
        <w:r w:rsidR="0092511C" w:rsidRPr="006D207E">
          <w:rPr>
            <w:noProof/>
          </w:rPr>
          <w:t>Mound 1997</w:t>
        </w:r>
      </w:hyperlink>
      <w:r w:rsidR="008C3918" w:rsidRPr="006D207E">
        <w:rPr>
          <w:noProof/>
        </w:rPr>
        <w:t>)</w:t>
      </w:r>
      <w:r w:rsidR="008C3918" w:rsidRPr="006D207E">
        <w:fldChar w:fldCharType="end"/>
      </w:r>
      <w:r w:rsidR="00C51047" w:rsidRPr="006D207E">
        <w:t>. A</w:t>
      </w:r>
      <w:r w:rsidRPr="006D207E">
        <w:t xml:space="preserve"> small number of Thripidae, such as species of the genus </w:t>
      </w:r>
      <w:r w:rsidRPr="006D207E">
        <w:rPr>
          <w:i/>
        </w:rPr>
        <w:t>Scolothrips</w:t>
      </w:r>
      <w:r w:rsidRPr="006D207E">
        <w:t xml:space="preserve">, are obligate predators of mites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00276740" w:rsidRPr="006D207E">
        <w:t>.</w:t>
      </w:r>
    </w:p>
    <w:p w14:paraId="6C54A5E7" w14:textId="33F353E1" w:rsidR="00553567" w:rsidRPr="006D207E" w:rsidRDefault="00553567" w:rsidP="00B850F2">
      <w:r w:rsidRPr="006D207E">
        <w:t xml:space="preserve">There is a large body of scientific evidence indicating that many Thripidae are plant pests of economic </w:t>
      </w:r>
      <w:r w:rsidR="00B32579" w:rsidRPr="006D207E">
        <w:t>consequences</w:t>
      </w:r>
      <w:r w:rsidRPr="006D207E">
        <w:t xml:space="preserve"> and Australia has intercepted them in large numbers on the </w:t>
      </w:r>
      <w:r w:rsidR="00B93B7B" w:rsidRPr="006D207E">
        <w:t>plant import pathway</w:t>
      </w:r>
      <w:r w:rsidRPr="006D207E">
        <w:t xml:space="preserve"> </w:t>
      </w:r>
      <w:r w:rsidR="003A089B" w:rsidRPr="006D207E">
        <w:t>(Appendices C and D)</w:t>
      </w:r>
      <w:r w:rsidRPr="006D207E">
        <w:t xml:space="preserve">. The United States has reported the interception of 102 species in 38 genera of Thripidae at its ports of entry over the period 1983 to 1999 from Europe, the Mediterranean and Africa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Pr="006D207E">
        <w:t xml:space="preserve">. Japan has also reported the interception of at least 138 species in 59 genera of Thripidae, although their interception frequency was not reported </w:t>
      </w:r>
      <w:r w:rsidR="008C3918" w:rsidRPr="006D207E">
        <w:fldChar w:fldCharType="begin">
          <w:fldData xml:space="preserve">PEVuZE5vdGU+PENpdGU+PEF1dGhvcj5IYXlhc2U8L0F1dGhvcj48WWVhcj4xOTkxPC9ZZWFyPjxS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biBTZXJ2aWNlIEphcGFuPC9mdWxsLXRpdGxlPjwvcGVyaW9kaWNhbD48cGFnZXM+MTIzLTEyNDwv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T2RhICZhbXA7IEhheWFzZSAxOTk5LCAyMDAzOyAyMDA1OyBPZGEgJmFtcDsgSGF5YXNlIDE5OTQp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biBTZXJ2aWNlIEphcGFuPC9mdWxsLXRpdGxlPjwvcGVyaW9kaWNhbD48cGFnZXM+MTIzLTEyNDwv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6" w:tooltip="Masumoto, 1999 #18102" w:history="1">
        <w:r w:rsidR="0092511C" w:rsidRPr="006D207E">
          <w:rPr>
            <w:noProof/>
          </w:rPr>
          <w:t>Masumoto, Oda &amp; Hayase 1999</w:t>
        </w:r>
      </w:hyperlink>
      <w:r w:rsidR="008C3918" w:rsidRPr="006D207E">
        <w:rPr>
          <w:noProof/>
        </w:rPr>
        <w:t xml:space="preserve">, </w:t>
      </w:r>
      <w:hyperlink w:anchor="_ENREF_297" w:tooltip="Masumoto, 2003 #18103" w:history="1">
        <w:r w:rsidR="0092511C" w:rsidRPr="006D207E">
          <w:rPr>
            <w:noProof/>
          </w:rPr>
          <w:t>2003</w:t>
        </w:r>
      </w:hyperlink>
      <w:r w:rsidR="008C3918" w:rsidRPr="006D207E">
        <w:rPr>
          <w:noProof/>
        </w:rPr>
        <w:t xml:space="preserve">; </w:t>
      </w:r>
      <w:hyperlink w:anchor="_ENREF_301" w:tooltip="Masumoto, 2005 #18104" w:history="1">
        <w:r w:rsidR="0092511C" w:rsidRPr="006D207E">
          <w:rPr>
            <w:noProof/>
          </w:rPr>
          <w:t>2005</w:t>
        </w:r>
      </w:hyperlink>
      <w:r w:rsidR="008C3918" w:rsidRPr="006D207E">
        <w:rPr>
          <w:noProof/>
        </w:rPr>
        <w:t xml:space="preserve">; </w:t>
      </w:r>
      <w:hyperlink w:anchor="_ENREF_386" w:tooltip="Oda, 1994 #18106" w:history="1">
        <w:r w:rsidR="0092511C" w:rsidRPr="006D207E">
          <w:rPr>
            <w:noProof/>
          </w:rPr>
          <w:t>Oda &amp; Hayase 1994</w:t>
        </w:r>
      </w:hyperlink>
      <w:r w:rsidR="008C3918" w:rsidRPr="006D207E">
        <w:rPr>
          <w:noProof/>
        </w:rPr>
        <w:t>)</w:t>
      </w:r>
      <w:r w:rsidR="008C3918" w:rsidRPr="006D207E">
        <w:fldChar w:fldCharType="end"/>
      </w:r>
      <w:r w:rsidRPr="006D207E">
        <w:t xml:space="preserve"> For these reasons, Thripidae (excluding the predatory species) are considered further in this PRA.</w:t>
      </w:r>
    </w:p>
    <w:p w14:paraId="066D8349" w14:textId="77777777" w:rsidR="00B850F2" w:rsidRPr="006D207E" w:rsidRDefault="00553567" w:rsidP="00F2191B">
      <w:pPr>
        <w:pStyle w:val="Heading3Nonumber"/>
      </w:pPr>
      <w:r w:rsidRPr="006D207E">
        <w:t>Uzelothripidae</w:t>
      </w:r>
    </w:p>
    <w:p w14:paraId="32523E71" w14:textId="7B9D0BFC" w:rsidR="00553567" w:rsidRPr="006D207E" w:rsidRDefault="00553567" w:rsidP="00F2244D">
      <w:r w:rsidRPr="006D207E">
        <w:t xml:space="preserve">This family contains one living species, </w:t>
      </w:r>
      <w:r w:rsidRPr="006D207E">
        <w:rPr>
          <w:i/>
        </w:rPr>
        <w:t>Uzelothrips scabrosus</w:t>
      </w:r>
      <w:r w:rsidRPr="006D207E">
        <w:t xml:space="preserve">, which is a detritivore thought to feed on fungal hyphae growing on dead plant material </w:t>
      </w:r>
      <w:r w:rsidR="008C3918" w:rsidRPr="006D207E">
        <w:fldChar w:fldCharType="begin"/>
      </w:r>
      <w:r w:rsidR="004530B4" w:rsidRPr="006D207E">
        <w:instrText xml:space="preserve"> ADDIN EN.CITE &lt;EndNote&gt;&lt;Cite&gt;&lt;Author&gt;Mound&lt;/Author&gt;&lt;Year&gt;2009&lt;/Year&gt;&lt;RecNum&gt;20815&lt;/RecNum&gt;&lt;DisplayText&gt;(Mound, Paris &amp;amp; Fisher 2009)&lt;/DisplayText&gt;&lt;record&gt;&lt;rec-number&gt;20815&lt;/rec-number&gt;&lt;foreign-keys&gt;&lt;key app="EN" db-id="pxwxw0er9zv2fxezxdk5tt5utz5p5vtrwdv0" timestamp="1451972836"&gt;20815&lt;/key&gt;&lt;/foreign-keys&gt;&lt;ref-type name="Electronic Publication"&gt;44&lt;/ref-type&gt;&lt;contributors&gt;&lt;authors&gt;&lt;author&gt;Mound,L.A.&lt;/author&gt;&lt;author&gt;Paris,D.&lt;/author&gt;&lt;author&gt;Fisher,N.&lt;/author&gt;&lt;/authors&gt;&lt;/contributors&gt;&lt;titles&gt;&lt;title&gt;World Thysanoptera&lt;/title&gt;&lt;/titles&gt;&lt;keywords&gt;&lt;keyword&gt;Thrips&lt;/keyword&gt;&lt;keyword&gt;Species&lt;/keyword&gt;&lt;keyword&gt;Family&lt;/keyword&gt;&lt;keyword&gt;Families&lt;/keyword&gt;&lt;keyword&gt;Classification&lt;/keyword&gt;&lt;keyword&gt;Information&lt;/keyword&gt;&lt;/keywords&gt;&lt;dates&gt;&lt;year&gt;2009&lt;/year&gt;&lt;pub-dates&gt;&lt;date&gt;2014&lt;/date&gt;&lt;/pub-dates&gt;&lt;/dates&gt;&lt;orig-pub&gt;&lt;style face="underline" font="default" size="100%"&gt;J:\E Library\Plant Catalogue\M&lt;/style&gt;&lt;/orig-pub&gt;&lt;label&gt;85595&lt;/label&gt;&lt;urls&gt;&lt;related-urls&gt;&lt;url&gt;&lt;style face="underline" font="default" size="100%"&gt;http://anic.ento.csiro.au/thrips/index.html&lt;/style&gt;&lt;/url&gt;&lt;/related-urls&gt;&lt;/urls&gt;&lt;custom1&gt;Thrips group policy tkq&lt;/custom1&gt;&lt;/record&gt;&lt;/Cite&gt;&lt;/EndNote&gt;</w:instrText>
      </w:r>
      <w:r w:rsidR="008C3918" w:rsidRPr="006D207E">
        <w:fldChar w:fldCharType="separate"/>
      </w:r>
      <w:r w:rsidR="008C3918" w:rsidRPr="006D207E">
        <w:rPr>
          <w:noProof/>
        </w:rPr>
        <w:t>(</w:t>
      </w:r>
      <w:hyperlink w:anchor="_ENREF_345" w:tooltip="Mound, 2009 #20815" w:history="1">
        <w:r w:rsidR="0092511C" w:rsidRPr="006D207E">
          <w:rPr>
            <w:noProof/>
          </w:rPr>
          <w:t>Mound, Paris &amp; Fisher 2009</w:t>
        </w:r>
      </w:hyperlink>
      <w:r w:rsidR="008C3918" w:rsidRPr="006D207E">
        <w:rPr>
          <w:noProof/>
        </w:rPr>
        <w:t>)</w:t>
      </w:r>
      <w:r w:rsidR="008C3918" w:rsidRPr="006D207E">
        <w:fldChar w:fldCharType="end"/>
      </w:r>
      <w:r w:rsidRPr="006D207E">
        <w:t xml:space="preserve">. </w:t>
      </w:r>
      <w:r w:rsidRPr="006D207E">
        <w:rPr>
          <w:i/>
        </w:rPr>
        <w:t>Uzelothrips scabrosus</w:t>
      </w:r>
      <w:r w:rsidRPr="006D207E">
        <w:t xml:space="preserve"> originates from Brazil, and has been recorded in Singapore and Australia. The Australian record consists of four females collected six kilometres apart in Brisbane forest park under the bark of </w:t>
      </w:r>
      <w:r w:rsidRPr="006D207E">
        <w:rPr>
          <w:i/>
        </w:rPr>
        <w:t>Eucalyptus major</w:t>
      </w:r>
      <w:r w:rsidRPr="006D207E">
        <w:t xml:space="preserve"> trees </w:t>
      </w:r>
      <w:r w:rsidR="008C3918" w:rsidRPr="006D207E">
        <w:fldChar w:fldCharType="begin"/>
      </w:r>
      <w:r w:rsidR="004530B4" w:rsidRPr="006D207E">
        <w:instrText xml:space="preserve"> ADDIN EN.CITE &lt;EndNote&gt;&lt;Cite&gt;&lt;Author&gt;Tree&lt;/Author&gt;&lt;Year&gt;2009&lt;/Year&gt;&lt;RecNum&gt;17147&lt;/RecNum&gt;&lt;DisplayText&gt;(Tree 2009)&lt;/DisplayText&gt;&lt;record&gt;&lt;rec-number&gt;17147&lt;/rec-number&gt;&lt;foreign-keys&gt;&lt;key app="EN" db-id="pxwxw0er9zv2fxezxdk5tt5utz5p5vtrwdv0" timestamp="1451972748"&gt;17147&lt;/key&gt;&lt;/foreign-keys&gt;&lt;ref-type name="Journal Articles"&gt;17&lt;/ref-type&gt;&lt;contributors&gt;&lt;authors&gt;&lt;author&gt;Tree,D.J.&lt;/author&gt;&lt;/authors&gt;&lt;/contributors&gt;&lt;titles&gt;&lt;title&gt;Disjunct distribution of Uzelothripidae (Thysanoptera) new to Australia&lt;/title&gt;&lt;secondary-title&gt;Zootaxa&lt;/secondary-title&gt;&lt;/titles&gt;&lt;periodical&gt;&lt;full-title&gt;Zootaxa&lt;/full-title&gt;&lt;/periodical&gt;&lt;pages&gt;67-68&lt;/pages&gt;&lt;volume&gt;2207&lt;/volume&gt;&lt;keywords&gt;&lt;keyword&gt;Antennae&lt;/keyword&gt;&lt;keyword&gt;Australia&lt;/keyword&gt;&lt;keyword&gt;Distribution&lt;/keyword&gt;&lt;keyword&gt;eight&lt;/keyword&gt;&lt;keyword&gt;Families&lt;/keyword&gt;&lt;keyword&gt;Family&lt;/keyword&gt;&lt;keyword&gt;Female&lt;/keyword&gt;&lt;keyword&gt;Genus&lt;/keyword&gt;&lt;keyword&gt;Species&lt;/keyword&gt;&lt;keyword&gt;Taxa&lt;/keyword&gt;&lt;keyword&gt;Thrips&lt;/keyword&gt;&lt;keyword&gt;Thysanoptera&lt;/keyword&gt;&lt;keyword&gt;Uzelothripidae&lt;/keyword&gt;&lt;keyword&gt;Uzelothrips scabrosus&lt;/keyword&gt;&lt;keyword&gt;Wings&lt;/keyword&gt;&lt;/keywords&gt;&lt;dates&gt;&lt;year&gt;2009&lt;/year&gt;&lt;/dates&gt;&lt;orig-pub&gt;&lt;style face="underline" font="default" size="100%"&gt;J:\E Library\Plant Catalogue\T&lt;/style&gt;&lt;/orig-pub&gt;&lt;label&gt;81377&lt;/label&gt;&lt;urls&gt;&lt;related-urls&gt;&lt;url&gt;&lt;style face="underline" font="default" size="100%"&gt;http://www.researchgate.net/publication/237287744_Disjunct_distribution_of_Uzelothripidae_(Thysanoptera)_new_to_Australia&lt;/style&gt;&lt;/url&gt;&lt;/related-urls&gt;&lt;/urls&gt;&lt;custom1&gt;JN&lt;/custom1&gt;&lt;/record&gt;&lt;/Cite&gt;&lt;/EndNote&gt;</w:instrText>
      </w:r>
      <w:r w:rsidR="008C3918" w:rsidRPr="006D207E">
        <w:fldChar w:fldCharType="separate"/>
      </w:r>
      <w:r w:rsidR="008C3918" w:rsidRPr="006D207E">
        <w:rPr>
          <w:noProof/>
        </w:rPr>
        <w:t>(</w:t>
      </w:r>
      <w:hyperlink w:anchor="_ENREF_502" w:tooltip="Tree, 2009 #17147" w:history="1">
        <w:r w:rsidR="0092511C" w:rsidRPr="006D207E">
          <w:rPr>
            <w:noProof/>
          </w:rPr>
          <w:t>Tree 2009</w:t>
        </w:r>
      </w:hyperlink>
      <w:r w:rsidR="008C3918" w:rsidRPr="006D207E">
        <w:rPr>
          <w:noProof/>
        </w:rPr>
        <w:t>)</w:t>
      </w:r>
      <w:r w:rsidR="008C3918" w:rsidRPr="006D207E">
        <w:fldChar w:fldCharType="end"/>
      </w:r>
      <w:r w:rsidRPr="006D207E">
        <w:t>.</w:t>
      </w:r>
    </w:p>
    <w:p w14:paraId="1832545D" w14:textId="5C2D1F4D" w:rsidR="00553567" w:rsidRPr="006D207E" w:rsidRDefault="00672935" w:rsidP="00553567">
      <w:r w:rsidRPr="006D207E">
        <w:t>There is no</w:t>
      </w:r>
      <w:r w:rsidR="00553567" w:rsidRPr="006D207E">
        <w:t xml:space="preserve"> evidence indicating that </w:t>
      </w:r>
      <w:r w:rsidR="00553567" w:rsidRPr="006D207E">
        <w:rPr>
          <w:i/>
        </w:rPr>
        <w:t>Uzelothrips scabrosus</w:t>
      </w:r>
      <w:r w:rsidR="00553567" w:rsidRPr="006D207E">
        <w:t xml:space="preserve"> is a plant pest of economic </w:t>
      </w:r>
      <w:r w:rsidR="00B32579" w:rsidRPr="006D207E">
        <w:t>consequences</w:t>
      </w:r>
      <w:r w:rsidR="00553567" w:rsidRPr="006D207E">
        <w:t xml:space="preserve"> either in Australia, or elsewhere. It has not been intercepted on the </w:t>
      </w:r>
      <w:r w:rsidR="00B93B7B" w:rsidRPr="006D207E">
        <w:t>plant import pathway</w:t>
      </w:r>
      <w:r w:rsidR="00553567" w:rsidRPr="006D207E">
        <w:t xml:space="preserve"> by Australia over a 26 year period </w:t>
      </w:r>
      <w:r w:rsidR="003A089B" w:rsidRPr="006D207E">
        <w:t>(Appendices C and D)</w:t>
      </w:r>
      <w:r w:rsidR="00553567" w:rsidRPr="006D207E">
        <w:t xml:space="preserve">. The </w:t>
      </w:r>
      <w:r w:rsidR="00553567" w:rsidRPr="006D207E">
        <w:lastRenderedPageBreak/>
        <w:t xml:space="preserve">United States has not reported any interceptions of Uzelothripidae at its ports of entry over the period 1983 to 1999 from Europe, the Mediterranean and Africa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553567" w:rsidRPr="006D207E">
        <w:t xml:space="preserve"> and neither has Japan </w:t>
      </w:r>
      <w:r w:rsidR="008C3918" w:rsidRPr="006D207E">
        <w:fldChar w:fldCharType="begin">
          <w:fldData xml:space="preserve">PEVuZE5vdGU+PENpdGU+PEF1dGhvcj5IYXlhc2U8L0F1dGhvcj48WWVhcj4xOTkxPC9ZZWFyPjxS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biBTZXJ2aWNlIEphcGFuPC9mdWxsLXRpdGxlPjwvcGVyaW9kaWNhbD48cGFnZXM+NzUtNzg8L3Bh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ZWNOdW0+MTgxMDU8L1JlY051bT48RGlzcGxheVRleHQ+KEhheWFzZSAxOTkxOyBNYXN1bW90byAy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biBTZXJ2aWNlIEphcGFuPC9mdWxsLXRpdGxlPjwvcGVyaW9kaWNhbD48cGFnZXM+NzUtNzg8L3Bh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5" w:tooltip="Masumoto, 2010 #18071" w:history="1">
        <w:r w:rsidR="0092511C" w:rsidRPr="006D207E">
          <w:rPr>
            <w:noProof/>
          </w:rPr>
          <w:t>Masumoto 2010</w:t>
        </w:r>
      </w:hyperlink>
      <w:r w:rsidR="008C3918" w:rsidRPr="006D207E">
        <w:rPr>
          <w:noProof/>
        </w:rPr>
        <w:t xml:space="preserve">; </w:t>
      </w:r>
      <w:hyperlink w:anchor="_ENREF_296" w:tooltip="Masumoto, 1999 #18102" w:history="1">
        <w:r w:rsidR="0092511C" w:rsidRPr="006D207E">
          <w:rPr>
            <w:noProof/>
          </w:rPr>
          <w:t>Masumoto, Oda &amp; Hayase 1999</w:t>
        </w:r>
      </w:hyperlink>
      <w:r w:rsidR="008C3918" w:rsidRPr="006D207E">
        <w:rPr>
          <w:noProof/>
        </w:rPr>
        <w:t xml:space="preserve">, </w:t>
      </w:r>
      <w:hyperlink w:anchor="_ENREF_297" w:tooltip="Masumoto, 2003 #18103" w:history="1">
        <w:r w:rsidR="0092511C" w:rsidRPr="006D207E">
          <w:rPr>
            <w:noProof/>
          </w:rPr>
          <w:t>2003</w:t>
        </w:r>
      </w:hyperlink>
      <w:r w:rsidR="008C3918" w:rsidRPr="006D207E">
        <w:rPr>
          <w:noProof/>
        </w:rPr>
        <w:t xml:space="preserve">; </w:t>
      </w:r>
      <w:hyperlink w:anchor="_ENREF_301" w:tooltip="Masumoto, 2005 #18104" w:history="1">
        <w:r w:rsidR="0092511C" w:rsidRPr="006D207E">
          <w:rPr>
            <w:noProof/>
          </w:rPr>
          <w:t>2005</w:t>
        </w:r>
      </w:hyperlink>
      <w:r w:rsidR="008C3918" w:rsidRPr="006D207E">
        <w:rPr>
          <w:noProof/>
        </w:rPr>
        <w:t xml:space="preserve">; </w:t>
      </w:r>
      <w:hyperlink w:anchor="_ENREF_386" w:tooltip="Oda, 1994 #18106" w:history="1">
        <w:r w:rsidR="0092511C" w:rsidRPr="006D207E">
          <w:rPr>
            <w:noProof/>
          </w:rPr>
          <w:t>Oda &amp; Hayase 1994</w:t>
        </w:r>
      </w:hyperlink>
      <w:r w:rsidR="008C3918" w:rsidRPr="006D207E">
        <w:rPr>
          <w:noProof/>
        </w:rPr>
        <w:t>)</w:t>
      </w:r>
      <w:r w:rsidR="008C3918" w:rsidRPr="006D207E">
        <w:fldChar w:fldCharType="end"/>
      </w:r>
      <w:r w:rsidR="00553567" w:rsidRPr="006D207E">
        <w:t>. For these reasons, Uzelothripidae will be excluded from further consideration in this PRA.</w:t>
      </w:r>
    </w:p>
    <w:p w14:paraId="5DDB290F" w14:textId="77777777" w:rsidR="004E5ADE" w:rsidRPr="006D207E" w:rsidRDefault="00F2244D">
      <w:pPr>
        <w:pStyle w:val="Heading2"/>
      </w:pPr>
      <w:bookmarkStart w:id="18" w:name="_Toc468189367"/>
      <w:r w:rsidRPr="006D207E">
        <w:t>Conclusion</w:t>
      </w:r>
      <w:bookmarkEnd w:id="18"/>
    </w:p>
    <w:p w14:paraId="3BC303E9" w14:textId="77777777" w:rsidR="00FE7716" w:rsidRPr="006D207E" w:rsidRDefault="00FE7716" w:rsidP="00FE7716">
      <w:r w:rsidRPr="006D207E">
        <w:t>The outcome</w:t>
      </w:r>
      <w:r w:rsidR="008B2EC0" w:rsidRPr="006D207E">
        <w:t xml:space="preserve"> of pest </w:t>
      </w:r>
      <w:r w:rsidRPr="006D207E">
        <w:t xml:space="preserve">categorisation of thrips </w:t>
      </w:r>
      <w:r w:rsidR="008B2EC0" w:rsidRPr="006D207E">
        <w:t xml:space="preserve">(part A) </w:t>
      </w:r>
      <w:r w:rsidR="00305C48" w:rsidRPr="006D207E">
        <w:t>is summarised in Table 2.2</w:t>
      </w:r>
      <w:r w:rsidR="00276740" w:rsidRPr="006D207E">
        <w:t>.</w:t>
      </w:r>
    </w:p>
    <w:p w14:paraId="4379C4DB" w14:textId="77777777" w:rsidR="002B350F" w:rsidRPr="006D207E" w:rsidRDefault="002B350F" w:rsidP="002B350F">
      <w:r w:rsidRPr="006D207E">
        <w:t>The Aeolothripidae, Fauriellidae, Heterothripidae, Melanthripidae, Merothripidae, fungivorous and predatory Phlaeothripidae, Stenurothripidae, obligate predatory Thripidae and Uzelothripidae will be excluded from further consideration in this group PRA.</w:t>
      </w:r>
    </w:p>
    <w:p w14:paraId="3181DCC7" w14:textId="77777777" w:rsidR="002B350F" w:rsidRPr="006D207E" w:rsidRDefault="002B350F" w:rsidP="00FE7716">
      <w:r w:rsidRPr="006D207E">
        <w:t xml:space="preserve">These families are not likely to be associated with the </w:t>
      </w:r>
      <w:r w:rsidR="00B93B7B" w:rsidRPr="006D207E">
        <w:t>plant import pathway</w:t>
      </w:r>
      <w:r w:rsidRPr="006D207E">
        <w:t xml:space="preserve">, except occasionally as contaminants on the </w:t>
      </w:r>
      <w:r w:rsidR="00B93B7B" w:rsidRPr="006D207E">
        <w:t>plant import pathway</w:t>
      </w:r>
      <w:r w:rsidRPr="006D207E">
        <w:t xml:space="preserve">, and/or have no potential economic consequences for Australia. The risks posed by contaminants on </w:t>
      </w:r>
      <w:r w:rsidR="00B93B7B" w:rsidRPr="006D207E">
        <w:t>plant import pathway</w:t>
      </w:r>
      <w:r w:rsidRPr="006D207E">
        <w:t xml:space="preserve">s are addressed by existing standard operational procedures, and the risks posed by potential BCAs are also addressed by existing requirements. Consequently, only the phytophagous Thripidae and the phytophagous Phlaeothripidae (excluding potential BCAs for weeds) required further consideration in </w:t>
      </w:r>
      <w:r w:rsidR="001E0BE1" w:rsidRPr="006D207E">
        <w:t>this group PRA</w:t>
      </w:r>
      <w:r w:rsidR="00CD66CB" w:rsidRPr="006D207E">
        <w:t>.</w:t>
      </w:r>
    </w:p>
    <w:p w14:paraId="5DFF8240" w14:textId="77777777" w:rsidR="00625616" w:rsidRPr="006D207E" w:rsidRDefault="00CF4949" w:rsidP="007E781C">
      <w:pPr>
        <w:pStyle w:val="Caption"/>
      </w:pPr>
      <w:bookmarkStart w:id="19" w:name="_Toc468193831"/>
      <w:r w:rsidRPr="006D207E">
        <w:t>Table</w:t>
      </w:r>
      <w:r w:rsidR="007E781C" w:rsidRPr="006D207E">
        <w:t xml:space="preserve"> </w:t>
      </w:r>
      <w:fldSimple w:instr=" STYLEREF 1 \s ">
        <w:r w:rsidR="00E1206F" w:rsidRPr="006D207E">
          <w:rPr>
            <w:noProof/>
          </w:rPr>
          <w:t>2</w:t>
        </w:r>
      </w:fldSimple>
      <w:r w:rsidR="00410B90" w:rsidRPr="006D207E">
        <w:t>.</w:t>
      </w:r>
      <w:fldSimple w:instr=" SEQ Table \* ARABIC \s 1 ">
        <w:r w:rsidR="00E1206F" w:rsidRPr="006D207E">
          <w:rPr>
            <w:noProof/>
          </w:rPr>
          <w:t>2</w:t>
        </w:r>
      </w:fldSimple>
      <w:r w:rsidR="007E781C" w:rsidRPr="006D207E">
        <w:t xml:space="preserve"> </w:t>
      </w:r>
      <w:r w:rsidR="0037299D" w:rsidRPr="006D207E">
        <w:t>Outcome</w:t>
      </w:r>
      <w:r w:rsidR="008B2EC0" w:rsidRPr="006D207E">
        <w:t xml:space="preserve"> of pest </w:t>
      </w:r>
      <w:r w:rsidR="007E781C" w:rsidRPr="006D207E">
        <w:t>categorisation</w:t>
      </w:r>
      <w:r w:rsidR="008B2EC0" w:rsidRPr="006D207E">
        <w:t xml:space="preserve"> of thrips (part A)</w:t>
      </w:r>
      <w:bookmarkEnd w:id="19"/>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1"/>
        <w:gridCol w:w="1395"/>
        <w:gridCol w:w="1372"/>
        <w:gridCol w:w="1691"/>
        <w:gridCol w:w="1577"/>
        <w:gridCol w:w="1415"/>
      </w:tblGrid>
      <w:tr w:rsidR="00625616" w:rsidRPr="006D207E" w14:paraId="54F8E8A6" w14:textId="77777777" w:rsidTr="005F143F">
        <w:trPr>
          <w:tblHeader/>
        </w:trPr>
        <w:tc>
          <w:tcPr>
            <w:tcW w:w="894" w:type="pct"/>
            <w:tcBorders>
              <w:top w:val="single" w:sz="4" w:space="0" w:color="auto"/>
              <w:bottom w:val="nil"/>
            </w:tcBorders>
          </w:tcPr>
          <w:p w14:paraId="2E34C7CA" w14:textId="77777777" w:rsidR="00625616" w:rsidRPr="006D207E" w:rsidRDefault="00625616" w:rsidP="00A56500">
            <w:pPr>
              <w:pStyle w:val="TableHeading"/>
            </w:pPr>
            <w:r w:rsidRPr="006D207E">
              <w:t>Family</w:t>
            </w:r>
          </w:p>
        </w:tc>
        <w:tc>
          <w:tcPr>
            <w:tcW w:w="769" w:type="pct"/>
            <w:tcBorders>
              <w:top w:val="single" w:sz="4" w:space="0" w:color="auto"/>
              <w:bottom w:val="nil"/>
            </w:tcBorders>
          </w:tcPr>
          <w:p w14:paraId="39E1517F" w14:textId="77777777" w:rsidR="00625616" w:rsidRPr="006D207E" w:rsidRDefault="00625616" w:rsidP="00A56500">
            <w:pPr>
              <w:pStyle w:val="TableHeading"/>
            </w:pPr>
            <w:r w:rsidRPr="006D207E">
              <w:t xml:space="preserve">Potential to be on the </w:t>
            </w:r>
            <w:r w:rsidR="00B93B7B" w:rsidRPr="006D207E">
              <w:t>plant import pathway</w:t>
            </w:r>
          </w:p>
        </w:tc>
        <w:tc>
          <w:tcPr>
            <w:tcW w:w="756" w:type="pct"/>
            <w:tcBorders>
              <w:top w:val="single" w:sz="4" w:space="0" w:color="auto"/>
              <w:bottom w:val="nil"/>
            </w:tcBorders>
          </w:tcPr>
          <w:p w14:paraId="1400490F" w14:textId="15D47388" w:rsidR="00625616" w:rsidRPr="006D207E" w:rsidRDefault="00625616" w:rsidP="00A56500">
            <w:pPr>
              <w:pStyle w:val="TableHeading"/>
            </w:pPr>
            <w:r w:rsidRPr="006D207E">
              <w:t xml:space="preserve">Potential for economic </w:t>
            </w:r>
            <w:r w:rsidR="00B32579" w:rsidRPr="006D207E">
              <w:t>consequences</w:t>
            </w:r>
          </w:p>
        </w:tc>
        <w:tc>
          <w:tcPr>
            <w:tcW w:w="932" w:type="pct"/>
            <w:tcBorders>
              <w:top w:val="single" w:sz="4" w:space="0" w:color="auto"/>
              <w:bottom w:val="nil"/>
            </w:tcBorders>
          </w:tcPr>
          <w:p w14:paraId="69FF88B5" w14:textId="2D248DA2" w:rsidR="00625616" w:rsidRPr="006D207E" w:rsidRDefault="00625616" w:rsidP="00A56500">
            <w:pPr>
              <w:pStyle w:val="TableHeading"/>
            </w:pPr>
            <w:r w:rsidRPr="006D207E">
              <w:t xml:space="preserve">Australia </w:t>
            </w:r>
            <w:r w:rsidR="00554CD6" w:rsidRPr="006D207E">
              <w:t>interception data 1986-2006 (a)</w:t>
            </w:r>
          </w:p>
        </w:tc>
        <w:tc>
          <w:tcPr>
            <w:tcW w:w="869" w:type="pct"/>
            <w:tcBorders>
              <w:top w:val="single" w:sz="4" w:space="0" w:color="auto"/>
              <w:bottom w:val="nil"/>
            </w:tcBorders>
          </w:tcPr>
          <w:p w14:paraId="0B2C73CE" w14:textId="77777777" w:rsidR="00625616" w:rsidRPr="006D207E" w:rsidRDefault="00625616" w:rsidP="00A56500">
            <w:pPr>
              <w:pStyle w:val="TableHeading"/>
            </w:pPr>
            <w:r w:rsidRPr="006D207E">
              <w:t>US and Japanese interception data (b)</w:t>
            </w:r>
          </w:p>
        </w:tc>
        <w:tc>
          <w:tcPr>
            <w:tcW w:w="780" w:type="pct"/>
            <w:tcBorders>
              <w:top w:val="single" w:sz="4" w:space="0" w:color="auto"/>
              <w:bottom w:val="nil"/>
            </w:tcBorders>
          </w:tcPr>
          <w:p w14:paraId="43635677" w14:textId="77777777" w:rsidR="00625616" w:rsidRPr="006D207E" w:rsidRDefault="00625616" w:rsidP="00A56500">
            <w:pPr>
              <w:pStyle w:val="TableHeading"/>
            </w:pPr>
            <w:r w:rsidRPr="006D207E">
              <w:t>Consider further in pest categorisation</w:t>
            </w:r>
          </w:p>
        </w:tc>
      </w:tr>
      <w:tr w:rsidR="00625616" w:rsidRPr="006D207E" w14:paraId="2BB8B5D0" w14:textId="77777777" w:rsidTr="005F143F">
        <w:tc>
          <w:tcPr>
            <w:tcW w:w="894" w:type="pct"/>
            <w:tcBorders>
              <w:top w:val="nil"/>
              <w:bottom w:val="single" w:sz="4" w:space="0" w:color="BFBFBF" w:themeColor="background1" w:themeShade="BF"/>
            </w:tcBorders>
          </w:tcPr>
          <w:p w14:paraId="6C0204D7" w14:textId="77777777" w:rsidR="00625616" w:rsidRPr="006D207E" w:rsidRDefault="00625616" w:rsidP="00A56500">
            <w:pPr>
              <w:pStyle w:val="TableText"/>
            </w:pPr>
            <w:r w:rsidRPr="006D207E">
              <w:t>Aeolothripidae</w:t>
            </w:r>
          </w:p>
        </w:tc>
        <w:tc>
          <w:tcPr>
            <w:tcW w:w="769" w:type="pct"/>
            <w:tcBorders>
              <w:top w:val="nil"/>
              <w:bottom w:val="single" w:sz="4" w:space="0" w:color="BFBFBF" w:themeColor="background1" w:themeShade="BF"/>
            </w:tcBorders>
          </w:tcPr>
          <w:p w14:paraId="24809276" w14:textId="77777777" w:rsidR="00625616" w:rsidRPr="006D207E" w:rsidRDefault="00625616" w:rsidP="00A56500">
            <w:pPr>
              <w:pStyle w:val="TableText"/>
            </w:pPr>
            <w:r w:rsidRPr="006D207E">
              <w:rPr>
                <w:color w:val="000000"/>
              </w:rPr>
              <w:t>No, only as rare contaminants</w:t>
            </w:r>
          </w:p>
        </w:tc>
        <w:tc>
          <w:tcPr>
            <w:tcW w:w="756" w:type="pct"/>
            <w:tcBorders>
              <w:top w:val="nil"/>
              <w:bottom w:val="single" w:sz="4" w:space="0" w:color="BFBFBF" w:themeColor="background1" w:themeShade="BF"/>
            </w:tcBorders>
          </w:tcPr>
          <w:p w14:paraId="737F7123" w14:textId="77777777" w:rsidR="00625616" w:rsidRPr="006D207E" w:rsidRDefault="00625616" w:rsidP="00A56500">
            <w:pPr>
              <w:pStyle w:val="TableText"/>
            </w:pPr>
            <w:r w:rsidRPr="006D207E">
              <w:t>No</w:t>
            </w:r>
          </w:p>
        </w:tc>
        <w:tc>
          <w:tcPr>
            <w:tcW w:w="932" w:type="pct"/>
            <w:tcBorders>
              <w:top w:val="nil"/>
              <w:bottom w:val="single" w:sz="4" w:space="0" w:color="BFBFBF" w:themeColor="background1" w:themeShade="BF"/>
            </w:tcBorders>
          </w:tcPr>
          <w:p w14:paraId="7B24355C" w14:textId="77777777" w:rsidR="00625616" w:rsidRPr="006D207E" w:rsidRDefault="00625616" w:rsidP="00A56500">
            <w:pPr>
              <w:pStyle w:val="TableText"/>
              <w:rPr>
                <w:iCs/>
                <w:color w:val="000000"/>
              </w:rPr>
            </w:pPr>
            <w:r w:rsidRPr="006D207E">
              <w:rPr>
                <w:iCs/>
                <w:color w:val="000000"/>
              </w:rPr>
              <w:t>Interception groups D (3 species) and E (2 species)</w:t>
            </w:r>
          </w:p>
        </w:tc>
        <w:tc>
          <w:tcPr>
            <w:tcW w:w="869" w:type="pct"/>
            <w:tcBorders>
              <w:top w:val="nil"/>
              <w:bottom w:val="single" w:sz="4" w:space="0" w:color="BFBFBF" w:themeColor="background1" w:themeShade="BF"/>
            </w:tcBorders>
          </w:tcPr>
          <w:p w14:paraId="37200F1F" w14:textId="77777777" w:rsidR="00625616" w:rsidRPr="006D207E" w:rsidRDefault="00625616" w:rsidP="00A56500">
            <w:pPr>
              <w:pStyle w:val="TableText"/>
            </w:pPr>
            <w:r w:rsidRPr="006D207E">
              <w:t>12 species by US and 9 species by Japan</w:t>
            </w:r>
          </w:p>
        </w:tc>
        <w:tc>
          <w:tcPr>
            <w:tcW w:w="780" w:type="pct"/>
            <w:tcBorders>
              <w:top w:val="nil"/>
              <w:bottom w:val="single" w:sz="4" w:space="0" w:color="BFBFBF" w:themeColor="background1" w:themeShade="BF"/>
            </w:tcBorders>
          </w:tcPr>
          <w:p w14:paraId="63F0E61C" w14:textId="77777777" w:rsidR="00625616" w:rsidRPr="006D207E" w:rsidRDefault="00625616" w:rsidP="00A56500">
            <w:pPr>
              <w:pStyle w:val="TableText"/>
            </w:pPr>
            <w:r w:rsidRPr="006D207E">
              <w:t>No</w:t>
            </w:r>
          </w:p>
        </w:tc>
      </w:tr>
      <w:tr w:rsidR="00625616" w:rsidRPr="006D207E" w14:paraId="2BD35720" w14:textId="77777777" w:rsidTr="005F143F">
        <w:tc>
          <w:tcPr>
            <w:tcW w:w="894" w:type="pct"/>
            <w:tcBorders>
              <w:top w:val="single" w:sz="4" w:space="0" w:color="BFBFBF" w:themeColor="background1" w:themeShade="BF"/>
              <w:bottom w:val="single" w:sz="4" w:space="0" w:color="BFBFBF" w:themeColor="background1" w:themeShade="BF"/>
            </w:tcBorders>
            <w:vAlign w:val="center"/>
          </w:tcPr>
          <w:p w14:paraId="6823A6C8" w14:textId="77777777" w:rsidR="00625616" w:rsidRPr="006D207E" w:rsidRDefault="00625616" w:rsidP="00A56500">
            <w:pPr>
              <w:pStyle w:val="TableText"/>
            </w:pPr>
            <w:r w:rsidRPr="006D207E">
              <w:t>Fauriellidae</w:t>
            </w:r>
          </w:p>
        </w:tc>
        <w:tc>
          <w:tcPr>
            <w:tcW w:w="769" w:type="pct"/>
            <w:tcBorders>
              <w:top w:val="single" w:sz="4" w:space="0" w:color="BFBFBF" w:themeColor="background1" w:themeShade="BF"/>
              <w:bottom w:val="single" w:sz="4" w:space="0" w:color="BFBFBF" w:themeColor="background1" w:themeShade="BF"/>
            </w:tcBorders>
          </w:tcPr>
          <w:p w14:paraId="3AC225AA" w14:textId="77777777" w:rsidR="00625616" w:rsidRPr="006D207E" w:rsidRDefault="00625616" w:rsidP="00A56500">
            <w:pPr>
              <w:pStyle w:val="TableText"/>
            </w:pPr>
            <w:r w:rsidRPr="006D207E">
              <w:t>No</w:t>
            </w:r>
          </w:p>
        </w:tc>
        <w:tc>
          <w:tcPr>
            <w:tcW w:w="756" w:type="pct"/>
            <w:tcBorders>
              <w:top w:val="single" w:sz="4" w:space="0" w:color="BFBFBF" w:themeColor="background1" w:themeShade="BF"/>
              <w:bottom w:val="single" w:sz="4" w:space="0" w:color="BFBFBF" w:themeColor="background1" w:themeShade="BF"/>
            </w:tcBorders>
          </w:tcPr>
          <w:p w14:paraId="452BD0E3" w14:textId="77777777" w:rsidR="00625616" w:rsidRPr="006D207E" w:rsidRDefault="00625616" w:rsidP="00A56500">
            <w:pPr>
              <w:pStyle w:val="TableText"/>
              <w:rPr>
                <w:color w:val="FF0000"/>
              </w:rPr>
            </w:pPr>
            <w:r w:rsidRPr="006D207E">
              <w:t>No</w:t>
            </w:r>
          </w:p>
        </w:tc>
        <w:tc>
          <w:tcPr>
            <w:tcW w:w="932" w:type="pct"/>
            <w:tcBorders>
              <w:top w:val="single" w:sz="4" w:space="0" w:color="BFBFBF" w:themeColor="background1" w:themeShade="BF"/>
              <w:bottom w:val="single" w:sz="4" w:space="0" w:color="BFBFBF" w:themeColor="background1" w:themeShade="BF"/>
            </w:tcBorders>
          </w:tcPr>
          <w:p w14:paraId="3CF95E0C" w14:textId="77777777" w:rsidR="00625616" w:rsidRPr="006D207E" w:rsidRDefault="00625616" w:rsidP="00A56500">
            <w:pPr>
              <w:pStyle w:val="TableText"/>
            </w:pPr>
            <w:r w:rsidRPr="006D207E">
              <w:t>None</w:t>
            </w:r>
          </w:p>
        </w:tc>
        <w:tc>
          <w:tcPr>
            <w:tcW w:w="869" w:type="pct"/>
            <w:tcBorders>
              <w:top w:val="single" w:sz="4" w:space="0" w:color="BFBFBF" w:themeColor="background1" w:themeShade="BF"/>
              <w:bottom w:val="single" w:sz="4" w:space="0" w:color="BFBFBF" w:themeColor="background1" w:themeShade="BF"/>
            </w:tcBorders>
          </w:tcPr>
          <w:p w14:paraId="4599B412" w14:textId="77777777" w:rsidR="00625616" w:rsidRPr="006D207E" w:rsidRDefault="00625616" w:rsidP="00A56500">
            <w:pPr>
              <w:pStyle w:val="TableText"/>
            </w:pPr>
            <w:r w:rsidRPr="006D207E">
              <w:t>None</w:t>
            </w:r>
          </w:p>
        </w:tc>
        <w:tc>
          <w:tcPr>
            <w:tcW w:w="780" w:type="pct"/>
            <w:tcBorders>
              <w:top w:val="single" w:sz="4" w:space="0" w:color="BFBFBF" w:themeColor="background1" w:themeShade="BF"/>
              <w:bottom w:val="single" w:sz="4" w:space="0" w:color="BFBFBF" w:themeColor="background1" w:themeShade="BF"/>
            </w:tcBorders>
          </w:tcPr>
          <w:p w14:paraId="349DFBD8" w14:textId="77777777" w:rsidR="00625616" w:rsidRPr="006D207E" w:rsidRDefault="00625616" w:rsidP="00A56500">
            <w:pPr>
              <w:pStyle w:val="TableText"/>
            </w:pPr>
            <w:r w:rsidRPr="006D207E">
              <w:t>No</w:t>
            </w:r>
          </w:p>
        </w:tc>
      </w:tr>
      <w:tr w:rsidR="00625616" w:rsidRPr="006D207E" w14:paraId="16B58A64" w14:textId="77777777" w:rsidTr="005F143F">
        <w:tc>
          <w:tcPr>
            <w:tcW w:w="894" w:type="pct"/>
            <w:tcBorders>
              <w:top w:val="single" w:sz="4" w:space="0" w:color="BFBFBF" w:themeColor="background1" w:themeShade="BF"/>
              <w:bottom w:val="nil"/>
            </w:tcBorders>
          </w:tcPr>
          <w:p w14:paraId="65C22F4E" w14:textId="77777777" w:rsidR="00625616" w:rsidRPr="006D207E" w:rsidRDefault="00625616" w:rsidP="00A56500">
            <w:pPr>
              <w:pStyle w:val="TableText"/>
            </w:pPr>
            <w:r w:rsidRPr="006D207E">
              <w:t>Heterothripidae</w:t>
            </w:r>
          </w:p>
        </w:tc>
        <w:tc>
          <w:tcPr>
            <w:tcW w:w="769" w:type="pct"/>
            <w:tcBorders>
              <w:top w:val="single" w:sz="4" w:space="0" w:color="BFBFBF" w:themeColor="background1" w:themeShade="BF"/>
              <w:bottom w:val="nil"/>
            </w:tcBorders>
          </w:tcPr>
          <w:p w14:paraId="659DA484" w14:textId="77777777" w:rsidR="00625616" w:rsidRPr="006D207E" w:rsidRDefault="00625616" w:rsidP="00A56500">
            <w:pPr>
              <w:pStyle w:val="TableText"/>
            </w:pPr>
            <w:r w:rsidRPr="006D207E">
              <w:t>No</w:t>
            </w:r>
          </w:p>
        </w:tc>
        <w:tc>
          <w:tcPr>
            <w:tcW w:w="756" w:type="pct"/>
            <w:tcBorders>
              <w:top w:val="single" w:sz="4" w:space="0" w:color="BFBFBF" w:themeColor="background1" w:themeShade="BF"/>
              <w:bottom w:val="nil"/>
            </w:tcBorders>
          </w:tcPr>
          <w:p w14:paraId="6BBD4C58" w14:textId="77777777" w:rsidR="00625616" w:rsidRPr="006D207E" w:rsidRDefault="00625616" w:rsidP="00A56500">
            <w:pPr>
              <w:pStyle w:val="TableText"/>
              <w:rPr>
                <w:color w:val="FF0000"/>
              </w:rPr>
            </w:pPr>
            <w:r w:rsidRPr="006D207E">
              <w:t>No</w:t>
            </w:r>
          </w:p>
        </w:tc>
        <w:tc>
          <w:tcPr>
            <w:tcW w:w="932" w:type="pct"/>
            <w:tcBorders>
              <w:top w:val="single" w:sz="4" w:space="0" w:color="BFBFBF" w:themeColor="background1" w:themeShade="BF"/>
              <w:bottom w:val="nil"/>
            </w:tcBorders>
          </w:tcPr>
          <w:p w14:paraId="5826B77D" w14:textId="77777777" w:rsidR="00625616" w:rsidRPr="006D207E" w:rsidRDefault="00625616" w:rsidP="00A56500">
            <w:pPr>
              <w:pStyle w:val="TableText"/>
            </w:pPr>
            <w:r w:rsidRPr="006D207E">
              <w:t>None</w:t>
            </w:r>
          </w:p>
        </w:tc>
        <w:tc>
          <w:tcPr>
            <w:tcW w:w="869" w:type="pct"/>
            <w:tcBorders>
              <w:top w:val="single" w:sz="4" w:space="0" w:color="BFBFBF" w:themeColor="background1" w:themeShade="BF"/>
              <w:bottom w:val="nil"/>
            </w:tcBorders>
          </w:tcPr>
          <w:p w14:paraId="605A296C" w14:textId="77777777" w:rsidR="00625616" w:rsidRPr="006D207E" w:rsidRDefault="00625616" w:rsidP="00A56500">
            <w:pPr>
              <w:pStyle w:val="TableText"/>
            </w:pPr>
            <w:r w:rsidRPr="006D207E">
              <w:t>None</w:t>
            </w:r>
          </w:p>
        </w:tc>
        <w:tc>
          <w:tcPr>
            <w:tcW w:w="780" w:type="pct"/>
            <w:tcBorders>
              <w:top w:val="single" w:sz="4" w:space="0" w:color="BFBFBF" w:themeColor="background1" w:themeShade="BF"/>
              <w:bottom w:val="nil"/>
            </w:tcBorders>
          </w:tcPr>
          <w:p w14:paraId="7DF40D77" w14:textId="77777777" w:rsidR="00625616" w:rsidRPr="006D207E" w:rsidRDefault="00625616" w:rsidP="00A56500">
            <w:pPr>
              <w:pStyle w:val="TableText"/>
            </w:pPr>
            <w:r w:rsidRPr="006D207E">
              <w:t>No</w:t>
            </w:r>
          </w:p>
        </w:tc>
      </w:tr>
      <w:tr w:rsidR="00625616" w:rsidRPr="006D207E" w14:paraId="3E9C37C0" w14:textId="77777777" w:rsidTr="005F143F">
        <w:tc>
          <w:tcPr>
            <w:tcW w:w="894" w:type="pct"/>
            <w:tcBorders>
              <w:top w:val="single" w:sz="4" w:space="0" w:color="BFBFBF" w:themeColor="background1" w:themeShade="BF"/>
              <w:bottom w:val="single" w:sz="4" w:space="0" w:color="BFBFBF" w:themeColor="background1" w:themeShade="BF"/>
            </w:tcBorders>
          </w:tcPr>
          <w:p w14:paraId="4D8AD10E" w14:textId="77777777" w:rsidR="00625616" w:rsidRPr="006D207E" w:rsidRDefault="00625616" w:rsidP="00A56500">
            <w:pPr>
              <w:pStyle w:val="TableText"/>
            </w:pPr>
            <w:r w:rsidRPr="006D207E">
              <w:t>Melanthripidae</w:t>
            </w:r>
          </w:p>
        </w:tc>
        <w:tc>
          <w:tcPr>
            <w:tcW w:w="769" w:type="pct"/>
            <w:tcBorders>
              <w:top w:val="single" w:sz="4" w:space="0" w:color="BFBFBF" w:themeColor="background1" w:themeShade="BF"/>
              <w:bottom w:val="single" w:sz="4" w:space="0" w:color="BFBFBF" w:themeColor="background1" w:themeShade="BF"/>
            </w:tcBorders>
          </w:tcPr>
          <w:p w14:paraId="6182DECD" w14:textId="77777777" w:rsidR="00625616" w:rsidRPr="006D207E" w:rsidRDefault="00625616" w:rsidP="00A56500">
            <w:pPr>
              <w:pStyle w:val="TableText"/>
            </w:pPr>
            <w:r w:rsidRPr="006D207E">
              <w:t>No</w:t>
            </w:r>
          </w:p>
        </w:tc>
        <w:tc>
          <w:tcPr>
            <w:tcW w:w="756" w:type="pct"/>
            <w:tcBorders>
              <w:top w:val="single" w:sz="4" w:space="0" w:color="BFBFBF" w:themeColor="background1" w:themeShade="BF"/>
              <w:bottom w:val="single" w:sz="4" w:space="0" w:color="BFBFBF" w:themeColor="background1" w:themeShade="BF"/>
            </w:tcBorders>
          </w:tcPr>
          <w:p w14:paraId="74AA3AB5" w14:textId="77777777" w:rsidR="00625616" w:rsidRPr="006D207E" w:rsidRDefault="00625616" w:rsidP="00A56500">
            <w:pPr>
              <w:pStyle w:val="TableText"/>
              <w:rPr>
                <w:color w:val="FF0000"/>
              </w:rPr>
            </w:pPr>
            <w:r w:rsidRPr="006D207E">
              <w:t>No</w:t>
            </w:r>
          </w:p>
        </w:tc>
        <w:tc>
          <w:tcPr>
            <w:tcW w:w="932" w:type="pct"/>
            <w:tcBorders>
              <w:top w:val="single" w:sz="4" w:space="0" w:color="BFBFBF" w:themeColor="background1" w:themeShade="BF"/>
              <w:bottom w:val="single" w:sz="4" w:space="0" w:color="BFBFBF" w:themeColor="background1" w:themeShade="BF"/>
            </w:tcBorders>
          </w:tcPr>
          <w:p w14:paraId="419B2299" w14:textId="77777777" w:rsidR="00625616" w:rsidRPr="006D207E" w:rsidRDefault="00625616" w:rsidP="00A56500">
            <w:pPr>
              <w:pStyle w:val="TableText"/>
            </w:pPr>
            <w:r w:rsidRPr="006D207E">
              <w:t>None</w:t>
            </w:r>
          </w:p>
        </w:tc>
        <w:tc>
          <w:tcPr>
            <w:tcW w:w="869" w:type="pct"/>
            <w:tcBorders>
              <w:top w:val="single" w:sz="4" w:space="0" w:color="BFBFBF" w:themeColor="background1" w:themeShade="BF"/>
              <w:bottom w:val="single" w:sz="4" w:space="0" w:color="BFBFBF" w:themeColor="background1" w:themeShade="BF"/>
            </w:tcBorders>
          </w:tcPr>
          <w:p w14:paraId="778B1056" w14:textId="77777777" w:rsidR="00625616" w:rsidRPr="006D207E" w:rsidRDefault="00625616" w:rsidP="00A56500">
            <w:pPr>
              <w:pStyle w:val="TableText"/>
            </w:pPr>
            <w:r w:rsidRPr="006D207E">
              <w:t>3 species by US and 2 species by Japan</w:t>
            </w:r>
          </w:p>
        </w:tc>
        <w:tc>
          <w:tcPr>
            <w:tcW w:w="780" w:type="pct"/>
            <w:tcBorders>
              <w:top w:val="single" w:sz="4" w:space="0" w:color="BFBFBF" w:themeColor="background1" w:themeShade="BF"/>
              <w:bottom w:val="single" w:sz="4" w:space="0" w:color="BFBFBF" w:themeColor="background1" w:themeShade="BF"/>
            </w:tcBorders>
          </w:tcPr>
          <w:p w14:paraId="2CFE9B65" w14:textId="77777777" w:rsidR="00625616" w:rsidRPr="006D207E" w:rsidRDefault="00625616" w:rsidP="00A56500">
            <w:pPr>
              <w:pStyle w:val="TableText"/>
            </w:pPr>
            <w:r w:rsidRPr="006D207E">
              <w:t>No</w:t>
            </w:r>
          </w:p>
        </w:tc>
      </w:tr>
      <w:tr w:rsidR="00625616" w:rsidRPr="006D207E" w14:paraId="488C0A54" w14:textId="77777777" w:rsidTr="005F143F">
        <w:tc>
          <w:tcPr>
            <w:tcW w:w="894" w:type="pct"/>
            <w:tcBorders>
              <w:top w:val="single" w:sz="4" w:space="0" w:color="BFBFBF" w:themeColor="background1" w:themeShade="BF"/>
              <w:bottom w:val="single" w:sz="4" w:space="0" w:color="BFBFBF" w:themeColor="background1" w:themeShade="BF"/>
            </w:tcBorders>
          </w:tcPr>
          <w:p w14:paraId="0A139439" w14:textId="77777777" w:rsidR="00625616" w:rsidRPr="006D207E" w:rsidRDefault="00625616" w:rsidP="00A56500">
            <w:pPr>
              <w:pStyle w:val="TableText"/>
            </w:pPr>
            <w:r w:rsidRPr="006D207E">
              <w:t>Merothripidae</w:t>
            </w:r>
          </w:p>
        </w:tc>
        <w:tc>
          <w:tcPr>
            <w:tcW w:w="769" w:type="pct"/>
            <w:tcBorders>
              <w:top w:val="single" w:sz="4" w:space="0" w:color="BFBFBF" w:themeColor="background1" w:themeShade="BF"/>
              <w:bottom w:val="single" w:sz="4" w:space="0" w:color="BFBFBF" w:themeColor="background1" w:themeShade="BF"/>
            </w:tcBorders>
            <w:vAlign w:val="center"/>
          </w:tcPr>
          <w:p w14:paraId="64A23FB9" w14:textId="7C564CFD" w:rsidR="005F143F" w:rsidRPr="006D207E" w:rsidRDefault="00625616" w:rsidP="00A56500">
            <w:pPr>
              <w:pStyle w:val="TableText"/>
              <w:rPr>
                <w:iCs/>
                <w:color w:val="000000"/>
              </w:rPr>
            </w:pPr>
            <w:r w:rsidRPr="006D207E">
              <w:rPr>
                <w:iCs/>
                <w:color w:val="000000"/>
              </w:rPr>
              <w:t>No, only as rare contaminants</w:t>
            </w:r>
          </w:p>
        </w:tc>
        <w:tc>
          <w:tcPr>
            <w:tcW w:w="756" w:type="pct"/>
            <w:tcBorders>
              <w:top w:val="single" w:sz="4" w:space="0" w:color="BFBFBF" w:themeColor="background1" w:themeShade="BF"/>
              <w:bottom w:val="single" w:sz="4" w:space="0" w:color="BFBFBF" w:themeColor="background1" w:themeShade="BF"/>
            </w:tcBorders>
          </w:tcPr>
          <w:p w14:paraId="3F739751" w14:textId="77777777" w:rsidR="00625616" w:rsidRPr="006D207E" w:rsidRDefault="00625616" w:rsidP="00A56500">
            <w:pPr>
              <w:pStyle w:val="TableText"/>
              <w:rPr>
                <w:color w:val="FF0000"/>
              </w:rPr>
            </w:pPr>
            <w:r w:rsidRPr="006D207E">
              <w:t>No</w:t>
            </w:r>
          </w:p>
        </w:tc>
        <w:tc>
          <w:tcPr>
            <w:tcW w:w="932" w:type="pct"/>
            <w:tcBorders>
              <w:top w:val="single" w:sz="4" w:space="0" w:color="BFBFBF" w:themeColor="background1" w:themeShade="BF"/>
              <w:bottom w:val="single" w:sz="4" w:space="0" w:color="BFBFBF" w:themeColor="background1" w:themeShade="BF"/>
            </w:tcBorders>
          </w:tcPr>
          <w:p w14:paraId="5080C29C" w14:textId="77777777" w:rsidR="00625616" w:rsidRPr="006D207E" w:rsidRDefault="00625616" w:rsidP="00A56500">
            <w:pPr>
              <w:pStyle w:val="TableText"/>
            </w:pPr>
            <w:r w:rsidRPr="006D207E">
              <w:rPr>
                <w:iCs/>
                <w:color w:val="000000"/>
              </w:rPr>
              <w:t>Interception group E (2 species)</w:t>
            </w:r>
          </w:p>
        </w:tc>
        <w:tc>
          <w:tcPr>
            <w:tcW w:w="869" w:type="pct"/>
            <w:tcBorders>
              <w:top w:val="single" w:sz="4" w:space="0" w:color="BFBFBF" w:themeColor="background1" w:themeShade="BF"/>
              <w:bottom w:val="single" w:sz="4" w:space="0" w:color="BFBFBF" w:themeColor="background1" w:themeShade="BF"/>
            </w:tcBorders>
          </w:tcPr>
          <w:p w14:paraId="76B6BFBF" w14:textId="77777777" w:rsidR="00625616" w:rsidRPr="006D207E" w:rsidRDefault="00625616" w:rsidP="00A56500">
            <w:pPr>
              <w:pStyle w:val="TableText"/>
            </w:pPr>
            <w:r w:rsidRPr="006D207E">
              <w:t>1 species by Japan</w:t>
            </w:r>
          </w:p>
        </w:tc>
        <w:tc>
          <w:tcPr>
            <w:tcW w:w="780" w:type="pct"/>
            <w:tcBorders>
              <w:top w:val="single" w:sz="4" w:space="0" w:color="BFBFBF" w:themeColor="background1" w:themeShade="BF"/>
              <w:bottom w:val="single" w:sz="4" w:space="0" w:color="BFBFBF" w:themeColor="background1" w:themeShade="BF"/>
            </w:tcBorders>
          </w:tcPr>
          <w:p w14:paraId="5BE703DD" w14:textId="77777777" w:rsidR="00625616" w:rsidRPr="006D207E" w:rsidRDefault="00625616" w:rsidP="00A56500">
            <w:pPr>
              <w:pStyle w:val="TableText"/>
            </w:pPr>
            <w:r w:rsidRPr="006D207E">
              <w:t>No</w:t>
            </w:r>
          </w:p>
        </w:tc>
      </w:tr>
      <w:tr w:rsidR="009C119E" w:rsidRPr="006D207E" w14:paraId="0A3C9400" w14:textId="77777777" w:rsidTr="009C119E">
        <w:tc>
          <w:tcPr>
            <w:tcW w:w="5000" w:type="pct"/>
            <w:gridSpan w:val="6"/>
            <w:tcBorders>
              <w:top w:val="single" w:sz="4" w:space="0" w:color="BFBFBF" w:themeColor="background1" w:themeShade="BF"/>
              <w:bottom w:val="nil"/>
            </w:tcBorders>
          </w:tcPr>
          <w:p w14:paraId="3F751893" w14:textId="77777777" w:rsidR="009C119E" w:rsidRPr="006D207E" w:rsidRDefault="009C119E" w:rsidP="00A56500">
            <w:pPr>
              <w:pStyle w:val="TableText"/>
            </w:pPr>
            <w:r w:rsidRPr="006D207E">
              <w:t>Phlaeothripidae</w:t>
            </w:r>
          </w:p>
        </w:tc>
      </w:tr>
      <w:tr w:rsidR="00625616" w:rsidRPr="006D207E" w14:paraId="0A221735" w14:textId="77777777" w:rsidTr="005F143F">
        <w:tc>
          <w:tcPr>
            <w:tcW w:w="894" w:type="pct"/>
            <w:tcBorders>
              <w:top w:val="nil"/>
              <w:bottom w:val="nil"/>
            </w:tcBorders>
          </w:tcPr>
          <w:p w14:paraId="51067A3F" w14:textId="77777777" w:rsidR="00625616" w:rsidRPr="006D207E" w:rsidRDefault="009C119E" w:rsidP="00A56500">
            <w:pPr>
              <w:pStyle w:val="TableText"/>
            </w:pPr>
            <w:r w:rsidRPr="006D207E">
              <w:t>Fungivorous</w:t>
            </w:r>
          </w:p>
        </w:tc>
        <w:tc>
          <w:tcPr>
            <w:tcW w:w="769" w:type="pct"/>
            <w:tcBorders>
              <w:top w:val="nil"/>
              <w:bottom w:val="single" w:sz="8" w:space="0" w:color="D9D9D9" w:themeColor="background1" w:themeShade="D9"/>
            </w:tcBorders>
          </w:tcPr>
          <w:p w14:paraId="008CB036" w14:textId="77777777" w:rsidR="00625616" w:rsidRPr="006D207E" w:rsidRDefault="00625616" w:rsidP="00A56500">
            <w:pPr>
              <w:pStyle w:val="TableText"/>
            </w:pPr>
            <w:r w:rsidRPr="006D207E">
              <w:t>No, only as rare contaminants</w:t>
            </w:r>
          </w:p>
        </w:tc>
        <w:tc>
          <w:tcPr>
            <w:tcW w:w="756" w:type="pct"/>
            <w:tcBorders>
              <w:top w:val="nil"/>
              <w:bottom w:val="single" w:sz="8" w:space="0" w:color="D9D9D9" w:themeColor="background1" w:themeShade="D9"/>
            </w:tcBorders>
          </w:tcPr>
          <w:p w14:paraId="3050BB9E" w14:textId="77777777" w:rsidR="00625616" w:rsidRPr="006D207E" w:rsidRDefault="00625616" w:rsidP="00A56500">
            <w:pPr>
              <w:pStyle w:val="TableText"/>
            </w:pPr>
            <w:r w:rsidRPr="006D207E">
              <w:t>No</w:t>
            </w:r>
          </w:p>
        </w:tc>
        <w:tc>
          <w:tcPr>
            <w:tcW w:w="932" w:type="pct"/>
            <w:tcBorders>
              <w:top w:val="nil"/>
              <w:bottom w:val="single" w:sz="8" w:space="0" w:color="D9D9D9" w:themeColor="background1" w:themeShade="D9"/>
            </w:tcBorders>
          </w:tcPr>
          <w:p w14:paraId="243A787D" w14:textId="77777777" w:rsidR="00625616" w:rsidRPr="006D207E" w:rsidRDefault="00625616" w:rsidP="00A56500">
            <w:pPr>
              <w:pStyle w:val="TableText"/>
            </w:pPr>
            <w:r w:rsidRPr="006D207E">
              <w:t>Interception groups D (2 species) and E (2 species)</w:t>
            </w:r>
          </w:p>
        </w:tc>
        <w:tc>
          <w:tcPr>
            <w:tcW w:w="869" w:type="pct"/>
            <w:tcBorders>
              <w:top w:val="nil"/>
              <w:bottom w:val="single" w:sz="8" w:space="0" w:color="D9D9D9" w:themeColor="background1" w:themeShade="D9"/>
            </w:tcBorders>
          </w:tcPr>
          <w:p w14:paraId="722D1B73" w14:textId="77777777" w:rsidR="00625616" w:rsidRPr="006D207E" w:rsidRDefault="00625616" w:rsidP="00A56500">
            <w:pPr>
              <w:pStyle w:val="TableText"/>
            </w:pPr>
            <w:r w:rsidRPr="006D207E">
              <w:t>2 species by US and 13 species by Japan</w:t>
            </w:r>
          </w:p>
        </w:tc>
        <w:tc>
          <w:tcPr>
            <w:tcW w:w="780" w:type="pct"/>
            <w:tcBorders>
              <w:top w:val="nil"/>
              <w:bottom w:val="single" w:sz="8" w:space="0" w:color="D9D9D9" w:themeColor="background1" w:themeShade="D9"/>
            </w:tcBorders>
          </w:tcPr>
          <w:p w14:paraId="478310A3" w14:textId="77777777" w:rsidR="00625616" w:rsidRPr="006D207E" w:rsidRDefault="00625616" w:rsidP="00A56500">
            <w:pPr>
              <w:pStyle w:val="TableText"/>
            </w:pPr>
            <w:r w:rsidRPr="006D207E">
              <w:t>No</w:t>
            </w:r>
          </w:p>
        </w:tc>
      </w:tr>
      <w:tr w:rsidR="00625616" w:rsidRPr="006D207E" w14:paraId="0EF8BD67" w14:textId="77777777" w:rsidTr="005F143F">
        <w:tc>
          <w:tcPr>
            <w:tcW w:w="894" w:type="pct"/>
            <w:tcBorders>
              <w:top w:val="nil"/>
              <w:bottom w:val="nil"/>
            </w:tcBorders>
          </w:tcPr>
          <w:p w14:paraId="58E1057F" w14:textId="77777777" w:rsidR="00625616" w:rsidRPr="006D207E" w:rsidRDefault="00625616" w:rsidP="00A56500">
            <w:pPr>
              <w:pStyle w:val="TableText"/>
            </w:pPr>
            <w:r w:rsidRPr="006D207E">
              <w:t>Predatory</w:t>
            </w:r>
          </w:p>
        </w:tc>
        <w:tc>
          <w:tcPr>
            <w:tcW w:w="769" w:type="pct"/>
            <w:tcBorders>
              <w:top w:val="single" w:sz="8" w:space="0" w:color="D9D9D9" w:themeColor="background1" w:themeShade="D9"/>
              <w:bottom w:val="single" w:sz="8" w:space="0" w:color="D9D9D9" w:themeColor="background1" w:themeShade="D9"/>
            </w:tcBorders>
          </w:tcPr>
          <w:p w14:paraId="4B9CD0A6" w14:textId="77777777" w:rsidR="00625616" w:rsidRPr="006D207E" w:rsidRDefault="00625616" w:rsidP="00A56500">
            <w:pPr>
              <w:pStyle w:val="TableText"/>
              <w:rPr>
                <w:iCs/>
                <w:color w:val="000000"/>
              </w:rPr>
            </w:pPr>
            <w:r w:rsidRPr="006D207E">
              <w:rPr>
                <w:iCs/>
                <w:color w:val="000000"/>
              </w:rPr>
              <w:t>No, only as rare contaminants</w:t>
            </w:r>
          </w:p>
        </w:tc>
        <w:tc>
          <w:tcPr>
            <w:tcW w:w="756" w:type="pct"/>
            <w:tcBorders>
              <w:top w:val="single" w:sz="8" w:space="0" w:color="D9D9D9" w:themeColor="background1" w:themeShade="D9"/>
              <w:bottom w:val="single" w:sz="8" w:space="0" w:color="D9D9D9" w:themeColor="background1" w:themeShade="D9"/>
            </w:tcBorders>
          </w:tcPr>
          <w:p w14:paraId="59FD3F47" w14:textId="77777777" w:rsidR="00625616" w:rsidRPr="006D207E" w:rsidRDefault="00625616" w:rsidP="00A56500">
            <w:pPr>
              <w:pStyle w:val="TableText"/>
            </w:pPr>
            <w:r w:rsidRPr="006D207E">
              <w:t>No</w:t>
            </w:r>
          </w:p>
        </w:tc>
        <w:tc>
          <w:tcPr>
            <w:tcW w:w="932" w:type="pct"/>
            <w:tcBorders>
              <w:top w:val="single" w:sz="8" w:space="0" w:color="D9D9D9" w:themeColor="background1" w:themeShade="D9"/>
              <w:bottom w:val="single" w:sz="8" w:space="0" w:color="D9D9D9" w:themeColor="background1" w:themeShade="D9"/>
            </w:tcBorders>
          </w:tcPr>
          <w:p w14:paraId="637171DD" w14:textId="77777777" w:rsidR="00625616" w:rsidRPr="006D207E" w:rsidRDefault="00625616" w:rsidP="00A56500">
            <w:pPr>
              <w:pStyle w:val="TableText"/>
            </w:pPr>
            <w:r w:rsidRPr="006D207E">
              <w:t>Interception groups D (4 species) and E (2 species)</w:t>
            </w:r>
          </w:p>
        </w:tc>
        <w:tc>
          <w:tcPr>
            <w:tcW w:w="869" w:type="pct"/>
            <w:tcBorders>
              <w:top w:val="single" w:sz="8" w:space="0" w:color="D9D9D9" w:themeColor="background1" w:themeShade="D9"/>
              <w:bottom w:val="single" w:sz="8" w:space="0" w:color="D9D9D9" w:themeColor="background1" w:themeShade="D9"/>
            </w:tcBorders>
          </w:tcPr>
          <w:p w14:paraId="122A1AC8" w14:textId="77777777" w:rsidR="00625616" w:rsidRPr="006D207E" w:rsidRDefault="00625616" w:rsidP="00A56500">
            <w:pPr>
              <w:pStyle w:val="TableText"/>
            </w:pPr>
            <w:r w:rsidRPr="006D207E">
              <w:t>5 species by US and 8 species by Japan</w:t>
            </w:r>
          </w:p>
        </w:tc>
        <w:tc>
          <w:tcPr>
            <w:tcW w:w="780" w:type="pct"/>
            <w:tcBorders>
              <w:top w:val="single" w:sz="8" w:space="0" w:color="D9D9D9" w:themeColor="background1" w:themeShade="D9"/>
              <w:bottom w:val="single" w:sz="8" w:space="0" w:color="D9D9D9" w:themeColor="background1" w:themeShade="D9"/>
            </w:tcBorders>
          </w:tcPr>
          <w:p w14:paraId="745228EB" w14:textId="77777777" w:rsidR="00625616" w:rsidRPr="006D207E" w:rsidRDefault="00625616" w:rsidP="00A56500">
            <w:pPr>
              <w:pStyle w:val="TableText"/>
            </w:pPr>
            <w:r w:rsidRPr="006D207E">
              <w:t>No</w:t>
            </w:r>
          </w:p>
        </w:tc>
      </w:tr>
      <w:tr w:rsidR="00625616" w:rsidRPr="006D207E" w14:paraId="2E9AD9BE" w14:textId="77777777" w:rsidTr="005F143F">
        <w:tc>
          <w:tcPr>
            <w:tcW w:w="894" w:type="pct"/>
            <w:tcBorders>
              <w:top w:val="nil"/>
              <w:bottom w:val="nil"/>
            </w:tcBorders>
          </w:tcPr>
          <w:p w14:paraId="7786DFF9" w14:textId="77777777" w:rsidR="00625616" w:rsidRPr="006D207E" w:rsidRDefault="00625616" w:rsidP="00A56500">
            <w:pPr>
              <w:pStyle w:val="TableText"/>
            </w:pPr>
            <w:r w:rsidRPr="006D207E">
              <w:t>Phytophagous</w:t>
            </w:r>
          </w:p>
        </w:tc>
        <w:tc>
          <w:tcPr>
            <w:tcW w:w="769" w:type="pct"/>
            <w:tcBorders>
              <w:top w:val="single" w:sz="8" w:space="0" w:color="D9D9D9" w:themeColor="background1" w:themeShade="D9"/>
              <w:bottom w:val="nil"/>
            </w:tcBorders>
          </w:tcPr>
          <w:p w14:paraId="0C4B3F35" w14:textId="77777777" w:rsidR="00625616" w:rsidRPr="006D207E" w:rsidRDefault="00625616" w:rsidP="00A56500">
            <w:pPr>
              <w:pStyle w:val="TableText"/>
            </w:pPr>
            <w:r w:rsidRPr="006D207E">
              <w:t>Yes</w:t>
            </w:r>
          </w:p>
        </w:tc>
        <w:tc>
          <w:tcPr>
            <w:tcW w:w="756" w:type="pct"/>
            <w:tcBorders>
              <w:top w:val="single" w:sz="8" w:space="0" w:color="D9D9D9" w:themeColor="background1" w:themeShade="D9"/>
              <w:bottom w:val="nil"/>
            </w:tcBorders>
          </w:tcPr>
          <w:p w14:paraId="3DC48F86" w14:textId="77777777" w:rsidR="00625616" w:rsidRPr="006D207E" w:rsidRDefault="00625616" w:rsidP="00A56500">
            <w:pPr>
              <w:pStyle w:val="TableText"/>
            </w:pPr>
            <w:r w:rsidRPr="006D207E">
              <w:t>Yes</w:t>
            </w:r>
          </w:p>
        </w:tc>
        <w:tc>
          <w:tcPr>
            <w:tcW w:w="932" w:type="pct"/>
            <w:tcBorders>
              <w:top w:val="single" w:sz="8" w:space="0" w:color="D9D9D9" w:themeColor="background1" w:themeShade="D9"/>
              <w:bottom w:val="nil"/>
            </w:tcBorders>
          </w:tcPr>
          <w:p w14:paraId="38C2D528" w14:textId="77777777" w:rsidR="00625616" w:rsidRPr="006D207E" w:rsidRDefault="00625616" w:rsidP="00A56500">
            <w:pPr>
              <w:pStyle w:val="TableText"/>
            </w:pPr>
            <w:r w:rsidRPr="006D207E">
              <w:t>Interception groups B (1 species), C (4 species), D (5 species) and E (2 species)</w:t>
            </w:r>
          </w:p>
        </w:tc>
        <w:tc>
          <w:tcPr>
            <w:tcW w:w="869" w:type="pct"/>
            <w:tcBorders>
              <w:top w:val="single" w:sz="8" w:space="0" w:color="D9D9D9" w:themeColor="background1" w:themeShade="D9"/>
              <w:bottom w:val="nil"/>
            </w:tcBorders>
          </w:tcPr>
          <w:p w14:paraId="25783254" w14:textId="77777777" w:rsidR="00625616" w:rsidRPr="006D207E" w:rsidRDefault="00625616" w:rsidP="00A56500">
            <w:pPr>
              <w:pStyle w:val="TableText"/>
            </w:pPr>
            <w:r w:rsidRPr="006D207E">
              <w:t>16 species by US and 24 species by Japan</w:t>
            </w:r>
          </w:p>
        </w:tc>
        <w:tc>
          <w:tcPr>
            <w:tcW w:w="780" w:type="pct"/>
            <w:tcBorders>
              <w:top w:val="single" w:sz="8" w:space="0" w:color="D9D9D9" w:themeColor="background1" w:themeShade="D9"/>
              <w:bottom w:val="nil"/>
            </w:tcBorders>
          </w:tcPr>
          <w:p w14:paraId="0F2F8F58" w14:textId="77777777" w:rsidR="00625616" w:rsidRPr="006D207E" w:rsidRDefault="00625616" w:rsidP="00A56500">
            <w:pPr>
              <w:pStyle w:val="TableText"/>
            </w:pPr>
            <w:r w:rsidRPr="006D207E">
              <w:t>Yes</w:t>
            </w:r>
          </w:p>
        </w:tc>
      </w:tr>
      <w:tr w:rsidR="00625616" w:rsidRPr="006D207E" w14:paraId="5682AB5F" w14:textId="77777777" w:rsidTr="005F143F">
        <w:tc>
          <w:tcPr>
            <w:tcW w:w="894" w:type="pct"/>
            <w:tcBorders>
              <w:top w:val="single" w:sz="4" w:space="0" w:color="BFBFBF" w:themeColor="background1" w:themeShade="BF"/>
              <w:bottom w:val="single" w:sz="4" w:space="0" w:color="BFBFBF" w:themeColor="background1" w:themeShade="BF"/>
            </w:tcBorders>
          </w:tcPr>
          <w:p w14:paraId="05A01F66" w14:textId="77777777" w:rsidR="00625616" w:rsidRPr="006D207E" w:rsidRDefault="00625616" w:rsidP="00A56500">
            <w:pPr>
              <w:pStyle w:val="TableText"/>
            </w:pPr>
            <w:r w:rsidRPr="006D207E">
              <w:lastRenderedPageBreak/>
              <w:t>Stenurothripidae</w:t>
            </w:r>
          </w:p>
        </w:tc>
        <w:tc>
          <w:tcPr>
            <w:tcW w:w="769" w:type="pct"/>
            <w:tcBorders>
              <w:top w:val="single" w:sz="4" w:space="0" w:color="BFBFBF" w:themeColor="background1" w:themeShade="BF"/>
              <w:bottom w:val="single" w:sz="4" w:space="0" w:color="BFBFBF" w:themeColor="background1" w:themeShade="BF"/>
            </w:tcBorders>
          </w:tcPr>
          <w:p w14:paraId="6AE14992" w14:textId="77777777" w:rsidR="00625616" w:rsidRPr="006D207E" w:rsidRDefault="00625616" w:rsidP="00A56500">
            <w:pPr>
              <w:pStyle w:val="TableText"/>
            </w:pPr>
            <w:r w:rsidRPr="006D207E">
              <w:t>No</w:t>
            </w:r>
          </w:p>
        </w:tc>
        <w:tc>
          <w:tcPr>
            <w:tcW w:w="756" w:type="pct"/>
            <w:tcBorders>
              <w:top w:val="single" w:sz="4" w:space="0" w:color="BFBFBF" w:themeColor="background1" w:themeShade="BF"/>
              <w:bottom w:val="single" w:sz="4" w:space="0" w:color="BFBFBF" w:themeColor="background1" w:themeShade="BF"/>
            </w:tcBorders>
          </w:tcPr>
          <w:p w14:paraId="5FD044BF" w14:textId="77777777" w:rsidR="00625616" w:rsidRPr="006D207E" w:rsidRDefault="00625616" w:rsidP="00A56500">
            <w:pPr>
              <w:pStyle w:val="TableText"/>
              <w:rPr>
                <w:color w:val="FF0000"/>
              </w:rPr>
            </w:pPr>
            <w:r w:rsidRPr="006D207E">
              <w:t>No</w:t>
            </w:r>
          </w:p>
        </w:tc>
        <w:tc>
          <w:tcPr>
            <w:tcW w:w="932" w:type="pct"/>
            <w:tcBorders>
              <w:top w:val="single" w:sz="4" w:space="0" w:color="BFBFBF" w:themeColor="background1" w:themeShade="BF"/>
              <w:bottom w:val="single" w:sz="4" w:space="0" w:color="BFBFBF" w:themeColor="background1" w:themeShade="BF"/>
            </w:tcBorders>
          </w:tcPr>
          <w:p w14:paraId="53EA4401" w14:textId="77777777" w:rsidR="00625616" w:rsidRPr="006D207E" w:rsidRDefault="00625616" w:rsidP="00A56500">
            <w:pPr>
              <w:pStyle w:val="TableText"/>
            </w:pPr>
            <w:r w:rsidRPr="006D207E">
              <w:t>None</w:t>
            </w:r>
          </w:p>
        </w:tc>
        <w:tc>
          <w:tcPr>
            <w:tcW w:w="869" w:type="pct"/>
            <w:tcBorders>
              <w:top w:val="single" w:sz="4" w:space="0" w:color="BFBFBF" w:themeColor="background1" w:themeShade="BF"/>
              <w:bottom w:val="single" w:sz="4" w:space="0" w:color="BFBFBF" w:themeColor="background1" w:themeShade="BF"/>
            </w:tcBorders>
          </w:tcPr>
          <w:p w14:paraId="5D3FB46D" w14:textId="77777777" w:rsidR="00625616" w:rsidRPr="006D207E" w:rsidRDefault="00625616" w:rsidP="00A56500">
            <w:pPr>
              <w:pStyle w:val="TableText"/>
            </w:pPr>
            <w:r w:rsidRPr="006D207E">
              <w:t>None</w:t>
            </w:r>
          </w:p>
        </w:tc>
        <w:tc>
          <w:tcPr>
            <w:tcW w:w="780" w:type="pct"/>
            <w:tcBorders>
              <w:top w:val="single" w:sz="4" w:space="0" w:color="BFBFBF" w:themeColor="background1" w:themeShade="BF"/>
              <w:bottom w:val="single" w:sz="4" w:space="0" w:color="BFBFBF" w:themeColor="background1" w:themeShade="BF"/>
            </w:tcBorders>
          </w:tcPr>
          <w:p w14:paraId="6FF9A02C" w14:textId="77777777" w:rsidR="00625616" w:rsidRPr="006D207E" w:rsidRDefault="00625616" w:rsidP="00A56500">
            <w:pPr>
              <w:pStyle w:val="TableText"/>
            </w:pPr>
            <w:r w:rsidRPr="006D207E">
              <w:t>No</w:t>
            </w:r>
          </w:p>
        </w:tc>
      </w:tr>
      <w:tr w:rsidR="009C119E" w:rsidRPr="006D207E" w14:paraId="7739DF41" w14:textId="77777777" w:rsidTr="009C119E">
        <w:tc>
          <w:tcPr>
            <w:tcW w:w="5000" w:type="pct"/>
            <w:gridSpan w:val="6"/>
            <w:tcBorders>
              <w:top w:val="single" w:sz="4" w:space="0" w:color="BFBFBF" w:themeColor="background1" w:themeShade="BF"/>
              <w:bottom w:val="nil"/>
            </w:tcBorders>
          </w:tcPr>
          <w:p w14:paraId="6DF55139" w14:textId="77777777" w:rsidR="009C119E" w:rsidRPr="006D207E" w:rsidRDefault="009C119E" w:rsidP="00A56500">
            <w:pPr>
              <w:pStyle w:val="TableText"/>
            </w:pPr>
            <w:r w:rsidRPr="006D207E">
              <w:t>Thripidae</w:t>
            </w:r>
          </w:p>
        </w:tc>
      </w:tr>
      <w:tr w:rsidR="00625616" w:rsidRPr="006D207E" w14:paraId="0CDD458D" w14:textId="77777777" w:rsidTr="005F143F">
        <w:tc>
          <w:tcPr>
            <w:tcW w:w="894" w:type="pct"/>
            <w:tcBorders>
              <w:top w:val="nil"/>
              <w:bottom w:val="nil"/>
            </w:tcBorders>
          </w:tcPr>
          <w:p w14:paraId="0236C205" w14:textId="77777777" w:rsidR="00625616" w:rsidRPr="006D207E" w:rsidRDefault="00625616" w:rsidP="00A56500">
            <w:pPr>
              <w:pStyle w:val="TableText"/>
            </w:pPr>
            <w:r w:rsidRPr="006D207E">
              <w:t>Obligate Predatory</w:t>
            </w:r>
          </w:p>
        </w:tc>
        <w:tc>
          <w:tcPr>
            <w:tcW w:w="769" w:type="pct"/>
            <w:tcBorders>
              <w:top w:val="nil"/>
              <w:bottom w:val="single" w:sz="8" w:space="0" w:color="D9D9D9" w:themeColor="background1" w:themeShade="D9"/>
            </w:tcBorders>
          </w:tcPr>
          <w:p w14:paraId="09BDE19B" w14:textId="77777777" w:rsidR="00625616" w:rsidRPr="006D207E" w:rsidRDefault="00625616" w:rsidP="00A56500">
            <w:pPr>
              <w:pStyle w:val="TableText"/>
              <w:rPr>
                <w:iCs/>
                <w:color w:val="000000"/>
              </w:rPr>
            </w:pPr>
            <w:r w:rsidRPr="006D207E">
              <w:rPr>
                <w:iCs/>
                <w:color w:val="000000"/>
              </w:rPr>
              <w:t>No, only as rare contaminants</w:t>
            </w:r>
          </w:p>
        </w:tc>
        <w:tc>
          <w:tcPr>
            <w:tcW w:w="756" w:type="pct"/>
            <w:tcBorders>
              <w:top w:val="nil"/>
              <w:bottom w:val="single" w:sz="8" w:space="0" w:color="D9D9D9" w:themeColor="background1" w:themeShade="D9"/>
            </w:tcBorders>
          </w:tcPr>
          <w:p w14:paraId="5484BC18" w14:textId="77777777" w:rsidR="00625616" w:rsidRPr="006D207E" w:rsidRDefault="00625616" w:rsidP="00A56500">
            <w:pPr>
              <w:pStyle w:val="TableText"/>
            </w:pPr>
            <w:r w:rsidRPr="006D207E">
              <w:t>No</w:t>
            </w:r>
          </w:p>
        </w:tc>
        <w:tc>
          <w:tcPr>
            <w:tcW w:w="932" w:type="pct"/>
            <w:tcBorders>
              <w:top w:val="nil"/>
              <w:bottom w:val="single" w:sz="8" w:space="0" w:color="D9D9D9" w:themeColor="background1" w:themeShade="D9"/>
            </w:tcBorders>
          </w:tcPr>
          <w:p w14:paraId="0330CBD1" w14:textId="77777777" w:rsidR="00625616" w:rsidRPr="006D207E" w:rsidRDefault="00625616" w:rsidP="00A56500">
            <w:pPr>
              <w:pStyle w:val="TableText"/>
            </w:pPr>
            <w:r w:rsidRPr="006D207E">
              <w:t>Interception groups D (1 species) and E</w:t>
            </w:r>
            <w:r w:rsidR="0087694E" w:rsidRPr="006D207E">
              <w:t xml:space="preserve"> </w:t>
            </w:r>
            <w:r w:rsidRPr="006D207E">
              <w:t>(1 species)</w:t>
            </w:r>
          </w:p>
        </w:tc>
        <w:tc>
          <w:tcPr>
            <w:tcW w:w="869" w:type="pct"/>
            <w:tcBorders>
              <w:top w:val="nil"/>
              <w:bottom w:val="single" w:sz="8" w:space="0" w:color="D9D9D9" w:themeColor="background1" w:themeShade="D9"/>
            </w:tcBorders>
          </w:tcPr>
          <w:p w14:paraId="0207B2B9" w14:textId="77777777" w:rsidR="003E1BF6" w:rsidRPr="006D207E" w:rsidRDefault="00625616" w:rsidP="00A56500">
            <w:pPr>
              <w:pStyle w:val="TableText"/>
            </w:pPr>
            <w:r w:rsidRPr="006D207E">
              <w:t>1 species by US and 1 species by Japan</w:t>
            </w:r>
          </w:p>
        </w:tc>
        <w:tc>
          <w:tcPr>
            <w:tcW w:w="780" w:type="pct"/>
            <w:tcBorders>
              <w:top w:val="nil"/>
              <w:bottom w:val="single" w:sz="8" w:space="0" w:color="D9D9D9" w:themeColor="background1" w:themeShade="D9"/>
            </w:tcBorders>
          </w:tcPr>
          <w:p w14:paraId="7C60139C" w14:textId="77777777" w:rsidR="00625616" w:rsidRPr="006D207E" w:rsidRDefault="00625616" w:rsidP="00A56500">
            <w:pPr>
              <w:pStyle w:val="TableText"/>
            </w:pPr>
            <w:r w:rsidRPr="006D207E">
              <w:t>No</w:t>
            </w:r>
          </w:p>
        </w:tc>
      </w:tr>
      <w:tr w:rsidR="00625616" w:rsidRPr="006D207E" w14:paraId="301033D7" w14:textId="77777777" w:rsidTr="005F143F">
        <w:tc>
          <w:tcPr>
            <w:tcW w:w="894" w:type="pct"/>
            <w:tcBorders>
              <w:top w:val="nil"/>
              <w:bottom w:val="single" w:sz="4" w:space="0" w:color="BFBFBF" w:themeColor="background1" w:themeShade="BF"/>
            </w:tcBorders>
          </w:tcPr>
          <w:p w14:paraId="1FC1E434" w14:textId="77777777" w:rsidR="00625616" w:rsidRPr="006D207E" w:rsidRDefault="00625616" w:rsidP="00A56500">
            <w:pPr>
              <w:pStyle w:val="TableText"/>
            </w:pPr>
            <w:r w:rsidRPr="006D207E">
              <w:t>Phytophagous</w:t>
            </w:r>
          </w:p>
        </w:tc>
        <w:tc>
          <w:tcPr>
            <w:tcW w:w="769" w:type="pct"/>
            <w:tcBorders>
              <w:top w:val="single" w:sz="8" w:space="0" w:color="D9D9D9" w:themeColor="background1" w:themeShade="D9"/>
              <w:bottom w:val="single" w:sz="4" w:space="0" w:color="BFBFBF" w:themeColor="background1" w:themeShade="BF"/>
            </w:tcBorders>
          </w:tcPr>
          <w:p w14:paraId="6C5C5849" w14:textId="77777777" w:rsidR="00625616" w:rsidRPr="006D207E" w:rsidRDefault="00625616" w:rsidP="00A56500">
            <w:pPr>
              <w:pStyle w:val="TableText"/>
            </w:pPr>
            <w:r w:rsidRPr="006D207E">
              <w:t>Yes</w:t>
            </w:r>
          </w:p>
        </w:tc>
        <w:tc>
          <w:tcPr>
            <w:tcW w:w="756" w:type="pct"/>
            <w:tcBorders>
              <w:top w:val="single" w:sz="8" w:space="0" w:color="D9D9D9" w:themeColor="background1" w:themeShade="D9"/>
              <w:bottom w:val="single" w:sz="4" w:space="0" w:color="BFBFBF" w:themeColor="background1" w:themeShade="BF"/>
            </w:tcBorders>
          </w:tcPr>
          <w:p w14:paraId="2DB3C79B" w14:textId="77777777" w:rsidR="00625616" w:rsidRPr="006D207E" w:rsidRDefault="00625616" w:rsidP="00A56500">
            <w:pPr>
              <w:pStyle w:val="TableText"/>
            </w:pPr>
            <w:r w:rsidRPr="006D207E">
              <w:t>Yes</w:t>
            </w:r>
          </w:p>
        </w:tc>
        <w:tc>
          <w:tcPr>
            <w:tcW w:w="932" w:type="pct"/>
            <w:tcBorders>
              <w:top w:val="single" w:sz="8" w:space="0" w:color="D9D9D9" w:themeColor="background1" w:themeShade="D9"/>
              <w:bottom w:val="single" w:sz="4" w:space="0" w:color="BFBFBF" w:themeColor="background1" w:themeShade="BF"/>
            </w:tcBorders>
          </w:tcPr>
          <w:p w14:paraId="64FD4C1D" w14:textId="77777777" w:rsidR="00625616" w:rsidRPr="006D207E" w:rsidRDefault="00625616" w:rsidP="00A56500">
            <w:pPr>
              <w:pStyle w:val="TableText"/>
            </w:pPr>
            <w:r w:rsidRPr="006D207E">
              <w:t>Interception groups A (2 species), B (4 species), C (17 species), D (18 species) and E (47 species)</w:t>
            </w:r>
          </w:p>
        </w:tc>
        <w:tc>
          <w:tcPr>
            <w:tcW w:w="869" w:type="pct"/>
            <w:tcBorders>
              <w:top w:val="single" w:sz="8" w:space="0" w:color="D9D9D9" w:themeColor="background1" w:themeShade="D9"/>
              <w:bottom w:val="single" w:sz="4" w:space="0" w:color="BFBFBF" w:themeColor="background1" w:themeShade="BF"/>
            </w:tcBorders>
          </w:tcPr>
          <w:p w14:paraId="645DE753" w14:textId="77777777" w:rsidR="00625616" w:rsidRPr="006D207E" w:rsidRDefault="00625616" w:rsidP="00A56500">
            <w:pPr>
              <w:pStyle w:val="TableText"/>
            </w:pPr>
            <w:r w:rsidRPr="006D207E">
              <w:t>102 species by US and 138 species by Japan</w:t>
            </w:r>
          </w:p>
        </w:tc>
        <w:tc>
          <w:tcPr>
            <w:tcW w:w="780" w:type="pct"/>
            <w:tcBorders>
              <w:top w:val="single" w:sz="8" w:space="0" w:color="D9D9D9" w:themeColor="background1" w:themeShade="D9"/>
              <w:bottom w:val="single" w:sz="4" w:space="0" w:color="BFBFBF" w:themeColor="background1" w:themeShade="BF"/>
            </w:tcBorders>
          </w:tcPr>
          <w:p w14:paraId="01803F7C" w14:textId="77777777" w:rsidR="00625616" w:rsidRPr="006D207E" w:rsidRDefault="00625616" w:rsidP="00A56500">
            <w:pPr>
              <w:pStyle w:val="TableText"/>
            </w:pPr>
            <w:r w:rsidRPr="006D207E">
              <w:t>Yes</w:t>
            </w:r>
          </w:p>
        </w:tc>
      </w:tr>
      <w:tr w:rsidR="00625616" w:rsidRPr="006D207E" w14:paraId="56AC7177" w14:textId="77777777" w:rsidTr="005F143F">
        <w:tc>
          <w:tcPr>
            <w:tcW w:w="894" w:type="pct"/>
            <w:tcBorders>
              <w:top w:val="single" w:sz="4" w:space="0" w:color="BFBFBF" w:themeColor="background1" w:themeShade="BF"/>
              <w:bottom w:val="single" w:sz="4" w:space="0" w:color="auto"/>
            </w:tcBorders>
          </w:tcPr>
          <w:p w14:paraId="78A196FF" w14:textId="77777777" w:rsidR="00625616" w:rsidRPr="006D207E" w:rsidRDefault="00625616" w:rsidP="00A56500">
            <w:pPr>
              <w:pStyle w:val="TableText"/>
            </w:pPr>
            <w:r w:rsidRPr="006D207E">
              <w:t>Uzelothripidae</w:t>
            </w:r>
          </w:p>
        </w:tc>
        <w:tc>
          <w:tcPr>
            <w:tcW w:w="769" w:type="pct"/>
            <w:tcBorders>
              <w:top w:val="single" w:sz="4" w:space="0" w:color="BFBFBF" w:themeColor="background1" w:themeShade="BF"/>
              <w:bottom w:val="single" w:sz="4" w:space="0" w:color="auto"/>
            </w:tcBorders>
          </w:tcPr>
          <w:p w14:paraId="6A2A9C73" w14:textId="77777777" w:rsidR="00625616" w:rsidRPr="006D207E" w:rsidRDefault="00625616" w:rsidP="00A56500">
            <w:pPr>
              <w:pStyle w:val="TableText"/>
            </w:pPr>
            <w:r w:rsidRPr="006D207E">
              <w:t>No</w:t>
            </w:r>
          </w:p>
        </w:tc>
        <w:tc>
          <w:tcPr>
            <w:tcW w:w="756" w:type="pct"/>
            <w:tcBorders>
              <w:top w:val="single" w:sz="4" w:space="0" w:color="BFBFBF" w:themeColor="background1" w:themeShade="BF"/>
              <w:bottom w:val="single" w:sz="4" w:space="0" w:color="auto"/>
            </w:tcBorders>
          </w:tcPr>
          <w:p w14:paraId="7FC0C7E8" w14:textId="77777777" w:rsidR="00625616" w:rsidRPr="006D207E" w:rsidRDefault="00625616" w:rsidP="00A56500">
            <w:pPr>
              <w:pStyle w:val="TableText"/>
              <w:rPr>
                <w:color w:val="FF0000"/>
              </w:rPr>
            </w:pPr>
            <w:r w:rsidRPr="006D207E">
              <w:t>No</w:t>
            </w:r>
          </w:p>
        </w:tc>
        <w:tc>
          <w:tcPr>
            <w:tcW w:w="932" w:type="pct"/>
            <w:tcBorders>
              <w:top w:val="single" w:sz="4" w:space="0" w:color="BFBFBF" w:themeColor="background1" w:themeShade="BF"/>
              <w:bottom w:val="single" w:sz="4" w:space="0" w:color="auto"/>
            </w:tcBorders>
          </w:tcPr>
          <w:p w14:paraId="21C21136" w14:textId="77777777" w:rsidR="00625616" w:rsidRPr="006D207E" w:rsidRDefault="00625616" w:rsidP="00A56500">
            <w:pPr>
              <w:pStyle w:val="TableText"/>
            </w:pPr>
            <w:r w:rsidRPr="006D207E">
              <w:t>None</w:t>
            </w:r>
          </w:p>
        </w:tc>
        <w:tc>
          <w:tcPr>
            <w:tcW w:w="869" w:type="pct"/>
            <w:tcBorders>
              <w:top w:val="single" w:sz="4" w:space="0" w:color="BFBFBF" w:themeColor="background1" w:themeShade="BF"/>
              <w:bottom w:val="single" w:sz="4" w:space="0" w:color="auto"/>
            </w:tcBorders>
          </w:tcPr>
          <w:p w14:paraId="2D1AF6E5" w14:textId="77777777" w:rsidR="00625616" w:rsidRPr="006D207E" w:rsidRDefault="00625616" w:rsidP="00A56500">
            <w:pPr>
              <w:pStyle w:val="TableText"/>
            </w:pPr>
            <w:r w:rsidRPr="006D207E">
              <w:t>None</w:t>
            </w:r>
          </w:p>
        </w:tc>
        <w:tc>
          <w:tcPr>
            <w:tcW w:w="780" w:type="pct"/>
            <w:tcBorders>
              <w:top w:val="single" w:sz="4" w:space="0" w:color="BFBFBF" w:themeColor="background1" w:themeShade="BF"/>
              <w:bottom w:val="single" w:sz="4" w:space="0" w:color="auto"/>
            </w:tcBorders>
          </w:tcPr>
          <w:p w14:paraId="7E7E8475" w14:textId="77777777" w:rsidR="00625616" w:rsidRPr="006D207E" w:rsidRDefault="00625616" w:rsidP="00A56500">
            <w:pPr>
              <w:pStyle w:val="TableText"/>
            </w:pPr>
            <w:r w:rsidRPr="006D207E">
              <w:t>No</w:t>
            </w:r>
          </w:p>
        </w:tc>
      </w:tr>
    </w:tbl>
    <w:p w14:paraId="3089D0E7" w14:textId="008CBE1B" w:rsidR="00EA43B2" w:rsidRPr="006D207E" w:rsidRDefault="00581BA7" w:rsidP="002B350F">
      <w:pPr>
        <w:pStyle w:val="FigureTableNoteSource"/>
      </w:pPr>
      <w:r w:rsidRPr="006D207E">
        <w:rPr>
          <w:b/>
        </w:rPr>
        <w:t>a</w:t>
      </w:r>
      <w:r w:rsidRPr="006D207E">
        <w:t xml:space="preserve">. </w:t>
      </w:r>
      <w:r w:rsidR="00841AB5" w:rsidRPr="006D207E">
        <w:t>Data presented in Appendices C and D</w:t>
      </w:r>
      <w:r w:rsidR="008D71ED" w:rsidRPr="006D207E">
        <w:t xml:space="preserve">. </w:t>
      </w:r>
      <w:r w:rsidRPr="006D207E">
        <w:rPr>
          <w:b/>
        </w:rPr>
        <w:t>b</w:t>
      </w:r>
      <w:r w:rsidRPr="006D207E">
        <w:t xml:space="preserve">. US data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Pr="006D207E">
        <w:t xml:space="preserve">, and Japan data </w:t>
      </w:r>
      <w:r w:rsidR="008C3918" w:rsidRPr="006D207E">
        <w:fldChar w:fldCharType="begin">
          <w:fldData xml:space="preserve">PEVuZE5vdGU+PENpdGU+PEF1dGhvcj5IYXlhc2U8L0F1dGhvcj48WWVhcj4xOTkxPC9ZZWFyPjxS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aWNlIEphcGFuPC9mdWxsLXRpdGxlPjwvcGVyaW9kaWNhbD48cGFnZXM+MTIzLTEyNDwvcGFnZXM+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==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T2RhICZhbXA7IEhheWFzZSAyMDAzOyAyMDA1OyBPZGEgJmFtcDsgSGF5YXNlIDE5OTQpPC9EaXNw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aWNlIEphcGFuPC9mdWxsLXRpdGxlPjwvcGVyaW9kaWNhbD48cGFnZXM+MTIzLTEyNDwvcGFnZXM+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==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7" w:tooltip="Masumoto, 2003 #18103" w:history="1">
        <w:r w:rsidR="0092511C" w:rsidRPr="006D207E">
          <w:rPr>
            <w:noProof/>
          </w:rPr>
          <w:t>Masumoto, Oda &amp; Hayase 2003</w:t>
        </w:r>
      </w:hyperlink>
      <w:r w:rsidR="008C3918" w:rsidRPr="006D207E">
        <w:rPr>
          <w:noProof/>
        </w:rPr>
        <w:t xml:space="preserve">; </w:t>
      </w:r>
      <w:hyperlink w:anchor="_ENREF_301" w:tooltip="Masumoto, 2005 #18104" w:history="1">
        <w:r w:rsidR="0092511C" w:rsidRPr="006D207E">
          <w:rPr>
            <w:noProof/>
          </w:rPr>
          <w:t>2005</w:t>
        </w:r>
      </w:hyperlink>
      <w:r w:rsidR="008C3918" w:rsidRPr="006D207E">
        <w:rPr>
          <w:noProof/>
        </w:rPr>
        <w:t xml:space="preserve">; </w:t>
      </w:r>
      <w:hyperlink w:anchor="_ENREF_386" w:tooltip="Oda, 1994 #18106" w:history="1">
        <w:r w:rsidR="0092511C" w:rsidRPr="006D207E">
          <w:rPr>
            <w:noProof/>
          </w:rPr>
          <w:t>Oda &amp; Hayase 1994</w:t>
        </w:r>
      </w:hyperlink>
      <w:r w:rsidR="008C3918" w:rsidRPr="006D207E">
        <w:rPr>
          <w:noProof/>
        </w:rPr>
        <w:t>)</w:t>
      </w:r>
      <w:r w:rsidR="008C3918" w:rsidRPr="006D207E">
        <w:fldChar w:fldCharType="end"/>
      </w:r>
      <w:r w:rsidR="002B350F" w:rsidRPr="006D207E">
        <w:t>.</w:t>
      </w:r>
    </w:p>
    <w:p w14:paraId="321FEC42" w14:textId="77777777" w:rsidR="00B66126" w:rsidRPr="006D207E" w:rsidRDefault="00B66126">
      <w:pPr>
        <w:sectPr w:rsidR="00B66126" w:rsidRPr="006D207E" w:rsidSect="00A048DC">
          <w:headerReference w:type="default" r:id="rId29"/>
          <w:pgSz w:w="11907" w:h="16840" w:code="9"/>
          <w:pgMar w:top="1418" w:right="1418" w:bottom="1418" w:left="1418" w:header="567" w:footer="567" w:gutter="0"/>
          <w:cols w:space="708"/>
          <w:docGrid w:linePitch="360"/>
        </w:sectPr>
      </w:pPr>
    </w:p>
    <w:p w14:paraId="0DB77E9D" w14:textId="77777777" w:rsidR="00687860" w:rsidRPr="006D207E" w:rsidRDefault="00826348" w:rsidP="00687860">
      <w:pPr>
        <w:pStyle w:val="Heading1"/>
      </w:pPr>
      <w:bookmarkStart w:id="20" w:name="_Toc468189368"/>
      <w:r w:rsidRPr="006D207E">
        <w:lastRenderedPageBreak/>
        <w:t>Pest c</w:t>
      </w:r>
      <w:r w:rsidR="00687860" w:rsidRPr="006D207E">
        <w:t xml:space="preserve">ategorisation of </w:t>
      </w:r>
      <w:r w:rsidRPr="006D207E">
        <w:t>thrips (part B)</w:t>
      </w:r>
      <w:bookmarkEnd w:id="20"/>
    </w:p>
    <w:p w14:paraId="53811052" w14:textId="2C150E91" w:rsidR="004E5ADE" w:rsidRPr="006D207E" w:rsidRDefault="005F2AC5">
      <w:pPr>
        <w:pStyle w:val="Heading2"/>
      </w:pPr>
      <w:bookmarkStart w:id="21" w:name="_Toc468189369"/>
      <w:r w:rsidRPr="006D207E">
        <w:t>Introduction</w:t>
      </w:r>
      <w:bookmarkEnd w:id="21"/>
    </w:p>
    <w:p w14:paraId="3F205BEE" w14:textId="2C709819" w:rsidR="00490987" w:rsidRPr="006D207E" w:rsidRDefault="008B2EC0" w:rsidP="00687860">
      <w:r w:rsidRPr="006D207E">
        <w:t xml:space="preserve">In pest </w:t>
      </w:r>
      <w:r w:rsidR="00687860" w:rsidRPr="006D207E">
        <w:t>categorisation</w:t>
      </w:r>
      <w:r w:rsidRPr="006D207E">
        <w:t xml:space="preserve"> of thrips (part A)</w:t>
      </w:r>
      <w:r w:rsidR="00687860" w:rsidRPr="006D207E">
        <w:t xml:space="preserve">, the phytophagous Thripidae and </w:t>
      </w:r>
      <w:r w:rsidR="00EA43B2" w:rsidRPr="006D207E">
        <w:t xml:space="preserve">phytophagous </w:t>
      </w:r>
      <w:r w:rsidR="00687860" w:rsidRPr="006D207E">
        <w:t>Phlaeothripidae (excluding those species that are used as BCAs for weeds) have been identified to contain s</w:t>
      </w:r>
      <w:r w:rsidR="00D21956" w:rsidRPr="006D207E">
        <w:t xml:space="preserve">pecies that </w:t>
      </w:r>
      <w:r w:rsidR="00375B2C" w:rsidRPr="006D207E">
        <w:t xml:space="preserve">have potential to be on the pathway and </w:t>
      </w:r>
      <w:r w:rsidR="00687860" w:rsidRPr="006D207E">
        <w:t>cause damage to plants (Table 2.</w:t>
      </w:r>
      <w:r w:rsidR="001126C3" w:rsidRPr="006D207E">
        <w:t>2</w:t>
      </w:r>
      <w:r w:rsidR="00687860" w:rsidRPr="006D207E">
        <w:t xml:space="preserve">). </w:t>
      </w:r>
      <w:r w:rsidR="00490987" w:rsidRPr="006D207E">
        <w:t>This chapter considers the sp</w:t>
      </w:r>
      <w:r w:rsidR="00424FDD" w:rsidRPr="006D207E">
        <w:t>ecies within these</w:t>
      </w:r>
      <w:r w:rsidR="00490987" w:rsidRPr="006D207E">
        <w:t xml:space="preserve"> two families and categorises them in accordance with ISPM 2: F</w:t>
      </w:r>
      <w:r w:rsidR="005C7EB3" w:rsidRPr="006D207E">
        <w:t>ramework for Pest Risk Analysis and</w:t>
      </w:r>
      <w:r w:rsidR="00490987" w:rsidRPr="006D207E">
        <w:t xml:space="preserve"> ISPM 11: Pest Risk Analysis for Quarantine Pests, </w:t>
      </w:r>
      <w:r w:rsidR="00490987" w:rsidRPr="006D207E">
        <w:fldChar w:fldCharType="begin"/>
      </w:r>
      <w:r w:rsidR="00490987" w:rsidRPr="006D207E">
        <w:instrText xml:space="preserve"> ADDIN EN.CITE &lt;EndNote&gt;&lt;Cite&gt;&lt;Author&gt;FAO&lt;/Author&gt;&lt;Year&gt;2013&lt;/Year&gt;&lt;RecNum&gt;20122&lt;/RecNum&gt;&lt;DisplayText&gt;(FAO 2013)&lt;/DisplayText&gt;&lt;record&gt;&lt;rec-number&gt;20122&lt;/rec-number&gt;&lt;foreign-keys&gt;&lt;key app="EN" db-id="pxwxw0er9zv2fxezxdk5tt5utz5p5vtrwdv0" timestamp="1451972820"&gt;20122&lt;/key&gt;&lt;/foreign-keys&gt;&lt;ref-type name="Reports"&gt;27&lt;/ref-type&gt;&lt;contributors&gt;&lt;authors&gt;&lt;author&gt;FAO,&lt;/author&gt;&lt;/authors&gt;&lt;/contributors&gt;&lt;titles&gt;&lt;title&gt;International Standards for Phytosanitary Measures (ISPM) no. 11: Pest risk analysis for quarantine pests&lt;/title&gt;&lt;/titles&gt;&lt;pages&gt;1-36&lt;/pages&gt;&lt;keywords&gt;&lt;keyword&gt;Analysis&lt;/keyword&gt;&lt;keyword&gt;Measures&lt;/keyword&gt;&lt;keyword&gt;Organisms&lt;/keyword&gt;&lt;keyword&gt;pest&lt;/keyword&gt;&lt;keyword&gt;Pest risk analysis&lt;/keyword&gt;&lt;keyword&gt;Pests&lt;/keyword&gt;&lt;keyword&gt;Phytosanitary&lt;/keyword&gt;&lt;keyword&gt;Phytosanitary measures&lt;/keyword&gt;&lt;keyword&gt;Quarantine&lt;/keyword&gt;&lt;keyword&gt;Quarantine pests&lt;/keyword&gt;&lt;keyword&gt;Report&lt;/keyword&gt;&lt;keyword&gt;risk&lt;/keyword&gt;&lt;keyword&gt;Risk analysis&lt;/keyword&gt;&lt;keyword&gt;Risks&lt;/keyword&gt;&lt;keyword&gt;Standards&lt;/keyword&gt;&lt;/keywords&gt;&lt;dates&gt;&lt;year&gt;2013&lt;/year&gt;&lt;/dates&gt;&lt;pub-location&gt;Rome&lt;/pub-location&gt;&lt;publisher&gt;Food and Agriculture Organization of the United Nations&lt;/publisher&gt;&lt;orig-pub&gt;&lt;style face="underline" font="default" size="100%"&gt;J:\E Library\Plant Catalogue\F&lt;/style&gt;&lt;/orig-pub&gt;&lt;label&gt;84488&lt;/label&gt;&lt;urls&gt;&lt;related-urls&gt;&lt;url&gt;https://www.ippc.int/en/core-activities/standards-setting/ispms/&lt;/url&gt;&lt;/related-urls&gt;&lt;/urls&gt;&lt;custom1&gt;PSTVd US apples China table grapes sp Mexican avocados and Pineapples from Malaysia Drosophila Canadian blueberries European grapevine moth jc IRA template as Indonesian salacca as&lt;/custom1&gt;&lt;/record&gt;&lt;/Cite&gt;&lt;/EndNote&gt;</w:instrText>
      </w:r>
      <w:r w:rsidR="00490987" w:rsidRPr="006D207E">
        <w:fldChar w:fldCharType="separate"/>
      </w:r>
      <w:r w:rsidR="00490987" w:rsidRPr="006D207E">
        <w:t>(</w:t>
      </w:r>
      <w:hyperlink w:anchor="_ENREF_154" w:tooltip="FAO, 2013 #20122" w:history="1">
        <w:r w:rsidR="0092511C" w:rsidRPr="006D207E">
          <w:t>FAO 2013</w:t>
        </w:r>
      </w:hyperlink>
      <w:r w:rsidR="00490987" w:rsidRPr="006D207E">
        <w:t>)</w:t>
      </w:r>
      <w:r w:rsidR="00490987" w:rsidRPr="006D207E">
        <w:fldChar w:fldCharType="end"/>
      </w:r>
      <w:r w:rsidR="00490987" w:rsidRPr="006D207E">
        <w:t>.</w:t>
      </w:r>
    </w:p>
    <w:p w14:paraId="07F7B0F2" w14:textId="57739373" w:rsidR="006410E3" w:rsidRPr="006D207E" w:rsidRDefault="00687860" w:rsidP="00687860">
      <w:r w:rsidRPr="006D207E">
        <w:t>The phytophagous Thripidae and phytophagous Phlaeothripidae (referred to as pest thrips hereafter) collectively contain a few thousand species, but it is not practical or necessary to categorise them all. Instead, a set of criteria (Table 3.1) were used to identify pest thrips species for inclusion in pest categorisation</w:t>
      </w:r>
      <w:r w:rsidR="00AE622E" w:rsidRPr="006D207E">
        <w:t xml:space="preserve"> of thrips (part B)</w:t>
      </w:r>
      <w:r w:rsidRPr="006D207E">
        <w:t xml:space="preserve">, with inclusion dependent on meeting one or </w:t>
      </w:r>
      <w:r w:rsidR="00B878BE" w:rsidRPr="006D207E">
        <w:t>more criterion.</w:t>
      </w:r>
    </w:p>
    <w:p w14:paraId="444BF195" w14:textId="77777777" w:rsidR="00687860" w:rsidRPr="006D207E" w:rsidRDefault="00CF4949" w:rsidP="007E781C">
      <w:pPr>
        <w:pStyle w:val="Caption"/>
      </w:pPr>
      <w:bookmarkStart w:id="22" w:name="_Toc468193832"/>
      <w:r w:rsidRPr="006D207E">
        <w:t>Table</w:t>
      </w:r>
      <w:r w:rsidR="007E781C" w:rsidRPr="006D207E">
        <w:t xml:space="preserve"> </w:t>
      </w:r>
      <w:fldSimple w:instr=" STYLEREF 1 \s ">
        <w:r w:rsidR="00E1206F" w:rsidRPr="006D207E">
          <w:rPr>
            <w:noProof/>
          </w:rPr>
          <w:t>3</w:t>
        </w:r>
      </w:fldSimple>
      <w:r w:rsidR="00410B90" w:rsidRPr="006D207E">
        <w:t>.</w:t>
      </w:r>
      <w:fldSimple w:instr=" SEQ Table \* ARABIC \s 1 ">
        <w:r w:rsidR="00E1206F" w:rsidRPr="006D207E">
          <w:rPr>
            <w:noProof/>
          </w:rPr>
          <w:t>1</w:t>
        </w:r>
      </w:fldSimple>
      <w:r w:rsidR="007E781C" w:rsidRPr="006D207E">
        <w:t xml:space="preserve"> Criteria for pest thrips species inclusion in pest categorisation</w:t>
      </w:r>
      <w:r w:rsidR="00536438" w:rsidRPr="006D207E">
        <w:t xml:space="preserve"> of thrips (part B)</w:t>
      </w:r>
      <w:bookmarkEnd w:id="2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8103"/>
      </w:tblGrid>
      <w:tr w:rsidR="00687860" w:rsidRPr="006D207E" w14:paraId="20657C22" w14:textId="77777777" w:rsidTr="000E6453">
        <w:tc>
          <w:tcPr>
            <w:tcW w:w="971" w:type="dxa"/>
          </w:tcPr>
          <w:p w14:paraId="307FA76A" w14:textId="77777777" w:rsidR="00687860" w:rsidRPr="006D207E" w:rsidRDefault="00687860" w:rsidP="001126C3">
            <w:pPr>
              <w:pStyle w:val="TableText"/>
              <w:rPr>
                <w:b/>
                <w:szCs w:val="18"/>
              </w:rPr>
            </w:pPr>
            <w:r w:rsidRPr="006D207E">
              <w:rPr>
                <w:b/>
                <w:szCs w:val="18"/>
              </w:rPr>
              <w:t>Criterion</w:t>
            </w:r>
          </w:p>
        </w:tc>
        <w:tc>
          <w:tcPr>
            <w:tcW w:w="8329" w:type="dxa"/>
          </w:tcPr>
          <w:p w14:paraId="2C464F85" w14:textId="77777777" w:rsidR="00687860" w:rsidRPr="006D207E" w:rsidRDefault="00687860" w:rsidP="001126C3">
            <w:pPr>
              <w:pStyle w:val="TableText"/>
              <w:rPr>
                <w:b/>
                <w:szCs w:val="18"/>
              </w:rPr>
            </w:pPr>
            <w:r w:rsidRPr="006D207E">
              <w:rPr>
                <w:b/>
                <w:szCs w:val="18"/>
              </w:rPr>
              <w:t xml:space="preserve">Description </w:t>
            </w:r>
          </w:p>
        </w:tc>
      </w:tr>
      <w:tr w:rsidR="00687860" w:rsidRPr="006D207E" w14:paraId="4D37F62B" w14:textId="77777777" w:rsidTr="000E6453">
        <w:tc>
          <w:tcPr>
            <w:tcW w:w="971" w:type="dxa"/>
          </w:tcPr>
          <w:p w14:paraId="7057DD85" w14:textId="77777777" w:rsidR="00687860" w:rsidRPr="006D207E" w:rsidRDefault="00687860" w:rsidP="001126C3">
            <w:pPr>
              <w:pStyle w:val="TableText"/>
              <w:rPr>
                <w:szCs w:val="18"/>
              </w:rPr>
            </w:pPr>
            <w:r w:rsidRPr="006D207E">
              <w:rPr>
                <w:szCs w:val="18"/>
              </w:rPr>
              <w:t>1</w:t>
            </w:r>
          </w:p>
        </w:tc>
        <w:tc>
          <w:tcPr>
            <w:tcW w:w="8329" w:type="dxa"/>
          </w:tcPr>
          <w:p w14:paraId="75DA27DB" w14:textId="77777777" w:rsidR="00687860" w:rsidRPr="006D207E" w:rsidRDefault="00687860" w:rsidP="001126C3">
            <w:pPr>
              <w:pStyle w:val="TableText"/>
              <w:rPr>
                <w:szCs w:val="18"/>
              </w:rPr>
            </w:pPr>
            <w:r w:rsidRPr="006D207E">
              <w:rPr>
                <w:szCs w:val="18"/>
              </w:rPr>
              <w:t>Species is known to have a history of being among the more frequently intercepted thrips at Australian ports of entry (averaging more than 1 interception event per year ove</w:t>
            </w:r>
            <w:r w:rsidR="00A22F4D" w:rsidRPr="006D207E">
              <w:rPr>
                <w:szCs w:val="18"/>
              </w:rPr>
              <w:t>r a 26 year period; Appendix</w:t>
            </w:r>
            <w:r w:rsidR="004F455B" w:rsidRPr="006D207E">
              <w:rPr>
                <w:szCs w:val="18"/>
              </w:rPr>
              <w:t xml:space="preserve"> C and D</w:t>
            </w:r>
            <w:r w:rsidRPr="006D207E">
              <w:rPr>
                <w:szCs w:val="18"/>
              </w:rPr>
              <w:t>)</w:t>
            </w:r>
          </w:p>
        </w:tc>
      </w:tr>
      <w:tr w:rsidR="00687860" w:rsidRPr="006D207E" w14:paraId="5A815B9B" w14:textId="77777777" w:rsidTr="000E6453">
        <w:tc>
          <w:tcPr>
            <w:tcW w:w="971" w:type="dxa"/>
          </w:tcPr>
          <w:p w14:paraId="76EBA1F7" w14:textId="77777777" w:rsidR="00687860" w:rsidRPr="006D207E" w:rsidRDefault="00687860" w:rsidP="001126C3">
            <w:pPr>
              <w:pStyle w:val="TableText"/>
              <w:rPr>
                <w:szCs w:val="18"/>
              </w:rPr>
            </w:pPr>
            <w:r w:rsidRPr="006D207E">
              <w:rPr>
                <w:szCs w:val="18"/>
              </w:rPr>
              <w:t>2</w:t>
            </w:r>
          </w:p>
        </w:tc>
        <w:tc>
          <w:tcPr>
            <w:tcW w:w="8329" w:type="dxa"/>
          </w:tcPr>
          <w:p w14:paraId="48B17279" w14:textId="77777777" w:rsidR="00687860" w:rsidRPr="006D207E" w:rsidRDefault="00CF0FD8" w:rsidP="001126C3">
            <w:pPr>
              <w:pStyle w:val="TableText"/>
              <w:rPr>
                <w:szCs w:val="18"/>
              </w:rPr>
            </w:pPr>
            <w:r w:rsidRPr="006D207E">
              <w:rPr>
                <w:szCs w:val="18"/>
              </w:rPr>
              <w:t>Species is known to transmit</w:t>
            </w:r>
            <w:r w:rsidR="00687860" w:rsidRPr="006D207E">
              <w:rPr>
                <w:szCs w:val="18"/>
              </w:rPr>
              <w:t xml:space="preserve"> tospoviruses of quarantine concern to Australia (Chapter 4)</w:t>
            </w:r>
          </w:p>
        </w:tc>
      </w:tr>
      <w:tr w:rsidR="00687860" w:rsidRPr="006D207E" w14:paraId="68D4FD02" w14:textId="77777777" w:rsidTr="000E6453">
        <w:tc>
          <w:tcPr>
            <w:tcW w:w="971" w:type="dxa"/>
          </w:tcPr>
          <w:p w14:paraId="2FA4265F" w14:textId="77777777" w:rsidR="00687860" w:rsidRPr="006D207E" w:rsidRDefault="00687860" w:rsidP="001126C3">
            <w:pPr>
              <w:pStyle w:val="TableText"/>
              <w:rPr>
                <w:szCs w:val="18"/>
              </w:rPr>
            </w:pPr>
            <w:r w:rsidRPr="006D207E">
              <w:rPr>
                <w:szCs w:val="18"/>
              </w:rPr>
              <w:t>3</w:t>
            </w:r>
          </w:p>
        </w:tc>
        <w:tc>
          <w:tcPr>
            <w:tcW w:w="8329" w:type="dxa"/>
          </w:tcPr>
          <w:p w14:paraId="4760D4EA" w14:textId="77777777" w:rsidR="00687860" w:rsidRPr="006D207E" w:rsidRDefault="00687860" w:rsidP="001126C3">
            <w:pPr>
              <w:pStyle w:val="TableText"/>
              <w:rPr>
                <w:szCs w:val="18"/>
              </w:rPr>
            </w:pPr>
            <w:r w:rsidRPr="006D207E">
              <w:rPr>
                <w:szCs w:val="18"/>
              </w:rPr>
              <w:t>Species is identified by Australian industries as a high priority pest in relevant industry biosecurity plans, provided by Plant Health Australia</w:t>
            </w:r>
          </w:p>
        </w:tc>
      </w:tr>
      <w:tr w:rsidR="00687860" w:rsidRPr="006D207E" w14:paraId="3521A42A" w14:textId="77777777" w:rsidTr="000E6453">
        <w:tc>
          <w:tcPr>
            <w:tcW w:w="971" w:type="dxa"/>
          </w:tcPr>
          <w:p w14:paraId="4DFB1410" w14:textId="77777777" w:rsidR="00687860" w:rsidRPr="006D207E" w:rsidRDefault="00687860" w:rsidP="001126C3">
            <w:pPr>
              <w:pStyle w:val="TableText"/>
              <w:rPr>
                <w:szCs w:val="18"/>
              </w:rPr>
            </w:pPr>
            <w:r w:rsidRPr="006D207E">
              <w:rPr>
                <w:szCs w:val="18"/>
              </w:rPr>
              <w:t>4</w:t>
            </w:r>
          </w:p>
        </w:tc>
        <w:tc>
          <w:tcPr>
            <w:tcW w:w="8329" w:type="dxa"/>
          </w:tcPr>
          <w:p w14:paraId="343D7797" w14:textId="4D0629FA" w:rsidR="00687860" w:rsidRPr="006D207E" w:rsidRDefault="00687860" w:rsidP="0092511C">
            <w:pPr>
              <w:pStyle w:val="TableText"/>
              <w:rPr>
                <w:szCs w:val="18"/>
              </w:rPr>
            </w:pPr>
            <w:r w:rsidRPr="006D207E">
              <w:rPr>
                <w:szCs w:val="18"/>
              </w:rPr>
              <w:t xml:space="preserve">Species is identified as </w:t>
            </w:r>
            <w:r w:rsidR="003510AB" w:rsidRPr="006D207E">
              <w:rPr>
                <w:szCs w:val="18"/>
              </w:rPr>
              <w:t>a pest</w:t>
            </w:r>
            <w:r w:rsidRPr="006D207E">
              <w:rPr>
                <w:szCs w:val="18"/>
              </w:rPr>
              <w:t xml:space="preserve"> of importance in the Crop Protection Compendium, and a pest data sheet is available in CABI </w:t>
            </w:r>
            <w:r w:rsidR="008C3918" w:rsidRPr="006D207E">
              <w:rPr>
                <w:szCs w:val="18"/>
              </w:rPr>
              <w:fldChar w:fldCharType="begin"/>
            </w:r>
            <w:r w:rsidR="004530B4" w:rsidRPr="006D207E">
              <w:rPr>
                <w:szCs w:val="18"/>
              </w:rPr>
              <w:instrText xml:space="preserve"> ADDIN EN.CITE &lt;EndNote&gt;&lt;Cite ExcludeAuth="1"&gt;&lt;Author&gt;CABI&lt;/Author&gt;&lt;Year&gt;2014&lt;/Year&gt;&lt;RecNum&gt;20523&lt;/RecNum&gt;&lt;DisplayText&gt;(2014a)&lt;/DisplayText&gt;&lt;record&gt;&lt;rec-number&gt;20523&lt;/rec-number&gt;&lt;foreign-keys&gt;&lt;key app="EN" db-id="pxwxw0er9zv2fxezxdk5tt5utz5p5vtrwdv0" timestamp="1451972829"&gt;20523&lt;/key&gt;&lt;/foreign-keys&gt;&lt;ref-type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2014&lt;/year&gt;&lt;pub-dates&gt;&lt;date&gt;2014&lt;/date&gt;&lt;/pub-dates&gt;&lt;/dates&gt;&lt;label&gt;84895&lt;/label&gt;&lt;urls&gt;&lt;related-urls&gt;&lt;url&gt;&lt;style face="underline" font="default" size="100%"&gt;http://www.cabi.org/cpc&lt;/style&gt;&lt;/url&gt;&lt;/related-urls&gt;&lt;/urls&gt;&lt;custom1&gt;update adm&lt;/custom1&gt;&lt;/record&gt;&lt;/Cite&gt;&lt;/EndNote&gt;</w:instrText>
            </w:r>
            <w:r w:rsidR="008C3918" w:rsidRPr="006D207E">
              <w:rPr>
                <w:szCs w:val="18"/>
              </w:rPr>
              <w:fldChar w:fldCharType="separate"/>
            </w:r>
            <w:r w:rsidR="008C3918" w:rsidRPr="006D207E">
              <w:rPr>
                <w:noProof/>
                <w:szCs w:val="18"/>
              </w:rPr>
              <w:t>(</w:t>
            </w:r>
            <w:hyperlink w:anchor="_ENREF_62" w:tooltip="CABI, 2014 #20523" w:history="1">
              <w:r w:rsidR="0092511C" w:rsidRPr="006D207E">
                <w:rPr>
                  <w:noProof/>
                  <w:szCs w:val="18"/>
                </w:rPr>
                <w:t>2014a</w:t>
              </w:r>
            </w:hyperlink>
            <w:r w:rsidR="008C3918" w:rsidRPr="006D207E">
              <w:rPr>
                <w:noProof/>
                <w:szCs w:val="18"/>
              </w:rPr>
              <w:t>)</w:t>
            </w:r>
            <w:r w:rsidR="008C3918" w:rsidRPr="006D207E">
              <w:rPr>
                <w:szCs w:val="18"/>
              </w:rPr>
              <w:fldChar w:fldCharType="end"/>
            </w:r>
          </w:p>
        </w:tc>
      </w:tr>
      <w:tr w:rsidR="00687860" w:rsidRPr="006D207E" w14:paraId="4BBD88A1" w14:textId="77777777" w:rsidTr="000E6453">
        <w:tc>
          <w:tcPr>
            <w:tcW w:w="971" w:type="dxa"/>
          </w:tcPr>
          <w:p w14:paraId="66A39D99" w14:textId="77777777" w:rsidR="00687860" w:rsidRPr="006D207E" w:rsidRDefault="00687860" w:rsidP="001126C3">
            <w:pPr>
              <w:pStyle w:val="TableText"/>
              <w:rPr>
                <w:szCs w:val="18"/>
              </w:rPr>
            </w:pPr>
            <w:r w:rsidRPr="006D207E">
              <w:rPr>
                <w:szCs w:val="18"/>
              </w:rPr>
              <w:t>5</w:t>
            </w:r>
          </w:p>
        </w:tc>
        <w:tc>
          <w:tcPr>
            <w:tcW w:w="8329" w:type="dxa"/>
          </w:tcPr>
          <w:p w14:paraId="2DE1D538" w14:textId="77777777" w:rsidR="00687860" w:rsidRPr="006D207E" w:rsidRDefault="00687860" w:rsidP="008B2EC0">
            <w:pPr>
              <w:pStyle w:val="TableText"/>
              <w:rPr>
                <w:szCs w:val="18"/>
              </w:rPr>
            </w:pPr>
            <w:r w:rsidRPr="006D207E">
              <w:rPr>
                <w:szCs w:val="18"/>
              </w:rPr>
              <w:t>Species is identi</w:t>
            </w:r>
            <w:r w:rsidR="008B2EC0" w:rsidRPr="006D207E">
              <w:rPr>
                <w:szCs w:val="18"/>
              </w:rPr>
              <w:t xml:space="preserve">fied as a plant pest in the pest </w:t>
            </w:r>
            <w:r w:rsidRPr="006D207E">
              <w:rPr>
                <w:szCs w:val="18"/>
              </w:rPr>
              <w:t xml:space="preserve">categorisation </w:t>
            </w:r>
            <w:r w:rsidR="008B2EC0" w:rsidRPr="006D207E">
              <w:rPr>
                <w:szCs w:val="18"/>
              </w:rPr>
              <w:t>of thrips (part A)</w:t>
            </w:r>
          </w:p>
        </w:tc>
      </w:tr>
      <w:tr w:rsidR="00687860" w:rsidRPr="006D207E" w14:paraId="7C40C27B" w14:textId="77777777" w:rsidTr="000E6453">
        <w:tc>
          <w:tcPr>
            <w:tcW w:w="971" w:type="dxa"/>
          </w:tcPr>
          <w:p w14:paraId="412F66AC" w14:textId="77777777" w:rsidR="00687860" w:rsidRPr="006D207E" w:rsidRDefault="00687860" w:rsidP="001126C3">
            <w:pPr>
              <w:pStyle w:val="TableText"/>
              <w:rPr>
                <w:szCs w:val="18"/>
              </w:rPr>
            </w:pPr>
            <w:r w:rsidRPr="006D207E">
              <w:rPr>
                <w:szCs w:val="18"/>
              </w:rPr>
              <w:t>6</w:t>
            </w:r>
          </w:p>
        </w:tc>
        <w:tc>
          <w:tcPr>
            <w:tcW w:w="8329" w:type="dxa"/>
          </w:tcPr>
          <w:p w14:paraId="5282BAB0" w14:textId="087589A8" w:rsidR="00687860" w:rsidRPr="006D207E" w:rsidRDefault="00687860" w:rsidP="001126C3">
            <w:pPr>
              <w:pStyle w:val="TableText"/>
              <w:rPr>
                <w:szCs w:val="18"/>
              </w:rPr>
            </w:pPr>
            <w:r w:rsidRPr="006D207E">
              <w:rPr>
                <w:szCs w:val="18"/>
              </w:rPr>
              <w:t xml:space="preserve">Species has previously been considered by Australia at </w:t>
            </w:r>
            <w:r w:rsidR="008649CE" w:rsidRPr="006D207E">
              <w:rPr>
                <w:szCs w:val="18"/>
              </w:rPr>
              <w:t xml:space="preserve">the </w:t>
            </w:r>
            <w:r w:rsidRPr="006D207E">
              <w:rPr>
                <w:szCs w:val="18"/>
              </w:rPr>
              <w:t xml:space="preserve">species level in pest categorisation in </w:t>
            </w:r>
            <w:r w:rsidR="00536438" w:rsidRPr="006D207E">
              <w:rPr>
                <w:szCs w:val="18"/>
              </w:rPr>
              <w:t xml:space="preserve">published </w:t>
            </w:r>
            <w:r w:rsidRPr="006D207E">
              <w:rPr>
                <w:szCs w:val="18"/>
              </w:rPr>
              <w:t>final risk analyses</w:t>
            </w:r>
            <w:r w:rsidR="004A4E5D" w:rsidRPr="006D207E">
              <w:rPr>
                <w:szCs w:val="18"/>
              </w:rPr>
              <w:t>,</w:t>
            </w:r>
            <w:r w:rsidRPr="006D207E">
              <w:rPr>
                <w:szCs w:val="18"/>
              </w:rPr>
              <w:t xml:space="preserve"> </w:t>
            </w:r>
            <w:r w:rsidR="008649CE" w:rsidRPr="006D207E">
              <w:t>regardless of whether it was</w:t>
            </w:r>
            <w:r w:rsidR="004A4E5D" w:rsidRPr="006D207E">
              <w:t xml:space="preserve"> absent or present in A</w:t>
            </w:r>
            <w:r w:rsidR="008649CE" w:rsidRPr="006D207E">
              <w:t>ustralia and whether or not it was</w:t>
            </w:r>
            <w:r w:rsidR="004A4E5D" w:rsidRPr="006D207E">
              <w:t xml:space="preserve"> found to be associated with the specific commodity at the time</w:t>
            </w:r>
            <w:r w:rsidR="008B2EC0" w:rsidRPr="006D207E">
              <w:t xml:space="preserve">, </w:t>
            </w:r>
            <w:r w:rsidRPr="006D207E">
              <w:rPr>
                <w:szCs w:val="18"/>
              </w:rPr>
              <w:t>excluding species in familie</w:t>
            </w:r>
            <w:r w:rsidR="008B2EC0" w:rsidRPr="006D207E">
              <w:rPr>
                <w:szCs w:val="18"/>
              </w:rPr>
              <w:t xml:space="preserve">s that were excluded </w:t>
            </w:r>
            <w:r w:rsidR="00826348" w:rsidRPr="006D207E">
              <w:rPr>
                <w:szCs w:val="18"/>
              </w:rPr>
              <w:t>with</w:t>
            </w:r>
            <w:r w:rsidR="008B2EC0" w:rsidRPr="006D207E">
              <w:rPr>
                <w:szCs w:val="18"/>
              </w:rPr>
              <w:t xml:space="preserve">in pest </w:t>
            </w:r>
            <w:r w:rsidRPr="006D207E">
              <w:rPr>
                <w:szCs w:val="18"/>
              </w:rPr>
              <w:t>categorisation</w:t>
            </w:r>
            <w:r w:rsidR="008B2EC0" w:rsidRPr="006D207E">
              <w:rPr>
                <w:szCs w:val="18"/>
              </w:rPr>
              <w:t xml:space="preserve"> of thrips (part A</w:t>
            </w:r>
            <w:r w:rsidRPr="006D207E">
              <w:rPr>
                <w:szCs w:val="18"/>
              </w:rPr>
              <w:t>)</w:t>
            </w:r>
          </w:p>
        </w:tc>
      </w:tr>
      <w:tr w:rsidR="00EA43B2" w:rsidRPr="006D207E" w14:paraId="12B89517" w14:textId="77777777" w:rsidTr="000E6453">
        <w:tc>
          <w:tcPr>
            <w:tcW w:w="971" w:type="dxa"/>
          </w:tcPr>
          <w:p w14:paraId="5B71F300" w14:textId="77777777" w:rsidR="00EA43B2" w:rsidRPr="006D207E" w:rsidRDefault="00EA43B2" w:rsidP="001126C3">
            <w:pPr>
              <w:pStyle w:val="TableText"/>
              <w:rPr>
                <w:szCs w:val="18"/>
              </w:rPr>
            </w:pPr>
            <w:r w:rsidRPr="006D207E">
              <w:rPr>
                <w:szCs w:val="18"/>
              </w:rPr>
              <w:t>7</w:t>
            </w:r>
          </w:p>
        </w:tc>
        <w:tc>
          <w:tcPr>
            <w:tcW w:w="8329" w:type="dxa"/>
          </w:tcPr>
          <w:p w14:paraId="3D842CD4" w14:textId="44F0A2C2" w:rsidR="00EA43B2" w:rsidRPr="006D207E" w:rsidRDefault="008649CE" w:rsidP="001126C3">
            <w:pPr>
              <w:pStyle w:val="TableText"/>
              <w:rPr>
                <w:szCs w:val="18"/>
              </w:rPr>
            </w:pPr>
            <w:r w:rsidRPr="006D207E">
              <w:rPr>
                <w:szCs w:val="18"/>
              </w:rPr>
              <w:t>Species that is</w:t>
            </w:r>
            <w:r w:rsidR="00EA43B2" w:rsidRPr="006D207E">
              <w:rPr>
                <w:szCs w:val="18"/>
              </w:rPr>
              <w:t xml:space="preserve"> under official control as </w:t>
            </w:r>
            <w:r w:rsidR="003510AB" w:rsidRPr="006D207E">
              <w:rPr>
                <w:szCs w:val="18"/>
              </w:rPr>
              <w:t>a regional pest</w:t>
            </w:r>
            <w:r w:rsidR="00EA43B2" w:rsidRPr="006D207E">
              <w:rPr>
                <w:szCs w:val="18"/>
              </w:rPr>
              <w:t xml:space="preserve"> within Australia</w:t>
            </w:r>
          </w:p>
        </w:tc>
      </w:tr>
    </w:tbl>
    <w:p w14:paraId="4E3C3F30" w14:textId="77777777" w:rsidR="00687860" w:rsidRPr="006D207E" w:rsidRDefault="00687860" w:rsidP="009F028E">
      <w:pPr>
        <w:spacing w:before="240"/>
      </w:pPr>
      <w:r w:rsidRPr="006D207E">
        <w:t xml:space="preserve">Based on the selection criteria, </w:t>
      </w:r>
      <w:r w:rsidR="005163D1" w:rsidRPr="006D207E">
        <w:t>113</w:t>
      </w:r>
      <w:r w:rsidRPr="006D207E">
        <w:t xml:space="preserve"> thri</w:t>
      </w:r>
      <w:r w:rsidR="00536438" w:rsidRPr="006D207E">
        <w:t>ps species were included for</w:t>
      </w:r>
      <w:r w:rsidRPr="006D207E">
        <w:t xml:space="preserve"> pest </w:t>
      </w:r>
      <w:r w:rsidR="00536438" w:rsidRPr="006D207E">
        <w:t>categorisation of thrips (part B)</w:t>
      </w:r>
      <w:r w:rsidRPr="006D207E">
        <w:t xml:space="preserve"> (Table 3.2) to provide representative pest thrips of the phytophagous Thripidae and phytophagous Phlaeothripidae. This produced a list of species </w:t>
      </w:r>
      <w:r w:rsidRPr="006D207E">
        <w:lastRenderedPageBreak/>
        <w:t xml:space="preserve">likely to be important from a biosecurity perspective </w:t>
      </w:r>
      <w:r w:rsidR="00B6245F" w:rsidRPr="006D207E">
        <w:t>associated with</w:t>
      </w:r>
      <w:r w:rsidRPr="006D207E">
        <w:t xml:space="preserve"> the </w:t>
      </w:r>
      <w:r w:rsidR="00B93B7B" w:rsidRPr="006D207E">
        <w:t>plant import pathway</w:t>
      </w:r>
      <w:r w:rsidRPr="006D207E">
        <w:t>. Subsequent inclusion in pest categorisation of additional species that meet one or more of the selection criteria will be considered on a case-by-case basis.</w:t>
      </w:r>
    </w:p>
    <w:p w14:paraId="7850F83D" w14:textId="77777777" w:rsidR="00B35ADB" w:rsidRPr="006D207E" w:rsidRDefault="00B35ADB" w:rsidP="00B35ADB">
      <w:pPr>
        <w:pStyle w:val="Heading2"/>
      </w:pPr>
      <w:bookmarkStart w:id="23" w:name="_Toc468189370"/>
      <w:r w:rsidRPr="006D207E">
        <w:t>Biology</w:t>
      </w:r>
      <w:bookmarkStart w:id="24" w:name="_Toc384979281"/>
      <w:bookmarkStart w:id="25" w:name="_Toc384979290"/>
      <w:bookmarkEnd w:id="23"/>
    </w:p>
    <w:p w14:paraId="55503A43" w14:textId="77777777" w:rsidR="00125A2C" w:rsidRPr="006D207E" w:rsidRDefault="00125A2C" w:rsidP="00125A2C">
      <w:bookmarkStart w:id="26" w:name="_Toc384979255"/>
      <w:bookmarkStart w:id="27" w:name="_Toc384979282"/>
      <w:bookmarkEnd w:id="24"/>
      <w:bookmarkEnd w:id="25"/>
      <w:r w:rsidRPr="006D207E">
        <w:t xml:space="preserve">The outcome of </w:t>
      </w:r>
      <w:r w:rsidR="00826348" w:rsidRPr="006D207E">
        <w:rPr>
          <w:szCs w:val="18"/>
        </w:rPr>
        <w:t>pest categorisation of thrips (part A)</w:t>
      </w:r>
      <w:r w:rsidRPr="006D207E">
        <w:t xml:space="preserve"> indicates that pest thrips are among the phytophagous Thripidae and phytophagous Phlaeothripidae, therefore the biological information presented is focused on these groups.</w:t>
      </w:r>
    </w:p>
    <w:p w14:paraId="01D81128" w14:textId="4993D350" w:rsidR="00125A2C" w:rsidRPr="006D207E" w:rsidRDefault="00125A2C" w:rsidP="00125A2C">
      <w:r w:rsidRPr="006D207E">
        <w:t xml:space="preserve">Thrips are small, slender insects that are only a few millimetres long. Adults of most species have band-like, delicately fringed wings with long cilia, from which the name Thysanoptera is derived </w:t>
      </w:r>
      <w:r w:rsidR="008C3918" w:rsidRPr="006D207E">
        <w:fldChar w:fldCharType="begin"/>
      </w:r>
      <w:r w:rsidR="004530B4" w:rsidRPr="006D207E">
        <w:instrText xml:space="preserve"> ADDIN EN.CITE &lt;EndNote&gt;&lt;Cite&gt;&lt;Author&gt;Lewis&lt;/Author&gt;&lt;Year&gt;1997&lt;/Year&gt;&lt;RecNum&gt;17738&lt;/RecNum&gt;&lt;DisplayText&gt;(Lewis 1997c)&lt;/DisplayText&gt;&lt;record&gt;&lt;rec-number&gt;17738&lt;/rec-number&gt;&lt;foreign-keys&gt;&lt;key app="EN" db-id="pxwxw0er9zv2fxezxdk5tt5utz5p5vtrwdv0" timestamp="1451972763"&gt;17738&lt;/key&gt;&lt;/foreign-keys&gt;&lt;ref-type name="Chapters"&gt;5&lt;/ref-type&gt;&lt;contributors&gt;&lt;authors&gt;&lt;author&gt;Lewis,T.&lt;/author&gt;&lt;/authors&gt;&lt;secondary-authors&gt;&lt;author&gt;Lewis,T.&lt;/author&gt;&lt;/secondary-authors&gt;&lt;/contributors&gt;&lt;titles&gt;&lt;title&gt;Pest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008C3918" w:rsidRPr="006D207E">
        <w:fldChar w:fldCharType="separate"/>
      </w:r>
      <w:r w:rsidR="008C3918" w:rsidRPr="006D207E">
        <w:rPr>
          <w:noProof/>
        </w:rPr>
        <w:t>(</w:t>
      </w:r>
      <w:hyperlink w:anchor="_ENREF_271" w:tooltip="Lewis, 1997 #17738" w:history="1">
        <w:r w:rsidR="0092511C" w:rsidRPr="006D207E">
          <w:rPr>
            <w:noProof/>
          </w:rPr>
          <w:t>Lewis 1997c</w:t>
        </w:r>
      </w:hyperlink>
      <w:r w:rsidR="008C3918" w:rsidRPr="006D207E">
        <w:rPr>
          <w:noProof/>
        </w:rPr>
        <w:t>)</w:t>
      </w:r>
      <w:r w:rsidR="008C3918" w:rsidRPr="006D207E">
        <w:fldChar w:fldCharType="end"/>
      </w:r>
      <w:r w:rsidR="00B878BE" w:rsidRPr="006D207E">
        <w:t>.</w:t>
      </w:r>
    </w:p>
    <w:p w14:paraId="5916E5D3" w14:textId="44E37609" w:rsidR="00125A2C" w:rsidRPr="006D207E" w:rsidRDefault="00125A2C" w:rsidP="00125A2C">
      <w:r w:rsidRPr="006D207E">
        <w:t xml:space="preserve">Thripidae species have a saw-like ovipositor, their eggs are inserted singly into plant tissue, and their life cycle consists of an egg, two active feeding nymphal (larval) instars, two relatively inactive non-feeding pupal instars (prepupa and pupa) and adult. Members of the Phlaeothripidae have no ovipositor but have a tube-shaped apical abdominal segment, their eggs are laid on the surface of plant tissues, and their life cycle has an additional pupal instar </w:t>
      </w:r>
      <w:r w:rsidR="008C3918" w:rsidRPr="006D207E">
        <w:fldChar w:fldCharType="begin"/>
      </w:r>
      <w:r w:rsidR="004530B4" w:rsidRPr="006D207E">
        <w:instrText xml:space="preserve"> ADDIN EN.CITE &lt;EndNote&gt;&lt;Cite&gt;&lt;Author&gt;Lewis&lt;/Author&gt;&lt;Year&gt;1997&lt;/Year&gt;&lt;RecNum&gt;17738&lt;/RecNum&gt;&lt;DisplayText&gt;(Lewis 1997c)&lt;/DisplayText&gt;&lt;record&gt;&lt;rec-number&gt;17738&lt;/rec-number&gt;&lt;foreign-keys&gt;&lt;key app="EN" db-id="pxwxw0er9zv2fxezxdk5tt5utz5p5vtrwdv0" timestamp="1451972763"&gt;17738&lt;/key&gt;&lt;/foreign-keys&gt;&lt;ref-type name="Chapters"&gt;5&lt;/ref-type&gt;&lt;contributors&gt;&lt;authors&gt;&lt;author&gt;Lewis,T.&lt;/author&gt;&lt;/authors&gt;&lt;secondary-authors&gt;&lt;author&gt;Lewis,T.&lt;/author&gt;&lt;/secondary-authors&gt;&lt;/contributors&gt;&lt;titles&gt;&lt;title&gt;Pest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008C3918" w:rsidRPr="006D207E">
        <w:fldChar w:fldCharType="separate"/>
      </w:r>
      <w:r w:rsidR="008C3918" w:rsidRPr="006D207E">
        <w:rPr>
          <w:noProof/>
        </w:rPr>
        <w:t>(</w:t>
      </w:r>
      <w:hyperlink w:anchor="_ENREF_271" w:tooltip="Lewis, 1997 #17738" w:history="1">
        <w:r w:rsidR="0092511C" w:rsidRPr="006D207E">
          <w:rPr>
            <w:noProof/>
          </w:rPr>
          <w:t>Lewis 1997c</w:t>
        </w:r>
      </w:hyperlink>
      <w:r w:rsidR="008C3918" w:rsidRPr="006D207E">
        <w:rPr>
          <w:noProof/>
        </w:rPr>
        <w:t>)</w:t>
      </w:r>
      <w:r w:rsidR="008C3918" w:rsidRPr="006D207E">
        <w:fldChar w:fldCharType="end"/>
      </w:r>
      <w:r w:rsidRPr="006D207E">
        <w:t>.</w:t>
      </w:r>
    </w:p>
    <w:p w14:paraId="5E7BB5A1" w14:textId="4AC8B8DD" w:rsidR="00125A2C" w:rsidRPr="006D207E" w:rsidRDefault="00125A2C" w:rsidP="00125A2C">
      <w:r w:rsidRPr="006D207E">
        <w:t xml:space="preserve">Reproduction of most thrips species requires mating. However, females are able to lay both fertilised and unfertilised eggs, with fertilised eggs only producing females and unfertilised eggs producing males </w:t>
      </w:r>
      <w:r w:rsidR="008C3918" w:rsidRPr="006D207E">
        <w:fldChar w:fldCharType="begin"/>
      </w:r>
      <w:r w:rsidR="004530B4" w:rsidRPr="006D207E">
        <w:instrText xml:space="preserve"> ADDIN EN.CITE &lt;EndNote&gt;&lt;Cite&gt;&lt;Author&gt;Moritz&lt;/Author&gt;&lt;Year&gt;1997&lt;/Year&gt;&lt;RecNum&gt;17733&lt;/RecNum&gt;&lt;DisplayText&gt;(Moritz 1997)&lt;/DisplayText&gt;&lt;record&gt;&lt;rec-number&gt;17733&lt;/rec-number&gt;&lt;foreign-keys&gt;&lt;key app="EN" db-id="pxwxw0er9zv2fxezxdk5tt5utz5p5vtrwdv0" timestamp="1451972763"&gt;17733&lt;/key&gt;&lt;/foreign-keys&gt;&lt;ref-type name="Chapters"&gt;5&lt;/ref-type&gt;&lt;contributors&gt;&lt;authors&gt;&lt;author&gt;Moritz,G.&lt;/author&gt;&lt;/authors&gt;&lt;secondary-authors&gt;&lt;author&gt;Lewis,T.&lt;/author&gt;&lt;/secondary-authors&gt;&lt;/contributors&gt;&lt;titles&gt;&lt;title&gt;Structure, growth and development&lt;/title&gt;&lt;secondary-title&gt;Thrips as crop pests&lt;/secondary-title&gt;&lt;/titles&gt;&lt;pages&gt;15-63&lt;/pages&gt;&lt;section&gt;2&lt;/section&gt;&lt;keywords&gt;&lt;keyword&gt;as&lt;/keyword&gt;&lt;keyword&gt;DAFF&lt;/keyword&gt;&lt;keyword&gt;Development&lt;/keyword&gt;&lt;keyword&gt;Growth&lt;/keyword&gt;&lt;keyword&gt;Growth and development&lt;/keyword&gt;&lt;keyword&gt;Morphology&lt;/keyword&gt;&lt;keyword&gt;pest&lt;/keyword&gt;&lt;keyword&gt;Pests&lt;/keyword&gt;&lt;keyword&gt;Reproduction&lt;/keyword&gt;&lt;keyword&gt;Structure&lt;/keyword&gt;&lt;keyword&gt;Thrips&lt;/keyword&gt;&lt;keyword&gt;Thysanoptera&lt;/keyword&gt;&lt;/keywords&gt;&lt;dates&gt;&lt;year&gt;1997&lt;/year&gt;&lt;/dates&gt;&lt;pub-location&gt;Wallingford&lt;/pub-location&gt;&lt;publisher&gt;CAB International&lt;/publisher&gt;&lt;label&gt;82007&lt;/label&gt;&lt;urls&gt;&lt;/urls&gt;&lt;custom1&gt;JN&lt;/custom1&gt;&lt;/record&gt;&lt;/Cite&gt;&lt;/EndNote&gt;</w:instrText>
      </w:r>
      <w:r w:rsidR="008C3918" w:rsidRPr="006D207E">
        <w:fldChar w:fldCharType="separate"/>
      </w:r>
      <w:r w:rsidR="008C3918" w:rsidRPr="006D207E">
        <w:rPr>
          <w:noProof/>
        </w:rPr>
        <w:t>(</w:t>
      </w:r>
      <w:hyperlink w:anchor="_ENREF_323" w:tooltip="Moritz, 1997 #17733" w:history="1">
        <w:r w:rsidR="0092511C" w:rsidRPr="006D207E">
          <w:rPr>
            <w:noProof/>
          </w:rPr>
          <w:t>Moritz 1997</w:t>
        </w:r>
      </w:hyperlink>
      <w:r w:rsidR="008C3918" w:rsidRPr="006D207E">
        <w:rPr>
          <w:noProof/>
        </w:rPr>
        <w:t>)</w:t>
      </w:r>
      <w:r w:rsidR="008C3918" w:rsidRPr="006D207E">
        <w:fldChar w:fldCharType="end"/>
      </w:r>
      <w:r w:rsidRPr="006D207E">
        <w:t xml:space="preserve">. Additionally, some species only reproduce parthenogenetically. Sexual and asexual populations can also exist for some species, such as </w:t>
      </w:r>
      <w:r w:rsidRPr="006D207E">
        <w:rPr>
          <w:i/>
        </w:rPr>
        <w:t>Thrips tabaci</w:t>
      </w:r>
      <w:r w:rsidRPr="006D207E">
        <w:t xml:space="preserve"> </w:t>
      </w:r>
      <w:r w:rsidR="008C3918" w:rsidRPr="006D207E">
        <w:fldChar w:fldCharType="begin"/>
      </w:r>
      <w:r w:rsidR="004530B4" w:rsidRPr="006D207E">
        <w:instrText xml:space="preserve"> ADDIN EN.CITE &lt;EndNote&gt;&lt;Cite&gt;&lt;Author&gt;Moritz&lt;/Author&gt;&lt;Year&gt;1997&lt;/Year&gt;&lt;RecNum&gt;17733&lt;/RecNum&gt;&lt;DisplayText&gt;(Moritz 1997)&lt;/DisplayText&gt;&lt;record&gt;&lt;rec-number&gt;17733&lt;/rec-number&gt;&lt;foreign-keys&gt;&lt;key app="EN" db-id="pxwxw0er9zv2fxezxdk5tt5utz5p5vtrwdv0" timestamp="1451972763"&gt;17733&lt;/key&gt;&lt;/foreign-keys&gt;&lt;ref-type name="Chapters"&gt;5&lt;/ref-type&gt;&lt;contributors&gt;&lt;authors&gt;&lt;author&gt;Moritz,G.&lt;/author&gt;&lt;/authors&gt;&lt;secondary-authors&gt;&lt;author&gt;Lewis,T.&lt;/author&gt;&lt;/secondary-authors&gt;&lt;/contributors&gt;&lt;titles&gt;&lt;title&gt;Structure, growth and development&lt;/title&gt;&lt;secondary-title&gt;Thrips as crop pests&lt;/secondary-title&gt;&lt;/titles&gt;&lt;pages&gt;15-63&lt;/pages&gt;&lt;section&gt;2&lt;/section&gt;&lt;keywords&gt;&lt;keyword&gt;as&lt;/keyword&gt;&lt;keyword&gt;DAFF&lt;/keyword&gt;&lt;keyword&gt;Development&lt;/keyword&gt;&lt;keyword&gt;Growth&lt;/keyword&gt;&lt;keyword&gt;Growth and development&lt;/keyword&gt;&lt;keyword&gt;Morphology&lt;/keyword&gt;&lt;keyword&gt;pest&lt;/keyword&gt;&lt;keyword&gt;Pests&lt;/keyword&gt;&lt;keyword&gt;Reproduction&lt;/keyword&gt;&lt;keyword&gt;Structure&lt;/keyword&gt;&lt;keyword&gt;Thrips&lt;/keyword&gt;&lt;keyword&gt;Thysanoptera&lt;/keyword&gt;&lt;/keywords&gt;&lt;dates&gt;&lt;year&gt;1997&lt;/year&gt;&lt;/dates&gt;&lt;pub-location&gt;Wallingford&lt;/pub-location&gt;&lt;publisher&gt;CAB International&lt;/publisher&gt;&lt;label&gt;82007&lt;/label&gt;&lt;urls&gt;&lt;/urls&gt;&lt;custom1&gt;JN&lt;/custom1&gt;&lt;/record&gt;&lt;/Cite&gt;&lt;/EndNote&gt;</w:instrText>
      </w:r>
      <w:r w:rsidR="008C3918" w:rsidRPr="006D207E">
        <w:fldChar w:fldCharType="separate"/>
      </w:r>
      <w:r w:rsidR="008C3918" w:rsidRPr="006D207E">
        <w:rPr>
          <w:noProof/>
        </w:rPr>
        <w:t>(</w:t>
      </w:r>
      <w:hyperlink w:anchor="_ENREF_323" w:tooltip="Moritz, 1997 #17733" w:history="1">
        <w:r w:rsidR="0092511C" w:rsidRPr="006D207E">
          <w:rPr>
            <w:noProof/>
          </w:rPr>
          <w:t>Moritz 1997</w:t>
        </w:r>
      </w:hyperlink>
      <w:r w:rsidR="008C3918" w:rsidRPr="006D207E">
        <w:rPr>
          <w:noProof/>
        </w:rPr>
        <w:t>)</w:t>
      </w:r>
      <w:r w:rsidR="008C3918" w:rsidRPr="006D207E">
        <w:fldChar w:fldCharType="end"/>
      </w:r>
      <w:r w:rsidRPr="006D207E">
        <w:t>.</w:t>
      </w:r>
    </w:p>
    <w:p w14:paraId="4AF3DA7F" w14:textId="3B98CD82" w:rsidR="00125A2C" w:rsidRPr="006D207E" w:rsidRDefault="00125A2C" w:rsidP="00125A2C">
      <w:r w:rsidRPr="006D207E">
        <w:t xml:space="preserve">Thrips can lay between 30 and 300 eggs depending on the species and quality of food available </w:t>
      </w:r>
      <w:r w:rsidR="008C3918" w:rsidRPr="006D207E">
        <w:fldChar w:fldCharType="begin"/>
      </w:r>
      <w:r w:rsidR="004530B4" w:rsidRPr="006D207E">
        <w:instrText xml:space="preserve"> ADDIN EN.CITE &lt;EndNote&gt;&lt;Cite&gt;&lt;Author&gt;Lewis&lt;/Author&gt;&lt;Year&gt;1997&lt;/Year&gt;&lt;RecNum&gt;17738&lt;/RecNum&gt;&lt;DisplayText&gt;(Lewis 1997c)&lt;/DisplayText&gt;&lt;record&gt;&lt;rec-number&gt;17738&lt;/rec-number&gt;&lt;foreign-keys&gt;&lt;key app="EN" db-id="pxwxw0er9zv2fxezxdk5tt5utz5p5vtrwdv0" timestamp="1451972763"&gt;17738&lt;/key&gt;&lt;/foreign-keys&gt;&lt;ref-type name="Chapters"&gt;5&lt;/ref-type&gt;&lt;contributors&gt;&lt;authors&gt;&lt;author&gt;Lewis,T.&lt;/author&gt;&lt;/authors&gt;&lt;secondary-authors&gt;&lt;author&gt;Lewis,T.&lt;/author&gt;&lt;/secondary-authors&gt;&lt;/contributors&gt;&lt;titles&gt;&lt;title&gt;Pest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008C3918" w:rsidRPr="006D207E">
        <w:fldChar w:fldCharType="separate"/>
      </w:r>
      <w:r w:rsidR="008C3918" w:rsidRPr="006D207E">
        <w:rPr>
          <w:noProof/>
        </w:rPr>
        <w:t>(</w:t>
      </w:r>
      <w:hyperlink w:anchor="_ENREF_271" w:tooltip="Lewis, 1997 #17738" w:history="1">
        <w:r w:rsidR="0092511C" w:rsidRPr="006D207E">
          <w:rPr>
            <w:noProof/>
          </w:rPr>
          <w:t>Lewis 1997c</w:t>
        </w:r>
      </w:hyperlink>
      <w:r w:rsidR="008C3918" w:rsidRPr="006D207E">
        <w:rPr>
          <w:noProof/>
        </w:rPr>
        <w:t>)</w:t>
      </w:r>
      <w:r w:rsidR="008C3918" w:rsidRPr="006D207E">
        <w:fldChar w:fldCharType="end"/>
      </w:r>
      <w:r w:rsidRPr="006D207E">
        <w:t xml:space="preserve">. Their life cycle usually takes between 10 and 30 days depending largely on temperature. A maximum of 12 to 15 generations per year is feasible under optimal conditions, but this reduces considerably to one or two generations in cooler regions. Thrips can overwinter as larva in soil or as adults among dead plant litter, tree bark or crop debris </w:t>
      </w:r>
      <w:r w:rsidR="008C3918" w:rsidRPr="006D207E">
        <w:fldChar w:fldCharType="begin"/>
      </w:r>
      <w:r w:rsidR="004530B4" w:rsidRPr="006D207E">
        <w:instrText xml:space="preserve"> ADDIN EN.CITE &lt;EndNote&gt;&lt;Cite&gt;&lt;Author&gt;Lewis&lt;/Author&gt;&lt;Year&gt;1997&lt;/Year&gt;&lt;RecNum&gt;17738&lt;/RecNum&gt;&lt;DisplayText&gt;(Lewis 1997c)&lt;/DisplayText&gt;&lt;record&gt;&lt;rec-number&gt;17738&lt;/rec-number&gt;&lt;foreign-keys&gt;&lt;key app="EN" db-id="pxwxw0er9zv2fxezxdk5tt5utz5p5vtrwdv0" timestamp="1451972763"&gt;17738&lt;/key&gt;&lt;/foreign-keys&gt;&lt;ref-type name="Chapters"&gt;5&lt;/ref-type&gt;&lt;contributors&gt;&lt;authors&gt;&lt;author&gt;Lewis,T.&lt;/author&gt;&lt;/authors&gt;&lt;secondary-authors&gt;&lt;author&gt;Lewis,T.&lt;/author&gt;&lt;/secondary-authors&gt;&lt;/contributors&gt;&lt;titles&gt;&lt;title&gt;Pest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008C3918" w:rsidRPr="006D207E">
        <w:fldChar w:fldCharType="separate"/>
      </w:r>
      <w:r w:rsidR="008C3918" w:rsidRPr="006D207E">
        <w:rPr>
          <w:noProof/>
        </w:rPr>
        <w:t>(</w:t>
      </w:r>
      <w:hyperlink w:anchor="_ENREF_271" w:tooltip="Lewis, 1997 #17738" w:history="1">
        <w:r w:rsidR="0092511C" w:rsidRPr="006D207E">
          <w:rPr>
            <w:noProof/>
          </w:rPr>
          <w:t>Lewis 1997c</w:t>
        </w:r>
      </w:hyperlink>
      <w:r w:rsidR="008C3918" w:rsidRPr="006D207E">
        <w:rPr>
          <w:noProof/>
        </w:rPr>
        <w:t>)</w:t>
      </w:r>
      <w:r w:rsidR="008C3918" w:rsidRPr="006D207E">
        <w:fldChar w:fldCharType="end"/>
      </w:r>
      <w:r w:rsidR="00B878BE" w:rsidRPr="006D207E">
        <w:t>.</w:t>
      </w:r>
    </w:p>
    <w:p w14:paraId="08122164" w14:textId="77777777" w:rsidR="00125A2C" w:rsidRPr="006D207E" w:rsidRDefault="00125A2C" w:rsidP="00125A2C">
      <w:pPr>
        <w:pStyle w:val="Heading2"/>
      </w:pPr>
      <w:bookmarkStart w:id="28" w:name="_Toc423331369"/>
      <w:bookmarkStart w:id="29" w:name="_Toc468189371"/>
      <w:r w:rsidRPr="006D207E">
        <w:lastRenderedPageBreak/>
        <w:t>Potential for establishment and spread</w:t>
      </w:r>
      <w:bookmarkEnd w:id="28"/>
      <w:bookmarkEnd w:id="29"/>
    </w:p>
    <w:p w14:paraId="3A97B858" w14:textId="334A6002" w:rsidR="00A272E7" w:rsidRPr="006D207E" w:rsidRDefault="00A272E7" w:rsidP="00A272E7">
      <w:r w:rsidRPr="006D207E">
        <w:t xml:space="preserve">Establishment is defined as the ‘perpetuation for the foreseeable future, of a pest within an area after entry’ </w:t>
      </w:r>
      <w:r w:rsidR="008C3918"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fldChar w:fldCharType="separate"/>
      </w:r>
      <w:r w:rsidR="008C3918" w:rsidRPr="006D207E">
        <w:rPr>
          <w:noProof/>
        </w:rPr>
        <w:t>(</w:t>
      </w:r>
      <w:hyperlink w:anchor="_ENREF_155" w:tooltip="FAO, 2015 #23533" w:history="1">
        <w:r w:rsidR="0092511C" w:rsidRPr="006D207E">
          <w:rPr>
            <w:noProof/>
          </w:rPr>
          <w:t>FAO 2015</w:t>
        </w:r>
      </w:hyperlink>
      <w:r w:rsidR="008C3918" w:rsidRPr="006D207E">
        <w:rPr>
          <w:noProof/>
        </w:rPr>
        <w:t>)</w:t>
      </w:r>
      <w:r w:rsidR="008C3918" w:rsidRPr="006D207E">
        <w:fldChar w:fldCharType="end"/>
      </w:r>
      <w:r w:rsidRPr="006D207E">
        <w:t xml:space="preserve">, and spread is defined as ‘the expansion of the geographical distribution of a pest within an area’ </w:t>
      </w:r>
      <w:r w:rsidR="008C3918"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fldChar w:fldCharType="separate"/>
      </w:r>
      <w:r w:rsidR="008C3918" w:rsidRPr="006D207E">
        <w:rPr>
          <w:noProof/>
        </w:rPr>
        <w:t>(</w:t>
      </w:r>
      <w:hyperlink w:anchor="_ENREF_155" w:tooltip="FAO, 2015 #23533" w:history="1">
        <w:r w:rsidR="0092511C" w:rsidRPr="006D207E">
          <w:rPr>
            <w:noProof/>
          </w:rPr>
          <w:t>FAO 2015</w:t>
        </w:r>
      </w:hyperlink>
      <w:r w:rsidR="008C3918" w:rsidRPr="006D207E">
        <w:rPr>
          <w:noProof/>
        </w:rPr>
        <w:t>)</w:t>
      </w:r>
      <w:r w:rsidR="008C3918" w:rsidRPr="006D207E">
        <w:fldChar w:fldCharType="end"/>
      </w:r>
      <w:r w:rsidRPr="006D207E">
        <w:t>.</w:t>
      </w:r>
    </w:p>
    <w:p w14:paraId="6987D897" w14:textId="77777777" w:rsidR="00125A2C" w:rsidRPr="006D207E" w:rsidRDefault="00125A2C" w:rsidP="00B61567">
      <w:r w:rsidRPr="006D207E">
        <w:t xml:space="preserve">Pest thrips would have the potential to establish and spread in Australia because they have </w:t>
      </w:r>
      <w:r w:rsidR="00A272E7" w:rsidRPr="006D207E">
        <w:t xml:space="preserve">the </w:t>
      </w:r>
      <w:r w:rsidRPr="006D207E">
        <w:t>relevant biological attributes and the environmental conditions within Australia are suitable.</w:t>
      </w:r>
    </w:p>
    <w:p w14:paraId="1B8D03C8" w14:textId="77777777" w:rsidR="00B61567" w:rsidRPr="006D207E" w:rsidRDefault="00125A2C" w:rsidP="0067001F">
      <w:pPr>
        <w:pStyle w:val="Heading3Nonumber"/>
      </w:pPr>
      <w:r w:rsidRPr="006D207E">
        <w:t>Biological attributes</w:t>
      </w:r>
    </w:p>
    <w:p w14:paraId="0BD6CADA" w14:textId="409FF3D6" w:rsidR="00125A2C" w:rsidRPr="006D207E" w:rsidRDefault="00125A2C" w:rsidP="00B61567">
      <w:r w:rsidRPr="006D207E">
        <w:t xml:space="preserve">Thrips species that have successfully established in new regions often exhibit a typical range of biological attributes </w:t>
      </w:r>
      <w:r w:rsidR="008C3918" w:rsidRPr="006D207E">
        <w:fldChar w:fldCharType="begin"/>
      </w:r>
      <w:r w:rsidR="004530B4" w:rsidRPr="006D207E">
        <w:instrText xml:space="preserve"> ADDIN EN.CITE &lt;EndNote&gt;&lt;Cite&gt;&lt;Author&gt;Morse&lt;/Author&gt;&lt;Year&gt;2006&lt;/Year&gt;&lt;RecNum&gt;7153&lt;/RecNum&gt;&lt;DisplayText&gt;(Morse &amp;amp; Hoddle 2006)&lt;/DisplayText&gt;&lt;record&gt;&lt;rec-number&gt;7153&lt;/rec-number&gt;&lt;foreign-keys&gt;&lt;key app="EN" db-id="pxwxw0er9zv2fxezxdk5tt5utz5p5vtrwdv0" timestamp="1451972539"&gt;7153&lt;/key&gt;&lt;/foreign-keys&gt;&lt;ref-type name="Journal Articles"&gt;17&lt;/ref-type&gt;&lt;contributors&gt;&lt;authors&gt;&lt;author&gt;Morse,J.G.&lt;/author&gt;&lt;author&gt;Hoddle,M.S.&lt;/author&gt;&lt;/authors&gt;&lt;/contributors&gt;&lt;titles&gt;&lt;title&gt;Invasion biology of thrips&lt;/title&gt;&lt;secondary-title&gt;Annual Review of Entomology&lt;/secondary-title&gt;&lt;/titles&gt;&lt;periodical&gt;&lt;full-title&gt;Annual Review of Entomology&lt;/full-title&gt;&lt;/periodical&gt;&lt;pages&gt;67-89&lt;/pages&gt;&lt;volume&gt;51&lt;/volume&gt;&lt;keywords&gt;&lt;keyword&gt;Biology&lt;/keyword&gt;&lt;keyword&gt;Thrips&lt;/keyword&gt;&lt;/keywords&gt;&lt;dates&gt;&lt;year&gt;2006&lt;/year&gt;&lt;/dates&gt;&lt;orig-pub&gt;&lt;style face="underline" font="default" size="100%"&gt;J:\E Library\Plant Catalogue\M&lt;/style&gt;&lt;/orig-pub&gt;&lt;label&gt;70774&lt;/label&gt;&lt;urls&gt;&lt;/urls&gt;&lt;custom1&gt;US stonefruits China table grapes and summerfruits and cherries sp Indian table grapes jd&lt;/custom1&gt;&lt;/record&gt;&lt;/Cite&gt;&lt;/EndNote&gt;</w:instrText>
      </w:r>
      <w:r w:rsidR="008C3918" w:rsidRPr="006D207E">
        <w:fldChar w:fldCharType="separate"/>
      </w:r>
      <w:r w:rsidR="008C3918" w:rsidRPr="006D207E">
        <w:rPr>
          <w:noProof/>
        </w:rPr>
        <w:t>(</w:t>
      </w:r>
      <w:hyperlink w:anchor="_ENREF_325" w:tooltip="Morse, 2006 #7153" w:history="1">
        <w:r w:rsidR="0092511C" w:rsidRPr="006D207E">
          <w:rPr>
            <w:noProof/>
          </w:rPr>
          <w:t>Morse &amp; Hoddle 2006</w:t>
        </w:r>
      </w:hyperlink>
      <w:r w:rsidR="008C3918" w:rsidRPr="006D207E">
        <w:rPr>
          <w:noProof/>
        </w:rPr>
        <w:t>)</w:t>
      </w:r>
      <w:r w:rsidR="008C3918" w:rsidRPr="006D207E">
        <w:fldChar w:fldCharType="end"/>
      </w:r>
      <w:r w:rsidR="00B878BE" w:rsidRPr="006D207E">
        <w:t>:</w:t>
      </w:r>
    </w:p>
    <w:p w14:paraId="4A30D3B4" w14:textId="77777777" w:rsidR="00125A2C" w:rsidRPr="006D207E" w:rsidRDefault="00125A2C" w:rsidP="00446B3A">
      <w:pPr>
        <w:pStyle w:val="ListBullet"/>
      </w:pPr>
      <w:r w:rsidRPr="006D207E">
        <w:t>small size and cryptic habits</w:t>
      </w:r>
    </w:p>
    <w:p w14:paraId="4E36774F" w14:textId="77777777" w:rsidR="00125A2C" w:rsidRPr="006D207E" w:rsidRDefault="00125A2C" w:rsidP="00446B3A">
      <w:pPr>
        <w:pStyle w:val="ListBullet"/>
      </w:pPr>
      <w:r w:rsidRPr="006D207E">
        <w:t>are typically abundant in their native region, exhibit high levels of natural or human assisted mobility, and have close association with human act</w:t>
      </w:r>
      <w:r w:rsidR="009C119E" w:rsidRPr="006D207E">
        <w:t>ivity, such as farming or trade</w:t>
      </w:r>
    </w:p>
    <w:p w14:paraId="1A8BE027" w14:textId="77777777" w:rsidR="00125A2C" w:rsidRPr="006D207E" w:rsidRDefault="00125A2C" w:rsidP="00446B3A">
      <w:pPr>
        <w:pStyle w:val="ListBullet"/>
      </w:pPr>
      <w:r w:rsidRPr="006D207E">
        <w:t>la</w:t>
      </w:r>
      <w:r w:rsidR="009C119E" w:rsidRPr="006D207E">
        <w:t>ck obligate diapause life stage</w:t>
      </w:r>
    </w:p>
    <w:p w14:paraId="0322F277" w14:textId="77777777" w:rsidR="00125A2C" w:rsidRPr="006D207E" w:rsidRDefault="00125A2C" w:rsidP="00446B3A">
      <w:pPr>
        <w:pStyle w:val="ListBullet"/>
      </w:pPr>
      <w:r w:rsidRPr="006D207E">
        <w:t>exhibit high fecundity, with short generation times, many generations per year, and a pr</w:t>
      </w:r>
      <w:r w:rsidR="009C119E" w:rsidRPr="006D207E">
        <w:t>edisposition to parthenogenesis</w:t>
      </w:r>
    </w:p>
    <w:p w14:paraId="6EBC7ED8" w14:textId="77777777" w:rsidR="00125A2C" w:rsidRPr="006D207E" w:rsidRDefault="009C119E" w:rsidP="00446B3A">
      <w:pPr>
        <w:pStyle w:val="ListBullet"/>
      </w:pPr>
      <w:r w:rsidRPr="006D207E">
        <w:t>are polyphagous feeders</w:t>
      </w:r>
    </w:p>
    <w:p w14:paraId="505B067A" w14:textId="77777777" w:rsidR="00125A2C" w:rsidRPr="006D207E" w:rsidRDefault="00125A2C" w:rsidP="00446B3A">
      <w:pPr>
        <w:pStyle w:val="ListBullet"/>
      </w:pPr>
      <w:r w:rsidRPr="006D207E">
        <w:t>can quickly synchronize their life-cycle in new environments.</w:t>
      </w:r>
    </w:p>
    <w:p w14:paraId="4F14575A" w14:textId="6975A42F" w:rsidR="00E84712" w:rsidRPr="006D207E" w:rsidRDefault="00E84712" w:rsidP="00E84712">
      <w:r w:rsidRPr="006D207E">
        <w:t xml:space="preserve">Although these attributes are mainly based on the genera </w:t>
      </w:r>
      <w:r w:rsidRPr="006D207E">
        <w:rPr>
          <w:i/>
        </w:rPr>
        <w:t xml:space="preserve">Frankliniella, Scirtothrips, and Thrips </w:t>
      </w:r>
      <w:r w:rsidR="008C3918" w:rsidRPr="006D207E">
        <w:fldChar w:fldCharType="begin"/>
      </w:r>
      <w:r w:rsidR="004530B4" w:rsidRPr="006D207E">
        <w:instrText xml:space="preserve"> ADDIN EN.CITE &lt;EndNote&gt;&lt;Cite&gt;&lt;Author&gt;Morse&lt;/Author&gt;&lt;Year&gt;2006&lt;/Year&gt;&lt;RecNum&gt;7153&lt;/RecNum&gt;&lt;DisplayText&gt;(Morse &amp;amp; Hoddle 2006)&lt;/DisplayText&gt;&lt;record&gt;&lt;rec-number&gt;7153&lt;/rec-number&gt;&lt;foreign-keys&gt;&lt;key app="EN" db-id="pxwxw0er9zv2fxezxdk5tt5utz5p5vtrwdv0" timestamp="1451972539"&gt;7153&lt;/key&gt;&lt;/foreign-keys&gt;&lt;ref-type name="Journal Articles"&gt;17&lt;/ref-type&gt;&lt;contributors&gt;&lt;authors&gt;&lt;author&gt;Morse,J.G.&lt;/author&gt;&lt;author&gt;Hoddle,M.S.&lt;/author&gt;&lt;/authors&gt;&lt;/contributors&gt;&lt;titles&gt;&lt;title&gt;Invasion biology of thrips&lt;/title&gt;&lt;secondary-title&gt;Annual Review of Entomology&lt;/secondary-title&gt;&lt;/titles&gt;&lt;periodical&gt;&lt;full-title&gt;Annual Review of Entomology&lt;/full-title&gt;&lt;/periodical&gt;&lt;pages&gt;67-89&lt;/pages&gt;&lt;volume&gt;51&lt;/volume&gt;&lt;keywords&gt;&lt;keyword&gt;Biology&lt;/keyword&gt;&lt;keyword&gt;Thrips&lt;/keyword&gt;&lt;/keywords&gt;&lt;dates&gt;&lt;year&gt;2006&lt;/year&gt;&lt;/dates&gt;&lt;orig-pub&gt;&lt;style face="underline" font="default" size="100%"&gt;J:\E Library\Plant Catalogue\M&lt;/style&gt;&lt;/orig-pub&gt;&lt;label&gt;70774&lt;/label&gt;&lt;urls&gt;&lt;/urls&gt;&lt;custom1&gt;US stonefruits China table grapes and summerfruits and cherries sp Indian table grapes jd&lt;/custom1&gt;&lt;/record&gt;&lt;/Cite&gt;&lt;/EndNote&gt;</w:instrText>
      </w:r>
      <w:r w:rsidR="008C3918" w:rsidRPr="006D207E">
        <w:fldChar w:fldCharType="separate"/>
      </w:r>
      <w:r w:rsidR="008C3918" w:rsidRPr="006D207E">
        <w:rPr>
          <w:noProof/>
        </w:rPr>
        <w:t>(</w:t>
      </w:r>
      <w:hyperlink w:anchor="_ENREF_325" w:tooltip="Morse, 2006 #7153" w:history="1">
        <w:r w:rsidR="0092511C" w:rsidRPr="006D207E">
          <w:rPr>
            <w:noProof/>
          </w:rPr>
          <w:t>Morse &amp; Hoddle 2006</w:t>
        </w:r>
      </w:hyperlink>
      <w:r w:rsidR="008C3918" w:rsidRPr="006D207E">
        <w:rPr>
          <w:noProof/>
        </w:rPr>
        <w:t>)</w:t>
      </w:r>
      <w:r w:rsidR="008C3918" w:rsidRPr="006D207E">
        <w:fldChar w:fldCharType="end"/>
      </w:r>
      <w:r w:rsidRPr="006D207E">
        <w:rPr>
          <w:i/>
        </w:rPr>
        <w:t>,</w:t>
      </w:r>
      <w:r w:rsidRPr="006D207E">
        <w:t xml:space="preserve"> these attributes can be extrapolated, for the most part, to other members of phytophagous Thripidae an</w:t>
      </w:r>
      <w:r w:rsidR="00B878BE" w:rsidRPr="006D207E">
        <w:t>d phytophagous Phlaeothripidae.</w:t>
      </w:r>
    </w:p>
    <w:p w14:paraId="5A67FA26" w14:textId="77777777" w:rsidR="00E84712" w:rsidRPr="006D207E" w:rsidRDefault="00E84712" w:rsidP="0067001F">
      <w:pPr>
        <w:pStyle w:val="Heading3Nonumber"/>
      </w:pPr>
      <w:r w:rsidRPr="006D207E">
        <w:lastRenderedPageBreak/>
        <w:t>Climatic conditions</w:t>
      </w:r>
    </w:p>
    <w:p w14:paraId="61F47791" w14:textId="46806F76" w:rsidR="00E84712" w:rsidRPr="006D207E" w:rsidRDefault="00E84712" w:rsidP="00E84712">
      <w:r w:rsidRPr="006D207E">
        <w:t xml:space="preserve">Many pest thrips occur in the tropics and subtropics of the world (Mound 2012) and suitable conditions for establishment and spread are available in Australia, which covers tropical, subtropical, temperate, and cool temperate regions </w:t>
      </w:r>
      <w:r w:rsidR="008C3918" w:rsidRPr="006D207E">
        <w:fldChar w:fldCharType="begin"/>
      </w:r>
      <w:r w:rsidR="004530B4" w:rsidRPr="006D207E">
        <w:instrText xml:space="preserve"> ADDIN EN.CITE &lt;EndNote&gt;&lt;Cite&gt;&lt;Author&gt;Bureau of Meteorology&lt;/Author&gt;&lt;Year&gt;2013&lt;/Year&gt;&lt;RecNum&gt;20087&lt;/RecNum&gt;&lt;DisplayText&gt;(Bureau of Meteorology 2013)&lt;/DisplayText&gt;&lt;record&gt;&lt;rec-number&gt;20087&lt;/rec-number&gt;&lt;foreign-keys&gt;&lt;key app="EN" db-id="pxwxw0er9zv2fxezxdk5tt5utz5p5vtrwdv0" timestamp="1451972819"&gt;20087&lt;/key&gt;&lt;/foreign-keys&gt;&lt;ref-type name="Electronic Publication"&gt;44&lt;/ref-type&gt;&lt;contributors&gt;&lt;authors&gt;&lt;author&gt;Bureau of Meteorology,&lt;/author&gt;&lt;/authors&gt;&lt;/contributors&gt;&lt;titles&gt;&lt;title&gt;Australian climatic zones (based on temperature and humidity)&lt;/title&gt;&lt;secondary-title&gt;Australian Government Bureau of Meterology&lt;/secondary-title&gt;&lt;/titles&gt;&lt;keywords&gt;&lt;keyword&gt;Humidity&lt;/keyword&gt;&lt;keyword&gt;Temperature&lt;/keyword&gt;&lt;/keywords&gt;&lt;dates&gt;&lt;year&gt;2013&lt;/year&gt;&lt;pub-dates&gt;&lt;date&gt;9/26/2013&lt;/date&gt;&lt;/pub-dates&gt;&lt;/dates&gt;&lt;orig-pub&gt;&lt;style face="underline" font="default" size="100%"&gt;J:\E Library\Plant Catalogue\B&lt;/style&gt;&lt;/orig-pub&gt;&lt;label&gt;84453&lt;/label&gt;&lt;urls&gt;&lt;related-urls&gt;&lt;url&gt;&lt;style face="underline" font="default" size="100%"&gt;http://www.bom.gov.au/climate/environ/travel/map.shtml&lt;/style&gt;&lt;/url&gt;&lt;/related-urls&gt;&lt;/urls&gt;&lt;custom1&gt;Indonesian salacca as&lt;/custom1&gt;&lt;/record&gt;&lt;/Cite&gt;&lt;/EndNote&gt;</w:instrText>
      </w:r>
      <w:r w:rsidR="008C3918" w:rsidRPr="006D207E">
        <w:fldChar w:fldCharType="separate"/>
      </w:r>
      <w:r w:rsidR="008C3918" w:rsidRPr="006D207E">
        <w:rPr>
          <w:noProof/>
        </w:rPr>
        <w:t>(</w:t>
      </w:r>
      <w:hyperlink w:anchor="_ENREF_57" w:tooltip="Bureau of Meteorology, 2013 #20087" w:history="1">
        <w:r w:rsidR="0092511C" w:rsidRPr="006D207E">
          <w:rPr>
            <w:noProof/>
          </w:rPr>
          <w:t>Bureau of Meteorology 2013</w:t>
        </w:r>
      </w:hyperlink>
      <w:r w:rsidR="008C3918" w:rsidRPr="006D207E">
        <w:rPr>
          <w:noProof/>
        </w:rPr>
        <w:t>)</w:t>
      </w:r>
      <w:r w:rsidR="008C3918" w:rsidRPr="006D207E">
        <w:fldChar w:fldCharType="end"/>
      </w:r>
      <w:r w:rsidRPr="006D207E">
        <w:t>. In addition, Australia produces many crops, such as tomatoes, capsicum, cucumber and eggplant under protected conditions (Ausveg 2014a), which can assist the establishment and spread of pest thrips.</w:t>
      </w:r>
    </w:p>
    <w:p w14:paraId="7A9BE7DD" w14:textId="77777777" w:rsidR="00E84712" w:rsidRPr="006D207E" w:rsidRDefault="00E84712" w:rsidP="0067001F">
      <w:pPr>
        <w:pStyle w:val="Heading3Nonumber"/>
      </w:pPr>
      <w:r w:rsidRPr="006D207E">
        <w:t>Hosts plant</w:t>
      </w:r>
      <w:r w:rsidR="00B6245F" w:rsidRPr="006D207E">
        <w:t>s</w:t>
      </w:r>
    </w:p>
    <w:p w14:paraId="4A1B0298" w14:textId="4A764C04" w:rsidR="00E84712" w:rsidRPr="006D207E" w:rsidRDefault="00E84712" w:rsidP="00E84712">
      <w:r w:rsidRPr="006D207E">
        <w:t xml:space="preserve">Many crops, including a range of fruit, vegetables and cut-flowers and foliage that are hosts of thrips are grown within the Australian field and greenhouses environments. These hosts are widespread in all the states and territories. In addition, Australia also has extensive native vegetation, which may serve as hosts for exotic thrips species, as many species are capable of feeding on a wide range of unrelated host plants </w:t>
      </w:r>
      <w:r w:rsidR="008C3918" w:rsidRPr="006D207E">
        <w:fldChar w:fldCharType="begin">
          <w:fldData xml:space="preserve">PEVuZE5vdGU+PENpdGU+PEF1dGhvcj5Nb3VuZDwvQXV0aG9yPjxZZWFyPjE5OTc8L1llYXI+PFJl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</w:fldData>
        </w:fldChar>
      </w:r>
      <w:r w:rsidR="004530B4" w:rsidRPr="006D207E">
        <w:instrText xml:space="preserve"> ADDIN EN.CITE </w:instrText>
      </w:r>
      <w:r w:rsidR="004530B4" w:rsidRPr="006D207E">
        <w:fldChar w:fldCharType="begin">
          <w:fldData xml:space="preserve">PEVuZE5vdGU+PENpdGU+PEF1dGhvcj5Nb3VuZDwvQXV0aG9yPjxZZWFyPjE5OTc8L1llYXI+PFJl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31" w:tooltip="Mound, 1997 #17183" w:history="1">
        <w:r w:rsidR="0092511C" w:rsidRPr="006D207E">
          <w:rPr>
            <w:noProof/>
          </w:rPr>
          <w:t>Mound 1997</w:t>
        </w:r>
      </w:hyperlink>
      <w:r w:rsidR="008C3918" w:rsidRPr="006D207E">
        <w:rPr>
          <w:noProof/>
        </w:rPr>
        <w:t xml:space="preserve">, </w:t>
      </w:r>
      <w:hyperlink w:anchor="_ENREF_335" w:tooltip="Mound, 2005 #1762" w:history="1">
        <w:r w:rsidR="0092511C" w:rsidRPr="006D207E">
          <w:rPr>
            <w:noProof/>
          </w:rPr>
          <w:t>2005d</w:t>
        </w:r>
      </w:hyperlink>
      <w:r w:rsidR="008C3918" w:rsidRPr="006D207E">
        <w:rPr>
          <w:noProof/>
        </w:rPr>
        <w:t>)</w:t>
      </w:r>
      <w:r w:rsidR="008C3918" w:rsidRPr="006D207E">
        <w:fldChar w:fldCharType="end"/>
      </w:r>
      <w:r w:rsidRPr="006D207E">
        <w:t>.</w:t>
      </w:r>
    </w:p>
    <w:p w14:paraId="093F5E0F" w14:textId="77777777" w:rsidR="00E84712" w:rsidRPr="006D207E" w:rsidRDefault="00E84712" w:rsidP="0067001F">
      <w:pPr>
        <w:pStyle w:val="Heading3Nonumber"/>
      </w:pPr>
      <w:r w:rsidRPr="006D207E">
        <w:t>Examples of thrips that have established and spread within Australia</w:t>
      </w:r>
    </w:p>
    <w:p w14:paraId="5F081AF2" w14:textId="0D6DA66D" w:rsidR="00E84712" w:rsidRPr="006D207E" w:rsidRDefault="00E84712" w:rsidP="00E84712">
      <w:r w:rsidRPr="006D207E">
        <w:t xml:space="preserve">At least 60 thrips species have been successfully introduced and established within Australia. These include common grass-living Thripidae of Europe, such as species of </w:t>
      </w:r>
      <w:r w:rsidRPr="006D207E">
        <w:rPr>
          <w:i/>
        </w:rPr>
        <w:t xml:space="preserve">Aptinothrips, Chirothrips </w:t>
      </w:r>
      <w:r w:rsidRPr="006D207E">
        <w:t>and</w:t>
      </w:r>
      <w:r w:rsidRPr="006D207E">
        <w:rPr>
          <w:i/>
        </w:rPr>
        <w:t xml:space="preserve"> Limothrips</w:t>
      </w:r>
      <w:r w:rsidRPr="006D207E">
        <w:t xml:space="preserve">, and leaf-feeding tropical species, such as </w:t>
      </w:r>
      <w:r w:rsidRPr="006D207E">
        <w:rPr>
          <w:i/>
        </w:rPr>
        <w:t xml:space="preserve">Chaetanaphothrips, Heliothrips, Hercinothrips, Parthenothrips, Selenothrips, Scirtothrips </w:t>
      </w:r>
      <w:r w:rsidRPr="006D207E">
        <w:t>and</w:t>
      </w:r>
      <w:r w:rsidRPr="006D207E">
        <w:rPr>
          <w:i/>
        </w:rPr>
        <w:t xml:space="preserve"> Thrips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Probably, many of these species established years ago, but relatively recent introductions </w:t>
      </w:r>
      <w:r w:rsidR="004A4E5D" w:rsidRPr="006D207E">
        <w:t xml:space="preserve">have </w:t>
      </w:r>
      <w:r w:rsidRPr="006D207E">
        <w:t>include</w:t>
      </w:r>
      <w:r w:rsidR="004A4E5D" w:rsidRPr="006D207E">
        <w:t>d</w:t>
      </w:r>
      <w:r w:rsidRPr="006D207E">
        <w:t xml:space="preserve"> </w:t>
      </w:r>
      <w:r w:rsidRPr="006D207E">
        <w:rPr>
          <w:i/>
        </w:rPr>
        <w:t xml:space="preserve">Frankliniella occidentalis, Liothrips vaneeckei </w:t>
      </w:r>
      <w:r w:rsidRPr="006D207E">
        <w:t xml:space="preserve">and </w:t>
      </w:r>
      <w:r w:rsidRPr="006D207E">
        <w:rPr>
          <w:i/>
        </w:rPr>
        <w:t>Thrips palmi</w:t>
      </w:r>
      <w:r w:rsidRPr="006D207E">
        <w:t>.</w:t>
      </w:r>
    </w:p>
    <w:p w14:paraId="54FEAA47" w14:textId="77777777" w:rsidR="000E6453" w:rsidRPr="006D207E" w:rsidRDefault="0067001F" w:rsidP="0067001F">
      <w:pPr>
        <w:pStyle w:val="Heading3Nonumber"/>
      </w:pPr>
      <w:r w:rsidRPr="006D207E">
        <w:t>Summary</w:t>
      </w:r>
    </w:p>
    <w:p w14:paraId="48D74301" w14:textId="73068598" w:rsidR="00E84712" w:rsidRPr="006D207E" w:rsidRDefault="00E84712" w:rsidP="00E84712">
      <w:r w:rsidRPr="006D207E">
        <w:t xml:space="preserve">All pest thrips among the phytophagous Thripidae and </w:t>
      </w:r>
      <w:r w:rsidR="004A4E5D" w:rsidRPr="006D207E">
        <w:t xml:space="preserve">phytophagous </w:t>
      </w:r>
      <w:r w:rsidRPr="006D207E">
        <w:t xml:space="preserve">Phlaeothripidae are considered to have the potential to establish and spread in the PRA area because </w:t>
      </w:r>
      <w:r w:rsidR="00424FDD" w:rsidRPr="006D207E">
        <w:t xml:space="preserve">these thrips occur in regions with similar climate and agricultural production systems to Australia. </w:t>
      </w:r>
      <w:r w:rsidR="00047881" w:rsidRPr="006D207E">
        <w:t>Establishment and spread</w:t>
      </w:r>
      <w:r w:rsidR="00591666" w:rsidRPr="006D207E">
        <w:t xml:space="preserve"> are also facilitated by the </w:t>
      </w:r>
      <w:r w:rsidR="00047881" w:rsidRPr="006D207E">
        <w:t>biological attributes</w:t>
      </w:r>
      <w:r w:rsidR="00591666" w:rsidRPr="006D207E">
        <w:t xml:space="preserve"> of thrips</w:t>
      </w:r>
      <w:r w:rsidR="00047881" w:rsidRPr="006D207E">
        <w:t xml:space="preserve">, including small size, </w:t>
      </w:r>
      <w:r w:rsidR="00047881" w:rsidRPr="006D207E">
        <w:lastRenderedPageBreak/>
        <w:t xml:space="preserve">polyphagous feeding, survival and reproductive strategies. </w:t>
      </w:r>
      <w:r w:rsidRPr="006D207E">
        <w:t>This is supported by the outcome of all previous pest categorisations undertaken by Australia where every included species had been assessed as</w:t>
      </w:r>
      <w:r w:rsidR="00087797" w:rsidRPr="006D207E">
        <w:t xml:space="preserve"> </w:t>
      </w:r>
      <w:r w:rsidRPr="006D207E">
        <w:t>‘feasible’ for establishment and spread in Australia, when the species was also found to be on the pathway.</w:t>
      </w:r>
    </w:p>
    <w:p w14:paraId="053255B5" w14:textId="77777777" w:rsidR="00E84712" w:rsidRPr="006D207E" w:rsidRDefault="00E84712" w:rsidP="00E84712">
      <w:pPr>
        <w:pStyle w:val="Heading2"/>
      </w:pPr>
      <w:bookmarkStart w:id="30" w:name="_Toc423331370"/>
      <w:bookmarkStart w:id="31" w:name="_Toc468189372"/>
      <w:r w:rsidRPr="006D207E">
        <w:t xml:space="preserve">Potential for economic </w:t>
      </w:r>
      <w:bookmarkEnd w:id="30"/>
      <w:r w:rsidR="00B32579" w:rsidRPr="006D207E">
        <w:t>consequences</w:t>
      </w:r>
      <w:bookmarkEnd w:id="31"/>
    </w:p>
    <w:p w14:paraId="770EBA25" w14:textId="194F9A46" w:rsidR="00E84712" w:rsidRPr="006D207E" w:rsidRDefault="00E84712" w:rsidP="00E84712">
      <w:r w:rsidRPr="006D207E">
        <w:t xml:space="preserve">Thrips have the potential to become key economic pests because they feed regularly on the cell contents of leaves, petals, fruit and seeds, and on pollen grains </w:t>
      </w:r>
      <w:r w:rsidR="008C3918" w:rsidRPr="006D207E">
        <w:fldChar w:fldCharType="begin"/>
      </w:r>
      <w:r w:rsidR="004530B4" w:rsidRPr="006D207E">
        <w:instrText xml:space="preserve"> ADDIN EN.CITE &lt;EndNote&gt;&lt;Cite&gt;&lt;Author&gt;Kirk&lt;/Author&gt;&lt;Year&gt;1997&lt;/Year&gt;&lt;RecNum&gt;17762&lt;/RecNum&gt;&lt;DisplayText&gt;(Kirk 1997b)&lt;/DisplayText&gt;&lt;record&gt;&lt;rec-number&gt;17762&lt;/rec-number&gt;&lt;foreign-keys&gt;&lt;key app="EN" db-id="pxwxw0er9zv2fxezxdk5tt5utz5p5vtrwdv0" timestamp="1451972763"&gt;17762&lt;/key&gt;&lt;/foreign-keys&gt;&lt;ref-type name="Chapters"&gt;5&lt;/ref-type&gt;&lt;contributors&gt;&lt;authors&gt;&lt;author&gt;Kirk,W.D.J.&lt;/author&gt;&lt;/authors&gt;&lt;secondary-authors&gt;&lt;author&gt;Lewis,T.&lt;/author&gt;&lt;/secondary-authors&gt;&lt;/contributors&gt;&lt;titles&gt;&lt;title&gt;Feeding&lt;/title&gt;&lt;secondary-title&gt;Thrips as crop pests&lt;/secondary-title&gt;&lt;/titles&gt;&lt;pages&gt;119-174&lt;/pages&gt;&lt;section&gt;4&lt;/section&gt;&lt;keywords&gt;&lt;keyword&gt;as&lt;/keyword&gt;&lt;keyword&gt;DAFF&lt;/keyword&gt;&lt;keyword&gt;Feeding&lt;/keyword&gt;&lt;keyword&gt;pest&lt;/keyword&gt;&lt;keyword&gt;Pests&lt;/keyword&gt;&lt;keyword&gt;Thrips&lt;/keyword&gt;&lt;/keywords&gt;&lt;dates&gt;&lt;year&gt;1997&lt;/year&gt;&lt;/dates&gt;&lt;pub-location&gt;Wallingford&lt;/pub-location&gt;&lt;publisher&gt;CAB International&lt;/publisher&gt;&lt;label&gt;82036&lt;/label&gt;&lt;urls&gt;&lt;/urls&gt;&lt;custom1&gt;JN&lt;/custom1&gt;&lt;/record&gt;&lt;/Cite&gt;&lt;/EndNote&gt;</w:instrText>
      </w:r>
      <w:r w:rsidR="008C3918" w:rsidRPr="006D207E">
        <w:fldChar w:fldCharType="separate"/>
      </w:r>
      <w:r w:rsidR="008C3918" w:rsidRPr="006D207E">
        <w:rPr>
          <w:noProof/>
        </w:rPr>
        <w:t>(</w:t>
      </w:r>
      <w:hyperlink w:anchor="_ENREF_244" w:tooltip="Kirk, 1997 #17762" w:history="1">
        <w:r w:rsidR="0092511C" w:rsidRPr="006D207E">
          <w:rPr>
            <w:noProof/>
          </w:rPr>
          <w:t>Kirk 1997b</w:t>
        </w:r>
      </w:hyperlink>
      <w:r w:rsidR="008C3918" w:rsidRPr="006D207E">
        <w:rPr>
          <w:noProof/>
        </w:rPr>
        <w:t>)</w:t>
      </w:r>
      <w:r w:rsidR="008C3918" w:rsidRPr="006D207E">
        <w:fldChar w:fldCharType="end"/>
      </w:r>
      <w:r w:rsidRPr="006D207E">
        <w:t xml:space="preserve">. This feeding behaviour damages plant cells, resulting in tissue death or deformation </w:t>
      </w:r>
      <w:r w:rsidR="008C3918" w:rsidRPr="006D207E">
        <w:fldChar w:fldCharType="begin"/>
      </w:r>
      <w:r w:rsidR="004530B4" w:rsidRPr="006D207E">
        <w:instrText xml:space="preserve"> ADDIN EN.CITE &lt;EndNote&gt;&lt;Cite&gt;&lt;Author&gt;Kirk&lt;/Author&gt;&lt;Year&gt;1997&lt;/Year&gt;&lt;RecNum&gt;17762&lt;/RecNum&gt;&lt;DisplayText&gt;(Kirk 1997b)&lt;/DisplayText&gt;&lt;record&gt;&lt;rec-number&gt;17762&lt;/rec-number&gt;&lt;foreign-keys&gt;&lt;key app="EN" db-id="pxwxw0er9zv2fxezxdk5tt5utz5p5vtrwdv0" timestamp="1451972763"&gt;17762&lt;/key&gt;&lt;/foreign-keys&gt;&lt;ref-type name="Chapters"&gt;5&lt;/ref-type&gt;&lt;contributors&gt;&lt;authors&gt;&lt;author&gt;Kirk,W.D.J.&lt;/author&gt;&lt;/authors&gt;&lt;secondary-authors&gt;&lt;author&gt;Lewis,T.&lt;/author&gt;&lt;/secondary-authors&gt;&lt;/contributors&gt;&lt;titles&gt;&lt;title&gt;Feeding&lt;/title&gt;&lt;secondary-title&gt;Thrips as crop pests&lt;/secondary-title&gt;&lt;/titles&gt;&lt;pages&gt;119-174&lt;/pages&gt;&lt;section&gt;4&lt;/section&gt;&lt;keywords&gt;&lt;keyword&gt;as&lt;/keyword&gt;&lt;keyword&gt;DAFF&lt;/keyword&gt;&lt;keyword&gt;Feeding&lt;/keyword&gt;&lt;keyword&gt;pest&lt;/keyword&gt;&lt;keyword&gt;Pests&lt;/keyword&gt;&lt;keyword&gt;Thrips&lt;/keyword&gt;&lt;/keywords&gt;&lt;dates&gt;&lt;year&gt;1997&lt;/year&gt;&lt;/dates&gt;&lt;pub-location&gt;Wallingford&lt;/pub-location&gt;&lt;publisher&gt;CAB International&lt;/publisher&gt;&lt;label&gt;82036&lt;/label&gt;&lt;urls&gt;&lt;/urls&gt;&lt;custom1&gt;JN&lt;/custom1&gt;&lt;/record&gt;&lt;/Cite&gt;&lt;/EndNote&gt;</w:instrText>
      </w:r>
      <w:r w:rsidR="008C3918" w:rsidRPr="006D207E">
        <w:fldChar w:fldCharType="separate"/>
      </w:r>
      <w:r w:rsidR="008C3918" w:rsidRPr="006D207E">
        <w:rPr>
          <w:noProof/>
        </w:rPr>
        <w:t>(</w:t>
      </w:r>
      <w:hyperlink w:anchor="_ENREF_244" w:tooltip="Kirk, 1997 #17762" w:history="1">
        <w:r w:rsidR="0092511C" w:rsidRPr="006D207E">
          <w:rPr>
            <w:noProof/>
          </w:rPr>
          <w:t>Kirk 1997b</w:t>
        </w:r>
      </w:hyperlink>
      <w:r w:rsidR="008C3918" w:rsidRPr="006D207E">
        <w:rPr>
          <w:noProof/>
        </w:rPr>
        <w:t>)</w:t>
      </w:r>
      <w:r w:rsidR="008C3918" w:rsidRPr="006D207E">
        <w:fldChar w:fldCharType="end"/>
      </w:r>
      <w:r w:rsidRPr="006D207E">
        <w:t xml:space="preserve">. This can cause considerable crop loss, as summarised by Lewis </w:t>
      </w:r>
      <w:r w:rsidR="008C3918" w:rsidRPr="006D207E">
        <w:fldChar w:fldCharType="begin"/>
      </w:r>
      <w:r w:rsidR="002D4124" w:rsidRPr="006D207E">
        <w:instrText xml:space="preserve"> ADDIN EN.CITE &lt;EndNote&gt;&lt;Cite ExcludeAuth="1"&gt;&lt;Author&gt;Lewis&lt;/Author&gt;&lt;Year&gt;1997&lt;/Year&gt;&lt;RecNum&gt;17738&lt;/RecNum&gt;&lt;DisplayText&gt;(1997c)&lt;/DisplayText&gt;&lt;record&gt;&lt;rec-number&gt;17738&lt;/rec-number&gt;&lt;foreign-keys&gt;&lt;key app="EN" db-id="pxwxw0er9zv2fxezxdk5tt5utz5p5vtrwdv0" timestamp="1451972763"&gt;17738&lt;/key&gt;&lt;/foreign-keys&gt;&lt;ref-type name="Chapters"&gt;5&lt;/ref-type&gt;&lt;contributors&gt;&lt;authors&gt;&lt;author&gt;Lewis,T.&lt;/author&gt;&lt;/authors&gt;&lt;secondary-authors&gt;&lt;author&gt;Lewis,T.&lt;/author&gt;&lt;/secondary-authors&gt;&lt;/contributors&gt;&lt;titles&gt;&lt;title&gt;Pest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008C3918" w:rsidRPr="006D207E">
        <w:fldChar w:fldCharType="separate"/>
      </w:r>
      <w:r w:rsidR="002D4124" w:rsidRPr="006D207E">
        <w:rPr>
          <w:noProof/>
        </w:rPr>
        <w:t>(</w:t>
      </w:r>
      <w:hyperlink w:anchor="_ENREF_271" w:tooltip="Lewis, 1997 #17738" w:history="1">
        <w:r w:rsidR="0092511C" w:rsidRPr="006D207E">
          <w:rPr>
            <w:noProof/>
          </w:rPr>
          <w:t>1997c</w:t>
        </w:r>
      </w:hyperlink>
      <w:r w:rsidR="002D4124" w:rsidRPr="006D207E">
        <w:rPr>
          <w:noProof/>
        </w:rPr>
        <w:t>)</w:t>
      </w:r>
      <w:r w:rsidR="008C3918" w:rsidRPr="006D207E">
        <w:fldChar w:fldCharType="end"/>
      </w:r>
      <w:r w:rsidRPr="006D207E">
        <w:t xml:space="preserve">. For example, when thrips feed on horticultural crops, the damage is likely to affect yields and marketability directly due to damage to fruit intended for sale, and indirectly through stress caused by damage elsewhere on the hosts </w:t>
      </w:r>
      <w:r w:rsidR="008C3918" w:rsidRPr="006D207E">
        <w:fldChar w:fldCharType="begin"/>
      </w:r>
      <w:r w:rsidR="004530B4" w:rsidRPr="006D207E">
        <w:instrText xml:space="preserve"> ADDIN EN.CITE &lt;EndNote&gt;&lt;Cite&gt;&lt;Author&gt;Lewis&lt;/Author&gt;&lt;Year&gt;1997&lt;/Year&gt;&lt;RecNum&gt;17738&lt;/RecNum&gt;&lt;DisplayText&gt;(Lewis 1997c)&lt;/DisplayText&gt;&lt;record&gt;&lt;rec-number&gt;17738&lt;/rec-number&gt;&lt;foreign-keys&gt;&lt;key app="EN" db-id="pxwxw0er9zv2fxezxdk5tt5utz5p5vtrwdv0" timestamp="1451972763"&gt;17738&lt;/key&gt;&lt;/foreign-keys&gt;&lt;ref-type name="Chapters"&gt;5&lt;/ref-type&gt;&lt;contributors&gt;&lt;authors&gt;&lt;author&gt;Lewis,T.&lt;/author&gt;&lt;/authors&gt;&lt;secondary-authors&gt;&lt;author&gt;Lewis,T.&lt;/author&gt;&lt;/secondary-authors&gt;&lt;/contributors&gt;&lt;titles&gt;&lt;title&gt;Pest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008C3918" w:rsidRPr="006D207E">
        <w:fldChar w:fldCharType="separate"/>
      </w:r>
      <w:r w:rsidR="008C3918" w:rsidRPr="006D207E">
        <w:rPr>
          <w:noProof/>
        </w:rPr>
        <w:t>(</w:t>
      </w:r>
      <w:hyperlink w:anchor="_ENREF_271" w:tooltip="Lewis, 1997 #17738" w:history="1">
        <w:r w:rsidR="0092511C" w:rsidRPr="006D207E">
          <w:rPr>
            <w:noProof/>
          </w:rPr>
          <w:t>Lewis 1997c</w:t>
        </w:r>
      </w:hyperlink>
      <w:r w:rsidR="008C3918" w:rsidRPr="006D207E">
        <w:rPr>
          <w:noProof/>
        </w:rPr>
        <w:t>)</w:t>
      </w:r>
      <w:r w:rsidR="008C3918" w:rsidRPr="006D207E">
        <w:fldChar w:fldCharType="end"/>
      </w:r>
      <w:r w:rsidRPr="006D207E">
        <w:t>.</w:t>
      </w:r>
    </w:p>
    <w:p w14:paraId="0B0822E4" w14:textId="4E2F6C24" w:rsidR="00E84712" w:rsidRPr="006D207E" w:rsidRDefault="00E84712" w:rsidP="00E84712">
      <w:r w:rsidRPr="006D207E">
        <w:t>It should be noted that even the plant feeding thrips that have not been reported as important pests in their</w:t>
      </w:r>
      <w:r w:rsidR="00047881" w:rsidRPr="006D207E">
        <w:t xml:space="preserve"> native regions </w:t>
      </w:r>
      <w:r w:rsidRPr="006D207E">
        <w:t xml:space="preserve">have the potential to become serious pests when they are introduced into new regions. This phenomenon has been observed for other groups of arthropods such as mites and mealybugs as well as for thrips. For example, </w:t>
      </w:r>
      <w:r w:rsidRPr="006D207E">
        <w:rPr>
          <w:i/>
        </w:rPr>
        <w:t>Scirtothrips perseae</w:t>
      </w:r>
      <w:r w:rsidRPr="006D207E">
        <w:t xml:space="preserve"> was first discovered in California in June 1996, damaging fruit and foliage of avocado </w:t>
      </w:r>
      <w:r w:rsidR="008C3918" w:rsidRPr="006D207E">
        <w:fldChar w:fldCharType="begin">
          <w:fldData xml:space="preserve">PEVuZE5vdGU+PENpdGU+PEF1dGhvcj5Ib2RkbGU8L0F1dGhvcj48WWVhcj4yMDAyPC9ZZWFyPjxS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</w:fldData>
        </w:fldChar>
      </w:r>
      <w:r w:rsidR="004530B4" w:rsidRPr="006D207E">
        <w:instrText xml:space="preserve"> ADDIN EN.CITE </w:instrText>
      </w:r>
      <w:r w:rsidR="004530B4" w:rsidRPr="006D207E">
        <w:fldChar w:fldCharType="begin">
          <w:fldData xml:space="preserve">PEVuZE5vdGU+PENpdGU+PEF1dGhvcj5Ib2RkbGU8L0F1dGhvcj48WWVhcj4yMDAyPC9ZZWFyPjxS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09" w:tooltip="Hoddle, 2002 #1404" w:history="1">
        <w:r w:rsidR="0092511C" w:rsidRPr="006D207E">
          <w:rPr>
            <w:noProof/>
          </w:rPr>
          <w:t>Hoddle, Nakahara &amp; Phillips 2002</w:t>
        </w:r>
      </w:hyperlink>
      <w:r w:rsidR="008C3918" w:rsidRPr="006D207E">
        <w:rPr>
          <w:noProof/>
        </w:rPr>
        <w:t>)</w:t>
      </w:r>
      <w:r w:rsidR="008C3918" w:rsidRPr="006D207E">
        <w:fldChar w:fldCharType="end"/>
      </w:r>
      <w:r w:rsidRPr="006D207E">
        <w:t xml:space="preserve"> </w:t>
      </w:r>
      <w:r w:rsidR="004A4E5D" w:rsidRPr="006D207E">
        <w:t>and spread quickly</w:t>
      </w:r>
      <w:r w:rsidRPr="006D207E">
        <w:t xml:space="preserve">. By May 1998, this pest infested 80 per cent of California avocado acreage, and by 2002, 95 per cent of fruit-bearing acreage had this pest </w:t>
      </w:r>
      <w:r w:rsidR="008C3918" w:rsidRPr="006D207E">
        <w:fldChar w:fldCharType="begin">
          <w:fldData xml:space="preserve">PEVuZE5vdGU+PENpdGU+PEF1dGhvcj5Ib2RkbGU8L0F1dGhvcj48WWVhcj4yMDAyPC9ZZWFyPjxS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</w:fldData>
        </w:fldChar>
      </w:r>
      <w:r w:rsidR="004530B4" w:rsidRPr="006D207E">
        <w:instrText xml:space="preserve"> ADDIN EN.CITE </w:instrText>
      </w:r>
      <w:r w:rsidR="004530B4" w:rsidRPr="006D207E">
        <w:fldChar w:fldCharType="begin">
          <w:fldData xml:space="preserve">PEVuZE5vdGU+PENpdGU+PEF1dGhvcj5Ib2RkbGU8L0F1dGhvcj48WWVhcj4yMDAyPC9ZZWFyPjxS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09" w:tooltip="Hoddle, 2002 #1404" w:history="1">
        <w:r w:rsidR="0092511C" w:rsidRPr="006D207E">
          <w:rPr>
            <w:noProof/>
          </w:rPr>
          <w:t>Hoddle, Nakahara &amp; Phillips 2002</w:t>
        </w:r>
      </w:hyperlink>
      <w:r w:rsidR="008C3918" w:rsidRPr="006D207E">
        <w:rPr>
          <w:noProof/>
        </w:rPr>
        <w:t>)</w:t>
      </w:r>
      <w:r w:rsidR="008C3918" w:rsidRPr="006D207E">
        <w:fldChar w:fldCharType="end"/>
      </w:r>
      <w:r w:rsidRPr="006D207E">
        <w:t>. Heavily infested orchards experienced 50 to 80 per</w:t>
      </w:r>
      <w:r w:rsidR="0019368D" w:rsidRPr="006D207E">
        <w:t xml:space="preserve"> </w:t>
      </w:r>
      <w:r w:rsidRPr="006D207E">
        <w:t xml:space="preserve">cent crop damage in 1997 and crop losses in 1998 were estimated at US$7.6 to 13.4 million from the combined effects of losses in quality and increased production costs associated with the pest management </w:t>
      </w:r>
      <w:r w:rsidR="008C3918" w:rsidRPr="006D207E">
        <w:fldChar w:fldCharType="begin">
          <w:fldData xml:space="preserve">PEVuZE5vdGU+PENpdGU+PEF1dGhvcj5Ib2RkbGU8L0F1dGhvcj48WWVhcj4yMDAyPC9ZZWFyPjxS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</w:fldData>
        </w:fldChar>
      </w:r>
      <w:r w:rsidR="004530B4" w:rsidRPr="006D207E">
        <w:instrText xml:space="preserve"> ADDIN EN.CITE </w:instrText>
      </w:r>
      <w:r w:rsidR="004530B4" w:rsidRPr="006D207E">
        <w:fldChar w:fldCharType="begin">
          <w:fldData xml:space="preserve">PEVuZE5vdGU+PENpdGU+PEF1dGhvcj5Ib2RkbGU8L0F1dGhvcj48WWVhcj4yMDAyPC9ZZWFyPjxS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09" w:tooltip="Hoddle, 2002 #1404" w:history="1">
        <w:r w:rsidR="0092511C" w:rsidRPr="006D207E">
          <w:rPr>
            <w:noProof/>
          </w:rPr>
          <w:t>Hoddle, Nakahara &amp; Phillips 2002</w:t>
        </w:r>
      </w:hyperlink>
      <w:r w:rsidR="008C3918" w:rsidRPr="006D207E">
        <w:rPr>
          <w:noProof/>
        </w:rPr>
        <w:t>)</w:t>
      </w:r>
      <w:r w:rsidR="008C3918" w:rsidRPr="006D207E">
        <w:fldChar w:fldCharType="end"/>
      </w:r>
      <w:r w:rsidRPr="006D207E">
        <w:t xml:space="preserve">. However, this species does not appear to be a serious pest of avocado in the presumed native Mexico and Central America, where exploration of potential classical biological control agents had been attempted </w:t>
      </w:r>
      <w:r w:rsidR="008C3918" w:rsidRPr="006D207E">
        <w:fldChar w:fldCharType="begin">
          <w:fldData xml:space="preserve">PEVuZE5vdGU+PENpdGU+PEF1dGhvcj5Ib2RkbGU8L0F1dGhvcj48WWVhcj4yMDAyPC9ZZWFyPjxS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</w:fldData>
        </w:fldChar>
      </w:r>
      <w:r w:rsidR="004530B4" w:rsidRPr="006D207E">
        <w:instrText xml:space="preserve"> ADDIN EN.CITE </w:instrText>
      </w:r>
      <w:r w:rsidR="004530B4" w:rsidRPr="006D207E">
        <w:fldChar w:fldCharType="begin">
          <w:fldData xml:space="preserve">PEVuZE5vdGU+PENpdGU+PEF1dGhvcj5Ib2RkbGU8L0F1dGhvcj48WWVhcj4yMDAyPC9ZZWFyPjxS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09" w:tooltip="Hoddle, 2002 #1404" w:history="1">
        <w:r w:rsidR="0092511C" w:rsidRPr="006D207E">
          <w:rPr>
            <w:noProof/>
          </w:rPr>
          <w:t>Hoddle, Nakahara &amp; Phillips 2002</w:t>
        </w:r>
      </w:hyperlink>
      <w:r w:rsidR="008C3918" w:rsidRPr="006D207E">
        <w:rPr>
          <w:noProof/>
        </w:rPr>
        <w:t>)</w:t>
      </w:r>
      <w:r w:rsidR="008C3918" w:rsidRPr="006D207E">
        <w:fldChar w:fldCharType="end"/>
      </w:r>
      <w:r w:rsidRPr="006D207E">
        <w:t>.</w:t>
      </w:r>
    </w:p>
    <w:p w14:paraId="522F4BA2" w14:textId="21ADC60C" w:rsidR="00E84712" w:rsidRPr="006D207E" w:rsidRDefault="00E84712" w:rsidP="00E84712">
      <w:r w:rsidRPr="006D207E">
        <w:t xml:space="preserve">After a comprehensive review of thrips, Mound </w:t>
      </w:r>
      <w:r w:rsidR="008C3918" w:rsidRPr="006D207E">
        <w:fldChar w:fldCharType="begin">
          <w:fldData xml:space="preserve">PEVuZE5vdGU+PENpdGUgRXhjbHVkZUF1dGg9IjEiPjxBdXRob3I+TW91bmQ8L0F1dGhvcj48WWVh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</w:fldData>
        </w:fldChar>
      </w:r>
      <w:r w:rsidR="004530B4" w:rsidRPr="006D207E">
        <w:instrText xml:space="preserve"> ADDIN EN.CITE </w:instrText>
      </w:r>
      <w:r w:rsidR="004530B4" w:rsidRPr="006D207E">
        <w:fldChar w:fldCharType="begin">
          <w:fldData xml:space="preserve">PEVuZE5vdGU+PENpdGUgRXhjbHVkZUF1dGg9IjEiPjxBdXRob3I+TW91bmQ8L0F1dGhvcj48WWVh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35" w:tooltip="Mound, 2005 #1762" w:history="1">
        <w:r w:rsidR="0092511C" w:rsidRPr="006D207E">
          <w:rPr>
            <w:noProof/>
          </w:rPr>
          <w:t>2005d</w:t>
        </w:r>
      </w:hyperlink>
      <w:r w:rsidR="008C3918" w:rsidRPr="006D207E">
        <w:rPr>
          <w:noProof/>
        </w:rPr>
        <w:t>)</w:t>
      </w:r>
      <w:r w:rsidR="008C3918" w:rsidRPr="006D207E">
        <w:fldChar w:fldCharType="end"/>
      </w:r>
      <w:r w:rsidRPr="006D207E">
        <w:t xml:space="preserve"> emphasises the unpredictability and opportunism that is so characteristic of this group of insects. Indeed, thrips are very opportunistic in exploring available resources. Some monophagous species exhibit remarkable host shifts, such that they become pests on plants unrelated to their natural hosts </w:t>
      </w:r>
      <w:r w:rsidR="008C3918" w:rsidRPr="006D207E">
        <w:fldChar w:fldCharType="begin">
          <w:fldData xml:space="preserve">PEVuZE5vdGU+PENpdGU+PEF1dGhvcj5Nb3VuZDwvQXV0aG9yPjxZZWFyPjE5OTc8L1llYXI+PFJl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</w:fldData>
        </w:fldChar>
      </w:r>
      <w:r w:rsidR="004530B4" w:rsidRPr="006D207E">
        <w:instrText xml:space="preserve"> ADDIN EN.CITE </w:instrText>
      </w:r>
      <w:r w:rsidR="004530B4" w:rsidRPr="006D207E">
        <w:fldChar w:fldCharType="begin">
          <w:fldData xml:space="preserve">PEVuZE5vdGU+PENpdGU+PEF1dGhvcj5Nb3VuZDwvQXV0aG9yPjxZZWFyPjE5OTc8L1llYXI+PFJl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94" w:tooltip="Marullo, 2009 #20787" w:history="1">
        <w:r w:rsidR="0092511C" w:rsidRPr="006D207E">
          <w:rPr>
            <w:noProof/>
          </w:rPr>
          <w:t>Marullo 2009</w:t>
        </w:r>
      </w:hyperlink>
      <w:r w:rsidR="008C3918" w:rsidRPr="006D207E">
        <w:rPr>
          <w:noProof/>
        </w:rPr>
        <w:t xml:space="preserve">; </w:t>
      </w:r>
      <w:hyperlink w:anchor="_ENREF_331" w:tooltip="Mound, 1997 #17183" w:history="1">
        <w:r w:rsidR="0092511C" w:rsidRPr="006D207E">
          <w:rPr>
            <w:noProof/>
          </w:rPr>
          <w:t xml:space="preserve">Mound </w:t>
        </w:r>
        <w:r w:rsidR="0092511C" w:rsidRPr="006D207E">
          <w:rPr>
            <w:noProof/>
          </w:rPr>
          <w:lastRenderedPageBreak/>
          <w:t>1997</w:t>
        </w:r>
      </w:hyperlink>
      <w:r w:rsidR="008C3918" w:rsidRPr="006D207E">
        <w:rPr>
          <w:noProof/>
        </w:rPr>
        <w:t>)</w:t>
      </w:r>
      <w:r w:rsidR="008C3918" w:rsidRPr="006D207E">
        <w:fldChar w:fldCharType="end"/>
      </w:r>
      <w:r w:rsidRPr="006D207E">
        <w:t xml:space="preserve">. For example, </w:t>
      </w:r>
      <w:r w:rsidRPr="006D207E">
        <w:rPr>
          <w:i/>
        </w:rPr>
        <w:t>Apterothrips apteris</w:t>
      </w:r>
      <w:r w:rsidRPr="006D207E">
        <w:t xml:space="preserve"> is restricted to </w:t>
      </w:r>
      <w:r w:rsidRPr="006D207E">
        <w:rPr>
          <w:i/>
        </w:rPr>
        <w:t>Erigeron</w:t>
      </w:r>
      <w:r w:rsidRPr="006D207E">
        <w:t xml:space="preserve"> in California but become a minor pest of </w:t>
      </w:r>
      <w:r w:rsidRPr="006D207E">
        <w:rPr>
          <w:i/>
        </w:rPr>
        <w:t>Medicago</w:t>
      </w:r>
      <w:r w:rsidRPr="006D207E">
        <w:t xml:space="preserve"> and </w:t>
      </w:r>
      <w:r w:rsidRPr="006D207E">
        <w:rPr>
          <w:i/>
        </w:rPr>
        <w:t>Allium</w:t>
      </w:r>
      <w:r w:rsidRPr="006D207E">
        <w:t xml:space="preserve"> in Australia. </w:t>
      </w:r>
      <w:r w:rsidRPr="006D207E">
        <w:rPr>
          <w:i/>
        </w:rPr>
        <w:t>Neohydatothrips gracilicornis</w:t>
      </w:r>
      <w:r w:rsidRPr="006D207E">
        <w:t xml:space="preserve"> is generally considered host specific to </w:t>
      </w:r>
      <w:r w:rsidRPr="006D207E">
        <w:rPr>
          <w:i/>
        </w:rPr>
        <w:t>Vicia</w:t>
      </w:r>
      <w:r w:rsidRPr="006D207E">
        <w:t xml:space="preserve"> species (Fabaceae) in northern Europe but damages the foliage of Pinaceae and Betulaceae in Spain and Southern Italy </w:t>
      </w:r>
      <w:r w:rsidR="008C3918" w:rsidRPr="006D207E">
        <w:fldChar w:fldCharType="begin">
          <w:fldData xml:space="preserve">PEVuZE5vdGU+PENpdGU+PEF1dGhvcj5Nb3VuZDwvQXV0aG9yPjxZZWFyPjIwMDU8L1llYXI+PFJl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</w:fldData>
        </w:fldChar>
      </w:r>
      <w:r w:rsidR="004530B4" w:rsidRPr="006D207E">
        <w:instrText xml:space="preserve"> ADDIN EN.CITE </w:instrText>
      </w:r>
      <w:r w:rsidR="004530B4" w:rsidRPr="006D207E">
        <w:fldChar w:fldCharType="begin">
          <w:fldData xml:space="preserve">PEVuZE5vdGU+PENpdGU+PEF1dGhvcj5Nb3VuZDwvQXV0aG9yPjxZZWFyPjIwMDU8L1llYXI+PFJl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94" w:tooltip="Marullo, 2009 #20787" w:history="1">
        <w:r w:rsidR="0092511C" w:rsidRPr="006D207E">
          <w:rPr>
            <w:noProof/>
          </w:rPr>
          <w:t>Marullo 2009</w:t>
        </w:r>
      </w:hyperlink>
      <w:r w:rsidR="008C3918" w:rsidRPr="006D207E">
        <w:rPr>
          <w:noProof/>
        </w:rPr>
        <w:t xml:space="preserve">; </w:t>
      </w:r>
      <w:hyperlink w:anchor="_ENREF_335" w:tooltip="Mound, 2005 #1762" w:history="1">
        <w:r w:rsidR="0092511C" w:rsidRPr="006D207E">
          <w:rPr>
            <w:noProof/>
          </w:rPr>
          <w:t>Mound 2005d</w:t>
        </w:r>
      </w:hyperlink>
      <w:r w:rsidR="008C3918" w:rsidRPr="006D207E">
        <w:rPr>
          <w:noProof/>
        </w:rPr>
        <w:t>)</w:t>
      </w:r>
      <w:r w:rsidR="008C3918" w:rsidRPr="006D207E">
        <w:fldChar w:fldCharType="end"/>
      </w:r>
      <w:r w:rsidRPr="006D207E">
        <w:t xml:space="preserve">. </w:t>
      </w:r>
      <w:r w:rsidRPr="006D207E">
        <w:rPr>
          <w:i/>
        </w:rPr>
        <w:t>Drepanothrips reuteri</w:t>
      </w:r>
      <w:r w:rsidRPr="006D207E">
        <w:t xml:space="preserve"> Uzel is largely specific to </w:t>
      </w:r>
      <w:r w:rsidRPr="006D207E">
        <w:rPr>
          <w:i/>
        </w:rPr>
        <w:t>Quercus</w:t>
      </w:r>
      <w:r w:rsidRPr="006D207E">
        <w:t xml:space="preserve"> in Europe but become well known pest of grape vines in other parts of the world. The highly polyphagous species, </w:t>
      </w:r>
      <w:r w:rsidRPr="006D207E">
        <w:rPr>
          <w:i/>
        </w:rPr>
        <w:t>Heliothrips haemorrhoidalis</w:t>
      </w:r>
      <w:r w:rsidRPr="006D207E">
        <w:t xml:space="preserve"> (Bouchè) produces large natural populations on many unrelated plants including </w:t>
      </w:r>
      <w:r w:rsidRPr="006D207E">
        <w:rPr>
          <w:i/>
        </w:rPr>
        <w:t xml:space="preserve">Camellia, Citrus, Pinus </w:t>
      </w:r>
      <w:r w:rsidRPr="006D207E">
        <w:t>and</w:t>
      </w:r>
      <w:r w:rsidRPr="006D207E">
        <w:rPr>
          <w:i/>
        </w:rPr>
        <w:t xml:space="preserve"> Dicksonia</w:t>
      </w:r>
      <w:r w:rsidRPr="006D207E">
        <w:t xml:space="preserve"> </w:t>
      </w:r>
      <w:r w:rsidR="008C3918" w:rsidRPr="006D207E">
        <w:fldChar w:fldCharType="begin"/>
      </w:r>
      <w:r w:rsidR="004530B4" w:rsidRPr="006D207E">
        <w:instrText xml:space="preserve"> ADDIN EN.CITE &lt;EndNote&gt;&lt;Cite&gt;&lt;Author&gt;Marullo&lt;/Author&gt;&lt;Year&gt;2009&lt;/Year&gt;&lt;RecNum&gt;20787&lt;/RecNum&gt;&lt;DisplayText&gt;(Marullo 2009)&lt;/DisplayText&gt;&lt;record&gt;&lt;rec-number&gt;20787&lt;/rec-number&gt;&lt;foreign-keys&gt;&lt;key app="EN" db-id="pxwxw0er9zv2fxezxdk5tt5utz5p5vtrwdv0" timestamp="1451972835"&gt;20787&lt;/key&gt;&lt;/foreign-keys&gt;&lt;ref-type name="Journal Articles"&gt;17&lt;/ref-type&gt;&lt;contributors&gt;&lt;authors&gt;&lt;author&gt;Marullo,R.&lt;/author&gt;&lt;/authors&gt;&lt;/contributors&gt;&lt;titles&gt;&lt;title&gt;&lt;style face="normal" font="Arial,Bold" size="100%"&gt;Host-plant ranges and pest potential: habits of some thrips species in areas of southern Italy&lt;/style&gt;&lt;/title&gt;&lt;secondary-title&gt;Bulletin of Insectology&lt;/secondary-title&gt;&lt;/titles&gt;&lt;periodical&gt;&lt;full-title&gt;Bulletin of Insectology&lt;/full-title&gt;&lt;/periodical&gt;&lt;pages&gt;253-255&lt;/pages&gt;&lt;volume&gt;62&lt;/volume&gt;&lt;number&gt;2&lt;/number&gt;&lt;keywords&gt;&lt;keyword&gt;habit&lt;/keyword&gt;&lt;keyword&gt;Habits&lt;/keyword&gt;&lt;keyword&gt;Host plant&lt;/keyword&gt;&lt;keyword&gt;pest&lt;/keyword&gt;&lt;keyword&gt;Species&lt;/keyword&gt;&lt;keyword&gt;Thripidae&lt;/keyword&gt;&lt;keyword&gt;Thrips&lt;/keyword&gt;&lt;keyword&gt;Thysanoptera&lt;/keyword&gt;&lt;/keywords&gt;&lt;dates&gt;&lt;year&gt;2009&lt;/year&gt;&lt;/dates&gt;&lt;orig-pub&gt;&lt;style face="underline" font="default" size="100%"&gt;J:\E Library\Plant Catalogue\M&lt;/style&gt;&lt;/orig-pub&gt;&lt;label&gt;85567&lt;/label&gt;&lt;urls&gt;&lt;related-urls&gt;&lt;url&gt;&lt;style face="underline" font="default" size="100%"&gt;http://www.bulletinofinsectology.org/pdfarticles/vol62-2009-253-255marullo.pdf&lt;/style&gt;&lt;/url&gt;&lt;/related-urls&gt;&lt;/urls&gt;&lt;custom1&gt;Thrips group policy tkq&lt;/custom1&gt;&lt;access-date&gt;2014&lt;/access-date&gt;&lt;/record&gt;&lt;/Cite&gt;&lt;/EndNote&gt;</w:instrText>
      </w:r>
      <w:r w:rsidR="008C3918" w:rsidRPr="006D207E">
        <w:fldChar w:fldCharType="separate"/>
      </w:r>
      <w:r w:rsidR="008C3918" w:rsidRPr="006D207E">
        <w:rPr>
          <w:noProof/>
        </w:rPr>
        <w:t>(</w:t>
      </w:r>
      <w:hyperlink w:anchor="_ENREF_294" w:tooltip="Marullo, 2009 #20787" w:history="1">
        <w:r w:rsidR="0092511C" w:rsidRPr="006D207E">
          <w:rPr>
            <w:noProof/>
          </w:rPr>
          <w:t>Marullo 2009</w:t>
        </w:r>
      </w:hyperlink>
      <w:r w:rsidR="008C3918" w:rsidRPr="006D207E">
        <w:rPr>
          <w:noProof/>
        </w:rPr>
        <w:t>)</w:t>
      </w:r>
      <w:r w:rsidR="008C3918" w:rsidRPr="006D207E">
        <w:fldChar w:fldCharType="end"/>
      </w:r>
      <w:r w:rsidR="00B878BE" w:rsidRPr="006D207E">
        <w:t>.</w:t>
      </w:r>
    </w:p>
    <w:p w14:paraId="7B7578A3" w14:textId="77777777" w:rsidR="00710093" w:rsidRPr="006D207E" w:rsidRDefault="00E84712" w:rsidP="00B31135">
      <w:pPr>
        <w:pStyle w:val="Heading3Nonumber"/>
      </w:pPr>
      <w:r w:rsidRPr="006D207E">
        <w:t>Summary</w:t>
      </w:r>
    </w:p>
    <w:p w14:paraId="64A20FE8" w14:textId="56C05F1F" w:rsidR="00E84712" w:rsidRPr="006D207E" w:rsidRDefault="00E84712" w:rsidP="00710093">
      <w:r w:rsidRPr="006D207E">
        <w:t xml:space="preserve">All pest thrips among phytophagous Thripidae and phytophagous Phlaeothripidae were considered to have the potential to cause economic (including environmental) </w:t>
      </w:r>
      <w:r w:rsidR="00B32579" w:rsidRPr="006D207E">
        <w:t>consequences</w:t>
      </w:r>
      <w:r w:rsidRPr="006D207E">
        <w:t xml:space="preserve"> in Australia. This is supported by the outcome of previous pest categorisations undertaken by Australia where every i</w:t>
      </w:r>
      <w:r w:rsidR="00047881" w:rsidRPr="006D207E">
        <w:t>ncluded species, except one, has</w:t>
      </w:r>
      <w:r w:rsidRPr="006D207E">
        <w:t xml:space="preserve"> been assessed to have the potential to cause economic </w:t>
      </w:r>
      <w:r w:rsidR="00B32579" w:rsidRPr="006D207E">
        <w:t>consequences</w:t>
      </w:r>
      <w:r w:rsidRPr="006D207E">
        <w:t xml:space="preserve"> in Australia, when the species was found to be on pathway and to also have the potential for establishment and spread. Many of the </w:t>
      </w:r>
      <w:r w:rsidR="005163D1" w:rsidRPr="006D207E">
        <w:t>113</w:t>
      </w:r>
      <w:r w:rsidRPr="006D207E">
        <w:t xml:space="preserve"> thrips species that have been specifically categorised in this report (Table 3.2) have also been reported as plant pests elsewhere.</w:t>
      </w:r>
    </w:p>
    <w:p w14:paraId="38491983" w14:textId="77777777" w:rsidR="00E84712" w:rsidRPr="006D207E" w:rsidRDefault="00E84712" w:rsidP="00710093">
      <w:pPr>
        <w:pStyle w:val="Heading2"/>
      </w:pPr>
      <w:bookmarkStart w:id="32" w:name="_Toc423331371"/>
      <w:bookmarkStart w:id="33" w:name="_Toc468189373"/>
      <w:r w:rsidRPr="006D207E">
        <w:t>Pest categorisation</w:t>
      </w:r>
      <w:bookmarkEnd w:id="32"/>
      <w:bookmarkEnd w:id="33"/>
    </w:p>
    <w:p w14:paraId="67649572" w14:textId="31E569DD" w:rsidR="00E84712" w:rsidRPr="006D207E" w:rsidRDefault="00B6245F" w:rsidP="00710093">
      <w:r w:rsidRPr="006D207E">
        <w:t>P</w:t>
      </w:r>
      <w:r w:rsidR="00E84712" w:rsidRPr="006D207E">
        <w:t xml:space="preserve">est categorisation </w:t>
      </w:r>
      <w:r w:rsidRPr="006D207E">
        <w:t xml:space="preserve">of thrips (part B) </w:t>
      </w:r>
      <w:r w:rsidR="00E84712" w:rsidRPr="006D207E">
        <w:t xml:space="preserve">is presented in Table 3.2. The pest categorisation process identifies pests, with the potential to be on the </w:t>
      </w:r>
      <w:r w:rsidR="00B93B7B" w:rsidRPr="006D207E">
        <w:t>plant import pathway</w:t>
      </w:r>
      <w:r w:rsidR="00E84712" w:rsidRPr="006D207E">
        <w:t xml:space="preserve">, that are quarantine pests for Australia and as a result </w:t>
      </w:r>
      <w:r w:rsidR="00047881" w:rsidRPr="006D207E">
        <w:t>require a pest risk assessment.</w:t>
      </w:r>
    </w:p>
    <w:p w14:paraId="06EADFEB" w14:textId="2F6D0F7B" w:rsidR="0037299D" w:rsidRPr="006D207E" w:rsidRDefault="0037299D" w:rsidP="00047881">
      <w:pPr>
        <w:pStyle w:val="Heading3Nonumber"/>
      </w:pPr>
      <w:r w:rsidRPr="006D207E">
        <w:t>Notes on Table 3.2</w:t>
      </w:r>
    </w:p>
    <w:p w14:paraId="7B9CFB55" w14:textId="77777777" w:rsidR="0037299D" w:rsidRPr="006D207E" w:rsidRDefault="00B6245F" w:rsidP="0037299D">
      <w:r w:rsidRPr="006D207E">
        <w:t>P</w:t>
      </w:r>
      <w:r w:rsidR="0037299D" w:rsidRPr="006D207E">
        <w:t xml:space="preserve">est categorisation </w:t>
      </w:r>
      <w:r w:rsidRPr="006D207E">
        <w:t xml:space="preserve">of thrips (part B) </w:t>
      </w:r>
      <w:r w:rsidR="0037299D" w:rsidRPr="006D207E">
        <w:t>was considered in the following manner in Table 3.2:</w:t>
      </w:r>
    </w:p>
    <w:p w14:paraId="5062D839" w14:textId="77777777" w:rsidR="0037299D" w:rsidRPr="006D207E" w:rsidRDefault="0037299D" w:rsidP="0037299D">
      <w:pPr>
        <w:pStyle w:val="ListBullet"/>
      </w:pPr>
      <w:r w:rsidRPr="006D207E">
        <w:t>the identity of the pest (Column 1), the criteria for its inclusion (Column 2), and the absence or presence and regulatory status in the PRA area (Column 4) are considered for each spec</w:t>
      </w:r>
      <w:r w:rsidR="009C119E" w:rsidRPr="006D207E">
        <w:t>ies in the categorisation table</w:t>
      </w:r>
    </w:p>
    <w:p w14:paraId="7B0DF5B8" w14:textId="0670D9F1" w:rsidR="0037299D" w:rsidRPr="006D207E" w:rsidRDefault="0037299D" w:rsidP="0037299D">
      <w:pPr>
        <w:pStyle w:val="ListBullet"/>
      </w:pPr>
      <w:r w:rsidRPr="006D207E">
        <w:lastRenderedPageBreak/>
        <w:t xml:space="preserve">the potential for establishment and spread and potential for economic and environmental </w:t>
      </w:r>
      <w:r w:rsidR="00B32579" w:rsidRPr="006D207E">
        <w:t>consequences</w:t>
      </w:r>
      <w:r w:rsidRPr="006D207E">
        <w:t xml:space="preserve"> in the PRA area were not considered for individual species in the categorisation table, rather they were addressed for all the pest thrips as a group in chapters 3.3 and 3.4, respectively. This approach is consistent with the ISPM 11 categorisation guideline </w:t>
      </w:r>
      <w:r w:rsidR="008C3918" w:rsidRPr="006D207E">
        <w:fldChar w:fldCharType="begin"/>
      </w:r>
      <w:r w:rsidR="004530B4" w:rsidRPr="006D207E">
        <w:instrText xml:space="preserve"> ADDIN EN.CITE &lt;EndNote&gt;&lt;Cite&gt;&lt;Author&gt;FAO&lt;/Author&gt;&lt;Year&gt;2013&lt;/Year&gt;&lt;RecNum&gt;20122&lt;/RecNum&gt;&lt;DisplayText&gt;(FAO 2013)&lt;/DisplayText&gt;&lt;record&gt;&lt;rec-number&gt;20122&lt;/rec-number&gt;&lt;foreign-keys&gt;&lt;key app="EN" db-id="pxwxw0er9zv2fxezxdk5tt5utz5p5vtrwdv0" timestamp="1451972820"&gt;20122&lt;/key&gt;&lt;/foreign-keys&gt;&lt;ref-type name="Reports"&gt;27&lt;/ref-type&gt;&lt;contributors&gt;&lt;authors&gt;&lt;author&gt;FAO,&lt;/author&gt;&lt;/authors&gt;&lt;/contributors&gt;&lt;titles&gt;&lt;title&gt;International Standards for Phytosanitary Measures (ISPM) no. 11: Pest risk analysis for quarantine pests&lt;/title&gt;&lt;/titles&gt;&lt;pages&gt;1-36&lt;/pages&gt;&lt;keywords&gt;&lt;keyword&gt;Analysis&lt;/keyword&gt;&lt;keyword&gt;Measures&lt;/keyword&gt;&lt;keyword&gt;Organisms&lt;/keyword&gt;&lt;keyword&gt;pest&lt;/keyword&gt;&lt;keyword&gt;Pest risk analysis&lt;/keyword&gt;&lt;keyword&gt;Pests&lt;/keyword&gt;&lt;keyword&gt;Phytosanitary&lt;/keyword&gt;&lt;keyword&gt;Phytosanitary measures&lt;/keyword&gt;&lt;keyword&gt;Quarantine&lt;/keyword&gt;&lt;keyword&gt;Quarantine pests&lt;/keyword&gt;&lt;keyword&gt;Report&lt;/keyword&gt;&lt;keyword&gt;risk&lt;/keyword&gt;&lt;keyword&gt;Risk analysis&lt;/keyword&gt;&lt;keyword&gt;Risks&lt;/keyword&gt;&lt;keyword&gt;Standards&lt;/keyword&gt;&lt;/keywords&gt;&lt;dates&gt;&lt;year&gt;2013&lt;/year&gt;&lt;/dates&gt;&lt;pub-location&gt;Rome&lt;/pub-location&gt;&lt;publisher&gt;Food and Agriculture Organization of the United Nations&lt;/publisher&gt;&lt;orig-pub&gt;&lt;style face="underline" font="default" size="100%"&gt;J:\E Library\Plant Catalogue\F&lt;/style&gt;&lt;/orig-pub&gt;&lt;label&gt;84488&lt;/label&gt;&lt;urls&gt;&lt;related-urls&gt;&lt;url&gt;https://www.ippc.int/en/core-activities/standards-setting/ispms/&lt;/url&gt;&lt;/related-urls&gt;&lt;/urls&gt;&lt;custom1&gt;PSTVd US apples China table grapes sp Mexican avocados and Pineapples from Malaysia Drosophila Canadian blueberries European grapevine moth jc IRA template as Indonesian salacca as&lt;/custom1&gt;&lt;/record&gt;&lt;/Cite&gt;&lt;/EndNote&gt;</w:instrText>
      </w:r>
      <w:r w:rsidR="008C3918" w:rsidRPr="006D207E">
        <w:fldChar w:fldCharType="separate"/>
      </w:r>
      <w:r w:rsidR="008C3918" w:rsidRPr="006D207E">
        <w:rPr>
          <w:noProof/>
        </w:rPr>
        <w:t>(</w:t>
      </w:r>
      <w:hyperlink w:anchor="_ENREF_154" w:tooltip="FAO, 2013 #20122" w:history="1">
        <w:r w:rsidR="0092511C" w:rsidRPr="006D207E">
          <w:rPr>
            <w:noProof/>
          </w:rPr>
          <w:t>FAO 2013</w:t>
        </w:r>
      </w:hyperlink>
      <w:r w:rsidR="008C3918" w:rsidRPr="006D207E">
        <w:rPr>
          <w:noProof/>
        </w:rPr>
        <w:t>)</w:t>
      </w:r>
      <w:r w:rsidR="008C3918" w:rsidRPr="006D207E">
        <w:fldChar w:fldCharType="end"/>
      </w:r>
      <w:r w:rsidRPr="006D207E">
        <w:t xml:space="preserve">. The determination of the quarantine </w:t>
      </w:r>
      <w:r w:rsidR="001B3FD6" w:rsidRPr="006D207E">
        <w:t xml:space="preserve">pest </w:t>
      </w:r>
      <w:r w:rsidR="00FE7525" w:rsidRPr="006D207E">
        <w:t xml:space="preserve">status for each species (Column </w:t>
      </w:r>
      <w:r w:rsidRPr="006D207E">
        <w:t>7) took account of info</w:t>
      </w:r>
      <w:r w:rsidR="009C119E" w:rsidRPr="006D207E">
        <w:t>rmation in chapters 3.3 and 3.4</w:t>
      </w:r>
    </w:p>
    <w:p w14:paraId="61988D13" w14:textId="77777777" w:rsidR="0037299D" w:rsidRPr="006D207E" w:rsidRDefault="0037299D" w:rsidP="009603DC">
      <w:pPr>
        <w:pStyle w:val="ListBullet"/>
      </w:pPr>
      <w:r w:rsidRPr="006D207E">
        <w:t>the categorisation also includes, for each species, general world distribution (Column 3); plant parts affected, host plants/or previous pathway assessment by Australia (Column 5); interception data from Australia and overseas, mainly USA and Japan (Column 6); and whether or not the pest is a potential tospovirus vector (Column 8).</w:t>
      </w:r>
    </w:p>
    <w:p w14:paraId="34690E36" w14:textId="62997EF1" w:rsidR="00E84712" w:rsidRPr="006D207E" w:rsidRDefault="00E84712" w:rsidP="009603DC">
      <w:r w:rsidRPr="006D207E">
        <w:t>In Column 2, the c</w:t>
      </w:r>
      <w:r w:rsidR="008177F5" w:rsidRPr="006D207E">
        <w:t>riteria for the inclusion of a</w:t>
      </w:r>
      <w:r w:rsidRPr="006D207E">
        <w:t xml:space="preserve"> sp</w:t>
      </w:r>
      <w:r w:rsidR="00F77552" w:rsidRPr="006D207E">
        <w:t xml:space="preserve">ecies </w:t>
      </w:r>
      <w:r w:rsidR="008177F5" w:rsidRPr="006D207E">
        <w:t>are given, as defined in Table</w:t>
      </w:r>
      <w:r w:rsidRPr="006D207E">
        <w:t xml:space="preserve"> 3.1. In Column 6, each interception event is based on the presence of at least a single thrips individual on a consignment. The number of thrips present per event is not generally recorded, and multiple thrips individuals can </w:t>
      </w:r>
      <w:r w:rsidR="00A25E09" w:rsidRPr="006D207E">
        <w:t>infest</w:t>
      </w:r>
      <w:r w:rsidRPr="006D207E">
        <w:t xml:space="preserve"> the same commodity. Interception events are averaged over 26 years (1986–2012) and expressed as a range</w:t>
      </w:r>
      <w:r w:rsidR="001901BB" w:rsidRPr="006D207E">
        <w:t xml:space="preserve"> and grouped A to </w:t>
      </w:r>
      <w:r w:rsidR="004F455B" w:rsidRPr="006D207E">
        <w:t>E (see Appendix D</w:t>
      </w:r>
      <w:r w:rsidRPr="006D207E">
        <w:t>). Yearly avera</w:t>
      </w:r>
      <w:r w:rsidR="00B878BE" w:rsidRPr="006D207E">
        <w:t>ge ranges for these groups are:</w:t>
      </w:r>
    </w:p>
    <w:p w14:paraId="3D52EE35" w14:textId="77777777" w:rsidR="00E84712" w:rsidRPr="006D207E" w:rsidRDefault="00E84712" w:rsidP="009603DC">
      <w:pPr>
        <w:pStyle w:val="ListBullet"/>
      </w:pPr>
      <w:r w:rsidRPr="006D207E">
        <w:t>A = greater than 250 events</w:t>
      </w:r>
    </w:p>
    <w:p w14:paraId="318930C3" w14:textId="77777777" w:rsidR="00E84712" w:rsidRPr="006D207E" w:rsidRDefault="00E84712" w:rsidP="009603DC">
      <w:pPr>
        <w:pStyle w:val="ListBullet"/>
      </w:pPr>
      <w:r w:rsidRPr="006D207E">
        <w:t>B = 10 to 50 events</w:t>
      </w:r>
    </w:p>
    <w:p w14:paraId="77206395" w14:textId="77777777" w:rsidR="00E84712" w:rsidRPr="006D207E" w:rsidRDefault="00E84712" w:rsidP="009603DC">
      <w:pPr>
        <w:pStyle w:val="ListBullet"/>
      </w:pPr>
      <w:r w:rsidRPr="006D207E">
        <w:t>C = 0.5 to 5 events</w:t>
      </w:r>
    </w:p>
    <w:p w14:paraId="3099348E" w14:textId="77777777" w:rsidR="00E84712" w:rsidRPr="006D207E" w:rsidRDefault="00E84712" w:rsidP="009603DC">
      <w:pPr>
        <w:pStyle w:val="ListBullet"/>
      </w:pPr>
      <w:r w:rsidRPr="006D207E">
        <w:t>D = 0.1 to less than 0.5 events</w:t>
      </w:r>
    </w:p>
    <w:p w14:paraId="149E94B9" w14:textId="21DE9474" w:rsidR="00E022BE" w:rsidRPr="006D207E" w:rsidRDefault="00E84712" w:rsidP="00743B45">
      <w:pPr>
        <w:pStyle w:val="ListBullet"/>
        <w:sectPr w:rsidR="00E022BE" w:rsidRPr="006D207E" w:rsidSect="00A048DC">
          <w:headerReference w:type="default" r:id="rId30"/>
          <w:pgSz w:w="11907" w:h="16840" w:code="9"/>
          <w:pgMar w:top="1418" w:right="1418" w:bottom="1418" w:left="1418" w:header="567" w:footer="567" w:gutter="0"/>
          <w:cols w:space="708"/>
          <w:docGrid w:linePitch="360"/>
        </w:sectPr>
      </w:pPr>
      <w:r w:rsidRPr="006D207E">
        <w:t>E = less than 0.1 events</w:t>
      </w:r>
      <w:r w:rsidR="003C6A00" w:rsidRPr="006D207E">
        <w:t>.</w:t>
      </w:r>
    </w:p>
    <w:p w14:paraId="22BC4883" w14:textId="77777777" w:rsidR="007D5C05" w:rsidRPr="006D207E" w:rsidRDefault="00CF4949" w:rsidP="007D5C05">
      <w:pPr>
        <w:pStyle w:val="Caption"/>
        <w:keepNext/>
      </w:pPr>
      <w:bookmarkStart w:id="34" w:name="_Toc468193833"/>
      <w:r w:rsidRPr="006D207E">
        <w:lastRenderedPageBreak/>
        <w:t>Table</w:t>
      </w:r>
      <w:r w:rsidR="007D5C05" w:rsidRPr="006D207E">
        <w:t xml:space="preserve"> </w:t>
      </w:r>
      <w:fldSimple w:instr=" STYLEREF 1 \s ">
        <w:r w:rsidR="00E1206F" w:rsidRPr="006D207E">
          <w:rPr>
            <w:noProof/>
          </w:rPr>
          <w:t>3</w:t>
        </w:r>
      </w:fldSimple>
      <w:r w:rsidR="00410B90" w:rsidRPr="006D207E">
        <w:t>.</w:t>
      </w:r>
      <w:fldSimple w:instr=" SEQ Table \* ARABIC \s 1 ">
        <w:r w:rsidR="00E1206F" w:rsidRPr="006D207E">
          <w:rPr>
            <w:noProof/>
          </w:rPr>
          <w:t>2</w:t>
        </w:r>
      </w:fldSimple>
      <w:r w:rsidR="007D5C05" w:rsidRPr="006D207E">
        <w:t xml:space="preserve"> Pest categorisation o</w:t>
      </w:r>
      <w:r w:rsidR="00536438" w:rsidRPr="006D207E">
        <w:t>f thrips (part B)</w:t>
      </w:r>
      <w:bookmarkEnd w:id="34"/>
    </w:p>
    <w:tbl>
      <w:tblPr>
        <w:tblStyle w:val="TableGrid"/>
        <w:tblW w:w="5061" w:type="pct"/>
        <w:tblBorders>
          <w:top w:val="single" w:sz="12" w:space="0" w:color="800000"/>
          <w:left w:val="none" w:sz="0" w:space="0" w:color="auto"/>
          <w:bottom w:val="single" w:sz="12" w:space="0" w:color="800000"/>
          <w:right w:val="none" w:sz="0" w:space="0" w:color="auto"/>
          <w:insideH w:val="none" w:sz="0" w:space="0" w:color="auto"/>
          <w:insideV w:val="none" w:sz="0" w:space="0" w:color="auto"/>
        </w:tblBorders>
        <w:tblLayout w:type="fixed"/>
        <w:tblLook w:val="04A0" w:firstRow="1" w:lastRow="0" w:firstColumn="1" w:lastColumn="0" w:noHBand="0" w:noVBand="1"/>
      </w:tblPr>
      <w:tblGrid>
        <w:gridCol w:w="1769"/>
        <w:gridCol w:w="967"/>
        <w:gridCol w:w="26"/>
        <w:gridCol w:w="1539"/>
        <w:gridCol w:w="1675"/>
        <w:gridCol w:w="2092"/>
        <w:gridCol w:w="3082"/>
        <w:gridCol w:w="1539"/>
        <w:gridCol w:w="1486"/>
      </w:tblGrid>
      <w:tr w:rsidR="009A1ABC" w:rsidRPr="006D207E" w14:paraId="7883FA18" w14:textId="77777777" w:rsidTr="00C018EE">
        <w:trPr>
          <w:tblHeader/>
        </w:trPr>
        <w:tc>
          <w:tcPr>
            <w:tcW w:w="624" w:type="pct"/>
            <w:tcBorders>
              <w:top w:val="single" w:sz="4" w:space="0" w:color="auto"/>
              <w:bottom w:val="nil"/>
            </w:tcBorders>
          </w:tcPr>
          <w:p w14:paraId="2C369DA0" w14:textId="77777777" w:rsidR="001A04DB" w:rsidRPr="006D207E" w:rsidRDefault="001A04DB" w:rsidP="00A56500">
            <w:pPr>
              <w:pStyle w:val="TableHeading"/>
            </w:pPr>
            <w:r w:rsidRPr="006D207E">
              <w:t>Thrips</w:t>
            </w:r>
          </w:p>
        </w:tc>
        <w:tc>
          <w:tcPr>
            <w:tcW w:w="350" w:type="pct"/>
            <w:gridSpan w:val="2"/>
            <w:tcBorders>
              <w:top w:val="single" w:sz="4" w:space="0" w:color="auto"/>
              <w:bottom w:val="nil"/>
            </w:tcBorders>
          </w:tcPr>
          <w:p w14:paraId="4649BEA8" w14:textId="77777777" w:rsidR="001A04DB" w:rsidRPr="006D207E" w:rsidRDefault="001A04DB" w:rsidP="00A56500">
            <w:pPr>
              <w:pStyle w:val="TableHeading"/>
            </w:pPr>
            <w:r w:rsidRPr="006D207E">
              <w:t>Criteria for inclusion</w:t>
            </w:r>
          </w:p>
        </w:tc>
        <w:tc>
          <w:tcPr>
            <w:tcW w:w="543" w:type="pct"/>
            <w:tcBorders>
              <w:top w:val="single" w:sz="4" w:space="0" w:color="auto"/>
              <w:bottom w:val="nil"/>
            </w:tcBorders>
          </w:tcPr>
          <w:p w14:paraId="162405B8" w14:textId="77777777" w:rsidR="001A04DB" w:rsidRPr="006D207E" w:rsidRDefault="001A04DB" w:rsidP="00A56500">
            <w:pPr>
              <w:pStyle w:val="TableHeading"/>
            </w:pPr>
            <w:r w:rsidRPr="006D207E">
              <w:t>Distribution</w:t>
            </w:r>
          </w:p>
        </w:tc>
        <w:tc>
          <w:tcPr>
            <w:tcW w:w="591" w:type="pct"/>
            <w:tcBorders>
              <w:top w:val="single" w:sz="4" w:space="0" w:color="auto"/>
              <w:bottom w:val="nil"/>
            </w:tcBorders>
          </w:tcPr>
          <w:p w14:paraId="7EFC14FE" w14:textId="77777777" w:rsidR="001A04DB" w:rsidRPr="006D207E" w:rsidRDefault="001A04DB" w:rsidP="00A56500">
            <w:pPr>
              <w:pStyle w:val="TableHeading"/>
            </w:pPr>
            <w:r w:rsidRPr="006D207E">
              <w:t>Present within Australia</w:t>
            </w:r>
          </w:p>
        </w:tc>
        <w:tc>
          <w:tcPr>
            <w:tcW w:w="738" w:type="pct"/>
            <w:tcBorders>
              <w:top w:val="single" w:sz="4" w:space="0" w:color="auto"/>
              <w:bottom w:val="nil"/>
            </w:tcBorders>
          </w:tcPr>
          <w:p w14:paraId="27BE5A79" w14:textId="77777777" w:rsidR="001A04DB" w:rsidRPr="006D207E" w:rsidRDefault="001A04DB" w:rsidP="00A56500">
            <w:pPr>
              <w:pStyle w:val="TableHeading"/>
            </w:pPr>
            <w:r w:rsidRPr="006D207E">
              <w:t>Plant parts affected, host plants and/or previous pathway assessment</w:t>
            </w:r>
          </w:p>
        </w:tc>
        <w:tc>
          <w:tcPr>
            <w:tcW w:w="1087" w:type="pct"/>
            <w:tcBorders>
              <w:top w:val="single" w:sz="4" w:space="0" w:color="auto"/>
              <w:bottom w:val="nil"/>
            </w:tcBorders>
          </w:tcPr>
          <w:p w14:paraId="4CA193B8" w14:textId="77777777" w:rsidR="001A04DB" w:rsidRPr="006D207E" w:rsidRDefault="001A04DB" w:rsidP="00A56500">
            <w:pPr>
              <w:pStyle w:val="TableHeading"/>
            </w:pPr>
            <w:r w:rsidRPr="006D207E">
              <w:t xml:space="preserve">Interception </w:t>
            </w:r>
            <w:r w:rsidR="004F455B" w:rsidRPr="006D207E">
              <w:t>events for Australia (Appendix D</w:t>
            </w:r>
            <w:r w:rsidRPr="006D207E">
              <w:t>), and overseas</w:t>
            </w:r>
          </w:p>
        </w:tc>
        <w:tc>
          <w:tcPr>
            <w:tcW w:w="543" w:type="pct"/>
            <w:tcBorders>
              <w:top w:val="single" w:sz="4" w:space="0" w:color="auto"/>
              <w:bottom w:val="nil"/>
            </w:tcBorders>
          </w:tcPr>
          <w:p w14:paraId="6DACE9C9" w14:textId="074C1136" w:rsidR="001A04DB" w:rsidRPr="006D207E" w:rsidRDefault="001A04DB" w:rsidP="00A56500">
            <w:pPr>
              <w:pStyle w:val="TableHeading"/>
              <w:rPr>
                <w:iCs/>
              </w:rPr>
            </w:pPr>
            <w:r w:rsidRPr="006D207E">
              <w:rPr>
                <w:iCs/>
              </w:rPr>
              <w:t xml:space="preserve">Considered further as </w:t>
            </w:r>
            <w:r w:rsidR="00047881" w:rsidRPr="006D207E">
              <w:rPr>
                <w:iCs/>
              </w:rPr>
              <w:t>quarantine pest</w:t>
            </w:r>
          </w:p>
        </w:tc>
        <w:tc>
          <w:tcPr>
            <w:tcW w:w="526" w:type="pct"/>
            <w:tcBorders>
              <w:top w:val="single" w:sz="4" w:space="0" w:color="auto"/>
              <w:bottom w:val="nil"/>
            </w:tcBorders>
          </w:tcPr>
          <w:p w14:paraId="1D91AC19" w14:textId="77777777" w:rsidR="001A04DB" w:rsidRPr="006D207E" w:rsidRDefault="0075012D" w:rsidP="00A56500">
            <w:pPr>
              <w:pStyle w:val="TableHeading"/>
            </w:pPr>
            <w:r w:rsidRPr="006D207E">
              <w:rPr>
                <w:iCs/>
              </w:rPr>
              <w:t xml:space="preserve">Considered further as </w:t>
            </w:r>
            <w:r w:rsidR="00CF0EB6" w:rsidRPr="006D207E">
              <w:rPr>
                <w:iCs/>
              </w:rPr>
              <w:t xml:space="preserve">it </w:t>
            </w:r>
            <w:r w:rsidRPr="006D207E">
              <w:rPr>
                <w:iCs/>
              </w:rPr>
              <w:t>transmits</w:t>
            </w:r>
            <w:r w:rsidR="001A04DB" w:rsidRPr="006D207E">
              <w:rPr>
                <w:iCs/>
              </w:rPr>
              <w:t xml:space="preserve"> </w:t>
            </w:r>
            <w:r w:rsidRPr="006D207E">
              <w:rPr>
                <w:iCs/>
              </w:rPr>
              <w:t>t</w:t>
            </w:r>
            <w:r w:rsidR="001A04DB" w:rsidRPr="006D207E">
              <w:rPr>
                <w:iCs/>
              </w:rPr>
              <w:t>ospovirus</w:t>
            </w:r>
            <w:r w:rsidR="00CF0EB6" w:rsidRPr="006D207E">
              <w:rPr>
                <w:iCs/>
              </w:rPr>
              <w:t>es</w:t>
            </w:r>
          </w:p>
        </w:tc>
      </w:tr>
      <w:tr w:rsidR="009C119E" w:rsidRPr="006D207E" w14:paraId="7A97214F" w14:textId="77777777" w:rsidTr="00C018EE">
        <w:tc>
          <w:tcPr>
            <w:tcW w:w="5000" w:type="pct"/>
            <w:gridSpan w:val="9"/>
            <w:tcBorders>
              <w:top w:val="nil"/>
              <w:bottom w:val="nil"/>
            </w:tcBorders>
          </w:tcPr>
          <w:p w14:paraId="7A1E61B4" w14:textId="60C84AFC" w:rsidR="009C119E" w:rsidRPr="006D207E" w:rsidRDefault="009F6AE7" w:rsidP="00A56500">
            <w:pPr>
              <w:pStyle w:val="TableText"/>
            </w:pPr>
            <w:r w:rsidRPr="006D207E">
              <w:rPr>
                <w:iCs/>
              </w:rPr>
              <w:t>THRIPIDAE</w:t>
            </w:r>
          </w:p>
        </w:tc>
      </w:tr>
      <w:tr w:rsidR="009A1ABC" w:rsidRPr="006D207E" w14:paraId="738119F5" w14:textId="77777777" w:rsidTr="00C018EE">
        <w:tc>
          <w:tcPr>
            <w:tcW w:w="624" w:type="pct"/>
            <w:tcBorders>
              <w:top w:val="nil"/>
              <w:bottom w:val="single" w:sz="4" w:space="0" w:color="D9D9D9" w:themeColor="background1" w:themeShade="D9"/>
            </w:tcBorders>
          </w:tcPr>
          <w:p w14:paraId="12E5DBB2" w14:textId="77777777" w:rsidR="001A04DB" w:rsidRPr="006D207E" w:rsidRDefault="001A04DB" w:rsidP="00A56500">
            <w:pPr>
              <w:pStyle w:val="TableText"/>
              <w:rPr>
                <w:iCs/>
              </w:rPr>
            </w:pPr>
            <w:r w:rsidRPr="006D207E">
              <w:rPr>
                <w:i/>
                <w:iCs/>
              </w:rPr>
              <w:t>Anaphothrips obscurus</w:t>
            </w:r>
            <w:r w:rsidRPr="006D207E">
              <w:rPr>
                <w:iCs/>
              </w:rPr>
              <w:t xml:space="preserve"> (Müller)</w:t>
            </w:r>
          </w:p>
          <w:p w14:paraId="172A0938" w14:textId="77777777" w:rsidR="001A04DB" w:rsidRPr="006D207E" w:rsidRDefault="001A04DB" w:rsidP="00A56500">
            <w:pPr>
              <w:pStyle w:val="TableText"/>
              <w:rPr>
                <w:i/>
                <w:iCs/>
              </w:rPr>
            </w:pPr>
            <w:r w:rsidRPr="006D207E">
              <w:t>Grass thrips</w:t>
            </w:r>
          </w:p>
        </w:tc>
        <w:tc>
          <w:tcPr>
            <w:tcW w:w="350" w:type="pct"/>
            <w:gridSpan w:val="2"/>
            <w:tcBorders>
              <w:top w:val="nil"/>
              <w:bottom w:val="single" w:sz="4" w:space="0" w:color="D9D9D9" w:themeColor="background1" w:themeShade="D9"/>
            </w:tcBorders>
          </w:tcPr>
          <w:p w14:paraId="42B05CBF" w14:textId="77777777" w:rsidR="001A04DB" w:rsidRPr="006D207E" w:rsidRDefault="001A04DB" w:rsidP="00A56500">
            <w:pPr>
              <w:pStyle w:val="TableText"/>
            </w:pPr>
            <w:r w:rsidRPr="006D207E">
              <w:t>6</w:t>
            </w:r>
          </w:p>
        </w:tc>
        <w:tc>
          <w:tcPr>
            <w:tcW w:w="543" w:type="pct"/>
            <w:tcBorders>
              <w:top w:val="nil"/>
              <w:bottom w:val="single" w:sz="4" w:space="0" w:color="D9D9D9" w:themeColor="background1" w:themeShade="D9"/>
            </w:tcBorders>
          </w:tcPr>
          <w:p w14:paraId="02E2D618" w14:textId="00EC859D" w:rsidR="001A04DB" w:rsidRPr="006D207E" w:rsidRDefault="001A04DB" w:rsidP="0092511C">
            <w:pPr>
              <w:pStyle w:val="TableText"/>
            </w:pPr>
            <w:r w:rsidRPr="006D207E">
              <w:t xml:space="preserve">Worldwide in temperate areas </w:t>
            </w:r>
            <w:r w:rsidR="008C3918" w:rsidRPr="006D207E">
              <w:fldChar w:fldCharType="begin">
                <w:fldData xml:space="preserve">PEVuZE5vdGU+PENpdGU+PEF1dGhvcj5Nb3VuZDwvQXV0aG9yPjxZZWFyPjIwMTI8L1llYXI+PFJl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==
</w:fldData>
              </w:fldChar>
            </w:r>
            <w:r w:rsidR="004530B4" w:rsidRPr="006D207E">
              <w:instrText xml:space="preserve"> ADDIN EN.CITE </w:instrText>
            </w:r>
            <w:r w:rsidR="004530B4" w:rsidRPr="006D207E">
              <w:fldChar w:fldCharType="begin">
                <w:fldData xml:space="preserve">PEVuZE5vdGU+PENpdGU+PEF1dGhvcj5Nb3VuZDwvQXV0aG9yPjxZZWFyPjIwMTI8L1llYXI+PFJl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==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 xml:space="preserve">; </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nil"/>
              <w:bottom w:val="single" w:sz="4" w:space="0" w:color="D9D9D9" w:themeColor="background1" w:themeShade="D9"/>
            </w:tcBorders>
          </w:tcPr>
          <w:p w14:paraId="533C0DDD" w14:textId="08E6BB69" w:rsidR="001A04DB" w:rsidRPr="006D207E" w:rsidRDefault="001A04DB" w:rsidP="0092511C">
            <w:pPr>
              <w:pStyle w:val="TableText"/>
            </w:pPr>
            <w:r w:rsidRPr="006D207E">
              <w:t xml:space="preserve">Yes, Southern Australia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and not under official control</w:t>
            </w:r>
          </w:p>
        </w:tc>
        <w:tc>
          <w:tcPr>
            <w:tcW w:w="738" w:type="pct"/>
            <w:tcBorders>
              <w:top w:val="nil"/>
              <w:bottom w:val="single" w:sz="4" w:space="0" w:color="D9D9D9" w:themeColor="background1" w:themeShade="D9"/>
            </w:tcBorders>
          </w:tcPr>
          <w:p w14:paraId="41ECCB80" w14:textId="74ED0D4E" w:rsidR="001A04DB" w:rsidRPr="006D207E" w:rsidRDefault="001A04DB" w:rsidP="0092511C">
            <w:pPr>
              <w:pStyle w:val="TableText"/>
            </w:pPr>
            <w:r w:rsidRPr="006D207E">
              <w:t xml:space="preserve">Leaves, commonly in leaf axils of grasses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and seedling cereals and young grasses </w:t>
            </w:r>
            <w:r w:rsidR="008C3918" w:rsidRPr="006D207E">
              <w:fldChar w:fldCharType="begin"/>
            </w:r>
            <w:r w:rsidR="004530B4" w:rsidRPr="006D207E">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w:t>
            </w:r>
            <w:r w:rsidR="008C3918" w:rsidRPr="006D207E">
              <w:fldChar w:fldCharType="end"/>
            </w:r>
          </w:p>
        </w:tc>
        <w:tc>
          <w:tcPr>
            <w:tcW w:w="1087" w:type="pct"/>
            <w:tcBorders>
              <w:top w:val="nil"/>
              <w:bottom w:val="single" w:sz="4" w:space="0" w:color="D9D9D9" w:themeColor="background1" w:themeShade="D9"/>
            </w:tcBorders>
          </w:tcPr>
          <w:p w14:paraId="3447D3C7" w14:textId="179BC2C6" w:rsidR="001A04DB" w:rsidRPr="006D207E" w:rsidRDefault="001A04DB" w:rsidP="0092511C">
            <w:pPr>
              <w:pStyle w:val="TableText"/>
            </w:pPr>
            <w:r w:rsidRPr="006D207E">
              <w:rPr>
                <w:rFonts w:cs="Calibri"/>
              </w:rPr>
              <w:t xml:space="preserve">Interception group </w:t>
            </w:r>
            <w:r w:rsidRPr="006D207E">
              <w:rPr>
                <w:rFonts w:cs="Calibri"/>
                <w:color w:val="000000" w:themeColor="text1"/>
              </w:rPr>
              <w:t>D;</w:t>
            </w:r>
            <w:r w:rsidRPr="006D207E">
              <w:t xml:space="preserve"> on </w:t>
            </w:r>
            <w:r w:rsidRPr="006D207E">
              <w:rPr>
                <w:i/>
              </w:rPr>
              <w:t xml:space="preserve">Asparagus </w:t>
            </w:r>
            <w:r w:rsidRPr="006D207E">
              <w:t>spears</w:t>
            </w:r>
            <w:r w:rsidR="0075012D" w:rsidRPr="006D207E">
              <w:t>.</w:t>
            </w:r>
            <w:r w:rsidRPr="006D207E">
              <w:t xml:space="preserve">14 interceptions from Europe and/or Africa from 1983-1999 and also intercepted from Europe and Africa from 1994-1999 at US ports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75012D" w:rsidRPr="006D207E">
              <w:t xml:space="preserve">. </w:t>
            </w:r>
            <w:r w:rsidRPr="006D207E">
              <w:t xml:space="preserve">Intercepted on asparagus from New Zealand, </w:t>
            </w:r>
            <w:r w:rsidRPr="006D207E">
              <w:rPr>
                <w:i/>
                <w:iCs/>
              </w:rPr>
              <w:t xml:space="preserve">Cichorium intybus </w:t>
            </w:r>
            <w:r w:rsidRPr="006D207E">
              <w:t xml:space="preserve">from USA, strawberry from Korea and </w:t>
            </w:r>
            <w:r w:rsidR="00CD3D61" w:rsidRPr="006D207E">
              <w:t>cut-flowers</w:t>
            </w:r>
            <w:r w:rsidRPr="006D207E">
              <w:t xml:space="preserve"> of </w:t>
            </w:r>
            <w:r w:rsidRPr="006D207E">
              <w:rPr>
                <w:i/>
                <w:iCs/>
              </w:rPr>
              <w:t xml:space="preserve">Dianthus </w:t>
            </w:r>
            <w:r w:rsidRPr="006D207E">
              <w:t xml:space="preserve">sp. from China to Japan </w:t>
            </w:r>
            <w:r w:rsidR="008C3918" w:rsidRPr="006D207E">
              <w:fldChar w:fldCharType="begin">
                <w:fldData xml:space="preserve">PEVuZE5vdGU+PENpdGU+PEF1dGhvcj5IYXlhc2U8L0F1dGhvcj48WWVhcj4xOTkxPC9ZZWFyPjxS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biBTZXJ2aWNlIEphcGFuPC9mdWxsLXRpdGxlPjwvcGVyaW9kaWNhbD48cGFnZXM+OTMtOTk8L3Bh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=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T2RhICZhbXA7IEhheWFzZSAyMDAzOyAyMDA1KTwvRGlzcGxheVRleHQ+PHJlY29yZD48cmVjLW51
bWJlcj4xODEwNTwvcmVjLW51bWJlcj48Zm9yZWlnbi1rZXlzPjxrZXkgYXBwPSJFTiIgZGItaWQ9
InB4d3h3MGVyOXp2MmZ4ZXp4ZGs1dHQ1dXR6NXA1dnRyd2R2MCIgdGltZXN0YW1wPSIxNDUxOTcy
NzcxIj4xODEwNTwva2V5PjwvZm9yZWlnbi1rZXlzPjxyZWYtdHlwZSBuYW1lPSJKb3VybmFsIEFy
dGljbGVzIj4xNzwvcmVmLXR5cGU+PGNvbnRyaWJ1dG9ycz48YXV0aG9ycz48YXV0aG9yPkhheWFz
ZSxULjwvYXV0aG9yPjwvYXV0aG9ycz48L2NvbnRyaWJ1dG9ycz48dGl0bGVzPjx0aXRsZT5BIGxp
c3Qgb2YgdGhyaXBzIFRoeXNhbm9wdGVyYSBpbnRlcmNlcHRlZCBpbiBwbGFudCBxdWFyYW50aW5l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biBTZXJ2aWNlIEphcGFuPC9mdWxsLXRpdGxlPjwvcGVyaW9kaWNhbD48cGFnZXM+OTMtOTk8L3Bh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=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7" w:tooltip="Masumoto, 2003 #18103" w:history="1">
              <w:r w:rsidR="0092511C" w:rsidRPr="006D207E">
                <w:rPr>
                  <w:noProof/>
                </w:rPr>
                <w:t>Masumoto, Oda &amp; Hayase 2003</w:t>
              </w:r>
            </w:hyperlink>
            <w:r w:rsidR="008C3918" w:rsidRPr="006D207E">
              <w:rPr>
                <w:noProof/>
              </w:rPr>
              <w:t xml:space="preserve">; </w:t>
            </w:r>
            <w:hyperlink w:anchor="_ENREF_301" w:tooltip="Masumoto, 2005 #18104" w:history="1">
              <w:r w:rsidR="0092511C" w:rsidRPr="006D207E">
                <w:rPr>
                  <w:noProof/>
                </w:rPr>
                <w:t>2005</w:t>
              </w:r>
            </w:hyperlink>
            <w:r w:rsidR="008C3918" w:rsidRPr="006D207E">
              <w:rPr>
                <w:noProof/>
              </w:rPr>
              <w:t>)</w:t>
            </w:r>
            <w:r w:rsidR="008C3918" w:rsidRPr="006D207E">
              <w:fldChar w:fldCharType="end"/>
            </w:r>
          </w:p>
        </w:tc>
        <w:tc>
          <w:tcPr>
            <w:tcW w:w="543" w:type="pct"/>
            <w:tcBorders>
              <w:top w:val="nil"/>
              <w:bottom w:val="single" w:sz="4" w:space="0" w:color="D9D9D9" w:themeColor="background1" w:themeShade="D9"/>
            </w:tcBorders>
          </w:tcPr>
          <w:p w14:paraId="429450CF" w14:textId="77777777" w:rsidR="001A04DB" w:rsidRPr="006D207E" w:rsidRDefault="001A04DB" w:rsidP="00A56500">
            <w:pPr>
              <w:pStyle w:val="TableText"/>
            </w:pPr>
            <w:r w:rsidRPr="006D207E">
              <w:t>No</w:t>
            </w:r>
          </w:p>
        </w:tc>
        <w:tc>
          <w:tcPr>
            <w:tcW w:w="526" w:type="pct"/>
            <w:tcBorders>
              <w:top w:val="nil"/>
              <w:bottom w:val="single" w:sz="4" w:space="0" w:color="D9D9D9" w:themeColor="background1" w:themeShade="D9"/>
            </w:tcBorders>
          </w:tcPr>
          <w:p w14:paraId="4EECF508" w14:textId="77777777" w:rsidR="001A04DB" w:rsidRPr="006D207E" w:rsidRDefault="001A04DB" w:rsidP="00A56500">
            <w:pPr>
              <w:pStyle w:val="TableText"/>
            </w:pPr>
            <w:r w:rsidRPr="006D207E">
              <w:t>No</w:t>
            </w:r>
          </w:p>
        </w:tc>
      </w:tr>
      <w:tr w:rsidR="009A1ABC" w:rsidRPr="006D207E" w14:paraId="3B305903"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3ACDB4FB" w14:textId="77777777" w:rsidR="001A04DB" w:rsidRPr="006D207E" w:rsidRDefault="001A04DB" w:rsidP="00A56500">
            <w:pPr>
              <w:pStyle w:val="TableText"/>
              <w:rPr>
                <w:iCs/>
              </w:rPr>
            </w:pPr>
            <w:r w:rsidRPr="006D207E">
              <w:rPr>
                <w:i/>
                <w:iCs/>
              </w:rPr>
              <w:t xml:space="preserve">Anaphothrips sudanensis </w:t>
            </w:r>
            <w:r w:rsidRPr="006D207E">
              <w:rPr>
                <w:iCs/>
              </w:rPr>
              <w:t>Trybom</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00A4C719" w14:textId="07188C82" w:rsidR="001A04DB" w:rsidRPr="006D207E" w:rsidRDefault="001A04DB" w:rsidP="00A56500">
            <w:pPr>
              <w:pStyle w:val="TableText"/>
            </w:pPr>
            <w:r w:rsidRPr="006D207E">
              <w:t>1,</w:t>
            </w:r>
            <w:r w:rsidR="007A6EE1" w:rsidRPr="006D207E">
              <w:t xml:space="preserve"> </w:t>
            </w: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4C76A940" w14:textId="6F0749F2" w:rsidR="001A04DB" w:rsidRPr="006D207E" w:rsidRDefault="001A04DB" w:rsidP="0092511C">
            <w:pPr>
              <w:pStyle w:val="TableText"/>
            </w:pPr>
            <w:r w:rsidRPr="006D207E">
              <w:t xml:space="preserve">Worldwide in tropical and subtropical areas </w:t>
            </w:r>
            <w:r w:rsidR="008C3918" w:rsidRPr="006D207E">
              <w:fldChar w:fldCharType="begin">
                <w:fldData xml:space="preserve">PEVuZE5vdGU+PENpdGU+PEF1dGhvcj5Nb3VuZDwvQXV0aG9yPjxZZWFyPjIwMTI8L1llYXI+PFJl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==
</w:fldData>
              </w:fldChar>
            </w:r>
            <w:r w:rsidR="004530B4" w:rsidRPr="006D207E">
              <w:instrText xml:space="preserve"> ADDIN EN.CITE </w:instrText>
            </w:r>
            <w:r w:rsidR="004530B4" w:rsidRPr="006D207E">
              <w:fldChar w:fldCharType="begin">
                <w:fldData xml:space="preserve">PEVuZE5vdGU+PENpdGU+PEF1dGhvcj5Nb3VuZDwvQXV0aG9yPjxZZWFyPjIwMTI8L1llYXI+PFJl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==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 xml:space="preserve">; </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7F47EBAA" w14:textId="2A617C1A" w:rsidR="001A04DB" w:rsidRPr="006D207E" w:rsidRDefault="001A04DB" w:rsidP="0092511C">
            <w:pPr>
              <w:pStyle w:val="TableText"/>
            </w:pPr>
            <w:r w:rsidRPr="006D207E">
              <w:t xml:space="preserve">Yes, widespread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and 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0528E840" w14:textId="59436A81" w:rsidR="001A04DB" w:rsidRPr="006D207E" w:rsidRDefault="001A04DB" w:rsidP="0092511C">
            <w:pPr>
              <w:pStyle w:val="TableText"/>
            </w:pPr>
            <w:r w:rsidRPr="006D207E">
              <w:t xml:space="preserve">Leaves of grasses and cereal crops </w:t>
            </w:r>
            <w:r w:rsidR="008C3918" w:rsidRPr="006D207E">
              <w:fldChar w:fldCharType="begin">
                <w:fldData xml:space="preserve">PEVuZE5vdGU+PENpdGU+PEF1dGhvcj5DQUJJPC9BdXRob3I+PFllYXI+MjAxMzwvWWVhcj48UmVj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==
</w:fldData>
              </w:fldChar>
            </w:r>
            <w:r w:rsidR="004530B4" w:rsidRPr="006D207E">
              <w:instrText xml:space="preserve"> ADDIN EN.CITE </w:instrText>
            </w:r>
            <w:r w:rsidR="004530B4" w:rsidRPr="006D207E">
              <w:fldChar w:fldCharType="begin">
                <w:fldData xml:space="preserve">PEVuZE5vdGU+PENpdGU+PEF1dGhvcj5DQUJJPC9BdXRob3I+PFllYXI+MjAxMzwvWWVhcj48UmVj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==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 xml:space="preserve">; </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0D628CBC" w14:textId="7D62B5C9" w:rsidR="008D790E" w:rsidRPr="006D207E" w:rsidRDefault="001A04DB" w:rsidP="0092511C">
            <w:pPr>
              <w:pStyle w:val="TableText"/>
            </w:pPr>
            <w:r w:rsidRPr="006D207E">
              <w:rPr>
                <w:rFonts w:cs="Calibri"/>
              </w:rPr>
              <w:t xml:space="preserve">Interception group </w:t>
            </w:r>
            <w:r w:rsidRPr="006D207E">
              <w:rPr>
                <w:rFonts w:cs="Calibri"/>
                <w:color w:val="000000" w:themeColor="text1"/>
              </w:rPr>
              <w:t>C;</w:t>
            </w:r>
            <w:r w:rsidRPr="006D207E">
              <w:t xml:space="preserve"> from a variety of pathways</w:t>
            </w:r>
            <w:r w:rsidR="005F3E9D" w:rsidRPr="006D207E">
              <w:t xml:space="preserve">. </w:t>
            </w:r>
            <w:r w:rsidR="008D790E" w:rsidRPr="006D207E">
              <w:t>One</w:t>
            </w:r>
            <w:r w:rsidRPr="006D207E">
              <w:t xml:space="preserve"> interception from Mediterranean or Africa from 1983-1999 and also being intercepted from Europe and Africa from 1994-1999 at US ports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5F3E9D" w:rsidRPr="006D207E">
              <w:t xml:space="preserve">. </w:t>
            </w:r>
            <w:r w:rsidRPr="006D207E">
              <w:t xml:space="preserve">Intercepted on </w:t>
            </w:r>
            <w:r w:rsidRPr="006D207E">
              <w:rPr>
                <w:i/>
              </w:rPr>
              <w:t>Allium fistulosum</w:t>
            </w:r>
            <w:r w:rsidRPr="006D207E">
              <w:t xml:space="preserve"> from China, </w:t>
            </w:r>
            <w:r w:rsidRPr="006D207E">
              <w:rPr>
                <w:i/>
              </w:rPr>
              <w:t xml:space="preserve">Asparagus officinalis </w:t>
            </w:r>
            <w:r w:rsidRPr="006D207E">
              <w:t xml:space="preserve">from Thailand and </w:t>
            </w:r>
            <w:r w:rsidR="00CD3D61" w:rsidRPr="006D207E">
              <w:t>cut-flowers</w:t>
            </w:r>
            <w:r w:rsidRPr="006D207E">
              <w:t xml:space="preserve"> from  Zimbabwe to Japan </w:t>
            </w:r>
            <w:r w:rsidR="008C3918" w:rsidRPr="006D207E">
              <w:fldChar w:fldCharType="begin">
                <w:fldData xml:space="preserve">PEVuZE5vdGU+PENpdGU+PEF1dGhvcj5NYXN1bW90bzwvQXV0aG9yPjxZZWFyPjIwMDM8L1llYXI+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</w:fldData>
              </w:fldChar>
            </w:r>
            <w:r w:rsidR="004530B4" w:rsidRPr="006D207E">
              <w:instrText xml:space="preserve"> ADDIN EN.CITE </w:instrText>
            </w:r>
            <w:r w:rsidR="004530B4" w:rsidRPr="006D207E">
              <w:fldChar w:fldCharType="begin">
                <w:fldData xml:space="preserve">PEVuZE5vdGU+PENpdGU+PEF1dGhvcj5NYXN1bW90bzwvQXV0aG9yPjxZZWFyPjIwMDM8L1llYXI+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97" w:tooltip="Masumoto, 2003 #18103" w:history="1">
              <w:r w:rsidR="0092511C" w:rsidRPr="006D207E">
                <w:rPr>
                  <w:noProof/>
                </w:rPr>
                <w:t>Masumoto, Oda &amp; Hayase 2003</w:t>
              </w:r>
            </w:hyperlink>
            <w:r w:rsidR="008C3918" w:rsidRPr="006D207E">
              <w:rPr>
                <w:noProof/>
              </w:rPr>
              <w:t xml:space="preserve">; </w:t>
            </w:r>
            <w:hyperlink w:anchor="_ENREF_301" w:tooltip="Masumoto, 2005 #18104" w:history="1">
              <w:r w:rsidR="0092511C" w:rsidRPr="006D207E">
                <w:rPr>
                  <w:noProof/>
                </w:rPr>
                <w:t>2005</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18BDC597"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4351FBA9" w14:textId="77777777" w:rsidR="001A04DB" w:rsidRPr="006D207E" w:rsidRDefault="001A04DB" w:rsidP="00A56500">
            <w:pPr>
              <w:pStyle w:val="TableText"/>
            </w:pPr>
            <w:r w:rsidRPr="006D207E">
              <w:t>No</w:t>
            </w:r>
          </w:p>
        </w:tc>
      </w:tr>
      <w:tr w:rsidR="009A1ABC" w:rsidRPr="006D207E" w14:paraId="7BD45253"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48D3A108" w14:textId="77777777" w:rsidR="001A04DB" w:rsidRPr="006D207E" w:rsidRDefault="001A04DB" w:rsidP="00A56500">
            <w:pPr>
              <w:pStyle w:val="TableText"/>
            </w:pPr>
            <w:r w:rsidRPr="006D207E">
              <w:rPr>
                <w:i/>
              </w:rPr>
              <w:t>Arorathrips mexicanus</w:t>
            </w:r>
            <w:r w:rsidRPr="006D207E">
              <w:t xml:space="preserve"> (Crawford)</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79D57AAE" w14:textId="77777777" w:rsidR="001A04DB" w:rsidRPr="006D207E" w:rsidRDefault="001A04DB" w:rsidP="00A56500">
            <w:pPr>
              <w:pStyle w:val="TableText"/>
            </w:pPr>
            <w:r w:rsidRPr="006D207E">
              <w:t>1</w:t>
            </w:r>
          </w:p>
        </w:tc>
        <w:tc>
          <w:tcPr>
            <w:tcW w:w="543" w:type="pct"/>
            <w:tcBorders>
              <w:top w:val="single" w:sz="4" w:space="0" w:color="D9D9D9" w:themeColor="background1" w:themeShade="D9"/>
              <w:left w:val="nil"/>
              <w:bottom w:val="single" w:sz="4" w:space="0" w:color="D9D9D9" w:themeColor="background1" w:themeShade="D9"/>
              <w:right w:val="nil"/>
            </w:tcBorders>
          </w:tcPr>
          <w:p w14:paraId="0DD0700E" w14:textId="542DD1E8" w:rsidR="001A04DB" w:rsidRPr="006D207E" w:rsidRDefault="001A04DB" w:rsidP="0092511C">
            <w:pPr>
              <w:pStyle w:val="TableText"/>
            </w:pPr>
            <w:r w:rsidRPr="006D207E">
              <w:t xml:space="preserve">Widespread throughout the world in tropics and subtropics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106792E5" w14:textId="7BEBADCD" w:rsidR="001A04DB" w:rsidRPr="006D207E" w:rsidRDefault="001A04DB" w:rsidP="0092511C">
            <w:pPr>
              <w:pStyle w:val="TableText"/>
            </w:pPr>
            <w:r w:rsidRPr="006D207E">
              <w:t xml:space="preserve">Yes, Qld, NSW and NT </w:t>
            </w:r>
            <w:r w:rsidR="008C3918" w:rsidRPr="006D207E">
              <w:fldChar w:fldCharType="begin"/>
            </w:r>
            <w:r w:rsidR="004530B4" w:rsidRPr="006D207E">
              <w:instrText xml:space="preserve"> ADDIN EN.CITE &lt;EndNote&gt;&lt;Cite&gt;&lt;Author&gt;Mound&lt;/Author&gt;&lt;Year&gt;2012&lt;/Year&gt;&lt;RecNum&gt;19433&lt;/RecNum&gt;&lt;DisplayText&gt;(Mound 2012a)&lt;/DisplayText&gt;&lt;record&gt;&lt;rec-number&gt;19433&lt;/rec-number&gt;&lt;foreign-keys&gt;&lt;key app="EN" db-id="pxwxw0er9zv2fxezxdk5tt5utz5p5vtrwdv0" timestamp="1451972804"&gt;19433&lt;/key&gt;&lt;/foreign-keys&gt;&lt;ref-type name="Electronic Publication"&gt;44&lt;/ref-type&gt;&lt;contributors&gt;&lt;authors&gt;&lt;author&gt;Mound,L.A.&lt;/author&gt;&lt;/authors&gt;&lt;/contributors&gt;&lt;titles&gt;&lt;title&gt;Order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8C3918" w:rsidRPr="006D207E">
              <w:fldChar w:fldCharType="separate"/>
            </w:r>
            <w:r w:rsidR="008C3918" w:rsidRPr="006D207E">
              <w:rPr>
                <w:noProof/>
              </w:rPr>
              <w:t>(</w:t>
            </w:r>
            <w:hyperlink w:anchor="_ENREF_337" w:tooltip="Mound, 2012 #19433" w:history="1">
              <w:r w:rsidR="0092511C" w:rsidRPr="006D207E">
                <w:rPr>
                  <w:noProof/>
                </w:rPr>
                <w:t>Mound 2012a</w:t>
              </w:r>
            </w:hyperlink>
            <w:r w:rsidR="008C3918" w:rsidRPr="006D207E">
              <w:rPr>
                <w:noProof/>
              </w:rPr>
              <w:t>)</w:t>
            </w:r>
            <w:r w:rsidR="008C3918" w:rsidRPr="006D207E">
              <w:fldChar w:fldCharType="end"/>
            </w:r>
            <w:r w:rsidRPr="006D207E">
              <w:t xml:space="preserve"> and 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707B0B71" w14:textId="47D0B324" w:rsidR="001A04DB" w:rsidRPr="006D207E" w:rsidRDefault="001A04DB" w:rsidP="0092511C">
            <w:pPr>
              <w:pStyle w:val="TableText"/>
            </w:pPr>
            <w:r w:rsidRPr="006D207E">
              <w:t xml:space="preserve">Leaves of citrus </w:t>
            </w:r>
            <w:r w:rsidR="008C3918" w:rsidRPr="006D207E">
              <w:fldChar w:fldCharType="begin">
                <w:fldData xml:space="preserve">PEVuZE5vdGU+PENpdGU+PEF1dGhvcj5DaGlsZGVyczwvQXV0aG9yPjxZZWFyPjIwMDY8L1llYXI+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</w:fldData>
              </w:fldChar>
            </w:r>
            <w:r w:rsidR="004530B4" w:rsidRPr="006D207E">
              <w:instrText xml:space="preserve"> ADDIN EN.CITE </w:instrText>
            </w:r>
            <w:r w:rsidR="004530B4" w:rsidRPr="006D207E">
              <w:fldChar w:fldCharType="begin">
                <w:fldData xml:space="preserve">PEVuZE5vdGU+PENpdGU+PEF1dGhvcj5DaGlsZGVyczwvQXV0aG9yPjxZZWFyPjIwMDY8L1llYXI+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88" w:tooltip="Childers, 2006 #7084" w:history="1">
              <w:r w:rsidR="0092511C" w:rsidRPr="006D207E">
                <w:rPr>
                  <w:noProof/>
                </w:rPr>
                <w:t>Childers &amp; Nakahara 2006</w:t>
              </w:r>
            </w:hyperlink>
            <w:r w:rsidR="008C3918" w:rsidRPr="006D207E">
              <w:rPr>
                <w:noProof/>
              </w:rPr>
              <w:t>)</w:t>
            </w:r>
            <w:r w:rsidR="008C3918" w:rsidRPr="006D207E">
              <w:fldChar w:fldCharType="end"/>
            </w:r>
            <w:r w:rsidRPr="006D207E">
              <w:t xml:space="preserve"> and also within individual florets of various Poaceae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3B72ED5B" w14:textId="54DD6A81" w:rsidR="007A76E7" w:rsidRPr="006D207E" w:rsidRDefault="001A04DB" w:rsidP="0092511C">
            <w:pPr>
              <w:pStyle w:val="TableText"/>
            </w:pPr>
            <w:r w:rsidRPr="006D207E">
              <w:rPr>
                <w:rFonts w:cs="Calibri"/>
              </w:rPr>
              <w:t>Interception</w:t>
            </w:r>
            <w:r w:rsidRPr="006D207E">
              <w:t xml:space="preserve"> group C; from rose </w:t>
            </w:r>
            <w:r w:rsidR="00CD3D61" w:rsidRPr="006D207E">
              <w:t>cut-flowers</w:t>
            </w:r>
            <w:r w:rsidRPr="006D207E">
              <w:t xml:space="preserve"> and vegetables</w:t>
            </w:r>
            <w:r w:rsidR="0075012D" w:rsidRPr="006D207E">
              <w:t>.</w:t>
            </w:r>
            <w:r w:rsidRPr="006D207E">
              <w:t xml:space="preserve"> Intercepted on </w:t>
            </w:r>
            <w:r w:rsidRPr="006D207E">
              <w:rPr>
                <w:i/>
                <w:iCs/>
              </w:rPr>
              <w:t xml:space="preserve">Asparagus officinalis </w:t>
            </w:r>
            <w:r w:rsidRPr="006D207E">
              <w:t xml:space="preserve">from Thailand and New Zealand and </w:t>
            </w:r>
            <w:r w:rsidRPr="006D207E">
              <w:rPr>
                <w:i/>
                <w:iCs/>
              </w:rPr>
              <w:t xml:space="preserve">Chrysanthemum morifolium </w:t>
            </w:r>
            <w:r w:rsidRPr="006D207E">
              <w:rPr>
                <w:iCs/>
              </w:rPr>
              <w:t xml:space="preserve">from South Africa to Japan </w:t>
            </w:r>
            <w:r w:rsidR="008C3918" w:rsidRPr="006D207E">
              <w:fldChar w:fldCharType="begin">
                <w:fldData xml:space="preserve">PEVuZE5vdGU+PENpdGU+PEF1dGhvcj5NYXN1bW90bzwvQXV0aG9yPjxZZWFyPjIwMDM8L1llYXI+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</w:fldData>
              </w:fldChar>
            </w:r>
            <w:r w:rsidR="004530B4" w:rsidRPr="006D207E">
              <w:instrText xml:space="preserve"> ADDIN EN.CITE </w:instrText>
            </w:r>
            <w:r w:rsidR="004530B4" w:rsidRPr="006D207E">
              <w:fldChar w:fldCharType="begin">
                <w:fldData xml:space="preserve">PEVuZE5vdGU+PENpdGU+PEF1dGhvcj5NYXN1bW90bzwvQXV0aG9yPjxZZWFyPjIwMDM8L1llYXI+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97" w:tooltip="Masumoto, 2003 #18103" w:history="1">
              <w:r w:rsidR="0092511C" w:rsidRPr="006D207E">
                <w:rPr>
                  <w:noProof/>
                </w:rPr>
                <w:t>Masumoto, Oda &amp; Hayase 2003</w:t>
              </w:r>
            </w:hyperlink>
            <w:r w:rsidR="008C3918" w:rsidRPr="006D207E">
              <w:rPr>
                <w:noProof/>
              </w:rPr>
              <w:t xml:space="preserve">; </w:t>
            </w:r>
            <w:hyperlink w:anchor="_ENREF_301" w:tooltip="Masumoto, 2005 #18104" w:history="1">
              <w:r w:rsidR="0092511C" w:rsidRPr="006D207E">
                <w:rPr>
                  <w:noProof/>
                </w:rPr>
                <w:t>2005</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430886E9"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392C8418" w14:textId="77777777" w:rsidR="001A04DB" w:rsidRPr="006D207E" w:rsidRDefault="001A04DB" w:rsidP="00A56500">
            <w:pPr>
              <w:pStyle w:val="TableText"/>
            </w:pPr>
            <w:r w:rsidRPr="006D207E">
              <w:t>No</w:t>
            </w:r>
          </w:p>
        </w:tc>
      </w:tr>
      <w:tr w:rsidR="009A1ABC" w:rsidRPr="006D207E" w14:paraId="7AD90EDE"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1B67308B" w14:textId="77777777" w:rsidR="001A04DB" w:rsidRPr="006D207E" w:rsidRDefault="001A04DB" w:rsidP="00A56500">
            <w:pPr>
              <w:pStyle w:val="TableText"/>
              <w:rPr>
                <w:i/>
              </w:rPr>
            </w:pPr>
            <w:r w:rsidRPr="006D207E">
              <w:rPr>
                <w:i/>
              </w:rPr>
              <w:t xml:space="preserve">Asprothrips seminigricornis </w:t>
            </w:r>
            <w:r w:rsidRPr="006D207E">
              <w:t>(Girault)</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60BDF7AC" w14:textId="77777777" w:rsidR="001A04DB" w:rsidRPr="006D207E" w:rsidRDefault="001A04DB" w:rsidP="00A56500">
            <w:pPr>
              <w:pStyle w:val="TableText"/>
            </w:pPr>
            <w:r w:rsidRPr="006D207E">
              <w:t>7</w:t>
            </w:r>
          </w:p>
        </w:tc>
        <w:tc>
          <w:tcPr>
            <w:tcW w:w="543" w:type="pct"/>
            <w:tcBorders>
              <w:top w:val="single" w:sz="4" w:space="0" w:color="D9D9D9" w:themeColor="background1" w:themeShade="D9"/>
              <w:left w:val="nil"/>
              <w:bottom w:val="single" w:sz="4" w:space="0" w:color="D9D9D9" w:themeColor="background1" w:themeShade="D9"/>
              <w:right w:val="nil"/>
            </w:tcBorders>
          </w:tcPr>
          <w:p w14:paraId="72D35DA5" w14:textId="33D919FD" w:rsidR="001A04DB" w:rsidRPr="006D207E" w:rsidRDefault="001A04DB" w:rsidP="00A56500">
            <w:pPr>
              <w:pStyle w:val="TableText"/>
            </w:pPr>
            <w:r w:rsidRPr="006D207E">
              <w:t xml:space="preserve">Australia, Marquesas Islands, central and north America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p w14:paraId="31BC6CD1" w14:textId="77777777" w:rsidR="001A04DB" w:rsidRPr="006D207E" w:rsidRDefault="001A04DB" w:rsidP="00A56500">
            <w:pPr>
              <w:pStyle w:val="TableText"/>
            </w:pPr>
          </w:p>
        </w:tc>
        <w:tc>
          <w:tcPr>
            <w:tcW w:w="591" w:type="pct"/>
            <w:tcBorders>
              <w:top w:val="single" w:sz="4" w:space="0" w:color="D9D9D9" w:themeColor="background1" w:themeShade="D9"/>
              <w:left w:val="nil"/>
              <w:bottom w:val="single" w:sz="4" w:space="0" w:color="D9D9D9" w:themeColor="background1" w:themeShade="D9"/>
              <w:right w:val="nil"/>
            </w:tcBorders>
          </w:tcPr>
          <w:p w14:paraId="24A75ABB" w14:textId="21A43729" w:rsidR="001A04DB" w:rsidRPr="006D207E" w:rsidRDefault="001A04DB" w:rsidP="00A56500">
            <w:pPr>
              <w:pStyle w:val="TableText"/>
            </w:pPr>
            <w:r w:rsidRPr="006D207E">
              <w:t xml:space="preserve">Yes, Eastern Australia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p w14:paraId="43507261" w14:textId="0E4F5855" w:rsidR="001A04DB" w:rsidRPr="006D207E" w:rsidRDefault="00E36FEC" w:rsidP="0092511C">
            <w:pPr>
              <w:pStyle w:val="TableText"/>
            </w:pPr>
            <w:r w:rsidRPr="006D207E">
              <w:t>Declared pest, prohibited by</w:t>
            </w:r>
            <w:r w:rsidR="001A04DB" w:rsidRPr="006D207E">
              <w:t xml:space="preserve"> </w:t>
            </w:r>
            <w:r w:rsidR="006467D5" w:rsidRPr="006D207E">
              <w:t xml:space="preserve">WA </w:t>
            </w:r>
            <w:r w:rsidR="006467D5" w:rsidRPr="006D207E">
              <w:fldChar w:fldCharType="begin"/>
            </w:r>
            <w:r w:rsidR="006467D5" w:rsidRPr="006D207E">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6467D5" w:rsidRPr="006D207E">
              <w:fldChar w:fldCharType="separate"/>
            </w:r>
            <w:r w:rsidR="006467D5" w:rsidRPr="006D207E">
              <w:rPr>
                <w:noProof/>
              </w:rPr>
              <w:t>(</w:t>
            </w:r>
            <w:hyperlink w:anchor="_ENREF_180" w:tooltip="Government of Western Australia, 2016 #23853" w:history="1">
              <w:r w:rsidR="0092511C" w:rsidRPr="006D207E">
                <w:rPr>
                  <w:noProof/>
                </w:rPr>
                <w:t>Government of Western Australia 2016</w:t>
              </w:r>
            </w:hyperlink>
            <w:r w:rsidR="006467D5" w:rsidRPr="006D207E">
              <w:rPr>
                <w:noProof/>
              </w:rPr>
              <w:t>)</w:t>
            </w:r>
            <w:r w:rsidR="006467D5"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0040C0CB" w14:textId="1AC78C06" w:rsidR="001A04DB" w:rsidRPr="006D207E" w:rsidRDefault="001A04DB" w:rsidP="00A56500">
            <w:pPr>
              <w:pStyle w:val="TableText"/>
            </w:pPr>
            <w:r w:rsidRPr="006D207E">
              <w:t xml:space="preserve">On leaves, probably polyphagous, adults have been found on leaves of </w:t>
            </w:r>
            <w:r w:rsidRPr="006D207E">
              <w:rPr>
                <w:i/>
              </w:rPr>
              <w:t xml:space="preserve">Gardenia, Citrus </w:t>
            </w:r>
            <w:r w:rsidRPr="006D207E">
              <w:t>and</w:t>
            </w:r>
            <w:r w:rsidRPr="006D207E">
              <w:rPr>
                <w:i/>
              </w:rPr>
              <w:t xml:space="preserve"> Ricinus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p w14:paraId="4F30DF25" w14:textId="77777777" w:rsidR="001A04DB" w:rsidRPr="006D207E" w:rsidRDefault="001A04DB" w:rsidP="00A56500">
            <w:pPr>
              <w:pStyle w:val="TableText"/>
            </w:pPr>
          </w:p>
        </w:tc>
        <w:tc>
          <w:tcPr>
            <w:tcW w:w="1087" w:type="pct"/>
            <w:tcBorders>
              <w:top w:val="single" w:sz="4" w:space="0" w:color="D9D9D9" w:themeColor="background1" w:themeShade="D9"/>
              <w:left w:val="nil"/>
              <w:bottom w:val="single" w:sz="4" w:space="0" w:color="D9D9D9" w:themeColor="background1" w:themeShade="D9"/>
              <w:right w:val="nil"/>
            </w:tcBorders>
          </w:tcPr>
          <w:p w14:paraId="20ED7F83" w14:textId="77777777" w:rsidR="001A04DB" w:rsidRPr="006D207E" w:rsidRDefault="001A04DB" w:rsidP="00A56500">
            <w:pPr>
              <w:pStyle w:val="TableText"/>
              <w:rPr>
                <w:rFonts w:cs="Calibri"/>
              </w:rPr>
            </w:pPr>
            <w:r w:rsidRPr="006D207E">
              <w:rPr>
                <w:rFonts w:cs="Calibri"/>
              </w:rPr>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52418A1F" w14:textId="77777777" w:rsidR="001A04DB" w:rsidRPr="006D207E" w:rsidRDefault="001A04DB" w:rsidP="00A56500">
            <w:pPr>
              <w:pStyle w:val="TableText"/>
            </w:pPr>
            <w:r w:rsidRPr="006D207E">
              <w:t>Yes (WA)</w:t>
            </w:r>
          </w:p>
        </w:tc>
        <w:tc>
          <w:tcPr>
            <w:tcW w:w="526" w:type="pct"/>
            <w:tcBorders>
              <w:top w:val="single" w:sz="4" w:space="0" w:color="D9D9D9" w:themeColor="background1" w:themeShade="D9"/>
              <w:left w:val="nil"/>
              <w:bottom w:val="single" w:sz="4" w:space="0" w:color="D9D9D9" w:themeColor="background1" w:themeShade="D9"/>
              <w:right w:val="nil"/>
            </w:tcBorders>
          </w:tcPr>
          <w:p w14:paraId="375CB6AE" w14:textId="77777777" w:rsidR="001A04DB" w:rsidRPr="006D207E" w:rsidRDefault="001A04DB" w:rsidP="00A56500">
            <w:pPr>
              <w:pStyle w:val="TableText"/>
            </w:pPr>
            <w:r w:rsidRPr="006D207E">
              <w:t>No</w:t>
            </w:r>
          </w:p>
        </w:tc>
      </w:tr>
      <w:tr w:rsidR="009A1ABC" w:rsidRPr="006D207E" w14:paraId="4D9A385B"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741C5CCC" w14:textId="77777777" w:rsidR="001A04DB" w:rsidRPr="006D207E" w:rsidRDefault="001A04DB" w:rsidP="00A56500">
            <w:pPr>
              <w:pStyle w:val="TableText"/>
            </w:pPr>
            <w:r w:rsidRPr="006D207E">
              <w:rPr>
                <w:i/>
                <w:iCs/>
              </w:rPr>
              <w:t xml:space="preserve">Caliothrips fasciatus </w:t>
            </w:r>
            <w:r w:rsidRPr="006D207E">
              <w:rPr>
                <w:iCs/>
              </w:rPr>
              <w:t>(Pergande)</w:t>
            </w:r>
          </w:p>
          <w:p w14:paraId="7F20EB93" w14:textId="77777777" w:rsidR="001A04DB" w:rsidRPr="006D207E" w:rsidRDefault="001A04DB" w:rsidP="00A56500">
            <w:pPr>
              <w:pStyle w:val="TableText"/>
              <w:rPr>
                <w:i/>
                <w:iCs/>
              </w:rPr>
            </w:pPr>
            <w:r w:rsidRPr="006D207E">
              <w:t>Californian bean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2CFA7524" w14:textId="53D30A67" w:rsidR="001A04DB" w:rsidRPr="006D207E" w:rsidRDefault="001A04DB" w:rsidP="00A56500">
            <w:pPr>
              <w:pStyle w:val="TableText"/>
            </w:pPr>
            <w:r w:rsidRPr="006D207E">
              <w:t>1,</w:t>
            </w:r>
            <w:r w:rsidR="007A6EE1" w:rsidRPr="006D207E">
              <w:t xml:space="preserve"> </w:t>
            </w: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1F6CC0F8" w14:textId="2F6FC934" w:rsidR="001A04DB" w:rsidRPr="006D207E" w:rsidRDefault="001A04DB" w:rsidP="0092511C">
            <w:pPr>
              <w:pStyle w:val="TableText"/>
            </w:pPr>
            <w:r w:rsidRPr="006D207E">
              <w:t xml:space="preserve">Western USA and parts of Mexico, and apparently also in China </w:t>
            </w:r>
            <w:r w:rsidR="008C3918" w:rsidRPr="006D207E">
              <w:fldChar w:fldCharType="begin">
                <w:fldData xml:space="preserve">PEVuZE5vdGU+PENpdGU+PEF1dGhvcj5Ib2RkbGU8L0F1dGhvcj48WWVhcj4yMDEyPC9ZZWFyPjxS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</w:fldData>
              </w:fldChar>
            </w:r>
            <w:r w:rsidR="004530B4" w:rsidRPr="006D207E">
              <w:instrText xml:space="preserve"> ADDIN EN.CITE </w:instrText>
            </w:r>
            <w:r w:rsidR="004530B4" w:rsidRPr="006D207E">
              <w:fldChar w:fldCharType="begin">
                <w:fldData xml:space="preserve">PEVuZE5vdGU+PENpdGU+PEF1dGhvcj5Ib2RkbGU8L0F1dGhvcj48WWVhcj4yMDEyPC9ZZWFyPjxS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 xml:space="preserve">; </w:t>
            </w:r>
            <w:hyperlink w:anchor="_ENREF_210" w:tooltip="Hoddle, 2006 #5749" w:history="1">
              <w:r w:rsidR="0092511C" w:rsidRPr="006D207E">
                <w:rPr>
                  <w:noProof/>
                </w:rPr>
                <w:t>2006</w:t>
              </w:r>
            </w:hyperlink>
            <w:r w:rsidR="008C3918" w:rsidRPr="006D207E">
              <w:rPr>
                <w:noProof/>
              </w:rPr>
              <w:t xml:space="preserve">; </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2A33AA3C" w14:textId="44993F0C" w:rsidR="001A04DB" w:rsidRPr="006D207E" w:rsidRDefault="001A04DB" w:rsidP="0092511C">
            <w:pPr>
              <w:pStyle w:val="TableText"/>
            </w:pPr>
            <w:r w:rsidRPr="006D207E">
              <w:t xml:space="preserve">No record found </w:t>
            </w:r>
            <w:r w:rsidR="008C3918" w:rsidRPr="006D207E">
              <w:fldChar w:fldCharType="begin">
                <w:fldData xml:space="preserve">PEVuZE5vdGU+PENpdGU+PEF1dGhvcj5Ib2RkbGU8L0F1dGhvcj48WWVhcj4yMDA2PC9ZZWFyPjxS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</w:fldData>
              </w:fldChar>
            </w:r>
            <w:r w:rsidR="004530B4" w:rsidRPr="006D207E">
              <w:instrText xml:space="preserve"> ADDIN EN.CITE </w:instrText>
            </w:r>
            <w:r w:rsidR="004530B4" w:rsidRPr="006D207E">
              <w:fldChar w:fldCharType="begin">
                <w:fldData xml:space="preserve">PEVuZE5vdGU+PENpdGU+PEF1dGhvcj5Ib2RkbGU8L0F1dGhvcj48WWVhcj4yMDA2PC9ZZWFyPjxS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10" w:tooltip="Hoddle, 2006 #5749" w:history="1">
              <w:r w:rsidR="0092511C" w:rsidRPr="006D207E">
                <w:rPr>
                  <w:noProof/>
                </w:rPr>
                <w:t>Hoddle, Stosic &amp; Mound 2006</w:t>
              </w:r>
            </w:hyperlink>
            <w:r w:rsidR="008C3918" w:rsidRPr="006D207E">
              <w:rPr>
                <w:noProof/>
              </w:rPr>
              <w:t xml:space="preserve">; </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w:t>
            </w:r>
          </w:p>
        </w:tc>
        <w:tc>
          <w:tcPr>
            <w:tcW w:w="738" w:type="pct"/>
            <w:tcBorders>
              <w:top w:val="single" w:sz="4" w:space="0" w:color="D9D9D9" w:themeColor="background1" w:themeShade="D9"/>
              <w:left w:val="nil"/>
              <w:bottom w:val="single" w:sz="4" w:space="0" w:color="D9D9D9" w:themeColor="background1" w:themeShade="D9"/>
              <w:right w:val="nil"/>
            </w:tcBorders>
          </w:tcPr>
          <w:p w14:paraId="1B1685DB" w14:textId="71E215BB" w:rsidR="001A04DB" w:rsidRPr="006D207E" w:rsidRDefault="001A04DB" w:rsidP="0092511C">
            <w:pPr>
              <w:pStyle w:val="TableText"/>
            </w:pPr>
            <w:r w:rsidRPr="006D207E">
              <w:t xml:space="preserve">Foliage of beans; also overwinters inside the navel of </w:t>
            </w:r>
            <w:r w:rsidR="00441CC8" w:rsidRPr="006D207E">
              <w:t>‘</w:t>
            </w:r>
            <w:r w:rsidRPr="006D207E">
              <w:t>navel</w:t>
            </w:r>
            <w:r w:rsidR="00441CC8" w:rsidRPr="006D207E">
              <w:t>’</w:t>
            </w:r>
            <w:r w:rsidRPr="006D207E">
              <w:t xml:space="preserve"> orange </w:t>
            </w:r>
            <w:r w:rsidR="008C3918" w:rsidRPr="006D207E">
              <w:fldChar w:fldCharType="begin"/>
            </w:r>
            <w:r w:rsidR="004530B4" w:rsidRPr="006D207E">
              <w:instrText xml:space="preserve"> ADDIN EN.CITE &lt;EndNote&gt;&lt;Cite&gt;&lt;Author&gt;Hoddle&lt;/Author&gt;&lt;Year&gt;2006&lt;/Year&gt;&lt;RecNum&gt;5749&lt;/RecNum&gt;&lt;DisplayText&gt;(Hoddle, Stosic &amp;amp; Mound 2006)&lt;/DisplayText&gt;&lt;record&gt;&lt;rec-number&gt;5749&lt;/rec-number&gt;&lt;foreign-keys&gt;&lt;key app="EN" db-id="pxwxw0er9zv2fxezxdk5tt5utz5p5vtrwdv0" timestamp="1451972509"&gt;5749&lt;/key&gt;&lt;/foreign-keys&gt;&lt;ref-type name="Journal Articles"&gt;17&lt;/ref-type&gt;&lt;contributors&gt;&lt;authors&gt;&lt;author&gt;Hoddle,M.S.&lt;/author&gt;&lt;author&gt;Stosic,C.D.&lt;/author&gt;&lt;author&gt;Mound,L.A.&lt;/author&gt;&lt;/authors&gt;&lt;/contributors&gt;&lt;titles&gt;&lt;title&gt;&lt;style face="normal" font="default" size="100%"&gt;Populations of North American bean thrips, &lt;/style&gt;&lt;style face="italic" font="default" size="100%"&gt;Caliothrips fasciatus&lt;/style&gt;&lt;style face="normal" font="default" size="100%"&gt; (Pergande) (Thysanoptera: Thripidae: Panchaetothripinae) not detected in Australia&lt;/style&gt;&lt;/title&gt;&lt;secondary-title&gt;Australian Journal of Entomology&lt;/secondary-title&gt;&lt;/titles&gt;&lt;periodical&gt;&lt;full-title&gt;Australian Journal of Entomology&lt;/full-title&gt;&lt;/periodical&gt;&lt;pages&gt;122-129&lt;/pages&gt;&lt;volume&gt;45&lt;/volume&gt;&lt;keywords&gt;&lt;keyword&gt;Australia&lt;/keyword&gt;&lt;keyword&gt;Caliothrips&lt;/keyword&gt;&lt;keyword&gt;Caliothrips fasciatus&lt;/keyword&gt;&lt;keyword&gt;Populations&lt;/keyword&gt;&lt;keyword&gt;Thripidae&lt;/keyword&gt;&lt;keyword&gt;Thrips&lt;/keyword&gt;&lt;keyword&gt;Thysanoptera&lt;/keyword&gt;&lt;/keywords&gt;&lt;dates&gt;&lt;year&gt;2006&lt;/year&gt;&lt;/dates&gt;&lt;orig-pub&gt;&lt;style face="underline" font="default" size="100%"&gt;J:\E Library\Plant Catalogue\H&lt;/style&gt;&lt;/orig-pub&gt;&lt;label&gt;69069&lt;/label&gt;&lt;urls&gt;&lt;/urls&gt;&lt;custom1&gt;China project C summerfruits and cherries sp Mexican avocados jc&lt;/custom1&gt;&lt;/record&gt;&lt;/Cite&gt;&lt;/EndNote&gt;</w:instrText>
            </w:r>
            <w:r w:rsidR="008C3918" w:rsidRPr="006D207E">
              <w:fldChar w:fldCharType="separate"/>
            </w:r>
            <w:r w:rsidR="008C3918" w:rsidRPr="006D207E">
              <w:rPr>
                <w:noProof/>
              </w:rPr>
              <w:t>(</w:t>
            </w:r>
            <w:hyperlink w:anchor="_ENREF_210" w:tooltip="Hoddle, 2006 #5749" w:history="1">
              <w:r w:rsidR="0092511C" w:rsidRPr="006D207E">
                <w:rPr>
                  <w:noProof/>
                </w:rPr>
                <w:t>Hoddle, Stosic &amp; Mound 2006</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4A19F607" w14:textId="6C96C8BC" w:rsidR="001A04DB" w:rsidRPr="006D207E" w:rsidRDefault="001A04DB" w:rsidP="0092511C">
            <w:pPr>
              <w:pStyle w:val="TableText"/>
            </w:pPr>
            <w:r w:rsidRPr="006D207E">
              <w:t xml:space="preserve">Interception group B; from Citrus fruit pathways. Intercepted on asparagus and citrus from Mexico and USA to Japan </w:t>
            </w:r>
            <w:r w:rsidR="008C3918" w:rsidRPr="006D207E">
              <w:fldChar w:fldCharType="begin"/>
            </w:r>
            <w:r w:rsidR="004530B4" w:rsidRPr="006D207E">
              <w:instrText xml:space="preserve"> ADDIN EN.CITE &lt;EndNote&gt;&lt;Cite&gt;&lt;Author&gt;Hayase&lt;/Author&gt;&lt;Year&gt;1991&lt;/Year&gt;&lt;RecNum&gt;18105&lt;/RecNum&gt;&lt;DisplayText&gt;(Hayase 1991)&lt;/DisplayText&gt;&lt;record&gt;&lt;rec-number&gt;18105&lt;/rec-number&gt;&lt;foreign-keys&gt;&lt;key app="EN" db-id="pxwxw0er9zv2fxezxdk5tt5utz5p5vtrwdv0" timestamp="1451972771"&gt;18105&lt;/key&gt;&lt;/foreign-keys&gt;&lt;ref-type name="Journal Articles"&gt;17&lt;/ref-type&gt;&lt;contributors&gt;&lt;authors&gt;&lt;author&gt;Hayase,T.&lt;/author&gt;&lt;/authors&gt;&lt;/contributors&gt;&lt;titles&gt;&lt;title&gt;A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Japan&lt;/full-title&gt;&lt;/periodical&gt;&lt;pages&gt;93-99&lt;/pages&gt;&lt;volume&gt;27&lt;/volume&gt;&lt;keywords&gt;&lt;keyword&gt;Plant quarantine&lt;/keyword&gt;&lt;keyword&gt;Quarantine&lt;/keyword&gt;&lt;keyword&gt;Thrips&lt;/keyword&gt;&lt;keyword&gt;Thysanoptera&lt;/keyword&gt;&lt;/keywords&gt;&lt;dates&gt;&lt;year&gt;1991&lt;/year&gt;&lt;/dates&gt;&lt;orig-pub&gt;&lt;style face="underline" font="default" size="100%"&gt;J:\E Library\Plant Catalogue\H&lt;/style&gt;&lt;/orig-pub&gt;&lt;label&gt;82393&lt;/label&gt;&lt;urls&gt;&lt;/urls&gt;&lt;custom1&gt;cw Thrips group policy tkq&lt;/custom1&gt;&lt;language&gt;Japanese&lt;/language&gt;&lt;/record&gt;&lt;/Cite&gt;&lt;/EndNote&gt;</w:instrText>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610051B8"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644BDE40" w14:textId="77777777" w:rsidR="001A04DB" w:rsidRPr="006D207E" w:rsidRDefault="001A04DB" w:rsidP="00A56500">
            <w:pPr>
              <w:pStyle w:val="TableText"/>
            </w:pPr>
            <w:r w:rsidRPr="006D207E">
              <w:t>No</w:t>
            </w:r>
          </w:p>
        </w:tc>
      </w:tr>
      <w:tr w:rsidR="009A1ABC" w:rsidRPr="006D207E" w14:paraId="1BC44734"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3070E59C" w14:textId="77777777" w:rsidR="001A04DB" w:rsidRPr="006D207E" w:rsidRDefault="001A04DB" w:rsidP="00A56500">
            <w:pPr>
              <w:pStyle w:val="TableText"/>
              <w:rPr>
                <w:iCs/>
              </w:rPr>
            </w:pPr>
            <w:r w:rsidRPr="006D207E">
              <w:rPr>
                <w:i/>
                <w:iCs/>
              </w:rPr>
              <w:t>Caliothrips impurus</w:t>
            </w:r>
            <w:r w:rsidRPr="006D207E">
              <w:rPr>
                <w:iCs/>
              </w:rPr>
              <w:t xml:space="preserve"> (Priesner)</w:t>
            </w:r>
          </w:p>
          <w:p w14:paraId="76255062" w14:textId="77777777" w:rsidR="001A04DB" w:rsidRPr="006D207E" w:rsidRDefault="001A04DB" w:rsidP="00A56500">
            <w:pPr>
              <w:pStyle w:val="TableText"/>
              <w:rPr>
                <w:iCs/>
              </w:rPr>
            </w:pPr>
            <w:r w:rsidRPr="006D207E">
              <w:rPr>
                <w:iCs/>
              </w:rPr>
              <w:t>African cotton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1089C115"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0FC0F150" w14:textId="068E75E8" w:rsidR="001A04DB" w:rsidRPr="006D207E" w:rsidRDefault="001A04DB" w:rsidP="0092511C">
            <w:pPr>
              <w:pStyle w:val="TableText"/>
            </w:pPr>
            <w:r w:rsidRPr="006D207E">
              <w:t xml:space="preserve">Africa and India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77F643C1" w14:textId="1124062C" w:rsidR="001A04DB" w:rsidRPr="006D207E" w:rsidRDefault="001A04DB" w:rsidP="0092511C">
            <w:pPr>
              <w:pStyle w:val="TableText"/>
            </w:pPr>
            <w:r w:rsidRPr="006D207E">
              <w:t xml:space="preserve">No record found </w:t>
            </w:r>
            <w:r w:rsidR="008C3918" w:rsidRPr="006D207E">
              <w:fldChar w:fldCharType="begin">
                <w:fldData xml:space="preserve">PEVuZE5vdGU+PENpdGU+PEF1dGhvcj5Nb3VuZDwvQXV0aG9yPjxZZWFyPjIwMDU8L1llYXI+PFJl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</w:fldData>
              </w:fldChar>
            </w:r>
            <w:r w:rsidR="004530B4" w:rsidRPr="006D207E">
              <w:instrText xml:space="preserve"> ADDIN EN.CITE </w:instrText>
            </w:r>
            <w:r w:rsidR="004530B4" w:rsidRPr="006D207E">
              <w:fldChar w:fldCharType="begin">
                <w:fldData xml:space="preserve">PEVuZE5vdGU+PENpdGU+PEF1dGhvcj5Nb3VuZDwvQXV0aG9yPjxZZWFyPjIwMDU8L1llYXI+PFJl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34" w:tooltip="Mound, 2005 #20286" w:history="1">
              <w:r w:rsidR="0092511C" w:rsidRPr="006D207E">
                <w:rPr>
                  <w:noProof/>
                </w:rPr>
                <w:t>Mound 2005c</w:t>
              </w:r>
            </w:hyperlink>
            <w:r w:rsidR="008C3918" w:rsidRPr="006D207E">
              <w:rPr>
                <w:noProof/>
              </w:rPr>
              <w:t xml:space="preserve">; </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3D923E12" w14:textId="1CB882CD" w:rsidR="001A04DB" w:rsidRPr="006D207E" w:rsidRDefault="001A04DB" w:rsidP="0092511C">
            <w:pPr>
              <w:pStyle w:val="TableText"/>
            </w:pPr>
            <w:r w:rsidRPr="006D207E">
              <w:t xml:space="preserve">Leaves of cotton and other fibres and grasses </w:t>
            </w:r>
            <w:r w:rsidR="008C3918" w:rsidRPr="006D207E">
              <w:fldChar w:fldCharType="begin"/>
            </w:r>
            <w:r w:rsidR="004530B4" w:rsidRPr="006D207E">
              <w:instrText xml:space="preserve"> ADDIN EN.CITE &lt;EndNote&gt;&lt;Cite&gt;&lt;Author&gt;Mound&lt;/Author&gt;&lt;Year&gt;2005&lt;/Year&gt;&lt;RecNum&gt;20286&lt;/RecNum&gt;&lt;DisplayText&gt;(Mound 2005c; ThripsWiki 2016)&lt;/DisplayText&gt;&lt;record&gt;&lt;rec-number&gt;20286&lt;/rec-number&gt;&lt;foreign-keys&gt;&lt;key app="EN" db-id="pxwxw0er9zv2fxezxdk5tt5utz5p5vtrwdv0" timestamp="1451972823"&gt;20286&lt;/key&gt;&lt;/foreign-keys&gt;&lt;ref-type name="Electronic Publication"&gt;44&lt;/ref-type&gt;&lt;contributors&gt;&lt;authors&gt;&lt;author&gt;Mound,L.A.&lt;/author&gt;&lt;/authors&gt;&lt;/contributors&gt;&lt;titles&gt;&lt;title&gt;&lt;style face="normal" font="default" size="100%"&gt;African cotton thrips (&lt;/style&gt;&lt;style face="italic" font="default" size="100%"&gt;Caliothrips impurus&lt;/style&gt;&lt;style face="normal" font="default" size="100%"&gt;) Updated on 1/12/2008 1:53:25 PM Available online&lt;/style&gt;&lt;/title&gt;&lt;/titles&gt;&lt;keywords&gt;&lt;keyword&gt;Caliothrips&lt;/keyword&gt;&lt;keyword&gt;Cotton&lt;/keyword&gt;&lt;keyword&gt;Thrips&lt;/keyword&gt;&lt;/keywords&gt;&lt;dates&gt;&lt;year&gt;2005&lt;/year&gt;&lt;pub-dates&gt;&lt;date&gt;11/19/2013 JN&lt;/date&gt;&lt;/pub-dates&gt;&lt;/dates&gt;&lt;label&gt;84654&lt;/label&gt;&lt;urls&gt;&lt;related-urls&gt;&lt;url&gt;&lt;style face="underline" font="default" size="100%"&gt;http://padil.gov.au/pests-and-diseases/Pest/Main/136397&lt;/style&gt;&lt;/url&gt;&lt;/related-urls&gt;&lt;/urls&gt;&lt;custom1&gt;JN Thrips group policy tkq (updated)&lt;/custom1&gt;&lt;/record&gt;&lt;/Cite&gt;&lt;Cite&gt;&lt;Author&gt;ThripsWiki&lt;/Author&gt;&lt;Year&gt;2016&lt;/Year&gt;&lt;RecNum&gt;24058&lt;/RecNum&gt;&lt;record&gt;&lt;rec-number&gt;24058&lt;/rec-number&gt;&lt;foreign-keys&gt;&lt;key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334" w:tooltip="Mound, 2005 #20286" w:history="1">
              <w:r w:rsidR="0092511C" w:rsidRPr="006D207E">
                <w:rPr>
                  <w:noProof/>
                </w:rPr>
                <w:t>Mound 2005c</w:t>
              </w:r>
            </w:hyperlink>
            <w:r w:rsidR="008C3918" w:rsidRPr="006D207E">
              <w:rPr>
                <w:noProof/>
              </w:rPr>
              <w:t xml:space="preserve">; </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2E64153A"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508F1FFF"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1DCB4FE2" w14:textId="77777777" w:rsidR="001A04DB" w:rsidRPr="006D207E" w:rsidRDefault="001A04DB" w:rsidP="00A56500">
            <w:pPr>
              <w:pStyle w:val="TableText"/>
            </w:pPr>
            <w:r w:rsidRPr="006D207E">
              <w:t>No</w:t>
            </w:r>
          </w:p>
        </w:tc>
      </w:tr>
      <w:tr w:rsidR="009A1ABC" w:rsidRPr="006D207E" w14:paraId="6D26D27E"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53EC4EE9" w14:textId="77777777" w:rsidR="001A04DB" w:rsidRPr="006D207E" w:rsidRDefault="001A04DB" w:rsidP="00A56500">
            <w:pPr>
              <w:pStyle w:val="TableText"/>
              <w:rPr>
                <w:iCs/>
              </w:rPr>
            </w:pPr>
            <w:r w:rsidRPr="006D207E">
              <w:rPr>
                <w:i/>
                <w:iCs/>
              </w:rPr>
              <w:t>Caliothrips indicus</w:t>
            </w:r>
            <w:r w:rsidRPr="006D207E">
              <w:rPr>
                <w:iCs/>
              </w:rPr>
              <w:t xml:space="preserve"> Bagnall</w:t>
            </w:r>
          </w:p>
          <w:p w14:paraId="2B9C2340" w14:textId="77777777" w:rsidR="001A04DB" w:rsidRPr="006D207E" w:rsidRDefault="001A04DB" w:rsidP="00A56500">
            <w:pPr>
              <w:pStyle w:val="TableText"/>
              <w:rPr>
                <w:iCs/>
              </w:rPr>
            </w:pPr>
            <w:r w:rsidRPr="006D207E">
              <w:rPr>
                <w:iCs/>
              </w:rPr>
              <w:t>Groundnut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20012997"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67A54970" w14:textId="7B7173E8" w:rsidR="001A04DB" w:rsidRPr="006D207E" w:rsidRDefault="001A04DB" w:rsidP="0092511C">
            <w:pPr>
              <w:pStyle w:val="TableText"/>
            </w:pPr>
            <w:r w:rsidRPr="006D207E">
              <w:t xml:space="preserve">India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4AFF47BF" w14:textId="5E3E873D" w:rsidR="001A04DB" w:rsidRPr="006D207E" w:rsidRDefault="001A04DB" w:rsidP="0092511C">
            <w:pPr>
              <w:pStyle w:val="TableText"/>
            </w:pPr>
            <w:r w:rsidRPr="006D207E">
              <w:t xml:space="preserve">No record found </w:t>
            </w:r>
            <w:r w:rsidR="008C3918" w:rsidRPr="006D207E">
              <w:fldChar w:fldCharType="begin">
                <w:fldData xml:space="preserve">PEVuZE5vdGU+PENpdGU+PEF1dGhvcj5Nb3VuZDwvQXV0aG9yPjxZZWFyPjIwMTI8L1llYXI+PFJl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</w:fldData>
              </w:fldChar>
            </w:r>
            <w:r w:rsidR="004530B4" w:rsidRPr="006D207E">
              <w:instrText xml:space="preserve"> ADDIN EN.CITE </w:instrText>
            </w:r>
            <w:r w:rsidR="004530B4" w:rsidRPr="006D207E">
              <w:fldChar w:fldCharType="begin">
                <w:fldData xml:space="preserve">PEVuZE5vdGU+PENpdGU+PEF1dGhvcj5Nb3VuZDwvQXV0aG9yPjxZZWFyPjIwMTI8L1llYXI+PFJl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37" w:tooltip="Mound, 2012 #19433" w:history="1">
              <w:r w:rsidR="0092511C" w:rsidRPr="006D207E">
                <w:rPr>
                  <w:noProof/>
                </w:rPr>
                <w:t>Mound 2012a</w:t>
              </w:r>
            </w:hyperlink>
            <w:r w:rsidR="008C3918" w:rsidRPr="006D207E">
              <w:rPr>
                <w:noProof/>
              </w:rPr>
              <w:t xml:space="preserve">; </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3E70401B" w14:textId="5E9FFB07" w:rsidR="001A04DB" w:rsidRPr="006D207E" w:rsidRDefault="001A04DB" w:rsidP="0092511C">
            <w:pPr>
              <w:pStyle w:val="TableText"/>
            </w:pPr>
            <w:r w:rsidRPr="006D207E">
              <w:t xml:space="preserve">Leaves, polyphagous </w:t>
            </w:r>
            <w:r w:rsidR="008C3918" w:rsidRPr="006D207E">
              <w:fldChar w:fldCharType="begin"/>
            </w:r>
            <w:r w:rsidR="004530B4" w:rsidRPr="006D207E">
              <w:instrText xml:space="preserve"> ADDIN EN.CITE &lt;EndNote&gt;&lt;Cite&gt;&lt;Author&gt;Butani&lt;/Author&gt;&lt;Year&gt;1993&lt;/Year&gt;&lt;RecNum&gt;5352&lt;/RecNum&gt;&lt;DisplayText&gt;(Butani 1993)&lt;/DisplayText&gt;&lt;record&gt;&lt;rec-number&gt;5352&lt;/rec-number&gt;&lt;foreign-keys&gt;&lt;key app="EN" db-id="pxwxw0er9zv2fxezxdk5tt5utz5p5vtrwdv0" timestamp="1451972500"&gt;5352&lt;/key&gt;&lt;/foreign-keys&gt;&lt;ref-type name="Books"&gt;6&lt;/ref-type&gt;&lt;contributors&gt;&lt;authors&gt;&lt;author&gt;Butani,D.K.&lt;/author&gt;&lt;/authors&gt;&lt;/contributors&gt;&lt;titles&gt;&lt;title&gt;Mango: pest problems&lt;/title&gt;&lt;/titles&gt;&lt;pages&gt;1-290&lt;/pages&gt;&lt;keywords&gt;&lt;keyword&gt;mango&lt;/keyword&gt;&lt;keyword&gt;Mangoes&lt;/keyword&gt;&lt;keyword&gt;pest&lt;/keyword&gt;&lt;keyword&gt;Pests&lt;/keyword&gt;&lt;keyword&gt;Problems&lt;/keyword&gt;&lt;/keywords&gt;&lt;dates&gt;&lt;year&gt;1993&lt;/year&gt;&lt;/dates&gt;&lt;pub-location&gt;Dehli&lt;/pub-location&gt;&lt;publisher&gt;Periodical Expert Book Agency&lt;/publisher&gt;&lt;orig-pub&gt;&lt;style face="underline" font="default" size="100%"&gt;J:\E Library\Plant Catalogue\B&lt;/style&gt;&lt;/orig-pub&gt;&lt;isbn&gt;81-7136-042-04&lt;/isbn&gt;&lt;label&gt;68457&lt;/label&gt;&lt;urls&gt;&lt;/urls&gt;&lt;custom1&gt;mangoes sp Indian table grapes jd&lt;/custom1&gt;&lt;/record&gt;&lt;/Cite&gt;&lt;/EndNote&gt;</w:instrText>
            </w:r>
            <w:r w:rsidR="008C3918" w:rsidRPr="006D207E">
              <w:fldChar w:fldCharType="separate"/>
            </w:r>
            <w:r w:rsidR="008C3918" w:rsidRPr="006D207E">
              <w:rPr>
                <w:noProof/>
              </w:rPr>
              <w:t>(</w:t>
            </w:r>
            <w:hyperlink w:anchor="_ENREF_58" w:tooltip="Butani, 1993 #5352" w:history="1">
              <w:r w:rsidR="0092511C" w:rsidRPr="006D207E">
                <w:rPr>
                  <w:noProof/>
                </w:rPr>
                <w:t>Butani 1993</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73581DDA" w14:textId="2D355782" w:rsidR="001A04DB" w:rsidRPr="006D207E" w:rsidRDefault="001A04DB" w:rsidP="0092511C">
            <w:pPr>
              <w:pStyle w:val="TableText"/>
            </w:pPr>
            <w:r w:rsidRPr="006D207E">
              <w:t xml:space="preserve">Intercepted on </w:t>
            </w:r>
            <w:r w:rsidRPr="006D207E">
              <w:rPr>
                <w:i/>
              </w:rPr>
              <w:t>Anethum glaveolens</w:t>
            </w:r>
            <w:r w:rsidRPr="006D207E">
              <w:t xml:space="preserve"> from Thailand to Japan </w:t>
            </w:r>
            <w:r w:rsidR="008C3918" w:rsidRPr="006D207E">
              <w:fldChar w:fldCharType="begin"/>
            </w:r>
            <w:r w:rsidR="004530B4" w:rsidRPr="006D207E">
              <w:instrText xml:space="preserve"> ADDIN EN.CITE &lt;EndNote&gt;&lt;Cite&gt;&lt;Author&gt;Masumoto&lt;/Author&gt;&lt;Year&gt;2003&lt;/Year&gt;&lt;RecNum&gt;18103&lt;/RecNum&gt;&lt;DisplayText&gt;(Masumoto, Oda &amp;amp; Hayase 2003)&lt;/DisplayText&gt;&lt;record&gt;&lt;rec-number&gt;18103&lt;/rec-number&gt;&lt;foreign-keys&gt;&lt;key app="EN" db-id="pxwxw0er9zv2fxezxdk5tt5utz5p5vtrwdv0" timestamp="1451972771"&gt;18103&lt;/key&gt;&lt;/foreign-keys&gt;&lt;ref-type name="Journal Articles"&gt;17&lt;/ref-type&gt;&lt;contributors&gt;&lt;authors&gt;&lt;author&gt;Masumoto,M.&lt;/author&gt;&lt;author&gt;Oda,Y.&lt;/author&gt;&lt;author&gt;Hayase,T.&lt;/author&gt;&lt;/authors&gt;&lt;/contributors&gt;&lt;titles&gt;&lt;title&gt;Additional list of thrips Thysanoptera intercepted in plant quarantine III&lt;/title&gt;&lt;secondary-title&gt;Research Bulletin of the Plant Protection Service Japan&lt;/secondary-title&gt;&lt;/titles&gt;&lt;periodical&gt;&lt;full-title&gt;Research Bulletin of the Plant Protection Service Japan&lt;/full-title&gt;&lt;/periodical&gt;&lt;pages&gt;89-92&lt;/pages&gt;&lt;volume&gt;39&lt;/volume&gt;&lt;keywords&gt;&lt;keyword&gt;Aeolothripidae&lt;/keyword&gt;&lt;keyword&gt;Families&lt;/keyword&gt;&lt;keyword&gt;Family&lt;/keyword&gt;&lt;keyword&gt;Fauna&lt;/keyword&gt;&lt;keyword&gt;Genera&lt;/keyword&gt;&lt;keyword&gt;Japan&lt;/keyword&gt;&lt;keyword&gt;Phlaeothripidae&lt;/keyword&gt;&lt;keyword&gt;Plant protection&lt;/keyword&gt;&lt;keyword&gt;Plant quarantine&lt;/keyword&gt;&lt;keyword&gt;Plants&lt;/keyword&gt;&lt;keyword&gt;Protection&lt;/keyword&gt;&lt;keyword&gt;Quarantine&lt;/keyword&gt;&lt;keyword&gt;Records&lt;/keyword&gt;&lt;keyword&gt;Species&lt;/keyword&gt;&lt;keyword&gt;Thripidae&lt;/keyword&gt;&lt;keyword&gt;Thrips&lt;/keyword&gt;&lt;keyword&gt;Thysanoptera&lt;/keyword&gt;&lt;/keywords&gt;&lt;dates&gt;&lt;year&gt;2003&lt;/year&gt;&lt;/dates&gt;&lt;orig-pub&gt;&lt;style face="underline" font="default" size="100%"&gt;J:\E Library\Plant Catalogue\M&lt;/style&gt;&lt;/orig-pub&gt;&lt;label&gt;82391&lt;/label&gt;&lt;urls&gt;&lt;/urls&gt;&lt;custom1&gt;cw Thrip group policy tkq&lt;/custom1&gt;&lt;language&gt;Japanese&lt;/language&gt;&lt;/record&gt;&lt;/Cite&gt;&lt;/EndNote&gt;</w:instrText>
            </w:r>
            <w:r w:rsidR="008C3918" w:rsidRPr="006D207E">
              <w:fldChar w:fldCharType="separate"/>
            </w:r>
            <w:r w:rsidR="008C3918" w:rsidRPr="006D207E">
              <w:rPr>
                <w:noProof/>
              </w:rPr>
              <w:t>(</w:t>
            </w:r>
            <w:hyperlink w:anchor="_ENREF_297" w:tooltip="Masumoto, 2003 #18103" w:history="1">
              <w:r w:rsidR="0092511C" w:rsidRPr="006D207E">
                <w:rPr>
                  <w:noProof/>
                </w:rPr>
                <w:t>Masumoto, Oda &amp; Hayase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167E306E"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0214A5BC" w14:textId="77777777" w:rsidR="001A04DB" w:rsidRPr="006D207E" w:rsidRDefault="001A04DB" w:rsidP="00A56500">
            <w:pPr>
              <w:pStyle w:val="TableText"/>
            </w:pPr>
            <w:r w:rsidRPr="006D207E">
              <w:t>No</w:t>
            </w:r>
          </w:p>
        </w:tc>
      </w:tr>
      <w:tr w:rsidR="009A1ABC" w:rsidRPr="006D207E" w14:paraId="7EB5B406"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05662AA2" w14:textId="77777777" w:rsidR="001A04DB" w:rsidRPr="006D207E" w:rsidRDefault="001A04DB" w:rsidP="00A56500">
            <w:pPr>
              <w:pStyle w:val="TableText"/>
              <w:rPr>
                <w:iCs/>
              </w:rPr>
            </w:pPr>
            <w:r w:rsidRPr="006D207E">
              <w:rPr>
                <w:i/>
                <w:iCs/>
              </w:rPr>
              <w:t xml:space="preserve">Caliothrips phaseoli </w:t>
            </w:r>
            <w:r w:rsidRPr="006D207E">
              <w:rPr>
                <w:iCs/>
              </w:rPr>
              <w:t>(Hood)</w:t>
            </w:r>
          </w:p>
          <w:p w14:paraId="3B7E40D3" w14:textId="77777777" w:rsidR="001A04DB" w:rsidRPr="006D207E" w:rsidRDefault="001A04DB" w:rsidP="00A56500">
            <w:pPr>
              <w:pStyle w:val="TableText"/>
              <w:rPr>
                <w:iCs/>
              </w:rPr>
            </w:pPr>
            <w:r w:rsidRPr="006D207E">
              <w:rPr>
                <w:iCs/>
              </w:rPr>
              <w:t>American bean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7589AC6D" w14:textId="77777777" w:rsidR="001A04DB" w:rsidRPr="006D207E" w:rsidRDefault="001A04DB" w:rsidP="00A56500">
            <w:pPr>
              <w:pStyle w:val="TableText"/>
            </w:pPr>
            <w:r w:rsidRPr="006D207E">
              <w:t>4</w:t>
            </w:r>
          </w:p>
        </w:tc>
        <w:tc>
          <w:tcPr>
            <w:tcW w:w="543" w:type="pct"/>
            <w:tcBorders>
              <w:top w:val="single" w:sz="4" w:space="0" w:color="D9D9D9" w:themeColor="background1" w:themeShade="D9"/>
              <w:left w:val="nil"/>
              <w:bottom w:val="single" w:sz="4" w:space="0" w:color="D9D9D9" w:themeColor="background1" w:themeShade="D9"/>
              <w:right w:val="nil"/>
            </w:tcBorders>
          </w:tcPr>
          <w:p w14:paraId="3DA8C044" w14:textId="65ADFD08" w:rsidR="001A04DB" w:rsidRPr="006D207E" w:rsidRDefault="001A04DB" w:rsidP="0092511C">
            <w:pPr>
              <w:pStyle w:val="TableText"/>
            </w:pPr>
            <w:r w:rsidRPr="006D207E">
              <w:t xml:space="preserve">North and South America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0DE4D57C" w14:textId="025DBFC8"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1EDEB54A" w14:textId="38CBAC28" w:rsidR="004E7C35" w:rsidRPr="006D207E" w:rsidRDefault="001A04DB" w:rsidP="0092511C">
            <w:pPr>
              <w:pStyle w:val="TableText"/>
            </w:pPr>
            <w:r w:rsidRPr="006D207E">
              <w:t xml:space="preserve">Leaves of particularly Fabaceae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r w:rsidRPr="006D207E">
              <w:t>, including common bean, lentil, maize and soybean</w:t>
            </w:r>
            <w:r w:rsidRPr="006D207E">
              <w:rPr>
                <w:i/>
              </w:rPr>
              <w:t xml:space="preserve"> </w:t>
            </w:r>
            <w:r w:rsidR="008C3918" w:rsidRPr="006D207E">
              <w:fldChar w:fldCharType="begin"/>
            </w:r>
            <w:r w:rsidR="004530B4" w:rsidRPr="006D207E">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60DD970C" w14:textId="6CDF331B" w:rsidR="001A04DB" w:rsidRPr="006D207E" w:rsidRDefault="001A04DB" w:rsidP="0092511C">
            <w:pPr>
              <w:pStyle w:val="TableText"/>
            </w:pPr>
            <w:r w:rsidRPr="006D207E">
              <w:rPr>
                <w:rFonts w:cs="Calibri"/>
              </w:rPr>
              <w:t xml:space="preserve">Interception group </w:t>
            </w:r>
            <w:r w:rsidRPr="006D207E">
              <w:rPr>
                <w:rFonts w:cs="Calibri"/>
                <w:color w:val="000000" w:themeColor="text1"/>
              </w:rPr>
              <w:t>D;</w:t>
            </w:r>
            <w:r w:rsidRPr="006D207E">
              <w:t xml:space="preserve"> from </w:t>
            </w:r>
            <w:r w:rsidRPr="006D207E">
              <w:rPr>
                <w:i/>
              </w:rPr>
              <w:t xml:space="preserve">Citrus </w:t>
            </w:r>
            <w:r w:rsidRPr="006D207E">
              <w:t xml:space="preserve">fruit and </w:t>
            </w:r>
            <w:r w:rsidRPr="006D207E">
              <w:rPr>
                <w:i/>
              </w:rPr>
              <w:t xml:space="preserve">Asparagus </w:t>
            </w:r>
            <w:r w:rsidRPr="006D207E">
              <w:t>spears</w:t>
            </w:r>
            <w:r w:rsidR="0075012D" w:rsidRPr="006D207E">
              <w:t xml:space="preserve">. </w:t>
            </w:r>
            <w:r w:rsidRPr="006D207E">
              <w:t xml:space="preserve">Intercepted on </w:t>
            </w:r>
            <w:r w:rsidRPr="006D207E">
              <w:rPr>
                <w:i/>
              </w:rPr>
              <w:t>Asparagus officinalis</w:t>
            </w:r>
            <w:r w:rsidRPr="006D207E">
              <w:t xml:space="preserve"> from Peru to Japan </w:t>
            </w:r>
            <w:r w:rsidR="008C3918" w:rsidRPr="006D207E">
              <w:fldChar w:fldCharType="begin"/>
            </w:r>
            <w:r w:rsidR="004530B4" w:rsidRPr="006D207E">
              <w:instrText xml:space="preserve"> ADDIN EN.CITE &lt;EndNote&gt;&lt;Cite&gt;&lt;Author&gt;Oda&lt;/Author&gt;&lt;Year&gt;1994&lt;/Year&gt;&lt;RecNum&gt;18106&lt;/RecNum&gt;&lt;DisplayText&gt;(Oda &amp;amp; Hayase 1994)&lt;/DisplayText&gt;&lt;record&gt;&lt;rec-number&gt;18106&lt;/rec-number&gt;&lt;foreign-keys&gt;&lt;key app="EN" db-id="pxwxw0er9zv2fxezxdk5tt5utz5p5vtrwdv0" timestamp="1451972771"&gt;18106&lt;/key&gt;&lt;/foreign-keys&gt;&lt;ref-type name="Journal Articles"&gt;17&lt;/ref-type&gt;&lt;contributors&gt;&lt;authors&gt;&lt;author&gt;Oda,Y.&lt;/author&gt;&lt;author&gt;Hayase,T.&lt;/author&gt;&lt;/authors&gt;&lt;/contributors&gt;&lt;titles&gt;&lt;title&gt;Additional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Japan&lt;/full-title&gt;&lt;/periodical&gt;&lt;pages&gt;123-124&lt;/pages&gt;&lt;volume&gt;30&lt;/volume&gt;&lt;keywords&gt;&lt;keyword&gt;Plant quarantine&lt;/keyword&gt;&lt;keyword&gt;Quarantine&lt;/keyword&gt;&lt;keyword&gt;Thrips&lt;/keyword&gt;&lt;keyword&gt;Thysanoptera&lt;/keyword&gt;&lt;/keywords&gt;&lt;dates&gt;&lt;year&gt;1994&lt;/year&gt;&lt;/dates&gt;&lt;orig-pub&gt;&lt;style face="underline" font="default" size="100%"&gt;J:\E Library\Plant Catalogue\O&lt;/style&gt;&lt;/orig-pub&gt;&lt;label&gt;82394&lt;/label&gt;&lt;urls&gt;&lt;/urls&gt;&lt;custom1&gt;cw Thrip group policy tkq&lt;/custom1&gt;&lt;language&gt;Japanese&lt;/language&gt;&lt;/record&gt;&lt;/Cite&gt;&lt;/EndNote&gt;</w:instrText>
            </w:r>
            <w:r w:rsidR="008C3918" w:rsidRPr="006D207E">
              <w:fldChar w:fldCharType="separate"/>
            </w:r>
            <w:r w:rsidR="008C3918" w:rsidRPr="006D207E">
              <w:rPr>
                <w:noProof/>
              </w:rPr>
              <w:t>(</w:t>
            </w:r>
            <w:hyperlink w:anchor="_ENREF_386" w:tooltip="Oda, 1994 #18106" w:history="1">
              <w:r w:rsidR="0092511C" w:rsidRPr="006D207E">
                <w:rPr>
                  <w:noProof/>
                </w:rPr>
                <w:t>Oda &amp; Hayase 1994</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2FF885EC"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6C366B0D" w14:textId="77777777" w:rsidR="001A04DB" w:rsidRPr="006D207E" w:rsidRDefault="001A04DB" w:rsidP="00A56500">
            <w:pPr>
              <w:pStyle w:val="TableText"/>
            </w:pPr>
            <w:r w:rsidRPr="006D207E">
              <w:t>No</w:t>
            </w:r>
          </w:p>
        </w:tc>
      </w:tr>
      <w:tr w:rsidR="009A1ABC" w:rsidRPr="006D207E" w14:paraId="70B108B2"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1BC85660" w14:textId="77777777" w:rsidR="001A04DB" w:rsidRPr="006D207E" w:rsidRDefault="001A04DB" w:rsidP="00A56500">
            <w:pPr>
              <w:pStyle w:val="TableText"/>
              <w:rPr>
                <w:iCs/>
              </w:rPr>
            </w:pPr>
            <w:r w:rsidRPr="006D207E">
              <w:rPr>
                <w:i/>
                <w:iCs/>
              </w:rPr>
              <w:t xml:space="preserve">Caliothrips striatopterus </w:t>
            </w:r>
            <w:r w:rsidRPr="006D207E">
              <w:rPr>
                <w:iCs/>
              </w:rPr>
              <w:t>(Kobus)</w:t>
            </w:r>
          </w:p>
          <w:p w14:paraId="6FA64EA7" w14:textId="77777777" w:rsidR="001A04DB" w:rsidRPr="006D207E" w:rsidRDefault="001A04DB" w:rsidP="00A56500">
            <w:pPr>
              <w:pStyle w:val="TableText"/>
              <w:rPr>
                <w:iCs/>
              </w:rPr>
            </w:pPr>
            <w:r w:rsidRPr="006D207E">
              <w:rPr>
                <w:iCs/>
              </w:rPr>
              <w:t>Mangosteen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5A245C32"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3FF1C9FF" w14:textId="312013E3" w:rsidR="001A04DB" w:rsidRPr="006D207E" w:rsidRDefault="001A04DB" w:rsidP="0092511C">
            <w:pPr>
              <w:pStyle w:val="TableText"/>
            </w:pPr>
            <w:r w:rsidRPr="006D207E">
              <w:t xml:space="preserve">Java, Philippines, Solomon Islands and Australia </w:t>
            </w:r>
            <w:r w:rsidR="008C3918" w:rsidRPr="006D207E">
              <w:fldChar w:fldCharType="begin">
                <w:fldData xml:space="preserve">PEVuZE5vdGU+PENpdGU+PEF1dGhvcj5Nb3VuZDwvQXV0aG9yPjxZZWFyPjIwMTI8L1llYXI+PFJl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</w:fldData>
              </w:fldChar>
            </w:r>
            <w:r w:rsidR="004530B4" w:rsidRPr="006D207E">
              <w:instrText xml:space="preserve"> ADDIN EN.CITE </w:instrText>
            </w:r>
            <w:r w:rsidR="004530B4" w:rsidRPr="006D207E">
              <w:fldChar w:fldCharType="begin">
                <w:fldData xml:space="preserve">PEVuZE5vdGU+PENpdGU+PEF1dGhvcj5Nb3VuZDwvQXV0aG9yPjxZZWFyPjIwMTI8L1llYXI+PFJl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37" w:tooltip="Mound, 2012 #19433" w:history="1">
              <w:r w:rsidR="0092511C" w:rsidRPr="006D207E">
                <w:rPr>
                  <w:noProof/>
                </w:rPr>
                <w:t>Mound 2012a</w:t>
              </w:r>
            </w:hyperlink>
            <w:r w:rsidR="008C3918" w:rsidRPr="006D207E">
              <w:rPr>
                <w:noProof/>
              </w:rPr>
              <w:t xml:space="preserve">; </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39DF21B1" w14:textId="6F986562" w:rsidR="001A04DB" w:rsidRPr="006D207E" w:rsidRDefault="001A04DB" w:rsidP="0092511C">
            <w:pPr>
              <w:pStyle w:val="TableText"/>
            </w:pPr>
            <w:r w:rsidRPr="006D207E">
              <w:t xml:space="preserve">Yes, QLD, NSW, NT, WA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and 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401C45EA" w14:textId="6A91C14B" w:rsidR="001A04DB" w:rsidRPr="006D207E" w:rsidRDefault="001A04DB" w:rsidP="0092511C">
            <w:pPr>
              <w:pStyle w:val="TableText"/>
            </w:pPr>
            <w:r w:rsidRPr="006D207E">
              <w:t xml:space="preserve">Leaves  of various Poaceae, including sugar cane and </w:t>
            </w:r>
            <w:r w:rsidRPr="006D207E">
              <w:rPr>
                <w:i/>
              </w:rPr>
              <w:t>Zea mays</w:t>
            </w:r>
            <w:r w:rsidRPr="006D207E">
              <w:t xml:space="preserve">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also on mangosteen </w:t>
            </w:r>
            <w:r w:rsidR="008C3918" w:rsidRPr="006D207E">
              <w:fldChar w:fldCharType="begin"/>
            </w:r>
            <w:r w:rsidR="004530B4" w:rsidRPr="006D207E">
              <w:instrText xml:space="preserve"> ADDIN EN.CITE &lt;EndNote&gt;&lt;Cite&gt;&lt;Author&gt;Pableo&lt;/Author&gt;&lt;Year&gt;1994&lt;/Year&gt;&lt;RecNum&gt;16205&lt;/RecNum&gt;&lt;DisplayText&gt;(Pableo &amp;amp; Velasco 1994)&lt;/DisplayText&gt;&lt;record&gt;&lt;rec-number&gt;16205&lt;/rec-number&gt;&lt;foreign-keys&gt;&lt;key app="EN" db-id="pxwxw0er9zv2fxezxdk5tt5utz5p5vtrwdv0" timestamp="1451972727"&gt;16205&lt;/key&gt;&lt;/foreign-keys&gt;&lt;ref-type name="Journal Articles"&gt;17&lt;/ref-type&gt;&lt;contributors&gt;&lt;authors&gt;&lt;author&gt;Pableo,F.B.&lt;/author&gt;&lt;author&gt;Velasco,C.J.&lt;/author&gt;&lt;/authors&gt;&lt;/contributors&gt;&lt;titles&gt;&lt;title&gt;Mangosteen thrips and its control&lt;/title&gt;&lt;secondary-title&gt;Philippine Journal of Plant Industry&lt;/secondary-title&gt;&lt;/titles&gt;&lt;periodical&gt;&lt;full-title&gt;Philippine Journal of Plant Industry&lt;/full-title&gt;&lt;/periodical&gt;&lt;pages&gt;91-101&lt;/pages&gt;&lt;volume&gt;59&lt;/volume&gt;&lt;number&gt;4&lt;/number&gt;&lt;keywords&gt;&lt;keyword&gt;control&lt;/keyword&gt;&lt;keyword&gt;Industries&lt;/keyword&gt;&lt;keyword&gt;Industry&lt;/keyword&gt;&lt;keyword&gt;ITS&lt;/keyword&gt;&lt;keyword&gt;Mangosteen&lt;/keyword&gt;&lt;keyword&gt;Thrips&lt;/keyword&gt;&lt;/keywords&gt;&lt;dates&gt;&lt;year&gt;1994&lt;/year&gt;&lt;/dates&gt;&lt;label&gt;80384&lt;/label&gt;&lt;urls&gt;&lt;/urls&gt;&lt;custom1&gt;Indonesia mangosteen as&lt;/custom1&gt;&lt;/record&gt;&lt;/Cite&gt;&lt;/EndNote&gt;</w:instrText>
            </w:r>
            <w:r w:rsidR="008C3918" w:rsidRPr="006D207E">
              <w:fldChar w:fldCharType="separate"/>
            </w:r>
            <w:r w:rsidR="008C3918" w:rsidRPr="006D207E">
              <w:rPr>
                <w:noProof/>
              </w:rPr>
              <w:t>(</w:t>
            </w:r>
            <w:hyperlink w:anchor="_ENREF_393" w:tooltip="Pableo, 1994 #16205" w:history="1">
              <w:r w:rsidR="0092511C" w:rsidRPr="006D207E">
                <w:rPr>
                  <w:noProof/>
                </w:rPr>
                <w:t>Pableo &amp; Velasco 1994</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17B2E7D8"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45750809"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35C20E72" w14:textId="77777777" w:rsidR="001A04DB" w:rsidRPr="006D207E" w:rsidRDefault="001A04DB" w:rsidP="00A56500">
            <w:pPr>
              <w:pStyle w:val="TableText"/>
            </w:pPr>
            <w:r w:rsidRPr="006D207E">
              <w:t>No</w:t>
            </w:r>
          </w:p>
        </w:tc>
      </w:tr>
      <w:tr w:rsidR="009A1ABC" w:rsidRPr="006D207E" w14:paraId="5AE4D1D7"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52A79A56" w14:textId="77777777" w:rsidR="001A04DB" w:rsidRPr="006D207E" w:rsidRDefault="001A04DB" w:rsidP="00A56500">
            <w:pPr>
              <w:pStyle w:val="TableText"/>
              <w:rPr>
                <w:iCs/>
              </w:rPr>
            </w:pPr>
            <w:r w:rsidRPr="006D207E">
              <w:rPr>
                <w:i/>
                <w:iCs/>
              </w:rPr>
              <w:t xml:space="preserve">Ceratothripoides claratris </w:t>
            </w:r>
            <w:r w:rsidRPr="006D207E">
              <w:rPr>
                <w:iCs/>
              </w:rPr>
              <w:t>(Shumsher)</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02D8B0E2" w14:textId="77777777" w:rsidR="001A04DB" w:rsidRPr="006D207E" w:rsidRDefault="001A04DB" w:rsidP="00A56500">
            <w:pPr>
              <w:pStyle w:val="TableText"/>
            </w:pPr>
            <w:r w:rsidRPr="006D207E">
              <w:t>2</w:t>
            </w:r>
          </w:p>
        </w:tc>
        <w:tc>
          <w:tcPr>
            <w:tcW w:w="543" w:type="pct"/>
            <w:tcBorders>
              <w:top w:val="single" w:sz="4" w:space="0" w:color="D9D9D9" w:themeColor="background1" w:themeShade="D9"/>
              <w:left w:val="nil"/>
              <w:bottom w:val="single" w:sz="4" w:space="0" w:color="D9D9D9" w:themeColor="background1" w:themeShade="D9"/>
              <w:right w:val="nil"/>
            </w:tcBorders>
          </w:tcPr>
          <w:p w14:paraId="4E068732" w14:textId="3188F5C6" w:rsidR="001A04DB" w:rsidRPr="006D207E" w:rsidRDefault="001A04DB" w:rsidP="0092511C">
            <w:pPr>
              <w:pStyle w:val="TableText"/>
            </w:pPr>
            <w:r w:rsidRPr="006D207E">
              <w:t xml:space="preserve">Asia from India to Thailand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6B7D72BD" w14:textId="6DFACDB6"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46A7AAE1" w14:textId="5F7E4DB5" w:rsidR="001A04DB" w:rsidRPr="006D207E" w:rsidRDefault="001A04DB" w:rsidP="0092511C">
            <w:pPr>
              <w:pStyle w:val="TableText"/>
            </w:pPr>
            <w:r w:rsidRPr="006D207E">
              <w:t>Flowers, young fruit and leaves of tomato plants</w:t>
            </w:r>
            <w:r w:rsidRPr="006D207E">
              <w:rPr>
                <w:i/>
              </w:rPr>
              <w:t xml:space="preserve">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29535B12"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7DD99980"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1FE2CD25" w14:textId="35225965" w:rsidR="001A04DB" w:rsidRPr="006D207E" w:rsidRDefault="001A04DB" w:rsidP="0092511C">
            <w:pPr>
              <w:pStyle w:val="TableText"/>
            </w:pPr>
            <w:r w:rsidRPr="006D207E">
              <w:t>Yes</w:t>
            </w:r>
            <w:r w:rsidR="00C018EE" w:rsidRPr="006D207E">
              <w:t xml:space="preserve"> </w:t>
            </w:r>
            <w:r w:rsidR="00C018EE" w:rsidRPr="006D207E">
              <w:rPr>
                <w:rFonts w:cstheme="minorHAnsi"/>
                <w:iCs/>
              </w:rPr>
              <w:fldChar w:fldCharType="begin"/>
            </w:r>
            <w:r w:rsidR="00C018EE" w:rsidRPr="006D207E">
              <w:rPr>
                <w:rFonts w:cstheme="minorHAnsi"/>
                <w:iCs/>
              </w:rPr>
              <w:instrText xml:space="preserve"> ADDIN EN.CITE &lt;EndNote&gt;&lt;Cite&gt;&lt;Author&gt;Premachandra&lt;/Author&gt;&lt;Year&gt;2005&lt;/Year&gt;&lt;RecNum&gt;21669&lt;/RecNum&gt;&lt;DisplayText&gt;(Premachandra et al. 2005a)&lt;/DisplayText&gt;&lt;record&gt;&lt;rec-number&gt;21669&lt;/rec-number&gt;&lt;foreign-keys&gt;&lt;key app="EN" db-id="pxwxw0er9zv2fxezxdk5tt5utz5p5vtrwdv0" timestamp="1451972856"&gt;21669&lt;/key&gt;&lt;/foreign-keys&gt;&lt;ref-type name="Journal Articles"&gt;17&lt;/ref-type&gt;&lt;contributors&gt;&lt;authors&gt;&lt;author&gt;Premachandra,W.T.S.D.&lt;/author&gt;&lt;author&gt;Borgemeister,C.&lt;/author&gt;&lt;author&gt;Maiss,E.&lt;/author&gt;&lt;author&gt;Knierim,D.&lt;/author&gt;&lt;author&gt;Poehling,H.M.&lt;/author&gt;&lt;/authors&gt;&lt;/contributors&gt;&lt;titles&gt;&lt;title&gt;&lt;style face="italic" font="default" size="100%"&gt;Ceratothripoides claratris&lt;/style&gt;&lt;style face="normal" font="default" size="100%"&gt;, a new vector of a &lt;/style&gt;&lt;style face="italic" font="default" size="100%"&gt;Capsicum chlorosis virus&lt;/style&gt;&lt;style face="normal" font="default" size="100%"&gt; isolate infecting tomato in Thailand&lt;/style&gt;&lt;/title&gt;&lt;secondary-title&gt;Phytopathology&lt;/secondary-title&gt;&lt;/titles&gt;&lt;periodical&gt;&lt;full-title&gt;Phytopathology&lt;/full-title&gt;&lt;/periodical&gt;&lt;pages&gt;659-663&lt;/pages&gt;&lt;volume&gt;95&lt;/volume&gt;&lt;number&gt;6&lt;/number&gt;&lt;keywords&gt;&lt;keyword&gt;c&lt;/keyword&gt;&lt;keyword&gt;vector&lt;/keyword&gt;&lt;keyword&gt;Capsicum&lt;/keyword&gt;&lt;keyword&gt;Chlorosis&lt;/keyword&gt;&lt;keyword&gt;Virus&lt;/keyword&gt;&lt;keyword&gt;Tomato&lt;/keyword&gt;&lt;keyword&gt;Thailand&lt;/keyword&gt;&lt;keyword&gt;Phytopathology&lt;/keyword&gt;&lt;keyword&gt;Efficiency&lt;/keyword&gt;&lt;keyword&gt;Transmission&lt;/keyword&gt;&lt;keyword&gt;Adult&lt;/keyword&gt;&lt;keyword&gt;as&lt;/keyword&gt;&lt;keyword&gt;Larvae&lt;/keyword&gt;&lt;keyword&gt;Thrips&lt;/keyword&gt;&lt;keyword&gt;Species&lt;/keyword&gt;&lt;keyword&gt;Males&lt;/keyword&gt;&lt;keyword&gt;Females&lt;/keyword&gt;&lt;keyword&gt;Female&lt;/keyword&gt;&lt;keyword&gt;Plants&lt;/keyword&gt;&lt;keyword&gt;greenhouse&lt;/keyword&gt;&lt;keyword&gt;Adults&lt;/keyword&gt;&lt;keyword&gt;Spread&lt;/keyword&gt;&lt;keyword&gt;Greenhouses&lt;/keyword&gt;&lt;keyword&gt;Infestation&lt;/keyword&gt;&lt;/keywords&gt;&lt;dates&gt;&lt;year&gt;2005&lt;/year&gt;&lt;/dates&gt;&lt;orig-pub&gt;&lt;style face="underline" font="default" size="100%"&gt;J:\E Library\Plant Catalogue\P&lt;/style&gt;&lt;/orig-pub&gt;&lt;label&gt;86499&lt;/label&gt;&lt;urls&gt;&lt;/urls&gt;&lt;custom1&gt;Tospovirus YGC&lt;/custom1&gt;&lt;/record&gt;&lt;/Cite&gt;&lt;/EndNote&gt;</w:instrText>
            </w:r>
            <w:r w:rsidR="00C018EE" w:rsidRPr="006D207E">
              <w:rPr>
                <w:rFonts w:cstheme="minorHAnsi"/>
                <w:iCs/>
              </w:rPr>
              <w:fldChar w:fldCharType="separate"/>
            </w:r>
            <w:r w:rsidR="00C018EE" w:rsidRPr="006D207E">
              <w:rPr>
                <w:rFonts w:cstheme="minorHAnsi"/>
                <w:iCs/>
                <w:noProof/>
              </w:rPr>
              <w:t>(</w:t>
            </w:r>
            <w:hyperlink w:anchor="_ENREF_423" w:tooltip="Premachandra, 2005 #21669" w:history="1">
              <w:r w:rsidR="0092511C" w:rsidRPr="006D207E">
                <w:rPr>
                  <w:rFonts w:cstheme="minorHAnsi"/>
                  <w:iCs/>
                  <w:noProof/>
                </w:rPr>
                <w:t>Premachandra et al. 2005a</w:t>
              </w:r>
            </w:hyperlink>
            <w:r w:rsidR="00C018EE" w:rsidRPr="006D207E">
              <w:rPr>
                <w:rFonts w:cstheme="minorHAnsi"/>
                <w:iCs/>
                <w:noProof/>
              </w:rPr>
              <w:t>)</w:t>
            </w:r>
            <w:r w:rsidR="00C018EE" w:rsidRPr="006D207E">
              <w:rPr>
                <w:rFonts w:cstheme="minorHAnsi"/>
                <w:iCs/>
              </w:rPr>
              <w:fldChar w:fldCharType="end"/>
            </w:r>
          </w:p>
        </w:tc>
      </w:tr>
      <w:tr w:rsidR="009A1ABC" w:rsidRPr="006D207E" w14:paraId="0024432E"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1753174D" w14:textId="77777777" w:rsidR="001A04DB" w:rsidRPr="006D207E" w:rsidRDefault="001A04DB" w:rsidP="00A56500">
            <w:pPr>
              <w:pStyle w:val="TableText"/>
              <w:rPr>
                <w:i/>
                <w:iCs/>
              </w:rPr>
            </w:pPr>
            <w:r w:rsidRPr="006D207E">
              <w:rPr>
                <w:i/>
                <w:iCs/>
              </w:rPr>
              <w:t xml:space="preserve">Chaetanaphothrips leeuweni </w:t>
            </w:r>
            <w:r w:rsidRPr="006D207E">
              <w:rPr>
                <w:iCs/>
              </w:rPr>
              <w:t>(Karny)</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69B1918E" w14:textId="77777777" w:rsidR="001A04DB" w:rsidRPr="006D207E" w:rsidRDefault="001A04DB" w:rsidP="00A56500">
            <w:pPr>
              <w:pStyle w:val="TableText"/>
            </w:pPr>
            <w:r w:rsidRPr="006D207E">
              <w:t>7</w:t>
            </w:r>
          </w:p>
        </w:tc>
        <w:tc>
          <w:tcPr>
            <w:tcW w:w="543" w:type="pct"/>
            <w:tcBorders>
              <w:top w:val="single" w:sz="4" w:space="0" w:color="D9D9D9" w:themeColor="background1" w:themeShade="D9"/>
              <w:left w:val="nil"/>
              <w:bottom w:val="single" w:sz="4" w:space="0" w:color="D9D9D9" w:themeColor="background1" w:themeShade="D9"/>
              <w:right w:val="nil"/>
            </w:tcBorders>
          </w:tcPr>
          <w:p w14:paraId="5C29D159" w14:textId="6B51BA2B" w:rsidR="001A04DB" w:rsidRPr="006D207E" w:rsidRDefault="001A04DB" w:rsidP="0092511C">
            <w:pPr>
              <w:pStyle w:val="TableText"/>
            </w:pPr>
            <w:r w:rsidRPr="006D207E">
              <w:t xml:space="preserve">West Indies, India, Indonesia, Guam, Australia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63CE712B" w14:textId="091B5FB2" w:rsidR="00E36FEC" w:rsidRPr="006D207E" w:rsidRDefault="001A04DB" w:rsidP="00B40D2C">
            <w:pPr>
              <w:pStyle w:val="TableText"/>
            </w:pPr>
            <w:r w:rsidRPr="006D207E">
              <w:t xml:space="preserve">Yes, NT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005F3E9D" w:rsidRPr="006D207E">
              <w:t xml:space="preserve">. </w:t>
            </w:r>
          </w:p>
          <w:p w14:paraId="4B51183A" w14:textId="0719E717" w:rsidR="001A04DB" w:rsidRPr="006D207E" w:rsidRDefault="00E36FEC" w:rsidP="0092511C">
            <w:pPr>
              <w:pStyle w:val="TableText"/>
            </w:pPr>
            <w:r w:rsidRPr="006D207E">
              <w:t>Declared Pest, prohibited by</w:t>
            </w:r>
            <w:r w:rsidR="001A04DB" w:rsidRPr="006D207E">
              <w:t xml:space="preserve"> </w:t>
            </w:r>
            <w:r w:rsidR="006467D5" w:rsidRPr="006D207E">
              <w:t xml:space="preserve">WA </w:t>
            </w:r>
            <w:r w:rsidR="006467D5" w:rsidRPr="006D207E">
              <w:fldChar w:fldCharType="begin"/>
            </w:r>
            <w:r w:rsidR="006467D5" w:rsidRPr="006D207E">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6467D5" w:rsidRPr="006D207E">
              <w:fldChar w:fldCharType="separate"/>
            </w:r>
            <w:r w:rsidR="006467D5" w:rsidRPr="006D207E">
              <w:rPr>
                <w:noProof/>
              </w:rPr>
              <w:t>(</w:t>
            </w:r>
            <w:hyperlink w:anchor="_ENREF_180" w:tooltip="Government of Western Australia, 2016 #23853" w:history="1">
              <w:r w:rsidR="0092511C" w:rsidRPr="006D207E">
                <w:rPr>
                  <w:noProof/>
                </w:rPr>
                <w:t>Government of Western Australia 2016</w:t>
              </w:r>
            </w:hyperlink>
            <w:r w:rsidR="006467D5" w:rsidRPr="006D207E">
              <w:rPr>
                <w:noProof/>
              </w:rPr>
              <w:t>)</w:t>
            </w:r>
            <w:r w:rsidR="006467D5"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011B3B32" w14:textId="693883A4" w:rsidR="001A04DB" w:rsidRPr="006D207E" w:rsidRDefault="001A04DB" w:rsidP="0092511C">
            <w:pPr>
              <w:pStyle w:val="TableText"/>
            </w:pPr>
            <w:r w:rsidRPr="006D207E">
              <w:t xml:space="preserve">On leaves of </w:t>
            </w:r>
            <w:r w:rsidRPr="006D207E">
              <w:rPr>
                <w:i/>
              </w:rPr>
              <w:t xml:space="preserve">Musa </w:t>
            </w:r>
            <w:r w:rsidRPr="006D207E">
              <w:t xml:space="preserve">spp.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0CBAA3A4"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6F248013" w14:textId="77777777" w:rsidR="001A04DB" w:rsidRPr="006D207E" w:rsidRDefault="001A04DB" w:rsidP="00A56500">
            <w:pPr>
              <w:pStyle w:val="TableText"/>
            </w:pPr>
            <w:r w:rsidRPr="006D207E">
              <w:t>Yes (WA)</w:t>
            </w:r>
          </w:p>
        </w:tc>
        <w:tc>
          <w:tcPr>
            <w:tcW w:w="526" w:type="pct"/>
            <w:tcBorders>
              <w:top w:val="single" w:sz="4" w:space="0" w:color="D9D9D9" w:themeColor="background1" w:themeShade="D9"/>
              <w:left w:val="nil"/>
              <w:bottom w:val="single" w:sz="4" w:space="0" w:color="D9D9D9" w:themeColor="background1" w:themeShade="D9"/>
              <w:right w:val="nil"/>
            </w:tcBorders>
          </w:tcPr>
          <w:p w14:paraId="665258C4" w14:textId="217AD362" w:rsidR="001A04DB" w:rsidRPr="006D207E" w:rsidRDefault="001A04DB" w:rsidP="00C018EE">
            <w:pPr>
              <w:pStyle w:val="TableText"/>
            </w:pPr>
            <w:r w:rsidRPr="006D207E">
              <w:t>No</w:t>
            </w:r>
          </w:p>
        </w:tc>
      </w:tr>
      <w:tr w:rsidR="009A1ABC" w:rsidRPr="006D207E" w14:paraId="7E7046B7"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0A31E560" w14:textId="77777777" w:rsidR="001A04DB" w:rsidRPr="006D207E" w:rsidRDefault="001A04DB" w:rsidP="00A56500">
            <w:pPr>
              <w:pStyle w:val="TableText"/>
              <w:rPr>
                <w:iCs/>
              </w:rPr>
            </w:pPr>
            <w:r w:rsidRPr="006D207E">
              <w:rPr>
                <w:i/>
                <w:iCs/>
              </w:rPr>
              <w:t xml:space="preserve">Chaetanaphothrips orchidii </w:t>
            </w:r>
            <w:r w:rsidR="009C119E" w:rsidRPr="006D207E">
              <w:rPr>
                <w:iCs/>
              </w:rPr>
              <w:t xml:space="preserve">(Moulton) </w:t>
            </w:r>
            <w:r w:rsidRPr="006D207E">
              <w:t>Anthurium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3739470E" w14:textId="3CA130A4" w:rsidR="001A04DB" w:rsidRPr="006D207E" w:rsidRDefault="001A04DB" w:rsidP="00A56500">
            <w:pPr>
              <w:pStyle w:val="TableText"/>
            </w:pPr>
            <w:r w:rsidRPr="006D207E">
              <w:t>4,</w:t>
            </w:r>
            <w:r w:rsidR="007A6EE1" w:rsidRPr="006D207E">
              <w:t xml:space="preserve"> </w:t>
            </w:r>
            <w:r w:rsidRPr="006D207E">
              <w:t>6,</w:t>
            </w:r>
            <w:r w:rsidR="007A6EE1" w:rsidRPr="006D207E">
              <w:t xml:space="preserve"> </w:t>
            </w:r>
            <w:r w:rsidRPr="006D207E">
              <w:t>7</w:t>
            </w:r>
          </w:p>
        </w:tc>
        <w:tc>
          <w:tcPr>
            <w:tcW w:w="543" w:type="pct"/>
            <w:tcBorders>
              <w:top w:val="single" w:sz="4" w:space="0" w:color="D9D9D9" w:themeColor="background1" w:themeShade="D9"/>
              <w:left w:val="nil"/>
              <w:bottom w:val="single" w:sz="4" w:space="0" w:color="D9D9D9" w:themeColor="background1" w:themeShade="D9"/>
              <w:right w:val="nil"/>
            </w:tcBorders>
          </w:tcPr>
          <w:p w14:paraId="2B67A843" w14:textId="3E2663F9" w:rsidR="004E7C35" w:rsidRPr="006D207E" w:rsidRDefault="001A04DB" w:rsidP="0092511C">
            <w:pPr>
              <w:pStyle w:val="TableText"/>
            </w:pPr>
            <w:r w:rsidRPr="006D207E">
              <w:t xml:space="preserve">Widespread in tropical and subtropical countries in North, Central and South America, </w:t>
            </w:r>
            <w:r w:rsidRPr="006D207E">
              <w:lastRenderedPageBreak/>
              <w:t xml:space="preserve">Africa, Europe, Asia and Australasia and also in green house in temperate areas </w:t>
            </w:r>
            <w:r w:rsidR="008C3918" w:rsidRPr="006D207E">
              <w:fldChar w:fldCharType="begin">
                <w:fldData xml:space="preserve">PEVuZE5vdGU+PENpdGU+PEF1dGhvcj5DQUJJPC9BdXRob3I+PFllYXI+MjAxMzwvWWVhcj48UmVj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==
</w:fldData>
              </w:fldChar>
            </w:r>
            <w:r w:rsidR="004530B4" w:rsidRPr="006D207E">
              <w:instrText xml:space="preserve"> ADDIN EN.CITE </w:instrText>
            </w:r>
            <w:r w:rsidR="004530B4" w:rsidRPr="006D207E">
              <w:fldChar w:fldCharType="begin">
                <w:fldData xml:space="preserve">PEVuZE5vdGU+PENpdGU+PEF1dGhvcj5DQUJJPC9BdXRob3I+PFllYXI+MjAxMzwvWWVhcj48UmVj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==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 xml:space="preserve">; </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63E05760" w14:textId="09EBD469" w:rsidR="00E36FEC" w:rsidRPr="006D207E" w:rsidRDefault="001A04DB" w:rsidP="00B40D2C">
            <w:pPr>
              <w:pStyle w:val="TableText"/>
            </w:pPr>
            <w:r w:rsidRPr="006D207E">
              <w:lastRenderedPageBreak/>
              <w:t xml:space="preserve">Yes, Qld, NSW, SA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005F3E9D" w:rsidRPr="006D207E">
              <w:t xml:space="preserve">. </w:t>
            </w:r>
          </w:p>
          <w:p w14:paraId="42AEE822" w14:textId="7FC72C94" w:rsidR="001A04DB" w:rsidRPr="006D207E" w:rsidRDefault="00E36FEC" w:rsidP="0092511C">
            <w:pPr>
              <w:pStyle w:val="TableText"/>
            </w:pPr>
            <w:r w:rsidRPr="006D207E">
              <w:lastRenderedPageBreak/>
              <w:t>Declared Pest, prohibited by</w:t>
            </w:r>
            <w:r w:rsidR="001A04DB" w:rsidRPr="006D207E">
              <w:t xml:space="preserve"> </w:t>
            </w:r>
            <w:r w:rsidR="006467D5" w:rsidRPr="006D207E">
              <w:t xml:space="preserve">WA </w:t>
            </w:r>
            <w:r w:rsidR="006467D5" w:rsidRPr="006D207E">
              <w:fldChar w:fldCharType="begin"/>
            </w:r>
            <w:r w:rsidR="006467D5" w:rsidRPr="006D207E">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6467D5" w:rsidRPr="006D207E">
              <w:fldChar w:fldCharType="separate"/>
            </w:r>
            <w:r w:rsidR="006467D5" w:rsidRPr="006D207E">
              <w:rPr>
                <w:noProof/>
              </w:rPr>
              <w:t>(</w:t>
            </w:r>
            <w:hyperlink w:anchor="_ENREF_180" w:tooltip="Government of Western Australia, 2016 #23853" w:history="1">
              <w:r w:rsidR="0092511C" w:rsidRPr="006D207E">
                <w:rPr>
                  <w:noProof/>
                </w:rPr>
                <w:t>Government of Western Australia 2016</w:t>
              </w:r>
            </w:hyperlink>
            <w:r w:rsidR="006467D5" w:rsidRPr="006D207E">
              <w:rPr>
                <w:noProof/>
              </w:rPr>
              <w:t>)</w:t>
            </w:r>
            <w:r w:rsidR="006467D5"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4B0C395E" w14:textId="428911E2" w:rsidR="001A04DB" w:rsidRPr="006D207E" w:rsidRDefault="001A04DB" w:rsidP="0092511C">
            <w:pPr>
              <w:pStyle w:val="TableText"/>
            </w:pPr>
            <w:r w:rsidRPr="006D207E">
              <w:lastRenderedPageBreak/>
              <w:t xml:space="preserve">Concealed within unopened leaves and flowers throughout most of its life cycle; polyphagous </w:t>
            </w:r>
            <w:r w:rsidR="008C3918" w:rsidRPr="006D207E">
              <w:fldChar w:fldCharType="begin"/>
            </w:r>
            <w:r w:rsidR="004530B4" w:rsidRPr="006D207E">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w:t>
            </w:r>
            <w:r w:rsidR="008C3918" w:rsidRPr="006D207E">
              <w:fldChar w:fldCharType="end"/>
            </w:r>
            <w:r w:rsidR="005F3E9D" w:rsidRPr="006D207E">
              <w:t xml:space="preserve">. </w:t>
            </w:r>
            <w:r w:rsidRPr="006D207E">
              <w:t xml:space="preserve">Assessed as </w:t>
            </w:r>
            <w:r w:rsidRPr="006D207E">
              <w:lastRenderedPageBreak/>
              <w:t xml:space="preserve">on pathway for Unshu mandarins from Japan </w:t>
            </w:r>
            <w:r w:rsidR="008C3918" w:rsidRPr="006D207E">
              <w:fldChar w:fldCharType="begin"/>
            </w:r>
            <w:r w:rsidR="004530B4" w:rsidRPr="006D207E">
              <w:instrText xml:space="preserve"> ADDIN EN.CITE &lt;EndNote&gt;&lt;Cite&gt;&lt;Author&gt;Biosecurity Australia&lt;/Author&gt;&lt;Year&gt;2009&lt;/Year&gt;&lt;RecNum&gt;8004&lt;/RecNum&gt;&lt;DisplayText&gt;(Biosecurity Australia 2009b)&lt;/DisplayText&gt;&lt;record&gt;&lt;rec-number&gt;8004&lt;/rec-number&gt;&lt;foreign-keys&gt;&lt;key app="EN" db-id="pxwxw0er9zv2fxezxdk5tt5utz5p5vtrwdv0" timestamp="1451972557"&gt;8004&lt;/key&gt;&lt;/foreign-keys&gt;&lt;ref-type name="Reports"&gt;27&lt;/ref-type&gt;&lt;contributors&gt;&lt;authors&gt;&lt;author&gt;Biosecurity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Japan&lt;/title&gt;&lt;/titles&gt;&lt;pages&gt;1-256&lt;/pages&gt;&lt;keywords&gt;&lt;keyword&gt;Analysis&lt;/keyword&gt;&lt;keyword&gt;fruit&lt;/keyword&gt;&lt;keyword&gt;Fruits&lt;/keyword&gt;&lt;keyword&gt;Import&lt;/keyword&gt;&lt;keyword&gt;Import risk analysis&lt;/keyword&gt;&lt;keyword&gt;Japan&lt;/keyword&gt;&lt;keyword&gt;Report&lt;/keyword&gt;&lt;keyword&gt;risk&lt;/keyword&gt;&lt;keyword&gt;Risk analysis&lt;/keyword&gt;&lt;keyword&gt;Risks&lt;/keyword&gt;&lt;keyword&gt;Unshu&lt;/keyword&gt;&lt;/keywords&gt;&lt;dates&gt;&lt;year&gt;2009&lt;/year&gt;&lt;/dates&gt;&lt;pub-location&gt;Canberra&lt;/pub-location&gt;&lt;publisher&gt;Department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Catalogue\B&lt;/style&gt;&lt;/orig-pub&gt;&lt;label&gt;71689&lt;/label&gt;&lt;urls&gt;&lt;/urls&gt;&lt;custom1&gt;Unshu mandarins China table grapes sp Mexican avocado lm&lt;/custom1&gt;&lt;/record&gt;&lt;/Cite&gt;&lt;/EndNote&gt;</w:instrText>
            </w:r>
            <w:r w:rsidR="008C3918" w:rsidRPr="006D207E">
              <w:fldChar w:fldCharType="separate"/>
            </w:r>
            <w:r w:rsidR="008C3918" w:rsidRPr="006D207E">
              <w:rPr>
                <w:noProof/>
              </w:rPr>
              <w:t>(</w:t>
            </w:r>
            <w:hyperlink w:anchor="_ENREF_42" w:tooltip="Biosecurity Australia, 2009 #8004" w:history="1">
              <w:r w:rsidR="0092511C" w:rsidRPr="006D207E">
                <w:rPr>
                  <w:noProof/>
                </w:rPr>
                <w:t>Biosecurity Australia 2009b</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2F019CE6" w14:textId="12CCBADB" w:rsidR="001A04DB" w:rsidRPr="006D207E" w:rsidRDefault="001A04DB" w:rsidP="0092511C">
            <w:pPr>
              <w:pStyle w:val="TableText"/>
            </w:pPr>
            <w:r w:rsidRPr="006D207E">
              <w:rPr>
                <w:rFonts w:cs="Calibri"/>
              </w:rPr>
              <w:lastRenderedPageBreak/>
              <w:t xml:space="preserve">Interception group </w:t>
            </w:r>
            <w:r w:rsidRPr="006D207E">
              <w:rPr>
                <w:rFonts w:cs="Calibri"/>
                <w:color w:val="000000" w:themeColor="text1"/>
              </w:rPr>
              <w:t>D;</w:t>
            </w:r>
            <w:r w:rsidRPr="006D207E">
              <w:t xml:space="preserve"> from </w:t>
            </w:r>
            <w:r w:rsidR="00CD3D61" w:rsidRPr="006D207E">
              <w:t>cut-flowers</w:t>
            </w:r>
            <w:r w:rsidR="005F3E9D" w:rsidRPr="006D207E">
              <w:t xml:space="preserve">. </w:t>
            </w:r>
            <w:r w:rsidRPr="006D207E">
              <w:t xml:space="preserve">Intercepted on </w:t>
            </w:r>
            <w:r w:rsidRPr="006D207E">
              <w:rPr>
                <w:i/>
              </w:rPr>
              <w:t>Anthurium</w:t>
            </w:r>
            <w:r w:rsidRPr="006D207E">
              <w:t xml:space="preserve"> sp. from Hawaii to Japan </w:t>
            </w:r>
            <w:r w:rsidR="008C3918" w:rsidRPr="006D207E">
              <w:fldChar w:fldCharType="begin"/>
            </w:r>
            <w:r w:rsidR="004530B4" w:rsidRPr="006D207E">
              <w:instrText xml:space="preserve"> ADDIN EN.CITE &lt;EndNote&gt;&lt;Cite&gt;&lt;Author&gt;Oda&lt;/Author&gt;&lt;Year&gt;1994&lt;/Year&gt;&lt;RecNum&gt;18106&lt;/RecNum&gt;&lt;DisplayText&gt;(Oda &amp;amp; Hayase 1994)&lt;/DisplayText&gt;&lt;record&gt;&lt;rec-number&gt;18106&lt;/rec-number&gt;&lt;foreign-keys&gt;&lt;key app="EN" db-id="pxwxw0er9zv2fxezxdk5tt5utz5p5vtrwdv0" timestamp="1451972771"&gt;18106&lt;/key&gt;&lt;/foreign-keys&gt;&lt;ref-type name="Journal Articles"&gt;17&lt;/ref-type&gt;&lt;contributors&gt;&lt;authors&gt;&lt;author&gt;Oda,Y.&lt;/author&gt;&lt;author&gt;Hayase,T.&lt;/author&gt;&lt;/authors&gt;&lt;/contributors&gt;&lt;titles&gt;&lt;title&gt;Additional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Japan&lt;/full-title&gt;&lt;/periodical&gt;&lt;pages&gt;123-124&lt;/pages&gt;&lt;volume&gt;30&lt;/volume&gt;&lt;keywords&gt;&lt;keyword&gt;Plant quarantine&lt;/keyword&gt;&lt;keyword&gt;Quarantine&lt;/keyword&gt;&lt;keyword&gt;Thrips&lt;/keyword&gt;&lt;keyword&gt;Thysanoptera&lt;/keyword&gt;&lt;/keywords&gt;&lt;dates&gt;&lt;year&gt;1994&lt;/year&gt;&lt;/dates&gt;&lt;orig-pub&gt;&lt;style face="underline" font="default" size="100%"&gt;J:\E Library\Plant Catalogue\O&lt;/style&gt;&lt;/orig-pub&gt;&lt;label&gt;82394&lt;/label&gt;&lt;urls&gt;&lt;/urls&gt;&lt;custom1&gt;cw Thrip group policy tkq&lt;/custom1&gt;&lt;language&gt;Japanese&lt;/language&gt;&lt;/record&gt;&lt;/Cite&gt;&lt;/EndNote&gt;</w:instrText>
            </w:r>
            <w:r w:rsidR="008C3918" w:rsidRPr="006D207E">
              <w:fldChar w:fldCharType="separate"/>
            </w:r>
            <w:r w:rsidR="008C3918" w:rsidRPr="006D207E">
              <w:rPr>
                <w:noProof/>
              </w:rPr>
              <w:t>(</w:t>
            </w:r>
            <w:hyperlink w:anchor="_ENREF_386" w:tooltip="Oda, 1994 #18106" w:history="1">
              <w:r w:rsidR="0092511C" w:rsidRPr="006D207E">
                <w:rPr>
                  <w:noProof/>
                </w:rPr>
                <w:t>Oda &amp; Hayase 1994</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6BECDD8C" w14:textId="77777777" w:rsidR="001A04DB" w:rsidRPr="006D207E" w:rsidRDefault="001A04DB" w:rsidP="00A56500">
            <w:pPr>
              <w:pStyle w:val="TableText"/>
            </w:pPr>
            <w:r w:rsidRPr="006D207E">
              <w:t>Yes (WA)</w:t>
            </w:r>
          </w:p>
        </w:tc>
        <w:tc>
          <w:tcPr>
            <w:tcW w:w="526" w:type="pct"/>
            <w:tcBorders>
              <w:top w:val="single" w:sz="4" w:space="0" w:color="D9D9D9" w:themeColor="background1" w:themeShade="D9"/>
              <w:left w:val="nil"/>
              <w:bottom w:val="single" w:sz="4" w:space="0" w:color="D9D9D9" w:themeColor="background1" w:themeShade="D9"/>
              <w:right w:val="nil"/>
            </w:tcBorders>
          </w:tcPr>
          <w:p w14:paraId="78FC3453" w14:textId="77777777" w:rsidR="001A04DB" w:rsidRPr="006D207E" w:rsidRDefault="001A04DB" w:rsidP="00A56500">
            <w:pPr>
              <w:pStyle w:val="TableText"/>
            </w:pPr>
            <w:r w:rsidRPr="006D207E">
              <w:t>No</w:t>
            </w:r>
          </w:p>
        </w:tc>
      </w:tr>
      <w:tr w:rsidR="009A1ABC" w:rsidRPr="006D207E" w14:paraId="0C904C68"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3455D058" w14:textId="77777777" w:rsidR="001A04DB" w:rsidRPr="006D207E" w:rsidRDefault="001A04DB" w:rsidP="00A56500">
            <w:pPr>
              <w:pStyle w:val="TableText"/>
              <w:rPr>
                <w:iCs/>
              </w:rPr>
            </w:pPr>
            <w:r w:rsidRPr="006D207E">
              <w:rPr>
                <w:i/>
                <w:iCs/>
              </w:rPr>
              <w:t xml:space="preserve">Chaetanaphothrips signipennis </w:t>
            </w:r>
            <w:r w:rsidRPr="006D207E">
              <w:rPr>
                <w:iCs/>
              </w:rPr>
              <w:t>(Bagnall)</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5B268F2B" w14:textId="6EEB1A2C" w:rsidR="001A04DB" w:rsidRPr="006D207E" w:rsidRDefault="001A04DB" w:rsidP="00A56500">
            <w:pPr>
              <w:pStyle w:val="TableText"/>
            </w:pPr>
            <w:r w:rsidRPr="006D207E">
              <w:t>4,</w:t>
            </w:r>
            <w:r w:rsidR="007A6EE1" w:rsidRPr="006D207E">
              <w:t xml:space="preserve"> </w:t>
            </w:r>
            <w:r w:rsidRPr="006D207E">
              <w:t>6,</w:t>
            </w:r>
            <w:r w:rsidR="007A6EE1" w:rsidRPr="006D207E">
              <w:t xml:space="preserve"> </w:t>
            </w:r>
            <w:r w:rsidRPr="006D207E">
              <w:t>7</w:t>
            </w:r>
          </w:p>
        </w:tc>
        <w:tc>
          <w:tcPr>
            <w:tcW w:w="543" w:type="pct"/>
            <w:tcBorders>
              <w:top w:val="single" w:sz="4" w:space="0" w:color="D9D9D9" w:themeColor="background1" w:themeShade="D9"/>
              <w:left w:val="nil"/>
              <w:bottom w:val="single" w:sz="4" w:space="0" w:color="D9D9D9" w:themeColor="background1" w:themeShade="D9"/>
              <w:right w:val="nil"/>
            </w:tcBorders>
          </w:tcPr>
          <w:p w14:paraId="714F3E3C" w14:textId="6617F214" w:rsidR="001A04DB" w:rsidRPr="006D207E" w:rsidRDefault="001A04DB" w:rsidP="0092511C">
            <w:pPr>
              <w:pStyle w:val="TableText"/>
            </w:pPr>
            <w:r w:rsidRPr="006D207E">
              <w:t xml:space="preserve">Australasia, Asia and </w:t>
            </w:r>
            <w:r w:rsidR="00441CC8" w:rsidRPr="006D207E">
              <w:t>N</w:t>
            </w:r>
            <w:r w:rsidRPr="006D207E">
              <w:t xml:space="preserve">orth, </w:t>
            </w:r>
            <w:r w:rsidR="00441CC8" w:rsidRPr="006D207E">
              <w:t>C</w:t>
            </w:r>
            <w:r w:rsidRPr="006D207E">
              <w:t xml:space="preserve">entral and </w:t>
            </w:r>
            <w:r w:rsidR="00441CC8" w:rsidRPr="006D207E">
              <w:t>S</w:t>
            </w:r>
            <w:r w:rsidRPr="006D207E">
              <w:t xml:space="preserve">outh America </w:t>
            </w:r>
            <w:r w:rsidR="008C3918" w:rsidRPr="006D207E">
              <w:fldChar w:fldCharType="begin"/>
            </w:r>
            <w:r w:rsidR="004530B4" w:rsidRPr="006D207E">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72CCBA42" w14:textId="3D90CCAA" w:rsidR="00E36FEC" w:rsidRPr="006D207E" w:rsidRDefault="001A04DB" w:rsidP="00B40D2C">
            <w:pPr>
              <w:pStyle w:val="TableText"/>
            </w:pPr>
            <w:r w:rsidRPr="006D207E">
              <w:t xml:space="preserve">Yes, NT, QLD, NSW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005F3E9D" w:rsidRPr="006D207E">
              <w:t xml:space="preserve">. </w:t>
            </w:r>
          </w:p>
          <w:p w14:paraId="081366EE" w14:textId="53ED9A7D" w:rsidR="001A04DB" w:rsidRPr="006D207E" w:rsidRDefault="00E36FEC" w:rsidP="0092511C">
            <w:pPr>
              <w:pStyle w:val="TableText"/>
            </w:pPr>
            <w:r w:rsidRPr="006D207E">
              <w:t>Declared Pest, prohibited by</w:t>
            </w:r>
            <w:r w:rsidR="006467D5" w:rsidRPr="006D207E">
              <w:t xml:space="preserve"> WA </w:t>
            </w:r>
            <w:r w:rsidR="006467D5" w:rsidRPr="006D207E">
              <w:fldChar w:fldCharType="begin"/>
            </w:r>
            <w:r w:rsidR="006467D5" w:rsidRPr="006D207E">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6467D5" w:rsidRPr="006D207E">
              <w:fldChar w:fldCharType="separate"/>
            </w:r>
            <w:r w:rsidR="006467D5" w:rsidRPr="006D207E">
              <w:rPr>
                <w:noProof/>
              </w:rPr>
              <w:t>(</w:t>
            </w:r>
            <w:hyperlink w:anchor="_ENREF_180" w:tooltip="Government of Western Australia, 2016 #23853" w:history="1">
              <w:r w:rsidR="0092511C" w:rsidRPr="006D207E">
                <w:rPr>
                  <w:noProof/>
                </w:rPr>
                <w:t>Government of Western Australia 2016</w:t>
              </w:r>
            </w:hyperlink>
            <w:r w:rsidR="006467D5" w:rsidRPr="006D207E">
              <w:rPr>
                <w:noProof/>
              </w:rPr>
              <w:t>)</w:t>
            </w:r>
            <w:r w:rsidR="006467D5"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6B6077EC" w14:textId="748B8DA5" w:rsidR="005F3E9D" w:rsidRPr="006D207E" w:rsidRDefault="001A04DB" w:rsidP="0092511C">
            <w:pPr>
              <w:pStyle w:val="TableText"/>
            </w:pPr>
            <w:r w:rsidRPr="006D207E">
              <w:t xml:space="preserve">Foliage and fruits of host plants, including </w:t>
            </w:r>
            <w:r w:rsidRPr="006D207E">
              <w:rPr>
                <w:i/>
              </w:rPr>
              <w:t xml:space="preserve">Anthurium </w:t>
            </w:r>
            <w:r w:rsidRPr="006D207E">
              <w:t>and</w:t>
            </w:r>
            <w:r w:rsidRPr="006D207E">
              <w:rPr>
                <w:i/>
              </w:rPr>
              <w:t xml:space="preserve"> Musa</w:t>
            </w:r>
            <w:r w:rsidRPr="006D207E">
              <w:t xml:space="preserve"> </w:t>
            </w:r>
            <w:r w:rsidR="008C3918" w:rsidRPr="006D207E">
              <w:fldChar w:fldCharType="begin"/>
            </w:r>
            <w:r w:rsidR="004530B4" w:rsidRPr="006D207E">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w:t>
            </w:r>
            <w:r w:rsidR="008C3918" w:rsidRPr="006D207E">
              <w:fldChar w:fldCharType="end"/>
            </w:r>
            <w:r w:rsidR="005F3E9D" w:rsidRPr="006D207E">
              <w:t xml:space="preserve">. </w:t>
            </w:r>
            <w:r w:rsidRPr="006D207E">
              <w:t xml:space="preserve">Assessed as on pathway for Bananas from the Philippines </w:t>
            </w:r>
            <w:r w:rsidR="008C3918" w:rsidRPr="006D207E">
              <w:fldChar w:fldCharType="begin"/>
            </w:r>
            <w:r w:rsidR="0073440A" w:rsidRPr="006D207E">
              <w:instrText xml:space="preserve"> ADDIN EN.CITE &lt;EndNote&gt;&lt;Cite&gt;&lt;Author&gt;Biosecurity Australia&lt;/Author&gt;&lt;Year&gt;2008&lt;/Year&gt;&lt;RecNum&gt;15437&lt;/RecNum&gt;&lt;DisplayText&gt;(Biosecurity Australia 2008b)&lt;/DisplayText&gt;&lt;record&gt;&lt;rec-number&gt;15437&lt;/rec-number&gt;&lt;foreign-keys&gt;&lt;key app="EN" db-id="pxwxw0er9zv2fxezxdk5tt5utz5p5vtrwdv0" timestamp="1451972712"&gt;15437&lt;/key&gt;&lt;/foreign-keys&gt;&lt;ref-type name="Reports"&gt;27&lt;/ref-type&gt;&lt;contributors&gt;&lt;authors&gt;&lt;author&gt;Biosecurity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www.agriculture.gov.au/biosecurity/risk-analysis/plant/banana-philippines/final_import_risk_analysis_report_for_the_importation_of_cavendish_bananas_from_the_philippines&lt;/url&gt;&lt;/related-urls&gt;&lt;/urls&gt;&lt;custom1&gt;Drosophila jc summerfruit from China as Mexican avocado lm&lt;/custom1&gt;&lt;custom2&gt;170 kb&lt;/custom2&gt;&lt;custom3&gt;pdf&lt;/custom3&gt;&lt;/record&gt;&lt;/Cite&gt;&lt;/EndNote&gt;</w:instrText>
            </w:r>
            <w:r w:rsidR="008C3918" w:rsidRPr="006D207E">
              <w:fldChar w:fldCharType="separate"/>
            </w:r>
            <w:r w:rsidR="008C3918" w:rsidRPr="006D207E">
              <w:rPr>
                <w:noProof/>
              </w:rPr>
              <w:t>(</w:t>
            </w:r>
            <w:hyperlink w:anchor="_ENREF_40" w:tooltip="Biosecurity Australia, 2008 #15437" w:history="1">
              <w:r w:rsidR="0092511C" w:rsidRPr="006D207E">
                <w:rPr>
                  <w:noProof/>
                </w:rPr>
                <w:t>Biosecurity Australia 2008b</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6EE5932A" w14:textId="5AF47E75" w:rsidR="001A04DB" w:rsidRPr="006D207E" w:rsidRDefault="001A04DB" w:rsidP="0092511C">
            <w:pPr>
              <w:pStyle w:val="TableText"/>
            </w:pPr>
            <w:r w:rsidRPr="006D207E">
              <w:t>Intercepted on cut</w:t>
            </w:r>
            <w:r w:rsidR="00087797" w:rsidRPr="006D207E">
              <w:t>-</w:t>
            </w:r>
            <w:r w:rsidRPr="006D207E">
              <w:t xml:space="preserve">flowers of </w:t>
            </w:r>
            <w:r w:rsidRPr="006D207E">
              <w:rPr>
                <w:i/>
              </w:rPr>
              <w:t>Anthurium</w:t>
            </w:r>
            <w:r w:rsidRPr="006D207E">
              <w:t xml:space="preserve"> sp. from Philippines to Japan </w:t>
            </w:r>
            <w:r w:rsidR="008C3918" w:rsidRPr="006D207E">
              <w:fldChar w:fldCharType="begin"/>
            </w:r>
            <w:r w:rsidR="004530B4" w:rsidRPr="006D207E">
              <w:instrText xml:space="preserve"> ADDIN EN.CITE &lt;EndNote&gt;&lt;Cite&gt;&lt;Author&gt;Masumoto&lt;/Author&gt;&lt;Year&gt;2005&lt;/Year&gt;&lt;RecNum&gt;18104&lt;/RecNum&gt;&lt;DisplayText&gt;(Masumoto et al. 2005)&lt;/DisplayText&gt;&lt;record&gt;&lt;rec-number&gt;18104&lt;/rec-number&gt;&lt;foreign-keys&gt;&lt;key app="EN" db-id="pxwxw0er9zv2fxezxdk5tt5utz5p5vtrwdv0" timestamp="1451972771"&gt;18104&lt;/key&gt;&lt;/foreign-keys&gt;&lt;ref-type name="Journal Articles"&gt;17&lt;/ref-type&gt;&lt;contributors&gt;&lt;authors&gt;&lt;author&gt;Masumoto,M.&lt;/author&gt;&lt;author&gt;Takahashi,G.&lt;/author&gt;&lt;author&gt;Kawai,T.&lt;/author&gt;&lt;author&gt;Minoura,K.&lt;/author&gt;&lt;author&gt;Oda,Y.&lt;/author&gt;&lt;author&gt;Hayase,T.&lt;/author&gt;&lt;/authors&gt;&lt;/contributors&gt;&lt;titles&gt;&lt;title&gt;Additional list of thrips Thysanoptera intercepted in plant quarantine IV&lt;/title&gt;&lt;secondary-title&gt;Research Bulletin of the Plant Protection Service Japan&lt;/secondary-title&gt;&lt;/titles&gt;&lt;periodical&gt;&lt;full-title&gt;Research Bulletin of the Plant Protection Service Japan&lt;/full-title&gt;&lt;/periodical&gt;&lt;pages&gt;75-78&lt;/pages&gt;&lt;volume&gt;41&lt;/volume&gt;&lt;keywords&gt;&lt;keyword&gt;Activities&lt;/keyword&gt;&lt;keyword&gt;Activity&lt;/keyword&gt;&lt;keyword&gt;as&lt;/keyword&gt;&lt;keyword&gt;cut flowers&lt;/keyword&gt;&lt;keyword&gt;Flowers&lt;/keyword&gt;&lt;keyword&gt;fruit&lt;/keyword&gt;&lt;keyword&gt;Fruits&lt;/keyword&gt;&lt;keyword&gt;Genera&lt;/keyword&gt;&lt;keyword&gt;Japanese&lt;/keyword&gt;&lt;keyword&gt;Nurseries&lt;/keyword&gt;&lt;keyword&gt;Plant quarantine&lt;/keyword&gt;&lt;keyword&gt;Plants&lt;/keyword&gt;&lt;keyword&gt;Quarantine&lt;/keyword&gt;&lt;keyword&gt;Report&lt;/keyword&gt;&lt;keyword&gt;Reports&lt;/keyword&gt;&lt;keyword&gt;Research&lt;/keyword&gt;&lt;keyword&gt;Species&lt;/keyword&gt;&lt;keyword&gt;Thrips&lt;/keyword&gt;&lt;keyword&gt;Thysanoptera&lt;/keyword&gt;&lt;keyword&gt;Vegetables&lt;/keyword&gt;&lt;/keywords&gt;&lt;dates&gt;&lt;year&gt;2005&lt;/year&gt;&lt;/dates&gt;&lt;orig-pub&gt;&lt;style face="underline" font="default" size="100%"&gt;J:\E Library\Plant Catalogue\M&lt;/style&gt;&lt;/orig-pub&gt;&lt;label&gt;82392&lt;/label&gt;&lt;urls&gt;&lt;/urls&gt;&lt;custom1&gt;cw&lt;/custom1&gt;&lt;language&gt;Japanese&lt;/language&gt;&lt;/record&gt;&lt;/Cite&gt;&lt;/EndNote&gt;</w:instrText>
            </w:r>
            <w:r w:rsidR="008C3918" w:rsidRPr="006D207E">
              <w:fldChar w:fldCharType="separate"/>
            </w:r>
            <w:r w:rsidR="008C3918" w:rsidRPr="006D207E">
              <w:rPr>
                <w:noProof/>
              </w:rPr>
              <w:t>(</w:t>
            </w:r>
            <w:hyperlink w:anchor="_ENREF_301" w:tooltip="Masumoto, 2005 #18104" w:history="1">
              <w:r w:rsidR="0092511C" w:rsidRPr="006D207E">
                <w:rPr>
                  <w:noProof/>
                </w:rPr>
                <w:t>Masumoto et al. 2005</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784BAAF7" w14:textId="77777777" w:rsidR="001A04DB" w:rsidRPr="006D207E" w:rsidRDefault="001A04DB" w:rsidP="00A56500">
            <w:pPr>
              <w:pStyle w:val="TableText"/>
            </w:pPr>
            <w:r w:rsidRPr="006D207E">
              <w:t>Yes (WA)</w:t>
            </w:r>
          </w:p>
        </w:tc>
        <w:tc>
          <w:tcPr>
            <w:tcW w:w="526" w:type="pct"/>
            <w:tcBorders>
              <w:top w:val="single" w:sz="4" w:space="0" w:color="D9D9D9" w:themeColor="background1" w:themeShade="D9"/>
              <w:left w:val="nil"/>
              <w:bottom w:val="single" w:sz="4" w:space="0" w:color="D9D9D9" w:themeColor="background1" w:themeShade="D9"/>
              <w:right w:val="nil"/>
            </w:tcBorders>
          </w:tcPr>
          <w:p w14:paraId="09EAB78D" w14:textId="77777777" w:rsidR="001A04DB" w:rsidRPr="006D207E" w:rsidRDefault="001A04DB" w:rsidP="00A56500">
            <w:pPr>
              <w:pStyle w:val="TableText"/>
            </w:pPr>
            <w:r w:rsidRPr="006D207E">
              <w:t>No</w:t>
            </w:r>
          </w:p>
        </w:tc>
      </w:tr>
      <w:tr w:rsidR="009A1ABC" w:rsidRPr="006D207E" w14:paraId="64116229"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16CFDD64" w14:textId="77777777" w:rsidR="001A04DB" w:rsidRPr="006D207E" w:rsidRDefault="001A04DB" w:rsidP="00A56500">
            <w:pPr>
              <w:pStyle w:val="TableText"/>
              <w:rPr>
                <w:iCs/>
              </w:rPr>
            </w:pPr>
            <w:r w:rsidRPr="006D207E">
              <w:rPr>
                <w:i/>
                <w:iCs/>
              </w:rPr>
              <w:t xml:space="preserve">Chirothrips manicatus </w:t>
            </w:r>
            <w:r w:rsidRPr="006D207E">
              <w:rPr>
                <w:iCs/>
              </w:rPr>
              <w:t>(Haliday)</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3F6D143A"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56ADD92C" w14:textId="29D2F598" w:rsidR="001A04DB" w:rsidRPr="006D207E" w:rsidRDefault="001A04DB" w:rsidP="0092511C">
            <w:pPr>
              <w:pStyle w:val="TableText"/>
            </w:pPr>
            <w:r w:rsidRPr="006D207E">
              <w:t xml:space="preserve">Widespread in temperate regions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66716099" w14:textId="6F7A3D3A" w:rsidR="001A04DB" w:rsidRPr="006D207E" w:rsidRDefault="001A04DB" w:rsidP="0092511C">
            <w:pPr>
              <w:pStyle w:val="TableText"/>
            </w:pPr>
            <w:r w:rsidRPr="006D207E">
              <w:t xml:space="preserve">Yes, NSW, TAS, SA, WA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and 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2693B1D7" w14:textId="3E5C9B22" w:rsidR="001A04DB" w:rsidRPr="006D207E" w:rsidRDefault="001A04DB" w:rsidP="0092511C">
            <w:pPr>
              <w:pStyle w:val="TableText"/>
            </w:pPr>
            <w:r w:rsidRPr="006D207E">
              <w:t>Within individual florets of Poaceae and some Cyperaceae</w:t>
            </w:r>
            <w:r w:rsidRPr="006D207E" w:rsidDel="00FE0CDB">
              <w:t xml:space="preserve"> </w:t>
            </w:r>
            <w:r w:rsidR="008C3918" w:rsidRPr="006D207E">
              <w:fldChar w:fldCharType="begin">
                <w:fldData xml:space="preserve">PEVuZE5vdGU+PENpdGU+PEF1dGhvcj5Nb3VuZDwvQXV0aG9yPjxZZWFyPjIwMTI8L1llYXI+PFJl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</w:fldData>
              </w:fldChar>
            </w:r>
            <w:r w:rsidR="004530B4" w:rsidRPr="006D207E">
              <w:instrText xml:space="preserve"> ADDIN EN.CITE </w:instrText>
            </w:r>
            <w:r w:rsidR="004530B4" w:rsidRPr="006D207E">
              <w:fldChar w:fldCharType="begin">
                <w:fldData xml:space="preserve">PEVuZE5vdGU+PENpdGU+PEF1dGhvcj5Nb3VuZDwvQXV0aG9yPjxZZWFyPjIwMTI8L1llYXI+PFJl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 xml:space="preserve">; </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0B1A39EF" w14:textId="7250F99C" w:rsidR="001A04DB" w:rsidRPr="006D207E" w:rsidRDefault="001A04DB" w:rsidP="0092511C">
            <w:pPr>
              <w:pStyle w:val="TableText"/>
            </w:pPr>
            <w:r w:rsidRPr="006D207E">
              <w:rPr>
                <w:rFonts w:cs="Calibri"/>
              </w:rPr>
              <w:t xml:space="preserve">Interception group </w:t>
            </w:r>
            <w:r w:rsidRPr="006D207E">
              <w:rPr>
                <w:rFonts w:cs="Calibri"/>
                <w:color w:val="000000" w:themeColor="text1"/>
              </w:rPr>
              <w:t>E</w:t>
            </w:r>
            <w:r w:rsidR="005F3E9D" w:rsidRPr="006D207E">
              <w:rPr>
                <w:rFonts w:cs="Calibri"/>
                <w:color w:val="000000" w:themeColor="text1"/>
              </w:rPr>
              <w:t>;</w:t>
            </w:r>
            <w:r w:rsidR="005F3E9D" w:rsidRPr="006D207E">
              <w:t xml:space="preserve"> from</w:t>
            </w:r>
            <w:r w:rsidRPr="006D207E">
              <w:rPr>
                <w:iCs/>
              </w:rPr>
              <w:t xml:space="preserve"> kiwifruit and </w:t>
            </w:r>
            <w:r w:rsidR="00CD3D61" w:rsidRPr="006D207E">
              <w:rPr>
                <w:iCs/>
              </w:rPr>
              <w:t>cut-flowers</w:t>
            </w:r>
            <w:r w:rsidR="005F3E9D" w:rsidRPr="006D207E">
              <w:rPr>
                <w:iCs/>
              </w:rPr>
              <w:t xml:space="preserve">. </w:t>
            </w:r>
            <w:r w:rsidR="008D790E" w:rsidRPr="006D207E">
              <w:t>Six</w:t>
            </w:r>
            <w:r w:rsidRPr="006D207E">
              <w:t xml:space="preserve"> interceptions from Europe from 1983-1999 and also being intercepted from Europe and Africa from 1994-1999 at US ports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5F3E9D" w:rsidRPr="006D207E">
              <w:t xml:space="preserve">. </w:t>
            </w:r>
            <w:r w:rsidRPr="006D207E">
              <w:t xml:space="preserve">Intercepted on asparagus from Australia and New Zealand, </w:t>
            </w:r>
            <w:r w:rsidR="00EE3F4F" w:rsidRPr="006D207E">
              <w:t xml:space="preserve">and </w:t>
            </w:r>
            <w:r w:rsidRPr="006D207E">
              <w:rPr>
                <w:i/>
                <w:iCs/>
              </w:rPr>
              <w:t xml:space="preserve">Ranunculus </w:t>
            </w:r>
            <w:r w:rsidRPr="006D207E">
              <w:t xml:space="preserve">sp. from New Zealand to Japan </w:t>
            </w:r>
            <w:r w:rsidR="008C3918"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7" w:tooltip="Masumoto, 2003 #18103" w:history="1">
              <w:r w:rsidR="0092511C" w:rsidRPr="006D207E">
                <w:rPr>
                  <w:noProof/>
                </w:rPr>
                <w:t>Masumoto, Oda &amp; Hayase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082D3B7A"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4A4F6CE5" w14:textId="77777777" w:rsidR="001A04DB" w:rsidRPr="006D207E" w:rsidRDefault="001A04DB" w:rsidP="00A56500">
            <w:pPr>
              <w:pStyle w:val="TableText"/>
            </w:pPr>
            <w:r w:rsidRPr="006D207E">
              <w:t>No</w:t>
            </w:r>
          </w:p>
        </w:tc>
      </w:tr>
      <w:tr w:rsidR="009A1ABC" w:rsidRPr="006D207E" w14:paraId="405378AE"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09EF97FD" w14:textId="77777777" w:rsidR="001A04DB" w:rsidRPr="006D207E" w:rsidRDefault="001A04DB" w:rsidP="00A56500">
            <w:pPr>
              <w:pStyle w:val="TableText"/>
              <w:rPr>
                <w:i/>
                <w:iCs/>
              </w:rPr>
            </w:pPr>
            <w:r w:rsidRPr="006D207E">
              <w:rPr>
                <w:i/>
                <w:iCs/>
              </w:rPr>
              <w:t xml:space="preserve">Chirothrips molestus </w:t>
            </w:r>
            <w:r w:rsidRPr="006D207E">
              <w:rPr>
                <w:iCs/>
              </w:rPr>
              <w:t>Priesner</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47A67743"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583A2193" w14:textId="3D4BE5C7" w:rsidR="008D790E" w:rsidRPr="006D207E" w:rsidRDefault="001A04DB" w:rsidP="0092511C">
            <w:pPr>
              <w:pStyle w:val="TableText"/>
            </w:pPr>
            <w:r w:rsidRPr="006D207E">
              <w:t xml:space="preserve">Widely spread in Eurasia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4926F53E" w14:textId="61F81149"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w:t>
            </w:r>
          </w:p>
        </w:tc>
        <w:tc>
          <w:tcPr>
            <w:tcW w:w="738" w:type="pct"/>
            <w:tcBorders>
              <w:top w:val="single" w:sz="4" w:space="0" w:color="D9D9D9" w:themeColor="background1" w:themeShade="D9"/>
              <w:left w:val="nil"/>
              <w:bottom w:val="single" w:sz="4" w:space="0" w:color="D9D9D9" w:themeColor="background1" w:themeShade="D9"/>
              <w:right w:val="nil"/>
            </w:tcBorders>
          </w:tcPr>
          <w:p w14:paraId="769B3A7D" w14:textId="449844C9" w:rsidR="001A04DB" w:rsidRPr="006D207E" w:rsidRDefault="001A04DB" w:rsidP="0092511C">
            <w:pPr>
              <w:pStyle w:val="TableText"/>
            </w:pPr>
            <w:r w:rsidRPr="006D207E">
              <w:t xml:space="preserve">Flowers of wheat and barley </w:t>
            </w:r>
            <w:r w:rsidR="008C3918" w:rsidRPr="006D207E">
              <w:fldChar w:fldCharType="begin"/>
            </w:r>
            <w:r w:rsidR="004530B4" w:rsidRPr="006D207E">
              <w:instrText xml:space="preserve"> ADDIN EN.CITE &lt;EndNote&gt;&lt;Cite&gt;&lt;Author&gt;Minaei&lt;/Author&gt;&lt;Year&gt;2010&lt;/Year&gt;&lt;RecNum&gt;14&lt;/RecNum&gt;&lt;DisplayText&gt;(Minaei &amp;amp; Mound 2010)&lt;/DisplayText&gt;&lt;record&gt;&lt;rec-number&gt;14&lt;/rec-number&gt;&lt;foreign-keys&gt;&lt;key app="EN" db-id="pxwxw0er9zv2fxezxdk5tt5utz5p5vtrwdv0" timestamp="1451972357"&gt;14&lt;/key&gt;&lt;/foreign-keys&gt;&lt;ref-type name="Journal Articles"&gt;17&lt;/ref-type&gt;&lt;contributors&gt;&lt;authors&gt;&lt;author&gt;Minaei,K.&lt;/author&gt;&lt;author&gt;Mound,L.&lt;/author&gt;&lt;/authors&gt;&lt;/contributors&gt;&lt;titles&gt;&lt;title&gt;&lt;style face="normal" font="default" size="100%"&gt;Grass-flower thrips of the genus &lt;/style&gt;&lt;style face="italic" font="default" size="100%"&gt;Chirothrips &lt;/style&gt;&lt;style face="normal" font="default" size="100%"&gt;(Thysanoptera: Thripidae), with a key to species from Iran&lt;/style&gt;&lt;/title&gt;&lt;secondary-title&gt;Zootaxa&lt;/secondary-title&gt;&lt;/titles&gt;&lt;periodical&gt;&lt;full-title&gt;Zootaxa&lt;/full-title&gt;&lt;/periodical&gt;&lt;pages&gt;33-43&lt;/pages&gt;&lt;volume&gt;2411&lt;/volume&gt;&lt;keywords&gt;&lt;keyword&gt;Adult&lt;/keyword&gt;&lt;keyword&gt;as&lt;/keyword&gt;&lt;keyword&gt;c&lt;/keyword&gt;&lt;keyword&gt;Differences&lt;/keyword&gt;&lt;keyword&gt;Genus&lt;/keyword&gt;&lt;keyword&gt;Grasses&lt;/keyword&gt;&lt;keyword&gt;Identification&lt;/keyword&gt;&lt;keyword&gt;Iran&lt;/keyword&gt;&lt;keyword&gt;Key&lt;/keyword&gt;&lt;keyword&gt;Key to species&lt;/keyword&gt;&lt;keyword&gt;larva&lt;/keyword&gt;&lt;keyword&gt;Size&lt;/keyword&gt;&lt;keyword&gt;Species&lt;/keyword&gt;&lt;keyword&gt;Thripidae&lt;/keyword&gt;&lt;keyword&gt;Thrips&lt;/keyword&gt;&lt;keyword&gt;Thysanoptera&lt;/keyword&gt;&lt;/keywords&gt;&lt;dates&gt;&lt;year&gt;2010&lt;/year&gt;&lt;/dates&gt;&lt;label&gt;85155&lt;/label&gt;&lt;urls&gt;&lt;related-urls&gt;&lt;url&gt;&lt;style face="underline" font="default" size="100%"&gt;http://www.mapress.com/zootaxa/2010/f/zt02411p043.pdf&lt;/style&gt;&lt;/url&gt;&lt;/related-urls&gt;&lt;/urls&gt;&lt;custom1&gt;Thrips group policy tkq&lt;/custom1&gt;&lt;/record&gt;&lt;/Cite&gt;&lt;/EndNote&gt;</w:instrText>
            </w:r>
            <w:r w:rsidR="008C3918" w:rsidRPr="006D207E">
              <w:fldChar w:fldCharType="separate"/>
            </w:r>
            <w:r w:rsidR="008C3918" w:rsidRPr="006D207E">
              <w:rPr>
                <w:noProof/>
              </w:rPr>
              <w:t>(</w:t>
            </w:r>
            <w:hyperlink w:anchor="_ENREF_318" w:tooltip="Minaei, 2010 #14" w:history="1">
              <w:r w:rsidR="0092511C" w:rsidRPr="006D207E">
                <w:rPr>
                  <w:noProof/>
                </w:rPr>
                <w:t>Minaei &amp; Mound 2010</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3C1FCDFD"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2B2E3110"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261CF799" w14:textId="77777777" w:rsidR="001A04DB" w:rsidRPr="006D207E" w:rsidRDefault="001A04DB" w:rsidP="00A56500">
            <w:pPr>
              <w:pStyle w:val="TableText"/>
            </w:pPr>
            <w:r w:rsidRPr="006D207E">
              <w:t>No</w:t>
            </w:r>
          </w:p>
        </w:tc>
      </w:tr>
      <w:tr w:rsidR="009A1ABC" w:rsidRPr="006D207E" w14:paraId="3FBD1A56"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5D498BB8" w14:textId="77777777" w:rsidR="001A04DB" w:rsidRPr="006D207E" w:rsidRDefault="001A04DB" w:rsidP="00A56500">
            <w:pPr>
              <w:pStyle w:val="TableText"/>
              <w:rPr>
                <w:iCs/>
              </w:rPr>
            </w:pPr>
            <w:r w:rsidRPr="006D207E">
              <w:rPr>
                <w:i/>
                <w:iCs/>
              </w:rPr>
              <w:t xml:space="preserve">Danothrips trifasciatus </w:t>
            </w:r>
            <w:r w:rsidRPr="006D207E">
              <w:rPr>
                <w:iCs/>
              </w:rPr>
              <w:t>Sakimura</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6981E9E2" w14:textId="77777777" w:rsidR="001A04DB" w:rsidRPr="006D207E" w:rsidRDefault="001A04DB" w:rsidP="00A56500">
            <w:pPr>
              <w:pStyle w:val="TableText"/>
            </w:pPr>
            <w:r w:rsidRPr="006D207E">
              <w:t>7</w:t>
            </w:r>
          </w:p>
        </w:tc>
        <w:tc>
          <w:tcPr>
            <w:tcW w:w="543" w:type="pct"/>
            <w:tcBorders>
              <w:top w:val="single" w:sz="4" w:space="0" w:color="D9D9D9" w:themeColor="background1" w:themeShade="D9"/>
              <w:left w:val="nil"/>
              <w:bottom w:val="single" w:sz="4" w:space="0" w:color="D9D9D9" w:themeColor="background1" w:themeShade="D9"/>
              <w:right w:val="nil"/>
            </w:tcBorders>
          </w:tcPr>
          <w:p w14:paraId="37F66D5A" w14:textId="4268FD6C" w:rsidR="001A04DB" w:rsidRPr="006D207E" w:rsidRDefault="001A04DB" w:rsidP="0092511C">
            <w:pPr>
              <w:pStyle w:val="TableText"/>
            </w:pPr>
            <w:r w:rsidRPr="006D207E">
              <w:t xml:space="preserve">Hawaii, Florida and Caribbean, Sumatra, Australia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03CDDEE7" w14:textId="5D8CA693" w:rsidR="001A04DB" w:rsidRPr="006D207E" w:rsidRDefault="001A04DB" w:rsidP="00A56500">
            <w:pPr>
              <w:pStyle w:val="TableText"/>
            </w:pPr>
            <w:r w:rsidRPr="006D207E">
              <w:t xml:space="preserve">Yes, Qld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p w14:paraId="0BED0928" w14:textId="38734C79" w:rsidR="004E7C35" w:rsidRPr="006D207E" w:rsidRDefault="00E36FEC" w:rsidP="0092511C">
            <w:pPr>
              <w:pStyle w:val="TableText"/>
            </w:pPr>
            <w:r w:rsidRPr="006D207E">
              <w:t>Declared Pest, prohibited b</w:t>
            </w:r>
            <w:r w:rsidR="006467D5" w:rsidRPr="006D207E">
              <w:t xml:space="preserve">y WA </w:t>
            </w:r>
            <w:r w:rsidR="006467D5" w:rsidRPr="006D207E">
              <w:fldChar w:fldCharType="begin"/>
            </w:r>
            <w:r w:rsidR="006467D5" w:rsidRPr="006D207E">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6467D5" w:rsidRPr="006D207E">
              <w:fldChar w:fldCharType="separate"/>
            </w:r>
            <w:r w:rsidR="006467D5" w:rsidRPr="006D207E">
              <w:rPr>
                <w:noProof/>
              </w:rPr>
              <w:t>(</w:t>
            </w:r>
            <w:hyperlink w:anchor="_ENREF_180" w:tooltip="Government of Western Australia, 2016 #23853" w:history="1">
              <w:r w:rsidR="0092511C" w:rsidRPr="006D207E">
                <w:rPr>
                  <w:noProof/>
                </w:rPr>
                <w:t>Government of Western Australia 2016</w:t>
              </w:r>
            </w:hyperlink>
            <w:r w:rsidR="006467D5" w:rsidRPr="006D207E">
              <w:rPr>
                <w:noProof/>
              </w:rPr>
              <w:t>)</w:t>
            </w:r>
            <w:r w:rsidR="006467D5"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1F84F0B7" w14:textId="7861B804" w:rsidR="001A04DB" w:rsidRPr="006D207E" w:rsidRDefault="001A04DB" w:rsidP="0092511C">
            <w:pPr>
              <w:pStyle w:val="TableText"/>
            </w:pPr>
            <w:r w:rsidRPr="006D207E">
              <w:t xml:space="preserve">Feeding on leaves and young fruit, host plants including </w:t>
            </w:r>
            <w:r w:rsidRPr="006D207E">
              <w:rPr>
                <w:i/>
              </w:rPr>
              <w:t>Anthurium</w:t>
            </w:r>
            <w:r w:rsidRPr="006D207E">
              <w:t xml:space="preserve"> sp (Araceae), </w:t>
            </w:r>
            <w:r w:rsidRPr="006D207E">
              <w:rPr>
                <w:i/>
              </w:rPr>
              <w:t>Citrus paradisi</w:t>
            </w:r>
            <w:r w:rsidRPr="006D207E">
              <w:t xml:space="preserve"> (Rutaceae), </w:t>
            </w:r>
            <w:r w:rsidRPr="006D207E">
              <w:rPr>
                <w:i/>
              </w:rPr>
              <w:t>Musa</w:t>
            </w:r>
            <w:r w:rsidRPr="006D207E">
              <w:t xml:space="preserve"> sp (Musaceae)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4A136443"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64FA38A0" w14:textId="77777777" w:rsidR="001A04DB" w:rsidRPr="006D207E" w:rsidRDefault="001A04DB" w:rsidP="00A56500">
            <w:pPr>
              <w:pStyle w:val="TableText"/>
            </w:pPr>
            <w:r w:rsidRPr="006D207E">
              <w:t>Yes (WA)</w:t>
            </w:r>
          </w:p>
        </w:tc>
        <w:tc>
          <w:tcPr>
            <w:tcW w:w="526" w:type="pct"/>
            <w:tcBorders>
              <w:top w:val="single" w:sz="4" w:space="0" w:color="D9D9D9" w:themeColor="background1" w:themeShade="D9"/>
              <w:left w:val="nil"/>
              <w:bottom w:val="single" w:sz="4" w:space="0" w:color="D9D9D9" w:themeColor="background1" w:themeShade="D9"/>
              <w:right w:val="nil"/>
            </w:tcBorders>
          </w:tcPr>
          <w:p w14:paraId="6E5B4D9B" w14:textId="77777777" w:rsidR="001A04DB" w:rsidRPr="006D207E" w:rsidRDefault="001A04DB" w:rsidP="00A56500">
            <w:pPr>
              <w:pStyle w:val="TableText"/>
            </w:pPr>
            <w:r w:rsidRPr="006D207E">
              <w:t>No</w:t>
            </w:r>
          </w:p>
        </w:tc>
      </w:tr>
      <w:tr w:rsidR="009A1ABC" w:rsidRPr="006D207E" w14:paraId="0461BEFC"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54A825CA" w14:textId="77777777" w:rsidR="001A04DB" w:rsidRPr="006D207E" w:rsidRDefault="001A04DB" w:rsidP="00A56500">
            <w:pPr>
              <w:pStyle w:val="TableText"/>
              <w:rPr>
                <w:iCs/>
              </w:rPr>
            </w:pPr>
            <w:r w:rsidRPr="006D207E">
              <w:rPr>
                <w:i/>
                <w:iCs/>
              </w:rPr>
              <w:t xml:space="preserve">Dendrothrips minowai </w:t>
            </w:r>
            <w:r w:rsidRPr="006D207E">
              <w:rPr>
                <w:iCs/>
              </w:rPr>
              <w:t>Priesner</w:t>
            </w:r>
          </w:p>
          <w:p w14:paraId="51BE9A56" w14:textId="77777777" w:rsidR="001A04DB" w:rsidRPr="006D207E" w:rsidRDefault="001A04DB" w:rsidP="00A56500">
            <w:pPr>
              <w:pStyle w:val="TableText"/>
              <w:rPr>
                <w:iCs/>
              </w:rPr>
            </w:pPr>
            <w:r w:rsidRPr="006D207E">
              <w:rPr>
                <w:iCs/>
              </w:rPr>
              <w:t>Minowai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1833BAEC"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1396B5DF" w14:textId="7E2EEB78" w:rsidR="001A04DB" w:rsidRPr="006D207E" w:rsidRDefault="001A04DB" w:rsidP="0092511C">
            <w:pPr>
              <w:pStyle w:val="TableText"/>
            </w:pPr>
            <w:r w:rsidRPr="006D207E">
              <w:t>Taiwan, Mainland China and Japan</w:t>
            </w:r>
            <w:r w:rsidRPr="006D207E" w:rsidDel="00621FC3">
              <w:t xml:space="preserve"> </w:t>
            </w:r>
            <w:r w:rsidR="008C3918" w:rsidRPr="006D207E">
              <w:fldChar w:fldCharType="begin"/>
            </w:r>
            <w:r w:rsidR="004530B4" w:rsidRPr="006D207E">
              <w:instrText xml:space="preserve"> ADDIN EN.CITE &lt;EndNote&gt;&lt;Cite&gt;&lt;Author&gt;Wang&lt;/Author&gt;&lt;Year&gt;2013&lt;/Year&gt;&lt;RecNum&gt;20375&lt;/RecNum&gt;&lt;DisplayText&gt;(Wang 2013)&lt;/DisplayText&gt;&lt;record&gt;&lt;rec-number&gt;20375&lt;/rec-number&gt;&lt;foreign-keys&gt;&lt;key app="EN" db-id="pxwxw0er9zv2fxezxdk5tt5utz5p5vtrwdv0" timestamp="1451972826"&gt;20375&lt;/key&gt;&lt;/foreign-keys&gt;&lt;ref-type name="Electronic Publication"&gt;44&lt;/ref-type&gt;&lt;contributors&gt;&lt;authors&gt;&lt;author&gt;Wang,C.L.&lt;/author&gt;&lt;/authors&gt;&lt;/contributors&gt;&lt;titles&gt;&lt;title&gt;&lt;style face="italic" font="default" size="100%"&gt;Dendrothrips minowai&lt;/style&gt;&lt;/title&gt;&lt;secondary-title&gt;BiotaTaiwanica insect fauna of Taiwan&lt;/secondary-title&gt;&lt;/titles&gt;&lt;dates&gt;&lt;year&gt;2013&lt;/year&gt;&lt;pub-dates&gt;&lt;date&gt;12/11/2013&lt;/date&gt;&lt;/pub-dates&gt;&lt;/dates&gt;&lt;orig-pub&gt;&lt;style face="underline" font="default" size="100%"&gt;J:\E Library\Plant Catalogue\W&lt;/style&gt;&lt;/orig-pub&gt;&lt;label&gt;84744&lt;/label&gt;&lt;urls&gt;&lt;related-urls&gt;&lt;url&gt;&lt;style face="underline" font="default" size="100%"&gt;http://insect.biota.biodiv.tw/pages/1859&lt;/style&gt;&lt;/url&gt;&lt;/related-urls&gt;&lt;/urls&gt;&lt;custom1&gt;JN&lt;/custom1&gt;&lt;/record&gt;&lt;/Cite&gt;&lt;/EndNote&gt;</w:instrText>
            </w:r>
            <w:r w:rsidR="008C3918" w:rsidRPr="006D207E">
              <w:fldChar w:fldCharType="separate"/>
            </w:r>
            <w:r w:rsidR="008C3918" w:rsidRPr="006D207E">
              <w:rPr>
                <w:noProof/>
              </w:rPr>
              <w:t>(</w:t>
            </w:r>
            <w:hyperlink w:anchor="_ENREF_521" w:tooltip="Wang, 2013 #20375" w:history="1">
              <w:r w:rsidR="0092511C" w:rsidRPr="006D207E">
                <w:rPr>
                  <w:noProof/>
                </w:rPr>
                <w:t>Wang 2013</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17CBE017" w14:textId="00D63916"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03608F0D" w14:textId="00886AA0" w:rsidR="001A04DB" w:rsidRPr="006D207E" w:rsidRDefault="001A04DB" w:rsidP="0092511C">
            <w:pPr>
              <w:pStyle w:val="TableText"/>
            </w:pPr>
            <w:r w:rsidRPr="006D207E">
              <w:t>On</w:t>
            </w:r>
            <w:r w:rsidRPr="006D207E">
              <w:rPr>
                <w:i/>
              </w:rPr>
              <w:t xml:space="preserve"> Camellia sinensis</w:t>
            </w:r>
            <w:r w:rsidRPr="006D207E">
              <w:t xml:space="preserve">, </w:t>
            </w:r>
            <w:r w:rsidRPr="006D207E">
              <w:rPr>
                <w:i/>
              </w:rPr>
              <w:t>Cocculus trilobus</w:t>
            </w:r>
            <w:r w:rsidRPr="006D207E">
              <w:t xml:space="preserve"> and </w:t>
            </w:r>
            <w:r w:rsidRPr="006D207E">
              <w:rPr>
                <w:i/>
              </w:rPr>
              <w:t xml:space="preserve">Diospyros kaki </w:t>
            </w:r>
            <w:r w:rsidR="008C3918" w:rsidRPr="006D207E">
              <w:fldChar w:fldCharType="begin">
                <w:fldData xml:space="preserve">PEVuZE5vdGU+PENpdGU+PEF1dGhvcj5XYW5nPC9BdXRob3I+PFllYXI+MjAxMzwvWWVhcj48UmVj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=
</w:fldData>
              </w:fldChar>
            </w:r>
            <w:r w:rsidR="004530B4" w:rsidRPr="006D207E">
              <w:instrText xml:space="preserve"> ADDIN EN.CITE </w:instrText>
            </w:r>
            <w:r w:rsidR="004530B4" w:rsidRPr="006D207E">
              <w:fldChar w:fldCharType="begin">
                <w:fldData xml:space="preserve">PEVuZE5vdGU+PENpdGU+PEF1dGhvcj5XYW5nPC9BdXRob3I+PFllYXI+MjAxMzwvWWVhcj48UmVj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=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79" w:tooltip="Chen, 1979 #15071" w:history="1">
              <w:r w:rsidR="0092511C" w:rsidRPr="006D207E">
                <w:rPr>
                  <w:noProof/>
                </w:rPr>
                <w:t>Chen 1979</w:t>
              </w:r>
            </w:hyperlink>
            <w:r w:rsidR="008C3918" w:rsidRPr="006D207E">
              <w:rPr>
                <w:noProof/>
              </w:rPr>
              <w:t xml:space="preserve">; </w:t>
            </w:r>
            <w:hyperlink w:anchor="_ENREF_500" w:tooltip="ThripsWiki, 2016 #24058" w:history="1">
              <w:r w:rsidR="0092511C" w:rsidRPr="006D207E">
                <w:rPr>
                  <w:noProof/>
                </w:rPr>
                <w:t>ThripsWiki 2016</w:t>
              </w:r>
            </w:hyperlink>
            <w:r w:rsidR="008C3918" w:rsidRPr="006D207E">
              <w:rPr>
                <w:noProof/>
              </w:rPr>
              <w:t xml:space="preserve">; </w:t>
            </w:r>
            <w:hyperlink w:anchor="_ENREF_521" w:tooltip="Wang, 2013 #20375" w:history="1">
              <w:r w:rsidR="0092511C" w:rsidRPr="006D207E">
                <w:rPr>
                  <w:noProof/>
                </w:rPr>
                <w:t>Wang 2013</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2A5C9E25"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3E2BC2AA"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2FD7C9B4" w14:textId="77777777" w:rsidR="001A04DB" w:rsidRPr="006D207E" w:rsidRDefault="001A04DB" w:rsidP="00A56500">
            <w:pPr>
              <w:pStyle w:val="TableText"/>
            </w:pPr>
            <w:r w:rsidRPr="006D207E">
              <w:t>No</w:t>
            </w:r>
          </w:p>
        </w:tc>
      </w:tr>
      <w:tr w:rsidR="009A1ABC" w:rsidRPr="006D207E" w14:paraId="38C24B8C"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34E86CB0" w14:textId="77777777" w:rsidR="001A04DB" w:rsidRPr="006D207E" w:rsidRDefault="001A04DB" w:rsidP="00A56500">
            <w:pPr>
              <w:pStyle w:val="TableText"/>
              <w:rPr>
                <w:iCs/>
              </w:rPr>
            </w:pPr>
            <w:r w:rsidRPr="006D207E">
              <w:rPr>
                <w:i/>
                <w:iCs/>
              </w:rPr>
              <w:t xml:space="preserve">Dendrothrips saltator </w:t>
            </w:r>
            <w:r w:rsidRPr="006D207E">
              <w:rPr>
                <w:iCs/>
              </w:rPr>
              <w:t>Uzel</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539E7D0B"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022FF86D" w14:textId="62DDDD25" w:rsidR="001A04DB" w:rsidRPr="006D207E" w:rsidRDefault="001A04DB" w:rsidP="0092511C">
            <w:pPr>
              <w:pStyle w:val="TableText"/>
            </w:pPr>
            <w:r w:rsidRPr="006D207E">
              <w:t xml:space="preserve">Europe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055A1085" w14:textId="449C1C64"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6B386428" w14:textId="4F48946C" w:rsidR="001A04DB" w:rsidRPr="006D207E" w:rsidRDefault="001A04DB" w:rsidP="0092511C">
            <w:pPr>
              <w:pStyle w:val="TableText"/>
            </w:pPr>
            <w:r w:rsidRPr="006D207E">
              <w:t xml:space="preserve">On </w:t>
            </w:r>
            <w:r w:rsidRPr="006D207E">
              <w:rPr>
                <w:i/>
              </w:rPr>
              <w:t>Peucedanum officinale</w:t>
            </w:r>
            <w:r w:rsidRPr="006D207E">
              <w:t xml:space="preserve">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6D6738F2" w14:textId="4C5E4E82" w:rsidR="001A04DB" w:rsidRPr="006D207E" w:rsidRDefault="008D790E" w:rsidP="0092511C">
            <w:pPr>
              <w:pStyle w:val="TableText"/>
            </w:pPr>
            <w:r w:rsidRPr="006D207E">
              <w:t>Two</w:t>
            </w:r>
            <w:r w:rsidR="001A04DB" w:rsidRPr="006D207E">
              <w:t xml:space="preserve"> interceptions from Europe at US ports from 1983-1999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2C009885"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2DE802DB" w14:textId="77777777" w:rsidR="001A04DB" w:rsidRPr="006D207E" w:rsidRDefault="001A04DB" w:rsidP="00A56500">
            <w:pPr>
              <w:pStyle w:val="TableText"/>
            </w:pPr>
            <w:r w:rsidRPr="006D207E">
              <w:t>No</w:t>
            </w:r>
          </w:p>
        </w:tc>
      </w:tr>
      <w:tr w:rsidR="009A1ABC" w:rsidRPr="006D207E" w14:paraId="52968443"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10D91859" w14:textId="77777777" w:rsidR="001A04DB" w:rsidRPr="006D207E" w:rsidRDefault="001A04DB" w:rsidP="00A56500">
            <w:pPr>
              <w:pStyle w:val="TableText"/>
              <w:rPr>
                <w:iCs/>
              </w:rPr>
            </w:pPr>
            <w:r w:rsidRPr="006D207E">
              <w:rPr>
                <w:i/>
                <w:iCs/>
              </w:rPr>
              <w:t xml:space="preserve">Dichromothrips corbetti </w:t>
            </w:r>
            <w:r w:rsidRPr="006D207E">
              <w:rPr>
                <w:iCs/>
              </w:rPr>
              <w:t>(Priesner)</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7387C3AE"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3A6AD0A3" w14:textId="0E89D4F9" w:rsidR="001A04DB" w:rsidRPr="006D207E" w:rsidRDefault="001A04DB" w:rsidP="0092511C">
            <w:pPr>
              <w:pStyle w:val="TableText"/>
            </w:pPr>
            <w:r w:rsidRPr="006D207E">
              <w:t xml:space="preserve">Widespread around the world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2ED2E2BE" w14:textId="3EEB811E" w:rsidR="001A04DB" w:rsidRPr="006D207E" w:rsidRDefault="001A04DB" w:rsidP="0092511C">
            <w:pPr>
              <w:pStyle w:val="TableText"/>
            </w:pPr>
            <w:r w:rsidRPr="006D207E">
              <w:t xml:space="preserve">Yes, NT, QLD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and 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6B517195" w14:textId="31819E3E" w:rsidR="001A04DB" w:rsidRPr="006D207E" w:rsidRDefault="001A04DB" w:rsidP="0092511C">
            <w:pPr>
              <w:pStyle w:val="TableText"/>
              <w:rPr>
                <w:i/>
              </w:rPr>
            </w:pPr>
            <w:r w:rsidRPr="006D207E">
              <w:t xml:space="preserve">Leaves and flowers of </w:t>
            </w:r>
            <w:r w:rsidRPr="006D207E">
              <w:rPr>
                <w:i/>
              </w:rPr>
              <w:t xml:space="preserve">Vanda </w:t>
            </w:r>
            <w:r w:rsidRPr="006D207E">
              <w:t xml:space="preserve">and other Orchidaceae </w:t>
            </w:r>
            <w:r w:rsidR="008C3918" w:rsidRPr="006D207E">
              <w:fldChar w:fldCharType="begin">
                <w:fldData xml:space="preserve">PEVuZE5vdGU+PENpdGU+PEF1dGhvcj5Nb3VuZDwvQXV0aG9yPjxZZWFyPjIwMTI8L1llYXI+PFJl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</w:fldData>
              </w:fldChar>
            </w:r>
            <w:r w:rsidR="004530B4" w:rsidRPr="006D207E">
              <w:instrText xml:space="preserve"> ADDIN EN.CITE </w:instrText>
            </w:r>
            <w:r w:rsidR="004530B4" w:rsidRPr="006D207E">
              <w:fldChar w:fldCharType="begin">
                <w:fldData xml:space="preserve">PEVuZE5vdGU+PENpdGU+PEF1dGhvcj5Nb3VuZDwvQXV0aG9yPjxZZWFyPjIwMTI8L1llYXI+PFJl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 xml:space="preserve">; </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2E7F43D0" w14:textId="41113070" w:rsidR="001A04DB" w:rsidRPr="006D207E" w:rsidRDefault="001A04DB" w:rsidP="0092511C">
            <w:pPr>
              <w:pStyle w:val="TableText"/>
            </w:pPr>
            <w:r w:rsidRPr="006D207E">
              <w:rPr>
                <w:rFonts w:cs="Calibri"/>
              </w:rPr>
              <w:t xml:space="preserve">Interception group </w:t>
            </w:r>
            <w:r w:rsidRPr="006D207E">
              <w:rPr>
                <w:rFonts w:cs="Calibri"/>
                <w:color w:val="000000" w:themeColor="text1"/>
              </w:rPr>
              <w:t>D</w:t>
            </w:r>
            <w:r w:rsidR="005F3E9D" w:rsidRPr="006D207E">
              <w:rPr>
                <w:rFonts w:cs="Calibri"/>
                <w:color w:val="000000" w:themeColor="text1"/>
              </w:rPr>
              <w:t>;</w:t>
            </w:r>
            <w:r w:rsidR="005F3E9D" w:rsidRPr="006D207E">
              <w:t xml:space="preserve"> from</w:t>
            </w:r>
            <w:r w:rsidRPr="006D207E">
              <w:t xml:space="preserve"> cut orchid flowers</w:t>
            </w:r>
            <w:r w:rsidR="005F3E9D" w:rsidRPr="006D207E">
              <w:t xml:space="preserve">. </w:t>
            </w:r>
            <w:r w:rsidR="008D790E" w:rsidRPr="006D207E">
              <w:t>One</w:t>
            </w:r>
            <w:r w:rsidRPr="006D207E">
              <w:t xml:space="preserve"> interception possibly from Europe at US ports from 1983-1999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5F3E9D" w:rsidRPr="006D207E">
              <w:t xml:space="preserve">. </w:t>
            </w:r>
            <w:r w:rsidRPr="006D207E">
              <w:t xml:space="preserve">Intercepted on </w:t>
            </w:r>
            <w:r w:rsidRPr="006D207E">
              <w:rPr>
                <w:i/>
              </w:rPr>
              <w:t>Aranda</w:t>
            </w:r>
            <w:r w:rsidRPr="006D207E">
              <w:t xml:space="preserve"> sp., </w:t>
            </w:r>
            <w:r w:rsidRPr="006D207E">
              <w:rPr>
                <w:i/>
              </w:rPr>
              <w:t>Cattleya</w:t>
            </w:r>
            <w:r w:rsidRPr="006D207E">
              <w:t xml:space="preserve"> sp., </w:t>
            </w:r>
            <w:r w:rsidRPr="006D207E">
              <w:rPr>
                <w:i/>
              </w:rPr>
              <w:t>Dendrobium</w:t>
            </w:r>
            <w:r w:rsidRPr="006D207E">
              <w:t xml:space="preserve"> sp. and/or </w:t>
            </w:r>
            <w:r w:rsidRPr="006D207E">
              <w:rPr>
                <w:i/>
              </w:rPr>
              <w:t>Vanda</w:t>
            </w:r>
            <w:r w:rsidRPr="006D207E">
              <w:t xml:space="preserve"> sp. from Singapore, Thailand and Hawaii to Japan </w:t>
            </w:r>
            <w:r w:rsidR="008C3918" w:rsidRPr="006D207E">
              <w:fldChar w:fldCharType="begin"/>
            </w:r>
            <w:r w:rsidR="004530B4" w:rsidRPr="006D207E">
              <w:instrText xml:space="preserve"> ADDIN EN.CITE &lt;EndNote&gt;&lt;Cite&gt;&lt;Author&gt;Hayase&lt;/Author&gt;&lt;Year&gt;1991&lt;/Year&gt;&lt;RecNum&gt;18105&lt;/RecNum&gt;&lt;DisplayText&gt;(Hayase 1991)&lt;/DisplayText&gt;&lt;record&gt;&lt;rec-number&gt;18105&lt;/rec-number&gt;&lt;foreign-keys&gt;&lt;key app="EN" db-id="pxwxw0er9zv2fxezxdk5tt5utz5p5vtrwdv0" timestamp="1451972771"&gt;18105&lt;/key&gt;&lt;/foreign-keys&gt;&lt;ref-type name="Journal Articles"&gt;17&lt;/ref-type&gt;&lt;contributors&gt;&lt;authors&gt;&lt;author&gt;Hayase,T.&lt;/author&gt;&lt;/authors&gt;&lt;/contributors&gt;&lt;titles&gt;&lt;title&gt;A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Japan&lt;/full-title&gt;&lt;/periodical&gt;&lt;pages&gt;93-99&lt;/pages&gt;&lt;volume&gt;27&lt;/volume&gt;&lt;keywords&gt;&lt;keyword&gt;Plant quarantine&lt;/keyword&gt;&lt;keyword&gt;Quarantine&lt;/keyword&gt;&lt;keyword&gt;Thrips&lt;/keyword&gt;&lt;keyword&gt;Thysanoptera&lt;/keyword&gt;&lt;/keywords&gt;&lt;dates&gt;&lt;year&gt;1991&lt;/year&gt;&lt;/dates&gt;&lt;orig-pub&gt;&lt;style face="underline" font="default" size="100%"&gt;J:\E Library\Plant Catalogue\H&lt;/style&gt;&lt;/orig-pub&gt;&lt;label&gt;82393&lt;/label&gt;&lt;urls&gt;&lt;/urls&gt;&lt;custom1&gt;cw Thrips group policy tkq&lt;/custom1&gt;&lt;language&gt;Japanese&lt;/language&gt;&lt;/record&gt;&lt;/Cite&gt;&lt;/EndNote&gt;</w:instrText>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63593E94"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71C2A08F" w14:textId="77777777" w:rsidR="001A04DB" w:rsidRPr="006D207E" w:rsidRDefault="001A04DB" w:rsidP="00A56500">
            <w:pPr>
              <w:pStyle w:val="TableText"/>
            </w:pPr>
            <w:r w:rsidRPr="006D207E">
              <w:t>No</w:t>
            </w:r>
          </w:p>
        </w:tc>
      </w:tr>
      <w:tr w:rsidR="009A1ABC" w:rsidRPr="006D207E" w14:paraId="5F26DD12"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735CD0FC" w14:textId="77777777" w:rsidR="001A04DB" w:rsidRPr="006D207E" w:rsidRDefault="001A04DB" w:rsidP="00A56500">
            <w:pPr>
              <w:pStyle w:val="TableText"/>
              <w:rPr>
                <w:iCs/>
              </w:rPr>
            </w:pPr>
            <w:r w:rsidRPr="006D207E">
              <w:rPr>
                <w:i/>
                <w:iCs/>
              </w:rPr>
              <w:t xml:space="preserve">Dictyothrips betae </w:t>
            </w:r>
            <w:r w:rsidRPr="006D207E">
              <w:rPr>
                <w:iCs/>
              </w:rPr>
              <w:t>Uzel</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4ACA3ACC" w14:textId="4C580205" w:rsidR="001A04DB" w:rsidRPr="006D207E" w:rsidRDefault="001A04DB" w:rsidP="00A56500">
            <w:pPr>
              <w:pStyle w:val="TableText"/>
            </w:pPr>
            <w:r w:rsidRPr="006D207E">
              <w:t>2,</w:t>
            </w:r>
            <w:r w:rsidR="007A6EE1" w:rsidRPr="006D207E">
              <w:t xml:space="preserve"> </w:t>
            </w: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4B3E89A3" w14:textId="5F4BFDBA" w:rsidR="001A04DB" w:rsidRPr="006D207E" w:rsidRDefault="001A04DB" w:rsidP="0092511C">
            <w:pPr>
              <w:pStyle w:val="TableText"/>
            </w:pPr>
            <w:r w:rsidRPr="006D207E">
              <w:t xml:space="preserve">Palaearctic Europe </w:t>
            </w:r>
            <w:r w:rsidR="008C3918" w:rsidRPr="006D207E">
              <w:fldChar w:fldCharType="begin"/>
            </w:r>
            <w:r w:rsidR="004530B4" w:rsidRPr="006D207E">
              <w:instrText xml:space="preserve"> ADDIN EN.CITE &lt;EndNote&gt;&lt;Cite&gt;&lt;Author&gt;Riley&lt;/Author&gt;&lt;Year&gt;2011&lt;/Year&gt;&lt;RecNum&gt;17751&lt;/RecNum&gt;&lt;DisplayText&gt;(Riley et al. 2011b)&lt;/DisplayText&gt;&lt;record&gt;&lt;rec-number&gt;17751&lt;/rec-number&gt;&lt;foreign-keys&gt;&lt;key app="EN" db-id="pxwxw0er9zv2fxezxdk5tt5utz5p5vtrwdv0" timestamp="1451972763"&gt;17751&lt;/key&gt;&lt;/foreign-keys&gt;&lt;ref-type name="Journal Articles"&gt;17&lt;/ref-type&gt;&lt;contributors&gt;&lt;authors&gt;&lt;author&gt;Riley,D.G.&lt;/author&gt;&lt;author&gt;Joseph,S.V.&lt;/author&gt;&lt;author&gt;Srinivasan,R.&lt;/author&gt;&lt;author&gt;Digard,P.&lt;/author&gt;&lt;/authors&gt;&lt;/contributors&gt;&lt;titles&gt;&lt;title&gt;Thrips vectors of Tospoviruses&lt;/title&gt;&lt;secondary-title&gt;Journal of Integrated Pest Management&lt;/secondary-title&gt;&lt;/titles&gt;&lt;periodical&gt;&lt;full-title&gt;Journal of Integrated Pest Management&lt;/full-title&gt;&lt;/periodical&gt;&lt;pages&gt;1-10&lt;/pages&gt;&lt;volume&gt;1&lt;/volume&gt;&lt;number&gt;2&lt;/number&gt;&lt;keywords&gt;&lt;keyword&gt;as&lt;/keyword&gt;&lt;keyword&gt;associated&lt;/keyword&gt;&lt;keyword&gt;Bunyaviridae&lt;/keyword&gt;&lt;keyword&gt;Common names&lt;/keyword&gt;&lt;keyword&gt;Countries&lt;/keyword&gt;&lt;keyword&gt;Crops&lt;/keyword&gt;&lt;keyword&gt;Distribution&lt;/keyword&gt;&lt;keyword&gt;Families&lt;/keyword&gt;&lt;keyword&gt;Family&lt;/keyword&gt;&lt;keyword&gt;Genus&lt;/keyword&gt;&lt;keyword&gt;Identification&lt;/keyword&gt;&lt;keyword&gt;Information&lt;/keyword&gt;&lt;keyword&gt;Interactions&lt;/keyword&gt;&lt;keyword&gt;Key&lt;/keyword&gt;&lt;keyword&gt;LED&lt;/keyword&gt;&lt;keyword&gt;Losses&lt;/keyword&gt;&lt;keyword&gt;Materials&lt;/keyword&gt;&lt;keyword&gt;Molecular&lt;/keyword&gt;&lt;keyword&gt;Molecular techniques&lt;/keyword&gt;&lt;keyword&gt;Serological&lt;/keyword&gt;&lt;keyword&gt;Species&lt;/keyword&gt;&lt;keyword&gt;Symptoms&lt;/keyword&gt;&lt;keyword&gt;Techniques&lt;/keyword&gt;&lt;keyword&gt;Thripidae&lt;/keyword&gt;&lt;keyword&gt;Thrips&lt;/keyword&gt;&lt;keyword&gt;Thrips vectors&lt;/keyword&gt;&lt;keyword&gt;Tospovirus&lt;/keyword&gt;&lt;keyword&gt;Trade&lt;/keyword&gt;&lt;keyword&gt;vector&lt;/keyword&gt;&lt;keyword&gt;Vectors&lt;/keyword&gt;&lt;keyword&gt;Virus&lt;/keyword&gt;&lt;keyword&gt;Wilt&lt;/keyword&gt;&lt;/keywords&gt;&lt;dates&gt;&lt;year&gt;2011&lt;/year&gt;&lt;/dates&gt;&lt;orig-pub&gt;&lt;style face="underline" font="default" size="100%"&gt;J:\E Library\Plant Catalogue\R&lt;/style&gt;&lt;/orig-pub&gt;&lt;label&gt;82025&lt;/label&gt;&lt;urls&gt;&lt;/urls&gt;&lt;custom1&gt;JN&lt;/custom1&gt;&lt;/record&gt;&lt;/Cite&gt;&lt;/EndNote&gt;</w:instrText>
            </w:r>
            <w:r w:rsidR="008C3918" w:rsidRPr="006D207E">
              <w:fldChar w:fldCharType="separate"/>
            </w:r>
            <w:r w:rsidR="008C3918" w:rsidRPr="006D207E">
              <w:rPr>
                <w:noProof/>
              </w:rPr>
              <w:t>(</w:t>
            </w:r>
            <w:hyperlink w:anchor="_ENREF_446" w:tooltip="Riley, 2011 #17751" w:history="1">
              <w:r w:rsidR="0092511C" w:rsidRPr="006D207E">
                <w:rPr>
                  <w:noProof/>
                </w:rPr>
                <w:t>Riley et al. 2011b</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393310C6" w14:textId="71816750"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77175E9B" w14:textId="33706B9A" w:rsidR="001A04DB" w:rsidRPr="006D207E" w:rsidRDefault="001A04DB" w:rsidP="0092511C">
            <w:pPr>
              <w:pStyle w:val="TableText"/>
            </w:pPr>
            <w:r w:rsidRPr="006D207E">
              <w:t xml:space="preserve">On sugar beet </w:t>
            </w:r>
            <w:r w:rsidR="008C3918" w:rsidRPr="006D207E">
              <w:fldChar w:fldCharType="begin"/>
            </w:r>
            <w:r w:rsidR="004530B4" w:rsidRPr="006D207E">
              <w:instrText xml:space="preserve"> ADDIN EN.CITE &lt;EndNote&gt;&lt;Cite&gt;&lt;Author&gt;Riley&lt;/Author&gt;&lt;Year&gt;2011&lt;/Year&gt;&lt;RecNum&gt;17751&lt;/RecNum&gt;&lt;DisplayText&gt;(Riley et al. 2011b)&lt;/DisplayText&gt;&lt;record&gt;&lt;rec-number&gt;17751&lt;/rec-number&gt;&lt;foreign-keys&gt;&lt;key app="EN" db-id="pxwxw0er9zv2fxezxdk5tt5utz5p5vtrwdv0" timestamp="1451972763"&gt;17751&lt;/key&gt;&lt;/foreign-keys&gt;&lt;ref-type name="Journal Articles"&gt;17&lt;/ref-type&gt;&lt;contributors&gt;&lt;authors&gt;&lt;author&gt;Riley,D.G.&lt;/author&gt;&lt;author&gt;Joseph,S.V.&lt;/author&gt;&lt;author&gt;Srinivasan,R.&lt;/author&gt;&lt;author&gt;Digard,P.&lt;/author&gt;&lt;/authors&gt;&lt;/contributors&gt;&lt;titles&gt;&lt;title&gt;Thrips vectors of Tospoviruses&lt;/title&gt;&lt;secondary-title&gt;Journal of Integrated Pest Management&lt;/secondary-title&gt;&lt;/titles&gt;&lt;periodical&gt;&lt;full-title&gt;Journal of Integrated Pest Management&lt;/full-title&gt;&lt;/periodical&gt;&lt;pages&gt;1-10&lt;/pages&gt;&lt;volume&gt;1&lt;/volume&gt;&lt;number&gt;2&lt;/number&gt;&lt;keywords&gt;&lt;keyword&gt;as&lt;/keyword&gt;&lt;keyword&gt;associated&lt;/keyword&gt;&lt;keyword&gt;Bunyaviridae&lt;/keyword&gt;&lt;keyword&gt;Common names&lt;/keyword&gt;&lt;keyword&gt;Countries&lt;/keyword&gt;&lt;keyword&gt;Crops&lt;/keyword&gt;&lt;keyword&gt;Distribution&lt;/keyword&gt;&lt;keyword&gt;Families&lt;/keyword&gt;&lt;keyword&gt;Family&lt;/keyword&gt;&lt;keyword&gt;Genus&lt;/keyword&gt;&lt;keyword&gt;Identification&lt;/keyword&gt;&lt;keyword&gt;Information&lt;/keyword&gt;&lt;keyword&gt;Interactions&lt;/keyword&gt;&lt;keyword&gt;Key&lt;/keyword&gt;&lt;keyword&gt;LED&lt;/keyword&gt;&lt;keyword&gt;Losses&lt;/keyword&gt;&lt;keyword&gt;Materials&lt;/keyword&gt;&lt;keyword&gt;Molecular&lt;/keyword&gt;&lt;keyword&gt;Molecular techniques&lt;/keyword&gt;&lt;keyword&gt;Serological&lt;/keyword&gt;&lt;keyword&gt;Species&lt;/keyword&gt;&lt;keyword&gt;Symptoms&lt;/keyword&gt;&lt;keyword&gt;Techniques&lt;/keyword&gt;&lt;keyword&gt;Thripidae&lt;/keyword&gt;&lt;keyword&gt;Thrips&lt;/keyword&gt;&lt;keyword&gt;Thrips vectors&lt;/keyword&gt;&lt;keyword&gt;Tospovirus&lt;/keyword&gt;&lt;keyword&gt;Trade&lt;/keyword&gt;&lt;keyword&gt;vector&lt;/keyword&gt;&lt;keyword&gt;Vectors&lt;/keyword&gt;&lt;keyword&gt;Virus&lt;/keyword&gt;&lt;keyword&gt;Wilt&lt;/keyword&gt;&lt;/keywords&gt;&lt;dates&gt;&lt;year&gt;2011&lt;/year&gt;&lt;/dates&gt;&lt;orig-pub&gt;&lt;style face="underline" font="default" size="100%"&gt;J:\E Library\Plant Catalogue\R&lt;/style&gt;&lt;/orig-pub&gt;&lt;label&gt;82025&lt;/label&gt;&lt;urls&gt;&lt;/urls&gt;&lt;custom1&gt;JN&lt;/custom1&gt;&lt;/record&gt;&lt;/Cite&gt;&lt;/EndNote&gt;</w:instrText>
            </w:r>
            <w:r w:rsidR="008C3918" w:rsidRPr="006D207E">
              <w:fldChar w:fldCharType="separate"/>
            </w:r>
            <w:r w:rsidR="008C3918" w:rsidRPr="006D207E">
              <w:rPr>
                <w:noProof/>
              </w:rPr>
              <w:t>(</w:t>
            </w:r>
            <w:hyperlink w:anchor="_ENREF_446" w:tooltip="Riley, 2011 #17751" w:history="1">
              <w:r w:rsidR="0092511C" w:rsidRPr="006D207E">
                <w:rPr>
                  <w:noProof/>
                </w:rPr>
                <w:t>Riley et al. 2011b</w:t>
              </w:r>
            </w:hyperlink>
            <w:r w:rsidR="008C3918" w:rsidRPr="006D207E">
              <w:rPr>
                <w:noProof/>
              </w:rPr>
              <w:t>)</w:t>
            </w:r>
            <w:r w:rsidR="008C3918" w:rsidRPr="006D207E">
              <w:fldChar w:fldCharType="end"/>
            </w:r>
            <w:r w:rsidRPr="006D207E">
              <w:t xml:space="preserve">; collected by beating many plants at roadsides, in public and private gardens and in waste places </w:t>
            </w:r>
            <w:r w:rsidR="008C3918" w:rsidRPr="006D207E">
              <w:fldChar w:fldCharType="begin"/>
            </w:r>
            <w:r w:rsidR="004530B4" w:rsidRPr="006D207E">
              <w:instrText xml:space="preserve"> ADDIN EN.CITE &lt;EndNote&gt;&lt;Cite&gt;&lt;Author&gt;Vierbergen&lt;/Author&gt;&lt;Year&gt;2013&lt;/Year&gt;&lt;RecNum&gt;20385&lt;/RecNum&gt;&lt;DisplayText&gt;(Vierbergen 2013)&lt;/DisplayText&gt;&lt;record&gt;&lt;rec-number&gt;20385&lt;/rec-number&gt;&lt;foreign-keys&gt;&lt;key app="EN" db-id="pxwxw0er9zv2fxezxdk5tt5utz5p5vtrwdv0" timestamp="1451972826"&gt;20385&lt;/key&gt;&lt;/foreign-keys&gt;&lt;ref-type name="Conference Proceedings"&gt;10&lt;/ref-type&gt;&lt;contributors&gt;&lt;authors&gt;&lt;author&gt;Vierbergen,G.&lt;/author&gt;&lt;/authors&gt;&lt;/contributors&gt;&lt;titles&gt;&lt;title&gt;Occurrence of glasshouse Thysanoptera in the open in the Netherlands&lt;/title&gt;&lt;tertiary-title&gt;Thrips and Tospoviruses: Proceedings of the 7th International Symposium on Thysanoptera&lt;/tertiary-title&gt;&lt;/titles&gt;&lt;pages&gt;359-362&lt;/pages&gt;&lt;keywords&gt;&lt;keyword&gt;Exotics&lt;/keyword&gt;&lt;keyword&gt;Fauna&lt;/keyword&gt;&lt;keyword&gt;Frankliniella&lt;/keyword&gt;&lt;keyword&gt;Frankliniella occidentali&lt;/keyword&gt;&lt;keyword&gt;Frankliniella occidentalis&lt;/keyword&gt;&lt;keyword&gt;Gardens&lt;/keyword&gt;&lt;keyword&gt;Glasshouse&lt;/keyword&gt;&lt;keyword&gt;Haplothrips&lt;/keyword&gt;&lt;keyword&gt;Netherlands&lt;/keyword&gt;&lt;keyword&gt;Occurrence&lt;/keyword&gt;&lt;keyword&gt;Plant protection&lt;/keyword&gt;&lt;keyword&gt;Protection&lt;/keyword&gt;&lt;keyword&gt;Samples&lt;/keyword&gt;&lt;keyword&gt;Species&lt;/keyword&gt;&lt;keyword&gt;Survey&lt;/keyword&gt;&lt;keyword&gt;Thrips&lt;/keyword&gt;&lt;keyword&gt;Thysanoptera&lt;/keyword&gt;&lt;/keywords&gt;&lt;dates&gt;&lt;year&gt;2013&lt;/year&gt;&lt;pub-dates&gt;&lt;date&gt;12/13/2013&lt;/date&gt;&lt;/pub-dates&gt;&lt;/dates&gt;&lt;pub-location&gt;Canberra&lt;/pub-location&gt;&lt;publisher&gt;CSIRO&lt;/publisher&gt;&lt;label&gt;84754&lt;/label&gt;&lt;urls&gt;&lt;related-urls&gt;&lt;url&gt;&lt;style face="underline" font="default" size="100%"&gt;http://www.ces.csiro.au/thysanoptera/Symposium/Section9/54-Vierbergen.pdf&lt;/style&gt;&lt;/url&gt;&lt;/related-urls&gt;&lt;/urls&gt;&lt;custom1&gt;JN&lt;/custom1&gt;&lt;custom2&gt;Reggio, Italy&lt;/custom2&gt;&lt;/record&gt;&lt;/Cite&gt;&lt;/EndNote&gt;</w:instrText>
            </w:r>
            <w:r w:rsidR="008C3918" w:rsidRPr="006D207E">
              <w:fldChar w:fldCharType="separate"/>
            </w:r>
            <w:r w:rsidR="008C3918" w:rsidRPr="006D207E">
              <w:rPr>
                <w:noProof/>
              </w:rPr>
              <w:t>(</w:t>
            </w:r>
            <w:hyperlink w:anchor="_ENREF_519" w:tooltip="Vierbergen, 2013 #20385" w:history="1">
              <w:r w:rsidR="0092511C" w:rsidRPr="006D207E">
                <w:rPr>
                  <w:noProof/>
                </w:rPr>
                <w:t>Vierbergen 2013</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569568FA"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3CE924A6"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572FC860" w14:textId="6CA3EF22" w:rsidR="001A04DB" w:rsidRPr="006D207E" w:rsidRDefault="001A04DB" w:rsidP="0092511C">
            <w:pPr>
              <w:pStyle w:val="TableText"/>
            </w:pPr>
            <w:r w:rsidRPr="006D207E">
              <w:t>Yes</w:t>
            </w:r>
            <w:r w:rsidR="00C018EE" w:rsidRPr="006D207E">
              <w:t xml:space="preserve"> </w:t>
            </w:r>
            <w:r w:rsidR="00C018EE" w:rsidRPr="006D207E">
              <w:rPr>
                <w:rFonts w:cstheme="minorHAnsi"/>
                <w:iCs/>
              </w:rPr>
              <w:fldChar w:fldCharType="begin">
                <w:fldData xml:space="preserve">PEVuZE5vdGU+PENpdGU+PEF1dGhvcj5DaXVmZm88L0F1dGhvcj48WWVhcj4yMDEwPC9ZZWFyPjxS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</w:fldData>
              </w:fldChar>
            </w:r>
            <w:r w:rsidR="00C018EE" w:rsidRPr="006D207E">
              <w:rPr>
                <w:rFonts w:cstheme="minorHAnsi"/>
                <w:iCs/>
              </w:rPr>
              <w:instrText xml:space="preserve"> ADDIN EN.CITE </w:instrText>
            </w:r>
            <w:r w:rsidR="00C018EE" w:rsidRPr="006D207E">
              <w:rPr>
                <w:rFonts w:cstheme="minorHAnsi"/>
                <w:iCs/>
              </w:rPr>
              <w:fldChar w:fldCharType="begin">
                <w:fldData xml:space="preserve">PEVuZE5vdGU+PENpdGU+PEF1dGhvcj5DaXVmZm88L0F1dGhvcj48WWVhcj4yMDEwPC9ZZWFyPjxS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</w:fldData>
              </w:fldChar>
            </w:r>
            <w:r w:rsidR="00C018EE" w:rsidRPr="006D207E">
              <w:rPr>
                <w:rFonts w:cstheme="minorHAnsi"/>
                <w:iCs/>
              </w:rPr>
              <w:instrText xml:space="preserve"> ADDIN EN.CITE.DATA </w:instrText>
            </w:r>
            <w:r w:rsidR="00C018EE" w:rsidRPr="006D207E">
              <w:rPr>
                <w:rFonts w:cstheme="minorHAnsi"/>
                <w:iCs/>
              </w:rPr>
            </w:r>
            <w:r w:rsidR="00C018EE" w:rsidRPr="006D207E">
              <w:rPr>
                <w:rFonts w:cstheme="minorHAnsi"/>
                <w:iCs/>
              </w:rPr>
              <w:fldChar w:fldCharType="end"/>
            </w:r>
            <w:r w:rsidR="00C018EE" w:rsidRPr="006D207E">
              <w:rPr>
                <w:rFonts w:cstheme="minorHAnsi"/>
                <w:iCs/>
              </w:rPr>
            </w:r>
            <w:r w:rsidR="00C018EE" w:rsidRPr="006D207E">
              <w:rPr>
                <w:rFonts w:cstheme="minorHAnsi"/>
                <w:iCs/>
              </w:rPr>
              <w:fldChar w:fldCharType="separate"/>
            </w:r>
            <w:r w:rsidR="00C018EE" w:rsidRPr="006D207E">
              <w:rPr>
                <w:rFonts w:cstheme="minorHAnsi"/>
                <w:iCs/>
                <w:noProof/>
              </w:rPr>
              <w:t>(</w:t>
            </w:r>
            <w:hyperlink w:anchor="_ENREF_92" w:tooltip="Ciuffo, 2010 #18258" w:history="1">
              <w:r w:rsidR="0092511C" w:rsidRPr="006D207E">
                <w:rPr>
                  <w:rFonts w:cstheme="minorHAnsi"/>
                  <w:iCs/>
                  <w:noProof/>
                </w:rPr>
                <w:t>Ciuffo et al. 2010</w:t>
              </w:r>
            </w:hyperlink>
            <w:r w:rsidR="00C018EE" w:rsidRPr="006D207E">
              <w:rPr>
                <w:rFonts w:cstheme="minorHAnsi"/>
                <w:iCs/>
                <w:noProof/>
              </w:rPr>
              <w:t>)</w:t>
            </w:r>
            <w:r w:rsidR="00C018EE" w:rsidRPr="006D207E">
              <w:rPr>
                <w:rFonts w:cstheme="minorHAnsi"/>
                <w:iCs/>
              </w:rPr>
              <w:fldChar w:fldCharType="end"/>
            </w:r>
          </w:p>
        </w:tc>
      </w:tr>
      <w:tr w:rsidR="009A1ABC" w:rsidRPr="006D207E" w14:paraId="0CD341FA"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70FBDF57" w14:textId="77777777" w:rsidR="001A04DB" w:rsidRPr="006D207E" w:rsidRDefault="001A04DB" w:rsidP="00A56500">
            <w:pPr>
              <w:pStyle w:val="TableText"/>
              <w:rPr>
                <w:iCs/>
              </w:rPr>
            </w:pPr>
            <w:r w:rsidRPr="006D207E">
              <w:rPr>
                <w:i/>
                <w:iCs/>
              </w:rPr>
              <w:t xml:space="preserve">Drepanothrips reuteri </w:t>
            </w:r>
            <w:r w:rsidRPr="006D207E">
              <w:rPr>
                <w:iCs/>
              </w:rPr>
              <w:t>Uzel</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09B40AB7"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5B0BB691" w14:textId="74DB0446" w:rsidR="001A04DB" w:rsidRPr="006D207E" w:rsidRDefault="001A04DB" w:rsidP="0092511C">
            <w:pPr>
              <w:pStyle w:val="TableText"/>
            </w:pPr>
            <w:r w:rsidRPr="006D207E">
              <w:t>Widespread in Europe, also Ca</w:t>
            </w:r>
            <w:r w:rsidR="006B4CAF" w:rsidRPr="006D207E">
              <w:t>lifornia, Illinois and Chile</w:t>
            </w:r>
            <w:r w:rsidRPr="006D207E">
              <w:t xml:space="preserve">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6B67B955" w14:textId="6BE30BF3"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053DD7DC" w14:textId="30191685" w:rsidR="004E7C35" w:rsidRPr="006D207E" w:rsidRDefault="001A04DB" w:rsidP="0092511C">
            <w:pPr>
              <w:pStyle w:val="TableText"/>
            </w:pPr>
            <w:r w:rsidRPr="006D207E">
              <w:t xml:space="preserve">Leaves of </w:t>
            </w:r>
            <w:r w:rsidRPr="006D207E">
              <w:rPr>
                <w:i/>
              </w:rPr>
              <w:t>Vitis Vinifera</w:t>
            </w:r>
            <w:r w:rsidRPr="006D207E">
              <w:t xml:space="preserve">, </w:t>
            </w:r>
            <w:r w:rsidRPr="006D207E">
              <w:rPr>
                <w:i/>
              </w:rPr>
              <w:t>Quercus robur</w:t>
            </w:r>
            <w:r w:rsidRPr="006D207E">
              <w:t xml:space="preserve">, </w:t>
            </w:r>
            <w:r w:rsidRPr="006D207E">
              <w:rPr>
                <w:i/>
              </w:rPr>
              <w:t>Betula</w:t>
            </w:r>
            <w:r w:rsidRPr="006D207E">
              <w:t xml:space="preserve"> and </w:t>
            </w:r>
            <w:r w:rsidRPr="006D207E">
              <w:rPr>
                <w:i/>
              </w:rPr>
              <w:t>Corylus</w:t>
            </w:r>
            <w:r w:rsidR="005F3E9D" w:rsidRPr="006D207E">
              <w:t xml:space="preserve">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r w:rsidR="009C119E" w:rsidRPr="006D207E">
              <w:t xml:space="preserve">. </w:t>
            </w:r>
            <w:r w:rsidRPr="006D207E">
              <w:t xml:space="preserve">Assessed as on pathway for table grapes from Chile </w:t>
            </w:r>
            <w:r w:rsidR="008C3918" w:rsidRPr="006D207E">
              <w:fldChar w:fldCharType="begin"/>
            </w:r>
            <w:r w:rsidR="004530B4" w:rsidRPr="006D207E">
              <w:instrText xml:space="preserve"> ADDIN EN.CITE &lt;EndNote&gt;&lt;Cite&gt;&lt;Author&gt;Biosecurity Australia&lt;/Author&gt;&lt;Year&gt;2005&lt;/Year&gt;&lt;RecNum&gt;6556&lt;/RecNum&gt;&lt;DisplayText&gt;(Biosecurity Australia 2005b)&lt;/DisplayText&gt;&lt;record&gt;&lt;rec-number&gt;6556&lt;/rec-number&gt;&lt;foreign-keys&gt;&lt;key app="EN" db-id="pxwxw0er9zv2fxezxdk5tt5utz5p5vtrwdv0" timestamp="1451972526"&gt;6556&lt;/key&gt;&lt;/foreign-keys&gt;&lt;ref-type name="Reports"&gt;27&lt;/ref-type&gt;&lt;contributors&gt;&lt;authors&gt;&lt;author&gt;Biosecurity Australia,&lt;/author&gt;&lt;/authors&gt;&lt;/contributors&gt;&lt;titles&gt;&lt;title&gt;Final report: import risk analysis for table grapes from Chile&lt;/title&gt;&lt;/titles&gt;&lt;pages&gt;1-197&lt;/pages&gt;&lt;keywords&gt;&lt;keyword&gt;Analysis&lt;/keyword&gt;&lt;keyword&gt;Chile&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Catalogue\B&lt;/style&gt;&lt;/orig-pub&gt;&lt;label&gt;70050&lt;/label&gt;&lt;urls&gt;&lt;/urls&gt;&lt;custom1&gt;China table grapes sp Mexican avocado lm  us table grapes to wa lm&lt;/custom1&gt;&lt;/record&gt;&lt;/Cite&gt;&lt;/EndNote&gt;</w:instrText>
            </w:r>
            <w:r w:rsidR="008C3918" w:rsidRPr="006D207E">
              <w:fldChar w:fldCharType="separate"/>
            </w:r>
            <w:r w:rsidR="008C3918" w:rsidRPr="006D207E">
              <w:rPr>
                <w:noProof/>
              </w:rPr>
              <w:t>(</w:t>
            </w:r>
            <w:hyperlink w:anchor="_ENREF_36" w:tooltip="Biosecurity Australia, 2005 #6556" w:history="1">
              <w:r w:rsidR="0092511C" w:rsidRPr="006D207E">
                <w:rPr>
                  <w:noProof/>
                </w:rPr>
                <w:t>Biosecurity Australia 2005b</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308ECEA4" w14:textId="45432992" w:rsidR="001A04DB" w:rsidRPr="006D207E" w:rsidRDefault="008D790E" w:rsidP="0092511C">
            <w:pPr>
              <w:pStyle w:val="TableText"/>
            </w:pPr>
            <w:r w:rsidRPr="006D207E">
              <w:t>Four</w:t>
            </w:r>
            <w:r w:rsidR="001A04DB" w:rsidRPr="006D207E">
              <w:t xml:space="preserve"> interceptions from Europe at US ports from 1983-1999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719A3A7F"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44C320EF" w14:textId="77777777" w:rsidR="001A04DB" w:rsidRPr="006D207E" w:rsidRDefault="001A04DB" w:rsidP="00A56500">
            <w:pPr>
              <w:pStyle w:val="TableText"/>
            </w:pPr>
            <w:r w:rsidRPr="006D207E">
              <w:t>No</w:t>
            </w:r>
          </w:p>
        </w:tc>
      </w:tr>
      <w:tr w:rsidR="009A1ABC" w:rsidRPr="006D207E" w14:paraId="0548F04A"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1F96BC6F" w14:textId="77777777" w:rsidR="001A04DB" w:rsidRPr="006D207E" w:rsidRDefault="001A04DB" w:rsidP="00A56500">
            <w:pPr>
              <w:pStyle w:val="TableText"/>
              <w:rPr>
                <w:iCs/>
              </w:rPr>
            </w:pPr>
            <w:r w:rsidRPr="006D207E">
              <w:rPr>
                <w:i/>
                <w:iCs/>
              </w:rPr>
              <w:t xml:space="preserve">Echinothrips americanus </w:t>
            </w:r>
            <w:r w:rsidRPr="006D207E">
              <w:rPr>
                <w:iCs/>
              </w:rPr>
              <w:t>Morgan</w:t>
            </w:r>
          </w:p>
          <w:p w14:paraId="74C7B308" w14:textId="77777777" w:rsidR="001A04DB" w:rsidRPr="006D207E" w:rsidRDefault="001A04DB" w:rsidP="00A56500">
            <w:pPr>
              <w:pStyle w:val="TableText"/>
              <w:rPr>
                <w:i/>
                <w:iCs/>
              </w:rPr>
            </w:pPr>
            <w:r w:rsidRPr="006D207E">
              <w:t>Poinsettia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2C2C2967" w14:textId="6752535B" w:rsidR="001A04DB" w:rsidRPr="006D207E" w:rsidRDefault="001A04DB" w:rsidP="00A56500">
            <w:pPr>
              <w:pStyle w:val="TableText"/>
            </w:pPr>
            <w:r w:rsidRPr="006D207E">
              <w:t>3,</w:t>
            </w:r>
            <w:r w:rsidR="007A6EE1" w:rsidRPr="006D207E">
              <w:t xml:space="preserve"> </w:t>
            </w:r>
            <w:r w:rsidRPr="006D207E">
              <w:t>7</w:t>
            </w:r>
          </w:p>
        </w:tc>
        <w:tc>
          <w:tcPr>
            <w:tcW w:w="543" w:type="pct"/>
            <w:tcBorders>
              <w:top w:val="single" w:sz="4" w:space="0" w:color="D9D9D9" w:themeColor="background1" w:themeShade="D9"/>
              <w:left w:val="nil"/>
              <w:bottom w:val="single" w:sz="4" w:space="0" w:color="D9D9D9" w:themeColor="background1" w:themeShade="D9"/>
              <w:right w:val="nil"/>
            </w:tcBorders>
          </w:tcPr>
          <w:p w14:paraId="353D12AF" w14:textId="3361F37C" w:rsidR="001A04DB" w:rsidRPr="006D207E" w:rsidRDefault="001A04DB" w:rsidP="0092511C">
            <w:pPr>
              <w:pStyle w:val="TableText"/>
            </w:pPr>
            <w:r w:rsidRPr="006D207E">
              <w:t xml:space="preserve">North and </w:t>
            </w:r>
            <w:r w:rsidR="008B7FE2" w:rsidRPr="006D207E">
              <w:t>C</w:t>
            </w:r>
            <w:r w:rsidRPr="006D207E">
              <w:t xml:space="preserve">entral America, Europe and Asia </w:t>
            </w:r>
            <w:r w:rsidR="008C3918" w:rsidRPr="006D207E">
              <w:fldChar w:fldCharType="begin"/>
            </w:r>
            <w:r w:rsidR="004530B4" w:rsidRPr="006D207E">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103F1BE9" w14:textId="2B658D95" w:rsidR="00CF2878" w:rsidRPr="006D207E" w:rsidRDefault="001A04DB" w:rsidP="00B40D2C">
            <w:pPr>
              <w:pStyle w:val="TableText"/>
            </w:pPr>
            <w:r w:rsidRPr="006D207E">
              <w:t xml:space="preserve">Yes, Qld </w:t>
            </w:r>
            <w:r w:rsidR="008C3918" w:rsidRPr="006D207E">
              <w:fldChar w:fldCharType="begin"/>
            </w:r>
            <w:r w:rsidR="004530B4" w:rsidRPr="006D207E">
              <w:instrText xml:space="preserve"> ADDIN EN.CITE &lt;EndNote&gt;&lt;Cite&gt;&lt;Author&gt;Plant Health Australia&lt;/Author&gt;&lt;Year&gt;2001&lt;/Year&gt;&lt;RecNum&gt;21258&lt;/RecNum&gt;&lt;DisplayText&gt;(Plant Health Australia 2001)&lt;/DisplayText&gt;&lt;record&gt;&lt;rec-number&gt;21258&lt;/rec-number&gt;&lt;foreign-keys&gt;&lt;key app="EN" db-id="pxwxw0er9zv2fxezxdk5tt5utz5p5vtrwdv0" timestamp="1451972846"&gt;21258&lt;/key&gt;&lt;/foreign-keys&gt;&lt;ref-type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as&lt;/keyword&gt;&lt;keyword&gt;Entry&lt;/keyword&gt;&lt;keyword&gt;pest&lt;/keyword&gt;&lt;keyword&gt;Pests&lt;/keyword&gt;&lt;keyword&gt;Records&lt;/keyword&gt;&lt;/keywords&gt;&lt;dates&gt;&lt;year&gt;2001&lt;/year&gt;&lt;pub-dates&gt;&lt;date&gt;2015&lt;/date&gt;&lt;/pub-dates&gt;&lt;/dates&gt;&lt;label&gt;86050&lt;/label&gt;&lt;urls&gt;&lt;related-urls&gt;&lt;url&gt;&lt;style face="underline" font="default" size="100%"&gt;www.planthealthaustralia.com.au/appd&lt;/style&gt;&lt;/url&gt;&lt;/related-urls&gt;&lt;/urls&gt;&lt;custom1&gt;updated rg&lt;/custom1&gt;&lt;/record&gt;&lt;/Cite&gt;&lt;/EndNote&gt;</w:instrText>
            </w:r>
            <w:r w:rsidR="008C3918" w:rsidRPr="006D207E">
              <w:fldChar w:fldCharType="separate"/>
            </w:r>
            <w:r w:rsidR="008C3918" w:rsidRPr="006D207E">
              <w:rPr>
                <w:noProof/>
              </w:rPr>
              <w:t>(</w:t>
            </w:r>
            <w:hyperlink w:anchor="_ENREF_413" w:tooltip="Plant Health Australia, 2001 #21258" w:history="1">
              <w:r w:rsidR="0092511C" w:rsidRPr="006D207E">
                <w:rPr>
                  <w:noProof/>
                </w:rPr>
                <w:t>Plant Health Australia 2001</w:t>
              </w:r>
            </w:hyperlink>
            <w:r w:rsidR="008C3918" w:rsidRPr="006D207E">
              <w:rPr>
                <w:noProof/>
              </w:rPr>
              <w:t>)</w:t>
            </w:r>
            <w:r w:rsidR="008C3918" w:rsidRPr="006D207E">
              <w:fldChar w:fldCharType="end"/>
            </w:r>
            <w:r w:rsidR="005F3E9D" w:rsidRPr="006D207E">
              <w:t xml:space="preserve">. </w:t>
            </w:r>
          </w:p>
          <w:p w14:paraId="03029B3F" w14:textId="41B34C10" w:rsidR="001A04DB" w:rsidRPr="006D207E" w:rsidRDefault="00CF2878" w:rsidP="0092511C">
            <w:pPr>
              <w:pStyle w:val="TableText"/>
            </w:pPr>
            <w:r w:rsidRPr="006D207E">
              <w:t>Declared Pest, prohibited by</w:t>
            </w:r>
            <w:r w:rsidR="006467D5" w:rsidRPr="006D207E">
              <w:t xml:space="preserve"> WA </w:t>
            </w:r>
            <w:r w:rsidR="006467D5" w:rsidRPr="006D207E">
              <w:fldChar w:fldCharType="begin"/>
            </w:r>
            <w:r w:rsidR="006467D5" w:rsidRPr="006D207E">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6467D5" w:rsidRPr="006D207E">
              <w:fldChar w:fldCharType="separate"/>
            </w:r>
            <w:r w:rsidR="006467D5" w:rsidRPr="006D207E">
              <w:rPr>
                <w:noProof/>
              </w:rPr>
              <w:t>(</w:t>
            </w:r>
            <w:hyperlink w:anchor="_ENREF_180" w:tooltip="Government of Western Australia, 2016 #23853" w:history="1">
              <w:r w:rsidR="0092511C" w:rsidRPr="006D207E">
                <w:rPr>
                  <w:noProof/>
                </w:rPr>
                <w:t>Government of Western Australia 2016</w:t>
              </w:r>
            </w:hyperlink>
            <w:r w:rsidR="006467D5" w:rsidRPr="006D207E">
              <w:rPr>
                <w:noProof/>
              </w:rPr>
              <w:t>)</w:t>
            </w:r>
            <w:r w:rsidR="006467D5"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160A60EF" w14:textId="6CC34198" w:rsidR="001A04DB" w:rsidRPr="006D207E" w:rsidRDefault="001A04DB" w:rsidP="0092511C">
            <w:pPr>
              <w:pStyle w:val="TableText"/>
            </w:pPr>
            <w:r w:rsidRPr="006D207E">
              <w:t>Mainly foliage, and flowers when population levels increase; polyphagous on numerous plants, incl</w:t>
            </w:r>
            <w:r w:rsidR="00FE7525" w:rsidRPr="006D207E">
              <w:t>uding species traded as nursery-</w:t>
            </w:r>
            <w:r w:rsidRPr="006D207E">
              <w:t xml:space="preserve">stock </w:t>
            </w:r>
            <w:r w:rsidR="008C3918" w:rsidRPr="006D207E">
              <w:fldChar w:fldCharType="begin"/>
            </w:r>
            <w:r w:rsidR="004530B4" w:rsidRPr="006D207E">
              <w:instrText xml:space="preserve"> ADDIN EN.CITE &lt;EndNote&gt;&lt;Cite&gt;&lt;Author&gt;PaDIL&lt;/Author&gt;&lt;Year&gt;2010&lt;/Year&gt;&lt;RecNum&gt;20291&lt;/RecNum&gt;&lt;DisplayText&gt;(PaDIL 2010b)&lt;/DisplayText&gt;&lt;record&gt;&lt;rec-number&gt;20291&lt;/rec-number&gt;&lt;foreign-keys&gt;&lt;key app="EN" db-id="pxwxw0er9zv2fxezxdk5tt5utz5p5vtrwdv0" timestamp="1451972824"&gt;20291&lt;/key&gt;&lt;/foreign-keys&gt;&lt;ref-type name="Electronic Publication"&gt;44&lt;/ref-type&gt;&lt;contributors&gt;&lt;authors&gt;&lt;author&gt;PaDIL&lt;/author&gt;&lt;/authors&gt;&lt;/contributors&gt;&lt;titles&gt;&lt;title&gt;&lt;style face="normal" font="default" size="100%"&gt;Diagnostic methods for poinsettia thrips &lt;/style&gt;&lt;style face="italic" font="default" size="100%"&gt;Echinothrips americanus&lt;/style&gt;&lt;/title&gt;&lt;/titles&gt;&lt;keywords&gt;&lt;keyword&gt;Methods&lt;/keyword&gt;&lt;keyword&gt;Thrips&lt;/keyword&gt;&lt;/keywords&gt;&lt;dates&gt;&lt;year&gt;2010&lt;/year&gt;&lt;pub-dates&gt;&lt;date&gt;11/21/2013&lt;/date&gt;&lt;/pub-dates&gt;&lt;/dates&gt;&lt;label&gt;84659&lt;/label&gt;&lt;urls&gt;&lt;related-urls&gt;&lt;url&gt;&lt;style face="underline" font="default" size="100%"&gt;http://old.padil.gov.au/pbt/index.php?q=node/70&amp;amp;pbtID=206&lt;/style&gt;&lt;/url&gt;&lt;/related-urls&gt;&lt;/urls&gt;&lt;custom1&gt;JN&lt;/custom1&gt;&lt;/record&gt;&lt;/Cite&gt;&lt;/EndNote&gt;</w:instrText>
            </w:r>
            <w:r w:rsidR="008C3918" w:rsidRPr="006D207E">
              <w:fldChar w:fldCharType="separate"/>
            </w:r>
            <w:r w:rsidR="008C3918" w:rsidRPr="006D207E">
              <w:rPr>
                <w:noProof/>
              </w:rPr>
              <w:t>(</w:t>
            </w:r>
            <w:hyperlink w:anchor="_ENREF_395" w:tooltip="PaDIL, 2010 #20291" w:history="1">
              <w:r w:rsidR="0092511C" w:rsidRPr="006D207E">
                <w:rPr>
                  <w:noProof/>
                </w:rPr>
                <w:t>PaDIL 2010b</w:t>
              </w:r>
            </w:hyperlink>
            <w:r w:rsidR="008C3918" w:rsidRPr="006D207E">
              <w:rPr>
                <w:noProof/>
              </w:rPr>
              <w:t>)</w:t>
            </w:r>
            <w:r w:rsidR="008C3918" w:rsidRPr="006D207E">
              <w:fldChar w:fldCharType="end"/>
            </w:r>
            <w:r w:rsidR="005F3E9D" w:rsidRPr="006D207E">
              <w:t xml:space="preserve">. </w:t>
            </w:r>
            <w:r w:rsidRPr="006D207E">
              <w:t>Identified as high priority pest for nursery and garden industry by Plant Health Australia</w:t>
            </w:r>
          </w:p>
        </w:tc>
        <w:tc>
          <w:tcPr>
            <w:tcW w:w="1087" w:type="pct"/>
            <w:tcBorders>
              <w:top w:val="single" w:sz="4" w:space="0" w:color="D9D9D9" w:themeColor="background1" w:themeShade="D9"/>
              <w:left w:val="nil"/>
              <w:bottom w:val="single" w:sz="4" w:space="0" w:color="D9D9D9" w:themeColor="background1" w:themeShade="D9"/>
              <w:right w:val="nil"/>
            </w:tcBorders>
          </w:tcPr>
          <w:p w14:paraId="27356846" w14:textId="5C8C800E" w:rsidR="001A04DB" w:rsidRPr="006D207E" w:rsidRDefault="008D790E" w:rsidP="0092511C">
            <w:pPr>
              <w:pStyle w:val="TableText"/>
            </w:pPr>
            <w:r w:rsidRPr="006D207E">
              <w:t>One</w:t>
            </w:r>
            <w:r w:rsidR="001A04DB" w:rsidRPr="006D207E">
              <w:t xml:space="preserve"> interception from Europe at US ports from 1983-1999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5F3E9D" w:rsidRPr="006D207E">
              <w:t xml:space="preserve">. </w:t>
            </w:r>
            <w:r w:rsidR="001A04DB" w:rsidRPr="006D207E">
              <w:t xml:space="preserve">Intercepted on </w:t>
            </w:r>
            <w:r w:rsidR="001A04DB" w:rsidRPr="006D207E">
              <w:rPr>
                <w:i/>
              </w:rPr>
              <w:t>Capsicum annuum</w:t>
            </w:r>
            <w:r w:rsidR="001A04DB" w:rsidRPr="006D207E">
              <w:t xml:space="preserve"> from Netherland and </w:t>
            </w:r>
            <w:r w:rsidR="001A04DB" w:rsidRPr="006D207E">
              <w:rPr>
                <w:i/>
                <w:iCs/>
              </w:rPr>
              <w:t xml:space="preserve">Echinodorus </w:t>
            </w:r>
            <w:r w:rsidR="001A04DB" w:rsidRPr="006D207E">
              <w:t xml:space="preserve">sp. from Singapore to Japan </w:t>
            </w:r>
            <w:r w:rsidR="008C3918" w:rsidRPr="006D207E">
              <w:fldChar w:fldCharType="begin">
                <w:fldData xml:space="preserve">PEVuZE5vdGU+PENpdGU+PEF1dGhvcj5NYXN1bW90bzwvQXV0aG9yPjxZZWFyPjIwMDM8L1llYXI+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</w:fldData>
              </w:fldChar>
            </w:r>
            <w:r w:rsidR="004530B4" w:rsidRPr="006D207E">
              <w:instrText xml:space="preserve"> ADDIN EN.CITE </w:instrText>
            </w:r>
            <w:r w:rsidR="004530B4" w:rsidRPr="006D207E">
              <w:fldChar w:fldCharType="begin">
                <w:fldData xml:space="preserve">PEVuZE5vdGU+PENpdGU+PEF1dGhvcj5NYXN1bW90bzwvQXV0aG9yPjxZZWFyPjIwMDM8L1llYXI+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97" w:tooltip="Masumoto, 2003 #18103" w:history="1">
              <w:r w:rsidR="0092511C" w:rsidRPr="006D207E">
                <w:rPr>
                  <w:noProof/>
                </w:rPr>
                <w:t>Masumoto, Oda &amp; Hayase 2003</w:t>
              </w:r>
            </w:hyperlink>
            <w:r w:rsidR="008C3918" w:rsidRPr="006D207E">
              <w:rPr>
                <w:noProof/>
              </w:rPr>
              <w:t xml:space="preserve">; </w:t>
            </w:r>
            <w:hyperlink w:anchor="_ENREF_301" w:tooltip="Masumoto, 2005 #18104" w:history="1">
              <w:r w:rsidR="0092511C" w:rsidRPr="006D207E">
                <w:rPr>
                  <w:noProof/>
                </w:rPr>
                <w:t>2005</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46EE1FCB" w14:textId="77777777" w:rsidR="001A04DB" w:rsidRPr="006D207E" w:rsidRDefault="001A04DB" w:rsidP="00A56500">
            <w:pPr>
              <w:pStyle w:val="TableText"/>
            </w:pPr>
            <w:r w:rsidRPr="006D207E">
              <w:t>Yes (WA)</w:t>
            </w:r>
          </w:p>
        </w:tc>
        <w:tc>
          <w:tcPr>
            <w:tcW w:w="526" w:type="pct"/>
            <w:tcBorders>
              <w:top w:val="single" w:sz="4" w:space="0" w:color="D9D9D9" w:themeColor="background1" w:themeShade="D9"/>
              <w:left w:val="nil"/>
              <w:bottom w:val="single" w:sz="4" w:space="0" w:color="D9D9D9" w:themeColor="background1" w:themeShade="D9"/>
              <w:right w:val="nil"/>
            </w:tcBorders>
          </w:tcPr>
          <w:p w14:paraId="38468AD5" w14:textId="77777777" w:rsidR="001A04DB" w:rsidRPr="006D207E" w:rsidRDefault="001A04DB" w:rsidP="00A56500">
            <w:pPr>
              <w:pStyle w:val="TableText"/>
            </w:pPr>
            <w:r w:rsidRPr="006D207E">
              <w:t>No</w:t>
            </w:r>
          </w:p>
        </w:tc>
      </w:tr>
      <w:tr w:rsidR="009A1ABC" w:rsidRPr="006D207E" w14:paraId="176675B5"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5A36F15E" w14:textId="77777777" w:rsidR="001A04DB" w:rsidRPr="006D207E" w:rsidRDefault="001A04DB" w:rsidP="00A56500">
            <w:pPr>
              <w:pStyle w:val="TableText"/>
              <w:rPr>
                <w:iCs/>
              </w:rPr>
            </w:pPr>
            <w:r w:rsidRPr="006D207E">
              <w:rPr>
                <w:i/>
                <w:iCs/>
              </w:rPr>
              <w:t xml:space="preserve">Elixothrips brevisetis </w:t>
            </w:r>
            <w:r w:rsidRPr="006D207E">
              <w:rPr>
                <w:iCs/>
              </w:rPr>
              <w:t>(Bagnall)</w:t>
            </w:r>
          </w:p>
          <w:p w14:paraId="08D67C9E" w14:textId="77777777" w:rsidR="001A04DB" w:rsidRPr="006D207E" w:rsidRDefault="001A04DB" w:rsidP="00A56500">
            <w:pPr>
              <w:pStyle w:val="TableText"/>
              <w:rPr>
                <w:i/>
                <w:iCs/>
              </w:rPr>
            </w:pPr>
            <w:r w:rsidRPr="006D207E">
              <w:t>Banana rind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2777683B" w14:textId="5C54A638" w:rsidR="001A04DB" w:rsidRPr="006D207E" w:rsidRDefault="001A04DB" w:rsidP="00A56500">
            <w:pPr>
              <w:pStyle w:val="TableText"/>
            </w:pPr>
            <w:r w:rsidRPr="006D207E">
              <w:t>6,</w:t>
            </w:r>
            <w:r w:rsidR="007A6EE1" w:rsidRPr="006D207E">
              <w:t xml:space="preserve"> </w:t>
            </w:r>
            <w:r w:rsidRPr="006D207E">
              <w:t>7</w:t>
            </w:r>
          </w:p>
        </w:tc>
        <w:tc>
          <w:tcPr>
            <w:tcW w:w="543" w:type="pct"/>
            <w:tcBorders>
              <w:top w:val="single" w:sz="4" w:space="0" w:color="D9D9D9" w:themeColor="background1" w:themeShade="D9"/>
              <w:left w:val="nil"/>
              <w:bottom w:val="single" w:sz="4" w:space="0" w:color="D9D9D9" w:themeColor="background1" w:themeShade="D9"/>
              <w:right w:val="nil"/>
            </w:tcBorders>
          </w:tcPr>
          <w:p w14:paraId="2AE66711" w14:textId="00B38E11" w:rsidR="008D790E" w:rsidRPr="006D207E" w:rsidRDefault="001A04DB" w:rsidP="0092511C">
            <w:pPr>
              <w:pStyle w:val="TableText"/>
            </w:pPr>
            <w:r w:rsidRPr="006D207E">
              <w:t xml:space="preserve">Seychelles and Rodrigues Islands, Taiwan, Philippines, Pacific Islands, Australia  </w:t>
            </w:r>
            <w:r w:rsidR="008C3918" w:rsidRPr="006D207E">
              <w:fldChar w:fldCharType="begin">
                <w:fldData xml:space="preserve">PEVuZE5vdGU+PENpdGU+PEF1dGhvcj5NYXU8L0F1dGhvcj48WWVhcj4xOTkzPC9ZZWFyPjxSZWNO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</w:fldData>
              </w:fldChar>
            </w:r>
            <w:r w:rsidR="004530B4" w:rsidRPr="006D207E">
              <w:instrText xml:space="preserve"> ADDIN EN.CITE </w:instrText>
            </w:r>
            <w:r w:rsidR="004530B4" w:rsidRPr="006D207E">
              <w:fldChar w:fldCharType="begin">
                <w:fldData xml:space="preserve">PEVuZE5vdGU+PENpdGU+PEF1dGhvcj5NYXU8L0F1dGhvcj48WWVhcj4xOTkzPC9ZZWFyPjxSZWNO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03" w:tooltip="Mau, 1993 #4198" w:history="1">
              <w:r w:rsidR="0092511C" w:rsidRPr="006D207E">
                <w:rPr>
                  <w:noProof/>
                </w:rPr>
                <w:t>Mau &amp; Martin Kessing 1993</w:t>
              </w:r>
            </w:hyperlink>
            <w:r w:rsidR="008C3918" w:rsidRPr="006D207E">
              <w:rPr>
                <w:noProof/>
              </w:rPr>
              <w:t xml:space="preserve">; </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0C7E815A" w14:textId="4B69DF52" w:rsidR="006012B3" w:rsidRPr="006D207E" w:rsidRDefault="001A04DB" w:rsidP="00B40D2C">
            <w:pPr>
              <w:pStyle w:val="TableText"/>
            </w:pPr>
            <w:r w:rsidRPr="006D207E">
              <w:t xml:space="preserve">Yes, NT, QLD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005F3E9D" w:rsidRPr="006D207E">
              <w:t xml:space="preserve">. </w:t>
            </w:r>
          </w:p>
          <w:p w14:paraId="640CC387" w14:textId="7446E594" w:rsidR="001A04DB" w:rsidRPr="006D207E" w:rsidRDefault="006012B3" w:rsidP="0092511C">
            <w:pPr>
              <w:pStyle w:val="TableText"/>
            </w:pPr>
            <w:r w:rsidRPr="006D207E">
              <w:t>Declared Pest, prohibited by</w:t>
            </w:r>
            <w:r w:rsidR="006467D5" w:rsidRPr="006D207E">
              <w:t xml:space="preserve"> WA </w:t>
            </w:r>
            <w:r w:rsidR="006467D5" w:rsidRPr="006D207E">
              <w:fldChar w:fldCharType="begin"/>
            </w:r>
            <w:r w:rsidR="006467D5" w:rsidRPr="006D207E">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6467D5" w:rsidRPr="006D207E">
              <w:fldChar w:fldCharType="separate"/>
            </w:r>
            <w:r w:rsidR="006467D5" w:rsidRPr="006D207E">
              <w:rPr>
                <w:noProof/>
              </w:rPr>
              <w:t>(</w:t>
            </w:r>
            <w:hyperlink w:anchor="_ENREF_180" w:tooltip="Government of Western Australia, 2016 #23853" w:history="1">
              <w:r w:rsidR="0092511C" w:rsidRPr="006D207E">
                <w:rPr>
                  <w:noProof/>
                </w:rPr>
                <w:t>Government of Western Australia 2016</w:t>
              </w:r>
            </w:hyperlink>
            <w:r w:rsidR="006467D5" w:rsidRPr="006D207E">
              <w:rPr>
                <w:noProof/>
              </w:rPr>
              <w:t>)</w:t>
            </w:r>
            <w:r w:rsidR="006467D5"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58B5EF67" w14:textId="37F10065" w:rsidR="001A04DB" w:rsidRPr="006D207E" w:rsidRDefault="006B4CAF" w:rsidP="00A56500">
            <w:pPr>
              <w:pStyle w:val="TableText"/>
            </w:pPr>
            <w:r w:rsidRPr="006D207E">
              <w:t>Leaves, flowers</w:t>
            </w:r>
            <w:r w:rsidR="001A04DB" w:rsidRPr="006D207E">
              <w:t xml:space="preserve"> </w:t>
            </w:r>
            <w:r w:rsidRPr="006D207E">
              <w:t>or</w:t>
            </w:r>
            <w:r w:rsidR="001A04DB" w:rsidRPr="006D207E">
              <w:t xml:space="preserve"> stems of many hosts including banana and papaya</w:t>
            </w:r>
            <w:r w:rsidR="001A04DB" w:rsidRPr="006D207E">
              <w:rPr>
                <w:i/>
              </w:rPr>
              <w:t xml:space="preserve"> </w:t>
            </w:r>
            <w:r w:rsidR="008C3918" w:rsidRPr="006D207E">
              <w:fldChar w:fldCharType="begin"/>
            </w:r>
            <w:r w:rsidR="004530B4" w:rsidRPr="006D207E">
              <w:instrText xml:space="preserve"> ADDIN EN.CITE &lt;EndNote&gt;&lt;Cite&gt;&lt;Author&gt;Mau&lt;/Author&gt;&lt;Year&gt;1993&lt;/Year&gt;&lt;RecNum&gt;4198&lt;/RecNum&gt;&lt;DisplayText&gt;(Mau &amp;amp; Martin Kessing 1993)&lt;/DisplayText&gt;&lt;record&gt;&lt;rec-number&gt;4198&lt;/rec-number&gt;&lt;foreign-keys&gt;&lt;key app="EN" db-id="pxwxw0er9zv2fxezxdk5tt5utz5p5vtrwdv0" timestamp="1451972474"&gt;4198&lt;/key&gt;&lt;/foreign-keys&gt;&lt;ref-type name="Electronic Publication"&gt;44&lt;/ref-type&gt;&lt;contributors&gt;&lt;authors&gt;&lt;author&gt;Mau,R.F.L.&lt;/author&gt;&lt;author&gt;Martin Kessing,J.L.&lt;/author&gt;&lt;/authors&gt;&lt;/contributors&gt;&lt;titles&gt;&lt;title&gt;&lt;style face="italic" font="default" size="100%"&gt;Elixothrips brevisetis&lt;/style&gt;&lt;style face="normal" font="default" size="100%"&gt; (Bagnall)&lt;/style&gt;&lt;/title&gt;&lt;secondary-title&gt;Crop Knowledge Master&lt;/secondary-title&gt;&lt;/titles&gt;&lt;keywords&gt;&lt;keyword&gt;Elixothrips brevisetis&lt;/keyword&gt;&lt;/keywords&gt;&lt;dates&gt;&lt;year&gt;1993&lt;/year&gt;&lt;pub-dates&gt;&lt;date&gt;10/14/2003&lt;/date&gt;&lt;/pub-dates&gt;&lt;/dates&gt;&lt;orig-pub&gt;&lt;style face="underline" font="default" size="100%"&gt;J:\E Library\Plant Catalogue\M&lt;/style&gt;&lt;/orig-pub&gt;&lt;label&gt;66261&lt;/label&gt;&lt;urls&gt;&lt;related-urls&gt;&lt;url&gt;&lt;style face="underline" font="default" size="100%"&gt;www.extento.hawaii.edu/kbase/crop/Type/e_brevis.htm&lt;/style&gt;&lt;/url&gt;&lt;/related-urls&gt;&lt;/urls&gt;&lt;custom1&gt;sp&lt;/custom1&gt;&lt;/record&gt;&lt;/Cite&gt;&lt;/EndNote&gt;</w:instrText>
            </w:r>
            <w:r w:rsidR="008C3918" w:rsidRPr="006D207E">
              <w:fldChar w:fldCharType="separate"/>
            </w:r>
            <w:r w:rsidR="008C3918" w:rsidRPr="006D207E">
              <w:rPr>
                <w:noProof/>
              </w:rPr>
              <w:t>(</w:t>
            </w:r>
            <w:hyperlink w:anchor="_ENREF_303" w:tooltip="Mau, 1993 #4198" w:history="1">
              <w:r w:rsidR="0092511C" w:rsidRPr="006D207E">
                <w:rPr>
                  <w:noProof/>
                </w:rPr>
                <w:t>Mau &amp; Martin Kessing 1993</w:t>
              </w:r>
            </w:hyperlink>
            <w:r w:rsidR="008C3918" w:rsidRPr="006D207E">
              <w:rPr>
                <w:noProof/>
              </w:rPr>
              <w:t>)</w:t>
            </w:r>
            <w:r w:rsidR="008C3918" w:rsidRPr="006D207E">
              <w:fldChar w:fldCharType="end"/>
            </w:r>
          </w:p>
          <w:p w14:paraId="56AE28B2" w14:textId="5CBB733E" w:rsidR="001A04DB" w:rsidRPr="006D207E" w:rsidRDefault="001A04DB" w:rsidP="0092511C">
            <w:pPr>
              <w:pStyle w:val="TableText"/>
            </w:pPr>
            <w:r w:rsidRPr="006D207E">
              <w:lastRenderedPageBreak/>
              <w:t>Assessed as on pathway f</w:t>
            </w:r>
            <w:r w:rsidR="006B4CAF" w:rsidRPr="006D207E">
              <w:t>or b</w:t>
            </w:r>
            <w:r w:rsidRPr="006D207E">
              <w:t xml:space="preserve">ananas from the Philippines </w:t>
            </w:r>
            <w:r w:rsidR="008C3918" w:rsidRPr="006D207E">
              <w:fldChar w:fldCharType="begin"/>
            </w:r>
            <w:r w:rsidR="0073440A" w:rsidRPr="006D207E">
              <w:instrText xml:space="preserve"> ADDIN EN.CITE &lt;EndNote&gt;&lt;Cite&gt;&lt;Author&gt;Biosecurity Australia&lt;/Author&gt;&lt;Year&gt;2008&lt;/Year&gt;&lt;RecNum&gt;15437&lt;/RecNum&gt;&lt;DisplayText&gt;(Biosecurity Australia 2008b)&lt;/DisplayText&gt;&lt;record&gt;&lt;rec-number&gt;15437&lt;/rec-number&gt;&lt;foreign-keys&gt;&lt;key app="EN" db-id="pxwxw0er9zv2fxezxdk5tt5utz5p5vtrwdv0" timestamp="1451972712"&gt;15437&lt;/key&gt;&lt;/foreign-keys&gt;&lt;ref-type name="Reports"&gt;27&lt;/ref-type&gt;&lt;contributors&gt;&lt;authors&gt;&lt;author&gt;Biosecurity Australia,&lt;/author&gt;&lt;/authors&gt;&lt;/contributors&gt;&lt;titles&gt;&lt;title&gt;Final import risk analysis report for the importation of Cavendish bananas from the Philippines. Part A, B and C&lt;/title&gt;&lt;/titles&gt;&lt;pages&gt;1-573&lt;/pages&gt;&lt;keywords&gt;&lt;keyword&gt;Analysis&lt;/keyword&gt;&lt;keyword&gt;Bananas&lt;/keyword&gt;&lt;keyword&gt;c&lt;/keyword&gt;&lt;keyword&gt;Cavendish bananas&lt;/keyword&gt;&lt;keyword&gt;Import&lt;/keyword&gt;&lt;keyword&gt;Import risk analysis&lt;/keyword&gt;&lt;keyword&gt;importation&lt;/keyword&gt;&lt;keyword&gt;Philippines&lt;/keyword&gt;&lt;keyword&gt;Report&lt;/keyword&gt;&lt;keyword&gt;risk&lt;/keyword&gt;&lt;keyword&gt;Risk analysis&lt;/keyword&gt;&lt;/keywords&gt;&lt;dates&gt;&lt;year&gt;2008&lt;/year&gt;&lt;/dates&gt;&lt;pub-location&gt;Canberra&lt;/pub-location&gt;&lt;publisher&gt;Biosecurity Australia, Department of Agriculture, Fisheries and Forestry&lt;/publisher&gt;&lt;label&gt;79592&lt;/label&gt;&lt;urls&gt;&lt;related-urls&gt;&lt;url&gt;http://www.agriculture.gov.au/biosecurity/risk-analysis/plant/banana-philippines/final_import_risk_analysis_report_for_the_importation_of_cavendish_bananas_from_the_philippines&lt;/url&gt;&lt;/related-urls&gt;&lt;/urls&gt;&lt;custom1&gt;Drosophila jc summerfruit from China as Mexican avocado lm&lt;/custom1&gt;&lt;custom2&gt;170 kb&lt;/custom2&gt;&lt;custom3&gt;pdf&lt;/custom3&gt;&lt;/record&gt;&lt;/Cite&gt;&lt;/EndNote&gt;</w:instrText>
            </w:r>
            <w:r w:rsidR="008C3918" w:rsidRPr="006D207E">
              <w:fldChar w:fldCharType="separate"/>
            </w:r>
            <w:r w:rsidR="008C3918" w:rsidRPr="006D207E">
              <w:rPr>
                <w:noProof/>
              </w:rPr>
              <w:t>(</w:t>
            </w:r>
            <w:hyperlink w:anchor="_ENREF_40" w:tooltip="Biosecurity Australia, 2008 #15437" w:history="1">
              <w:r w:rsidR="0092511C" w:rsidRPr="006D207E">
                <w:rPr>
                  <w:noProof/>
                </w:rPr>
                <w:t>Biosecurity Australia 2008b</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725C0C2D" w14:textId="77777777" w:rsidR="001A04DB" w:rsidRPr="006D207E" w:rsidRDefault="001A04DB" w:rsidP="00A56500">
            <w:pPr>
              <w:pStyle w:val="TableText"/>
            </w:pPr>
            <w:r w:rsidRPr="006D207E">
              <w:rPr>
                <w:rFonts w:cs="Calibri"/>
              </w:rPr>
              <w:lastRenderedPageBreak/>
              <w:t xml:space="preserve">Interception group </w:t>
            </w:r>
            <w:r w:rsidRPr="006D207E">
              <w:rPr>
                <w:rFonts w:cs="Calibri"/>
                <w:color w:val="000000" w:themeColor="text1"/>
              </w:rPr>
              <w:t>E;</w:t>
            </w:r>
            <w:r w:rsidRPr="006D207E">
              <w:t xml:space="preserve"> from cut orchid flowers</w:t>
            </w:r>
            <w:r w:rsidR="005F3E9D" w:rsidRPr="006D207E">
              <w:t>.</w:t>
            </w:r>
          </w:p>
        </w:tc>
        <w:tc>
          <w:tcPr>
            <w:tcW w:w="543" w:type="pct"/>
            <w:tcBorders>
              <w:top w:val="single" w:sz="4" w:space="0" w:color="D9D9D9" w:themeColor="background1" w:themeShade="D9"/>
              <w:left w:val="nil"/>
              <w:bottom w:val="single" w:sz="4" w:space="0" w:color="D9D9D9" w:themeColor="background1" w:themeShade="D9"/>
              <w:right w:val="nil"/>
            </w:tcBorders>
          </w:tcPr>
          <w:p w14:paraId="504C208B" w14:textId="77777777" w:rsidR="001A04DB" w:rsidRPr="006D207E" w:rsidRDefault="001A04DB" w:rsidP="00A56500">
            <w:pPr>
              <w:pStyle w:val="TableText"/>
            </w:pPr>
            <w:r w:rsidRPr="006D207E">
              <w:t>Yes (WA)</w:t>
            </w:r>
          </w:p>
        </w:tc>
        <w:tc>
          <w:tcPr>
            <w:tcW w:w="526" w:type="pct"/>
            <w:tcBorders>
              <w:top w:val="single" w:sz="4" w:space="0" w:color="D9D9D9" w:themeColor="background1" w:themeShade="D9"/>
              <w:left w:val="nil"/>
              <w:bottom w:val="single" w:sz="4" w:space="0" w:color="D9D9D9" w:themeColor="background1" w:themeShade="D9"/>
              <w:right w:val="nil"/>
            </w:tcBorders>
          </w:tcPr>
          <w:p w14:paraId="13895AA0" w14:textId="77777777" w:rsidR="001A04DB" w:rsidRPr="006D207E" w:rsidRDefault="001A04DB" w:rsidP="00A56500">
            <w:pPr>
              <w:pStyle w:val="TableText"/>
            </w:pPr>
            <w:r w:rsidRPr="006D207E">
              <w:t>No</w:t>
            </w:r>
          </w:p>
        </w:tc>
      </w:tr>
      <w:tr w:rsidR="009A1ABC" w:rsidRPr="006D207E" w14:paraId="4F45131E"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50BE6277" w14:textId="77777777" w:rsidR="001A04DB" w:rsidRPr="006D207E" w:rsidRDefault="001A04DB" w:rsidP="00A56500">
            <w:pPr>
              <w:pStyle w:val="TableText"/>
              <w:rPr>
                <w:iCs/>
              </w:rPr>
            </w:pPr>
            <w:r w:rsidRPr="006D207E">
              <w:rPr>
                <w:i/>
                <w:iCs/>
              </w:rPr>
              <w:t xml:space="preserve">Ernothrips lobatus </w:t>
            </w:r>
            <w:r w:rsidRPr="006D207E">
              <w:rPr>
                <w:iCs/>
              </w:rPr>
              <w:t>(Bagnall)</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32D45489"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16BBD56D" w14:textId="44D441E5" w:rsidR="001A04DB" w:rsidRPr="006D207E" w:rsidRDefault="001A04DB" w:rsidP="0092511C">
            <w:pPr>
              <w:pStyle w:val="TableText"/>
            </w:pPr>
            <w:r w:rsidRPr="006D207E">
              <w:t xml:space="preserve">Asia </w:t>
            </w:r>
            <w:r w:rsidR="008C3918" w:rsidRPr="006D207E">
              <w:fldChar w:fldCharType="begin"/>
            </w:r>
            <w:r w:rsidR="004530B4" w:rsidRPr="006D207E">
              <w:instrText xml:space="preserve"> ADDIN EN.CITE &lt;EndNote&gt;&lt;Cite&gt;&lt;Author&gt;Masumoto&lt;/Author&gt;&lt;Year&gt;2002&lt;/Year&gt;&lt;RecNum&gt;15339&lt;/RecNum&gt;&lt;DisplayText&gt;(Masumoto &amp;amp; Okajima 2002)&lt;/DisplayText&gt;&lt;record&gt;&lt;rec-number&gt;15339&lt;/rec-number&gt;&lt;foreign-keys&gt;&lt;key app="EN" db-id="pxwxw0er9zv2fxezxdk5tt5utz5p5vtrwdv0" timestamp="1451972710"&gt;15339&lt;/key&gt;&lt;/foreign-keys&gt;&lt;ref-type name="Journal Articles"&gt;17&lt;/ref-type&gt;&lt;contributors&gt;&lt;authors&gt;&lt;author&gt;Masumoto,M.&lt;/author&gt;&lt;author&gt;Okajima,S.&lt;/author&gt;&lt;/authors&gt;&lt;/contributors&gt;&lt;titles&gt;&lt;title&gt;&lt;style face="normal" font="default" size="100%"&gt;A revision of the genus &lt;/style&gt;&lt;style face="italic" font="default" size="100%"&gt;Ernothrips&lt;/style&gt;&lt;style face="normal" font="default" size="100%"&gt; Bahtti (Thysanoptera: Thripidae), with description of a new species from Thailand&lt;/style&gt;&lt;/title&gt;&lt;secondary-title&gt;Entomological Science&lt;/secondary-title&gt;&lt;/titles&gt;&lt;periodical&gt;&lt;full-title&gt;Entomological Science&lt;/full-title&gt;&lt;/periodical&gt;&lt;pages&gt;19-28&lt;/pages&gt;&lt;volume&gt;5&lt;/volume&gt;&lt;keywords&gt;&lt;keyword&gt;Description&lt;/keyword&gt;&lt;keyword&gt;Genus&lt;/keyword&gt;&lt;keyword&gt;new species&lt;/keyword&gt;&lt;keyword&gt;Species&lt;/keyword&gt;&lt;keyword&gt;Thailand&lt;/keyword&gt;&lt;keyword&gt;Thripidae&lt;/keyword&gt;&lt;keyword&gt;Thysanoptera&lt;/keyword&gt;&lt;/keywords&gt;&lt;dates&gt;&lt;year&gt;2002&lt;/year&gt;&lt;/dates&gt;&lt;orig-pub&gt;&lt;style face="underline" font="default" size="100%"&gt;J:\E Library\Plant Catalogue\M&lt;/style&gt;&lt;/orig-pub&gt;&lt;label&gt;79489&lt;/label&gt;&lt;urls&gt;&lt;/urls&gt;&lt;custom1&gt;Taiwan/Vietnam lychee PRA&lt;/custom1&gt;&lt;/record&gt;&lt;/Cite&gt;&lt;/EndNote&gt;</w:instrText>
            </w:r>
            <w:r w:rsidR="008C3918" w:rsidRPr="006D207E">
              <w:fldChar w:fldCharType="separate"/>
            </w:r>
            <w:r w:rsidR="008C3918" w:rsidRPr="006D207E">
              <w:rPr>
                <w:noProof/>
              </w:rPr>
              <w:t>(</w:t>
            </w:r>
            <w:hyperlink w:anchor="_ENREF_298" w:tooltip="Masumoto, 2002 #15339" w:history="1">
              <w:r w:rsidR="0092511C" w:rsidRPr="006D207E">
                <w:rPr>
                  <w:noProof/>
                </w:rPr>
                <w:t>Masumoto &amp; Okajima 2002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3EF77F47" w14:textId="434C7046"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37DAA7FA" w14:textId="24DBFE5E" w:rsidR="001A04DB" w:rsidRPr="006D207E" w:rsidRDefault="001A04DB" w:rsidP="0092511C">
            <w:pPr>
              <w:pStyle w:val="TableText"/>
            </w:pPr>
            <w:r w:rsidRPr="006D207E">
              <w:t xml:space="preserve">Flowers and leaves of many plants </w:t>
            </w:r>
            <w:r w:rsidR="008C3918" w:rsidRPr="006D207E">
              <w:fldChar w:fldCharType="begin"/>
            </w:r>
            <w:r w:rsidR="004530B4" w:rsidRPr="006D207E">
              <w:instrText xml:space="preserve"> ADDIN EN.CITE &lt;EndNote&gt;&lt;Cite&gt;&lt;Author&gt;Masumoto&lt;/Author&gt;&lt;Year&gt;2002&lt;/Year&gt;&lt;RecNum&gt;15339&lt;/RecNum&gt;&lt;DisplayText&gt;(Masumoto &amp;amp; Okajima 2002)&lt;/DisplayText&gt;&lt;record&gt;&lt;rec-number&gt;15339&lt;/rec-number&gt;&lt;foreign-keys&gt;&lt;key app="EN" db-id="pxwxw0er9zv2fxezxdk5tt5utz5p5vtrwdv0" timestamp="1451972710"&gt;15339&lt;/key&gt;&lt;/foreign-keys&gt;&lt;ref-type name="Journal Articles"&gt;17&lt;/ref-type&gt;&lt;contributors&gt;&lt;authors&gt;&lt;author&gt;Masumoto,M.&lt;/author&gt;&lt;author&gt;Okajima,S.&lt;/author&gt;&lt;/authors&gt;&lt;/contributors&gt;&lt;titles&gt;&lt;title&gt;&lt;style face="normal" font="default" size="100%"&gt;A revision of the genus &lt;/style&gt;&lt;style face="italic" font="default" size="100%"&gt;Ernothrips&lt;/style&gt;&lt;style face="normal" font="default" size="100%"&gt; Bahtti (Thysanoptera: Thripidae), with description of a new species from Thailand&lt;/style&gt;&lt;/title&gt;&lt;secondary-title&gt;Entomological Science&lt;/secondary-title&gt;&lt;/titles&gt;&lt;periodical&gt;&lt;full-title&gt;Entomological Science&lt;/full-title&gt;&lt;/periodical&gt;&lt;pages&gt;19-28&lt;/pages&gt;&lt;volume&gt;5&lt;/volume&gt;&lt;keywords&gt;&lt;keyword&gt;Description&lt;/keyword&gt;&lt;keyword&gt;Genus&lt;/keyword&gt;&lt;keyword&gt;new species&lt;/keyword&gt;&lt;keyword&gt;Species&lt;/keyword&gt;&lt;keyword&gt;Thailand&lt;/keyword&gt;&lt;keyword&gt;Thripidae&lt;/keyword&gt;&lt;keyword&gt;Thysanoptera&lt;/keyword&gt;&lt;/keywords&gt;&lt;dates&gt;&lt;year&gt;2002&lt;/year&gt;&lt;/dates&gt;&lt;orig-pub&gt;&lt;style face="underline" font="default" size="100%"&gt;J:\E Library\Plant Catalogue\M&lt;/style&gt;&lt;/orig-pub&gt;&lt;label&gt;79489&lt;/label&gt;&lt;urls&gt;&lt;/urls&gt;&lt;custom1&gt;Taiwan/Vietnam lychee PRA&lt;/custom1&gt;&lt;/record&gt;&lt;/Cite&gt;&lt;/EndNote&gt;</w:instrText>
            </w:r>
            <w:r w:rsidR="008C3918" w:rsidRPr="006D207E">
              <w:fldChar w:fldCharType="separate"/>
            </w:r>
            <w:r w:rsidR="008C3918" w:rsidRPr="006D207E">
              <w:rPr>
                <w:noProof/>
              </w:rPr>
              <w:t>(</w:t>
            </w:r>
            <w:hyperlink w:anchor="_ENREF_298" w:tooltip="Masumoto, 2002 #15339" w:history="1">
              <w:r w:rsidR="0092511C" w:rsidRPr="006D207E">
                <w:rPr>
                  <w:noProof/>
                </w:rPr>
                <w:t>Masumoto &amp; Okajima 2002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5A6AEBD9"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52E6CF5A"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7BADA2A2" w14:textId="77777777" w:rsidR="001A04DB" w:rsidRPr="006D207E" w:rsidRDefault="001A04DB" w:rsidP="00A56500">
            <w:pPr>
              <w:pStyle w:val="TableText"/>
            </w:pPr>
            <w:r w:rsidRPr="006D207E">
              <w:t>No</w:t>
            </w:r>
          </w:p>
        </w:tc>
      </w:tr>
      <w:tr w:rsidR="009A1ABC" w:rsidRPr="006D207E" w14:paraId="03F0CAAF"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27FB3FE4" w14:textId="77777777" w:rsidR="001A04DB" w:rsidRPr="006D207E" w:rsidRDefault="001A04DB" w:rsidP="00A56500">
            <w:pPr>
              <w:pStyle w:val="TableText"/>
              <w:rPr>
                <w:iCs/>
              </w:rPr>
            </w:pPr>
            <w:r w:rsidRPr="006D207E">
              <w:rPr>
                <w:i/>
                <w:iCs/>
              </w:rPr>
              <w:t xml:space="preserve">Frankliniella australis </w:t>
            </w:r>
            <w:r w:rsidRPr="006D207E">
              <w:rPr>
                <w:iCs/>
              </w:rPr>
              <w:t>Morgan</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6CCEC712"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53B7F50C" w14:textId="67C7F32F" w:rsidR="001A04DB" w:rsidRPr="006D207E" w:rsidRDefault="001A04DB" w:rsidP="0092511C">
            <w:pPr>
              <w:pStyle w:val="TableText"/>
            </w:pPr>
            <w:r w:rsidRPr="006D207E">
              <w:t xml:space="preserve">Chile, Argentina and Brazil </w:t>
            </w:r>
            <w:r w:rsidR="008C3918" w:rsidRPr="006D207E">
              <w:fldChar w:fldCharType="begin">
                <w:fldData xml:space="preserve">PEVuZE5vdGU+PENpdGU+PEF1dGhvcj5DYXZhbGxlcmk8L0F1dGhvcj48WWVhcj4yMDEyPC9ZZWFy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</w:fldData>
              </w:fldChar>
            </w:r>
            <w:r w:rsidR="004530B4" w:rsidRPr="006D207E">
              <w:instrText xml:space="preserve"> ADDIN EN.CITE </w:instrText>
            </w:r>
            <w:r w:rsidR="004530B4" w:rsidRPr="006D207E">
              <w:fldChar w:fldCharType="begin">
                <w:fldData xml:space="preserve">PEVuZE5vdGU+PENpdGU+PEF1dGhvcj5DYXZhbGxlcmk8L0F1dGhvcj48WWVhcj4yMDEyPC9ZZWFy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70" w:tooltip="Cavalleri, 2012 #20696" w:history="1">
              <w:r w:rsidR="0092511C" w:rsidRPr="006D207E">
                <w:rPr>
                  <w:noProof/>
                </w:rPr>
                <w:t>Cavalleri &amp; Mound 2012</w:t>
              </w:r>
            </w:hyperlink>
            <w:r w:rsidR="008C3918" w:rsidRPr="006D207E">
              <w:rPr>
                <w:noProof/>
              </w:rPr>
              <w:t xml:space="preserve">; </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5340C2C5" w14:textId="30289ACF"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767CF19B" w14:textId="2F43148D" w:rsidR="004E7C35" w:rsidRPr="006D207E" w:rsidRDefault="001A04DB" w:rsidP="0092511C">
            <w:pPr>
              <w:pStyle w:val="TableText"/>
            </w:pPr>
            <w:r w:rsidRPr="006D207E">
              <w:t xml:space="preserve">Flowers </w:t>
            </w:r>
            <w:r w:rsidRPr="006D207E">
              <w:rPr>
                <w:i/>
              </w:rPr>
              <w:t xml:space="preserve"> </w:t>
            </w:r>
            <w:r w:rsidRPr="006D207E">
              <w:t>of</w:t>
            </w:r>
            <w:r w:rsidRPr="006D207E">
              <w:rPr>
                <w:i/>
              </w:rPr>
              <w:t xml:space="preserve"> Cestrum parqui </w:t>
            </w:r>
            <w:r w:rsidR="008C3918" w:rsidRPr="006D207E">
              <w:fldChar w:fldCharType="begin"/>
            </w:r>
            <w:r w:rsidR="004530B4" w:rsidRPr="006D207E">
              <w:instrText xml:space="preserve"> ADDIN EN.CITE &lt;EndNote&gt;&lt;Cite&gt;&lt;Author&gt;Cavalleri&lt;/Author&gt;&lt;Year&gt;2012&lt;/Year&gt;&lt;RecNum&gt;20696&lt;/RecNum&gt;&lt;DisplayText&gt;(Cavalleri &amp;amp; Mound 2012)&lt;/DisplayText&gt;&lt;record&gt;&lt;rec-number&gt;20696&lt;/rec-number&gt;&lt;foreign-keys&gt;&lt;key app="EN" db-id="pxwxw0er9zv2fxezxdk5tt5utz5p5vtrwdv0" timestamp="1451972833"&gt;20696&lt;/key&gt;&lt;/foreign-keys&gt;&lt;ref-type name="Journal Articles"&gt;17&lt;/ref-type&gt;&lt;contributors&gt;&lt;authors&gt;&lt;author&gt;Cavalleri,A.&lt;/author&gt;&lt;author&gt;Mound,LA&lt;/author&gt;&lt;/authors&gt;&lt;/contributors&gt;&lt;titles&gt;&lt;title&gt;&lt;style face="normal" font="default" size="100%"&gt;Toward the identification of &lt;/style&gt;&lt;style face="italic" font="default" size="100%"&gt;Frankliniella &lt;/style&gt;&lt;style face="normal" font="default" size="100%"&gt;species in Brazil (Thysanoptera, Thripidae)&lt;/style&gt;&lt;/title&gt;&lt;secondary-title&gt;Zootaxa&lt;/secondary-title&gt;&lt;/titles&gt;&lt;periodical&gt;&lt;full-title&gt;Zootaxa&lt;/full-title&gt;&lt;/periodical&gt;&lt;pages&gt;1-30&lt;/pages&gt;&lt;volume&gt;3270&lt;/volume&gt;&lt;keywords&gt;&lt;keyword&gt;Adult&lt;/keyword&gt;&lt;keyword&gt;America&lt;/keyword&gt;&lt;keyword&gt;Brazil&lt;/keyword&gt;&lt;keyword&gt;dentification&lt;/keyword&gt;&lt;keyword&gt;Frankliniella&lt;/keyword&gt;&lt;keyword&gt;hripidae&lt;/keyword&gt;&lt;keyword&gt;Identification&lt;/keyword&gt;&lt;keyword&gt;Key&lt;/keyword&gt;&lt;keyword&gt;Larvae&lt;/keyword&gt;&lt;keyword&gt;new species&lt;/keyword&gt;&lt;keyword&gt;pecies&lt;/keyword&gt;&lt;keyword&gt;Poaceae&lt;/keyword&gt;&lt;keyword&gt;rankliniella&lt;/keyword&gt;&lt;keyword&gt;Species&lt;/keyword&gt;&lt;keyword&gt;Synonyms&lt;/keyword&gt;&lt;keyword&gt;Thripidae&lt;/keyword&gt;&lt;keyword&gt;Thysanoptera&lt;/keyword&gt;&lt;/keywords&gt;&lt;dates&gt;&lt;year&gt;2012&lt;/year&gt;&lt;/dates&gt;&lt;orig-pub&gt;&lt;style face="underline" font="default" size="100%"&gt;J:\E Library\Plant Catalogue\C&lt;/style&gt;&lt;/orig-pub&gt;&lt;label&gt;85072&lt;/label&gt;&lt;urls&gt;&lt;/urls&gt;&lt;custom1&gt;Thrips group policy tkq&lt;/custom1&gt;&lt;/record&gt;&lt;/Cite&gt;&lt;/EndNote&gt;</w:instrText>
            </w:r>
            <w:r w:rsidR="008C3918" w:rsidRPr="006D207E">
              <w:fldChar w:fldCharType="separate"/>
            </w:r>
            <w:r w:rsidR="008C3918" w:rsidRPr="006D207E">
              <w:rPr>
                <w:noProof/>
              </w:rPr>
              <w:t>(</w:t>
            </w:r>
            <w:hyperlink w:anchor="_ENREF_70" w:tooltip="Cavalleri, 2012 #20696" w:history="1">
              <w:r w:rsidR="0092511C" w:rsidRPr="006D207E">
                <w:rPr>
                  <w:noProof/>
                </w:rPr>
                <w:t>Cavalleri &amp; Mound 2012</w:t>
              </w:r>
            </w:hyperlink>
            <w:r w:rsidR="008C3918" w:rsidRPr="006D207E">
              <w:rPr>
                <w:noProof/>
              </w:rPr>
              <w:t>)</w:t>
            </w:r>
            <w:r w:rsidR="008C3918" w:rsidRPr="006D207E">
              <w:fldChar w:fldCharType="end"/>
            </w:r>
            <w:r w:rsidR="005F3E9D" w:rsidRPr="006D207E">
              <w:t xml:space="preserve">. </w:t>
            </w:r>
            <w:r w:rsidRPr="006D207E">
              <w:t xml:space="preserve">Assessed as on pathway for table grapes from Chile </w:t>
            </w:r>
            <w:r w:rsidR="008C3918" w:rsidRPr="006D207E">
              <w:fldChar w:fldCharType="begin"/>
            </w:r>
            <w:r w:rsidR="004530B4" w:rsidRPr="006D207E">
              <w:instrText xml:space="preserve"> ADDIN EN.CITE &lt;EndNote&gt;&lt;Cite&gt;&lt;Author&gt;Biosecurity Australia&lt;/Author&gt;&lt;Year&gt;2005&lt;/Year&gt;&lt;RecNum&gt;6556&lt;/RecNum&gt;&lt;DisplayText&gt;(Biosecurity Australia 2005b)&lt;/DisplayText&gt;&lt;record&gt;&lt;rec-number&gt;6556&lt;/rec-number&gt;&lt;foreign-keys&gt;&lt;key app="EN" db-id="pxwxw0er9zv2fxezxdk5tt5utz5p5vtrwdv0" timestamp="1451972526"&gt;6556&lt;/key&gt;&lt;/foreign-keys&gt;&lt;ref-type name="Reports"&gt;27&lt;/ref-type&gt;&lt;contributors&gt;&lt;authors&gt;&lt;author&gt;Biosecurity Australia,&lt;/author&gt;&lt;/authors&gt;&lt;/contributors&gt;&lt;titles&gt;&lt;title&gt;Final report: import risk analysis for table grapes from Chile&lt;/title&gt;&lt;/titles&gt;&lt;pages&gt;1-197&lt;/pages&gt;&lt;keywords&gt;&lt;keyword&gt;Analysis&lt;/keyword&gt;&lt;keyword&gt;Chile&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Catalogue\B&lt;/style&gt;&lt;/orig-pub&gt;&lt;label&gt;70050&lt;/label&gt;&lt;urls&gt;&lt;/urls&gt;&lt;custom1&gt;China table grapes sp Mexican avocado lm  us table grapes to wa lm&lt;/custom1&gt;&lt;/record&gt;&lt;/Cite&gt;&lt;/EndNote&gt;</w:instrText>
            </w:r>
            <w:r w:rsidR="008C3918" w:rsidRPr="006D207E">
              <w:fldChar w:fldCharType="separate"/>
            </w:r>
            <w:r w:rsidR="008C3918" w:rsidRPr="006D207E">
              <w:rPr>
                <w:noProof/>
              </w:rPr>
              <w:t>(</w:t>
            </w:r>
            <w:hyperlink w:anchor="_ENREF_36" w:tooltip="Biosecurity Australia, 2005 #6556" w:history="1">
              <w:r w:rsidR="0092511C" w:rsidRPr="006D207E">
                <w:rPr>
                  <w:noProof/>
                </w:rPr>
                <w:t>Biosecurity Australia 2005b</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324DB2AF" w14:textId="023E5B1D" w:rsidR="001A04DB" w:rsidRPr="006D207E" w:rsidRDefault="001A04DB" w:rsidP="0092511C">
            <w:pPr>
              <w:pStyle w:val="TableText"/>
            </w:pPr>
            <w:r w:rsidRPr="006D207E">
              <w:t xml:space="preserve">Intercepted on </w:t>
            </w:r>
            <w:r w:rsidRPr="006D207E">
              <w:rPr>
                <w:i/>
                <w:iCs/>
              </w:rPr>
              <w:t xml:space="preserve">Rubus </w:t>
            </w:r>
            <w:r w:rsidRPr="006D207E">
              <w:t xml:space="preserve">sp. from Chile to Japan </w:t>
            </w:r>
            <w:r w:rsidR="008C3918" w:rsidRPr="006D207E">
              <w:fldChar w:fldCharType="begin"/>
            </w:r>
            <w:r w:rsidR="004530B4" w:rsidRPr="006D207E">
              <w:instrText xml:space="preserve"> ADDIN EN.CITE &lt;EndNote&gt;&lt;Cite&gt;&lt;Author&gt;Masumoto&lt;/Author&gt;&lt;Year&gt;2003&lt;/Year&gt;&lt;RecNum&gt;18103&lt;/RecNum&gt;&lt;DisplayText&gt;(Masumoto, Oda &amp;amp; Hayase 2003)&lt;/DisplayText&gt;&lt;record&gt;&lt;rec-number&gt;18103&lt;/rec-number&gt;&lt;foreign-keys&gt;&lt;key app="EN" db-id="pxwxw0er9zv2fxezxdk5tt5utz5p5vtrwdv0" timestamp="1451972771"&gt;18103&lt;/key&gt;&lt;/foreign-keys&gt;&lt;ref-type name="Journal Articles"&gt;17&lt;/ref-type&gt;&lt;contributors&gt;&lt;authors&gt;&lt;author&gt;Masumoto,M.&lt;/author&gt;&lt;author&gt;Oda,Y.&lt;/author&gt;&lt;author&gt;Hayase,T.&lt;/author&gt;&lt;/authors&gt;&lt;/contributors&gt;&lt;titles&gt;&lt;title&gt;Additional list of thrips Thysanoptera intercepted in plant quarantine III&lt;/title&gt;&lt;secondary-title&gt;Research Bulletin of the Plant Protection Service Japan&lt;/secondary-title&gt;&lt;/titles&gt;&lt;periodical&gt;&lt;full-title&gt;Research Bulletin of the Plant Protection Service Japan&lt;/full-title&gt;&lt;/periodical&gt;&lt;pages&gt;89-92&lt;/pages&gt;&lt;volume&gt;39&lt;/volume&gt;&lt;keywords&gt;&lt;keyword&gt;Aeolothripidae&lt;/keyword&gt;&lt;keyword&gt;Families&lt;/keyword&gt;&lt;keyword&gt;Family&lt;/keyword&gt;&lt;keyword&gt;Fauna&lt;/keyword&gt;&lt;keyword&gt;Genera&lt;/keyword&gt;&lt;keyword&gt;Japan&lt;/keyword&gt;&lt;keyword&gt;Phlaeothripidae&lt;/keyword&gt;&lt;keyword&gt;Plant protection&lt;/keyword&gt;&lt;keyword&gt;Plant quarantine&lt;/keyword&gt;&lt;keyword&gt;Plants&lt;/keyword&gt;&lt;keyword&gt;Protection&lt;/keyword&gt;&lt;keyword&gt;Quarantine&lt;/keyword&gt;&lt;keyword&gt;Records&lt;/keyword&gt;&lt;keyword&gt;Species&lt;/keyword&gt;&lt;keyword&gt;Thripidae&lt;/keyword&gt;&lt;keyword&gt;Thrips&lt;/keyword&gt;&lt;keyword&gt;Thysanoptera&lt;/keyword&gt;&lt;/keywords&gt;&lt;dates&gt;&lt;year&gt;2003&lt;/year&gt;&lt;/dates&gt;&lt;orig-pub&gt;&lt;style face="underline" font="default" size="100%"&gt;J:\E Library\Plant Catalogue\M&lt;/style&gt;&lt;/orig-pub&gt;&lt;label&gt;82391&lt;/label&gt;&lt;urls&gt;&lt;/urls&gt;&lt;custom1&gt;cw Thrip group policy tkq&lt;/custom1&gt;&lt;language&gt;Japanese&lt;/language&gt;&lt;/record&gt;&lt;/Cite&gt;&lt;/EndNote&gt;</w:instrText>
            </w:r>
            <w:r w:rsidR="008C3918" w:rsidRPr="006D207E">
              <w:fldChar w:fldCharType="separate"/>
            </w:r>
            <w:r w:rsidR="008C3918" w:rsidRPr="006D207E">
              <w:rPr>
                <w:noProof/>
              </w:rPr>
              <w:t>(</w:t>
            </w:r>
            <w:hyperlink w:anchor="_ENREF_297" w:tooltip="Masumoto, 2003 #18103" w:history="1">
              <w:r w:rsidR="0092511C" w:rsidRPr="006D207E">
                <w:rPr>
                  <w:noProof/>
                </w:rPr>
                <w:t>Masumoto, Oda &amp; Hayase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69CCA249"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6A7ACBFE" w14:textId="77777777" w:rsidR="001A04DB" w:rsidRPr="006D207E" w:rsidRDefault="001A04DB" w:rsidP="00A56500">
            <w:pPr>
              <w:pStyle w:val="TableText"/>
            </w:pPr>
            <w:r w:rsidRPr="006D207E">
              <w:t>No</w:t>
            </w:r>
          </w:p>
        </w:tc>
      </w:tr>
      <w:tr w:rsidR="009A1ABC" w:rsidRPr="006D207E" w14:paraId="5FA27E39"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479C5545" w14:textId="77777777" w:rsidR="001A04DB" w:rsidRPr="006D207E" w:rsidRDefault="001A04DB" w:rsidP="00A56500">
            <w:pPr>
              <w:pStyle w:val="TableText"/>
              <w:rPr>
                <w:iCs/>
                <w:vertAlign w:val="superscript"/>
              </w:rPr>
            </w:pPr>
            <w:r w:rsidRPr="006D207E">
              <w:rPr>
                <w:i/>
                <w:iCs/>
              </w:rPr>
              <w:t xml:space="preserve">Frankliniella bispinosa </w:t>
            </w:r>
            <w:r w:rsidRPr="006D207E">
              <w:rPr>
                <w:iCs/>
              </w:rPr>
              <w:t>(Morgan)</w:t>
            </w:r>
          </w:p>
          <w:p w14:paraId="53800CA9" w14:textId="77777777" w:rsidR="001A04DB" w:rsidRPr="006D207E" w:rsidRDefault="001A04DB" w:rsidP="00A56500">
            <w:pPr>
              <w:pStyle w:val="TableText"/>
              <w:rPr>
                <w:iCs/>
              </w:rPr>
            </w:pPr>
            <w:r w:rsidRPr="006D207E">
              <w:rPr>
                <w:iCs/>
              </w:rPr>
              <w:t>Florida flower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72728C01" w14:textId="36799C38" w:rsidR="001A04DB" w:rsidRPr="006D207E" w:rsidRDefault="001A04DB" w:rsidP="00A56500">
            <w:pPr>
              <w:pStyle w:val="TableText"/>
            </w:pPr>
            <w:r w:rsidRPr="006D207E">
              <w:t>2,</w:t>
            </w:r>
            <w:r w:rsidR="007A6EE1" w:rsidRPr="006D207E">
              <w:t xml:space="preserve"> </w:t>
            </w: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2F71EFAF" w14:textId="4A4415F9" w:rsidR="001A04DB" w:rsidRPr="006D207E" w:rsidRDefault="001A04DB" w:rsidP="0092511C">
            <w:pPr>
              <w:pStyle w:val="TableText"/>
            </w:pPr>
            <w:r w:rsidRPr="006D207E">
              <w:t xml:space="preserve">South eastern USA, Bermuda and the Bahamas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4104E703" w14:textId="2CDF4632"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741F4124" w14:textId="451BCF45" w:rsidR="001A04DB" w:rsidRPr="006D207E" w:rsidRDefault="001A04DB" w:rsidP="0092511C">
            <w:pPr>
              <w:pStyle w:val="TableText"/>
            </w:pPr>
            <w:r w:rsidRPr="006D207E">
              <w:t xml:space="preserve">Flowers and young fruit of </w:t>
            </w:r>
            <w:r w:rsidRPr="006D207E">
              <w:rPr>
                <w:i/>
              </w:rPr>
              <w:t>Citrus</w:t>
            </w:r>
            <w:r w:rsidRPr="006D207E">
              <w:t xml:space="preserve"> and other various plant species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6E130739"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6B090D5D"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5552AC22" w14:textId="3DB64A66" w:rsidR="001A04DB" w:rsidRPr="006D207E" w:rsidRDefault="001A04DB" w:rsidP="0092511C">
            <w:pPr>
              <w:pStyle w:val="TableText"/>
            </w:pPr>
            <w:r w:rsidRPr="006D207E">
              <w:t>Yes</w:t>
            </w:r>
            <w:r w:rsidR="00C018EE" w:rsidRPr="006D207E">
              <w:t xml:space="preserve"> </w:t>
            </w:r>
            <w:r w:rsidR="00C018EE" w:rsidRPr="006D207E">
              <w:rPr>
                <w:rFonts w:cstheme="minorHAnsi"/>
                <w:iCs/>
              </w:rPr>
              <w:fldChar w:fldCharType="begin"/>
            </w:r>
            <w:r w:rsidR="00C018EE" w:rsidRPr="006D207E">
              <w:rPr>
                <w:rFonts w:cstheme="minorHAnsi"/>
                <w:iCs/>
              </w:rPr>
              <w:instrText xml:space="preserve"> ADDIN EN.CITE &lt;EndNote&gt;&lt;Cite&gt;&lt;Author&gt;Avila&lt;/Author&gt;&lt;Year&gt;2006&lt;/Year&gt;&lt;RecNum&gt;15751&lt;/RecNum&gt;&lt;DisplayText&gt;(Avila et al. 2006)&lt;/DisplayText&gt;&lt;record&gt;&lt;rec-number&gt;15751&lt;/rec-number&gt;&lt;foreign-keys&gt;&lt;key app="EN" db-id="pxwxw0er9zv2fxezxdk5tt5utz5p5vtrwdv0" timestamp="1451972718"&gt;15751&lt;/key&gt;&lt;/foreign-keys&gt;&lt;ref-type name="Journal Articles"&gt;17&lt;/ref-type&gt;&lt;contributors&gt;&lt;authors&gt;&lt;author&gt;Avila,Y.&lt;/author&gt;&lt;author&gt;Stavisky,J.&lt;/author&gt;&lt;author&gt;Hague,S.&lt;/author&gt;&lt;author&gt;Funderburk,J.&lt;/author&gt;&lt;author&gt;Reitz,S.&lt;/author&gt;&lt;author&gt;Momol,T.&lt;/author&gt;&lt;/authors&gt;&lt;/contributors&gt;&lt;titles&gt;&lt;title&gt;&lt;style face="normal" font="default" size="100%"&gt;Evaluation of &lt;/style&gt;&lt;style face="italic" font="default" size="100%"&gt;Frankliniella bispinosa &lt;/style&gt;&lt;style face="normal" font="default" size="100%"&gt;(Thysanoptera: Thripidae) as a vector of the &lt;/style&gt;&lt;style face="italic" font="default" size="100%"&gt;Tomato spotted wilt virus&lt;/style&gt;&lt;style face="normal" font="default" size="100%"&gt; in pepper&lt;/style&gt;&lt;/title&gt;&lt;secondary-title&gt;Florida Entomologist&lt;/secondary-title&gt;&lt;/titles&gt;&lt;periodical&gt;&lt;full-title&gt;Florida Entomologist&lt;/full-title&gt;&lt;/periodical&gt;&lt;pages&gt;204-207&lt;/pages&gt;&lt;volume&gt;89&lt;/volume&gt;&lt;number&gt;2&lt;/number&gt;&lt;keywords&gt;&lt;keyword&gt;Evaluation&lt;/keyword&gt;&lt;keyword&gt;Frankliniella&lt;/keyword&gt;&lt;keyword&gt;Frankliniella bispinosa&lt;/keyword&gt;&lt;keyword&gt;Thripidae&lt;/keyword&gt;&lt;keyword&gt;Thysanoptera&lt;/keyword&gt;&lt;keyword&gt;Tomato&lt;/keyword&gt;&lt;keyword&gt;Tomato spotted wilt virus&lt;/keyword&gt;&lt;keyword&gt;vector&lt;/keyword&gt;&lt;keyword&gt;Virus&lt;/keyword&gt;&lt;keyword&gt;Wilt&lt;/keyword&gt;&lt;/keywords&gt;&lt;dates&gt;&lt;year&gt;2006&lt;/year&gt;&lt;/dates&gt;&lt;orig-pub&gt;&lt;style face="underline" font="default" size="100%"&gt;J:\E Library\Plant Catalogue\A&lt;/style&gt;&lt;/orig-pub&gt;&lt;label&gt;79918&lt;/label&gt;&lt;urls&gt;&lt;/urls&gt;&lt;custom1&gt;Tillandsia sp&lt;/custom1&gt;&lt;/record&gt;&lt;/Cite&gt;&lt;/EndNote&gt;</w:instrText>
            </w:r>
            <w:r w:rsidR="00C018EE" w:rsidRPr="006D207E">
              <w:rPr>
                <w:rFonts w:cstheme="minorHAnsi"/>
                <w:iCs/>
              </w:rPr>
              <w:fldChar w:fldCharType="separate"/>
            </w:r>
            <w:r w:rsidR="00C018EE" w:rsidRPr="006D207E">
              <w:rPr>
                <w:rFonts w:cstheme="minorHAnsi"/>
                <w:iCs/>
                <w:noProof/>
              </w:rPr>
              <w:t>(</w:t>
            </w:r>
            <w:hyperlink w:anchor="_ENREF_22" w:tooltip="Avila, 2006 #15751" w:history="1">
              <w:r w:rsidR="0092511C" w:rsidRPr="006D207E">
                <w:rPr>
                  <w:rFonts w:cstheme="minorHAnsi"/>
                  <w:iCs/>
                  <w:noProof/>
                </w:rPr>
                <w:t>Avila et al. 2006</w:t>
              </w:r>
            </w:hyperlink>
            <w:r w:rsidR="00C018EE" w:rsidRPr="006D207E">
              <w:rPr>
                <w:rFonts w:cstheme="minorHAnsi"/>
                <w:iCs/>
                <w:noProof/>
              </w:rPr>
              <w:t>)</w:t>
            </w:r>
            <w:r w:rsidR="00C018EE" w:rsidRPr="006D207E">
              <w:rPr>
                <w:rFonts w:cstheme="minorHAnsi"/>
                <w:iCs/>
              </w:rPr>
              <w:fldChar w:fldCharType="end"/>
            </w:r>
          </w:p>
        </w:tc>
      </w:tr>
      <w:tr w:rsidR="009A1ABC" w:rsidRPr="006D207E" w14:paraId="7A566B03"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77D143CB" w14:textId="77777777" w:rsidR="001A04DB" w:rsidRPr="006D207E" w:rsidRDefault="001A04DB" w:rsidP="00A56500">
            <w:pPr>
              <w:pStyle w:val="TableText"/>
              <w:rPr>
                <w:iCs/>
              </w:rPr>
            </w:pPr>
            <w:r w:rsidRPr="006D207E">
              <w:rPr>
                <w:i/>
                <w:iCs/>
              </w:rPr>
              <w:t xml:space="preserve">Frankliniella cephalica </w:t>
            </w:r>
            <w:r w:rsidRPr="006D207E">
              <w:rPr>
                <w:iCs/>
              </w:rPr>
              <w:t>(Crawford)</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3222C2F3" w14:textId="77777777" w:rsidR="001A04DB" w:rsidRPr="006D207E" w:rsidRDefault="001A04DB" w:rsidP="00A56500">
            <w:pPr>
              <w:pStyle w:val="TableText"/>
            </w:pPr>
            <w:r w:rsidRPr="006D207E">
              <w:t>2</w:t>
            </w:r>
          </w:p>
        </w:tc>
        <w:tc>
          <w:tcPr>
            <w:tcW w:w="543" w:type="pct"/>
            <w:tcBorders>
              <w:top w:val="single" w:sz="4" w:space="0" w:color="D9D9D9" w:themeColor="background1" w:themeShade="D9"/>
              <w:left w:val="nil"/>
              <w:bottom w:val="single" w:sz="4" w:space="0" w:color="D9D9D9" w:themeColor="background1" w:themeShade="D9"/>
              <w:right w:val="nil"/>
            </w:tcBorders>
          </w:tcPr>
          <w:p w14:paraId="7A9DB605" w14:textId="6C4B2E6D" w:rsidR="001A04DB" w:rsidRPr="006D207E" w:rsidRDefault="001A04DB" w:rsidP="0092511C">
            <w:pPr>
              <w:pStyle w:val="TableText"/>
            </w:pPr>
            <w:r w:rsidRPr="006D207E">
              <w:t>Bermuda and Trinidad, Mexico and Colombia, Japan (Okinawa) and Taiwan</w:t>
            </w:r>
            <w:r w:rsidRPr="006D207E" w:rsidDel="00A1589B">
              <w:t xml:space="preserve"> </w:t>
            </w:r>
            <w:r w:rsidR="008C3918" w:rsidRPr="006D207E">
              <w:fldChar w:fldCharType="begin">
                <w:fldData xml:space="preserve">PEVuZE5vdGU+PENpdGU+PEF1dGhvcj5Ib2RkbGU8L0F1dGhvcj48WWVhcj4yMDEyPC9ZZWFyPjxS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</w:fldData>
              </w:fldChar>
            </w:r>
            <w:r w:rsidR="004530B4" w:rsidRPr="006D207E">
              <w:instrText xml:space="preserve"> ADDIN EN.CITE </w:instrText>
            </w:r>
            <w:r w:rsidR="004530B4" w:rsidRPr="006D207E">
              <w:fldChar w:fldCharType="begin">
                <w:fldData xml:space="preserve">PEVuZE5vdGU+PENpdGU+PEF1dGhvcj5Ib2RkbGU8L0F1dGhvcj48WWVhcj4yMDEyPC9ZZWFyPjxS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 xml:space="preserve">; </w:t>
            </w:r>
            <w:hyperlink w:anchor="_ENREF_446" w:tooltip="Riley, 2011 #17751" w:history="1">
              <w:r w:rsidR="0092511C" w:rsidRPr="006D207E">
                <w:rPr>
                  <w:noProof/>
                </w:rPr>
                <w:t>Riley et al. 2011b</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0F5CE48A" w14:textId="71C6D169"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79B84C62" w14:textId="7D061750" w:rsidR="001A04DB" w:rsidRPr="006D207E" w:rsidRDefault="001A04DB" w:rsidP="0092511C">
            <w:pPr>
              <w:pStyle w:val="TableText"/>
            </w:pPr>
            <w:r w:rsidRPr="006D207E">
              <w:t xml:space="preserve">Flowers of </w:t>
            </w:r>
            <w:r w:rsidRPr="006D207E">
              <w:rPr>
                <w:i/>
              </w:rPr>
              <w:t>Mangifera</w:t>
            </w:r>
            <w:r w:rsidRPr="006D207E">
              <w:t xml:space="preserve">, </w:t>
            </w:r>
            <w:r w:rsidRPr="006D207E">
              <w:rPr>
                <w:i/>
              </w:rPr>
              <w:t>Ligustrum</w:t>
            </w:r>
            <w:r w:rsidRPr="006D207E">
              <w:t xml:space="preserve"> and </w:t>
            </w:r>
            <w:r w:rsidRPr="006D207E">
              <w:rPr>
                <w:i/>
              </w:rPr>
              <w:t>Bidens pilosa</w:t>
            </w:r>
            <w:r w:rsidRPr="006D207E">
              <w:t xml:space="preserve">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2E574C08" w14:textId="1820B66B" w:rsidR="001A04DB" w:rsidRPr="006D207E" w:rsidRDefault="001A04DB" w:rsidP="0092511C">
            <w:pPr>
              <w:pStyle w:val="TableText"/>
            </w:pPr>
            <w:r w:rsidRPr="006D207E">
              <w:t xml:space="preserve">Intercepted on seedlings of </w:t>
            </w:r>
            <w:r w:rsidRPr="006D207E">
              <w:rPr>
                <w:i/>
                <w:iCs/>
              </w:rPr>
              <w:t xml:space="preserve">Chrysanthemum morifolium </w:t>
            </w:r>
            <w:r w:rsidRPr="006D207E">
              <w:rPr>
                <w:iCs/>
              </w:rPr>
              <w:t xml:space="preserve">from Costa Rica to Japan </w:t>
            </w:r>
            <w:r w:rsidR="008C3918" w:rsidRPr="006D207E">
              <w:rPr>
                <w:iCs/>
              </w:rPr>
              <w:fldChar w:fldCharType="begin"/>
            </w:r>
            <w:r w:rsidR="004530B4" w:rsidRPr="006D207E">
              <w:rPr>
                <w:iCs/>
              </w:rPr>
              <w:instrText xml:space="preserve"> ADDIN EN.CITE &lt;EndNote&gt;&lt;Cite&gt;&lt;Author&gt;Masumoto&lt;/Author&gt;&lt;Year&gt;2005&lt;/Year&gt;&lt;RecNum&gt;18104&lt;/RecNum&gt;&lt;DisplayText&gt;(Masumoto et al. 2005)&lt;/DisplayText&gt;&lt;record&gt;&lt;rec-number&gt;18104&lt;/rec-number&gt;&lt;foreign-keys&gt;&lt;key app="EN" db-id="pxwxw0er9zv2fxezxdk5tt5utz5p5vtrwdv0" timestamp="1451972771"&gt;18104&lt;/key&gt;&lt;/foreign-keys&gt;&lt;ref-type name="Journal Articles"&gt;17&lt;/ref-type&gt;&lt;contributors&gt;&lt;authors&gt;&lt;author&gt;Masumoto,M.&lt;/author&gt;&lt;author&gt;Takahashi,G.&lt;/author&gt;&lt;author&gt;Kawai,T.&lt;/author&gt;&lt;author&gt;Minoura,K.&lt;/author&gt;&lt;author&gt;Oda,Y.&lt;/author&gt;&lt;author&gt;Hayase,T.&lt;/author&gt;&lt;/authors&gt;&lt;/contributors&gt;&lt;titles&gt;&lt;title&gt;Additional list of thrips Thysanoptera intercepted in plant quarantine IV&lt;/title&gt;&lt;secondary-title&gt;Research Bulletin of the Plant Protection Service Japan&lt;/secondary-title&gt;&lt;/titles&gt;&lt;periodical&gt;&lt;full-title&gt;Research Bulletin of the Plant Protection Service Japan&lt;/full-title&gt;&lt;/periodical&gt;&lt;pages&gt;75-78&lt;/pages&gt;&lt;volume&gt;41&lt;/volume&gt;&lt;keywords&gt;&lt;keyword&gt;Activities&lt;/keyword&gt;&lt;keyword&gt;Activity&lt;/keyword&gt;&lt;keyword&gt;as&lt;/keyword&gt;&lt;keyword&gt;cut flowers&lt;/keyword&gt;&lt;keyword&gt;Flowers&lt;/keyword&gt;&lt;keyword&gt;fruit&lt;/keyword&gt;&lt;keyword&gt;Fruits&lt;/keyword&gt;&lt;keyword&gt;Genera&lt;/keyword&gt;&lt;keyword&gt;Japanese&lt;/keyword&gt;&lt;keyword&gt;Nurseries&lt;/keyword&gt;&lt;keyword&gt;Plant quarantine&lt;/keyword&gt;&lt;keyword&gt;Plants&lt;/keyword&gt;&lt;keyword&gt;Quarantine&lt;/keyword&gt;&lt;keyword&gt;Report&lt;/keyword&gt;&lt;keyword&gt;Reports&lt;/keyword&gt;&lt;keyword&gt;Research&lt;/keyword&gt;&lt;keyword&gt;Species&lt;/keyword&gt;&lt;keyword&gt;Thrips&lt;/keyword&gt;&lt;keyword&gt;Thysanoptera&lt;/keyword&gt;&lt;keyword&gt;Vegetables&lt;/keyword&gt;&lt;/keywords&gt;&lt;dates&gt;&lt;year&gt;2005&lt;/year&gt;&lt;/dates&gt;&lt;orig-pub&gt;&lt;style face="underline" font="default" size="100%"&gt;J:\E Library\Plant Catalogue\M&lt;/style&gt;&lt;/orig-pub&gt;&lt;label&gt;82392&lt;/label&gt;&lt;urls&gt;&lt;/urls&gt;&lt;custom1&gt;cw&lt;/custom1&gt;&lt;language&gt;Japanese&lt;/language&gt;&lt;/record&gt;&lt;/Cite&gt;&lt;/EndNote&gt;</w:instrText>
            </w:r>
            <w:r w:rsidR="008C3918" w:rsidRPr="006D207E">
              <w:rPr>
                <w:iCs/>
              </w:rPr>
              <w:fldChar w:fldCharType="separate"/>
            </w:r>
            <w:r w:rsidR="008C3918" w:rsidRPr="006D207E">
              <w:rPr>
                <w:iCs/>
                <w:noProof/>
              </w:rPr>
              <w:t>(</w:t>
            </w:r>
            <w:hyperlink w:anchor="_ENREF_301" w:tooltip="Masumoto, 2005 #18104" w:history="1">
              <w:r w:rsidR="0092511C" w:rsidRPr="006D207E">
                <w:rPr>
                  <w:iCs/>
                  <w:noProof/>
                </w:rPr>
                <w:t>Masumoto et al. 2005</w:t>
              </w:r>
            </w:hyperlink>
            <w:r w:rsidR="008C3918" w:rsidRPr="006D207E">
              <w:rPr>
                <w:iCs/>
                <w:noProof/>
              </w:rPr>
              <w:t>)</w:t>
            </w:r>
            <w:r w:rsidR="008C3918" w:rsidRPr="006D207E">
              <w:rPr>
                <w:iCs/>
              </w:rPr>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660C8F45"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0AE12508" w14:textId="69698CB1" w:rsidR="001A04DB" w:rsidRPr="006D207E" w:rsidRDefault="001A04DB" w:rsidP="0092511C">
            <w:pPr>
              <w:pStyle w:val="TableText"/>
            </w:pPr>
            <w:r w:rsidRPr="006D207E">
              <w:t>Yes</w:t>
            </w:r>
            <w:r w:rsidR="00C018EE" w:rsidRPr="006D207E">
              <w:t xml:space="preserve"> </w:t>
            </w:r>
            <w:r w:rsidR="00C018EE" w:rsidRPr="006D207E">
              <w:rPr>
                <w:rFonts w:cstheme="minorHAnsi"/>
                <w:iCs/>
              </w:rPr>
              <w:fldChar w:fldCharType="begin"/>
            </w:r>
            <w:r w:rsidR="00C018EE" w:rsidRPr="006D207E">
              <w:rPr>
                <w:rFonts w:cstheme="minorHAnsi"/>
                <w:iCs/>
              </w:rPr>
              <w:instrText xml:space="preserve"> ADDIN EN.CITE &lt;EndNote&gt;&lt;Cite&gt;&lt;Author&gt;Ohnishi&lt;/Author&gt;&lt;Year&gt;2006&lt;/Year&gt;&lt;RecNum&gt;14497&lt;/RecNum&gt;&lt;DisplayText&gt;(Ohnishi, Katsuzaki &amp;amp; Tsuda 2006)&lt;/DisplayText&gt;&lt;record&gt;&lt;rec-number&gt;14497&lt;/rec-number&gt;&lt;foreign-keys&gt;&lt;key app="EN" db-id="pxwxw0er9zv2fxezxdk5tt5utz5p5vtrwdv0" timestamp="1451972692"&gt;14497&lt;/key&gt;&lt;/foreign-keys&gt;&lt;ref-type name="Journal Articles"&gt;17&lt;/ref-type&gt;&lt;contributors&gt;&lt;authors&gt;&lt;author&gt;Ohnishi,J.&lt;/author&gt;&lt;author&gt;Katsuzaki,H.&lt;/author&gt;&lt;author&gt;Tsuda,S.&lt;/author&gt;&lt;/authors&gt;&lt;/contributors&gt;&lt;titles&gt;&lt;title&gt;&lt;style face="italic" font="default" size="100%"&gt;Frankliniella cephalica&lt;/style&gt;&lt;style face="normal" font="default" size="100%"&gt;, a new vector fo &lt;/style&gt;&lt;style face="italic" font="default" size="100%"&gt;Tomato spotted wilt virus&lt;/style&gt;&lt;/title&gt;&lt;secondary-title&gt;Plant Disease&lt;/secondary-title&gt;&lt;/titles&gt;&lt;periodical&gt;&lt;full-title&gt;Plant Disease&lt;/full-title&gt;&lt;/periodical&gt;&lt;pages&gt;685&lt;/pages&gt;&lt;volume&gt;90&lt;/volume&gt;&lt;number&gt;5&lt;/number&gt;&lt;keywords&gt;&lt;keyword&gt;Frankliniella&lt;/keyword&gt;&lt;keyword&gt;Tomato&lt;/keyword&gt;&lt;keyword&gt;Tomato spotted wilt virus&lt;/keyword&gt;&lt;keyword&gt;vector&lt;/keyword&gt;&lt;keyword&gt;Virus&lt;/keyword&gt;&lt;keyword&gt;Wilt&lt;/keyword&gt;&lt;/keywords&gt;&lt;dates&gt;&lt;year&gt;2006&lt;/year&gt;&lt;/dates&gt;&lt;orig-pub&gt;&lt;style face="underline" font="default" size="100%"&gt;J:\E Library\Plant Catalogue\O&lt;/style&gt;&lt;/orig-pub&gt;&lt;label&gt;78614&lt;/label&gt;&lt;urls&gt;&lt;/urls&gt;&lt;custom1&gt;Mexican avocados jc&lt;/custom1&gt;&lt;/record&gt;&lt;/Cite&gt;&lt;/EndNote&gt;</w:instrText>
            </w:r>
            <w:r w:rsidR="00C018EE" w:rsidRPr="006D207E">
              <w:rPr>
                <w:rFonts w:cstheme="minorHAnsi"/>
                <w:iCs/>
              </w:rPr>
              <w:fldChar w:fldCharType="separate"/>
            </w:r>
            <w:r w:rsidR="00C018EE" w:rsidRPr="006D207E">
              <w:rPr>
                <w:rFonts w:cstheme="minorHAnsi"/>
                <w:iCs/>
                <w:noProof/>
              </w:rPr>
              <w:t>(</w:t>
            </w:r>
            <w:hyperlink w:anchor="_ENREF_388" w:tooltip="Ohnishi, 2006 #14497" w:history="1">
              <w:r w:rsidR="0092511C" w:rsidRPr="006D207E">
                <w:rPr>
                  <w:rFonts w:cstheme="minorHAnsi"/>
                  <w:iCs/>
                  <w:noProof/>
                </w:rPr>
                <w:t>Ohnishi, Katsuzaki &amp; Tsuda 2006</w:t>
              </w:r>
            </w:hyperlink>
            <w:r w:rsidR="00C018EE" w:rsidRPr="006D207E">
              <w:rPr>
                <w:rFonts w:cstheme="minorHAnsi"/>
                <w:iCs/>
                <w:noProof/>
              </w:rPr>
              <w:t>)</w:t>
            </w:r>
            <w:r w:rsidR="00C018EE" w:rsidRPr="006D207E">
              <w:rPr>
                <w:rFonts w:cstheme="minorHAnsi"/>
                <w:iCs/>
              </w:rPr>
              <w:fldChar w:fldCharType="end"/>
            </w:r>
          </w:p>
        </w:tc>
      </w:tr>
      <w:tr w:rsidR="009A1ABC" w:rsidRPr="006D207E" w14:paraId="0DBC3FA5"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60543A63" w14:textId="77777777" w:rsidR="001A04DB" w:rsidRPr="006D207E" w:rsidRDefault="001A04DB" w:rsidP="00A56500">
            <w:pPr>
              <w:pStyle w:val="TableText"/>
              <w:rPr>
                <w:iCs/>
              </w:rPr>
            </w:pPr>
            <w:r w:rsidRPr="006D207E">
              <w:rPr>
                <w:i/>
                <w:iCs/>
              </w:rPr>
              <w:t xml:space="preserve">Frankliniella fusca </w:t>
            </w:r>
            <w:r w:rsidRPr="006D207E">
              <w:rPr>
                <w:iCs/>
              </w:rPr>
              <w:t>(Hinds)</w:t>
            </w:r>
          </w:p>
          <w:p w14:paraId="1A50E22D" w14:textId="77777777" w:rsidR="001A04DB" w:rsidRPr="006D207E" w:rsidRDefault="001A04DB" w:rsidP="00A56500">
            <w:pPr>
              <w:pStyle w:val="TableText"/>
              <w:rPr>
                <w:i/>
                <w:iCs/>
              </w:rPr>
            </w:pPr>
            <w:r w:rsidRPr="006D207E">
              <w:t>Tobacco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2C0195A4" w14:textId="726ADD11" w:rsidR="001A04DB" w:rsidRPr="006D207E" w:rsidRDefault="001A04DB" w:rsidP="00A56500">
            <w:pPr>
              <w:pStyle w:val="TableText"/>
            </w:pPr>
            <w:r w:rsidRPr="006D207E">
              <w:t>2,</w:t>
            </w:r>
            <w:r w:rsidR="007A6EE1" w:rsidRPr="006D207E">
              <w:t xml:space="preserve"> </w:t>
            </w: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53D67E62" w14:textId="586A2E0C" w:rsidR="008D790E" w:rsidRPr="006D207E" w:rsidRDefault="001A04DB" w:rsidP="0092511C">
            <w:pPr>
              <w:pStyle w:val="TableText"/>
            </w:pPr>
            <w:r w:rsidRPr="006D207E">
              <w:t xml:space="preserve">Central and North America </w:t>
            </w:r>
            <w:r w:rsidR="008C3918" w:rsidRPr="006D207E">
              <w:fldChar w:fldCharType="begin">
                <w:fldData xml:space="preserve">PEVuZE5vdGU+PENpdGU+PEF1dGhvcj5OYWthbzwvQXV0aG9yPjxZZWFyPjIwMTE8L1llYXI+PFJl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</w:fldData>
              </w:fldChar>
            </w:r>
            <w:r w:rsidR="004530B4" w:rsidRPr="006D207E">
              <w:instrText xml:space="preserve"> ADDIN EN.CITE </w:instrText>
            </w:r>
            <w:r w:rsidR="004530B4" w:rsidRPr="006D207E">
              <w:fldChar w:fldCharType="begin">
                <w:fldData xml:space="preserve">PEVuZE5vdGU+PENpdGU+PEF1dGhvcj5OYWthbzwvQXV0aG9yPjxZZWFyPjIwMTE8L1llYXI+PFJl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 xml:space="preserve">; </w:t>
            </w:r>
            <w:hyperlink w:anchor="_ENREF_208" w:tooltip="Hoddle, 2012 #19972" w:history="1">
              <w:r w:rsidR="0092511C" w:rsidRPr="006D207E">
                <w:rPr>
                  <w:noProof/>
                </w:rPr>
                <w:t>Hoddle, Mound &amp; Paris 2012</w:t>
              </w:r>
            </w:hyperlink>
            <w:r w:rsidR="008C3918" w:rsidRPr="006D207E">
              <w:rPr>
                <w:noProof/>
              </w:rPr>
              <w:t xml:space="preserve">; </w:t>
            </w:r>
            <w:hyperlink w:anchor="_ENREF_371" w:tooltip="Nakao, 2011 #20407" w:history="1">
              <w:r w:rsidR="0092511C" w:rsidRPr="006D207E">
                <w:rPr>
                  <w:noProof/>
                </w:rPr>
                <w:t>Nakao et al. 2011</w:t>
              </w:r>
            </w:hyperlink>
            <w:r w:rsidR="008C3918" w:rsidRPr="006D207E">
              <w:rPr>
                <w:noProof/>
              </w:rPr>
              <w:t>)</w:t>
            </w:r>
            <w:r w:rsidR="008C3918" w:rsidRPr="006D207E">
              <w:fldChar w:fldCharType="end"/>
            </w:r>
            <w:r w:rsidRPr="006D207E">
              <w:t>, Japan</w:t>
            </w:r>
          </w:p>
        </w:tc>
        <w:tc>
          <w:tcPr>
            <w:tcW w:w="591" w:type="pct"/>
            <w:tcBorders>
              <w:top w:val="single" w:sz="4" w:space="0" w:color="D9D9D9" w:themeColor="background1" w:themeShade="D9"/>
              <w:left w:val="nil"/>
              <w:bottom w:val="single" w:sz="4" w:space="0" w:color="D9D9D9" w:themeColor="background1" w:themeShade="D9"/>
              <w:right w:val="nil"/>
            </w:tcBorders>
          </w:tcPr>
          <w:p w14:paraId="66BB4C37" w14:textId="24CDB35E"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3A67D949" w14:textId="03F17E80" w:rsidR="001A04DB" w:rsidRPr="006D207E" w:rsidRDefault="001A04DB" w:rsidP="0092511C">
            <w:pPr>
              <w:pStyle w:val="TableText"/>
            </w:pPr>
            <w:r w:rsidRPr="006D207E">
              <w:t xml:space="preserve">Flowers and leaves, Polyphagous, hosts including </w:t>
            </w:r>
            <w:r w:rsidRPr="006D207E">
              <w:rPr>
                <w:i/>
              </w:rPr>
              <w:t xml:space="preserve">Capsicum </w:t>
            </w:r>
            <w:r w:rsidRPr="006D207E">
              <w:t xml:space="preserve">and </w:t>
            </w:r>
            <w:r w:rsidRPr="006D207E">
              <w:rPr>
                <w:i/>
              </w:rPr>
              <w:t>Solanum</w:t>
            </w:r>
            <w:r w:rsidRPr="006D207E">
              <w:t xml:space="preserve"> </w:t>
            </w:r>
            <w:r w:rsidR="008C3918" w:rsidRPr="006D207E">
              <w:fldChar w:fldCharType="begin"/>
            </w:r>
            <w:r w:rsidR="004530B4" w:rsidRPr="006D207E">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3D07904C" w14:textId="217E4AD1" w:rsidR="001A04DB" w:rsidRPr="006D207E" w:rsidRDefault="001A04DB" w:rsidP="0092511C">
            <w:pPr>
              <w:pStyle w:val="TableText"/>
            </w:pPr>
            <w:r w:rsidRPr="006D207E">
              <w:t>Interception group E; from fig fruit</w:t>
            </w:r>
            <w:r w:rsidR="005F3E9D" w:rsidRPr="006D207E">
              <w:t xml:space="preserve">. </w:t>
            </w:r>
            <w:r w:rsidR="008D790E" w:rsidRPr="006D207E">
              <w:t>Seven</w:t>
            </w:r>
            <w:r w:rsidRPr="006D207E">
              <w:t xml:space="preserve"> interceptions from Europe at US ports from 1983-1999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66379816"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7DD27415" w14:textId="0EAE6DB5" w:rsidR="001A04DB" w:rsidRPr="006D207E" w:rsidRDefault="001A04DB" w:rsidP="0092511C">
            <w:pPr>
              <w:pStyle w:val="TableText"/>
            </w:pPr>
            <w:r w:rsidRPr="006D207E">
              <w:t>Yes</w:t>
            </w:r>
            <w:r w:rsidR="001501C7" w:rsidRPr="006D207E">
              <w:t xml:space="preserve"> </w:t>
            </w:r>
            <w:r w:rsidR="001501C7" w:rsidRPr="006D207E">
              <w:rPr>
                <w:rFonts w:cstheme="minorHAnsi"/>
                <w:iCs/>
              </w:rPr>
              <w:fldChar w:fldCharType="begin"/>
            </w:r>
            <w:r w:rsidR="001501C7" w:rsidRPr="006D207E">
              <w:rPr>
                <w:rFonts w:cstheme="minorHAnsi"/>
                <w:iCs/>
              </w:rPr>
              <w:instrText xml:space="preserve"> ADDIN EN.CITE &lt;EndNote&gt;&lt;Cite&gt;&lt;Author&gt;Mound&lt;/Author&gt;&lt;Year&gt;2002&lt;/Year&gt;&lt;RecNum&gt;10657&lt;/RecNum&gt;&lt;DisplayText&gt;(Mound 2002)&lt;/DisplayText&gt;&lt;record&gt;&lt;rec-number&gt;10657&lt;/rec-number&gt;&lt;foreign-keys&gt;&lt;key app="EN" db-id="pxwxw0er9zv2fxezxdk5tt5utz5p5vtrwdv0" timestamp="1451972613"&gt;10657&lt;/key&gt;&lt;/foreign-keys&gt;&lt;ref-type name="Journal Articles"&gt;17&lt;/ref-type&gt;&lt;contributors&gt;&lt;authors&gt;&lt;author&gt;Mound,L.A.&lt;/author&gt;&lt;/authors&gt;&lt;/contributors&gt;&lt;titles&gt;&lt;title&gt;Thrips and their host plants: new Australian records (Thysanoptera: Terebrantia)&lt;/title&gt;&lt;secondary-title&gt;Australian Entomologist&lt;/secondary-title&gt;&lt;/titles&gt;&lt;periodical&gt;&lt;full-title&gt;Australian Entomologist&lt;/full-title&gt;&lt;/periodical&gt;&lt;pages&gt;49-60&lt;/pages&gt;&lt;volume&gt;29&lt;/volume&gt;&lt;number&gt;2&lt;/number&gt;&lt;keywords&gt;&lt;keyword&gt;Host plant&lt;/keyword&gt;&lt;keyword&gt;Host plants&lt;/keyword&gt;&lt;keyword&gt;Plants&lt;/keyword&gt;&lt;keyword&gt;Records&lt;/keyword&gt;&lt;keyword&gt;Thrips&lt;/keyword&gt;&lt;keyword&gt;Thysanoptera&lt;/keyword&gt;&lt;/keywords&gt;&lt;dates&gt;&lt;year&gt;2002&lt;/year&gt;&lt;/dates&gt;&lt;orig-pub&gt;&lt;style face="underline" font="default" size="100%"&gt;J:\E Library\Plant Catalogue\M&lt;/style&gt;&lt;/orig-pub&gt;&lt;label&gt;74564&lt;/label&gt;&lt;urls&gt;&lt;/urls&gt;&lt;custom1&gt;sp&lt;/custom1&gt;&lt;/record&gt;&lt;/Cite&gt;&lt;/EndNote&gt;</w:instrText>
            </w:r>
            <w:r w:rsidR="001501C7" w:rsidRPr="006D207E">
              <w:rPr>
                <w:rFonts w:cstheme="minorHAnsi"/>
                <w:iCs/>
              </w:rPr>
              <w:fldChar w:fldCharType="separate"/>
            </w:r>
            <w:r w:rsidR="001501C7" w:rsidRPr="006D207E">
              <w:rPr>
                <w:rFonts w:cstheme="minorHAnsi"/>
                <w:iCs/>
                <w:noProof/>
              </w:rPr>
              <w:t>(</w:t>
            </w:r>
            <w:hyperlink w:anchor="_ENREF_333" w:tooltip="Mound, 2002 #10657" w:history="1">
              <w:r w:rsidR="0092511C" w:rsidRPr="006D207E">
                <w:rPr>
                  <w:rFonts w:cstheme="minorHAnsi"/>
                  <w:iCs/>
                  <w:noProof/>
                </w:rPr>
                <w:t>Mound 2002</w:t>
              </w:r>
            </w:hyperlink>
            <w:r w:rsidR="001501C7" w:rsidRPr="006D207E">
              <w:rPr>
                <w:rFonts w:cstheme="minorHAnsi"/>
                <w:iCs/>
                <w:noProof/>
              </w:rPr>
              <w:t>)</w:t>
            </w:r>
            <w:r w:rsidR="001501C7" w:rsidRPr="006D207E">
              <w:rPr>
                <w:rFonts w:cstheme="minorHAnsi"/>
                <w:iCs/>
              </w:rPr>
              <w:fldChar w:fldCharType="end"/>
            </w:r>
            <w:r w:rsidR="00C018EE" w:rsidRPr="006D207E">
              <w:t xml:space="preserve"> </w:t>
            </w:r>
          </w:p>
        </w:tc>
      </w:tr>
      <w:tr w:rsidR="009A1ABC" w:rsidRPr="006D207E" w14:paraId="3366FEB2"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09E253B8" w14:textId="77777777" w:rsidR="001A04DB" w:rsidRPr="006D207E" w:rsidRDefault="001A04DB" w:rsidP="00A56500">
            <w:pPr>
              <w:pStyle w:val="TableText"/>
              <w:rPr>
                <w:iCs/>
              </w:rPr>
            </w:pPr>
            <w:r w:rsidRPr="006D207E">
              <w:rPr>
                <w:i/>
                <w:iCs/>
              </w:rPr>
              <w:t xml:space="preserve">Frankliniella gemina </w:t>
            </w:r>
            <w:r w:rsidRPr="006D207E">
              <w:rPr>
                <w:iCs/>
              </w:rPr>
              <w:t>Bagnall</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4AB264DA" w14:textId="08AFD562" w:rsidR="001A04DB" w:rsidRPr="006D207E" w:rsidRDefault="001A04DB" w:rsidP="00A56500">
            <w:pPr>
              <w:pStyle w:val="TableText"/>
            </w:pPr>
            <w:r w:rsidRPr="006D207E">
              <w:t>2,</w:t>
            </w:r>
            <w:r w:rsidR="007A6EE1" w:rsidRPr="006D207E">
              <w:t xml:space="preserve"> </w:t>
            </w: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38D3E313" w14:textId="5A0F5756" w:rsidR="001A04DB" w:rsidRPr="006D207E" w:rsidRDefault="001A04DB" w:rsidP="0092511C">
            <w:pPr>
              <w:pStyle w:val="TableText"/>
            </w:pPr>
            <w:r w:rsidRPr="006D207E">
              <w:t xml:space="preserve">South America </w:t>
            </w:r>
            <w:r w:rsidR="008C3918" w:rsidRPr="006D207E">
              <w:fldChar w:fldCharType="begin">
                <w:fldData xml:space="preserve">PEVuZE5vdGU+PENpdGU+PEF1dGhvcj5SaWxleTwvQXV0aG9yPjxZZWFyPjIwMTE8L1llYXI+PFJl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</w:fldData>
              </w:fldChar>
            </w:r>
            <w:r w:rsidR="004530B4" w:rsidRPr="006D207E">
              <w:instrText xml:space="preserve"> ADDIN EN.CITE </w:instrText>
            </w:r>
            <w:r w:rsidR="004530B4" w:rsidRPr="006D207E">
              <w:fldChar w:fldCharType="begin">
                <w:fldData xml:space="preserve">PEVuZE5vdGU+PENpdGU+PEF1dGhvcj5SaWxleTwvQXV0aG9yPjxZZWFyPjIwMTE8L1llYXI+PFJl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46" w:tooltip="Riley, 2011 #17751" w:history="1">
              <w:r w:rsidR="0092511C" w:rsidRPr="006D207E">
                <w:rPr>
                  <w:noProof/>
                </w:rPr>
                <w:t>Riley et al. 2011b</w:t>
              </w:r>
            </w:hyperlink>
            <w:r w:rsidR="008C3918" w:rsidRPr="006D207E">
              <w:rPr>
                <w:noProof/>
              </w:rPr>
              <w:t xml:space="preserve">; </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33BB2E9D" w14:textId="4D21BD47"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2EF8074A" w14:textId="62F3A698" w:rsidR="001A04DB" w:rsidRPr="006D207E" w:rsidRDefault="001A04DB" w:rsidP="0092511C">
            <w:pPr>
              <w:pStyle w:val="TableText"/>
            </w:pPr>
            <w:r w:rsidRPr="006D207E">
              <w:t xml:space="preserve">Flower of various plants, including </w:t>
            </w:r>
            <w:r w:rsidRPr="006D207E">
              <w:rPr>
                <w:i/>
              </w:rPr>
              <w:t>Persea</w:t>
            </w:r>
            <w:r w:rsidRPr="006D207E">
              <w:t xml:space="preserve">, </w:t>
            </w:r>
            <w:r w:rsidRPr="006D207E">
              <w:rPr>
                <w:i/>
              </w:rPr>
              <w:t xml:space="preserve">Lycopersicon </w:t>
            </w:r>
            <w:r w:rsidRPr="006D207E">
              <w:t xml:space="preserve">and </w:t>
            </w:r>
            <w:r w:rsidRPr="006D207E">
              <w:rPr>
                <w:i/>
              </w:rPr>
              <w:t xml:space="preserve">Lactuca </w:t>
            </w:r>
            <w:r w:rsidR="008C3918" w:rsidRPr="006D207E">
              <w:fldChar w:fldCharType="begin"/>
            </w:r>
            <w:r w:rsidR="004530B4" w:rsidRPr="006D207E">
              <w:instrText xml:space="preserve"> ADDIN EN.CITE &lt;EndNote&gt;&lt;Cite&gt;&lt;Author&gt;Riley&lt;/Author&gt;&lt;Year&gt;2011&lt;/Year&gt;&lt;RecNum&gt;17751&lt;/RecNum&gt;&lt;DisplayText&gt;(Riley et al. 2011b)&lt;/DisplayText&gt;&lt;record&gt;&lt;rec-number&gt;17751&lt;/rec-number&gt;&lt;foreign-keys&gt;&lt;key app="EN" db-id="pxwxw0er9zv2fxezxdk5tt5utz5p5vtrwdv0" timestamp="1451972763"&gt;17751&lt;/key&gt;&lt;/foreign-keys&gt;&lt;ref-type name="Journal Articles"&gt;17&lt;/ref-type&gt;&lt;contributors&gt;&lt;authors&gt;&lt;author&gt;Riley,D.G.&lt;/author&gt;&lt;author&gt;Joseph,S.V.&lt;/author&gt;&lt;author&gt;Srinivasan,R.&lt;/author&gt;&lt;author&gt;Digard,P.&lt;/author&gt;&lt;/authors&gt;&lt;/contributors&gt;&lt;titles&gt;&lt;title&gt;Thrips vectors of Tospoviruses&lt;/title&gt;&lt;secondary-title&gt;Journal of Integrated Pest Management&lt;/secondary-title&gt;&lt;/titles&gt;&lt;periodical&gt;&lt;full-title&gt;Journal of Integrated Pest Management&lt;/full-title&gt;&lt;/periodical&gt;&lt;pages&gt;1-10&lt;/pages&gt;&lt;volume&gt;1&lt;/volume&gt;&lt;number&gt;2&lt;/number&gt;&lt;keywords&gt;&lt;keyword&gt;as&lt;/keyword&gt;&lt;keyword&gt;associated&lt;/keyword&gt;&lt;keyword&gt;Bunyaviridae&lt;/keyword&gt;&lt;keyword&gt;Common names&lt;/keyword&gt;&lt;keyword&gt;Countries&lt;/keyword&gt;&lt;keyword&gt;Crops&lt;/keyword&gt;&lt;keyword&gt;Distribution&lt;/keyword&gt;&lt;keyword&gt;Families&lt;/keyword&gt;&lt;keyword&gt;Family&lt;/keyword&gt;&lt;keyword&gt;Genus&lt;/keyword&gt;&lt;keyword&gt;Identification&lt;/keyword&gt;&lt;keyword&gt;Information&lt;/keyword&gt;&lt;keyword&gt;Interactions&lt;/keyword&gt;&lt;keyword&gt;Key&lt;/keyword&gt;&lt;keyword&gt;LED&lt;/keyword&gt;&lt;keyword&gt;Losses&lt;/keyword&gt;&lt;keyword&gt;Materials&lt;/keyword&gt;&lt;keyword&gt;Molecular&lt;/keyword&gt;&lt;keyword&gt;Molecular techniques&lt;/keyword&gt;&lt;keyword&gt;Serological&lt;/keyword&gt;&lt;keyword&gt;Species&lt;/keyword&gt;&lt;keyword&gt;Symptoms&lt;/keyword&gt;&lt;keyword&gt;Techniques&lt;/keyword&gt;&lt;keyword&gt;Thripidae&lt;/keyword&gt;&lt;keyword&gt;Thrips&lt;/keyword&gt;&lt;keyword&gt;Thrips vectors&lt;/keyword&gt;&lt;keyword&gt;Tospovirus&lt;/keyword&gt;&lt;keyword&gt;Trade&lt;/keyword&gt;&lt;keyword&gt;vector&lt;/keyword&gt;&lt;keyword&gt;Vectors&lt;/keyword&gt;&lt;keyword&gt;Virus&lt;/keyword&gt;&lt;keyword&gt;Wilt&lt;/keyword&gt;&lt;/keywords&gt;&lt;dates&gt;&lt;year&gt;2011&lt;/year&gt;&lt;/dates&gt;&lt;orig-pub&gt;&lt;style face="underline" font="default" size="100%"&gt;J:\E Library\Plant Catalogue\R&lt;/style&gt;&lt;/orig-pub&gt;&lt;label&gt;82025&lt;/label&gt;&lt;urls&gt;&lt;/urls&gt;&lt;custom1&gt;JN&lt;/custom1&gt;&lt;/record&gt;&lt;/Cite&gt;&lt;/EndNote&gt;</w:instrText>
            </w:r>
            <w:r w:rsidR="008C3918" w:rsidRPr="006D207E">
              <w:fldChar w:fldCharType="separate"/>
            </w:r>
            <w:r w:rsidR="008C3918" w:rsidRPr="006D207E">
              <w:rPr>
                <w:noProof/>
              </w:rPr>
              <w:t>(</w:t>
            </w:r>
            <w:hyperlink w:anchor="_ENREF_446" w:tooltip="Riley, 2011 #17751" w:history="1">
              <w:r w:rsidR="0092511C" w:rsidRPr="006D207E">
                <w:rPr>
                  <w:noProof/>
                </w:rPr>
                <w:t>Riley et al. 2011b</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7C3C7BF1"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376BD97E"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3F8383E0" w14:textId="2D38D77D" w:rsidR="001A04DB" w:rsidRPr="006D207E" w:rsidRDefault="001A04DB" w:rsidP="0092511C">
            <w:pPr>
              <w:pStyle w:val="TableText"/>
            </w:pPr>
            <w:r w:rsidRPr="006D207E">
              <w:t>Yes</w:t>
            </w:r>
            <w:r w:rsidR="001501C7" w:rsidRPr="006D207E">
              <w:t xml:space="preserve"> </w:t>
            </w:r>
            <w:r w:rsidR="001501C7" w:rsidRPr="006D207E">
              <w:rPr>
                <w:lang w:val="de-DE"/>
              </w:rPr>
              <w:fldChar w:fldCharType="begin"/>
            </w:r>
            <w:r w:rsidR="001501C7" w:rsidRPr="006D207E">
              <w:rPr>
                <w:lang w:val="de-DE"/>
              </w:rPr>
              <w:instrText xml:space="preserve"> ADDIN EN.CITE &lt;EndNote&gt;&lt;Cite&gt;&lt;Author&gt;de Borbon&lt;/Author&gt;&lt;Year&gt;1999&lt;/Year&gt;&lt;RecNum&gt;21753&lt;/RecNum&gt;&lt;DisplayText&gt;(de Borbon, Gracia &amp;amp; De Santis 1999)&lt;/DisplayText&gt;&lt;record&gt;&lt;rec-number&gt;21753&lt;/rec-number&gt;&lt;foreign-keys&gt;&lt;key app="EN" db-id="pxwxw0er9zv2fxezxdk5tt5utz5p5vtrwdv0" timestamp="1451972858"&gt;21753&lt;/key&gt;&lt;/foreign-keys&gt;&lt;ref-type name="Journal Articles"&gt;17&lt;/ref-type&gt;&lt;contributors&gt;&lt;authors&gt;&lt;author&gt;de Borbon,C.M.&lt;/author&gt;&lt;author&gt;Gracia,O.&lt;/author&gt;&lt;author&gt;De Santis,L.&lt;/author&gt;&lt;/authors&gt;&lt;/contributors&gt;&lt;titles&gt;&lt;title&gt;Survey of thysanoptera occurring on vegetable crops as potential vectors in Mendoza, Argentina&lt;/title&gt;&lt;secondary-title&gt;Revista de la Sociedad Entomologica Argentina&lt;/secondary-title&gt;&lt;/titles&gt;&lt;periodical&gt;&lt;full-title&gt;Revista de la Sociedad Entomologica Argentina&lt;/full-title&gt;&lt;/periodical&gt;&lt;pages&gt;56-66&lt;/pages&gt;&lt;volume&gt;58&lt;/volume&gt;&lt;number&gt;3-4&lt;/number&gt;&lt;keywords&gt;&lt;keyword&gt;Survey&lt;/keyword&gt;&lt;keyword&gt;Thysanoptera&lt;/keyword&gt;&lt;keyword&gt;Vegetable crops&lt;/keyword&gt;&lt;keyword&gt;Crops&lt;/keyword&gt;&lt;keyword&gt;Vectors&lt;/keyword&gt;&lt;keyword&gt;vector&lt;/keyword&gt;&lt;keyword&gt;Argentina&lt;/keyword&gt;&lt;/keywords&gt;&lt;dates&gt;&lt;year&gt;1999&lt;/year&gt;&lt;/dates&gt;&lt;label&gt;86584&lt;/label&gt;&lt;urls&gt;&lt;/urls&gt;&lt;custom1&gt;Tospovirus YGC&lt;/custom1&gt;&lt;/record&gt;&lt;/Cite&gt;&lt;/EndNote&gt;</w:instrText>
            </w:r>
            <w:r w:rsidR="001501C7" w:rsidRPr="006D207E">
              <w:rPr>
                <w:lang w:val="de-DE"/>
              </w:rPr>
              <w:fldChar w:fldCharType="separate"/>
            </w:r>
            <w:r w:rsidR="001501C7" w:rsidRPr="006D207E">
              <w:rPr>
                <w:noProof/>
                <w:lang w:val="de-DE"/>
              </w:rPr>
              <w:t>(</w:t>
            </w:r>
            <w:hyperlink w:anchor="_ENREF_122" w:tooltip="de Borbon, 1999 #21753" w:history="1">
              <w:r w:rsidR="0092511C" w:rsidRPr="006D207E">
                <w:rPr>
                  <w:noProof/>
                  <w:lang w:val="de-DE"/>
                </w:rPr>
                <w:t>de Borbon, Gracia &amp; De Santis 1999</w:t>
              </w:r>
            </w:hyperlink>
            <w:r w:rsidR="001501C7" w:rsidRPr="006D207E">
              <w:rPr>
                <w:noProof/>
                <w:lang w:val="de-DE"/>
              </w:rPr>
              <w:t>)</w:t>
            </w:r>
            <w:r w:rsidR="001501C7" w:rsidRPr="006D207E">
              <w:rPr>
                <w:lang w:val="de-DE"/>
              </w:rPr>
              <w:fldChar w:fldCharType="end"/>
            </w:r>
          </w:p>
        </w:tc>
      </w:tr>
      <w:tr w:rsidR="009A1ABC" w:rsidRPr="006D207E" w14:paraId="5BFD8730"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1145AFBC" w14:textId="77777777" w:rsidR="001A04DB" w:rsidRPr="006D207E" w:rsidRDefault="001A04DB" w:rsidP="00A56500">
            <w:pPr>
              <w:pStyle w:val="TableText"/>
              <w:rPr>
                <w:iCs/>
              </w:rPr>
            </w:pPr>
            <w:r w:rsidRPr="006D207E">
              <w:rPr>
                <w:i/>
                <w:iCs/>
              </w:rPr>
              <w:t xml:space="preserve">Frankliniella intonsa </w:t>
            </w:r>
            <w:r w:rsidRPr="006D207E">
              <w:rPr>
                <w:iCs/>
              </w:rPr>
              <w:t>(Trybom)</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39737432" w14:textId="10CD92E8" w:rsidR="001A04DB" w:rsidRPr="006D207E" w:rsidRDefault="001A04DB" w:rsidP="00A56500">
            <w:pPr>
              <w:pStyle w:val="TableText"/>
            </w:pPr>
            <w:r w:rsidRPr="006D207E">
              <w:t>1,</w:t>
            </w:r>
            <w:r w:rsidR="007A6EE1" w:rsidRPr="006D207E">
              <w:t xml:space="preserve"> </w:t>
            </w:r>
            <w:r w:rsidRPr="006D207E">
              <w:t>2,</w:t>
            </w:r>
            <w:r w:rsidR="007A6EE1" w:rsidRPr="006D207E">
              <w:t xml:space="preserve"> </w:t>
            </w: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1D3D8526" w14:textId="67FC7E3F" w:rsidR="001A04DB" w:rsidRPr="006D207E" w:rsidRDefault="001A04DB" w:rsidP="0092511C">
            <w:pPr>
              <w:pStyle w:val="TableText"/>
            </w:pPr>
            <w:r w:rsidRPr="006D207E">
              <w:t xml:space="preserve">Europe, Asia and Pacific North America </w:t>
            </w:r>
            <w:r w:rsidR="008C3918" w:rsidRPr="006D207E">
              <w:fldChar w:fldCharType="begin">
                <w:fldData xml:space="preserve">PEVuZE5vdGU+PENpdGU+PEF1dGhvcj5DQUJJPC9BdXRob3I+PFllYXI+MjAxMzwvWWVhcj48UmVj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</w:fldData>
              </w:fldChar>
            </w:r>
            <w:r w:rsidR="004530B4" w:rsidRPr="006D207E">
              <w:instrText xml:space="preserve"> ADDIN EN.CITE </w:instrText>
            </w:r>
            <w:r w:rsidR="004530B4" w:rsidRPr="006D207E">
              <w:fldChar w:fldCharType="begin">
                <w:fldData xml:space="preserve">PEVuZE5vdGU+PENpdGU+PEF1dGhvcj5DQUJJPC9BdXRob3I+PFllYXI+MjAxMzwvWWVhcj48UmVj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 xml:space="preserve">; </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5C29B442" w14:textId="01FA13CB"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46F51D52" w14:textId="56EA8E30" w:rsidR="001A04DB" w:rsidRPr="006D207E" w:rsidRDefault="001A04DB" w:rsidP="0092511C">
            <w:pPr>
              <w:pStyle w:val="TableText"/>
            </w:pPr>
            <w:r w:rsidRPr="006D207E">
              <w:t xml:space="preserve">Flowers, buds and fruit; polyphagous; hosts including </w:t>
            </w:r>
            <w:r w:rsidRPr="006D207E">
              <w:rPr>
                <w:i/>
              </w:rPr>
              <w:t xml:space="preserve">Asparagus, Capsicum, Fragaria, Gossypium, Prunus </w:t>
            </w:r>
            <w:r w:rsidRPr="006D207E">
              <w:t xml:space="preserve">and </w:t>
            </w:r>
            <w:r w:rsidRPr="006D207E">
              <w:rPr>
                <w:i/>
              </w:rPr>
              <w:t>Rosa</w:t>
            </w:r>
            <w:r w:rsidRPr="006D207E">
              <w:t xml:space="preserve"> </w:t>
            </w:r>
            <w:r w:rsidR="008C3918" w:rsidRPr="006D207E">
              <w:fldChar w:fldCharType="begin"/>
            </w:r>
            <w:r w:rsidR="004530B4" w:rsidRPr="006D207E">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w:t>
            </w:r>
            <w:r w:rsidR="008C3918" w:rsidRPr="006D207E">
              <w:fldChar w:fldCharType="end"/>
            </w:r>
            <w:r w:rsidR="005F3E9D" w:rsidRPr="006D207E">
              <w:t xml:space="preserve">. </w:t>
            </w:r>
            <w:r w:rsidRPr="006D207E">
              <w:t xml:space="preserve">Assessed as on pathways for </w:t>
            </w:r>
            <w:r w:rsidRPr="006D207E">
              <w:rPr>
                <w:i/>
              </w:rPr>
              <w:t xml:space="preserve">Citrus </w:t>
            </w:r>
            <w:r w:rsidRPr="006D207E">
              <w:t xml:space="preserve">fruit from Japan </w:t>
            </w:r>
            <w:r w:rsidR="008C3918" w:rsidRPr="006D207E">
              <w:fldChar w:fldCharType="begin"/>
            </w:r>
            <w:r w:rsidR="004530B4" w:rsidRPr="006D207E">
              <w:instrText xml:space="preserve"> ADDIN EN.CITE &lt;EndNote&gt;&lt;Cite&gt;&lt;Author&gt;Biosecurity Australia&lt;/Author&gt;&lt;Year&gt;2009&lt;/Year&gt;&lt;RecNum&gt;8004&lt;/RecNum&gt;&lt;DisplayText&gt;(Biosecurity Australia 2009b)&lt;/DisplayText&gt;&lt;record&gt;&lt;rec-number&gt;8004&lt;/rec-number&gt;&lt;foreign-keys&gt;&lt;key app="EN" db-id="pxwxw0er9zv2fxezxdk5tt5utz5p5vtrwdv0" timestamp="1451972557"&gt;8004&lt;/key&gt;&lt;/foreign-keys&gt;&lt;ref-type name="Reports"&gt;27&lt;/ref-type&gt;&lt;contributors&gt;&lt;authors&gt;&lt;author&gt;Biosecurity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Japan&lt;/title&gt;&lt;/titles&gt;&lt;pages&gt;1-256&lt;/pages&gt;&lt;keywords&gt;&lt;keyword&gt;Analysis&lt;/keyword&gt;&lt;keyword&gt;fruit&lt;/keyword&gt;&lt;keyword&gt;Fruits&lt;/keyword&gt;&lt;keyword&gt;Import&lt;/keyword&gt;&lt;keyword&gt;Import risk analysis&lt;/keyword&gt;&lt;keyword&gt;Japan&lt;/keyword&gt;&lt;keyword&gt;Report&lt;/keyword&gt;&lt;keyword&gt;risk&lt;/keyword&gt;&lt;keyword&gt;Risk analysis&lt;/keyword&gt;&lt;keyword&gt;Risks&lt;/keyword&gt;&lt;keyword&gt;Unshu&lt;/keyword&gt;&lt;/keywords&gt;&lt;dates&gt;&lt;year&gt;2009&lt;/year&gt;&lt;/dates&gt;&lt;pub-location&gt;Canberra&lt;/pub-location&gt;&lt;publisher&gt;Department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Catalogue\B&lt;/style&gt;&lt;/orig-pub&gt;&lt;label&gt;71689&lt;/label&gt;&lt;urls&gt;&lt;/urls&gt;&lt;custom1&gt;Unshu mandarins China table grapes sp Mexican avocado lm&lt;/custom1&gt;&lt;/record&gt;&lt;/Cite&gt;&lt;/EndNote&gt;</w:instrText>
            </w:r>
            <w:r w:rsidR="008C3918" w:rsidRPr="006D207E">
              <w:fldChar w:fldCharType="separate"/>
            </w:r>
            <w:r w:rsidR="008C3918" w:rsidRPr="006D207E">
              <w:rPr>
                <w:noProof/>
              </w:rPr>
              <w:t>(</w:t>
            </w:r>
            <w:hyperlink w:anchor="_ENREF_42" w:tooltip="Biosecurity Australia, 2009 #8004" w:history="1">
              <w:r w:rsidR="0092511C" w:rsidRPr="006D207E">
                <w:rPr>
                  <w:noProof/>
                </w:rPr>
                <w:t>Biosecurity Australia 2009b</w:t>
              </w:r>
            </w:hyperlink>
            <w:r w:rsidR="008C3918" w:rsidRPr="006D207E">
              <w:rPr>
                <w:noProof/>
              </w:rPr>
              <w:t>)</w:t>
            </w:r>
            <w:r w:rsidR="008C3918" w:rsidRPr="006D207E">
              <w:fldChar w:fldCharType="end"/>
            </w:r>
            <w:r w:rsidRPr="006D207E">
              <w:t xml:space="preserve">, </w:t>
            </w:r>
            <w:r w:rsidRPr="006D207E">
              <w:rPr>
                <w:i/>
              </w:rPr>
              <w:t xml:space="preserve">Capsicum </w:t>
            </w:r>
            <w:r w:rsidRPr="006D207E">
              <w:t xml:space="preserve">fruit from South Korea </w:t>
            </w:r>
            <w:r w:rsidR="008C3918" w:rsidRPr="006D207E">
              <w:fldChar w:fldCharType="begin"/>
            </w:r>
            <w:r w:rsidR="004530B4" w:rsidRPr="006D207E">
              <w:instrText xml:space="preserve"> ADDIN EN.CITE &lt;EndNote&gt;&lt;Cite&gt;&lt;Author&gt;Biosecurity Australia&lt;/Author&gt;&lt;Year&gt;2009&lt;/Year&gt;&lt;RecNum&gt;8832&lt;/RecNum&gt;&lt;DisplayText&gt;(Biosecurity Australia 2009a)&lt;/DisplayText&gt;&lt;record&gt;&lt;rec-number&gt;8832&lt;/rec-number&gt;&lt;foreign-keys&gt;&lt;key app="EN" db-id="pxwxw0er9zv2fxezxdk5tt5utz5p5vtrwdv0" timestamp="1451972574"&gt;8832&lt;/key&gt;&lt;/foreign-keys&gt;&lt;ref-type name="Reports"&gt;27&lt;/ref-type&gt;&lt;contributors&gt;&lt;authors&gt;&lt;author&gt;Biosecurity Australia,&lt;/author&gt;&lt;/authors&gt;&lt;/contributors&gt;&lt;titles&gt;&lt;title&gt;Final import risk analysis report for fresh greenhouse-grown capsicum (paprika) fruit from the Republic of Korea&lt;/title&gt;&lt;/titles&gt;&lt;pages&gt;1-113&lt;/pages&gt;&lt;keywords&gt;&lt;keyword&gt;Analysis&lt;/keyword&gt;&lt;keyword&gt;as&lt;/keyword&gt;&lt;keyword&gt;Australia&lt;/keyword&gt;&lt;keyword&gt;Biosecurity&lt;/keyword&gt;&lt;keyword&gt;Biosecurity Australia&lt;/keyword&gt;&lt;keyword&gt;Capsicum&lt;/keyword&gt;&lt;keyword&gt;fruit&lt;/keyword&gt;&lt;keyword&gt;Import&lt;/keyword&gt;&lt;keyword&gt;Import risk analysis&lt;/keyword&gt;&lt;keyword&gt;Korea&lt;/keyword&gt;&lt;keyword&gt;Report&lt;/keyword&gt;&lt;keyword&gt;risk&lt;/keyword&gt;&lt;keyword&gt;Risk analysis&lt;/keyword&gt;&lt;keyword&gt;Risks&lt;/keyword&gt;&lt;/keywords&gt;&lt;dates&gt;&lt;year&gt;2009&lt;/year&gt;&lt;/dates&gt;&lt;pub-location&gt;Canberra&lt;/pub-location&gt;&lt;publisher&gt;Biosecurity Australia, Department of Agriculture, Fisheries and Forestry&lt;/publisher&gt;&lt;orig-pub&gt;&lt;style face="underline" font="default" size="100%"&gt;J:\E Library\Plant Catalogue\B&lt;/style&gt;&lt;/orig-pub&gt;&lt;label&gt;72563&lt;/label&gt;&lt;urls&gt;&lt;/urls&gt;&lt;custom1&gt;China table grapes sp Mexican avocado lm&lt;/custom1&gt;&lt;/record&gt;&lt;/Cite&gt;&lt;/EndNote&gt;</w:instrText>
            </w:r>
            <w:r w:rsidR="008C3918" w:rsidRPr="006D207E">
              <w:fldChar w:fldCharType="separate"/>
            </w:r>
            <w:r w:rsidR="008C3918" w:rsidRPr="006D207E">
              <w:rPr>
                <w:noProof/>
              </w:rPr>
              <w:t>(</w:t>
            </w:r>
            <w:hyperlink w:anchor="_ENREF_41" w:tooltip="Biosecurity Australia, 2009 #8832" w:history="1">
              <w:r w:rsidR="0092511C" w:rsidRPr="006D207E">
                <w:rPr>
                  <w:noProof/>
                </w:rPr>
                <w:t>Biosecurity Australia 2009a</w:t>
              </w:r>
            </w:hyperlink>
            <w:r w:rsidR="008C3918" w:rsidRPr="006D207E">
              <w:rPr>
                <w:noProof/>
              </w:rPr>
              <w:t>)</w:t>
            </w:r>
            <w:r w:rsidR="008C3918" w:rsidRPr="006D207E">
              <w:fldChar w:fldCharType="end"/>
            </w:r>
            <w:r w:rsidR="00B45A17" w:rsidRPr="006D207E">
              <w:t xml:space="preserve">, </w:t>
            </w:r>
            <w:r w:rsidRPr="006D207E">
              <w:t xml:space="preserve">stone fruit from USA </w:t>
            </w:r>
            <w:r w:rsidR="008C3918" w:rsidRPr="006D207E">
              <w:fldChar w:fldCharType="begin"/>
            </w:r>
            <w:r w:rsidR="0073440A" w:rsidRPr="006D207E">
              <w:instrText xml:space="preserve"> ADDIN EN.CITE &lt;EndNote&gt;&lt;Cite&gt;&lt;Author&gt;Biosecurity Australia&lt;/Author&gt;&lt;Year&gt;2010&lt;/Year&gt;&lt;RecNum&gt;11301&lt;/RecNum&gt;&lt;DisplayText&gt;(Biosecurity Australia 2010a)&lt;/DisplayText&gt;&lt;record&gt;&lt;rec-number&gt;11301&lt;/rec-number&gt;&lt;foreign-keys&gt;&lt;key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Catalogue\B&lt;/style&gt;&lt;/orig-pub&gt;&lt;label&gt;75243&lt;/label&gt;&lt;urls&gt;&lt;related-urls&gt;&lt;url&gt;http://www.agriculture.gov.au/biosecurity/risk-analysis/plant/stonefruit-usa&lt;/url&gt;&lt;/related-urls&gt;&lt;/urls&gt;&lt;custom1&gt;China table grapes sp Mexican avocado lm&lt;/custom1&gt;&lt;custom2&gt;1.4 mb&lt;/custom2&gt;&lt;custom3&gt;pdf&lt;/custom3&gt;&lt;/record&gt;&lt;/Cite&gt;&lt;/EndNote&gt;</w:instrText>
            </w:r>
            <w:r w:rsidR="008C3918" w:rsidRPr="006D207E">
              <w:fldChar w:fldCharType="separate"/>
            </w:r>
            <w:r w:rsidR="008C3918" w:rsidRPr="006D207E">
              <w:rPr>
                <w:noProof/>
              </w:rPr>
              <w:t>(</w:t>
            </w:r>
            <w:hyperlink w:anchor="_ENREF_43" w:tooltip="Biosecurity Australia, 2010 #11301" w:history="1">
              <w:r w:rsidR="0092511C" w:rsidRPr="006D207E">
                <w:rPr>
                  <w:noProof/>
                </w:rPr>
                <w:t>Biosecurity Australia 2010a</w:t>
              </w:r>
            </w:hyperlink>
            <w:r w:rsidR="008C3918" w:rsidRPr="006D207E">
              <w:rPr>
                <w:noProof/>
              </w:rPr>
              <w:t>)</w:t>
            </w:r>
            <w:r w:rsidR="008C3918" w:rsidRPr="006D207E">
              <w:fldChar w:fldCharType="end"/>
            </w:r>
            <w:r w:rsidRPr="006D207E">
              <w:t xml:space="preserve">, and </w:t>
            </w:r>
            <w:r w:rsidRPr="006D207E">
              <w:rPr>
                <w:i/>
              </w:rPr>
              <w:t xml:space="preserve">Phalaenopsis </w:t>
            </w:r>
            <w:r w:rsidRPr="006D207E">
              <w:t xml:space="preserve">orchids from Taiwan </w:t>
            </w:r>
            <w:r w:rsidR="008C3918" w:rsidRPr="006D207E">
              <w:fldChar w:fldCharType="begin"/>
            </w:r>
            <w:r w:rsidR="004530B4" w:rsidRPr="006D207E">
              <w:instrText xml:space="preserve"> ADDIN EN.CITE &lt;EndNote&gt;&lt;Cite&gt;&lt;Author&gt;Biosecurity Australia&lt;/Author&gt;&lt;Year&gt;2010&lt;/Year&gt;&lt;RecNum&gt;20376&lt;/RecNum&gt;&lt;DisplayText&gt;(Biosecurity Australia 2010b)&lt;/DisplayText&gt;&lt;record&gt;&lt;rec-number&gt;20376&lt;/rec-number&gt;&lt;foreign-keys&gt;&lt;key app="EN" db-id="pxwxw0er9zv2fxezxdk5tt5utz5p5vtrwdv0" timestamp="1451972826"&gt;20376&lt;/key&gt;&lt;/foreign-keys&gt;&lt;ref-type name="Reports"&gt;27&lt;/ref-type&gt;&lt;contributors&gt;&lt;authors&gt;&lt;author&gt;Biosecurity Australia,&lt;/author&gt;&lt;/authors&gt;&lt;/contributors&gt;&lt;titles&gt;&lt;title&gt;&lt;style face="normal" font="default" size="100%"&gt;Final review of policy - alternative risk management measures to import &lt;/style&gt;&lt;style face="italic" font="default" size="100%"&gt;Phalaenopsis &lt;/style&gt;&lt;style face="normal" font="default" size="100%"&gt;nursery stock from Taiwan&lt;/style&gt;&lt;/title&gt;&lt;/titles&gt;&lt;pages&gt;1-89&lt;/pages&gt;&lt;keywords&gt;&lt;keyword&gt;Import&lt;/keyword&gt;&lt;keyword&gt;Management&lt;/keyword&gt;&lt;keyword&gt;Measures&lt;/keyword&gt;&lt;keyword&gt;Nurseries&lt;/keyword&gt;&lt;keyword&gt;Phalaenopsis&lt;/keyword&gt;&lt;keyword&gt;Policies&lt;/keyword&gt;&lt;keyword&gt;Policy&lt;/keyword&gt;&lt;keyword&gt;risk&lt;/keyword&gt;&lt;keyword&gt;Risk management&lt;/keyword&gt;&lt;keyword&gt;Taiwan&lt;/keyword&gt;&lt;/keywords&gt;&lt;dates&gt;&lt;year&gt;2010&lt;/year&gt;&lt;/dates&gt;&lt;pub-location&gt;Canberra&lt;/pub-location&gt;&lt;publisher&gt;Biosecurity Australia&lt;/publisher&gt;&lt;label&gt;84745&lt;/label&gt;&lt;urls&gt;&lt;related-urls&gt;&lt;url&gt;&lt;style face="underline" font="default" size="100%"&gt;http://www.daff.gov.au/__data/assets/pdf_file/0011/1768331/Review_of_Phalaenopsis_240810.pdf&lt;/style&gt;&lt;/url&gt;&lt;/related-urls&gt;&lt;/urls&gt;&lt;custom1&gt;JN&lt;/custom1&gt;&lt;/record&gt;&lt;/Cite&gt;&lt;/EndNote&gt;</w:instrText>
            </w:r>
            <w:r w:rsidR="008C3918" w:rsidRPr="006D207E">
              <w:fldChar w:fldCharType="separate"/>
            </w:r>
            <w:r w:rsidR="008C3918" w:rsidRPr="006D207E">
              <w:rPr>
                <w:noProof/>
              </w:rPr>
              <w:t>(</w:t>
            </w:r>
            <w:hyperlink w:anchor="_ENREF_44" w:tooltip="Biosecurity Australia, 2010 #20376" w:history="1">
              <w:r w:rsidR="0092511C" w:rsidRPr="006D207E">
                <w:rPr>
                  <w:noProof/>
                </w:rPr>
                <w:t>Biosecurity Australia 2010b</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4472A85B" w14:textId="75732BAC" w:rsidR="001A04DB" w:rsidRPr="006D207E" w:rsidRDefault="001A04DB" w:rsidP="0092511C">
            <w:pPr>
              <w:pStyle w:val="TableText"/>
            </w:pPr>
            <w:r w:rsidRPr="006D207E">
              <w:rPr>
                <w:rFonts w:cs="Calibri"/>
              </w:rPr>
              <w:t>Interception group C;</w:t>
            </w:r>
            <w:r w:rsidRPr="006D207E">
              <w:t xml:space="preserve"> from </w:t>
            </w:r>
            <w:r w:rsidR="00CD3D61" w:rsidRPr="006D207E">
              <w:t>cut-flowers</w:t>
            </w:r>
            <w:r w:rsidRPr="006D207E">
              <w:t xml:space="preserve">, </w:t>
            </w:r>
            <w:r w:rsidRPr="006D207E">
              <w:rPr>
                <w:i/>
              </w:rPr>
              <w:t xml:space="preserve">Asparagus </w:t>
            </w:r>
            <w:r w:rsidRPr="006D207E">
              <w:t xml:space="preserve">spears, </w:t>
            </w:r>
            <w:r w:rsidRPr="006D207E">
              <w:rPr>
                <w:i/>
              </w:rPr>
              <w:t xml:space="preserve">Capsicum </w:t>
            </w:r>
            <w:r w:rsidRPr="006D207E">
              <w:t xml:space="preserve">fruit and </w:t>
            </w:r>
            <w:r w:rsidRPr="006D207E">
              <w:rPr>
                <w:i/>
              </w:rPr>
              <w:t xml:space="preserve">Actinidia </w:t>
            </w:r>
            <w:r w:rsidRPr="006D207E">
              <w:t>fruit</w:t>
            </w:r>
            <w:r w:rsidR="005F3E9D" w:rsidRPr="006D207E">
              <w:t xml:space="preserve">. </w:t>
            </w:r>
            <w:r w:rsidRPr="006D207E">
              <w:t xml:space="preserve">94 interceptions from Europe and/or Mediterranean from 1983-1999 and 15 interceptions from Europe and Africa from 1994-1999 at US ports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5F3E9D" w:rsidRPr="006D207E">
              <w:t xml:space="preserve">. </w:t>
            </w:r>
            <w:r w:rsidRPr="006D207E">
              <w:t xml:space="preserve">Intercepted on many plants from Asia, North America and Italy to Japan </w:t>
            </w:r>
            <w:r w:rsidR="008C3918"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7" w:tooltip="Masumoto, 2003 #18103" w:history="1">
              <w:r w:rsidR="0092511C" w:rsidRPr="006D207E">
                <w:rPr>
                  <w:noProof/>
                </w:rPr>
                <w:t>Masumoto, Oda &amp; Hayase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7DB19587"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20C26085" w14:textId="51B41684" w:rsidR="001A04DB" w:rsidRPr="006D207E" w:rsidRDefault="001A04DB" w:rsidP="0092511C">
            <w:pPr>
              <w:pStyle w:val="TableText"/>
            </w:pPr>
            <w:r w:rsidRPr="006D207E">
              <w:t>Yes</w:t>
            </w:r>
            <w:r w:rsidR="00D00DAB" w:rsidRPr="006D207E">
              <w:t xml:space="preserve"> </w:t>
            </w:r>
            <w:r w:rsidR="00D00DAB" w:rsidRPr="006D207E">
              <w:rPr>
                <w:rFonts w:cstheme="minorHAnsi"/>
                <w:iCs/>
              </w:rPr>
              <w:fldChar w:fldCharType="begin"/>
            </w:r>
            <w:r w:rsidR="00D00DAB" w:rsidRPr="006D207E">
              <w:rPr>
                <w:rFonts w:cstheme="minorHAnsi"/>
                <w:iCs/>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s"&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00D00DAB" w:rsidRPr="006D207E">
              <w:rPr>
                <w:rFonts w:cstheme="minorHAnsi"/>
                <w:iCs/>
              </w:rPr>
              <w:fldChar w:fldCharType="separate"/>
            </w:r>
            <w:r w:rsidR="00D00DAB" w:rsidRPr="006D207E">
              <w:rPr>
                <w:rFonts w:cstheme="minorHAnsi"/>
                <w:iCs/>
                <w:noProof/>
              </w:rPr>
              <w:t>(</w:t>
            </w:r>
            <w:hyperlink w:anchor="_ENREF_532" w:tooltip="Wijkamp, 1995 #18647" w:history="1">
              <w:r w:rsidR="0092511C" w:rsidRPr="006D207E">
                <w:rPr>
                  <w:rFonts w:cstheme="minorHAnsi"/>
                  <w:iCs/>
                  <w:noProof/>
                </w:rPr>
                <w:t>Wijkamp et al. 1995</w:t>
              </w:r>
            </w:hyperlink>
            <w:r w:rsidR="00D00DAB" w:rsidRPr="006D207E">
              <w:rPr>
                <w:rFonts w:cstheme="minorHAnsi"/>
                <w:iCs/>
                <w:noProof/>
              </w:rPr>
              <w:t>)</w:t>
            </w:r>
            <w:r w:rsidR="00D00DAB" w:rsidRPr="006D207E">
              <w:rPr>
                <w:rFonts w:cstheme="minorHAnsi"/>
                <w:iCs/>
              </w:rPr>
              <w:fldChar w:fldCharType="end"/>
            </w:r>
          </w:p>
        </w:tc>
      </w:tr>
      <w:tr w:rsidR="009A1ABC" w:rsidRPr="006D207E" w14:paraId="031AD58A"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2838111C" w14:textId="77777777" w:rsidR="001A04DB" w:rsidRPr="006D207E" w:rsidRDefault="001A04DB" w:rsidP="00A56500">
            <w:pPr>
              <w:pStyle w:val="TableText"/>
              <w:rPr>
                <w:iCs/>
              </w:rPr>
            </w:pPr>
            <w:r w:rsidRPr="006D207E">
              <w:rPr>
                <w:i/>
                <w:iCs/>
              </w:rPr>
              <w:t>Frankliniella minuta</w:t>
            </w:r>
            <w:r w:rsidRPr="006D207E">
              <w:rPr>
                <w:iCs/>
              </w:rPr>
              <w:t xml:space="preserve"> (Moulton)</w:t>
            </w:r>
          </w:p>
          <w:p w14:paraId="09F51C64" w14:textId="77777777" w:rsidR="001A04DB" w:rsidRPr="006D207E" w:rsidRDefault="001A04DB" w:rsidP="00A56500">
            <w:pPr>
              <w:pStyle w:val="TableText"/>
              <w:rPr>
                <w:iCs/>
              </w:rPr>
            </w:pPr>
            <w:r w:rsidRPr="006D207E">
              <w:rPr>
                <w:iCs/>
              </w:rPr>
              <w:t>Minute flower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1B4EEB2B"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3DA084FF" w14:textId="1483ECF0" w:rsidR="008D790E" w:rsidRPr="006D207E" w:rsidRDefault="001A04DB" w:rsidP="0092511C">
            <w:pPr>
              <w:pStyle w:val="TableText"/>
            </w:pPr>
            <w:r w:rsidRPr="006D207E">
              <w:t>North, Central and So</w:t>
            </w:r>
            <w:r w:rsidR="00B45A17" w:rsidRPr="006D207E">
              <w:t>uth</w:t>
            </w:r>
            <w:r w:rsidRPr="006D207E">
              <w:t xml:space="preserve"> America and Hawaii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521B0334" w14:textId="77777777" w:rsidR="001A04DB" w:rsidRPr="006D207E" w:rsidRDefault="001A04DB" w:rsidP="00A56500">
            <w:pPr>
              <w:pStyle w:val="TableText"/>
            </w:pPr>
            <w:r w:rsidRPr="006D207E">
              <w:t>No record found</w:t>
            </w:r>
          </w:p>
          <w:p w14:paraId="7156B030" w14:textId="1892BD97" w:rsidR="001A04DB" w:rsidRPr="006D207E" w:rsidRDefault="008C3918" w:rsidP="0092511C">
            <w:pPr>
              <w:pStyle w:val="TableText"/>
            </w:pPr>
            <w:r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Pr="006D207E">
              <w:fldChar w:fldCharType="separate"/>
            </w:r>
            <w:r w:rsidRPr="006D207E">
              <w:rPr>
                <w:noProof/>
              </w:rPr>
              <w:t>(</w:t>
            </w:r>
            <w:hyperlink w:anchor="_ENREF_350" w:tooltip="Mound, 2012 #17744" w:history="1">
              <w:r w:rsidR="0092511C" w:rsidRPr="006D207E">
                <w:rPr>
                  <w:noProof/>
                </w:rPr>
                <w:t>Mound &amp; Tree 2012</w:t>
              </w:r>
            </w:hyperlink>
            <w:r w:rsidRPr="006D207E">
              <w:rPr>
                <w:noProof/>
              </w:rPr>
              <w:t>)</w:t>
            </w:r>
            <w:r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25B21A86" w14:textId="605A4831" w:rsidR="001A04DB" w:rsidRPr="006D207E" w:rsidRDefault="001A04DB" w:rsidP="0092511C">
            <w:pPr>
              <w:pStyle w:val="TableText"/>
            </w:pPr>
            <w:r w:rsidRPr="006D207E">
              <w:t xml:space="preserve">Flowers of usually Asteraceae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3CB04E89" w14:textId="562C9422" w:rsidR="001A04DB" w:rsidRPr="006D207E" w:rsidRDefault="001A04DB" w:rsidP="0092511C">
            <w:pPr>
              <w:pStyle w:val="TableText"/>
            </w:pPr>
            <w:r w:rsidRPr="006D207E">
              <w:t xml:space="preserve">Intercepted on </w:t>
            </w:r>
            <w:r w:rsidRPr="006D207E">
              <w:rPr>
                <w:i/>
              </w:rPr>
              <w:t>Craspedia</w:t>
            </w:r>
            <w:r w:rsidRPr="006D207E">
              <w:t xml:space="preserve"> sp. and </w:t>
            </w:r>
            <w:r w:rsidRPr="006D207E">
              <w:rPr>
                <w:i/>
              </w:rPr>
              <w:t>Limonium</w:t>
            </w:r>
            <w:r w:rsidRPr="006D207E">
              <w:t xml:space="preserve"> sp. from USA to Japan </w:t>
            </w:r>
            <w:r w:rsidR="008C3918" w:rsidRPr="006D207E">
              <w:fldChar w:fldCharType="begin"/>
            </w:r>
            <w:r w:rsidR="004530B4" w:rsidRPr="006D207E">
              <w:instrText xml:space="preserve"> ADDIN EN.CITE &lt;EndNote&gt;&lt;Cite&gt;&lt;Author&gt;Hayase&lt;/Author&gt;&lt;Year&gt;1991&lt;/Year&gt;&lt;RecNum&gt;18105&lt;/RecNum&gt;&lt;DisplayText&gt;(Hayase 1991)&lt;/DisplayText&gt;&lt;record&gt;&lt;rec-number&gt;18105&lt;/rec-number&gt;&lt;foreign-keys&gt;&lt;key app="EN" db-id="pxwxw0er9zv2fxezxdk5tt5utz5p5vtrwdv0" timestamp="1451972771"&gt;18105&lt;/key&gt;&lt;/foreign-keys&gt;&lt;ref-type name="Journal Articles"&gt;17&lt;/ref-type&gt;&lt;contributors&gt;&lt;authors&gt;&lt;author&gt;Hayase,T.&lt;/author&gt;&lt;/authors&gt;&lt;/contributors&gt;&lt;titles&gt;&lt;title&gt;A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Japan&lt;/full-title&gt;&lt;/periodical&gt;&lt;pages&gt;93-99&lt;/pages&gt;&lt;volume&gt;27&lt;/volume&gt;&lt;keywords&gt;&lt;keyword&gt;Plant quarantine&lt;/keyword&gt;&lt;keyword&gt;Quarantine&lt;/keyword&gt;&lt;keyword&gt;Thrips&lt;/keyword&gt;&lt;keyword&gt;Thysanoptera&lt;/keyword&gt;&lt;/keywords&gt;&lt;dates&gt;&lt;year&gt;1991&lt;/year&gt;&lt;/dates&gt;&lt;orig-pub&gt;&lt;style face="underline" font="default" size="100%"&gt;J:\E Library\Plant Catalogue\H&lt;/style&gt;&lt;/orig-pub&gt;&lt;label&gt;82393&lt;/label&gt;&lt;urls&gt;&lt;/urls&gt;&lt;custom1&gt;cw Thrips group policy tkq&lt;/custom1&gt;&lt;language&gt;Japanese&lt;/language&gt;&lt;/record&gt;&lt;/Cite&gt;&lt;/EndNote&gt;</w:instrText>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52C1BF07"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6DCA408A" w14:textId="77777777" w:rsidR="001A04DB" w:rsidRPr="006D207E" w:rsidRDefault="001A04DB" w:rsidP="00A56500">
            <w:pPr>
              <w:pStyle w:val="TableText"/>
            </w:pPr>
            <w:r w:rsidRPr="006D207E">
              <w:t>No</w:t>
            </w:r>
          </w:p>
        </w:tc>
      </w:tr>
      <w:tr w:rsidR="009A1ABC" w:rsidRPr="006D207E" w14:paraId="7B5054E0"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377EB5B9" w14:textId="77777777" w:rsidR="001A04DB" w:rsidRPr="006D207E" w:rsidRDefault="001A04DB" w:rsidP="00A56500">
            <w:pPr>
              <w:pStyle w:val="TableText"/>
              <w:rPr>
                <w:iCs/>
              </w:rPr>
            </w:pPr>
            <w:r w:rsidRPr="006D207E">
              <w:rPr>
                <w:i/>
                <w:iCs/>
              </w:rPr>
              <w:t xml:space="preserve">Frankliniella occidentalis </w:t>
            </w:r>
            <w:r w:rsidRPr="006D207E">
              <w:rPr>
                <w:iCs/>
              </w:rPr>
              <w:t>Pergande</w:t>
            </w:r>
          </w:p>
          <w:p w14:paraId="130E4298" w14:textId="77777777" w:rsidR="001A04DB" w:rsidRPr="006D207E" w:rsidRDefault="001A04DB" w:rsidP="00A56500">
            <w:pPr>
              <w:pStyle w:val="TableText"/>
              <w:rPr>
                <w:iCs/>
              </w:rPr>
            </w:pPr>
            <w:r w:rsidRPr="006D207E">
              <w:t>Western flower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251D772B" w14:textId="5228F1B3" w:rsidR="001A04DB" w:rsidRPr="006D207E" w:rsidRDefault="001A04DB" w:rsidP="00A56500">
            <w:pPr>
              <w:pStyle w:val="TableText"/>
            </w:pPr>
            <w:r w:rsidRPr="006D207E">
              <w:t>1,</w:t>
            </w:r>
            <w:r w:rsidR="007A6EE1" w:rsidRPr="006D207E">
              <w:t xml:space="preserve"> </w:t>
            </w:r>
            <w:r w:rsidRPr="006D207E">
              <w:t>2,</w:t>
            </w:r>
            <w:r w:rsidR="007A6EE1" w:rsidRPr="006D207E">
              <w:t xml:space="preserve"> </w:t>
            </w:r>
            <w:r w:rsidRPr="006D207E">
              <w:t>4,</w:t>
            </w:r>
            <w:r w:rsidR="007A6EE1" w:rsidRPr="006D207E">
              <w:t xml:space="preserve"> </w:t>
            </w:r>
            <w:r w:rsidRPr="006D207E">
              <w:t>6,</w:t>
            </w:r>
            <w:r w:rsidR="007A6EE1" w:rsidRPr="006D207E">
              <w:t xml:space="preserve"> </w:t>
            </w:r>
            <w:r w:rsidRPr="006D207E">
              <w:t>7</w:t>
            </w:r>
          </w:p>
        </w:tc>
        <w:tc>
          <w:tcPr>
            <w:tcW w:w="543" w:type="pct"/>
            <w:tcBorders>
              <w:top w:val="single" w:sz="4" w:space="0" w:color="D9D9D9" w:themeColor="background1" w:themeShade="D9"/>
              <w:left w:val="nil"/>
              <w:bottom w:val="single" w:sz="4" w:space="0" w:color="D9D9D9" w:themeColor="background1" w:themeShade="D9"/>
              <w:right w:val="nil"/>
            </w:tcBorders>
          </w:tcPr>
          <w:p w14:paraId="76717E11" w14:textId="5054D5A1" w:rsidR="001A04DB" w:rsidRPr="006D207E" w:rsidRDefault="001A04DB" w:rsidP="0092511C">
            <w:pPr>
              <w:pStyle w:val="TableText"/>
            </w:pPr>
            <w:r w:rsidRPr="006D207E">
              <w:t xml:space="preserve">Cosmopolitan </w:t>
            </w:r>
            <w:r w:rsidR="008C3918" w:rsidRPr="006D207E">
              <w:fldChar w:fldCharType="begin">
                <w:fldData xml:space="preserve">PEVuZE5vdGU+PENpdGU+PEF1dGhvcj5DQUJJPC9BdXRob3I+PFllYXI+MjAxMzwvWWVhcj48UmVj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</w:fldData>
              </w:fldChar>
            </w:r>
            <w:r w:rsidR="004530B4" w:rsidRPr="006D207E">
              <w:instrText xml:space="preserve"> ADDIN EN.CITE </w:instrText>
            </w:r>
            <w:r w:rsidR="004530B4" w:rsidRPr="006D207E">
              <w:fldChar w:fldCharType="begin">
                <w:fldData xml:space="preserve">PEVuZE5vdGU+PENpdGU+PEF1dGhvcj5DQUJJPC9BdXRob3I+PFllYXI+MjAxMzwvWWVhcj48UmVj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 xml:space="preserve">; </w:t>
            </w:r>
            <w:hyperlink w:anchor="_ENREF_446" w:tooltip="Riley, 2011 #17751" w:history="1">
              <w:r w:rsidR="0092511C" w:rsidRPr="006D207E">
                <w:rPr>
                  <w:noProof/>
                </w:rPr>
                <w:t>Riley et al. 2011b</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0BC7DC7D" w14:textId="76CB1BEB" w:rsidR="00A82A20" w:rsidRPr="006D207E" w:rsidRDefault="001A04DB" w:rsidP="00A56500">
            <w:pPr>
              <w:pStyle w:val="TableText"/>
            </w:pPr>
            <w:r w:rsidRPr="006D207E">
              <w:t xml:space="preserve">Yes, all states except the NT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00B06D60" w:rsidRPr="006D207E">
              <w:t xml:space="preserve">. </w:t>
            </w:r>
          </w:p>
          <w:p w14:paraId="4313BC19" w14:textId="25E1A8DC" w:rsidR="00A82A20" w:rsidRPr="006D207E" w:rsidRDefault="00A82A20" w:rsidP="00A56500">
            <w:pPr>
              <w:pStyle w:val="TableText"/>
            </w:pPr>
            <w:r w:rsidRPr="006D207E">
              <w:t>Host plants</w:t>
            </w:r>
            <w:r w:rsidR="001A04DB" w:rsidRPr="006D207E">
              <w:t xml:space="preserve"> </w:t>
            </w:r>
            <w:r w:rsidRPr="006D207E">
              <w:t xml:space="preserve">regulated by </w:t>
            </w:r>
            <w:r w:rsidR="001A04DB" w:rsidRPr="006D207E">
              <w:t xml:space="preserve">NT </w:t>
            </w:r>
            <w:r w:rsidR="008C3918" w:rsidRPr="006D207E">
              <w:fldChar w:fldCharType="begin"/>
            </w:r>
            <w:r w:rsidR="004530B4" w:rsidRPr="006D207E">
              <w:instrText xml:space="preserve"> ADDIN EN.CITE &lt;EndNote&gt;&lt;Cite&gt;&lt;Author&gt;DPIF&lt;/Author&gt;&lt;Year&gt;2013&lt;/Year&gt;&lt;RecNum&gt;98&lt;/RecNum&gt;&lt;DisplayText&gt;(DPIF 2013)&lt;/DisplayText&gt;&lt;record&gt;&lt;rec-number&gt;98&lt;/rec-number&gt;&lt;foreign-keys&gt;&lt;key app="EN" db-id="pxwxw0er9zv2fxezxdk5tt5utz5p5vtrwdv0" timestamp="1451972359"&gt;98&lt;/key&gt;&lt;/foreign-keys&gt;&lt;ref-type name="Reports"&gt;27&lt;/ref-type&gt;&lt;contributors&gt;&lt;authors&gt;&lt;author&gt;DPIF&lt;/author&gt;&lt;/authors&gt;&lt;/contributors&gt;&lt;titles&gt;&lt;title&gt;Northern Territory Plant Health Manual - Version 3.0&lt;/title&gt;&lt;/titles&gt;&lt;pages&gt;1-81&lt;/pages&gt;&lt;keywords&gt;&lt;keyword&gt;Frankliniela occidentalis&lt;/keyword&gt;&lt;keyword&gt;Health&lt;/keyword&gt;&lt;keyword&gt;Northern Territory&lt;/keyword&gt;&lt;keyword&gt;Plant health&lt;/keyword&gt;&lt;/keywords&gt;&lt;dates&gt;&lt;year&gt;2013&lt;/year&gt;&lt;/dates&gt;&lt;pub-location&gt;Northern Territory&lt;/pub-location&gt;&lt;publisher&gt;Department of Primary Industry and Fisheries&lt;/publisher&gt;&lt;orig-pub&gt;&lt;style face="underline" font="default" size="100%"&gt;J:\E Library\Plant Catalogue\D&lt;/style&gt;&lt;/orig-pub&gt;&lt;label&gt;85239&lt;/label&gt;&lt;urls&gt;&lt;related-urls&gt;&lt;url&gt;&lt;style face="underline" font="default" size="100%"&gt;http://www.nt.gov.au/d/Primary_Industry/Content/File/quarantine/Plant%20Health%20Manual%20Version%203_0%2001%20July%202013.pdf&lt;/style&gt;&lt;/url&gt;&lt;/related-urls&gt;&lt;/urls&gt;&lt;custom1&gt;Japan table grapes rh&lt;/custom1&gt;&lt;/record&gt;&lt;/Cite&gt;&lt;/EndNote&gt;</w:instrText>
            </w:r>
            <w:r w:rsidR="008C3918" w:rsidRPr="006D207E">
              <w:fldChar w:fldCharType="separate"/>
            </w:r>
            <w:r w:rsidR="008C3918" w:rsidRPr="006D207E">
              <w:rPr>
                <w:noProof/>
              </w:rPr>
              <w:t>(</w:t>
            </w:r>
            <w:hyperlink w:anchor="_ENREF_139" w:tooltip="DPIF, 2013 #98" w:history="1">
              <w:r w:rsidR="0092511C" w:rsidRPr="006D207E">
                <w:rPr>
                  <w:noProof/>
                </w:rPr>
                <w:t>DPIF 2013</w:t>
              </w:r>
            </w:hyperlink>
            <w:r w:rsidR="008C3918" w:rsidRPr="006D207E">
              <w:rPr>
                <w:noProof/>
              </w:rPr>
              <w:t>)</w:t>
            </w:r>
            <w:r w:rsidR="008C3918" w:rsidRPr="006D207E">
              <w:fldChar w:fldCharType="end"/>
            </w:r>
            <w:r w:rsidR="00B06D60" w:rsidRPr="006D207E">
              <w:t xml:space="preserve">. </w:t>
            </w:r>
          </w:p>
          <w:p w14:paraId="7AFE3D05" w14:textId="65FF4D91" w:rsidR="001A04DB" w:rsidRPr="006D207E" w:rsidRDefault="001A04DB" w:rsidP="00A56500">
            <w:pPr>
              <w:pStyle w:val="TableText"/>
            </w:pPr>
            <w:r w:rsidRPr="006D207E">
              <w:t>Unwanted quarantine pest for Tas</w:t>
            </w:r>
            <w:r w:rsidR="005E37CB" w:rsidRPr="006D207E">
              <w:t xml:space="preserve">, </w:t>
            </w:r>
            <w:r w:rsidR="005E37CB" w:rsidRPr="006D207E">
              <w:rPr>
                <w:iCs/>
                <w:color w:val="000000" w:themeColor="text1"/>
              </w:rPr>
              <w:t>which is not officially regulate</w:t>
            </w:r>
            <w:r w:rsidR="00E67FAA" w:rsidRPr="006D207E">
              <w:rPr>
                <w:iCs/>
                <w:color w:val="000000" w:themeColor="text1"/>
              </w:rPr>
              <w:t xml:space="preserve">d </w:t>
            </w:r>
            <w:r w:rsidR="0092511C" w:rsidRPr="006D207E">
              <w:rPr>
                <w:iCs/>
                <w:color w:val="000000" w:themeColor="text1"/>
              </w:rPr>
              <w:fldChar w:fldCharType="begin"/>
            </w:r>
            <w:r w:rsidR="0092511C" w:rsidRPr="006D207E">
              <w:rPr>
                <w:iCs/>
                <w:color w:val="000000" w:themeColor="text1"/>
              </w:rPr>
              <w:instrText xml:space="preserve"> ADDIN EN.CITE &lt;EndNote&gt;&lt;Cite&gt;&lt;Author&gt;DPIPWE Tasmania&lt;/Author&gt;&lt;Year&gt;2015&lt;/Year&gt;&lt;RecNum&gt;22879&lt;/RecNum&gt;&lt;DisplayText&gt;(DPIPWE Tasmania 2015)&lt;/DisplayText&gt;&lt;record&gt;&lt;rec-number&gt;22879&lt;/rec-number&gt;&lt;foreign-keys&gt;&lt;key app="EN" db-id="pxwxw0er9zv2fxezxdk5tt5utz5p5vtrwdv0" timestamp="1453246704"&gt;22879&lt;/key&gt;&lt;/foreign-keys&gt;&lt;ref-type name="Reports"&gt;27&lt;/ref-type&gt;&lt;contributors&gt;&lt;authors&gt;&lt;author&gt;DPIPWE Tasmania,,&lt;/author&gt;&lt;/authors&gt;&lt;tertiary-authors&gt;&lt;author&gt;Tasmania Department of Primary Industries, Parks, Water and Environment&lt;/author&gt;&lt;/tertiary-authors&gt;&lt;/contributors&gt;&lt;titles&gt;&lt;title&gt;Plant Biosecurity Manual Tasmania - 2016 Edition&lt;/title&gt;&lt;/titles&gt;&lt;pages&gt;1-158&lt;/pages&gt;&lt;keywords&gt;&lt;keyword&gt;Tasmania&lt;/keyword&gt;&lt;keyword&gt;Quarantine Pests&lt;/keyword&gt;&lt;/keywords&gt;&lt;dates&gt;&lt;year&gt;2015&lt;/year&gt;&lt;/dates&gt;&lt;pub-location&gt;Hobart, Australia&lt;/pub-location&gt;&lt;orig-pub&gt;J:\E Library\Plant Catalogue\D&lt;/orig-pub&gt;&lt;isbn&gt;978-1-74380-010-2&lt;/isbn&gt;&lt;urls&gt;&lt;related-urls&gt;&lt;url&gt;http://dpipwe.tas.gov.au/biosecurity/plant-biosecurity/plant-biosecurity-manual&lt;/url&gt;&lt;/related-urls&gt;&lt;pdf-urls&gt;&lt;url&gt;file://J:\E Library\Plant Catalogue\D\DPIPWE Tasmania 2015 EN22879.pdf&lt;/url&gt;&lt;/pdf-urls&gt;&lt;/urls&gt;&lt;custom1&gt;Tospovirus YGC&lt;/custom1&gt;&lt;custom2&gt;1.385kb&lt;/custom2&gt;&lt;custom3&gt;PDF&lt;/custom3&gt;&lt;/record&gt;&lt;/Cite&gt;&lt;/EndNote&gt;</w:instrText>
            </w:r>
            <w:r w:rsidR="0092511C" w:rsidRPr="006D207E">
              <w:rPr>
                <w:iCs/>
                <w:color w:val="000000" w:themeColor="text1"/>
              </w:rPr>
              <w:fldChar w:fldCharType="separate"/>
            </w:r>
            <w:r w:rsidR="0092511C" w:rsidRPr="006D207E">
              <w:rPr>
                <w:iCs/>
                <w:noProof/>
                <w:color w:val="000000" w:themeColor="text1"/>
              </w:rPr>
              <w:t>(</w:t>
            </w:r>
            <w:hyperlink w:anchor="_ENREF_140" w:tooltip="DPIPWE Tasmania, 2015 #22879" w:history="1">
              <w:r w:rsidR="0092511C" w:rsidRPr="006D207E">
                <w:rPr>
                  <w:iCs/>
                  <w:noProof/>
                  <w:color w:val="000000" w:themeColor="text1"/>
                </w:rPr>
                <w:t>DPIPWE Tasmania 2015</w:t>
              </w:r>
            </w:hyperlink>
            <w:r w:rsidR="0092511C" w:rsidRPr="006D207E">
              <w:rPr>
                <w:iCs/>
                <w:noProof/>
                <w:color w:val="000000" w:themeColor="text1"/>
              </w:rPr>
              <w:t>)</w:t>
            </w:r>
            <w:r w:rsidR="0092511C" w:rsidRPr="006D207E">
              <w:rPr>
                <w:iCs/>
                <w:color w:val="000000" w:themeColor="text1"/>
              </w:rPr>
              <w:fldChar w:fldCharType="end"/>
            </w:r>
          </w:p>
          <w:p w14:paraId="0677E9EC" w14:textId="77777777" w:rsidR="008D790E" w:rsidRPr="006D207E" w:rsidRDefault="001A04DB" w:rsidP="00A56500">
            <w:pPr>
              <w:pStyle w:val="TableText"/>
            </w:pPr>
            <w:r w:rsidRPr="006D207E">
              <w:t xml:space="preserve">Vic prohibiting the import of any nursery plants, </w:t>
            </w:r>
            <w:r w:rsidR="00CD3D61" w:rsidRPr="006D207E">
              <w:t>cut-flowers</w:t>
            </w:r>
            <w:r w:rsidRPr="006D207E">
              <w:t xml:space="preserve">, leafy vegetables, potato tubers, </w:t>
            </w:r>
            <w:r w:rsidRPr="006D207E">
              <w:rPr>
                <w:i/>
              </w:rPr>
              <w:t>Rubus</w:t>
            </w:r>
            <w:r w:rsidRPr="006D207E">
              <w:t xml:space="preserve"> spp. or strawberry plants into the Toolangi Plant Protection District unless the import conditions of entry ar</w:t>
            </w:r>
            <w:r w:rsidR="00EE3F4F" w:rsidRPr="006D207E">
              <w:t>e satisfied (DPI Victoria 2013)</w:t>
            </w:r>
          </w:p>
        </w:tc>
        <w:tc>
          <w:tcPr>
            <w:tcW w:w="738" w:type="pct"/>
            <w:tcBorders>
              <w:top w:val="single" w:sz="4" w:space="0" w:color="D9D9D9" w:themeColor="background1" w:themeShade="D9"/>
              <w:left w:val="nil"/>
              <w:bottom w:val="single" w:sz="4" w:space="0" w:color="D9D9D9" w:themeColor="background1" w:themeShade="D9"/>
              <w:right w:val="nil"/>
            </w:tcBorders>
          </w:tcPr>
          <w:p w14:paraId="4155B503" w14:textId="45579BF0" w:rsidR="001A04DB" w:rsidRPr="006D207E" w:rsidRDefault="001A04DB" w:rsidP="0092511C">
            <w:pPr>
              <w:pStyle w:val="TableText"/>
            </w:pPr>
            <w:r w:rsidRPr="006D207E">
              <w:t xml:space="preserve">Flowers, buds, leaves and fruit of  numerous host plants </w:t>
            </w:r>
            <w:r w:rsidR="008C3918" w:rsidRPr="006D207E">
              <w:fldChar w:fldCharType="begin"/>
            </w:r>
            <w:r w:rsidR="004530B4" w:rsidRPr="006D207E">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w:t>
            </w:r>
            <w:r w:rsidR="008C3918" w:rsidRPr="006D207E">
              <w:fldChar w:fldCharType="end"/>
            </w:r>
            <w:r w:rsidR="00B06D60" w:rsidRPr="006D207E">
              <w:t xml:space="preserve">. </w:t>
            </w:r>
            <w:r w:rsidRPr="006D207E">
              <w:t xml:space="preserve">Assessed as on pathways for truss tomatoes from the Netherland </w:t>
            </w:r>
            <w:r w:rsidR="008C3918" w:rsidRPr="006D207E">
              <w:fldChar w:fldCharType="begin"/>
            </w:r>
            <w:r w:rsidR="004530B4" w:rsidRPr="006D207E">
              <w:instrText xml:space="preserve"> ADDIN EN.CITE &lt;EndNote&gt;&lt;Cite&gt;&lt;Author&gt;DAFF&lt;/Author&gt;&lt;Year&gt;2003&lt;/Year&gt;&lt;RecNum&gt;19769&lt;/RecNum&gt;&lt;DisplayText&gt;(DAFF 2003)&lt;/DisplayText&gt;&lt;record&gt;&lt;rec-number&gt;19769&lt;/rec-number&gt;&lt;foreign-keys&gt;&lt;key app="EN" db-id="pxwxw0er9zv2fxezxdk5tt5utz5p5vtrwdv0" timestamp="1451972812"&gt;19769&lt;/key&gt;&lt;/foreign-keys&gt;&lt;ref-type name="Reports"&gt;27&lt;/ref-type&gt;&lt;contributors&gt;&lt;authors&gt;&lt;author&gt;DAFF&lt;/author&gt;&lt;/authors&gt;&lt;/contributors&gt;&lt;titles&gt;&lt;title&gt;Netherlands truss tomatoes import policy&lt;/title&gt;&lt;/titles&gt;&lt;pages&gt;1-344&lt;/pages&gt;&lt;keywords&gt;&lt;keyword&gt;Import&lt;/keyword&gt;&lt;keyword&gt;Netherlands&lt;/keyword&gt;&lt;keyword&gt;Policies&lt;/keyword&gt;&lt;keyword&gt;Policy&lt;/keyword&gt;&lt;keyword&gt;Tomatoes&lt;/keyword&gt;&lt;keyword&gt;Trusses&lt;/keyword&gt;&lt;/keywords&gt;&lt;dates&gt;&lt;year&gt;2003&lt;/year&gt;&lt;/dates&gt;&lt;pub-location&gt;Canberra&lt;/pub-location&gt;&lt;publisher&gt;Department of Agriculture, Fisheries and Forestry&lt;/publisher&gt;&lt;label&gt;84123&lt;/label&gt;&lt;urls&gt;&lt;related-urls&gt;&lt;url&gt;&lt;style face="underline" font="default" size="100%"&gt;http://www.daff.gov.au/__data/assets/pdf_file/0014/25421/fin_neth_tomato.pdf&lt;/style&gt;&lt;/url&gt;&lt;/related-urls&gt;&lt;/urls&gt;&lt;custom1&gt;Mealybug group policy tkq&lt;/custom1&gt;&lt;/record&gt;&lt;/Cite&gt;&lt;/EndNote&gt;</w:instrText>
            </w:r>
            <w:r w:rsidR="008C3918" w:rsidRPr="006D207E">
              <w:fldChar w:fldCharType="separate"/>
            </w:r>
            <w:r w:rsidR="008C3918" w:rsidRPr="006D207E">
              <w:rPr>
                <w:noProof/>
              </w:rPr>
              <w:t>(</w:t>
            </w:r>
            <w:hyperlink w:anchor="_ENREF_107" w:tooltip="DAFF, 2003 #19769" w:history="1">
              <w:r w:rsidR="0092511C" w:rsidRPr="006D207E">
                <w:rPr>
                  <w:noProof/>
                </w:rPr>
                <w:t>DAFF 2003</w:t>
              </w:r>
            </w:hyperlink>
            <w:r w:rsidR="008C3918" w:rsidRPr="006D207E">
              <w:rPr>
                <w:noProof/>
              </w:rPr>
              <w:t>)</w:t>
            </w:r>
            <w:r w:rsidR="008C3918" w:rsidRPr="006D207E">
              <w:fldChar w:fldCharType="end"/>
            </w:r>
            <w:r w:rsidRPr="006D207E">
              <w:t xml:space="preserve">; table grapes from Chile </w:t>
            </w:r>
            <w:r w:rsidR="008C3918" w:rsidRPr="006D207E">
              <w:fldChar w:fldCharType="begin"/>
            </w:r>
            <w:r w:rsidR="004530B4" w:rsidRPr="006D207E">
              <w:instrText xml:space="preserve"> ADDIN EN.CITE &lt;EndNote&gt;&lt;Cite&gt;&lt;Author&gt;Biosecurity Australia&lt;/Author&gt;&lt;Year&gt;2005&lt;/Year&gt;&lt;RecNum&gt;6556&lt;/RecNum&gt;&lt;DisplayText&gt;(Biosecurity Australia 2005b)&lt;/DisplayText&gt;&lt;record&gt;&lt;rec-number&gt;6556&lt;/rec-number&gt;&lt;foreign-keys&gt;&lt;key app="EN" db-id="pxwxw0er9zv2fxezxdk5tt5utz5p5vtrwdv0" timestamp="1451972526"&gt;6556&lt;/key&gt;&lt;/foreign-keys&gt;&lt;ref-type name="Reports"&gt;27&lt;/ref-type&gt;&lt;contributors&gt;&lt;authors&gt;&lt;author&gt;Biosecurity Australia,&lt;/author&gt;&lt;/authors&gt;&lt;/contributors&gt;&lt;titles&gt;&lt;title&gt;Final report: import risk analysis for table grapes from Chile&lt;/title&gt;&lt;/titles&gt;&lt;pages&gt;1-197&lt;/pages&gt;&lt;keywords&gt;&lt;keyword&gt;Analysis&lt;/keyword&gt;&lt;keyword&gt;Chile&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Catalogue\B&lt;/style&gt;&lt;/orig-pub&gt;&lt;label&gt;70050&lt;/label&gt;&lt;urls&gt;&lt;/urls&gt;&lt;custom1&gt;China table grapes sp Mexican avocado lm  us table grapes to wa lm&lt;/custom1&gt;&lt;/record&gt;&lt;/Cite&gt;&lt;/EndNote&gt;</w:instrText>
            </w:r>
            <w:r w:rsidR="008C3918" w:rsidRPr="006D207E">
              <w:fldChar w:fldCharType="separate"/>
            </w:r>
            <w:r w:rsidR="008C3918" w:rsidRPr="006D207E">
              <w:rPr>
                <w:noProof/>
              </w:rPr>
              <w:t>(</w:t>
            </w:r>
            <w:hyperlink w:anchor="_ENREF_36" w:tooltip="Biosecurity Australia, 2005 #6556" w:history="1">
              <w:r w:rsidR="0092511C" w:rsidRPr="006D207E">
                <w:rPr>
                  <w:noProof/>
                </w:rPr>
                <w:t>Biosecurity Australia 2005b</w:t>
              </w:r>
            </w:hyperlink>
            <w:r w:rsidR="008C3918" w:rsidRPr="006D207E">
              <w:rPr>
                <w:noProof/>
              </w:rPr>
              <w:t>)</w:t>
            </w:r>
            <w:r w:rsidR="008C3918" w:rsidRPr="006D207E">
              <w:fldChar w:fldCharType="end"/>
            </w:r>
            <w:r w:rsidRPr="006D207E">
              <w:t xml:space="preserve">, from China </w:t>
            </w:r>
            <w:r w:rsidR="008C3918" w:rsidRPr="006D207E">
              <w:fldChar w:fldCharType="begin"/>
            </w:r>
            <w:r w:rsidR="0073440A" w:rsidRPr="006D207E">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Catalogue\B&lt;/style&gt;&lt;/orig-pub&gt;&lt;label&gt;78881&lt;/label&gt;&lt;urls&gt;&lt;related-urls&gt;&lt;url&gt;http://www.agriculture.gov.au/biosecurity/risk-analysis/plant/table-grapes-china&lt;/url&gt;&lt;/related-urls&gt;&lt;pdf-urls&gt;&lt;url&gt;file://J:\E Library\Plant Catalogue\B\Biosecurity Australia 2011 ID78881.pdf&lt;/url&gt;&lt;/pdf-urls&gt;&lt;/urls&gt;&lt;custom1&gt;BMSB HL&lt;/custom1&gt;&lt;custom2&gt;38 kb&lt;/custom2&gt;&lt;custom3&gt;pdf&lt;/custom3&gt;&lt;/record&gt;&lt;/Cite&gt;&lt;/EndNote&gt;</w:instrText>
            </w:r>
            <w:r w:rsidR="008C3918" w:rsidRPr="006D207E">
              <w:fldChar w:fldCharType="separate"/>
            </w:r>
            <w:r w:rsidR="008C3918" w:rsidRPr="006D207E">
              <w:rPr>
                <w:noProof/>
              </w:rPr>
              <w:t>(</w:t>
            </w:r>
            <w:hyperlink w:anchor="_ENREF_45" w:tooltip="Biosecurity Australia, 2011 #24540" w:history="1">
              <w:r w:rsidR="0092511C" w:rsidRPr="006D207E">
                <w:rPr>
                  <w:noProof/>
                </w:rPr>
                <w:t>Biosecurity Australia 2011a</w:t>
              </w:r>
            </w:hyperlink>
            <w:r w:rsidR="008C3918" w:rsidRPr="006D207E">
              <w:rPr>
                <w:noProof/>
              </w:rPr>
              <w:t>)</w:t>
            </w:r>
            <w:r w:rsidR="008C3918" w:rsidRPr="006D207E">
              <w:fldChar w:fldCharType="end"/>
            </w:r>
            <w:r w:rsidRPr="006D207E">
              <w:t xml:space="preserve"> and from South Korea </w:t>
            </w:r>
            <w:r w:rsidR="008C3918" w:rsidRPr="006D207E">
              <w:fldChar w:fldCharType="begin"/>
            </w:r>
            <w:r w:rsidR="0073440A" w:rsidRPr="006D207E">
              <w:instrText xml:space="preserve"> ADDIN EN.CITE &lt;EndNote&gt;&lt;Cite&gt;&lt;Author&gt;Biosecurity Australia&lt;/Author&gt;&lt;Year&gt;2011&lt;/Year&gt;&lt;RecNum&gt;15405&lt;/RecNum&gt;&lt;DisplayText&gt;(Biosecurity Australia 2011c)&lt;/DisplayText&gt;&lt;record&gt;&lt;rec-number&gt;15405&lt;/rec-number&gt;&lt;foreign-keys&gt;&lt;key app="EN" db-id="pxwxw0er9zv2fxezxdk5tt5utz5p5vtrwdv0" timestamp="1451972711"&gt;15405&lt;/key&gt;&lt;/foreign-keys&gt;&lt;ref-type name="Reports"&gt;27&lt;/ref-type&gt;&lt;contributors&gt;&lt;authors&gt;&lt;author&gt;Biosecurity Australia,&lt;/author&gt;&lt;/authors&gt;&lt;/contributors&gt;&lt;titles&gt;&lt;title&gt;Final non-regulated risk analysis report for table grapes from the Republic of Korea&lt;/title&gt;&lt;/titles&gt;&lt;pages&gt;1-220&lt;/pages&gt;&lt;keywords&gt;&lt;keyword&gt;Analysis&lt;/keyword&gt;&lt;keyword&gt;grape&lt;/keyword&gt;&lt;keyword&gt;Grapes&lt;/keyword&gt;&lt;keyword&gt;Korea&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79560&lt;/label&gt;&lt;urls&gt;&lt;related-urls&gt;&lt;url&gt;http://www.agriculture.gov.au/biosecurity/risk-analysis/plant/grapes-korea/baa2011-15-final-table-grapes-korea&lt;/url&gt;&lt;/related-urls&gt;&lt;/urls&gt;&lt;custom1&gt;Table grapes Korea Indian table grapes jd  us table grapes to wa lm&lt;/custom1&gt;&lt;custom2&gt;318 kb&lt;/custom2&gt;&lt;custom3&gt;pdf&lt;/custom3&gt;&lt;/record&gt;&lt;/Cite&gt;&lt;/EndNote&gt;</w:instrText>
            </w:r>
            <w:r w:rsidR="008C3918" w:rsidRPr="006D207E">
              <w:fldChar w:fldCharType="separate"/>
            </w:r>
            <w:r w:rsidR="008C3918" w:rsidRPr="006D207E">
              <w:rPr>
                <w:noProof/>
              </w:rPr>
              <w:t>(</w:t>
            </w:r>
            <w:hyperlink w:anchor="_ENREF_47" w:tooltip="Biosecurity Australia, 2011 #15405" w:history="1">
              <w:r w:rsidR="0092511C" w:rsidRPr="006D207E">
                <w:rPr>
                  <w:noProof/>
                </w:rPr>
                <w:t>Biosecurity Australia 2011c</w:t>
              </w:r>
            </w:hyperlink>
            <w:r w:rsidR="008C3918" w:rsidRPr="006D207E">
              <w:rPr>
                <w:noProof/>
              </w:rPr>
              <w:t>)</w:t>
            </w:r>
            <w:r w:rsidR="008C3918" w:rsidRPr="006D207E">
              <w:fldChar w:fldCharType="end"/>
            </w:r>
            <w:r w:rsidRPr="006D207E">
              <w:t xml:space="preserve">; stone fruit from NZ </w:t>
            </w:r>
            <w:r w:rsidR="008C3918" w:rsidRPr="006D207E">
              <w:fldChar w:fldCharType="begin"/>
            </w:r>
            <w:r w:rsidR="004530B4" w:rsidRPr="006D207E">
              <w:instrText xml:space="preserve"> ADDIN EN.CITE &lt;EndNote&gt;&lt;Cite&gt;&lt;Author&gt;Biosecurity Australia&lt;/Author&gt;&lt;Year&gt;2006&lt;/Year&gt;&lt;RecNum&gt;6159&lt;/RecNum&gt;&lt;DisplayText&gt;(Biosecurity Australia 2006a)&lt;/DisplayText&gt;&lt;record&gt;&lt;rec-number&gt;6159&lt;/rec-number&gt;&lt;foreign-keys&gt;&lt;key app="EN" db-id="pxwxw0er9zv2fxezxdk5tt5utz5p5vtrwdv0" timestamp="1451972517"&gt;6159&lt;/key&gt;&lt;/foreign-keys&gt;&lt;ref-type name="Reports"&gt;27&lt;/ref-type&gt;&lt;contributors&gt;&lt;authors&gt;&lt;author&gt;Biosecurity Australia,&lt;/author&gt;&lt;/authors&gt;&lt;/contributors&gt;&lt;titles&gt;&lt;title&gt;Final pest risk analysis for stone fruit from New Zealand into Western Australia&lt;/title&gt;&lt;/titles&gt;&lt;pages&gt;1-200&lt;/pages&gt;&lt;keywords&gt;&lt;keyword&gt;Analysis&lt;/keyword&gt;&lt;keyword&gt;Australia&lt;/keyword&gt;&lt;keyword&gt;fruit&lt;/keyword&gt;&lt;keyword&gt;Import&lt;/keyword&gt;&lt;keyword&gt;Import risk analysis&lt;/keyword&gt;&lt;keyword&gt;New Zealand&lt;/keyword&gt;&lt;keyword&gt;pest&lt;/keyword&gt;&lt;keyword&gt;Pest risk analysis&lt;/keyword&gt;&lt;keyword&gt;Pests&lt;/keyword&gt;&lt;keyword&gt;Report&lt;/keyword&gt;&lt;keyword&gt;risk&lt;/keyword&gt;&lt;keyword&gt;Risk analysis&lt;/keyword&gt;&lt;keyword&gt;Stone fruits&lt;/keyword&gt;&lt;keyword&gt;Western Australia&lt;/keyword&gt;&lt;/keywords&gt;&lt;dates&gt;&lt;year&gt;2006&lt;/year&gt;&lt;/dates&gt;&lt;pub-location&gt;Canberra&lt;/pub-location&gt;&lt;publisher&gt;Biosecurity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Catalogue\B&lt;/style&gt;&lt;/orig-pub&gt;&lt;label&gt;69562&lt;/label&gt;&lt;urls&gt;&lt;/urls&gt;&lt;custom1&gt;China table grapes US apples as&lt;/custom1&gt;&lt;/record&gt;&lt;/Cite&gt;&lt;/EndNote&gt;</w:instrText>
            </w:r>
            <w:r w:rsidR="008C3918" w:rsidRPr="006D207E">
              <w:fldChar w:fldCharType="separate"/>
            </w:r>
            <w:r w:rsidR="008C3918" w:rsidRPr="006D207E">
              <w:rPr>
                <w:noProof/>
              </w:rPr>
              <w:t>(</w:t>
            </w:r>
            <w:hyperlink w:anchor="_ENREF_37" w:tooltip="Biosecurity Australia, 2006 #6159" w:history="1">
              <w:r w:rsidR="0092511C" w:rsidRPr="006D207E">
                <w:rPr>
                  <w:noProof/>
                </w:rPr>
                <w:t>Biosecurity Australia 2006a</w:t>
              </w:r>
            </w:hyperlink>
            <w:r w:rsidR="008C3918" w:rsidRPr="006D207E">
              <w:rPr>
                <w:noProof/>
              </w:rPr>
              <w:t>)</w:t>
            </w:r>
            <w:r w:rsidR="008C3918" w:rsidRPr="006D207E">
              <w:fldChar w:fldCharType="end"/>
            </w:r>
            <w:r w:rsidRPr="006D207E">
              <w:t xml:space="preserve"> and from USA </w:t>
            </w:r>
            <w:r w:rsidR="008C3918" w:rsidRPr="006D207E">
              <w:fldChar w:fldCharType="begin"/>
            </w:r>
            <w:r w:rsidR="0073440A" w:rsidRPr="006D207E">
              <w:instrText xml:space="preserve"> ADDIN EN.CITE &lt;EndNote&gt;&lt;Cite&gt;&lt;Author&gt;Biosecurity Australia&lt;/Author&gt;&lt;Year&gt;2010&lt;/Year&gt;&lt;RecNum&gt;11301&lt;/RecNum&gt;&lt;DisplayText&gt;(Biosecurity Australia 2010a)&lt;/DisplayText&gt;&lt;record&gt;&lt;rec-number&gt;11301&lt;/rec-number&gt;&lt;foreign-keys&gt;&lt;key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Catalogue\B&lt;/style&gt;&lt;/orig-pub&gt;&lt;label&gt;75243&lt;/label&gt;&lt;urls&gt;&lt;related-urls&gt;&lt;url&gt;http://www.agriculture.gov.au/biosecurity/risk-analysis/plant/stonefruit-usa&lt;/url&gt;&lt;/related-urls&gt;&lt;/urls&gt;&lt;custom1&gt;China table grapes sp Mexican avocado lm&lt;/custom1&gt;&lt;custom2&gt;1.4 mb&lt;/custom2&gt;&lt;custom3&gt;pdf&lt;/custom3&gt;&lt;/record&gt;&lt;/Cite&gt;&lt;/EndNote&gt;</w:instrText>
            </w:r>
            <w:r w:rsidR="008C3918" w:rsidRPr="006D207E">
              <w:fldChar w:fldCharType="separate"/>
            </w:r>
            <w:r w:rsidR="008C3918" w:rsidRPr="006D207E">
              <w:rPr>
                <w:noProof/>
              </w:rPr>
              <w:t>(</w:t>
            </w:r>
            <w:hyperlink w:anchor="_ENREF_43" w:tooltip="Biosecurity Australia, 2010 #11301" w:history="1">
              <w:r w:rsidR="0092511C" w:rsidRPr="006D207E">
                <w:rPr>
                  <w:noProof/>
                </w:rPr>
                <w:t>Biosecurity Australia 2010a</w:t>
              </w:r>
            </w:hyperlink>
            <w:r w:rsidR="008C3918" w:rsidRPr="006D207E">
              <w:rPr>
                <w:noProof/>
              </w:rPr>
              <w:t>)</w:t>
            </w:r>
            <w:r w:rsidR="008C3918" w:rsidRPr="006D207E">
              <w:fldChar w:fldCharType="end"/>
            </w:r>
            <w:r w:rsidRPr="006D207E">
              <w:t xml:space="preserve">; capsicum from South Korea </w:t>
            </w:r>
            <w:r w:rsidR="008C3918" w:rsidRPr="006D207E">
              <w:fldChar w:fldCharType="begin"/>
            </w:r>
            <w:r w:rsidR="004530B4" w:rsidRPr="006D207E">
              <w:instrText xml:space="preserve"> ADDIN EN.CITE &lt;EndNote&gt;&lt;Cite&gt;&lt;Author&gt;Biosecurity Australia&lt;/Author&gt;&lt;Year&gt;2009&lt;/Year&gt;&lt;RecNum&gt;8832&lt;/RecNum&gt;&lt;DisplayText&gt;(Biosecurity Australia 2009a)&lt;/DisplayText&gt;&lt;record&gt;&lt;rec-number&gt;8832&lt;/rec-number&gt;&lt;foreign-keys&gt;&lt;key app="EN" db-id="pxwxw0er9zv2fxezxdk5tt5utz5p5vtrwdv0" timestamp="1451972574"&gt;8832&lt;/key&gt;&lt;/foreign-keys&gt;&lt;ref-type name="Reports"&gt;27&lt;/ref-type&gt;&lt;contributors&gt;&lt;authors&gt;&lt;author&gt;Biosecurity Australia,&lt;/author&gt;&lt;/authors&gt;&lt;/contributors&gt;&lt;titles&gt;&lt;title&gt;Final import risk analysis report for fresh greenhouse-grown capsicum (paprika) fruit from the Republic of Korea&lt;/title&gt;&lt;/titles&gt;&lt;pages&gt;1-113&lt;/pages&gt;&lt;keywords&gt;&lt;keyword&gt;Analysis&lt;/keyword&gt;&lt;keyword&gt;as&lt;/keyword&gt;&lt;keyword&gt;Australia&lt;/keyword&gt;&lt;keyword&gt;Biosecurity&lt;/keyword&gt;&lt;keyword&gt;Biosecurity Australia&lt;/keyword&gt;&lt;keyword&gt;Capsicum&lt;/keyword&gt;&lt;keyword&gt;fruit&lt;/keyword&gt;&lt;keyword&gt;Import&lt;/keyword&gt;&lt;keyword&gt;Import risk analysis&lt;/keyword&gt;&lt;keyword&gt;Korea&lt;/keyword&gt;&lt;keyword&gt;Report&lt;/keyword&gt;&lt;keyword&gt;risk&lt;/keyword&gt;&lt;keyword&gt;Risk analysis&lt;/keyword&gt;&lt;keyword&gt;Risks&lt;/keyword&gt;&lt;/keywords&gt;&lt;dates&gt;&lt;year&gt;2009&lt;/year&gt;&lt;/dates&gt;&lt;pub-location&gt;Canberra&lt;/pub-location&gt;&lt;publisher&gt;Biosecurity Australia, Department of Agriculture, Fisheries and Forestry&lt;/publisher&gt;&lt;orig-pub&gt;&lt;style face="underline" font="default" size="100%"&gt;J:\E Library\Plant Catalogue\B&lt;/style&gt;&lt;/orig-pub&gt;&lt;label&gt;72563&lt;/label&gt;&lt;urls&gt;&lt;/urls&gt;&lt;custom1&gt;China table grapes sp Mexican avocado lm&lt;/custom1&gt;&lt;/record&gt;&lt;/Cite&gt;&lt;/EndNote&gt;</w:instrText>
            </w:r>
            <w:r w:rsidR="008C3918" w:rsidRPr="006D207E">
              <w:fldChar w:fldCharType="separate"/>
            </w:r>
            <w:r w:rsidR="008C3918" w:rsidRPr="006D207E">
              <w:rPr>
                <w:noProof/>
              </w:rPr>
              <w:t>(</w:t>
            </w:r>
            <w:hyperlink w:anchor="_ENREF_41" w:tooltip="Biosecurity Australia, 2009 #8832" w:history="1">
              <w:r w:rsidR="0092511C" w:rsidRPr="006D207E">
                <w:rPr>
                  <w:noProof/>
                </w:rPr>
                <w:t>Biosecurity Australia 2009a</w:t>
              </w:r>
            </w:hyperlink>
            <w:r w:rsidR="008C3918" w:rsidRPr="006D207E">
              <w:rPr>
                <w:noProof/>
              </w:rPr>
              <w:t>)</w:t>
            </w:r>
            <w:r w:rsidR="008C3918" w:rsidRPr="006D207E">
              <w:fldChar w:fldCharType="end"/>
            </w:r>
            <w:r w:rsidRPr="006D207E">
              <w:t xml:space="preserve">; and citrus from Italy </w:t>
            </w:r>
            <w:r w:rsidR="008C3918" w:rsidRPr="006D207E">
              <w:fldChar w:fldCharType="begin"/>
            </w:r>
            <w:r w:rsidR="004530B4" w:rsidRPr="006D207E">
              <w:instrText xml:space="preserve"> ADDIN EN.CITE &lt;EndNote&gt;&lt;Cite&gt;&lt;Author&gt;Biosecurity Australia&lt;/Author&gt;&lt;Year&gt;2005&lt;/Year&gt;&lt;RecNum&gt;7636&lt;/RecNum&gt;&lt;DisplayText&gt;(Biosecurity Australia 2005a)&lt;/DisplayText&gt;&lt;record&gt;&lt;rec-number&gt;7636&lt;/rec-number&gt;&lt;foreign-keys&gt;&lt;key app="EN" db-id="pxwxw0er9zv2fxezxdk5tt5utz5p5vtrwdv0" timestamp="1451972549"&gt;7636&lt;/key&gt;&lt;/foreign-keys&gt;&lt;ref-type name="Reports"&gt;27&lt;/ref-type&gt;&lt;contributors&gt;&lt;authors&gt;&lt;author&gt;Biosecurity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Catalogue\B&lt;/style&gt;&lt;/orig-pub&gt;&lt;label&gt;71293&lt;/label&gt;&lt;urls&gt;&lt;/urls&gt;&lt;custom1&gt;China table grapes Unshu mandarins sp Mexican avocados jc&lt;/custom1&gt;&lt;/record&gt;&lt;/Cite&gt;&lt;/EndNote&gt;</w:instrText>
            </w:r>
            <w:r w:rsidR="008C3918" w:rsidRPr="006D207E">
              <w:fldChar w:fldCharType="separate"/>
            </w:r>
            <w:r w:rsidR="008C3918" w:rsidRPr="006D207E">
              <w:rPr>
                <w:noProof/>
              </w:rPr>
              <w:t>(</w:t>
            </w:r>
            <w:hyperlink w:anchor="_ENREF_35" w:tooltip="Biosecurity Australia, 2005 #7636" w:history="1">
              <w:r w:rsidR="0092511C" w:rsidRPr="006D207E">
                <w:rPr>
                  <w:noProof/>
                </w:rPr>
                <w:t>Biosecurity Australia 2005a</w:t>
              </w:r>
            </w:hyperlink>
            <w:r w:rsidR="008C3918" w:rsidRPr="006D207E">
              <w:rPr>
                <w:noProof/>
              </w:rPr>
              <w:t>)</w:t>
            </w:r>
            <w:r w:rsidR="008C3918" w:rsidRPr="006D207E">
              <w:fldChar w:fldCharType="end"/>
            </w:r>
            <w:r w:rsidRPr="006D207E">
              <w:t xml:space="preserve"> and from Japan </w:t>
            </w:r>
            <w:r w:rsidR="008C3918" w:rsidRPr="006D207E">
              <w:fldChar w:fldCharType="begin"/>
            </w:r>
            <w:r w:rsidR="004530B4" w:rsidRPr="006D207E">
              <w:instrText xml:space="preserve"> ADDIN EN.CITE &lt;EndNote&gt;&lt;Cite&gt;&lt;Author&gt;Biosecurity Australia&lt;/Author&gt;&lt;Year&gt;2009&lt;/Year&gt;&lt;RecNum&gt;8004&lt;/RecNum&gt;&lt;DisplayText&gt;(Biosecurity Australia 2009b)&lt;/DisplayText&gt;&lt;record&gt;&lt;rec-number&gt;8004&lt;/rec-number&gt;&lt;foreign-keys&gt;&lt;key app="EN" db-id="pxwxw0er9zv2fxezxdk5tt5utz5p5vtrwdv0" timestamp="1451972557"&gt;8004&lt;/key&gt;&lt;/foreign-keys&gt;&lt;ref-type name="Reports"&gt;27&lt;/ref-type&gt;&lt;contributors&gt;&lt;authors&gt;&lt;author&gt;Biosecurity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Japan&lt;/title&gt;&lt;/titles&gt;&lt;pages&gt;1-256&lt;/pages&gt;&lt;keywords&gt;&lt;keyword&gt;Analysis&lt;/keyword&gt;&lt;keyword&gt;fruit&lt;/keyword&gt;&lt;keyword&gt;Fruits&lt;/keyword&gt;&lt;keyword&gt;Import&lt;/keyword&gt;&lt;keyword&gt;Import risk analysis&lt;/keyword&gt;&lt;keyword&gt;Japan&lt;/keyword&gt;&lt;keyword&gt;Report&lt;/keyword&gt;&lt;keyword&gt;risk&lt;/keyword&gt;&lt;keyword&gt;Risk analysis&lt;/keyword&gt;&lt;keyword&gt;Risks&lt;/keyword&gt;&lt;keyword&gt;Unshu&lt;/keyword&gt;&lt;/keywords&gt;&lt;dates&gt;&lt;year&gt;2009&lt;/year&gt;&lt;/dates&gt;&lt;pub-location&gt;Canberra&lt;/pub-location&gt;&lt;publisher&gt;Department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Catalogue\B&lt;/style&gt;&lt;/orig-pub&gt;&lt;label&gt;71689&lt;/label&gt;&lt;urls&gt;&lt;/urls&gt;&lt;custom1&gt;Unshu mandarins China table grapes sp Mexican avocado lm&lt;/custom1&gt;&lt;/record&gt;&lt;/Cite&gt;&lt;/EndNote&gt;</w:instrText>
            </w:r>
            <w:r w:rsidR="008C3918" w:rsidRPr="006D207E">
              <w:fldChar w:fldCharType="separate"/>
            </w:r>
            <w:r w:rsidR="008C3918" w:rsidRPr="006D207E">
              <w:rPr>
                <w:noProof/>
              </w:rPr>
              <w:t>(</w:t>
            </w:r>
            <w:hyperlink w:anchor="_ENREF_42" w:tooltip="Biosecurity Australia, 2009 #8004" w:history="1">
              <w:r w:rsidR="0092511C" w:rsidRPr="006D207E">
                <w:rPr>
                  <w:noProof/>
                </w:rPr>
                <w:t>Biosecurity Australia 2009b</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100E095D" w14:textId="11EBA8F0" w:rsidR="001A04DB" w:rsidRPr="006D207E" w:rsidRDefault="001A04DB" w:rsidP="0092511C">
            <w:pPr>
              <w:pStyle w:val="TableText"/>
            </w:pPr>
            <w:r w:rsidRPr="006D207E">
              <w:rPr>
                <w:rFonts w:cs="Calibri"/>
              </w:rPr>
              <w:t xml:space="preserve">Interception group </w:t>
            </w:r>
            <w:r w:rsidRPr="006D207E">
              <w:rPr>
                <w:rFonts w:cs="Calibri"/>
                <w:color w:val="000000" w:themeColor="text1"/>
              </w:rPr>
              <w:t>A;</w:t>
            </w:r>
            <w:r w:rsidRPr="006D207E">
              <w:t xml:space="preserve"> from numerous pathways including </w:t>
            </w:r>
            <w:r w:rsidR="00CD3D61" w:rsidRPr="006D207E">
              <w:t>cut-flowers</w:t>
            </w:r>
            <w:r w:rsidRPr="006D207E">
              <w:t xml:space="preserve">, garlic bulbs, </w:t>
            </w:r>
            <w:r w:rsidRPr="006D207E">
              <w:rPr>
                <w:i/>
              </w:rPr>
              <w:t xml:space="preserve">Asparagus </w:t>
            </w:r>
            <w:r w:rsidRPr="006D207E">
              <w:t>spears and snow peas</w:t>
            </w:r>
            <w:r w:rsidR="00B06D60" w:rsidRPr="006D207E">
              <w:t xml:space="preserve">. </w:t>
            </w:r>
            <w:r w:rsidRPr="006D207E">
              <w:t xml:space="preserve">448 interceptions from Europe, Mediterranean and/or Africa from 1983-1999 and 59 interceptions from Europe and Africa from 1994-1999 at US ports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B06D60" w:rsidRPr="006D207E">
              <w:t xml:space="preserve">. </w:t>
            </w:r>
            <w:r w:rsidRPr="006D207E">
              <w:t xml:space="preserve">Intercepted on numerous plants mainly from USA but also from Europe, Asia and South America to Japan </w:t>
            </w:r>
            <w:r w:rsidR="008C3918"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7" w:tooltip="Masumoto, 2003 #18103" w:history="1">
              <w:r w:rsidR="0092511C" w:rsidRPr="006D207E">
                <w:rPr>
                  <w:noProof/>
                </w:rPr>
                <w:t>Masumoto, Oda &amp; Hayase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0589DD07" w14:textId="77777777" w:rsidR="001A04DB" w:rsidRPr="006D207E" w:rsidRDefault="001A04DB" w:rsidP="00A56500">
            <w:pPr>
              <w:pStyle w:val="TableText"/>
            </w:pPr>
            <w:r w:rsidRPr="006D207E">
              <w:t>Yes (NT)</w:t>
            </w:r>
          </w:p>
        </w:tc>
        <w:tc>
          <w:tcPr>
            <w:tcW w:w="526" w:type="pct"/>
            <w:tcBorders>
              <w:top w:val="single" w:sz="4" w:space="0" w:color="D9D9D9" w:themeColor="background1" w:themeShade="D9"/>
              <w:left w:val="nil"/>
              <w:bottom w:val="single" w:sz="4" w:space="0" w:color="D9D9D9" w:themeColor="background1" w:themeShade="D9"/>
              <w:right w:val="nil"/>
            </w:tcBorders>
          </w:tcPr>
          <w:p w14:paraId="14F0F76A" w14:textId="2B0A83A1" w:rsidR="001A04DB" w:rsidRPr="006D207E" w:rsidRDefault="001A04DB" w:rsidP="0092511C">
            <w:pPr>
              <w:pStyle w:val="TableText"/>
            </w:pPr>
            <w:r w:rsidRPr="006D207E">
              <w:t>Yes</w:t>
            </w:r>
            <w:r w:rsidR="00D00DAB" w:rsidRPr="006D207E">
              <w:t xml:space="preserve"> </w:t>
            </w:r>
            <w:r w:rsidR="00D00DAB" w:rsidRPr="006D207E">
              <w:rPr>
                <w:rFonts w:cstheme="minorHAnsi"/>
                <w:iCs/>
              </w:rPr>
              <w:fldChar w:fldCharType="begin"/>
            </w:r>
            <w:r w:rsidR="00D00DAB" w:rsidRPr="006D207E">
              <w:rPr>
                <w:rFonts w:cstheme="minorHAnsi"/>
                <w:iCs/>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s"&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00D00DAB" w:rsidRPr="006D207E">
              <w:rPr>
                <w:rFonts w:cstheme="minorHAnsi"/>
                <w:iCs/>
              </w:rPr>
              <w:fldChar w:fldCharType="separate"/>
            </w:r>
            <w:r w:rsidR="00D00DAB" w:rsidRPr="006D207E">
              <w:rPr>
                <w:rFonts w:cstheme="minorHAnsi"/>
                <w:iCs/>
                <w:noProof/>
              </w:rPr>
              <w:t>(</w:t>
            </w:r>
            <w:hyperlink w:anchor="_ENREF_532" w:tooltip="Wijkamp, 1995 #18647" w:history="1">
              <w:r w:rsidR="0092511C" w:rsidRPr="006D207E">
                <w:rPr>
                  <w:rFonts w:cstheme="minorHAnsi"/>
                  <w:iCs/>
                  <w:noProof/>
                </w:rPr>
                <w:t>Wijkamp et al. 1995</w:t>
              </w:r>
            </w:hyperlink>
            <w:r w:rsidR="00D00DAB" w:rsidRPr="006D207E">
              <w:rPr>
                <w:rFonts w:cstheme="minorHAnsi"/>
                <w:iCs/>
                <w:noProof/>
              </w:rPr>
              <w:t>)</w:t>
            </w:r>
            <w:r w:rsidR="00D00DAB" w:rsidRPr="006D207E">
              <w:rPr>
                <w:rFonts w:cstheme="minorHAnsi"/>
                <w:iCs/>
              </w:rPr>
              <w:fldChar w:fldCharType="end"/>
            </w:r>
          </w:p>
        </w:tc>
      </w:tr>
      <w:tr w:rsidR="009A1ABC" w:rsidRPr="006D207E" w14:paraId="0E3B961D"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53D51E7E" w14:textId="77777777" w:rsidR="001A04DB" w:rsidRPr="006D207E" w:rsidRDefault="001A04DB" w:rsidP="00A56500">
            <w:pPr>
              <w:pStyle w:val="TableText"/>
              <w:rPr>
                <w:iCs/>
              </w:rPr>
            </w:pPr>
            <w:r w:rsidRPr="006D207E">
              <w:rPr>
                <w:i/>
                <w:iCs/>
              </w:rPr>
              <w:lastRenderedPageBreak/>
              <w:t xml:space="preserve">Frankliniella schultzei </w:t>
            </w:r>
            <w:r w:rsidRPr="006D207E">
              <w:rPr>
                <w:iCs/>
              </w:rPr>
              <w:t>(Trybom)</w:t>
            </w:r>
          </w:p>
          <w:p w14:paraId="31FFB133" w14:textId="77777777" w:rsidR="001A04DB" w:rsidRPr="006D207E" w:rsidRDefault="001A04DB" w:rsidP="00A56500">
            <w:pPr>
              <w:pStyle w:val="TableText"/>
              <w:rPr>
                <w:i/>
                <w:iCs/>
              </w:rPr>
            </w:pPr>
            <w:r w:rsidRPr="006D207E">
              <w:t>Cotton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393DBACF" w14:textId="3B3F530A" w:rsidR="001A04DB" w:rsidRPr="006D207E" w:rsidRDefault="001A04DB" w:rsidP="00A56500">
            <w:pPr>
              <w:pStyle w:val="TableText"/>
            </w:pPr>
            <w:r w:rsidRPr="006D207E">
              <w:t>1,</w:t>
            </w:r>
            <w:r w:rsidR="007A6EE1" w:rsidRPr="006D207E">
              <w:t xml:space="preserve"> </w:t>
            </w:r>
            <w:r w:rsidRPr="006D207E">
              <w:t>2,</w:t>
            </w:r>
            <w:r w:rsidR="007A6EE1" w:rsidRPr="006D207E">
              <w:t xml:space="preserve"> </w:t>
            </w:r>
            <w:r w:rsidRPr="006D207E">
              <w:t>4,</w:t>
            </w:r>
            <w:r w:rsidR="007A6EE1" w:rsidRPr="006D207E">
              <w:t xml:space="preserve"> </w:t>
            </w: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10346368" w14:textId="37FF7E77" w:rsidR="001A04DB" w:rsidRPr="006D207E" w:rsidRDefault="001A04DB" w:rsidP="0092511C">
            <w:pPr>
              <w:pStyle w:val="TableText"/>
            </w:pPr>
            <w:r w:rsidRPr="006D207E">
              <w:t xml:space="preserve">Pantropical </w:t>
            </w:r>
            <w:r w:rsidR="008C3918" w:rsidRPr="006D207E">
              <w:fldChar w:fldCharType="begin">
                <w:fldData xml:space="preserve">PEVuZE5vdGU+PENpdGU+PEF1dGhvcj5Nb3VuZDwvQXV0aG9yPjxZZWFyPjIwMTI8L1llYXI+PFJl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==
</w:fldData>
              </w:fldChar>
            </w:r>
            <w:r w:rsidR="004530B4" w:rsidRPr="006D207E">
              <w:instrText xml:space="preserve"> ADDIN EN.CITE </w:instrText>
            </w:r>
            <w:r w:rsidR="004530B4" w:rsidRPr="006D207E">
              <w:fldChar w:fldCharType="begin">
                <w:fldData xml:space="preserve">PEVuZE5vdGU+PENpdGU+PEF1dGhvcj5Nb3VuZDwvQXV0aG9yPjxZZWFyPjIwMTI8L1llYXI+PFJl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==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 xml:space="preserve">; </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44D635D8" w14:textId="03FB5DC8" w:rsidR="001A04DB" w:rsidRPr="006D207E" w:rsidRDefault="001A04DB" w:rsidP="0092511C">
            <w:pPr>
              <w:pStyle w:val="TableText"/>
            </w:pPr>
            <w:r w:rsidRPr="006D207E">
              <w:t xml:space="preserve">Yes, widespread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and 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68DC679F" w14:textId="3F5A68D2" w:rsidR="001A04DB" w:rsidRPr="006D207E" w:rsidRDefault="001A04DB" w:rsidP="0092511C">
            <w:pPr>
              <w:pStyle w:val="TableText"/>
            </w:pPr>
            <w:r w:rsidRPr="006D207E">
              <w:t xml:space="preserve">Flowers, leaves and fruit, polyphagous </w:t>
            </w:r>
            <w:r w:rsidR="008C3918" w:rsidRPr="006D207E">
              <w:fldChar w:fldCharType="begin"/>
            </w:r>
            <w:r w:rsidR="004530B4" w:rsidRPr="006D207E">
              <w:instrText xml:space="preserve"> ADDIN EN.CITE &lt;EndNote&gt;&lt;Cite&gt;&lt;Author&gt;CABI&lt;/Author&gt;&lt;Year&gt;2013&lt;/Year&gt;&lt;RecNum&gt;19355&lt;/RecNum&gt;&lt;DisplayText&gt;(CABI 2013b)&lt;/DisplayText&gt;&lt;record&gt;&lt;rec-number&gt;19355&lt;/rec-number&gt;&lt;foreign-keys&gt;&lt;key app="EN" db-id="pxwxw0er9zv2fxezxdk5tt5utz5p5vtrwdv0" timestamp="1451972802"&gt;19355&lt;/key&gt;&lt;/foreign-keys&gt;&lt;ref-type name="Databases"&gt;45&lt;/ref-type&gt;&lt;contributors&gt;&lt;authors&gt;&lt;author&gt;CABI,&lt;/author&gt;&lt;/authors&gt;&lt;/contributors&gt;&lt;titles&gt;&lt;title&gt;Invasive species compendium&lt;/title&gt;&lt;secondary-title&gt;CAB International, Wallingford, UK&lt;/secondary-title&gt;&lt;/titles&gt;&lt;keywords&gt;&lt;keyword&gt;Entry&lt;/keyword&gt;&lt;keyword&gt;Invasive species&lt;/keyword&gt;&lt;keyword&gt;pest&lt;/keyword&gt;&lt;keyword&gt;Pests&lt;/keyword&gt;&lt;keyword&gt;Species&lt;/keyword&gt;&lt;/keywords&gt;&lt;dates&gt;&lt;year&gt;2013&lt;/year&gt;&lt;pub-dates&gt;&lt;date&gt;2013&lt;/date&gt;&lt;/pub-dates&gt;&lt;/dates&gt;&lt;label&gt;83692&lt;/label&gt;&lt;urls&gt;&lt;related-urls&gt;&lt;url&gt;&lt;style face="underline" font="default" size="100%"&gt;http://www.cabi.org/isc&lt;/style&gt;&lt;/url&gt;&lt;/related-urls&gt;&lt;/urls&gt;&lt;custom1&gt;mexico avocado as&lt;/custom1&gt;&lt;/record&gt;&lt;/Cite&gt;&lt;/EndNote&gt;</w:instrText>
            </w:r>
            <w:r w:rsidR="008C3918" w:rsidRPr="006D207E">
              <w:fldChar w:fldCharType="separate"/>
            </w:r>
            <w:r w:rsidR="008C3918" w:rsidRPr="006D207E">
              <w:rPr>
                <w:noProof/>
              </w:rPr>
              <w:t>(</w:t>
            </w:r>
            <w:hyperlink w:anchor="_ENREF_61" w:tooltip="CABI, 2013 #19355" w:history="1">
              <w:r w:rsidR="0092511C" w:rsidRPr="006D207E">
                <w:rPr>
                  <w:noProof/>
                </w:rPr>
                <w:t>CABI 2013b</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6A803BE4" w14:textId="5E721349" w:rsidR="001A04DB" w:rsidRPr="006D207E" w:rsidRDefault="001A04DB" w:rsidP="0092511C">
            <w:pPr>
              <w:pStyle w:val="TableText"/>
            </w:pPr>
            <w:r w:rsidRPr="006D207E">
              <w:rPr>
                <w:rFonts w:cs="Calibri"/>
              </w:rPr>
              <w:t xml:space="preserve">Interception group </w:t>
            </w:r>
            <w:r w:rsidRPr="006D207E">
              <w:rPr>
                <w:rFonts w:cs="Calibri"/>
                <w:color w:val="000000" w:themeColor="text1"/>
              </w:rPr>
              <w:t>B;</w:t>
            </w:r>
            <w:r w:rsidRPr="006D207E">
              <w:t xml:space="preserve"> from </w:t>
            </w:r>
            <w:r w:rsidR="00CD3D61" w:rsidRPr="006D207E">
              <w:t>cut-flowers</w:t>
            </w:r>
            <w:r w:rsidRPr="006D207E">
              <w:t xml:space="preserve">, </w:t>
            </w:r>
            <w:r w:rsidRPr="006D207E">
              <w:rPr>
                <w:i/>
              </w:rPr>
              <w:t xml:space="preserve">Asparagus </w:t>
            </w:r>
            <w:r w:rsidRPr="006D207E">
              <w:t>spears and sugar snap peas</w:t>
            </w:r>
            <w:r w:rsidR="00B06D60" w:rsidRPr="006D207E">
              <w:t xml:space="preserve">. </w:t>
            </w:r>
            <w:r w:rsidRPr="006D207E">
              <w:t xml:space="preserve">55 interceptions from Europe, Mediterranean and/or Africa from 1983-1999 and 7 interceptions from Europe and Africa from 1994-1999 at US ports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B06D60" w:rsidRPr="006D207E">
              <w:t xml:space="preserve">. </w:t>
            </w:r>
            <w:r w:rsidRPr="006D207E">
              <w:t xml:space="preserve">Intercepted on many plants from Asia, Africa,  Australia and Hawaii to Japan </w:t>
            </w:r>
            <w:r w:rsidR="008C3918"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7" w:tooltip="Masumoto, 2003 #18103" w:history="1">
              <w:r w:rsidR="0092511C" w:rsidRPr="006D207E">
                <w:rPr>
                  <w:noProof/>
                </w:rPr>
                <w:t>Masumoto, Oda &amp; Hayase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548680B4"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4704624A" w14:textId="024AB4D7" w:rsidR="001A04DB" w:rsidRPr="006D207E" w:rsidRDefault="001A04DB" w:rsidP="0092511C">
            <w:pPr>
              <w:pStyle w:val="TableText"/>
            </w:pPr>
            <w:r w:rsidRPr="006D207E">
              <w:t>Yes</w:t>
            </w:r>
            <w:r w:rsidR="00D00DAB" w:rsidRPr="006D207E">
              <w:t xml:space="preserve"> </w:t>
            </w:r>
            <w:r w:rsidR="00D00DAB" w:rsidRPr="006D207E">
              <w:rPr>
                <w:rFonts w:cstheme="minorHAnsi"/>
                <w:iCs/>
              </w:rPr>
              <w:fldChar w:fldCharType="begin">
                <w:fldData xml:space="preserve">PEVuZE5vdGU+PENpdGU+PEF1dGhvcj5XaWprYW1wPC9BdXRob3I+PFllYXI+MTk5NTwvWWVhcj48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</w:fldData>
              </w:fldChar>
            </w:r>
            <w:r w:rsidR="00D00DAB" w:rsidRPr="006D207E">
              <w:rPr>
                <w:rFonts w:cstheme="minorHAnsi"/>
                <w:iCs/>
              </w:rPr>
              <w:instrText xml:space="preserve"> ADDIN EN.CITE </w:instrText>
            </w:r>
            <w:r w:rsidR="00D00DAB" w:rsidRPr="006D207E">
              <w:rPr>
                <w:rFonts w:cstheme="minorHAnsi"/>
                <w:iCs/>
              </w:rPr>
              <w:fldChar w:fldCharType="begin">
                <w:fldData xml:space="preserve">PEVuZE5vdGU+PENpdGU+PEF1dGhvcj5XaWprYW1wPC9BdXRob3I+PFllYXI+MTk5NTwvWWVhcj48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</w:fldData>
              </w:fldChar>
            </w:r>
            <w:r w:rsidR="00D00DAB" w:rsidRPr="006D207E">
              <w:rPr>
                <w:rFonts w:cstheme="minorHAnsi"/>
                <w:iCs/>
              </w:rPr>
              <w:instrText xml:space="preserve"> ADDIN EN.CITE.DATA </w:instrText>
            </w:r>
            <w:r w:rsidR="00D00DAB" w:rsidRPr="006D207E">
              <w:rPr>
                <w:rFonts w:cstheme="minorHAnsi"/>
                <w:iCs/>
              </w:rPr>
            </w:r>
            <w:r w:rsidR="00D00DAB" w:rsidRPr="006D207E">
              <w:rPr>
                <w:rFonts w:cstheme="minorHAnsi"/>
                <w:iCs/>
              </w:rPr>
              <w:fldChar w:fldCharType="end"/>
            </w:r>
            <w:r w:rsidR="00D00DAB" w:rsidRPr="006D207E">
              <w:rPr>
                <w:rFonts w:cstheme="minorHAnsi"/>
                <w:iCs/>
              </w:rPr>
            </w:r>
            <w:r w:rsidR="00D00DAB" w:rsidRPr="006D207E">
              <w:rPr>
                <w:rFonts w:cstheme="minorHAnsi"/>
                <w:iCs/>
              </w:rPr>
              <w:fldChar w:fldCharType="separate"/>
            </w:r>
            <w:r w:rsidR="00D00DAB" w:rsidRPr="006D207E">
              <w:rPr>
                <w:rFonts w:cstheme="minorHAnsi"/>
                <w:iCs/>
                <w:noProof/>
              </w:rPr>
              <w:t>(</w:t>
            </w:r>
            <w:hyperlink w:anchor="_ENREF_360" w:tooltip="Nagata, 2004 #21632" w:history="1">
              <w:r w:rsidR="0092511C" w:rsidRPr="006D207E">
                <w:rPr>
                  <w:rFonts w:cstheme="minorHAnsi"/>
                  <w:iCs/>
                  <w:noProof/>
                </w:rPr>
                <w:t>Nagata et al. 2004</w:t>
              </w:r>
            </w:hyperlink>
            <w:r w:rsidR="00D00DAB" w:rsidRPr="006D207E">
              <w:rPr>
                <w:rFonts w:cstheme="minorHAnsi"/>
                <w:iCs/>
                <w:noProof/>
              </w:rPr>
              <w:t xml:space="preserve">; </w:t>
            </w:r>
            <w:hyperlink w:anchor="_ENREF_532" w:tooltip="Wijkamp, 1995 #18647" w:history="1">
              <w:r w:rsidR="0092511C" w:rsidRPr="006D207E">
                <w:rPr>
                  <w:rFonts w:cstheme="minorHAnsi"/>
                  <w:iCs/>
                  <w:noProof/>
                </w:rPr>
                <w:t>Wijkamp et al. 1995</w:t>
              </w:r>
            </w:hyperlink>
            <w:r w:rsidR="00D00DAB" w:rsidRPr="006D207E">
              <w:rPr>
                <w:rFonts w:cstheme="minorHAnsi"/>
                <w:iCs/>
                <w:noProof/>
              </w:rPr>
              <w:t>)</w:t>
            </w:r>
            <w:r w:rsidR="00D00DAB" w:rsidRPr="006D207E">
              <w:rPr>
                <w:rFonts w:cstheme="minorHAnsi"/>
                <w:iCs/>
              </w:rPr>
              <w:fldChar w:fldCharType="end"/>
            </w:r>
          </w:p>
        </w:tc>
      </w:tr>
      <w:tr w:rsidR="009A1ABC" w:rsidRPr="006D207E" w14:paraId="4D574FBF"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1EFA9939" w14:textId="77777777" w:rsidR="001A04DB" w:rsidRPr="006D207E" w:rsidRDefault="001A04DB" w:rsidP="00A56500">
            <w:pPr>
              <w:pStyle w:val="TableText"/>
              <w:rPr>
                <w:iCs/>
              </w:rPr>
            </w:pPr>
            <w:r w:rsidRPr="006D207E">
              <w:rPr>
                <w:i/>
                <w:iCs/>
              </w:rPr>
              <w:t xml:space="preserve">Frankliniella tritici </w:t>
            </w:r>
            <w:r w:rsidRPr="006D207E">
              <w:rPr>
                <w:iCs/>
              </w:rPr>
              <w:t>(Fitch)</w:t>
            </w:r>
          </w:p>
          <w:p w14:paraId="0ED4EC83" w14:textId="77777777" w:rsidR="001A04DB" w:rsidRPr="006D207E" w:rsidRDefault="001A04DB" w:rsidP="00A56500">
            <w:pPr>
              <w:pStyle w:val="TableText"/>
              <w:rPr>
                <w:i/>
                <w:iCs/>
              </w:rPr>
            </w:pPr>
            <w:r w:rsidRPr="006D207E">
              <w:t>Eastern flower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19821809"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2EE0DED2" w14:textId="60700BE3" w:rsidR="001A04DB" w:rsidRPr="006D207E" w:rsidRDefault="001A04DB" w:rsidP="0092511C">
            <w:pPr>
              <w:pStyle w:val="TableText"/>
            </w:pPr>
            <w:r w:rsidRPr="006D207E">
              <w:t xml:space="preserve">North America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03D0F80F" w14:textId="4899A749"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02C8FBCB" w14:textId="588D355D" w:rsidR="001A04DB" w:rsidRPr="006D207E" w:rsidRDefault="001A04DB" w:rsidP="00A56500">
            <w:pPr>
              <w:pStyle w:val="TableText"/>
            </w:pPr>
            <w:r w:rsidRPr="006D207E">
              <w:t xml:space="preserve">Flowers and possibly leaves of a wide range of flowering plants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p w14:paraId="737051E4" w14:textId="17F41E99" w:rsidR="001A04DB" w:rsidRPr="006D207E" w:rsidRDefault="001A04DB" w:rsidP="0092511C">
            <w:pPr>
              <w:pStyle w:val="TableText"/>
            </w:pPr>
            <w:r w:rsidRPr="006D207E">
              <w:t xml:space="preserve">Assessed as on pathway for stone fruit from the USA </w:t>
            </w:r>
            <w:r w:rsidR="008C3918" w:rsidRPr="006D207E">
              <w:fldChar w:fldCharType="begin"/>
            </w:r>
            <w:r w:rsidR="0073440A" w:rsidRPr="006D207E">
              <w:instrText xml:space="preserve"> ADDIN EN.CITE &lt;EndNote&gt;&lt;Cite&gt;&lt;Author&gt;Biosecurity Australia&lt;/Author&gt;&lt;Year&gt;2010&lt;/Year&gt;&lt;RecNum&gt;11301&lt;/RecNum&gt;&lt;DisplayText&gt;(Biosecurity Australia 2010a)&lt;/DisplayText&gt;&lt;record&gt;&lt;rec-number&gt;11301&lt;/rec-number&gt;&lt;foreign-keys&gt;&lt;key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Catalogue\B&lt;/style&gt;&lt;/orig-pub&gt;&lt;label&gt;75243&lt;/label&gt;&lt;urls&gt;&lt;related-urls&gt;&lt;url&gt;http://www.agriculture.gov.au/biosecurity/risk-analysis/plant/stonefruit-usa&lt;/url&gt;&lt;/related-urls&gt;&lt;/urls&gt;&lt;custom1&gt;China table grapes sp Mexican avocado lm&lt;/custom1&gt;&lt;custom2&gt;1.4 mb&lt;/custom2&gt;&lt;custom3&gt;pdf&lt;/custom3&gt;&lt;/record&gt;&lt;/Cite&gt;&lt;/EndNote&gt;</w:instrText>
            </w:r>
            <w:r w:rsidR="008C3918" w:rsidRPr="006D207E">
              <w:fldChar w:fldCharType="separate"/>
            </w:r>
            <w:r w:rsidR="008C3918" w:rsidRPr="006D207E">
              <w:rPr>
                <w:noProof/>
              </w:rPr>
              <w:t>(</w:t>
            </w:r>
            <w:hyperlink w:anchor="_ENREF_43" w:tooltip="Biosecurity Australia, 2010 #11301" w:history="1">
              <w:r w:rsidR="0092511C" w:rsidRPr="006D207E">
                <w:rPr>
                  <w:noProof/>
                </w:rPr>
                <w:t>Biosecurity Australia 2010a</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37028C0C" w14:textId="0A68E79C" w:rsidR="001A04DB" w:rsidRPr="006D207E" w:rsidRDefault="001A04DB" w:rsidP="0092511C">
            <w:pPr>
              <w:pStyle w:val="TableText"/>
            </w:pPr>
            <w:r w:rsidRPr="006D207E">
              <w:rPr>
                <w:rFonts w:cs="Calibri"/>
              </w:rPr>
              <w:t xml:space="preserve">Interception group </w:t>
            </w:r>
            <w:r w:rsidRPr="006D207E">
              <w:rPr>
                <w:rFonts w:cs="Calibri"/>
                <w:color w:val="000000" w:themeColor="text1"/>
              </w:rPr>
              <w:t>E;</w:t>
            </w:r>
            <w:r w:rsidRPr="006D207E">
              <w:t xml:space="preserve"> from </w:t>
            </w:r>
            <w:r w:rsidRPr="006D207E">
              <w:rPr>
                <w:i/>
              </w:rPr>
              <w:t xml:space="preserve">Asparagus </w:t>
            </w:r>
            <w:r w:rsidRPr="006D207E">
              <w:t>spears</w:t>
            </w:r>
            <w:r w:rsidR="00B06D60" w:rsidRPr="006D207E">
              <w:t xml:space="preserve">. </w:t>
            </w:r>
            <w:r w:rsidR="008D790E" w:rsidRPr="006D207E">
              <w:t>Three</w:t>
            </w:r>
            <w:r w:rsidRPr="006D207E">
              <w:t xml:space="preserve"> interceptions from Europe, Mediterranean and/or Africa at US ports from 1983-1999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B06D60" w:rsidRPr="006D207E">
              <w:t xml:space="preserve">. </w:t>
            </w:r>
            <w:r w:rsidRPr="006D207E">
              <w:t xml:space="preserve">Intercepted on </w:t>
            </w:r>
            <w:r w:rsidRPr="006D207E">
              <w:rPr>
                <w:i/>
                <w:iCs/>
              </w:rPr>
              <w:t xml:space="preserve">Vaccinium </w:t>
            </w:r>
            <w:r w:rsidRPr="006D207E">
              <w:t xml:space="preserve">sp. from USA to Japan </w:t>
            </w:r>
            <w:r w:rsidR="008C3918" w:rsidRPr="006D207E">
              <w:fldChar w:fldCharType="begin"/>
            </w:r>
            <w:r w:rsidR="004530B4" w:rsidRPr="006D207E">
              <w:instrText xml:space="preserve"> ADDIN EN.CITE &lt;EndNote&gt;&lt;Cite&gt;&lt;Author&gt;Masumoto&lt;/Author&gt;&lt;Year&gt;2003&lt;/Year&gt;&lt;RecNum&gt;18103&lt;/RecNum&gt;&lt;DisplayText&gt;(Masumoto, Oda &amp;amp; Hayase 2003)&lt;/DisplayText&gt;&lt;record&gt;&lt;rec-number&gt;18103&lt;/rec-number&gt;&lt;foreign-keys&gt;&lt;key app="EN" db-id="pxwxw0er9zv2fxezxdk5tt5utz5p5vtrwdv0" timestamp="1451972771"&gt;18103&lt;/key&gt;&lt;/foreign-keys&gt;&lt;ref-type name="Journal Articles"&gt;17&lt;/ref-type&gt;&lt;contributors&gt;&lt;authors&gt;&lt;author&gt;Masumoto,M.&lt;/author&gt;&lt;author&gt;Oda,Y.&lt;/author&gt;&lt;author&gt;Hayase,T.&lt;/author&gt;&lt;/authors&gt;&lt;/contributors&gt;&lt;titles&gt;&lt;title&gt;Additional list of thrips Thysanoptera intercepted in plant quarantine III&lt;/title&gt;&lt;secondary-title&gt;Research Bulletin of the Plant Protection Service Japan&lt;/secondary-title&gt;&lt;/titles&gt;&lt;periodical&gt;&lt;full-title&gt;Research Bulletin of the Plant Protection Service Japan&lt;/full-title&gt;&lt;/periodical&gt;&lt;pages&gt;89-92&lt;/pages&gt;&lt;volume&gt;39&lt;/volume&gt;&lt;keywords&gt;&lt;keyword&gt;Aeolothripidae&lt;/keyword&gt;&lt;keyword&gt;Families&lt;/keyword&gt;&lt;keyword&gt;Family&lt;/keyword&gt;&lt;keyword&gt;Fauna&lt;/keyword&gt;&lt;keyword&gt;Genera&lt;/keyword&gt;&lt;keyword&gt;Japan&lt;/keyword&gt;&lt;keyword&gt;Phlaeothripidae&lt;/keyword&gt;&lt;keyword&gt;Plant protection&lt;/keyword&gt;&lt;keyword&gt;Plant quarantine&lt;/keyword&gt;&lt;keyword&gt;Plants&lt;/keyword&gt;&lt;keyword&gt;Protection&lt;/keyword&gt;&lt;keyword&gt;Quarantine&lt;/keyword&gt;&lt;keyword&gt;Records&lt;/keyword&gt;&lt;keyword&gt;Species&lt;/keyword&gt;&lt;keyword&gt;Thripidae&lt;/keyword&gt;&lt;keyword&gt;Thrips&lt;/keyword&gt;&lt;keyword&gt;Thysanoptera&lt;/keyword&gt;&lt;/keywords&gt;&lt;dates&gt;&lt;year&gt;2003&lt;/year&gt;&lt;/dates&gt;&lt;orig-pub&gt;&lt;style face="underline" font="default" size="100%"&gt;J:\E Library\Plant Catalogue\M&lt;/style&gt;&lt;/orig-pub&gt;&lt;label&gt;82391&lt;/label&gt;&lt;urls&gt;&lt;/urls&gt;&lt;custom1&gt;cw Thrip group policy tkq&lt;/custom1&gt;&lt;language&gt;Japanese&lt;/language&gt;&lt;/record&gt;&lt;/Cite&gt;&lt;/EndNote&gt;</w:instrText>
            </w:r>
            <w:r w:rsidR="008C3918" w:rsidRPr="006D207E">
              <w:fldChar w:fldCharType="separate"/>
            </w:r>
            <w:r w:rsidR="008C3918" w:rsidRPr="006D207E">
              <w:rPr>
                <w:noProof/>
              </w:rPr>
              <w:t>(</w:t>
            </w:r>
            <w:hyperlink w:anchor="_ENREF_297" w:tooltip="Masumoto, 2003 #18103" w:history="1">
              <w:r w:rsidR="0092511C" w:rsidRPr="006D207E">
                <w:rPr>
                  <w:noProof/>
                </w:rPr>
                <w:t>Masumoto, Oda &amp; Hayase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77C36845"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1E841CF3" w14:textId="77777777" w:rsidR="001A04DB" w:rsidRPr="006D207E" w:rsidRDefault="001A04DB" w:rsidP="00A56500">
            <w:pPr>
              <w:pStyle w:val="TableText"/>
            </w:pPr>
            <w:r w:rsidRPr="006D207E">
              <w:t>No</w:t>
            </w:r>
          </w:p>
        </w:tc>
      </w:tr>
      <w:tr w:rsidR="009A1ABC" w:rsidRPr="006D207E" w14:paraId="72168E7C"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299B3871" w14:textId="77777777" w:rsidR="001A04DB" w:rsidRPr="006D207E" w:rsidRDefault="001A04DB" w:rsidP="00A56500">
            <w:pPr>
              <w:pStyle w:val="TableText"/>
              <w:rPr>
                <w:iCs/>
                <w:u w:val="single"/>
              </w:rPr>
            </w:pPr>
            <w:r w:rsidRPr="006D207E">
              <w:rPr>
                <w:i/>
                <w:iCs/>
              </w:rPr>
              <w:t xml:space="preserve">Frankliniella williamsi </w:t>
            </w:r>
            <w:r w:rsidRPr="006D207E">
              <w:rPr>
                <w:iCs/>
              </w:rPr>
              <w:t>Hood</w:t>
            </w:r>
          </w:p>
          <w:p w14:paraId="42D109AA" w14:textId="77777777" w:rsidR="001A04DB" w:rsidRPr="006D207E" w:rsidRDefault="001A04DB" w:rsidP="00A56500">
            <w:pPr>
              <w:pStyle w:val="TableText"/>
              <w:rPr>
                <w:i/>
                <w:iCs/>
              </w:rPr>
            </w:pPr>
            <w:r w:rsidRPr="006D207E">
              <w:t>Corn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686C8497" w14:textId="07618678" w:rsidR="001A04DB" w:rsidRPr="006D207E" w:rsidRDefault="001A04DB" w:rsidP="00A56500">
            <w:pPr>
              <w:pStyle w:val="TableText"/>
            </w:pPr>
            <w:r w:rsidRPr="006D207E">
              <w:t>1,</w:t>
            </w:r>
            <w:r w:rsidR="007A6EE1" w:rsidRPr="006D207E">
              <w:t xml:space="preserve"> </w:t>
            </w:r>
            <w:r w:rsidRPr="006D207E">
              <w:t>7</w:t>
            </w:r>
          </w:p>
        </w:tc>
        <w:tc>
          <w:tcPr>
            <w:tcW w:w="543" w:type="pct"/>
            <w:tcBorders>
              <w:top w:val="single" w:sz="4" w:space="0" w:color="D9D9D9" w:themeColor="background1" w:themeShade="D9"/>
              <w:left w:val="nil"/>
              <w:bottom w:val="single" w:sz="4" w:space="0" w:color="D9D9D9" w:themeColor="background1" w:themeShade="D9"/>
              <w:right w:val="nil"/>
            </w:tcBorders>
          </w:tcPr>
          <w:p w14:paraId="262779C9" w14:textId="386A7C92" w:rsidR="001A04DB" w:rsidRPr="006D207E" w:rsidRDefault="001A04DB" w:rsidP="0092511C">
            <w:pPr>
              <w:pStyle w:val="TableText"/>
            </w:pPr>
            <w:r w:rsidRPr="006D207E">
              <w:t>Widespread in tropical and subtropical countries</w:t>
            </w:r>
            <w:r w:rsidRPr="006D207E" w:rsidDel="009C7181">
              <w:t xml:space="preserve">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27376A4E" w14:textId="6FF902DD" w:rsidR="00A82A20" w:rsidRPr="006D207E" w:rsidRDefault="001A04DB" w:rsidP="00B40D2C">
            <w:pPr>
              <w:pStyle w:val="TableText"/>
            </w:pPr>
            <w:r w:rsidRPr="006D207E">
              <w:t xml:space="preserve">Yes, QLD, VIC, TAS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00C63499" w:rsidRPr="006D207E">
              <w:t xml:space="preserve">. </w:t>
            </w:r>
          </w:p>
          <w:p w14:paraId="5377E132" w14:textId="1DE8BD59" w:rsidR="001A04DB" w:rsidRPr="006D207E" w:rsidRDefault="00A82A20" w:rsidP="0092511C">
            <w:pPr>
              <w:pStyle w:val="TableText"/>
            </w:pPr>
            <w:r w:rsidRPr="006D207E">
              <w:t>Declared Pest, prohibited by</w:t>
            </w:r>
            <w:r w:rsidR="006467D5" w:rsidRPr="006D207E">
              <w:t xml:space="preserve"> WA </w:t>
            </w:r>
            <w:r w:rsidR="006467D5" w:rsidRPr="006D207E">
              <w:fldChar w:fldCharType="begin"/>
            </w:r>
            <w:r w:rsidR="006467D5" w:rsidRPr="006D207E">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6467D5" w:rsidRPr="006D207E">
              <w:fldChar w:fldCharType="separate"/>
            </w:r>
            <w:r w:rsidR="006467D5" w:rsidRPr="006D207E">
              <w:rPr>
                <w:noProof/>
              </w:rPr>
              <w:t>(</w:t>
            </w:r>
            <w:hyperlink w:anchor="_ENREF_180" w:tooltip="Government of Western Australia, 2016 #23853" w:history="1">
              <w:r w:rsidR="0092511C" w:rsidRPr="006D207E">
                <w:rPr>
                  <w:noProof/>
                </w:rPr>
                <w:t>Government of Western Australia 2016</w:t>
              </w:r>
            </w:hyperlink>
            <w:r w:rsidR="006467D5" w:rsidRPr="006D207E">
              <w:rPr>
                <w:noProof/>
              </w:rPr>
              <w:t>)</w:t>
            </w:r>
            <w:r w:rsidR="006467D5"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39071873" w14:textId="1B16DC16" w:rsidR="001A04DB" w:rsidRPr="006D207E" w:rsidRDefault="001A04DB" w:rsidP="0092511C">
            <w:pPr>
              <w:pStyle w:val="TableText"/>
            </w:pPr>
            <w:r w:rsidRPr="006D207E">
              <w:t>Leaves and leaf axils</w:t>
            </w:r>
            <w:r w:rsidRPr="006D207E" w:rsidDel="008957B4">
              <w:t xml:space="preserve"> </w:t>
            </w:r>
            <w:r w:rsidRPr="006D207E">
              <w:rPr>
                <w:i/>
              </w:rPr>
              <w:t>of Zea mays</w:t>
            </w:r>
            <w:r w:rsidRPr="006D207E">
              <w:t xml:space="preserve"> and probably other Poaceae including </w:t>
            </w:r>
            <w:r w:rsidRPr="006D207E">
              <w:rPr>
                <w:i/>
              </w:rPr>
              <w:t xml:space="preserve">Saccharum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6041D316" w14:textId="47002AC8" w:rsidR="001A04DB" w:rsidRPr="006D207E" w:rsidRDefault="001A04DB" w:rsidP="0092511C">
            <w:pPr>
              <w:pStyle w:val="TableText"/>
            </w:pPr>
            <w:r w:rsidRPr="006D207E">
              <w:rPr>
                <w:rFonts w:cs="Calibri"/>
              </w:rPr>
              <w:t xml:space="preserve">Interception group </w:t>
            </w:r>
            <w:r w:rsidRPr="006D207E">
              <w:rPr>
                <w:rFonts w:cs="Calibri"/>
                <w:color w:val="000000" w:themeColor="text1"/>
              </w:rPr>
              <w:t>C;</w:t>
            </w:r>
            <w:r w:rsidRPr="006D207E">
              <w:t xml:space="preserve"> from </w:t>
            </w:r>
            <w:r w:rsidRPr="006D207E">
              <w:rPr>
                <w:i/>
              </w:rPr>
              <w:t xml:space="preserve">Asparagus </w:t>
            </w:r>
            <w:r w:rsidRPr="006D207E">
              <w:t xml:space="preserve">spears, </w:t>
            </w:r>
            <w:r w:rsidRPr="006D207E">
              <w:rPr>
                <w:i/>
              </w:rPr>
              <w:t xml:space="preserve">Citrus </w:t>
            </w:r>
            <w:r w:rsidRPr="006D207E">
              <w:t xml:space="preserve">fruit and </w:t>
            </w:r>
            <w:r w:rsidR="00CD3D61" w:rsidRPr="006D207E">
              <w:t>cut-flowers</w:t>
            </w:r>
            <w:r w:rsidR="00C63499" w:rsidRPr="006D207E">
              <w:t xml:space="preserve">. </w:t>
            </w:r>
            <w:r w:rsidRPr="006D207E">
              <w:t xml:space="preserve">Intercepted on </w:t>
            </w:r>
            <w:r w:rsidRPr="006D207E">
              <w:rPr>
                <w:i/>
                <w:iCs/>
              </w:rPr>
              <w:t xml:space="preserve">Asparagus officinalis </w:t>
            </w:r>
            <w:r w:rsidRPr="006D207E">
              <w:t xml:space="preserve">from Mexico, </w:t>
            </w:r>
            <w:r w:rsidRPr="006D207E">
              <w:rPr>
                <w:i/>
                <w:iCs/>
              </w:rPr>
              <w:t xml:space="preserve">Coriandrum sativa </w:t>
            </w:r>
            <w:r w:rsidRPr="006D207E">
              <w:rPr>
                <w:iCs/>
              </w:rPr>
              <w:t>from</w:t>
            </w:r>
            <w:r w:rsidRPr="006D207E">
              <w:rPr>
                <w:i/>
                <w:iCs/>
              </w:rPr>
              <w:t xml:space="preserve"> </w:t>
            </w:r>
            <w:r w:rsidRPr="006D207E">
              <w:t xml:space="preserve">Thailand, and </w:t>
            </w:r>
            <w:r w:rsidRPr="006D207E">
              <w:rPr>
                <w:i/>
                <w:iCs/>
              </w:rPr>
              <w:t xml:space="preserve">Zea mays </w:t>
            </w:r>
            <w:r w:rsidRPr="006D207E">
              <w:t xml:space="preserve">from Australia and USA to Japan </w:t>
            </w:r>
            <w:r w:rsidR="008C3918" w:rsidRPr="006D207E">
              <w:fldChar w:fldCharType="begin"/>
            </w:r>
            <w:r w:rsidR="004530B4" w:rsidRPr="006D207E">
              <w:instrText xml:space="preserve"> ADDIN EN.CITE &lt;EndNote&gt;&lt;Cite&gt;&lt;Author&gt;Masumoto&lt;/Author&gt;&lt;Year&gt;2003&lt;/Year&gt;&lt;RecNum&gt;18103&lt;/RecNum&gt;&lt;DisplayText&gt;(Masumoto, Oda &amp;amp; Hayase 2003)&lt;/DisplayText&gt;&lt;record&gt;&lt;rec-number&gt;18103&lt;/rec-number&gt;&lt;foreign-keys&gt;&lt;key app="EN" db-id="pxwxw0er9zv2fxezxdk5tt5utz5p5vtrwdv0" timestamp="1451972771"&gt;18103&lt;/key&gt;&lt;/foreign-keys&gt;&lt;ref-type name="Journal Articles"&gt;17&lt;/ref-type&gt;&lt;contributors&gt;&lt;authors&gt;&lt;author&gt;Masumoto,M.&lt;/author&gt;&lt;author&gt;Oda,Y.&lt;/author&gt;&lt;author&gt;Hayase,T.&lt;/author&gt;&lt;/authors&gt;&lt;/contributors&gt;&lt;titles&gt;&lt;title&gt;Additional list of thrips Thysanoptera intercepted in plant quarantine III&lt;/title&gt;&lt;secondary-title&gt;Research Bulletin of the Plant Protection Service Japan&lt;/secondary-title&gt;&lt;/titles&gt;&lt;periodical&gt;&lt;full-title&gt;Research Bulletin of the Plant Protection Service Japan&lt;/full-title&gt;&lt;/periodical&gt;&lt;pages&gt;89-92&lt;/pages&gt;&lt;volume&gt;39&lt;/volume&gt;&lt;keywords&gt;&lt;keyword&gt;Aeolothripidae&lt;/keyword&gt;&lt;keyword&gt;Families&lt;/keyword&gt;&lt;keyword&gt;Family&lt;/keyword&gt;&lt;keyword&gt;Fauna&lt;/keyword&gt;&lt;keyword&gt;Genera&lt;/keyword&gt;&lt;keyword&gt;Japan&lt;/keyword&gt;&lt;keyword&gt;Phlaeothripidae&lt;/keyword&gt;&lt;keyword&gt;Plant protection&lt;/keyword&gt;&lt;keyword&gt;Plant quarantine&lt;/keyword&gt;&lt;keyword&gt;Plants&lt;/keyword&gt;&lt;keyword&gt;Protection&lt;/keyword&gt;&lt;keyword&gt;Quarantine&lt;/keyword&gt;&lt;keyword&gt;Records&lt;/keyword&gt;&lt;keyword&gt;Species&lt;/keyword&gt;&lt;keyword&gt;Thripidae&lt;/keyword&gt;&lt;keyword&gt;Thrips&lt;/keyword&gt;&lt;keyword&gt;Thysanoptera&lt;/keyword&gt;&lt;/keywords&gt;&lt;dates&gt;&lt;year&gt;2003&lt;/year&gt;&lt;/dates&gt;&lt;orig-pub&gt;&lt;style face="underline" font="default" size="100%"&gt;J:\E Library\Plant Catalogue\M&lt;/style&gt;&lt;/orig-pub&gt;&lt;label&gt;82391&lt;/label&gt;&lt;urls&gt;&lt;/urls&gt;&lt;custom1&gt;cw Thrip group policy tkq&lt;/custom1&gt;&lt;language&gt;Japanese&lt;/language&gt;&lt;/record&gt;&lt;/Cite&gt;&lt;/EndNote&gt;</w:instrText>
            </w:r>
            <w:r w:rsidR="008C3918" w:rsidRPr="006D207E">
              <w:fldChar w:fldCharType="separate"/>
            </w:r>
            <w:r w:rsidR="008C3918" w:rsidRPr="006D207E">
              <w:rPr>
                <w:noProof/>
              </w:rPr>
              <w:t>(</w:t>
            </w:r>
            <w:hyperlink w:anchor="_ENREF_297" w:tooltip="Masumoto, 2003 #18103" w:history="1">
              <w:r w:rsidR="0092511C" w:rsidRPr="006D207E">
                <w:rPr>
                  <w:noProof/>
                </w:rPr>
                <w:t>Masumoto, Oda &amp; Hayase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584BCEA1" w14:textId="77777777" w:rsidR="001A04DB" w:rsidRPr="006D207E" w:rsidRDefault="001A04DB" w:rsidP="00A56500">
            <w:pPr>
              <w:pStyle w:val="TableText"/>
            </w:pPr>
            <w:r w:rsidRPr="006D207E">
              <w:t>Yes (WA)</w:t>
            </w:r>
          </w:p>
        </w:tc>
        <w:tc>
          <w:tcPr>
            <w:tcW w:w="526" w:type="pct"/>
            <w:tcBorders>
              <w:top w:val="single" w:sz="4" w:space="0" w:color="D9D9D9" w:themeColor="background1" w:themeShade="D9"/>
              <w:left w:val="nil"/>
              <w:bottom w:val="single" w:sz="4" w:space="0" w:color="D9D9D9" w:themeColor="background1" w:themeShade="D9"/>
              <w:right w:val="nil"/>
            </w:tcBorders>
          </w:tcPr>
          <w:p w14:paraId="6F42D5F2" w14:textId="77777777" w:rsidR="008D790E" w:rsidRPr="006D207E" w:rsidRDefault="001A04DB" w:rsidP="00A56500">
            <w:pPr>
              <w:pStyle w:val="TableText"/>
            </w:pPr>
            <w:r w:rsidRPr="006D207E">
              <w:t xml:space="preserve">No, but </w:t>
            </w:r>
            <w:r w:rsidR="00C63499" w:rsidRPr="006D207E">
              <w:t xml:space="preserve">it </w:t>
            </w:r>
            <w:r w:rsidRPr="006D207E">
              <w:t xml:space="preserve">is a vector of </w:t>
            </w:r>
            <w:r w:rsidRPr="006D207E">
              <w:rPr>
                <w:i/>
              </w:rPr>
              <w:t xml:space="preserve">Maize chlorotic mottle virus </w:t>
            </w:r>
            <w:r w:rsidR="00C63499" w:rsidRPr="006D207E">
              <w:t>(</w:t>
            </w:r>
            <w:r w:rsidR="00A275AA" w:rsidRPr="006D207E">
              <w:t>considered further in Appendix F</w:t>
            </w:r>
            <w:r w:rsidR="00C63499" w:rsidRPr="006D207E">
              <w:t>)</w:t>
            </w:r>
          </w:p>
        </w:tc>
      </w:tr>
      <w:tr w:rsidR="009A1ABC" w:rsidRPr="006D207E" w14:paraId="0822367A"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666528B3" w14:textId="77777777" w:rsidR="001A04DB" w:rsidRPr="006D207E" w:rsidRDefault="001A04DB" w:rsidP="00A56500">
            <w:pPr>
              <w:pStyle w:val="TableText"/>
              <w:rPr>
                <w:iCs/>
              </w:rPr>
            </w:pPr>
            <w:r w:rsidRPr="006D207E">
              <w:rPr>
                <w:i/>
                <w:iCs/>
              </w:rPr>
              <w:t xml:space="preserve">Frankliniella zucchini </w:t>
            </w:r>
            <w:r w:rsidRPr="006D207E">
              <w:rPr>
                <w:iCs/>
              </w:rPr>
              <w:t>Nakahara &amp; Monterio</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51D74C65" w14:textId="77777777" w:rsidR="001A04DB" w:rsidRPr="006D207E" w:rsidRDefault="001A04DB" w:rsidP="00A56500">
            <w:pPr>
              <w:pStyle w:val="TableText"/>
            </w:pPr>
            <w:r w:rsidRPr="006D207E">
              <w:t>2</w:t>
            </w:r>
          </w:p>
        </w:tc>
        <w:tc>
          <w:tcPr>
            <w:tcW w:w="543" w:type="pct"/>
            <w:tcBorders>
              <w:top w:val="single" w:sz="4" w:space="0" w:color="D9D9D9" w:themeColor="background1" w:themeShade="D9"/>
              <w:left w:val="nil"/>
              <w:bottom w:val="single" w:sz="4" w:space="0" w:color="D9D9D9" w:themeColor="background1" w:themeShade="D9"/>
              <w:right w:val="nil"/>
            </w:tcBorders>
          </w:tcPr>
          <w:p w14:paraId="4B9A91B6" w14:textId="0EB4C4CD" w:rsidR="001A04DB" w:rsidRPr="006D207E" w:rsidRDefault="001A04DB" w:rsidP="0092511C">
            <w:pPr>
              <w:pStyle w:val="TableText"/>
            </w:pPr>
            <w:r w:rsidRPr="006D207E">
              <w:t xml:space="preserve">South America </w:t>
            </w:r>
            <w:r w:rsidR="008C3918" w:rsidRPr="006D207E">
              <w:fldChar w:fldCharType="begin"/>
            </w:r>
            <w:r w:rsidR="004530B4" w:rsidRPr="006D207E">
              <w:instrText xml:space="preserve"> ADDIN EN.CITE &lt;EndNote&gt;&lt;Cite&gt;&lt;Author&gt;Riley&lt;/Author&gt;&lt;Year&gt;2011&lt;/Year&gt;&lt;RecNum&gt;17751&lt;/RecNum&gt;&lt;DisplayText&gt;(Riley et al. 2011b)&lt;/DisplayText&gt;&lt;record&gt;&lt;rec-number&gt;17751&lt;/rec-number&gt;&lt;foreign-keys&gt;&lt;key app="EN" db-id="pxwxw0er9zv2fxezxdk5tt5utz5p5vtrwdv0" timestamp="1451972763"&gt;17751&lt;/key&gt;&lt;/foreign-keys&gt;&lt;ref-type name="Journal Articles"&gt;17&lt;/ref-type&gt;&lt;contributors&gt;&lt;authors&gt;&lt;author&gt;Riley,D.G.&lt;/author&gt;&lt;author&gt;Joseph,S.V.&lt;/author&gt;&lt;author&gt;Srinivasan,R.&lt;/author&gt;&lt;author&gt;Digard,P.&lt;/author&gt;&lt;/authors&gt;&lt;/contributors&gt;&lt;titles&gt;&lt;title&gt;Thrips vectors of Tospoviruses&lt;/title&gt;&lt;secondary-title&gt;Journal of Integrated Pest Management&lt;/secondary-title&gt;&lt;/titles&gt;&lt;periodical&gt;&lt;full-title&gt;Journal of Integrated Pest Management&lt;/full-title&gt;&lt;/periodical&gt;&lt;pages&gt;1-10&lt;/pages&gt;&lt;volume&gt;1&lt;/volume&gt;&lt;number&gt;2&lt;/number&gt;&lt;keywords&gt;&lt;keyword&gt;as&lt;/keyword&gt;&lt;keyword&gt;associated&lt;/keyword&gt;&lt;keyword&gt;Bunyaviridae&lt;/keyword&gt;&lt;keyword&gt;Common names&lt;/keyword&gt;&lt;keyword&gt;Countries&lt;/keyword&gt;&lt;keyword&gt;Crops&lt;/keyword&gt;&lt;keyword&gt;Distribution&lt;/keyword&gt;&lt;keyword&gt;Families&lt;/keyword&gt;&lt;keyword&gt;Family&lt;/keyword&gt;&lt;keyword&gt;Genus&lt;/keyword&gt;&lt;keyword&gt;Identification&lt;/keyword&gt;&lt;keyword&gt;Information&lt;/keyword&gt;&lt;keyword&gt;Interactions&lt;/keyword&gt;&lt;keyword&gt;Key&lt;/keyword&gt;&lt;keyword&gt;LED&lt;/keyword&gt;&lt;keyword&gt;Losses&lt;/keyword&gt;&lt;keyword&gt;Materials&lt;/keyword&gt;&lt;keyword&gt;Molecular&lt;/keyword&gt;&lt;keyword&gt;Molecular techniques&lt;/keyword&gt;&lt;keyword&gt;Serological&lt;/keyword&gt;&lt;keyword&gt;Species&lt;/keyword&gt;&lt;keyword&gt;Symptoms&lt;/keyword&gt;&lt;keyword&gt;Techniques&lt;/keyword&gt;&lt;keyword&gt;Thripidae&lt;/keyword&gt;&lt;keyword&gt;Thrips&lt;/keyword&gt;&lt;keyword&gt;Thrips vectors&lt;/keyword&gt;&lt;keyword&gt;Tospovirus&lt;/keyword&gt;&lt;keyword&gt;Trade&lt;/keyword&gt;&lt;keyword&gt;vector&lt;/keyword&gt;&lt;keyword&gt;Vectors&lt;/keyword&gt;&lt;keyword&gt;Virus&lt;/keyword&gt;&lt;keyword&gt;Wilt&lt;/keyword&gt;&lt;/keywords&gt;&lt;dates&gt;&lt;year&gt;2011&lt;/year&gt;&lt;/dates&gt;&lt;orig-pub&gt;&lt;style face="underline" font="default" size="100%"&gt;J:\E Library\Plant Catalogue\R&lt;/style&gt;&lt;/orig-pub&gt;&lt;label&gt;82025&lt;/label&gt;&lt;urls&gt;&lt;/urls&gt;&lt;custom1&gt;JN&lt;/custom1&gt;&lt;/record&gt;&lt;/Cite&gt;&lt;/EndNote&gt;</w:instrText>
            </w:r>
            <w:r w:rsidR="008C3918" w:rsidRPr="006D207E">
              <w:fldChar w:fldCharType="separate"/>
            </w:r>
            <w:r w:rsidR="008C3918" w:rsidRPr="006D207E">
              <w:rPr>
                <w:noProof/>
              </w:rPr>
              <w:t>(</w:t>
            </w:r>
            <w:hyperlink w:anchor="_ENREF_446" w:tooltip="Riley, 2011 #17751" w:history="1">
              <w:r w:rsidR="0092511C" w:rsidRPr="006D207E">
                <w:rPr>
                  <w:noProof/>
                </w:rPr>
                <w:t>Riley et al. 2011b</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03D4D6DA" w14:textId="19137C28"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1743139C" w14:textId="6AFC508D" w:rsidR="001A04DB" w:rsidRPr="006D207E" w:rsidRDefault="001A04DB" w:rsidP="0092511C">
            <w:pPr>
              <w:pStyle w:val="TableText"/>
            </w:pPr>
            <w:r w:rsidRPr="006D207E">
              <w:t xml:space="preserve">Flowers and foliage of Cucurbit crops </w:t>
            </w:r>
            <w:r w:rsidR="008C3918" w:rsidRPr="006D207E">
              <w:fldChar w:fldCharType="begin"/>
            </w:r>
            <w:r w:rsidR="004530B4" w:rsidRPr="006D207E">
              <w:instrText xml:space="preserve"> ADDIN EN.CITE &lt;EndNote&gt;&lt;Cite&gt;&lt;Author&gt;Riley&lt;/Author&gt;&lt;Year&gt;2011&lt;/Year&gt;&lt;RecNum&gt;17751&lt;/RecNum&gt;&lt;DisplayText&gt;(Riley et al. 2011b)&lt;/DisplayText&gt;&lt;record&gt;&lt;rec-number&gt;17751&lt;/rec-number&gt;&lt;foreign-keys&gt;&lt;key app="EN" db-id="pxwxw0er9zv2fxezxdk5tt5utz5p5vtrwdv0" timestamp="1451972763"&gt;17751&lt;/key&gt;&lt;/foreign-keys&gt;&lt;ref-type name="Journal Articles"&gt;17&lt;/ref-type&gt;&lt;contributors&gt;&lt;authors&gt;&lt;author&gt;Riley,D.G.&lt;/author&gt;&lt;author&gt;Joseph,S.V.&lt;/author&gt;&lt;author&gt;Srinivasan,R.&lt;/author&gt;&lt;author&gt;Digard,P.&lt;/author&gt;&lt;/authors&gt;&lt;/contributors&gt;&lt;titles&gt;&lt;title&gt;Thrips vectors of Tospoviruses&lt;/title&gt;&lt;secondary-title&gt;Journal of Integrated Pest Management&lt;/secondary-title&gt;&lt;/titles&gt;&lt;periodical&gt;&lt;full-title&gt;Journal of Integrated Pest Management&lt;/full-title&gt;&lt;/periodical&gt;&lt;pages&gt;1-10&lt;/pages&gt;&lt;volume&gt;1&lt;/volume&gt;&lt;number&gt;2&lt;/number&gt;&lt;keywords&gt;&lt;keyword&gt;as&lt;/keyword&gt;&lt;keyword&gt;associated&lt;/keyword&gt;&lt;keyword&gt;Bunyaviridae&lt;/keyword&gt;&lt;keyword&gt;Common names&lt;/keyword&gt;&lt;keyword&gt;Countries&lt;/keyword&gt;&lt;keyword&gt;Crops&lt;/keyword&gt;&lt;keyword&gt;Distribution&lt;/keyword&gt;&lt;keyword&gt;Families&lt;/keyword&gt;&lt;keyword&gt;Family&lt;/keyword&gt;&lt;keyword&gt;Genus&lt;/keyword&gt;&lt;keyword&gt;Identification&lt;/keyword&gt;&lt;keyword&gt;Information&lt;/keyword&gt;&lt;keyword&gt;Interactions&lt;/keyword&gt;&lt;keyword&gt;Key&lt;/keyword&gt;&lt;keyword&gt;LED&lt;/keyword&gt;&lt;keyword&gt;Losses&lt;/keyword&gt;&lt;keyword&gt;Materials&lt;/keyword&gt;&lt;keyword&gt;Molecular&lt;/keyword&gt;&lt;keyword&gt;Molecular techniques&lt;/keyword&gt;&lt;keyword&gt;Serological&lt;/keyword&gt;&lt;keyword&gt;Species&lt;/keyword&gt;&lt;keyword&gt;Symptoms&lt;/keyword&gt;&lt;keyword&gt;Techniques&lt;/keyword&gt;&lt;keyword&gt;Thripidae&lt;/keyword&gt;&lt;keyword&gt;Thrips&lt;/keyword&gt;&lt;keyword&gt;Thrips vectors&lt;/keyword&gt;&lt;keyword&gt;Tospovirus&lt;/keyword&gt;&lt;keyword&gt;Trade&lt;/keyword&gt;&lt;keyword&gt;vector&lt;/keyword&gt;&lt;keyword&gt;Vectors&lt;/keyword&gt;&lt;keyword&gt;Virus&lt;/keyword&gt;&lt;keyword&gt;Wilt&lt;/keyword&gt;&lt;/keywords&gt;&lt;dates&gt;&lt;year&gt;2011&lt;/year&gt;&lt;/dates&gt;&lt;orig-pub&gt;&lt;style face="underline" font="default" size="100%"&gt;J:\E Library\Plant Catalogue\R&lt;/style&gt;&lt;/orig-pub&gt;&lt;label&gt;82025&lt;/label&gt;&lt;urls&gt;&lt;/urls&gt;&lt;custom1&gt;JN&lt;/custom1&gt;&lt;/record&gt;&lt;/Cite&gt;&lt;/EndNote&gt;</w:instrText>
            </w:r>
            <w:r w:rsidR="008C3918" w:rsidRPr="006D207E">
              <w:fldChar w:fldCharType="separate"/>
            </w:r>
            <w:r w:rsidR="008C3918" w:rsidRPr="006D207E">
              <w:rPr>
                <w:noProof/>
              </w:rPr>
              <w:t>(</w:t>
            </w:r>
            <w:hyperlink w:anchor="_ENREF_446" w:tooltip="Riley, 2011 #17751" w:history="1">
              <w:r w:rsidR="0092511C" w:rsidRPr="006D207E">
                <w:rPr>
                  <w:noProof/>
                </w:rPr>
                <w:t>Riley et al. 2011b</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0353F3CF"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46BCFF26"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5B95426D" w14:textId="71355669" w:rsidR="001A04DB" w:rsidRPr="006D207E" w:rsidRDefault="001A04DB" w:rsidP="0092511C">
            <w:pPr>
              <w:pStyle w:val="TableText"/>
            </w:pPr>
            <w:r w:rsidRPr="006D207E">
              <w:t>Yes</w:t>
            </w:r>
            <w:r w:rsidR="00D00DAB" w:rsidRPr="006D207E">
              <w:t xml:space="preserve"> </w:t>
            </w:r>
            <w:r w:rsidR="00D00DAB" w:rsidRPr="006D207E">
              <w:rPr>
                <w:rFonts w:cstheme="minorHAnsi"/>
                <w:iCs/>
                <w:lang w:val="de-DE"/>
              </w:rPr>
              <w:fldChar w:fldCharType="begin"/>
            </w:r>
            <w:r w:rsidR="00D00DAB" w:rsidRPr="006D207E">
              <w:rPr>
                <w:rFonts w:cstheme="minorHAnsi"/>
                <w:iCs/>
                <w:lang w:val="de-DE"/>
              </w:rPr>
              <w:instrText xml:space="preserve"> ADDIN EN.CITE &lt;EndNote&gt;&lt;Cite&gt;&lt;Author&gt;Nakahara&lt;/Author&gt;&lt;Year&gt;1999&lt;/Year&gt;&lt;RecNum&gt;21638&lt;/RecNum&gt;&lt;DisplayText&gt;(Nakahara &amp;amp; Monteiro 1999)&lt;/DisplayText&gt;&lt;record&gt;&lt;rec-number&gt;21638&lt;/rec-number&gt;&lt;foreign-keys&gt;&lt;key app="EN" db-id="pxwxw0er9zv2fxezxdk5tt5utz5p5vtrwdv0" timestamp="1451972856"&gt;21638&lt;/key&gt;&lt;/foreign-keys&gt;&lt;ref-type name="Journal Articles"&gt;17&lt;/ref-type&gt;&lt;contributors&gt;&lt;authors&gt;&lt;author&gt;Nakahara,S.&lt;/author&gt;&lt;author&gt;Monteiro,R.C.&lt;/author&gt;&lt;/authors&gt;&lt;/contributors&gt;&lt;titles&gt;&lt;title&gt;&lt;style face="italic" font="default" size="100%"&gt;Frankliniella zucchini&lt;/style&gt;&lt;style face="normal" font="default" size="100%"&gt; (Thysanoptera: Thripidae), a new species and vector of &lt;/style&gt;&lt;style face="italic" font="default" size="100%"&gt;Tospovirus&lt;/style&gt;&lt;style face="normal" font="default" size="100%"&gt; in Brazil&lt;/style&gt;&lt;/title&gt;&lt;secondary-title&gt;Proceedings of the Entomological Society of Washington&lt;/secondary-title&gt;&lt;/titles&gt;&lt;periodical&gt;&lt;full-title&gt;Proceedings of the Entomological Society of Washington&lt;/full-title&gt;&lt;/periodical&gt;&lt;pages&gt;290-294&lt;/pages&gt;&lt;volume&gt;101&lt;/volume&gt;&lt;number&gt;2&lt;/number&gt;&lt;keywords&gt;&lt;keyword&gt;Frankliniella&lt;/keyword&gt;&lt;keyword&gt;Thysanoptera&lt;/keyword&gt;&lt;keyword&gt;Thripidae&lt;/keyword&gt;&lt;keyword&gt;new species&lt;/keyword&gt;&lt;keyword&gt;Species&lt;/keyword&gt;&lt;keyword&gt;vector&lt;/keyword&gt;&lt;keyword&gt;Tospovirus&lt;/keyword&gt;&lt;keyword&gt;Brazil&lt;/keyword&gt;&lt;keyword&gt;Washington&lt;/keyword&gt;&lt;/keywords&gt;&lt;dates&gt;&lt;year&gt;1999&lt;/year&gt;&lt;/dates&gt;&lt;orig-pub&gt;&lt;style face="underline" font="default" size="100%"&gt;J:\E Library\Plant Catalogue\N&lt;/style&gt;&lt;/orig-pub&gt;&lt;label&gt;86462&lt;/label&gt;&lt;urls&gt;&lt;/urls&gt;&lt;custom1&gt;Tospovirus YGC&lt;/custom1&gt;&lt;/record&gt;&lt;/Cite&gt;&lt;/EndNote&gt;</w:instrText>
            </w:r>
            <w:r w:rsidR="00D00DAB" w:rsidRPr="006D207E">
              <w:rPr>
                <w:rFonts w:cstheme="minorHAnsi"/>
                <w:iCs/>
                <w:lang w:val="de-DE"/>
              </w:rPr>
              <w:fldChar w:fldCharType="separate"/>
            </w:r>
            <w:r w:rsidR="00D00DAB" w:rsidRPr="006D207E">
              <w:rPr>
                <w:rFonts w:cstheme="minorHAnsi"/>
                <w:iCs/>
                <w:noProof/>
                <w:lang w:val="de-DE"/>
              </w:rPr>
              <w:t>(</w:t>
            </w:r>
            <w:hyperlink w:anchor="_ENREF_370" w:tooltip="Nakahara, 1999 #21638" w:history="1">
              <w:r w:rsidR="0092511C" w:rsidRPr="006D207E">
                <w:rPr>
                  <w:rFonts w:cstheme="minorHAnsi"/>
                  <w:iCs/>
                  <w:noProof/>
                  <w:lang w:val="de-DE"/>
                </w:rPr>
                <w:t>Nakahara &amp; Monteiro 1999</w:t>
              </w:r>
            </w:hyperlink>
            <w:r w:rsidR="00D00DAB" w:rsidRPr="006D207E">
              <w:rPr>
                <w:rFonts w:cstheme="minorHAnsi"/>
                <w:iCs/>
                <w:noProof/>
                <w:lang w:val="de-DE"/>
              </w:rPr>
              <w:t>)</w:t>
            </w:r>
            <w:r w:rsidR="00D00DAB" w:rsidRPr="006D207E">
              <w:rPr>
                <w:rFonts w:cstheme="minorHAnsi"/>
                <w:iCs/>
                <w:lang w:val="de-DE"/>
              </w:rPr>
              <w:fldChar w:fldCharType="end"/>
            </w:r>
          </w:p>
        </w:tc>
      </w:tr>
      <w:tr w:rsidR="009A1ABC" w:rsidRPr="006D207E" w14:paraId="658B994D"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2390A8DC" w14:textId="77777777" w:rsidR="001A04DB" w:rsidRPr="006D207E" w:rsidRDefault="001A04DB" w:rsidP="00A56500">
            <w:pPr>
              <w:pStyle w:val="TableText"/>
              <w:rPr>
                <w:iCs/>
              </w:rPr>
            </w:pPr>
            <w:r w:rsidRPr="006D207E">
              <w:rPr>
                <w:i/>
                <w:iCs/>
              </w:rPr>
              <w:t>Fulmekiola serrata</w:t>
            </w:r>
            <w:r w:rsidRPr="006D207E">
              <w:rPr>
                <w:iCs/>
              </w:rPr>
              <w:t xml:space="preserve"> (Kobus)</w:t>
            </w:r>
          </w:p>
          <w:p w14:paraId="7FAABEC8" w14:textId="77777777" w:rsidR="001A04DB" w:rsidRPr="006D207E" w:rsidRDefault="001A04DB" w:rsidP="00A56500">
            <w:pPr>
              <w:pStyle w:val="TableText"/>
              <w:rPr>
                <w:i/>
                <w:iCs/>
              </w:rPr>
            </w:pPr>
            <w:r w:rsidRPr="006D207E">
              <w:t>Sugarcane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54660E11" w14:textId="43706948" w:rsidR="001A04DB" w:rsidRPr="006D207E" w:rsidRDefault="001A04DB" w:rsidP="00A56500">
            <w:pPr>
              <w:pStyle w:val="TableText"/>
            </w:pPr>
            <w:r w:rsidRPr="006D207E">
              <w:t>3,</w:t>
            </w:r>
            <w:r w:rsidR="007A6EE1" w:rsidRPr="006D207E">
              <w:t xml:space="preserve"> </w:t>
            </w:r>
            <w:r w:rsidRPr="006D207E">
              <w:t>4</w:t>
            </w:r>
          </w:p>
        </w:tc>
        <w:tc>
          <w:tcPr>
            <w:tcW w:w="543" w:type="pct"/>
            <w:tcBorders>
              <w:top w:val="single" w:sz="4" w:space="0" w:color="D9D9D9" w:themeColor="background1" w:themeShade="D9"/>
              <w:left w:val="nil"/>
              <w:bottom w:val="single" w:sz="4" w:space="0" w:color="D9D9D9" w:themeColor="background1" w:themeShade="D9"/>
              <w:right w:val="nil"/>
            </w:tcBorders>
          </w:tcPr>
          <w:p w14:paraId="6A36957D" w14:textId="6C5CA189" w:rsidR="001A04DB" w:rsidRPr="006D207E" w:rsidRDefault="001A04DB" w:rsidP="0092511C">
            <w:pPr>
              <w:pStyle w:val="TableText"/>
            </w:pPr>
            <w:r w:rsidRPr="006D207E">
              <w:t xml:space="preserve">Asia, Africa, and Central and northern South America </w:t>
            </w:r>
            <w:r w:rsidR="008C3918" w:rsidRPr="006D207E">
              <w:fldChar w:fldCharType="begin">
                <w:fldData xml:space="preserve">PEVuZE5vdGU+PENpdGU+PEF1dGhvcj5UaHJpcHNXaWtpPC9BdXRob3I+PFllYXI+MjAxNjwvWWVh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</w:fldData>
              </w:fldChar>
            </w:r>
            <w:r w:rsidR="004530B4" w:rsidRPr="006D207E">
              <w:instrText xml:space="preserve"> ADDIN EN.CITE </w:instrText>
            </w:r>
            <w:r w:rsidR="004530B4" w:rsidRPr="006D207E">
              <w:fldChar w:fldCharType="begin">
                <w:fldData xml:space="preserve">PEVuZE5vdGU+PENpdGU+PEF1dGhvcj5UaHJpcHNXaWtpPC9BdXRob3I+PFllYXI+MjAxNjwvWWVh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90" w:tooltip="Sugar Research Australia, 2013 #20080" w:history="1">
              <w:r w:rsidR="0092511C" w:rsidRPr="006D207E">
                <w:rPr>
                  <w:noProof/>
                </w:rPr>
                <w:t>Sugar Research Australia 2013</w:t>
              </w:r>
            </w:hyperlink>
            <w:r w:rsidR="008C3918" w:rsidRPr="006D207E">
              <w:rPr>
                <w:noProof/>
              </w:rPr>
              <w:t xml:space="preserve">; </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4B11CB27" w14:textId="6D4CE977"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04AB82D8" w14:textId="08E28B03" w:rsidR="001A04DB" w:rsidRPr="006D207E" w:rsidRDefault="001A04DB" w:rsidP="0092511C">
            <w:pPr>
              <w:pStyle w:val="TableText"/>
              <w:rPr>
                <w:rFonts w:cs="Arial"/>
              </w:rPr>
            </w:pPr>
            <w:r w:rsidRPr="006D207E">
              <w:t xml:space="preserve">Leaves of mainly sugarcane </w:t>
            </w:r>
            <w:r w:rsidR="008C3918" w:rsidRPr="006D207E">
              <w:fldChar w:fldCharType="begin"/>
            </w:r>
            <w:r w:rsidR="004530B4" w:rsidRPr="006D207E">
              <w:instrText xml:space="preserve"> ADDIN EN.CITE &lt;EndNote&gt;&lt;Cite&gt;&lt;Author&gt;Sugar Research Australia&lt;/Author&gt;&lt;Year&gt;2013&lt;/Year&gt;&lt;RecNum&gt;20080&lt;/RecNum&gt;&lt;DisplayText&gt;(Sugar Research Australia 2013)&lt;/DisplayText&gt;&lt;record&gt;&lt;rec-number&gt;20080&lt;/rec-number&gt;&lt;foreign-keys&gt;&lt;key app="EN" db-id="pxwxw0er9zv2fxezxdk5tt5utz5p5vtrwdv0" timestamp="1451972819"&gt;20080&lt;/key&gt;&lt;/foreign-keys&gt;&lt;ref-type name="Electronic Publication"&gt;44&lt;/ref-type&gt;&lt;contributors&gt;&lt;authors&gt;&lt;author&gt;Sugar Research Australia,&lt;/author&gt;&lt;/authors&gt;&lt;/contributors&gt;&lt;titles&gt;&lt;title&gt;&lt;style face="normal" font="default" size="100%"&gt;Dossier on &lt;/style&gt;&lt;style face="italic" font="default" size="100%"&gt;Fulmekiola serrata&lt;/style&gt;&lt;style face="normal" font="default" size="100%"&gt; as a pest of sugarcane&lt;/style&gt;&lt;/title&gt;&lt;/titles&gt;&lt;pages&gt;1-9&lt;/pages&gt;&lt;keywords&gt;&lt;keyword&gt;as&lt;/keyword&gt;&lt;keyword&gt;pest&lt;/keyword&gt;&lt;keyword&gt;Sugarcane&lt;/keyword&gt;&lt;/keywords&gt;&lt;dates&gt;&lt;year&gt;2013&lt;/year&gt;&lt;pub-dates&gt;&lt;date&gt;10/1/2013&lt;/date&gt;&lt;/pub-dates&gt;&lt;/dates&gt;&lt;orig-pub&gt;&lt;style face="underline" font="default" size="100%"&gt;J:\E Library\Plant Catalogue\S&lt;/style&gt;&lt;/orig-pub&gt;&lt;label&gt;84446&lt;/label&gt;&lt;urls&gt;&lt;related-urls&gt;&lt;url&gt;&lt;style face="underline" font="default" size="100%"&gt;http://www.sugarresearch.com.au/icms_docs/163508_Oriental_sugarcane_thrips_Fulmekiola_serrata_Dossier.pdf&lt;/style&gt;&lt;/url&gt;&lt;/related-urls&gt;&lt;/urls&gt;&lt;custom1&gt;JN&lt;/custom1&gt;&lt;/record&gt;&lt;/Cite&gt;&lt;/EndNote&gt;</w:instrText>
            </w:r>
            <w:r w:rsidR="008C3918" w:rsidRPr="006D207E">
              <w:fldChar w:fldCharType="separate"/>
            </w:r>
            <w:r w:rsidR="008C3918" w:rsidRPr="006D207E">
              <w:rPr>
                <w:noProof/>
              </w:rPr>
              <w:t>(</w:t>
            </w:r>
            <w:hyperlink w:anchor="_ENREF_490" w:tooltip="Sugar Research Australia, 2013 #20080" w:history="1">
              <w:r w:rsidR="0092511C" w:rsidRPr="006D207E">
                <w:rPr>
                  <w:noProof/>
                </w:rPr>
                <w:t>Sugar Research Australia 2013</w:t>
              </w:r>
            </w:hyperlink>
            <w:r w:rsidR="008C3918" w:rsidRPr="006D207E">
              <w:rPr>
                <w:noProof/>
              </w:rPr>
              <w:t>)</w:t>
            </w:r>
            <w:r w:rsidR="008C3918" w:rsidRPr="006D207E">
              <w:fldChar w:fldCharType="end"/>
            </w:r>
            <w:r w:rsidR="00C63499" w:rsidRPr="006D207E">
              <w:t xml:space="preserve">. </w:t>
            </w:r>
            <w:r w:rsidRPr="006D207E">
              <w:t xml:space="preserve">Identified as high priority pest for sugarcane industry by Plant Health Australia </w:t>
            </w:r>
          </w:p>
        </w:tc>
        <w:tc>
          <w:tcPr>
            <w:tcW w:w="1087" w:type="pct"/>
            <w:tcBorders>
              <w:top w:val="single" w:sz="4" w:space="0" w:color="D9D9D9" w:themeColor="background1" w:themeShade="D9"/>
              <w:left w:val="nil"/>
              <w:bottom w:val="single" w:sz="4" w:space="0" w:color="D9D9D9" w:themeColor="background1" w:themeShade="D9"/>
              <w:right w:val="nil"/>
            </w:tcBorders>
          </w:tcPr>
          <w:p w14:paraId="42C74C9E"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72D3336B"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2B6890E6" w14:textId="77777777" w:rsidR="001A04DB" w:rsidRPr="006D207E" w:rsidRDefault="001A04DB" w:rsidP="00A56500">
            <w:pPr>
              <w:pStyle w:val="TableText"/>
            </w:pPr>
            <w:r w:rsidRPr="006D207E">
              <w:t>No</w:t>
            </w:r>
          </w:p>
        </w:tc>
      </w:tr>
      <w:tr w:rsidR="009A1ABC" w:rsidRPr="006D207E" w14:paraId="0A6CAF79"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3784FF55" w14:textId="77777777" w:rsidR="001A04DB" w:rsidRPr="006D207E" w:rsidRDefault="001A04DB" w:rsidP="00A56500">
            <w:pPr>
              <w:pStyle w:val="TableText"/>
              <w:rPr>
                <w:iCs/>
              </w:rPr>
            </w:pPr>
            <w:r w:rsidRPr="006D207E">
              <w:rPr>
                <w:i/>
                <w:iCs/>
              </w:rPr>
              <w:t xml:space="preserve">Heliothrips haemorrhoidalis </w:t>
            </w:r>
            <w:r w:rsidRPr="006D207E">
              <w:rPr>
                <w:iCs/>
              </w:rPr>
              <w:t>(Bouche)</w:t>
            </w:r>
          </w:p>
          <w:p w14:paraId="044429FD" w14:textId="77777777" w:rsidR="001A04DB" w:rsidRPr="006D207E" w:rsidRDefault="001A04DB" w:rsidP="00A56500">
            <w:pPr>
              <w:pStyle w:val="TableText"/>
              <w:rPr>
                <w:i/>
                <w:iCs/>
              </w:rPr>
            </w:pPr>
            <w:r w:rsidRPr="006D207E">
              <w:t>Black tea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460B74AD" w14:textId="4A83D821" w:rsidR="001A04DB" w:rsidRPr="006D207E" w:rsidRDefault="001A04DB" w:rsidP="00A56500">
            <w:pPr>
              <w:pStyle w:val="TableText"/>
            </w:pPr>
            <w:r w:rsidRPr="006D207E">
              <w:t>1,</w:t>
            </w:r>
            <w:r w:rsidR="007A6EE1" w:rsidRPr="006D207E">
              <w:t xml:space="preserve"> </w:t>
            </w:r>
            <w:r w:rsidRPr="006D207E">
              <w:t>4</w:t>
            </w:r>
          </w:p>
        </w:tc>
        <w:tc>
          <w:tcPr>
            <w:tcW w:w="543" w:type="pct"/>
            <w:tcBorders>
              <w:top w:val="single" w:sz="4" w:space="0" w:color="D9D9D9" w:themeColor="background1" w:themeShade="D9"/>
              <w:left w:val="nil"/>
              <w:bottom w:val="single" w:sz="4" w:space="0" w:color="D9D9D9" w:themeColor="background1" w:themeShade="D9"/>
              <w:right w:val="nil"/>
            </w:tcBorders>
          </w:tcPr>
          <w:p w14:paraId="4087D94E" w14:textId="20098BC8" w:rsidR="001A04DB" w:rsidRPr="006D207E" w:rsidRDefault="001A04DB" w:rsidP="0092511C">
            <w:pPr>
              <w:pStyle w:val="TableText"/>
            </w:pPr>
            <w:r w:rsidRPr="006D207E">
              <w:t xml:space="preserve">Widespread in the tropics and subtropics; also in greenhouses of temperate areas </w:t>
            </w:r>
            <w:r w:rsidR="008C3918" w:rsidRPr="006D207E">
              <w:fldChar w:fldCharType="begin"/>
            </w:r>
            <w:r w:rsidR="004530B4" w:rsidRPr="006D207E">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36A8519D" w14:textId="392D3194" w:rsidR="001A04DB" w:rsidRPr="006D207E" w:rsidRDefault="001A04DB" w:rsidP="0092511C">
            <w:pPr>
              <w:pStyle w:val="TableText"/>
            </w:pPr>
            <w:r w:rsidRPr="006D207E">
              <w:t xml:space="preserve">Yes, all states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and 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724FCA6D" w14:textId="61A7760F" w:rsidR="001A04DB" w:rsidRPr="006D207E" w:rsidRDefault="001A04DB" w:rsidP="0092511C">
            <w:pPr>
              <w:pStyle w:val="TableText"/>
            </w:pPr>
            <w:r w:rsidRPr="006D207E">
              <w:t xml:space="preserve">Leaves and fruit, highly polyphagous </w:t>
            </w:r>
            <w:r w:rsidR="008C3918" w:rsidRPr="006D207E">
              <w:fldChar w:fldCharType="begin"/>
            </w:r>
            <w:r w:rsidR="004530B4" w:rsidRPr="006D207E">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7A15A1FE" w14:textId="65B257A8" w:rsidR="001A04DB" w:rsidRPr="006D207E" w:rsidRDefault="001A04DB" w:rsidP="0092511C">
            <w:pPr>
              <w:pStyle w:val="TableText"/>
            </w:pPr>
            <w:r w:rsidRPr="006D207E">
              <w:rPr>
                <w:rFonts w:cs="Calibri"/>
              </w:rPr>
              <w:t xml:space="preserve">Interception group </w:t>
            </w:r>
            <w:r w:rsidRPr="006D207E">
              <w:rPr>
                <w:rFonts w:cs="Calibri"/>
                <w:color w:val="000000" w:themeColor="text1"/>
              </w:rPr>
              <w:t>C;</w:t>
            </w:r>
            <w:r w:rsidRPr="006D207E">
              <w:t xml:space="preserve"> from a range of fruit, vegetable and cut flower pathways</w:t>
            </w:r>
            <w:r w:rsidR="00C63499" w:rsidRPr="006D207E">
              <w:t xml:space="preserve">. Five </w:t>
            </w:r>
            <w:r w:rsidRPr="006D207E">
              <w:t xml:space="preserve">interceptions from Europe, Mediterranean and/or Africa at US ports from 1983-1999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C63499" w:rsidRPr="006D207E">
              <w:t xml:space="preserve">. </w:t>
            </w:r>
            <w:r w:rsidRPr="006D207E">
              <w:t xml:space="preserve">Intercepted on </w:t>
            </w:r>
            <w:r w:rsidRPr="006D207E">
              <w:rPr>
                <w:i/>
              </w:rPr>
              <w:t>Anigozanthos</w:t>
            </w:r>
            <w:r w:rsidRPr="006D207E">
              <w:t xml:space="preserve"> sp. from USA, </w:t>
            </w:r>
            <w:r w:rsidRPr="006D207E">
              <w:rPr>
                <w:i/>
              </w:rPr>
              <w:t>Erica</w:t>
            </w:r>
            <w:r w:rsidRPr="006D207E">
              <w:t xml:space="preserve"> sp. from Australia, </w:t>
            </w:r>
            <w:r w:rsidRPr="006D207E">
              <w:rPr>
                <w:i/>
                <w:iCs/>
              </w:rPr>
              <w:t xml:space="preserve">Citrus aurantiifolia </w:t>
            </w:r>
            <w:r w:rsidRPr="006D207E">
              <w:t xml:space="preserve"> from Mexico, </w:t>
            </w:r>
            <w:r w:rsidRPr="006D207E">
              <w:rPr>
                <w:i/>
                <w:iCs/>
              </w:rPr>
              <w:t xml:space="preserve">Viburnum </w:t>
            </w:r>
            <w:r w:rsidRPr="006D207E">
              <w:t xml:space="preserve">sp. from Italy and </w:t>
            </w:r>
            <w:r w:rsidRPr="006D207E">
              <w:rPr>
                <w:i/>
                <w:iCs/>
              </w:rPr>
              <w:t xml:space="preserve">Vaccinium </w:t>
            </w:r>
            <w:r w:rsidRPr="006D207E">
              <w:t xml:space="preserve">sp. and kiwifruit from New Zealand to Japan </w:t>
            </w:r>
            <w:r w:rsidR="008C3918" w:rsidRPr="006D207E">
              <w:fldChar w:fldCharType="begin">
                <w:fldData xml:space="preserve">PEVuZE5vdGU+PENpdGU+PEF1dGhvcj5IYXlhc2U8L0F1dGhvcj48WWVhcj4xOTkxPC9ZZWFyPjxS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=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T2RhICZhbXA7IEhheWFzZSAyMDAzOyBNYXN1bW90byBldCBhbC4gMjAwNSk8L0Rpc3BsYXlUZXh0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=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7" w:tooltip="Masumoto, 2003 #18103" w:history="1">
              <w:r w:rsidR="0092511C" w:rsidRPr="006D207E">
                <w:rPr>
                  <w:noProof/>
                </w:rPr>
                <w:t>Masumoto, Oda &amp; Hayase 2003</w:t>
              </w:r>
            </w:hyperlink>
            <w:r w:rsidR="008C3918" w:rsidRPr="006D207E">
              <w:rPr>
                <w:noProof/>
              </w:rPr>
              <w:t xml:space="preserve">; </w:t>
            </w:r>
            <w:hyperlink w:anchor="_ENREF_301" w:tooltip="Masumoto, 2005 #18104" w:history="1">
              <w:r w:rsidR="0092511C" w:rsidRPr="006D207E">
                <w:rPr>
                  <w:noProof/>
                </w:rPr>
                <w:t>Masumoto et al. 2005</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2AF48AC8"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027CD7BA" w14:textId="77777777" w:rsidR="001A04DB" w:rsidRPr="006D207E" w:rsidRDefault="001A04DB" w:rsidP="00A56500">
            <w:pPr>
              <w:pStyle w:val="TableText"/>
            </w:pPr>
            <w:r w:rsidRPr="006D207E">
              <w:t>No</w:t>
            </w:r>
          </w:p>
        </w:tc>
      </w:tr>
      <w:tr w:rsidR="009A1ABC" w:rsidRPr="006D207E" w14:paraId="109506CA"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06947195" w14:textId="77777777" w:rsidR="001A04DB" w:rsidRPr="006D207E" w:rsidRDefault="001A04DB" w:rsidP="00A56500">
            <w:pPr>
              <w:pStyle w:val="TableText"/>
              <w:rPr>
                <w:i/>
                <w:iCs/>
              </w:rPr>
            </w:pPr>
            <w:r w:rsidRPr="006D207E">
              <w:rPr>
                <w:rFonts w:cs="Arial"/>
                <w:i/>
                <w:iCs/>
              </w:rPr>
              <w:t xml:space="preserve">Heliothrips sylvanus </w:t>
            </w:r>
            <w:r w:rsidRPr="006D207E">
              <w:rPr>
                <w:rFonts w:cs="Arial"/>
              </w:rPr>
              <w:t>Faure</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07D60337"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38461200" w14:textId="74FBA613" w:rsidR="008D790E" w:rsidRPr="006D207E" w:rsidRDefault="001A04DB" w:rsidP="0092511C">
            <w:pPr>
              <w:pStyle w:val="TableText"/>
            </w:pPr>
            <w:r w:rsidRPr="006D207E">
              <w:t xml:space="preserve">South Africa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732D65B3" w14:textId="3CBAA981"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2FA38189" w14:textId="0F18800E" w:rsidR="001A04DB" w:rsidRPr="006D207E" w:rsidRDefault="001A04DB" w:rsidP="0092511C">
            <w:pPr>
              <w:pStyle w:val="TableText"/>
            </w:pPr>
            <w:r w:rsidRPr="006D207E">
              <w:t xml:space="preserve">Leaves of grapevines </w:t>
            </w:r>
            <w:r w:rsidR="008C3918" w:rsidRPr="006D207E">
              <w:fldChar w:fldCharType="begin">
                <w:fldData xml:space="preserve">PEVuZE5vdGU+PENpdGU+PEF1dGhvcj5TY2h3YXJ0ejwvQXV0aG9yPjxZZWFyPjE5ODk8L1llYXI+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</w:fldData>
              </w:fldChar>
            </w:r>
            <w:r w:rsidR="004530B4" w:rsidRPr="006D207E">
              <w:instrText xml:space="preserve"> ADDIN EN.CITE </w:instrText>
            </w:r>
            <w:r w:rsidR="004530B4" w:rsidRPr="006D207E">
              <w:fldChar w:fldCharType="begin">
                <w:fldData xml:space="preserve">PEVuZE5vdGU+PENpdGU+PEF1dGhvcj5TY2h3YXJ0ejwvQXV0aG9yPjxZZWFyPjE5ODk8L1llYXI+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66" w:tooltip="Schwartz, 1989 #18" w:history="1">
              <w:r w:rsidR="0092511C" w:rsidRPr="006D207E">
                <w:rPr>
                  <w:noProof/>
                </w:rPr>
                <w:t>Schwartz 1989</w:t>
              </w:r>
            </w:hyperlink>
            <w:r w:rsidR="008C3918" w:rsidRPr="006D207E">
              <w:rPr>
                <w:noProof/>
              </w:rPr>
              <w:t>)</w:t>
            </w:r>
            <w:r w:rsidR="008C3918" w:rsidRPr="006D207E">
              <w:fldChar w:fldCharType="end"/>
            </w:r>
            <w:r w:rsidRPr="006D207E">
              <w:t xml:space="preserve"> </w:t>
            </w:r>
          </w:p>
        </w:tc>
        <w:tc>
          <w:tcPr>
            <w:tcW w:w="1087" w:type="pct"/>
            <w:tcBorders>
              <w:top w:val="single" w:sz="4" w:space="0" w:color="D9D9D9" w:themeColor="background1" w:themeShade="D9"/>
              <w:left w:val="nil"/>
              <w:bottom w:val="single" w:sz="4" w:space="0" w:color="D9D9D9" w:themeColor="background1" w:themeShade="D9"/>
              <w:right w:val="nil"/>
            </w:tcBorders>
          </w:tcPr>
          <w:p w14:paraId="2EAD21D6"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42F7EA01"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3BD90B58" w14:textId="77777777" w:rsidR="001A04DB" w:rsidRPr="006D207E" w:rsidRDefault="001A04DB" w:rsidP="00A56500">
            <w:pPr>
              <w:pStyle w:val="TableText"/>
            </w:pPr>
            <w:r w:rsidRPr="006D207E">
              <w:t>No</w:t>
            </w:r>
          </w:p>
        </w:tc>
      </w:tr>
      <w:tr w:rsidR="009A1ABC" w:rsidRPr="006D207E" w14:paraId="20E46B77"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4032225D" w14:textId="77777777" w:rsidR="001A04DB" w:rsidRPr="006D207E" w:rsidRDefault="001A04DB" w:rsidP="00A56500">
            <w:pPr>
              <w:pStyle w:val="TableText"/>
              <w:rPr>
                <w:iCs/>
              </w:rPr>
            </w:pPr>
            <w:r w:rsidRPr="006D207E">
              <w:rPr>
                <w:i/>
                <w:iCs/>
              </w:rPr>
              <w:t xml:space="preserve">Hercinothrips femoralis </w:t>
            </w:r>
            <w:r w:rsidRPr="006D207E">
              <w:rPr>
                <w:iCs/>
              </w:rPr>
              <w:t>Reuter</w:t>
            </w:r>
            <w:r w:rsidRPr="006D207E">
              <w:rPr>
                <w:vertAlign w:val="superscript"/>
              </w:rPr>
              <w:t xml:space="preserve"> </w:t>
            </w:r>
          </w:p>
          <w:p w14:paraId="5E5D1F5A" w14:textId="77777777" w:rsidR="001A04DB" w:rsidRPr="006D207E" w:rsidRDefault="001A04DB" w:rsidP="00A56500">
            <w:pPr>
              <w:pStyle w:val="TableText"/>
              <w:rPr>
                <w:i/>
                <w:iCs/>
              </w:rPr>
            </w:pPr>
            <w:r w:rsidRPr="006D207E">
              <w:t>Banded greenhouse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3588AA2B" w14:textId="3F07562F" w:rsidR="001A04DB" w:rsidRPr="006D207E" w:rsidRDefault="001A04DB" w:rsidP="00A56500">
            <w:pPr>
              <w:pStyle w:val="TableText"/>
            </w:pPr>
            <w:r w:rsidRPr="006D207E">
              <w:t>4,</w:t>
            </w:r>
            <w:r w:rsidR="007A6EE1" w:rsidRPr="006D207E">
              <w:t xml:space="preserve"> </w:t>
            </w: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56F511BB" w14:textId="7A1E1D69" w:rsidR="001A725D" w:rsidRPr="006D207E" w:rsidRDefault="001A04DB" w:rsidP="0092511C">
            <w:pPr>
              <w:pStyle w:val="TableText"/>
            </w:pPr>
            <w:r w:rsidRPr="006D207E">
              <w:t xml:space="preserve">Pantropical; also in greenhouses in temperate areas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12B6122C" w14:textId="0DF71958" w:rsidR="001A04DB" w:rsidRPr="006D207E" w:rsidRDefault="001A04DB" w:rsidP="0092511C">
            <w:pPr>
              <w:pStyle w:val="TableText"/>
            </w:pPr>
            <w:r w:rsidRPr="006D207E">
              <w:t xml:space="preserve">Yes, WA </w:t>
            </w:r>
            <w:r w:rsidR="008C3918" w:rsidRPr="006D207E">
              <w:fldChar w:fldCharType="begin"/>
            </w:r>
            <w:r w:rsidR="004530B4" w:rsidRPr="006D207E">
              <w:instrText xml:space="preserve"> ADDIN EN.CITE &lt;EndNote&gt;&lt;Cite&gt;&lt;Author&gt;CABI&lt;/Author&gt;&lt;Year&gt;2013&lt;/Year&gt;&lt;RecNum&gt;19307&lt;/RecNum&gt;&lt;DisplayText&gt;(CABI 2013a; Mound 2012a)&lt;/DisplayText&gt;&lt;record&gt;&lt;rec-number&gt;19307&lt;/rec-number&gt;&lt;foreign-keys&gt;&lt;key app="EN" db-id="pxwxw0er9zv2fxezxdk5tt5utz5p5vtrwdv0" timestamp="1451972801"&gt;19307&lt;/key&gt;&lt;/foreign-keys&gt;&lt;ref-type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as&lt;/custom1&gt;&lt;/record&gt;&lt;/Cite&gt;&lt;Cite&gt;&lt;Author&gt;Mound&lt;/Author&gt;&lt;Year&gt;2012&lt;/Year&gt;&lt;RecNum&gt;19433&lt;/RecNum&gt;&lt;record&gt;&lt;rec-number&gt;19433&lt;/rec-number&gt;&lt;foreign-keys&gt;&lt;key app="EN" db-id="pxwxw0er9zv2fxezxdk5tt5utz5p5vtrwdv0" timestamp="1451972804"&gt;19433&lt;/key&gt;&lt;/foreign-keys&gt;&lt;ref-type name="Electronic Publication"&gt;44&lt;/ref-type&gt;&lt;contributors&gt;&lt;authors&gt;&lt;author&gt;Mound,L.A.&lt;/author&gt;&lt;/authors&gt;&lt;/contributors&gt;&lt;titles&gt;&lt;title&gt;Order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 xml:space="preserve">; </w:t>
            </w:r>
            <w:hyperlink w:anchor="_ENREF_337" w:tooltip="Mound, 2012 #19433" w:history="1">
              <w:r w:rsidR="0092511C" w:rsidRPr="006D207E">
                <w:rPr>
                  <w:noProof/>
                </w:rPr>
                <w:t>Mound 2012a</w:t>
              </w:r>
            </w:hyperlink>
            <w:r w:rsidR="008C3918" w:rsidRPr="006D207E">
              <w:rPr>
                <w:noProof/>
              </w:rPr>
              <w:t>)</w:t>
            </w:r>
            <w:r w:rsidR="008C3918" w:rsidRPr="006D207E">
              <w:fldChar w:fldCharType="end"/>
            </w:r>
            <w:r w:rsidRPr="006D207E">
              <w:t xml:space="preserve"> and 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6DE3D04A" w14:textId="2E575638" w:rsidR="001A04DB" w:rsidRPr="006D207E" w:rsidRDefault="001A04DB" w:rsidP="0092511C">
            <w:pPr>
              <w:pStyle w:val="TableText"/>
            </w:pPr>
            <w:r w:rsidRPr="006D207E">
              <w:t xml:space="preserve">Leaves; polyphagous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r w:rsidRPr="006D207E">
              <w:t xml:space="preserve"> </w:t>
            </w:r>
          </w:p>
        </w:tc>
        <w:tc>
          <w:tcPr>
            <w:tcW w:w="1087" w:type="pct"/>
            <w:tcBorders>
              <w:top w:val="single" w:sz="4" w:space="0" w:color="D9D9D9" w:themeColor="background1" w:themeShade="D9"/>
              <w:left w:val="nil"/>
              <w:bottom w:val="single" w:sz="4" w:space="0" w:color="D9D9D9" w:themeColor="background1" w:themeShade="D9"/>
              <w:right w:val="nil"/>
            </w:tcBorders>
          </w:tcPr>
          <w:p w14:paraId="57BA8A76" w14:textId="77777777" w:rsidR="001A04DB" w:rsidRPr="006D207E" w:rsidRDefault="001A04DB" w:rsidP="00A56500">
            <w:pPr>
              <w:pStyle w:val="TableText"/>
            </w:pPr>
            <w:r w:rsidRPr="006D207E">
              <w:rPr>
                <w:rFonts w:cs="Calibri"/>
              </w:rPr>
              <w:t xml:space="preserve">Interception group </w:t>
            </w:r>
            <w:r w:rsidRPr="006D207E">
              <w:rPr>
                <w:rFonts w:cs="Calibri"/>
                <w:color w:val="000000" w:themeColor="text1"/>
              </w:rPr>
              <w:t>E;</w:t>
            </w:r>
            <w:r w:rsidRPr="006D207E">
              <w:t xml:space="preserve"> from stone fruit</w:t>
            </w:r>
          </w:p>
        </w:tc>
        <w:tc>
          <w:tcPr>
            <w:tcW w:w="543" w:type="pct"/>
            <w:tcBorders>
              <w:top w:val="single" w:sz="4" w:space="0" w:color="D9D9D9" w:themeColor="background1" w:themeShade="D9"/>
              <w:left w:val="nil"/>
              <w:bottom w:val="single" w:sz="4" w:space="0" w:color="D9D9D9" w:themeColor="background1" w:themeShade="D9"/>
              <w:right w:val="nil"/>
            </w:tcBorders>
          </w:tcPr>
          <w:p w14:paraId="2A5EBA25"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0F17D8CA" w14:textId="77777777" w:rsidR="001A04DB" w:rsidRPr="006D207E" w:rsidRDefault="001A04DB" w:rsidP="00A56500">
            <w:pPr>
              <w:pStyle w:val="TableText"/>
            </w:pPr>
            <w:r w:rsidRPr="006D207E">
              <w:t>No</w:t>
            </w:r>
          </w:p>
        </w:tc>
      </w:tr>
      <w:tr w:rsidR="009A1ABC" w:rsidRPr="006D207E" w14:paraId="40634E06"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75FB82E7" w14:textId="77777777" w:rsidR="001A04DB" w:rsidRPr="006D207E" w:rsidRDefault="001A04DB" w:rsidP="00A56500">
            <w:pPr>
              <w:pStyle w:val="TableText"/>
              <w:rPr>
                <w:i/>
                <w:iCs/>
              </w:rPr>
            </w:pPr>
            <w:r w:rsidRPr="006D207E">
              <w:rPr>
                <w:i/>
                <w:iCs/>
              </w:rPr>
              <w:t xml:space="preserve">Holopothrips ananasi </w:t>
            </w:r>
            <w:r w:rsidRPr="006D207E">
              <w:rPr>
                <w:iCs/>
              </w:rPr>
              <w:t>Da Costa Lima</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4CD9CD7B"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5AACC15F" w14:textId="5915DC03" w:rsidR="001A04DB" w:rsidRPr="006D207E" w:rsidRDefault="001A04DB" w:rsidP="0092511C">
            <w:pPr>
              <w:pStyle w:val="TableText"/>
            </w:pPr>
            <w:r w:rsidRPr="006D207E">
              <w:t xml:space="preserve">South America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3083439D" w14:textId="6D12442B"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36C5994E" w14:textId="01FD8644" w:rsidR="001A04DB" w:rsidRPr="006D207E" w:rsidRDefault="001A04DB" w:rsidP="0092511C">
            <w:pPr>
              <w:pStyle w:val="TableText"/>
            </w:pPr>
            <w:r w:rsidRPr="006D207E">
              <w:t xml:space="preserve">Potentially on flowers, fruit and leaves of pineapples </w:t>
            </w:r>
            <w:r w:rsidR="008C3918" w:rsidRPr="006D207E">
              <w:fldChar w:fldCharType="begin"/>
            </w:r>
            <w:r w:rsidR="004530B4" w:rsidRPr="006D207E">
              <w:instrText xml:space="preserve"> ADDIN EN.CITE &lt;EndNote&gt;&lt;Cite&gt;&lt;Author&gt;Plant Health Australia&lt;/Author&gt;&lt;Year&gt;2008&lt;/Year&gt;&lt;RecNum&gt;15225&lt;/RecNum&gt;&lt;DisplayText&gt;(Plant Health Australia 2008)&lt;/DisplayText&gt;&lt;record&gt;&lt;rec-number&gt;15225&lt;/rec-number&gt;&lt;foreign-keys&gt;&lt;key app="EN" db-id="pxwxw0er9zv2fxezxdk5tt5utz5p5vtrwdv0" timestamp="1451972708"&gt;15225&lt;/key&gt;&lt;/foreign-keys&gt;&lt;ref-type name="Electronic Publication"&gt;44&lt;/ref-type&gt;&lt;contributors&gt;&lt;authors&gt;&lt;author&gt;Plant Health Australia,&lt;/author&gt;&lt;/authors&gt;&lt;/contributors&gt;&lt;titles&gt;&lt;title&gt;National pineapple industry biosecurity plan version 1&lt;/title&gt;&lt;secondary-title&gt;Plant Health Australia&lt;/secondary-title&gt;&lt;/titles&gt;&lt;keywords&gt;&lt;keyword&gt;Biosecurity&lt;/keyword&gt;&lt;keyword&gt;Industries&lt;/keyword&gt;&lt;keyword&gt;Industry&lt;/keyword&gt;&lt;keyword&gt;Industry Biosecurity Plan&lt;/keyword&gt;&lt;/keywords&gt;&lt;dates&gt;&lt;year&gt;2008&lt;/year&gt;&lt;pub-dates&gt;&lt;date&gt;5/25/2011&lt;/date&gt;&lt;/pub-dates&gt;&lt;/dates&gt;&lt;orig-pub&gt;&lt;style face="underline" font="default" size="100%"&gt;J:\E Library\Plant Catalogue\P&lt;/style&gt;&lt;/orig-pub&gt;&lt;label&gt;79373&lt;/label&gt;&lt;urls&gt;&lt;related-urls&gt;&lt;url&gt;&lt;style face="underline" font="default" size="100%"&gt;http://www.planthealthaustralia.com.au/go/phau/biosecurity/pineapple&lt;/style&gt;&lt;/url&gt;&lt;/related-urls&gt;&lt;/urls&gt;&lt;custom1&gt;Pineapples from Malaysia jc&lt;/custom1&gt;&lt;/record&gt;&lt;/Cite&gt;&lt;/EndNote&gt;</w:instrText>
            </w:r>
            <w:r w:rsidR="008C3918" w:rsidRPr="006D207E">
              <w:fldChar w:fldCharType="separate"/>
            </w:r>
            <w:r w:rsidR="008C3918" w:rsidRPr="006D207E">
              <w:rPr>
                <w:noProof/>
              </w:rPr>
              <w:t>(</w:t>
            </w:r>
            <w:hyperlink w:anchor="_ENREF_414" w:tooltip="Plant Health Australia, 2008 #15225" w:history="1">
              <w:r w:rsidR="0092511C" w:rsidRPr="006D207E">
                <w:rPr>
                  <w:noProof/>
                </w:rPr>
                <w:t>Plant Health Australia 2008</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559712D0"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1FB9885C"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2BB1003F" w14:textId="77777777" w:rsidR="001A04DB" w:rsidRPr="006D207E" w:rsidRDefault="001A04DB" w:rsidP="00A56500">
            <w:pPr>
              <w:pStyle w:val="TableText"/>
            </w:pPr>
            <w:r w:rsidRPr="006D207E">
              <w:t>No</w:t>
            </w:r>
          </w:p>
        </w:tc>
      </w:tr>
      <w:tr w:rsidR="009A1ABC" w:rsidRPr="006D207E" w14:paraId="6ED606D1"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3CB50D8D" w14:textId="77777777" w:rsidR="001A04DB" w:rsidRPr="006D207E" w:rsidRDefault="001A04DB" w:rsidP="00A56500">
            <w:pPr>
              <w:pStyle w:val="TableText"/>
              <w:rPr>
                <w:iCs/>
              </w:rPr>
            </w:pPr>
            <w:r w:rsidRPr="006D207E">
              <w:rPr>
                <w:i/>
                <w:iCs/>
              </w:rPr>
              <w:t xml:space="preserve">Kenyattathrips katarinae </w:t>
            </w:r>
            <w:r w:rsidRPr="006D207E">
              <w:rPr>
                <w:iCs/>
              </w:rPr>
              <w:t>Mound</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08D5BE1B" w14:textId="77777777" w:rsidR="001A04DB" w:rsidRPr="006D207E" w:rsidRDefault="001A04DB" w:rsidP="00A56500">
            <w:pPr>
              <w:pStyle w:val="TableText"/>
            </w:pPr>
            <w:r w:rsidRPr="006D207E">
              <w:t>1</w:t>
            </w:r>
          </w:p>
        </w:tc>
        <w:tc>
          <w:tcPr>
            <w:tcW w:w="543" w:type="pct"/>
            <w:tcBorders>
              <w:top w:val="single" w:sz="4" w:space="0" w:color="D9D9D9" w:themeColor="background1" w:themeShade="D9"/>
              <w:left w:val="nil"/>
              <w:bottom w:val="single" w:sz="4" w:space="0" w:color="D9D9D9" w:themeColor="background1" w:themeShade="D9"/>
              <w:right w:val="nil"/>
            </w:tcBorders>
          </w:tcPr>
          <w:p w14:paraId="0AEACA29" w14:textId="2C4A4203" w:rsidR="001A04DB" w:rsidRPr="006D207E" w:rsidRDefault="001A04DB" w:rsidP="0092511C">
            <w:pPr>
              <w:pStyle w:val="TableText"/>
            </w:pPr>
            <w:r w:rsidRPr="006D207E">
              <w:t xml:space="preserve">Kenya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6C5A2AC8" w14:textId="2C8C6EA6" w:rsidR="001A04DB" w:rsidRPr="006D207E" w:rsidRDefault="001A04DB" w:rsidP="0092511C">
            <w:pPr>
              <w:pStyle w:val="TableText"/>
            </w:pPr>
            <w:r w:rsidRPr="006D207E">
              <w:t xml:space="preserve">No record found </w:t>
            </w:r>
            <w:r w:rsidR="008C3918" w:rsidRPr="006D207E">
              <w:fldChar w:fldCharType="begin">
                <w:fldData xml:space="preserve">PEVuZE5vdGU+PENpdGU+PEF1dGhvcj5Nb3VuZDwvQXV0aG9yPjxZZWFyPjIwMDk8L1llYXI+PFJl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</w:fldData>
              </w:fldChar>
            </w:r>
            <w:r w:rsidR="004530B4" w:rsidRPr="006D207E">
              <w:instrText xml:space="preserve"> ADDIN EN.CITE </w:instrText>
            </w:r>
            <w:r w:rsidR="004530B4" w:rsidRPr="006D207E">
              <w:fldChar w:fldCharType="begin">
                <w:fldData xml:space="preserve">PEVuZE5vdGU+PENpdGU+PEF1dGhvcj5Nb3VuZDwvQXV0aG9yPjxZZWFyPjIwMDk8L1llYXI+PFJl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36" w:tooltip="Mound, 2009 #14973" w:history="1">
              <w:r w:rsidR="0092511C" w:rsidRPr="006D207E">
                <w:rPr>
                  <w:noProof/>
                </w:rPr>
                <w:t>Mound 2009</w:t>
              </w:r>
            </w:hyperlink>
            <w:r w:rsidR="008C3918" w:rsidRPr="006D207E">
              <w:rPr>
                <w:noProof/>
              </w:rPr>
              <w:t xml:space="preserve">; </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5A283B15" w14:textId="5B3C4474" w:rsidR="001A04DB" w:rsidRPr="006D207E" w:rsidRDefault="001A04DB" w:rsidP="0092511C">
            <w:pPr>
              <w:pStyle w:val="TableText"/>
            </w:pPr>
            <w:r w:rsidRPr="006D207E">
              <w:t xml:space="preserve">Leaves of </w:t>
            </w:r>
            <w:r w:rsidRPr="006D207E">
              <w:rPr>
                <w:i/>
              </w:rPr>
              <w:t>Catha edulis</w:t>
            </w:r>
            <w:r w:rsidRPr="006D207E">
              <w:t xml:space="preserve"> (khat)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546F7B5B" w14:textId="77777777" w:rsidR="001A04DB" w:rsidRPr="006D207E" w:rsidRDefault="001A04DB" w:rsidP="00A56500">
            <w:pPr>
              <w:pStyle w:val="TableText"/>
            </w:pPr>
            <w:r w:rsidRPr="006D207E">
              <w:rPr>
                <w:rFonts w:cs="Calibri"/>
              </w:rPr>
              <w:t xml:space="preserve">Interception group </w:t>
            </w:r>
            <w:r w:rsidRPr="006D207E">
              <w:rPr>
                <w:rFonts w:cs="Calibri"/>
                <w:color w:val="000000" w:themeColor="text1"/>
              </w:rPr>
              <w:t>C;</w:t>
            </w:r>
            <w:r w:rsidRPr="006D207E">
              <w:t xml:space="preserve"> from </w:t>
            </w:r>
            <w:r w:rsidRPr="006D207E">
              <w:rPr>
                <w:i/>
              </w:rPr>
              <w:t>Catha</w:t>
            </w:r>
            <w:r w:rsidRPr="006D207E">
              <w:t xml:space="preserve"> leaves</w:t>
            </w:r>
          </w:p>
        </w:tc>
        <w:tc>
          <w:tcPr>
            <w:tcW w:w="543" w:type="pct"/>
            <w:tcBorders>
              <w:top w:val="single" w:sz="4" w:space="0" w:color="D9D9D9" w:themeColor="background1" w:themeShade="D9"/>
              <w:left w:val="nil"/>
              <w:bottom w:val="single" w:sz="4" w:space="0" w:color="D9D9D9" w:themeColor="background1" w:themeShade="D9"/>
              <w:right w:val="nil"/>
            </w:tcBorders>
          </w:tcPr>
          <w:p w14:paraId="53DC2D05"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40B80649" w14:textId="77777777" w:rsidR="001A04DB" w:rsidRPr="006D207E" w:rsidRDefault="001A04DB" w:rsidP="00A56500">
            <w:pPr>
              <w:pStyle w:val="TableText"/>
            </w:pPr>
            <w:r w:rsidRPr="006D207E">
              <w:t>No</w:t>
            </w:r>
          </w:p>
        </w:tc>
      </w:tr>
      <w:tr w:rsidR="009A1ABC" w:rsidRPr="006D207E" w14:paraId="4F9048C5"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23D07A23" w14:textId="77777777" w:rsidR="001A04DB" w:rsidRPr="006D207E" w:rsidRDefault="001A04DB" w:rsidP="00A56500">
            <w:pPr>
              <w:pStyle w:val="TableText"/>
              <w:rPr>
                <w:iCs/>
              </w:rPr>
            </w:pPr>
            <w:r w:rsidRPr="006D207E">
              <w:rPr>
                <w:i/>
                <w:iCs/>
              </w:rPr>
              <w:t xml:space="preserve">Limothrips cerealium </w:t>
            </w:r>
            <w:r w:rsidRPr="006D207E">
              <w:rPr>
                <w:iCs/>
              </w:rPr>
              <w:t>(Haliday)</w:t>
            </w:r>
          </w:p>
          <w:p w14:paraId="0FEA4E16" w14:textId="77777777" w:rsidR="001A04DB" w:rsidRPr="006D207E" w:rsidRDefault="001A04DB" w:rsidP="00A56500">
            <w:pPr>
              <w:pStyle w:val="TableText"/>
              <w:rPr>
                <w:i/>
                <w:iCs/>
              </w:rPr>
            </w:pPr>
            <w:r w:rsidRPr="006D207E">
              <w:t>Corn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2AC24C67" w14:textId="17822E01" w:rsidR="001A04DB" w:rsidRPr="006D207E" w:rsidRDefault="001A04DB" w:rsidP="00A56500">
            <w:pPr>
              <w:pStyle w:val="TableText"/>
            </w:pPr>
            <w:r w:rsidRPr="006D207E">
              <w:t>4,</w:t>
            </w:r>
            <w:r w:rsidR="007A6EE1" w:rsidRPr="006D207E">
              <w:t xml:space="preserve"> </w:t>
            </w: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7AF9DDE9" w14:textId="21ED0A05" w:rsidR="001A04DB" w:rsidRPr="006D207E" w:rsidRDefault="001A04DB" w:rsidP="0092511C">
            <w:pPr>
              <w:pStyle w:val="TableText"/>
            </w:pPr>
            <w:r w:rsidRPr="006D207E">
              <w:t xml:space="preserve">Worldwide in temperate areas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5EC33352" w14:textId="6948FD83" w:rsidR="001A04DB" w:rsidRPr="006D207E" w:rsidRDefault="001A04DB" w:rsidP="0092511C">
            <w:pPr>
              <w:pStyle w:val="TableText"/>
            </w:pPr>
            <w:r w:rsidRPr="006D207E">
              <w:t>Yes, Tas, SA, ACT, NSW and WA</w:t>
            </w:r>
            <w:r w:rsidRPr="006D207E" w:rsidDel="00C37E82">
              <w:t xml:space="preserve">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and 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0194BE6A" w14:textId="661515A2" w:rsidR="001A04DB" w:rsidRPr="006D207E" w:rsidRDefault="001A04DB" w:rsidP="0092511C">
            <w:pPr>
              <w:pStyle w:val="TableText"/>
            </w:pPr>
            <w:r w:rsidRPr="006D207E">
              <w:t xml:space="preserve">Leaves of grasses and cereal crops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42599205" w14:textId="5E541A84" w:rsidR="001A04DB" w:rsidRPr="006D207E" w:rsidRDefault="001A04DB" w:rsidP="0092511C">
            <w:pPr>
              <w:pStyle w:val="TableText"/>
            </w:pPr>
            <w:r w:rsidRPr="006D207E">
              <w:rPr>
                <w:rFonts w:cs="Calibri"/>
              </w:rPr>
              <w:t xml:space="preserve">Interception group </w:t>
            </w:r>
            <w:r w:rsidRPr="006D207E">
              <w:rPr>
                <w:rFonts w:cs="Calibri"/>
                <w:color w:val="000000" w:themeColor="text1"/>
              </w:rPr>
              <w:t>D;</w:t>
            </w:r>
            <w:r w:rsidRPr="006D207E">
              <w:t xml:space="preserve"> from </w:t>
            </w:r>
            <w:r w:rsidR="00CD3D61" w:rsidRPr="006D207E">
              <w:t>cut-flowers</w:t>
            </w:r>
            <w:r w:rsidRPr="006D207E">
              <w:t xml:space="preserve">, </w:t>
            </w:r>
            <w:r w:rsidRPr="006D207E">
              <w:rPr>
                <w:i/>
              </w:rPr>
              <w:t xml:space="preserve">Asparagus </w:t>
            </w:r>
            <w:r w:rsidRPr="006D207E">
              <w:t>spears, kiwifruit and fresh berries</w:t>
            </w:r>
            <w:r w:rsidR="00C63499" w:rsidRPr="006D207E">
              <w:t xml:space="preserve">. Eighteen </w:t>
            </w:r>
            <w:r w:rsidRPr="006D207E">
              <w:t xml:space="preserve">interceptions from Europe, Mediterranean and/or Africa from 1983-1999 and </w:t>
            </w:r>
            <w:r w:rsidR="00C63499" w:rsidRPr="006D207E">
              <w:t>five</w:t>
            </w:r>
            <w:r w:rsidRPr="006D207E">
              <w:t xml:space="preserve"> interceptions from Europe and Africa from 1994-1999 at US ports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C63499" w:rsidRPr="006D207E">
              <w:t xml:space="preserve">. </w:t>
            </w:r>
            <w:r w:rsidRPr="006D207E">
              <w:t xml:space="preserve">Intercepted on a number of plants from Europe, USA, Australia and New Zealand, South Africa and Chile to Japan </w:t>
            </w:r>
            <w:r w:rsidR="008C3918"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7" w:tooltip="Masumoto, 2003 #18103" w:history="1">
              <w:r w:rsidR="0092511C" w:rsidRPr="006D207E">
                <w:rPr>
                  <w:noProof/>
                </w:rPr>
                <w:t>Masumoto, Oda &amp; Hayase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0143956D"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18C819BE" w14:textId="77777777" w:rsidR="001A04DB" w:rsidRPr="006D207E" w:rsidRDefault="001A04DB" w:rsidP="00A56500">
            <w:pPr>
              <w:pStyle w:val="TableText"/>
            </w:pPr>
            <w:r w:rsidRPr="006D207E">
              <w:t>No</w:t>
            </w:r>
          </w:p>
        </w:tc>
      </w:tr>
      <w:tr w:rsidR="009A1ABC" w:rsidRPr="006D207E" w14:paraId="70BBCAF7"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6D447C20" w14:textId="77777777" w:rsidR="001A04DB" w:rsidRPr="006D207E" w:rsidRDefault="001A04DB" w:rsidP="00A56500">
            <w:pPr>
              <w:pStyle w:val="TableText"/>
              <w:rPr>
                <w:iCs/>
              </w:rPr>
            </w:pPr>
            <w:r w:rsidRPr="006D207E">
              <w:rPr>
                <w:i/>
                <w:iCs/>
              </w:rPr>
              <w:t xml:space="preserve">Limothrips denticornis </w:t>
            </w:r>
            <w:r w:rsidRPr="006D207E">
              <w:rPr>
                <w:iCs/>
              </w:rPr>
              <w:t>(Haliday)</w:t>
            </w:r>
          </w:p>
          <w:p w14:paraId="775AD5F3" w14:textId="77777777" w:rsidR="001A04DB" w:rsidRPr="006D207E" w:rsidRDefault="001A04DB" w:rsidP="00A56500">
            <w:pPr>
              <w:pStyle w:val="TableText"/>
              <w:rPr>
                <w:iCs/>
              </w:rPr>
            </w:pPr>
            <w:r w:rsidRPr="006D207E">
              <w:rPr>
                <w:iCs/>
              </w:rPr>
              <w:t>Barley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72CED511" w14:textId="782BA989" w:rsidR="001A04DB" w:rsidRPr="006D207E" w:rsidRDefault="001A04DB" w:rsidP="00A56500">
            <w:pPr>
              <w:pStyle w:val="TableText"/>
            </w:pPr>
            <w:r w:rsidRPr="006D207E">
              <w:t>4,</w:t>
            </w:r>
            <w:r w:rsidR="007A6EE1" w:rsidRPr="006D207E">
              <w:t xml:space="preserve"> </w:t>
            </w:r>
            <w:r w:rsidRPr="006D207E">
              <w:t>7</w:t>
            </w:r>
          </w:p>
        </w:tc>
        <w:tc>
          <w:tcPr>
            <w:tcW w:w="543" w:type="pct"/>
            <w:tcBorders>
              <w:top w:val="single" w:sz="4" w:space="0" w:color="D9D9D9" w:themeColor="background1" w:themeShade="D9"/>
              <w:left w:val="nil"/>
              <w:bottom w:val="single" w:sz="4" w:space="0" w:color="D9D9D9" w:themeColor="background1" w:themeShade="D9"/>
              <w:right w:val="nil"/>
            </w:tcBorders>
          </w:tcPr>
          <w:p w14:paraId="03D0EEE1" w14:textId="5304945C" w:rsidR="001A04DB" w:rsidRPr="006D207E" w:rsidRDefault="001A04DB" w:rsidP="0092511C">
            <w:pPr>
              <w:pStyle w:val="TableText"/>
            </w:pPr>
            <w:r w:rsidRPr="006D207E">
              <w:t xml:space="preserve">Europe, North America, and Australia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279063D8" w14:textId="66F07300" w:rsidR="009354E2" w:rsidRPr="006D207E" w:rsidRDefault="001A04DB" w:rsidP="00B40D2C">
            <w:pPr>
              <w:pStyle w:val="TableText"/>
            </w:pPr>
            <w:r w:rsidRPr="006D207E">
              <w:t xml:space="preserve">Yes, SA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00C63499" w:rsidRPr="006D207E">
              <w:t xml:space="preserve">. </w:t>
            </w:r>
          </w:p>
          <w:p w14:paraId="0168F167" w14:textId="248F476C" w:rsidR="001A04DB" w:rsidRPr="006D207E" w:rsidRDefault="009354E2" w:rsidP="0092511C">
            <w:pPr>
              <w:pStyle w:val="TableText"/>
            </w:pPr>
            <w:r w:rsidRPr="006D207E">
              <w:t>Declared Pest, prohibited by</w:t>
            </w:r>
            <w:r w:rsidR="006467D5" w:rsidRPr="006D207E">
              <w:t xml:space="preserve"> WA </w:t>
            </w:r>
            <w:r w:rsidR="006467D5" w:rsidRPr="006D207E">
              <w:fldChar w:fldCharType="begin"/>
            </w:r>
            <w:r w:rsidR="006467D5" w:rsidRPr="006D207E">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6467D5" w:rsidRPr="006D207E">
              <w:fldChar w:fldCharType="separate"/>
            </w:r>
            <w:r w:rsidR="006467D5" w:rsidRPr="006D207E">
              <w:rPr>
                <w:noProof/>
              </w:rPr>
              <w:t>(</w:t>
            </w:r>
            <w:hyperlink w:anchor="_ENREF_180" w:tooltip="Government of Western Australia, 2016 #23853" w:history="1">
              <w:r w:rsidR="0092511C" w:rsidRPr="006D207E">
                <w:rPr>
                  <w:noProof/>
                </w:rPr>
                <w:t>Government of Western Australia 2016</w:t>
              </w:r>
            </w:hyperlink>
            <w:r w:rsidR="006467D5" w:rsidRPr="006D207E">
              <w:rPr>
                <w:noProof/>
              </w:rPr>
              <w:t>)</w:t>
            </w:r>
            <w:r w:rsidR="006467D5"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3201B0B8" w14:textId="65263015" w:rsidR="001A04DB" w:rsidRPr="006D207E" w:rsidRDefault="001A04DB" w:rsidP="0092511C">
            <w:pPr>
              <w:pStyle w:val="TableText"/>
            </w:pPr>
            <w:r w:rsidRPr="006D207E">
              <w:t xml:space="preserve">Leaves of cereal crops and </w:t>
            </w:r>
            <w:r w:rsidRPr="006D207E">
              <w:rPr>
                <w:i/>
              </w:rPr>
              <w:t xml:space="preserve">Brassica </w:t>
            </w:r>
            <w:r w:rsidR="008C3918" w:rsidRPr="006D207E">
              <w:fldChar w:fldCharType="begin"/>
            </w:r>
            <w:r w:rsidR="004530B4" w:rsidRPr="006D207E">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05E55472" w14:textId="3BBBC769" w:rsidR="001A04DB" w:rsidRPr="006D207E" w:rsidRDefault="008D790E" w:rsidP="0092511C">
            <w:pPr>
              <w:pStyle w:val="TableText"/>
            </w:pPr>
            <w:r w:rsidRPr="006D207E">
              <w:t>Nine</w:t>
            </w:r>
            <w:r w:rsidR="001A04DB" w:rsidRPr="006D207E">
              <w:t xml:space="preserve"> interceptions from Europe from 1983-1999 and </w:t>
            </w:r>
            <w:r w:rsidR="00C63499" w:rsidRPr="006D207E">
              <w:t xml:space="preserve">two </w:t>
            </w:r>
            <w:r w:rsidR="001A04DB" w:rsidRPr="006D207E">
              <w:t xml:space="preserve">interceptions from Europe and Africa from 1994-1999 at US ports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C63499" w:rsidRPr="006D207E">
              <w:t xml:space="preserve">. </w:t>
            </w:r>
            <w:r w:rsidR="001A04DB" w:rsidRPr="006D207E">
              <w:t xml:space="preserve">Intercepted on </w:t>
            </w:r>
            <w:r w:rsidR="001A04DB" w:rsidRPr="006D207E">
              <w:rPr>
                <w:i/>
              </w:rPr>
              <w:t>Abies</w:t>
            </w:r>
            <w:r w:rsidR="001A04DB" w:rsidRPr="006D207E">
              <w:t xml:space="preserve"> sp. from Denmark to Japan </w:t>
            </w:r>
            <w:r w:rsidR="008C3918" w:rsidRPr="006D207E">
              <w:fldChar w:fldCharType="begin"/>
            </w:r>
            <w:r w:rsidR="004530B4" w:rsidRPr="006D207E">
              <w:instrText xml:space="preserve"> ADDIN EN.CITE &lt;EndNote&gt;&lt;Cite&gt;&lt;Author&gt;Hayase&lt;/Author&gt;&lt;Year&gt;1991&lt;/Year&gt;&lt;RecNum&gt;18105&lt;/RecNum&gt;&lt;DisplayText&gt;(Hayase 1991)&lt;/DisplayText&gt;&lt;record&gt;&lt;rec-number&gt;18105&lt;/rec-number&gt;&lt;foreign-keys&gt;&lt;key app="EN" db-id="pxwxw0er9zv2fxezxdk5tt5utz5p5vtrwdv0" timestamp="1451972771"&gt;18105&lt;/key&gt;&lt;/foreign-keys&gt;&lt;ref-type name="Journal Articles"&gt;17&lt;/ref-type&gt;&lt;contributors&gt;&lt;authors&gt;&lt;author&gt;Hayase,T.&lt;/author&gt;&lt;/authors&gt;&lt;/contributors&gt;&lt;titles&gt;&lt;title&gt;A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Japan&lt;/full-title&gt;&lt;/periodical&gt;&lt;pages&gt;93-99&lt;/pages&gt;&lt;volume&gt;27&lt;/volume&gt;&lt;keywords&gt;&lt;keyword&gt;Plant quarantine&lt;/keyword&gt;&lt;keyword&gt;Quarantine&lt;/keyword&gt;&lt;keyword&gt;Thrips&lt;/keyword&gt;&lt;keyword&gt;Thysanoptera&lt;/keyword&gt;&lt;/keywords&gt;&lt;dates&gt;&lt;year&gt;1991&lt;/year&gt;&lt;/dates&gt;&lt;orig-pub&gt;&lt;style face="underline" font="default" size="100%"&gt;J:\E Library\Plant Catalogue\H&lt;/style&gt;&lt;/orig-pub&gt;&lt;label&gt;82393&lt;/label&gt;&lt;urls&gt;&lt;/urls&gt;&lt;custom1&gt;cw Thrips group policy tkq&lt;/custom1&gt;&lt;language&gt;Japanese&lt;/language&gt;&lt;/record&gt;&lt;/Cite&gt;&lt;/EndNote&gt;</w:instrText>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49E550F9" w14:textId="77777777" w:rsidR="001A04DB" w:rsidRPr="006D207E" w:rsidRDefault="001A04DB" w:rsidP="00A56500">
            <w:pPr>
              <w:pStyle w:val="TableText"/>
            </w:pPr>
            <w:r w:rsidRPr="006D207E">
              <w:t>Yes (WA)</w:t>
            </w:r>
          </w:p>
        </w:tc>
        <w:tc>
          <w:tcPr>
            <w:tcW w:w="526" w:type="pct"/>
            <w:tcBorders>
              <w:top w:val="single" w:sz="4" w:space="0" w:color="D9D9D9" w:themeColor="background1" w:themeShade="D9"/>
              <w:left w:val="nil"/>
              <w:bottom w:val="single" w:sz="4" w:space="0" w:color="D9D9D9" w:themeColor="background1" w:themeShade="D9"/>
              <w:right w:val="nil"/>
            </w:tcBorders>
          </w:tcPr>
          <w:p w14:paraId="7D604173" w14:textId="77777777" w:rsidR="001A04DB" w:rsidRPr="006D207E" w:rsidRDefault="001A04DB" w:rsidP="00A56500">
            <w:pPr>
              <w:pStyle w:val="TableText"/>
            </w:pPr>
            <w:r w:rsidRPr="006D207E">
              <w:t>No</w:t>
            </w:r>
          </w:p>
        </w:tc>
      </w:tr>
      <w:tr w:rsidR="009A1ABC" w:rsidRPr="006D207E" w14:paraId="481FC83E"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6F665F09" w14:textId="77777777" w:rsidR="001A04DB" w:rsidRPr="006D207E" w:rsidRDefault="001A04DB" w:rsidP="00A56500">
            <w:pPr>
              <w:pStyle w:val="TableText"/>
              <w:rPr>
                <w:iCs/>
              </w:rPr>
            </w:pPr>
            <w:r w:rsidRPr="006D207E">
              <w:rPr>
                <w:i/>
                <w:iCs/>
              </w:rPr>
              <w:lastRenderedPageBreak/>
              <w:t xml:space="preserve">Megalurothrips distalis </w:t>
            </w:r>
            <w:r w:rsidRPr="006D207E">
              <w:rPr>
                <w:iCs/>
              </w:rPr>
              <w:t>(Karny)</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4558DF78" w14:textId="3E13F06B" w:rsidR="001A04DB" w:rsidRPr="006D207E" w:rsidRDefault="001A04DB" w:rsidP="00A56500">
            <w:pPr>
              <w:pStyle w:val="TableText"/>
            </w:pPr>
            <w:r w:rsidRPr="006D207E">
              <w:t>6,</w:t>
            </w:r>
            <w:r w:rsidR="007A6EE1" w:rsidRPr="006D207E">
              <w:t xml:space="preserve"> </w:t>
            </w:r>
            <w:r w:rsidRPr="006D207E">
              <w:t>7</w:t>
            </w:r>
          </w:p>
        </w:tc>
        <w:tc>
          <w:tcPr>
            <w:tcW w:w="543" w:type="pct"/>
            <w:tcBorders>
              <w:top w:val="single" w:sz="4" w:space="0" w:color="D9D9D9" w:themeColor="background1" w:themeShade="D9"/>
              <w:left w:val="nil"/>
              <w:bottom w:val="single" w:sz="4" w:space="0" w:color="D9D9D9" w:themeColor="background1" w:themeShade="D9"/>
              <w:right w:val="nil"/>
            </w:tcBorders>
          </w:tcPr>
          <w:p w14:paraId="7D81DA87" w14:textId="102E5726" w:rsidR="001A04DB" w:rsidRPr="006D207E" w:rsidRDefault="001A04DB" w:rsidP="0092511C">
            <w:pPr>
              <w:pStyle w:val="TableText"/>
            </w:pPr>
            <w:r w:rsidRPr="006D207E">
              <w:t xml:space="preserve">Asia and Australia </w:t>
            </w:r>
            <w:r w:rsidR="008C3918" w:rsidRPr="006D207E">
              <w:fldChar w:fldCharType="begin"/>
            </w:r>
            <w:r w:rsidR="004530B4" w:rsidRPr="006D207E">
              <w:instrText xml:space="preserve"> ADDIN EN.CITE &lt;EndNote&gt;&lt;Cite&gt;&lt;Author&gt;CABI&lt;/Author&gt;&lt;Year&gt;2013&lt;/Year&gt;&lt;RecNum&gt;19307&lt;/RecNum&gt;&lt;DisplayText&gt;(CABI 2013a; ThripsWiki 2016)&lt;/DisplayText&gt;&lt;record&gt;&lt;rec-number&gt;19307&lt;/rec-number&gt;&lt;foreign-keys&gt;&lt;key app="EN" db-id="pxwxw0er9zv2fxezxdk5tt5utz5p5vtrwdv0" timestamp="1451972801"&gt;19307&lt;/key&gt;&lt;/foreign-keys&gt;&lt;ref-type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as&lt;/custom1&gt;&lt;/record&gt;&lt;/Cite&gt;&lt;Cite&gt;&lt;Author&gt;ThripsWiki&lt;/Author&gt;&lt;Year&gt;2016&lt;/Year&gt;&lt;RecNum&gt;24058&lt;/RecNum&gt;&lt;record&gt;&lt;rec-number&gt;24058&lt;/rec-number&gt;&lt;foreign-keys&gt;&lt;key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 xml:space="preserve">; </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79A9685F" w14:textId="3B535BEC" w:rsidR="001A04DB" w:rsidRPr="006D207E" w:rsidRDefault="00521618" w:rsidP="0092511C">
            <w:pPr>
              <w:pStyle w:val="TableText"/>
            </w:pPr>
            <w:r w:rsidRPr="006D207E">
              <w:t xml:space="preserve">No, record </w:t>
            </w:r>
            <w:r w:rsidR="00CE351E" w:rsidRPr="006D207E">
              <w:t>for</w:t>
            </w:r>
            <w:r w:rsidRPr="006D207E">
              <w:t xml:space="preserve"> Australia </w:t>
            </w:r>
            <w:r w:rsidR="00CE351E" w:rsidRPr="006D207E">
              <w:t>such as in</w:t>
            </w:r>
            <w:r w:rsidR="001A04DB" w:rsidRPr="006D207E">
              <w:t xml:space="preserve"> </w:t>
            </w:r>
            <w:r w:rsidR="008C3918" w:rsidRPr="006D207E">
              <w:fldChar w:fldCharType="begin"/>
            </w:r>
            <w:r w:rsidR="004530B4" w:rsidRPr="006D207E">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w:t>
            </w:r>
            <w:r w:rsidR="008C3918" w:rsidRPr="006D207E">
              <w:fldChar w:fldCharType="end"/>
            </w:r>
            <w:r w:rsidR="00CE351E" w:rsidRPr="006D207E">
              <w:t xml:space="preserve"> is likely based on misidentification of a SA specimen (pers com L Mound 2015) </w:t>
            </w:r>
          </w:p>
        </w:tc>
        <w:tc>
          <w:tcPr>
            <w:tcW w:w="738" w:type="pct"/>
            <w:tcBorders>
              <w:top w:val="single" w:sz="4" w:space="0" w:color="D9D9D9" w:themeColor="background1" w:themeShade="D9"/>
              <w:left w:val="nil"/>
              <w:bottom w:val="single" w:sz="4" w:space="0" w:color="D9D9D9" w:themeColor="background1" w:themeShade="D9"/>
              <w:right w:val="nil"/>
            </w:tcBorders>
          </w:tcPr>
          <w:p w14:paraId="7316041D" w14:textId="7D39528E" w:rsidR="001A04DB" w:rsidRPr="006D207E" w:rsidRDefault="001A04DB" w:rsidP="0092511C">
            <w:pPr>
              <w:pStyle w:val="TableText"/>
            </w:pPr>
            <w:r w:rsidRPr="006D207E">
              <w:t xml:space="preserve">Flowers and </w:t>
            </w:r>
            <w:r w:rsidR="00087797" w:rsidRPr="006D207E">
              <w:t>occasionally</w:t>
            </w:r>
            <w:r w:rsidRPr="006D207E">
              <w:t xml:space="preserve"> leaves of many host plants </w:t>
            </w:r>
            <w:r w:rsidR="008C3918" w:rsidRPr="006D207E">
              <w:fldChar w:fldCharType="begin"/>
            </w:r>
            <w:r w:rsidR="004530B4" w:rsidRPr="006D207E">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2EA8B343" w14:textId="6BC8DBAA" w:rsidR="001A04DB" w:rsidRPr="006D207E" w:rsidRDefault="001A04DB" w:rsidP="0092511C">
            <w:pPr>
              <w:pStyle w:val="TableText"/>
            </w:pPr>
            <w:r w:rsidRPr="006D207E">
              <w:t xml:space="preserve">Intercepted on </w:t>
            </w:r>
            <w:r w:rsidRPr="006D207E">
              <w:rPr>
                <w:i/>
              </w:rPr>
              <w:t>Cymbidium</w:t>
            </w:r>
            <w:r w:rsidRPr="006D207E">
              <w:t xml:space="preserve"> sp. from New Zealand to Japan </w:t>
            </w:r>
            <w:r w:rsidR="008C3918" w:rsidRPr="006D207E">
              <w:fldChar w:fldCharType="begin"/>
            </w:r>
            <w:r w:rsidR="004530B4" w:rsidRPr="006D207E">
              <w:instrText xml:space="preserve"> ADDIN EN.CITE &lt;EndNote&gt;&lt;Cite&gt;&lt;Author&gt;Hayase&lt;/Author&gt;&lt;Year&gt;1991&lt;/Year&gt;&lt;RecNum&gt;18105&lt;/RecNum&gt;&lt;DisplayText&gt;(Hayase 1991)&lt;/DisplayText&gt;&lt;record&gt;&lt;rec-number&gt;18105&lt;/rec-number&gt;&lt;foreign-keys&gt;&lt;key app="EN" db-id="pxwxw0er9zv2fxezxdk5tt5utz5p5vtrwdv0" timestamp="1451972771"&gt;18105&lt;/key&gt;&lt;/foreign-keys&gt;&lt;ref-type name="Journal Articles"&gt;17&lt;/ref-type&gt;&lt;contributors&gt;&lt;authors&gt;&lt;author&gt;Hayase,T.&lt;/author&gt;&lt;/authors&gt;&lt;/contributors&gt;&lt;titles&gt;&lt;title&gt;A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Japan&lt;/full-title&gt;&lt;/periodical&gt;&lt;pages&gt;93-99&lt;/pages&gt;&lt;volume&gt;27&lt;/volume&gt;&lt;keywords&gt;&lt;keyword&gt;Plant quarantine&lt;/keyword&gt;&lt;keyword&gt;Quarantine&lt;/keyword&gt;&lt;keyword&gt;Thrips&lt;/keyword&gt;&lt;keyword&gt;Thysanoptera&lt;/keyword&gt;&lt;/keywords&gt;&lt;dates&gt;&lt;year&gt;1991&lt;/year&gt;&lt;/dates&gt;&lt;orig-pub&gt;&lt;style face="underline" font="default" size="100%"&gt;J:\E Library\Plant Catalogue\H&lt;/style&gt;&lt;/orig-pub&gt;&lt;label&gt;82393&lt;/label&gt;&lt;urls&gt;&lt;/urls&gt;&lt;custom1&gt;cw Thrips group policy tkq&lt;/custom1&gt;&lt;language&gt;Japanese&lt;/language&gt;&lt;/record&gt;&lt;/Cite&gt;&lt;/EndNote&gt;</w:instrText>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w:t>
            </w:r>
            <w:r w:rsidR="008C3918" w:rsidRPr="006D207E">
              <w:fldChar w:fldCharType="end"/>
            </w:r>
            <w:r w:rsidR="00C63499" w:rsidRPr="006D207E">
              <w:t xml:space="preserve">. </w:t>
            </w:r>
            <w:r w:rsidRPr="006D207E">
              <w:t xml:space="preserve">Intercepted on </w:t>
            </w:r>
            <w:r w:rsidRPr="006D207E">
              <w:rPr>
                <w:i/>
                <w:iCs/>
              </w:rPr>
              <w:t xml:space="preserve">Capsicum annuum </w:t>
            </w:r>
            <w:r w:rsidRPr="006D207E">
              <w:t xml:space="preserve">from Korea to Japan </w:t>
            </w:r>
            <w:r w:rsidR="008C3918" w:rsidRPr="006D207E">
              <w:fldChar w:fldCharType="begin"/>
            </w:r>
            <w:r w:rsidR="004530B4" w:rsidRPr="006D207E">
              <w:instrText xml:space="preserve"> ADDIN EN.CITE &lt;EndNote&gt;&lt;Cite&gt;&lt;Author&gt;Masumoto&lt;/Author&gt;&lt;Year&gt;2003&lt;/Year&gt;&lt;RecNum&gt;18103&lt;/RecNum&gt;&lt;DisplayText&gt;(Masumoto, Oda &amp;amp; Hayase 2003)&lt;/DisplayText&gt;&lt;record&gt;&lt;rec-number&gt;18103&lt;/rec-number&gt;&lt;foreign-keys&gt;&lt;key app="EN" db-id="pxwxw0er9zv2fxezxdk5tt5utz5p5vtrwdv0" timestamp="1451972771"&gt;18103&lt;/key&gt;&lt;/foreign-keys&gt;&lt;ref-type name="Journal Articles"&gt;17&lt;/ref-type&gt;&lt;contributors&gt;&lt;authors&gt;&lt;author&gt;Masumoto,M.&lt;/author&gt;&lt;author&gt;Oda,Y.&lt;/author&gt;&lt;author&gt;Hayase,T.&lt;/author&gt;&lt;/authors&gt;&lt;/contributors&gt;&lt;titles&gt;&lt;title&gt;Additional list of thrips Thysanoptera intercepted in plant quarantine III&lt;/title&gt;&lt;secondary-title&gt;Research Bulletin of the Plant Protection Service Japan&lt;/secondary-title&gt;&lt;/titles&gt;&lt;periodical&gt;&lt;full-title&gt;Research Bulletin of the Plant Protection Service Japan&lt;/full-title&gt;&lt;/periodical&gt;&lt;pages&gt;89-92&lt;/pages&gt;&lt;volume&gt;39&lt;/volume&gt;&lt;keywords&gt;&lt;keyword&gt;Aeolothripidae&lt;/keyword&gt;&lt;keyword&gt;Families&lt;/keyword&gt;&lt;keyword&gt;Family&lt;/keyword&gt;&lt;keyword&gt;Fauna&lt;/keyword&gt;&lt;keyword&gt;Genera&lt;/keyword&gt;&lt;keyword&gt;Japan&lt;/keyword&gt;&lt;keyword&gt;Phlaeothripidae&lt;/keyword&gt;&lt;keyword&gt;Plant protection&lt;/keyword&gt;&lt;keyword&gt;Plant quarantine&lt;/keyword&gt;&lt;keyword&gt;Plants&lt;/keyword&gt;&lt;keyword&gt;Protection&lt;/keyword&gt;&lt;keyword&gt;Quarantine&lt;/keyword&gt;&lt;keyword&gt;Records&lt;/keyword&gt;&lt;keyword&gt;Species&lt;/keyword&gt;&lt;keyword&gt;Thripidae&lt;/keyword&gt;&lt;keyword&gt;Thrips&lt;/keyword&gt;&lt;keyword&gt;Thysanoptera&lt;/keyword&gt;&lt;/keywords&gt;&lt;dates&gt;&lt;year&gt;2003&lt;/year&gt;&lt;/dates&gt;&lt;orig-pub&gt;&lt;style face="underline" font="default" size="100%"&gt;J:\E Library\Plant Catalogue\M&lt;/style&gt;&lt;/orig-pub&gt;&lt;label&gt;82391&lt;/label&gt;&lt;urls&gt;&lt;/urls&gt;&lt;custom1&gt;cw Thrip group policy tkq&lt;/custom1&gt;&lt;language&gt;Japanese&lt;/language&gt;&lt;/record&gt;&lt;/Cite&gt;&lt;/EndNote&gt;</w:instrText>
            </w:r>
            <w:r w:rsidR="008C3918" w:rsidRPr="006D207E">
              <w:fldChar w:fldCharType="separate"/>
            </w:r>
            <w:r w:rsidR="008C3918" w:rsidRPr="006D207E">
              <w:rPr>
                <w:noProof/>
              </w:rPr>
              <w:t>(</w:t>
            </w:r>
            <w:hyperlink w:anchor="_ENREF_297" w:tooltip="Masumoto, 2003 #18103" w:history="1">
              <w:r w:rsidR="0092511C" w:rsidRPr="006D207E">
                <w:rPr>
                  <w:noProof/>
                </w:rPr>
                <w:t>Masumoto, Oda &amp; Hayase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18F1EC61" w14:textId="77777777" w:rsidR="001A04DB" w:rsidRPr="006D207E" w:rsidRDefault="00CE351E"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14061351" w14:textId="77777777" w:rsidR="001A04DB" w:rsidRPr="006D207E" w:rsidRDefault="001A04DB" w:rsidP="00A56500">
            <w:pPr>
              <w:pStyle w:val="TableText"/>
            </w:pPr>
            <w:r w:rsidRPr="006D207E">
              <w:t>No</w:t>
            </w:r>
          </w:p>
        </w:tc>
      </w:tr>
      <w:tr w:rsidR="009A1ABC" w:rsidRPr="006D207E" w14:paraId="16C34E4E"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0651C6BF" w14:textId="77777777" w:rsidR="001A04DB" w:rsidRPr="006D207E" w:rsidRDefault="001A04DB" w:rsidP="00A56500">
            <w:pPr>
              <w:pStyle w:val="TableText"/>
              <w:rPr>
                <w:iCs/>
              </w:rPr>
            </w:pPr>
            <w:r w:rsidRPr="006D207E">
              <w:rPr>
                <w:i/>
                <w:iCs/>
              </w:rPr>
              <w:t xml:space="preserve">Megalurothrips sjostedti </w:t>
            </w:r>
            <w:r w:rsidRPr="006D207E">
              <w:rPr>
                <w:iCs/>
              </w:rPr>
              <w:t>(Trybom)</w:t>
            </w:r>
          </w:p>
          <w:p w14:paraId="0A424729" w14:textId="77777777" w:rsidR="001A04DB" w:rsidRPr="006D207E" w:rsidRDefault="001A04DB" w:rsidP="00A56500">
            <w:pPr>
              <w:pStyle w:val="TableText"/>
              <w:rPr>
                <w:i/>
                <w:iCs/>
              </w:rPr>
            </w:pPr>
            <w:r w:rsidRPr="006D207E">
              <w:t>Bean flower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2BB0A518" w14:textId="1DFB1842" w:rsidR="001A04DB" w:rsidRPr="006D207E" w:rsidRDefault="001A04DB" w:rsidP="00A56500">
            <w:pPr>
              <w:pStyle w:val="TableText"/>
            </w:pPr>
            <w:r w:rsidRPr="006D207E">
              <w:t>1,</w:t>
            </w:r>
            <w:r w:rsidR="007A6EE1" w:rsidRPr="006D207E">
              <w:t xml:space="preserve"> </w:t>
            </w:r>
            <w:r w:rsidRPr="006D207E">
              <w:t>4</w:t>
            </w:r>
          </w:p>
        </w:tc>
        <w:tc>
          <w:tcPr>
            <w:tcW w:w="543" w:type="pct"/>
            <w:tcBorders>
              <w:top w:val="single" w:sz="4" w:space="0" w:color="D9D9D9" w:themeColor="background1" w:themeShade="D9"/>
              <w:left w:val="nil"/>
              <w:bottom w:val="single" w:sz="4" w:space="0" w:color="D9D9D9" w:themeColor="background1" w:themeShade="D9"/>
              <w:right w:val="nil"/>
            </w:tcBorders>
          </w:tcPr>
          <w:p w14:paraId="32BA6236" w14:textId="6D6D4607" w:rsidR="001A04DB" w:rsidRPr="006D207E" w:rsidRDefault="001A04DB" w:rsidP="0092511C">
            <w:pPr>
              <w:pStyle w:val="TableText"/>
            </w:pPr>
            <w:r w:rsidRPr="006D207E">
              <w:t>Sub-Saharan Africa and Saudi Arabia</w:t>
            </w:r>
            <w:r w:rsidRPr="006D207E" w:rsidDel="00E06A4B">
              <w:t xml:space="preserve"> </w:t>
            </w:r>
            <w:r w:rsidR="008C3918" w:rsidRPr="006D207E">
              <w:fldChar w:fldCharType="begin"/>
            </w:r>
            <w:r w:rsidR="004530B4" w:rsidRPr="006D207E">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335678F3" w14:textId="7DF27548"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176AD91F" w14:textId="0619D71C" w:rsidR="001A04DB" w:rsidRPr="006D207E" w:rsidRDefault="001A04DB" w:rsidP="0092511C">
            <w:pPr>
              <w:pStyle w:val="TableText"/>
            </w:pPr>
            <w:r w:rsidRPr="006D207E">
              <w:t xml:space="preserve">Flowers of legumes, alternative hosts in Mimosaceae and Caesalpiniaceae </w:t>
            </w:r>
            <w:r w:rsidR="008C3918" w:rsidRPr="006D207E">
              <w:fldChar w:fldCharType="begin"/>
            </w:r>
            <w:r w:rsidR="004530B4" w:rsidRPr="006D207E">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791841BD" w14:textId="342E45FC" w:rsidR="001A04DB" w:rsidRPr="006D207E" w:rsidRDefault="001A04DB" w:rsidP="0092511C">
            <w:pPr>
              <w:pStyle w:val="TableText"/>
            </w:pPr>
            <w:r w:rsidRPr="006D207E">
              <w:rPr>
                <w:rFonts w:cs="Calibri"/>
              </w:rPr>
              <w:t xml:space="preserve">Interception group </w:t>
            </w:r>
            <w:r w:rsidRPr="006D207E">
              <w:rPr>
                <w:rFonts w:cs="Calibri"/>
                <w:color w:val="000000" w:themeColor="text1"/>
              </w:rPr>
              <w:t>C;</w:t>
            </w:r>
            <w:r w:rsidRPr="006D207E">
              <w:t xml:space="preserve"> from </w:t>
            </w:r>
            <w:r w:rsidR="00CD3D61" w:rsidRPr="006D207E">
              <w:t>cut-flowers</w:t>
            </w:r>
            <w:r w:rsidRPr="006D207E">
              <w:t>, Alliaceae bulbs and snow peas</w:t>
            </w:r>
            <w:r w:rsidR="00C63499" w:rsidRPr="006D207E">
              <w:t>. Five</w:t>
            </w:r>
            <w:r w:rsidRPr="006D207E">
              <w:t xml:space="preserve"> interceptions from Africa at US ports from 1983-1999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C63499" w:rsidRPr="006D207E">
              <w:t xml:space="preserve">. </w:t>
            </w:r>
            <w:r w:rsidRPr="006D207E">
              <w:t xml:space="preserve">Intercepted on </w:t>
            </w:r>
            <w:r w:rsidRPr="006D207E">
              <w:rPr>
                <w:i/>
                <w:iCs/>
              </w:rPr>
              <w:t xml:space="preserve">Anigozanthos </w:t>
            </w:r>
            <w:r w:rsidRPr="006D207E">
              <w:t xml:space="preserve">sp. from Zimbabwe to Japan </w:t>
            </w:r>
            <w:r w:rsidR="008C3918" w:rsidRPr="006D207E">
              <w:fldChar w:fldCharType="begin"/>
            </w:r>
            <w:r w:rsidR="004530B4" w:rsidRPr="006D207E">
              <w:instrText xml:space="preserve"> ADDIN EN.CITE &lt;EndNote&gt;&lt;Cite&gt;&lt;Author&gt;Masumoto&lt;/Author&gt;&lt;Year&gt;2003&lt;/Year&gt;&lt;RecNum&gt;18103&lt;/RecNum&gt;&lt;DisplayText&gt;(Masumoto, Oda &amp;amp; Hayase 2003)&lt;/DisplayText&gt;&lt;record&gt;&lt;rec-number&gt;18103&lt;/rec-number&gt;&lt;foreign-keys&gt;&lt;key app="EN" db-id="pxwxw0er9zv2fxezxdk5tt5utz5p5vtrwdv0" timestamp="1451972771"&gt;18103&lt;/key&gt;&lt;/foreign-keys&gt;&lt;ref-type name="Journal Articles"&gt;17&lt;/ref-type&gt;&lt;contributors&gt;&lt;authors&gt;&lt;author&gt;Masumoto,M.&lt;/author&gt;&lt;author&gt;Oda,Y.&lt;/author&gt;&lt;author&gt;Hayase,T.&lt;/author&gt;&lt;/authors&gt;&lt;/contributors&gt;&lt;titles&gt;&lt;title&gt;Additional list of thrips Thysanoptera intercepted in plant quarantine III&lt;/title&gt;&lt;secondary-title&gt;Research Bulletin of the Plant Protection Service Japan&lt;/secondary-title&gt;&lt;/titles&gt;&lt;periodical&gt;&lt;full-title&gt;Research Bulletin of the Plant Protection Service Japan&lt;/full-title&gt;&lt;/periodical&gt;&lt;pages&gt;89-92&lt;/pages&gt;&lt;volume&gt;39&lt;/volume&gt;&lt;keywords&gt;&lt;keyword&gt;Aeolothripidae&lt;/keyword&gt;&lt;keyword&gt;Families&lt;/keyword&gt;&lt;keyword&gt;Family&lt;/keyword&gt;&lt;keyword&gt;Fauna&lt;/keyword&gt;&lt;keyword&gt;Genera&lt;/keyword&gt;&lt;keyword&gt;Japan&lt;/keyword&gt;&lt;keyword&gt;Phlaeothripidae&lt;/keyword&gt;&lt;keyword&gt;Plant protection&lt;/keyword&gt;&lt;keyword&gt;Plant quarantine&lt;/keyword&gt;&lt;keyword&gt;Plants&lt;/keyword&gt;&lt;keyword&gt;Protection&lt;/keyword&gt;&lt;keyword&gt;Quarantine&lt;/keyword&gt;&lt;keyword&gt;Records&lt;/keyword&gt;&lt;keyword&gt;Species&lt;/keyword&gt;&lt;keyword&gt;Thripidae&lt;/keyword&gt;&lt;keyword&gt;Thrips&lt;/keyword&gt;&lt;keyword&gt;Thysanoptera&lt;/keyword&gt;&lt;/keywords&gt;&lt;dates&gt;&lt;year&gt;2003&lt;/year&gt;&lt;/dates&gt;&lt;orig-pub&gt;&lt;style face="underline" font="default" size="100%"&gt;J:\E Library\Plant Catalogue\M&lt;/style&gt;&lt;/orig-pub&gt;&lt;label&gt;82391&lt;/label&gt;&lt;urls&gt;&lt;/urls&gt;&lt;custom1&gt;cw Thrip group policy tkq&lt;/custom1&gt;&lt;language&gt;Japanese&lt;/language&gt;&lt;/record&gt;&lt;/Cite&gt;&lt;/EndNote&gt;</w:instrText>
            </w:r>
            <w:r w:rsidR="008C3918" w:rsidRPr="006D207E">
              <w:fldChar w:fldCharType="separate"/>
            </w:r>
            <w:r w:rsidR="008C3918" w:rsidRPr="006D207E">
              <w:rPr>
                <w:noProof/>
              </w:rPr>
              <w:t>(</w:t>
            </w:r>
            <w:hyperlink w:anchor="_ENREF_297" w:tooltip="Masumoto, 2003 #18103" w:history="1">
              <w:r w:rsidR="0092511C" w:rsidRPr="006D207E">
                <w:rPr>
                  <w:noProof/>
                </w:rPr>
                <w:t>Masumoto, Oda &amp; Hayase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329EFACE"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18087027" w14:textId="77777777" w:rsidR="001A04DB" w:rsidRPr="006D207E" w:rsidRDefault="001A04DB" w:rsidP="00A56500">
            <w:pPr>
              <w:pStyle w:val="TableText"/>
            </w:pPr>
            <w:r w:rsidRPr="006D207E">
              <w:t>No</w:t>
            </w:r>
          </w:p>
        </w:tc>
      </w:tr>
      <w:tr w:rsidR="009A1ABC" w:rsidRPr="006D207E" w14:paraId="08DECA6A"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5D9FBA69" w14:textId="77777777" w:rsidR="001A04DB" w:rsidRPr="006D207E" w:rsidRDefault="001A04DB" w:rsidP="00A56500">
            <w:pPr>
              <w:pStyle w:val="TableText"/>
              <w:rPr>
                <w:iCs/>
              </w:rPr>
            </w:pPr>
            <w:r w:rsidRPr="006D207E">
              <w:rPr>
                <w:i/>
                <w:iCs/>
              </w:rPr>
              <w:t xml:space="preserve">Megalurothrips typicus </w:t>
            </w:r>
            <w:r w:rsidRPr="006D207E">
              <w:rPr>
                <w:iCs/>
              </w:rPr>
              <w:t>Bagnall</w:t>
            </w:r>
          </w:p>
          <w:p w14:paraId="53BF3133" w14:textId="77777777" w:rsidR="001A04DB" w:rsidRPr="006D207E" w:rsidRDefault="001A04DB" w:rsidP="00A56500">
            <w:pPr>
              <w:pStyle w:val="TableText"/>
              <w:rPr>
                <w:iCs/>
              </w:rPr>
            </w:pPr>
            <w:r w:rsidRPr="006D207E">
              <w:rPr>
                <w:iCs/>
              </w:rPr>
              <w:t xml:space="preserve">[syn: </w:t>
            </w:r>
            <w:r w:rsidRPr="006D207E">
              <w:rPr>
                <w:i/>
                <w:iCs/>
              </w:rPr>
              <w:t xml:space="preserve">Taeniothrips varicornis </w:t>
            </w:r>
            <w:r w:rsidRPr="006D207E">
              <w:rPr>
                <w:iCs/>
              </w:rPr>
              <w:t>Moulton]</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68CF504F"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7448DE48" w14:textId="53CE9B7A" w:rsidR="001A04DB" w:rsidRPr="006D207E" w:rsidRDefault="001A04DB" w:rsidP="0092511C">
            <w:pPr>
              <w:pStyle w:val="TableText"/>
            </w:pPr>
            <w:r w:rsidRPr="006D207E">
              <w:t xml:space="preserve">South-east Asia and Australia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2A846C77" w14:textId="1F83AD17" w:rsidR="001A04DB" w:rsidRPr="006D207E" w:rsidRDefault="001A04DB" w:rsidP="0092511C">
            <w:pPr>
              <w:pStyle w:val="TableText"/>
            </w:pPr>
            <w:r w:rsidRPr="006D207E">
              <w:t xml:space="preserve">Yes, WA, NT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and 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3541D1E5" w14:textId="6F0737E0" w:rsidR="001A04DB" w:rsidRPr="006D207E" w:rsidRDefault="001A04DB" w:rsidP="0092511C">
            <w:pPr>
              <w:pStyle w:val="TableText"/>
            </w:pPr>
            <w:r w:rsidRPr="006D207E">
              <w:t xml:space="preserve">Flowers of Fabaceae such as crops </w:t>
            </w:r>
            <w:r w:rsidRPr="006D207E">
              <w:rPr>
                <w:i/>
              </w:rPr>
              <w:t xml:space="preserve">Glycine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391E0EAA" w14:textId="77777777" w:rsidR="001A04DB" w:rsidRPr="006D207E" w:rsidRDefault="001A04DB" w:rsidP="00A56500">
            <w:pPr>
              <w:pStyle w:val="TableText"/>
            </w:pPr>
            <w:r w:rsidRPr="006D207E">
              <w:t xml:space="preserve">None </w:t>
            </w:r>
          </w:p>
        </w:tc>
        <w:tc>
          <w:tcPr>
            <w:tcW w:w="543" w:type="pct"/>
            <w:tcBorders>
              <w:top w:val="single" w:sz="4" w:space="0" w:color="D9D9D9" w:themeColor="background1" w:themeShade="D9"/>
              <w:left w:val="nil"/>
              <w:bottom w:val="single" w:sz="4" w:space="0" w:color="D9D9D9" w:themeColor="background1" w:themeShade="D9"/>
              <w:right w:val="nil"/>
            </w:tcBorders>
          </w:tcPr>
          <w:p w14:paraId="51256CBE"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23C99ED3" w14:textId="77777777" w:rsidR="001A04DB" w:rsidRPr="006D207E" w:rsidRDefault="001A04DB" w:rsidP="00A56500">
            <w:pPr>
              <w:pStyle w:val="TableText"/>
            </w:pPr>
            <w:r w:rsidRPr="006D207E">
              <w:t>No</w:t>
            </w:r>
          </w:p>
        </w:tc>
      </w:tr>
      <w:tr w:rsidR="009A1ABC" w:rsidRPr="006D207E" w14:paraId="7F541324"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6607FC1A" w14:textId="77777777" w:rsidR="001A04DB" w:rsidRPr="006D207E" w:rsidRDefault="001A04DB" w:rsidP="00A56500">
            <w:pPr>
              <w:pStyle w:val="TableText"/>
              <w:rPr>
                <w:iCs/>
              </w:rPr>
            </w:pPr>
            <w:r w:rsidRPr="006D207E">
              <w:rPr>
                <w:i/>
                <w:iCs/>
              </w:rPr>
              <w:t xml:space="preserve">Megalurothrips usitatus </w:t>
            </w:r>
            <w:r w:rsidRPr="006D207E">
              <w:rPr>
                <w:iCs/>
              </w:rPr>
              <w:t>(Bagnall)</w:t>
            </w:r>
          </w:p>
          <w:p w14:paraId="5B5F691B" w14:textId="77777777" w:rsidR="001A04DB" w:rsidRPr="006D207E" w:rsidRDefault="001A04DB" w:rsidP="00A56500">
            <w:pPr>
              <w:pStyle w:val="TableText"/>
              <w:rPr>
                <w:i/>
                <w:iCs/>
              </w:rPr>
            </w:pPr>
            <w:r w:rsidRPr="006D207E">
              <w:t>Bean flower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76500DB7" w14:textId="44DE5838" w:rsidR="001A04DB" w:rsidRPr="006D207E" w:rsidRDefault="001A04DB" w:rsidP="00A56500">
            <w:pPr>
              <w:pStyle w:val="TableText"/>
            </w:pPr>
            <w:r w:rsidRPr="006D207E">
              <w:t>4,</w:t>
            </w:r>
            <w:r w:rsidR="007A6EE1" w:rsidRPr="006D207E">
              <w:t xml:space="preserve"> </w:t>
            </w: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782B2EAC" w14:textId="554B8763" w:rsidR="001A04DB" w:rsidRPr="006D207E" w:rsidRDefault="001A04DB" w:rsidP="0092511C">
            <w:pPr>
              <w:pStyle w:val="TableText"/>
            </w:pPr>
            <w:r w:rsidRPr="006D207E">
              <w:t xml:space="preserve">Australasia and Asia </w:t>
            </w:r>
            <w:r w:rsidR="008C3918" w:rsidRPr="006D207E">
              <w:fldChar w:fldCharType="begin"/>
            </w:r>
            <w:r w:rsidR="004530B4" w:rsidRPr="006D207E">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2BAA6CCE" w14:textId="0FC22CF3" w:rsidR="008D790E" w:rsidRPr="006D207E" w:rsidRDefault="001A04DB" w:rsidP="0092511C">
            <w:pPr>
              <w:pStyle w:val="TableText"/>
            </w:pPr>
            <w:r w:rsidRPr="006D207E">
              <w:t xml:space="preserve">Yes, WA, NT, QLD, NSW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and 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441CD91A" w14:textId="624E3DB6" w:rsidR="001A04DB" w:rsidRPr="006D207E" w:rsidRDefault="001A04DB" w:rsidP="0092511C">
            <w:pPr>
              <w:pStyle w:val="TableText"/>
            </w:pPr>
            <w:r w:rsidRPr="006D207E">
              <w:t xml:space="preserve">Flowers of various Fabaceae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21C1921D" w14:textId="1A1B6661" w:rsidR="001A04DB" w:rsidRPr="006D207E" w:rsidRDefault="001A04DB" w:rsidP="0092511C">
            <w:pPr>
              <w:pStyle w:val="TableText"/>
            </w:pPr>
            <w:r w:rsidRPr="006D207E">
              <w:t xml:space="preserve">Intercepted on </w:t>
            </w:r>
            <w:r w:rsidRPr="006D207E">
              <w:rPr>
                <w:i/>
              </w:rPr>
              <w:t>Limonium</w:t>
            </w:r>
            <w:r w:rsidRPr="006D207E">
              <w:t xml:space="preserve"> sp., </w:t>
            </w:r>
            <w:r w:rsidRPr="006D207E">
              <w:rPr>
                <w:i/>
                <w:iCs/>
              </w:rPr>
              <w:t xml:space="preserve">Oncidium </w:t>
            </w:r>
            <w:r w:rsidRPr="006D207E">
              <w:t xml:space="preserve">sp., </w:t>
            </w:r>
            <w:r w:rsidRPr="006D207E">
              <w:rPr>
                <w:i/>
              </w:rPr>
              <w:t>Phalaenopsis</w:t>
            </w:r>
            <w:r w:rsidRPr="006D207E">
              <w:t xml:space="preserve"> sp. and </w:t>
            </w:r>
            <w:r w:rsidRPr="006D207E">
              <w:rPr>
                <w:i/>
              </w:rPr>
              <w:t>Pisum sativum</w:t>
            </w:r>
            <w:r w:rsidRPr="006D207E">
              <w:t xml:space="preserve"> from Taiwan to Japan </w:t>
            </w:r>
            <w:r w:rsidR="008C3918"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7" w:tooltip="Masumoto, 2003 #18103" w:history="1">
              <w:r w:rsidR="0092511C" w:rsidRPr="006D207E">
                <w:rPr>
                  <w:noProof/>
                </w:rPr>
                <w:t>Masumoto, Oda &amp; Hayase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1A0F29F2"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52C8E05C" w14:textId="77777777" w:rsidR="001A04DB" w:rsidRPr="006D207E" w:rsidRDefault="001A04DB" w:rsidP="00A56500">
            <w:pPr>
              <w:pStyle w:val="TableText"/>
            </w:pPr>
            <w:r w:rsidRPr="006D207E">
              <w:t>No</w:t>
            </w:r>
          </w:p>
        </w:tc>
      </w:tr>
      <w:tr w:rsidR="009A1ABC" w:rsidRPr="006D207E" w14:paraId="2DC58EFF"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576F5798" w14:textId="77777777" w:rsidR="001A04DB" w:rsidRPr="006D207E" w:rsidRDefault="001A04DB" w:rsidP="00A56500">
            <w:pPr>
              <w:pStyle w:val="TableText"/>
              <w:rPr>
                <w:iCs/>
              </w:rPr>
            </w:pPr>
            <w:r w:rsidRPr="006D207E">
              <w:rPr>
                <w:i/>
                <w:iCs/>
              </w:rPr>
              <w:t xml:space="preserve">Microcephalothrips abdominalis </w:t>
            </w:r>
            <w:r w:rsidRPr="006D207E">
              <w:rPr>
                <w:iCs/>
              </w:rPr>
              <w:t>(Crawford)</w:t>
            </w:r>
          </w:p>
          <w:p w14:paraId="65804473" w14:textId="77777777" w:rsidR="001A04DB" w:rsidRPr="006D207E" w:rsidRDefault="001A04DB" w:rsidP="00A56500">
            <w:pPr>
              <w:pStyle w:val="TableText"/>
              <w:rPr>
                <w:i/>
                <w:iCs/>
              </w:rPr>
            </w:pPr>
            <w:r w:rsidRPr="006D207E">
              <w:rPr>
                <w:iCs/>
              </w:rPr>
              <w:t>Sunflower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04CECEA4"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0CDA1B69" w14:textId="7E6D250C" w:rsidR="001A04DB" w:rsidRPr="006D207E" w:rsidRDefault="001A04DB" w:rsidP="0092511C">
            <w:pPr>
              <w:pStyle w:val="TableText"/>
            </w:pPr>
            <w:r w:rsidRPr="006D207E">
              <w:t xml:space="preserve">Tropical and subtropical around the world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265A369B" w14:textId="7B438134" w:rsidR="001A04DB" w:rsidRPr="006D207E" w:rsidRDefault="001A04DB" w:rsidP="0092511C">
            <w:pPr>
              <w:pStyle w:val="TableText"/>
            </w:pPr>
            <w:r w:rsidRPr="006D207E">
              <w:t xml:space="preserve">Yes, NT, QLD, VIC, TAS, WA </w:t>
            </w:r>
            <w:r w:rsidR="008C3918" w:rsidRPr="006D207E">
              <w:fldChar w:fldCharType="begin">
                <w:fldData xml:space="preserve">PEVuZE5vdGU+PENpdGU+PEF1dGhvcj5Nb3VuZDwvQXV0aG9yPjxZZWFyPjIwMTI8L1llYXI+PFJl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</w:fldData>
              </w:fldChar>
            </w:r>
            <w:r w:rsidR="006467D5" w:rsidRPr="006D207E">
              <w:instrText xml:space="preserve"> ADDIN EN.CITE </w:instrText>
            </w:r>
            <w:r w:rsidR="006467D5" w:rsidRPr="006D207E">
              <w:fldChar w:fldCharType="begin">
                <w:fldData xml:space="preserve">PEVuZE5vdGU+PENpdGU+PEF1dGhvcj5Nb3VuZDwvQXV0aG9yPjxZZWFyPjIwMTI8L1llYXI+PFJl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</w:fldData>
              </w:fldChar>
            </w:r>
            <w:r w:rsidR="006467D5" w:rsidRPr="006D207E">
              <w:instrText xml:space="preserve"> ADDIN EN.CITE.DATA </w:instrText>
            </w:r>
            <w:r w:rsidR="006467D5" w:rsidRPr="006D207E">
              <w:fldChar w:fldCharType="end"/>
            </w:r>
            <w:r w:rsidR="008C3918" w:rsidRPr="006D207E">
              <w:fldChar w:fldCharType="separate"/>
            </w:r>
            <w:r w:rsidR="006467D5" w:rsidRPr="006D207E">
              <w:rPr>
                <w:noProof/>
              </w:rPr>
              <w:t>(</w:t>
            </w:r>
            <w:hyperlink w:anchor="_ENREF_180" w:tooltip="Government of Western Australia, 2016 #23853" w:history="1">
              <w:r w:rsidR="0092511C" w:rsidRPr="006D207E">
                <w:rPr>
                  <w:noProof/>
                </w:rPr>
                <w:t>Government of Western Australia 2016</w:t>
              </w:r>
            </w:hyperlink>
            <w:r w:rsidR="006467D5" w:rsidRPr="006D207E">
              <w:rPr>
                <w:noProof/>
              </w:rPr>
              <w:t xml:space="preserve">; </w:t>
            </w:r>
            <w:hyperlink w:anchor="_ENREF_350" w:tooltip="Mound, 2012 #17744" w:history="1">
              <w:r w:rsidR="0092511C" w:rsidRPr="006D207E">
                <w:rPr>
                  <w:noProof/>
                </w:rPr>
                <w:t>Mound &amp; Tree 2012</w:t>
              </w:r>
            </w:hyperlink>
            <w:r w:rsidR="006467D5" w:rsidRPr="006D207E">
              <w:rPr>
                <w:noProof/>
              </w:rPr>
              <w:t>)</w:t>
            </w:r>
            <w:r w:rsidR="008C3918" w:rsidRPr="006D207E">
              <w:fldChar w:fldCharType="end"/>
            </w:r>
            <w:r w:rsidR="006467D5" w:rsidRPr="006D207E">
              <w:t xml:space="preserve"> and </w:t>
            </w:r>
            <w:r w:rsidRPr="006D207E">
              <w:t>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6DED9945" w14:textId="5C8E0CCD" w:rsidR="001A04DB" w:rsidRPr="006D207E" w:rsidRDefault="001A04DB" w:rsidP="0092511C">
            <w:pPr>
              <w:pStyle w:val="TableText"/>
            </w:pPr>
            <w:r w:rsidRPr="006D207E">
              <w:t>Flower of various Asteraceae</w:t>
            </w:r>
            <w:r w:rsidRPr="006D207E" w:rsidDel="00BA1B95">
              <w:t xml:space="preserve">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4F1DD86A" w14:textId="42895D6F" w:rsidR="001A04DB" w:rsidRPr="006D207E" w:rsidRDefault="001A04DB" w:rsidP="0092511C">
            <w:pPr>
              <w:pStyle w:val="TableText"/>
            </w:pPr>
            <w:r w:rsidRPr="006D207E">
              <w:rPr>
                <w:rFonts w:cs="Calibri"/>
              </w:rPr>
              <w:t xml:space="preserve">Interception group </w:t>
            </w:r>
            <w:r w:rsidRPr="006D207E">
              <w:rPr>
                <w:rFonts w:cs="Calibri"/>
                <w:color w:val="000000" w:themeColor="text1"/>
              </w:rPr>
              <w:t>D;</w:t>
            </w:r>
            <w:r w:rsidRPr="006D207E">
              <w:t xml:space="preserve"> from </w:t>
            </w:r>
            <w:r w:rsidR="00CD3D61" w:rsidRPr="006D207E">
              <w:t>cut-flowers</w:t>
            </w:r>
            <w:r w:rsidRPr="006D207E">
              <w:t xml:space="preserve"> and persimmon fruit</w:t>
            </w:r>
            <w:r w:rsidR="00C63499" w:rsidRPr="006D207E">
              <w:t xml:space="preserve">. </w:t>
            </w:r>
            <w:r w:rsidR="008D790E" w:rsidRPr="006D207E">
              <w:t>Five</w:t>
            </w:r>
            <w:r w:rsidRPr="006D207E">
              <w:t xml:space="preserve"> interceptions from Africa at US ports from 1983-1999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C63499" w:rsidRPr="006D207E">
              <w:t xml:space="preserve">. </w:t>
            </w:r>
            <w:r w:rsidRPr="006D207E">
              <w:t xml:space="preserve">Intercepted on </w:t>
            </w:r>
            <w:r w:rsidRPr="006D207E">
              <w:rPr>
                <w:i/>
              </w:rPr>
              <w:t>Chrysanthemum</w:t>
            </w:r>
            <w:r w:rsidRPr="006D207E">
              <w:t xml:space="preserve"> sp. from Taiwan, </w:t>
            </w:r>
            <w:r w:rsidRPr="006D207E">
              <w:rPr>
                <w:i/>
              </w:rPr>
              <w:t>Dianthus</w:t>
            </w:r>
            <w:r w:rsidRPr="006D207E">
              <w:t xml:space="preserve"> sp. from Kenya, </w:t>
            </w:r>
            <w:r w:rsidRPr="006D207E">
              <w:rPr>
                <w:i/>
              </w:rPr>
              <w:t>Gomphrena</w:t>
            </w:r>
            <w:r w:rsidRPr="006D207E">
              <w:t xml:space="preserve"> sp. from Hawaii and  </w:t>
            </w:r>
            <w:r w:rsidRPr="006D207E">
              <w:rPr>
                <w:i/>
              </w:rPr>
              <w:t>Oncidium</w:t>
            </w:r>
            <w:r w:rsidRPr="006D207E">
              <w:t xml:space="preserve"> sp. from Thailand to Japan </w:t>
            </w:r>
            <w:r w:rsidR="008C3918" w:rsidRPr="006D207E">
              <w:fldChar w:fldCharType="begin"/>
            </w:r>
            <w:r w:rsidR="004530B4" w:rsidRPr="006D207E">
              <w:instrText xml:space="preserve"> ADDIN EN.CITE &lt;EndNote&gt;&lt;Cite&gt;&lt;Author&gt;Hayase&lt;/Author&gt;&lt;Year&gt;1991&lt;/Year&gt;&lt;RecNum&gt;18105&lt;/RecNum&gt;&lt;DisplayText&gt;(Hayase 1991)&lt;/DisplayText&gt;&lt;record&gt;&lt;rec-number&gt;18105&lt;/rec-number&gt;&lt;foreign-keys&gt;&lt;key app="EN" db-id="pxwxw0er9zv2fxezxdk5tt5utz5p5vtrwdv0" timestamp="1451972771"&gt;18105&lt;/key&gt;&lt;/foreign-keys&gt;&lt;ref-type name="Journal Articles"&gt;17&lt;/ref-type&gt;&lt;contributors&gt;&lt;authors&gt;&lt;author&gt;Hayase,T.&lt;/author&gt;&lt;/authors&gt;&lt;/contributors&gt;&lt;titles&gt;&lt;title&gt;A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Japan&lt;/full-title&gt;&lt;/periodical&gt;&lt;pages&gt;93-99&lt;/pages&gt;&lt;volume&gt;27&lt;/volume&gt;&lt;keywords&gt;&lt;keyword&gt;Plant quarantine&lt;/keyword&gt;&lt;keyword&gt;Quarantine&lt;/keyword&gt;&lt;keyword&gt;Thrips&lt;/keyword&gt;&lt;keyword&gt;Thysanoptera&lt;/keyword&gt;&lt;/keywords&gt;&lt;dates&gt;&lt;year&gt;1991&lt;/year&gt;&lt;/dates&gt;&lt;orig-pub&gt;&lt;style face="underline" font="default" size="100%"&gt;J:\E Library\Plant Catalogue\H&lt;/style&gt;&lt;/orig-pub&gt;&lt;label&gt;82393&lt;/label&gt;&lt;urls&gt;&lt;/urls&gt;&lt;custom1&gt;cw Thrips group policy tkq&lt;/custom1&gt;&lt;language&gt;Japanese&lt;/language&gt;&lt;/record&gt;&lt;/Cite&gt;&lt;/EndNote&gt;</w:instrText>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47042729"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055F22C5" w14:textId="77777777" w:rsidR="001A04DB" w:rsidRPr="006D207E" w:rsidRDefault="001A04DB" w:rsidP="00A56500">
            <w:pPr>
              <w:pStyle w:val="TableText"/>
            </w:pPr>
            <w:r w:rsidRPr="006D207E">
              <w:t>No</w:t>
            </w:r>
          </w:p>
        </w:tc>
      </w:tr>
      <w:tr w:rsidR="009A1ABC" w:rsidRPr="006D207E" w14:paraId="53418760"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0F0BA5A8" w14:textId="77777777" w:rsidR="001A04DB" w:rsidRPr="006D207E" w:rsidRDefault="001A04DB" w:rsidP="00A56500">
            <w:pPr>
              <w:pStyle w:val="TableText"/>
              <w:rPr>
                <w:i/>
                <w:iCs/>
              </w:rPr>
            </w:pPr>
            <w:r w:rsidRPr="006D207E">
              <w:rPr>
                <w:i/>
                <w:iCs/>
              </w:rPr>
              <w:t xml:space="preserve">Neohydatothrips gracilicornis </w:t>
            </w:r>
            <w:r w:rsidRPr="006D207E">
              <w:rPr>
                <w:iCs/>
              </w:rPr>
              <w:t>(Williams)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4CDEC96A"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19E1C7DE" w14:textId="50BEFAC8" w:rsidR="001A04DB" w:rsidRPr="006D207E" w:rsidRDefault="001A04DB" w:rsidP="0092511C">
            <w:pPr>
              <w:pStyle w:val="TableText"/>
            </w:pPr>
            <w:r w:rsidRPr="006D207E">
              <w:t xml:space="preserve">England and Japan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05BD59C2" w14:textId="746BEA8F"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4C290D3D" w14:textId="29AF4D5C" w:rsidR="001A04DB" w:rsidRPr="006D207E" w:rsidRDefault="001A04DB" w:rsidP="0092511C">
            <w:pPr>
              <w:pStyle w:val="TableText"/>
            </w:pPr>
            <w:r w:rsidRPr="006D207E">
              <w:t xml:space="preserve">On clover and meadow grasses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5DEDCBFA" w14:textId="59B0C84D" w:rsidR="001A725D" w:rsidRPr="006D207E" w:rsidRDefault="001A04DB" w:rsidP="0092511C">
            <w:pPr>
              <w:pStyle w:val="TableText"/>
            </w:pPr>
            <w:r w:rsidRPr="006D207E">
              <w:rPr>
                <w:rFonts w:cs="Calibri"/>
              </w:rPr>
              <w:t xml:space="preserve">Interception group </w:t>
            </w:r>
            <w:r w:rsidRPr="006D207E">
              <w:rPr>
                <w:rFonts w:cs="Calibri"/>
                <w:color w:val="000000" w:themeColor="text1"/>
              </w:rPr>
              <w:t>E;</w:t>
            </w:r>
            <w:r w:rsidRPr="006D207E">
              <w:t xml:space="preserve"> on kiwifruit</w:t>
            </w:r>
            <w:r w:rsidR="00C63499" w:rsidRPr="006D207E">
              <w:t xml:space="preserve">. </w:t>
            </w:r>
            <w:r w:rsidRPr="006D207E">
              <w:t xml:space="preserve">Intercepted on leaves of </w:t>
            </w:r>
            <w:r w:rsidRPr="006D207E">
              <w:rPr>
                <w:i/>
              </w:rPr>
              <w:t>Viburnum</w:t>
            </w:r>
            <w:r w:rsidRPr="006D207E">
              <w:t xml:space="preserve"> sp. from Italy to Japan </w:t>
            </w:r>
            <w:r w:rsidR="008C3918" w:rsidRPr="006D207E">
              <w:fldChar w:fldCharType="begin"/>
            </w:r>
            <w:r w:rsidR="004530B4" w:rsidRPr="006D207E">
              <w:instrText xml:space="preserve"> ADDIN EN.CITE &lt;EndNote&gt;&lt;Cite&gt;&lt;Author&gt;Masumoto&lt;/Author&gt;&lt;Year&gt;2005&lt;/Year&gt;&lt;RecNum&gt;18104&lt;/RecNum&gt;&lt;DisplayText&gt;(Masumoto et al. 2005)&lt;/DisplayText&gt;&lt;record&gt;&lt;rec-number&gt;18104&lt;/rec-number&gt;&lt;foreign-keys&gt;&lt;key app="EN" db-id="pxwxw0er9zv2fxezxdk5tt5utz5p5vtrwdv0" timestamp="1451972771"&gt;18104&lt;/key&gt;&lt;/foreign-keys&gt;&lt;ref-type name="Journal Articles"&gt;17&lt;/ref-type&gt;&lt;contributors&gt;&lt;authors&gt;&lt;author&gt;Masumoto,M.&lt;/author&gt;&lt;author&gt;Takahashi,G.&lt;/author&gt;&lt;author&gt;Kawai,T.&lt;/author&gt;&lt;author&gt;Minoura,K.&lt;/author&gt;&lt;author&gt;Oda,Y.&lt;/author&gt;&lt;author&gt;Hayase,T.&lt;/author&gt;&lt;/authors&gt;&lt;/contributors&gt;&lt;titles&gt;&lt;title&gt;Additional list of thrips Thysanoptera intercepted in plant quarantine IV&lt;/title&gt;&lt;secondary-title&gt;Research Bulletin of the Plant Protection Service Japan&lt;/secondary-title&gt;&lt;/titles&gt;&lt;periodical&gt;&lt;full-title&gt;Research Bulletin of the Plant Protection Service Japan&lt;/full-title&gt;&lt;/periodical&gt;&lt;pages&gt;75-78&lt;/pages&gt;&lt;volume&gt;41&lt;/volume&gt;&lt;keywords&gt;&lt;keyword&gt;Activities&lt;/keyword&gt;&lt;keyword&gt;Activity&lt;/keyword&gt;&lt;keyword&gt;as&lt;/keyword&gt;&lt;keyword&gt;cut flowers&lt;/keyword&gt;&lt;keyword&gt;Flowers&lt;/keyword&gt;&lt;keyword&gt;fruit&lt;/keyword&gt;&lt;keyword&gt;Fruits&lt;/keyword&gt;&lt;keyword&gt;Genera&lt;/keyword&gt;&lt;keyword&gt;Japanese&lt;/keyword&gt;&lt;keyword&gt;Nurseries&lt;/keyword&gt;&lt;keyword&gt;Plant quarantine&lt;/keyword&gt;&lt;keyword&gt;Plants&lt;/keyword&gt;&lt;keyword&gt;Quarantine&lt;/keyword&gt;&lt;keyword&gt;Report&lt;/keyword&gt;&lt;keyword&gt;Reports&lt;/keyword&gt;&lt;keyword&gt;Research&lt;/keyword&gt;&lt;keyword&gt;Species&lt;/keyword&gt;&lt;keyword&gt;Thrips&lt;/keyword&gt;&lt;keyword&gt;Thysanoptera&lt;/keyword&gt;&lt;keyword&gt;Vegetables&lt;/keyword&gt;&lt;/keywords&gt;&lt;dates&gt;&lt;year&gt;2005&lt;/year&gt;&lt;/dates&gt;&lt;orig-pub&gt;&lt;style face="underline" font="default" size="100%"&gt;J:\E Library\Plant Catalogue\M&lt;/style&gt;&lt;/orig-pub&gt;&lt;label&gt;82392&lt;/label&gt;&lt;urls&gt;&lt;/urls&gt;&lt;custom1&gt;cw&lt;/custom1&gt;&lt;language&gt;Japanese&lt;/language&gt;&lt;/record&gt;&lt;/Cite&gt;&lt;/EndNote&gt;</w:instrText>
            </w:r>
            <w:r w:rsidR="008C3918" w:rsidRPr="006D207E">
              <w:fldChar w:fldCharType="separate"/>
            </w:r>
            <w:r w:rsidR="008C3918" w:rsidRPr="006D207E">
              <w:rPr>
                <w:noProof/>
              </w:rPr>
              <w:t>(</w:t>
            </w:r>
            <w:hyperlink w:anchor="_ENREF_301" w:tooltip="Masumoto, 2005 #18104" w:history="1">
              <w:r w:rsidR="0092511C" w:rsidRPr="006D207E">
                <w:rPr>
                  <w:noProof/>
                </w:rPr>
                <w:t>Masumoto et al. 2005</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06B72877"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3B980D43" w14:textId="77777777" w:rsidR="001A04DB" w:rsidRPr="006D207E" w:rsidRDefault="001A04DB" w:rsidP="00A56500">
            <w:pPr>
              <w:pStyle w:val="TableText"/>
            </w:pPr>
            <w:r w:rsidRPr="006D207E">
              <w:t>No</w:t>
            </w:r>
          </w:p>
        </w:tc>
      </w:tr>
      <w:tr w:rsidR="009A1ABC" w:rsidRPr="006D207E" w14:paraId="6FF61500"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13F34505" w14:textId="77777777" w:rsidR="001A04DB" w:rsidRPr="006D207E" w:rsidRDefault="001A04DB" w:rsidP="00A56500">
            <w:pPr>
              <w:pStyle w:val="TableText"/>
            </w:pPr>
            <w:r w:rsidRPr="006D207E">
              <w:rPr>
                <w:i/>
              </w:rPr>
              <w:t>Neohydatothrips samayunkur</w:t>
            </w:r>
            <w:r w:rsidRPr="006D207E">
              <w:t xml:space="preserve"> Kudo</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76AB8DCE" w14:textId="77777777" w:rsidR="001A04DB" w:rsidRPr="006D207E" w:rsidRDefault="001A04DB" w:rsidP="00A56500">
            <w:pPr>
              <w:pStyle w:val="TableText"/>
            </w:pPr>
            <w:r w:rsidRPr="006D207E">
              <w:t>1</w:t>
            </w:r>
          </w:p>
        </w:tc>
        <w:tc>
          <w:tcPr>
            <w:tcW w:w="543" w:type="pct"/>
            <w:tcBorders>
              <w:top w:val="single" w:sz="4" w:space="0" w:color="D9D9D9" w:themeColor="background1" w:themeShade="D9"/>
              <w:left w:val="nil"/>
              <w:bottom w:val="single" w:sz="4" w:space="0" w:color="D9D9D9" w:themeColor="background1" w:themeShade="D9"/>
              <w:right w:val="nil"/>
            </w:tcBorders>
          </w:tcPr>
          <w:p w14:paraId="2E6C127F" w14:textId="5A91AF32" w:rsidR="001A04DB" w:rsidRPr="006D207E" w:rsidRDefault="001A04DB" w:rsidP="0092511C">
            <w:pPr>
              <w:pStyle w:val="TableText"/>
            </w:pPr>
            <w:r w:rsidRPr="006D207E">
              <w:t xml:space="preserve">North and central Americas, Africa, Asia and Australia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030E52F4" w14:textId="02B77DD0" w:rsidR="001A04DB" w:rsidRPr="006D207E" w:rsidRDefault="001A04DB" w:rsidP="0092511C">
            <w:pPr>
              <w:pStyle w:val="TableText"/>
            </w:pPr>
            <w:r w:rsidRPr="006D207E">
              <w:t xml:space="preserve">Yes, Eastern Australia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and 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579112B0" w14:textId="0FE4AC84" w:rsidR="001A04DB" w:rsidRPr="006D207E" w:rsidRDefault="001A04DB" w:rsidP="0092511C">
            <w:pPr>
              <w:pStyle w:val="TableText"/>
            </w:pPr>
            <w:r w:rsidRPr="006D207E">
              <w:t xml:space="preserve">Leaves and in flowers of Tagetes species (Asteraceae)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7386BEAE" w14:textId="1DDC860A" w:rsidR="001A04DB" w:rsidRPr="006D207E" w:rsidRDefault="001A04DB" w:rsidP="0092511C">
            <w:pPr>
              <w:pStyle w:val="TableText"/>
            </w:pPr>
            <w:r w:rsidRPr="006D207E">
              <w:t>In</w:t>
            </w:r>
            <w:r w:rsidR="006B4CAF" w:rsidRPr="006D207E">
              <w:t>terception group C;</w:t>
            </w:r>
            <w:r w:rsidRPr="006D207E">
              <w:t xml:space="preserve"> from </w:t>
            </w:r>
            <w:r w:rsidR="00CD3D61" w:rsidRPr="006D207E">
              <w:t>cut-flowers</w:t>
            </w:r>
            <w:r w:rsidR="00C63499" w:rsidRPr="006D207E">
              <w:t xml:space="preserve">. Thirteen </w:t>
            </w:r>
            <w:r w:rsidRPr="006D207E">
              <w:t xml:space="preserve">interceptions from Mediterranean and/or Africa from 1983-1999 and </w:t>
            </w:r>
            <w:r w:rsidR="00C63499" w:rsidRPr="006D207E">
              <w:t>two</w:t>
            </w:r>
            <w:r w:rsidRPr="006D207E">
              <w:t xml:space="preserve"> interceptions from Europe and Africa from 1994-1999 at US ports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134E1AC4"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366586ED" w14:textId="77777777" w:rsidR="001A04DB" w:rsidRPr="006D207E" w:rsidRDefault="001A04DB" w:rsidP="00A56500">
            <w:pPr>
              <w:pStyle w:val="TableText"/>
            </w:pPr>
            <w:r w:rsidRPr="006D207E">
              <w:t>No</w:t>
            </w:r>
          </w:p>
        </w:tc>
      </w:tr>
      <w:tr w:rsidR="009A1ABC" w:rsidRPr="006D207E" w14:paraId="1F514805"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4E909836" w14:textId="77777777" w:rsidR="001A04DB" w:rsidRPr="006D207E" w:rsidRDefault="001A04DB" w:rsidP="00A56500">
            <w:pPr>
              <w:pStyle w:val="TableText"/>
              <w:rPr>
                <w:color w:val="000000" w:themeColor="text1"/>
              </w:rPr>
            </w:pPr>
            <w:r w:rsidRPr="006D207E">
              <w:rPr>
                <w:i/>
                <w:color w:val="000000" w:themeColor="text1"/>
              </w:rPr>
              <w:t xml:space="preserve">Neohydatothrips variabilis </w:t>
            </w:r>
            <w:r w:rsidRPr="006D207E">
              <w:rPr>
                <w:color w:val="000000" w:themeColor="text1"/>
              </w:rPr>
              <w:t>(Beach)</w:t>
            </w:r>
          </w:p>
          <w:p w14:paraId="1C2C2929" w14:textId="77777777" w:rsidR="001A04DB" w:rsidRPr="006D207E" w:rsidRDefault="001A04DB" w:rsidP="00A56500">
            <w:pPr>
              <w:pStyle w:val="TableText"/>
              <w:rPr>
                <w:rFonts w:cs="Arial"/>
                <w:i/>
                <w:color w:val="000000" w:themeColor="text1"/>
              </w:rPr>
            </w:pPr>
            <w:r w:rsidRPr="006D207E">
              <w:t>Soybean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6533BFB1" w14:textId="77777777" w:rsidR="001A04DB" w:rsidRPr="006D207E" w:rsidRDefault="001A04DB" w:rsidP="00A56500">
            <w:pPr>
              <w:pStyle w:val="TableText"/>
              <w:rPr>
                <w:color w:val="000000" w:themeColor="text1"/>
              </w:rPr>
            </w:pPr>
            <w:r w:rsidRPr="006D207E">
              <w:rPr>
                <w:color w:val="000000" w:themeColor="text1"/>
              </w:rPr>
              <w:t>2</w:t>
            </w:r>
          </w:p>
        </w:tc>
        <w:tc>
          <w:tcPr>
            <w:tcW w:w="543" w:type="pct"/>
            <w:tcBorders>
              <w:top w:val="single" w:sz="4" w:space="0" w:color="D9D9D9" w:themeColor="background1" w:themeShade="D9"/>
              <w:left w:val="nil"/>
              <w:bottom w:val="single" w:sz="4" w:space="0" w:color="D9D9D9" w:themeColor="background1" w:themeShade="D9"/>
              <w:right w:val="nil"/>
            </w:tcBorders>
          </w:tcPr>
          <w:p w14:paraId="0D4DD32E" w14:textId="1352E4AF" w:rsidR="001A04DB" w:rsidRPr="006D207E" w:rsidRDefault="001A04DB" w:rsidP="0092511C">
            <w:pPr>
              <w:pStyle w:val="TableText"/>
              <w:rPr>
                <w:color w:val="000000" w:themeColor="text1"/>
              </w:rPr>
            </w:pPr>
            <w:r w:rsidRPr="006D207E">
              <w:rPr>
                <w:color w:val="000000" w:themeColor="text1"/>
              </w:rPr>
              <w:t xml:space="preserve">North America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r w:rsidRPr="006D207E">
              <w:rPr>
                <w:color w:val="000000" w:themeColor="text1"/>
              </w:rPr>
              <w:t xml:space="preserve"> </w:t>
            </w:r>
          </w:p>
        </w:tc>
        <w:tc>
          <w:tcPr>
            <w:tcW w:w="591" w:type="pct"/>
            <w:tcBorders>
              <w:top w:val="single" w:sz="4" w:space="0" w:color="D9D9D9" w:themeColor="background1" w:themeShade="D9"/>
              <w:left w:val="nil"/>
              <w:bottom w:val="single" w:sz="4" w:space="0" w:color="D9D9D9" w:themeColor="background1" w:themeShade="D9"/>
              <w:right w:val="nil"/>
            </w:tcBorders>
          </w:tcPr>
          <w:p w14:paraId="7DAB3212" w14:textId="06750BAA" w:rsidR="001A04DB" w:rsidRPr="006D207E" w:rsidRDefault="001A04DB" w:rsidP="0092511C">
            <w:pPr>
              <w:pStyle w:val="TableText"/>
              <w:rPr>
                <w:color w:val="000000" w:themeColor="text1"/>
              </w:rPr>
            </w:pPr>
            <w:r w:rsidRPr="006D207E">
              <w:t xml:space="preserve">No record found </w:t>
            </w:r>
            <w:r w:rsidR="008C3918" w:rsidRPr="006D207E">
              <w:rPr>
                <w:color w:val="000000" w:themeColor="text1"/>
              </w:rPr>
              <w:fldChar w:fldCharType="begin"/>
            </w:r>
            <w:r w:rsidR="004530B4" w:rsidRPr="006D207E">
              <w:rPr>
                <w:color w:val="000000" w:themeColor="text1"/>
              </w:rPr>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350" w:tooltip="Mound, 2012 #17744" w:history="1">
              <w:r w:rsidR="0092511C" w:rsidRPr="006D207E">
                <w:rPr>
                  <w:noProof/>
                  <w:color w:val="000000" w:themeColor="text1"/>
                </w:rPr>
                <w:t>Mound &amp; Tree 2012</w:t>
              </w:r>
            </w:hyperlink>
            <w:r w:rsidR="008C3918" w:rsidRPr="006D207E">
              <w:rPr>
                <w:noProof/>
                <w:color w:val="000000" w:themeColor="text1"/>
              </w:rPr>
              <w:t>)</w:t>
            </w:r>
            <w:r w:rsidR="008C3918" w:rsidRPr="006D207E">
              <w:rPr>
                <w:color w:val="000000" w:themeColor="text1"/>
              </w:rPr>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2BACDCBE" w14:textId="48CE2331" w:rsidR="008D790E" w:rsidRPr="006D207E" w:rsidRDefault="001A04DB" w:rsidP="0092511C">
            <w:pPr>
              <w:pStyle w:val="TableText"/>
              <w:rPr>
                <w:color w:val="000000" w:themeColor="text1"/>
              </w:rPr>
            </w:pPr>
            <w:r w:rsidRPr="006D207E">
              <w:rPr>
                <w:color w:val="000000" w:themeColor="text1"/>
              </w:rPr>
              <w:t xml:space="preserve">Leaves of legumes, including soybeans </w:t>
            </w:r>
            <w:r w:rsidR="008C3918" w:rsidRPr="006D207E">
              <w:rPr>
                <w:color w:val="000000" w:themeColor="text1"/>
              </w:rPr>
              <w:fldChar w:fldCharType="begin"/>
            </w:r>
            <w:r w:rsidR="004530B4" w:rsidRPr="006D207E">
              <w:rPr>
                <w:color w:val="000000" w:themeColor="text1"/>
              </w:rPr>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350" w:tooltip="Mound, 2012 #17744" w:history="1">
              <w:r w:rsidR="0092511C" w:rsidRPr="006D207E">
                <w:rPr>
                  <w:noProof/>
                  <w:color w:val="000000" w:themeColor="text1"/>
                </w:rPr>
                <w:t>Mound &amp; Tree 2012</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tomato production, including occasionally on flowers</w:t>
            </w:r>
            <w:r w:rsidR="004913B7" w:rsidRPr="006D207E">
              <w:rPr>
                <w:color w:val="000000" w:themeColor="text1"/>
              </w:rPr>
              <w:t xml:space="preserve"> </w:t>
            </w:r>
            <w:r w:rsidR="008C3918" w:rsidRPr="006D207E">
              <w:rPr>
                <w:color w:val="000000" w:themeColor="text1"/>
              </w:rPr>
              <w:fldChar w:fldCharType="begin"/>
            </w:r>
            <w:r w:rsidR="004530B4" w:rsidRPr="006D207E">
              <w:rPr>
                <w:color w:val="000000" w:themeColor="text1"/>
              </w:rPr>
              <w:instrText xml:space="preserve"> ADDIN EN.CITE &lt;EndNote&gt;&lt;Cite&gt;&lt;Author&gt;Nault&lt;/Author&gt;&lt;Year&gt;2003&lt;/Year&gt;&lt;RecNum&gt;21639&lt;/RecNum&gt;&lt;DisplayText&gt;(Nault et al. 2003)&lt;/DisplayText&gt;&lt;record&gt;&lt;rec-number&gt;21639&lt;/rec-number&gt;&lt;foreign-keys&gt;&lt;key app="EN" db-id="pxwxw0er9zv2fxezxdk5tt5utz5p5vtrwdv0" timestamp="1451972856"&gt;21639&lt;/key&gt;&lt;/foreign-keys&gt;&lt;ref-type name="Journal Articles"&gt;17&lt;/ref-type&gt;&lt;contributors&gt;&lt;authors&gt;&lt;author&gt;Nault,B.A.&lt;/author&gt;&lt;author&gt;Speck,J.&lt;/author&gt;&lt;author&gt;Jolly,D.&lt;/author&gt;&lt;author&gt;Groves,R.L.&lt;/author&gt;&lt;/authors&gt;&lt;/contributors&gt;&lt;titles&gt;&lt;title&gt;Seasonal patterns of adult thrips dispersal and implications for management in eastern Virginia tomato fields&lt;/title&gt;&lt;secondary-title&gt;Crop Protection&lt;/secondary-title&gt;&lt;/titles&gt;&lt;periodical&gt;&lt;full-title&gt;Crop Protection&lt;/full-title&gt;&lt;/periodical&gt;&lt;pages&gt;52-512&lt;/pages&gt;&lt;volume&gt;22&lt;/volume&gt;&lt;keywords&gt;&lt;keyword&gt;j&lt;/keyword&gt;&lt;keyword&gt;Adult&lt;/keyword&gt;&lt;keyword&gt;Thrips&lt;/keyword&gt;&lt;keyword&gt;Dispersal&lt;/keyword&gt;&lt;keyword&gt;Implications&lt;/keyword&gt;&lt;keyword&gt;Management&lt;/keyword&gt;&lt;keyword&gt;Virginia&lt;/keyword&gt;&lt;keyword&gt;Tomato&lt;/keyword&gt;&lt;keyword&gt;Fields&lt;/keyword&gt;&lt;keyword&gt;Field&lt;/keyword&gt;&lt;keyword&gt;Protection&lt;/keyword&gt;&lt;keyword&gt;Flight&lt;/keyword&gt;&lt;keyword&gt;Activity&lt;/keyword&gt;&lt;keyword&gt;Activities&lt;/keyword&gt;&lt;keyword&gt;Commercial&lt;/keyword&gt;&lt;keyword&gt;USA&lt;/keyword&gt;&lt;keyword&gt;Regions&lt;/keyword&gt;&lt;keyword&gt;Region&lt;/keyword&gt;&lt;keyword&gt;Populations&lt;/keyword&gt;&lt;keyword&gt;Flowers&lt;/keyword&gt;&lt;keyword&gt;Species&lt;/keyword&gt;&lt;keyword&gt;as&lt;/keyword&gt;&lt;keyword&gt;vector&lt;/keyword&gt;&lt;keyword&gt;Wilt&lt;/keyword&gt;&lt;keyword&gt;Virus&lt;/keyword&gt;&lt;keyword&gt;TSWV&lt;/keyword&gt;&lt;keyword&gt;Transmission&lt;/keyword&gt;&lt;keyword&gt;fruit&lt;/keyword&gt;&lt;keyword&gt;Injury&lt;/keyword&gt;&lt;keyword&gt;Injuries&lt;/keyword&gt;&lt;keyword&gt;Infestation&lt;/keyword&gt;&lt;/keywords&gt;&lt;dates&gt;&lt;year&gt;2003&lt;/year&gt;&lt;/dates&gt;&lt;orig-pub&gt;&lt;style face="underline" font="default" size="100%"&gt;J:\E Library\Plant Catalogue\N&lt;/style&gt;&lt;/orig-pub&gt;&lt;label&gt;86463&lt;/label&gt;&lt;urls&gt;&lt;/urls&gt;&lt;custom1&gt;Tospovirus YGC&lt;/custom1&gt;&lt;/record&gt;&lt;/Cite&gt;&lt;/EndNote&gt;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372" w:tooltip="Nault, 2003 #21639" w:history="1">
              <w:r w:rsidR="0092511C" w:rsidRPr="006D207E">
                <w:rPr>
                  <w:noProof/>
                  <w:color w:val="000000" w:themeColor="text1"/>
                </w:rPr>
                <w:t>Nault et al. 2003</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reported associated with peach orchards in Georgia, USA </w:t>
            </w:r>
            <w:r w:rsidR="008C3918" w:rsidRPr="006D207E">
              <w:rPr>
                <w:color w:val="000000" w:themeColor="text1"/>
              </w:rPr>
              <w:fldChar w:fldCharType="begin"/>
            </w:r>
            <w:r w:rsidR="004530B4" w:rsidRPr="006D207E">
              <w:rPr>
                <w:color w:val="000000" w:themeColor="text1"/>
              </w:rPr>
              <w:instrText xml:space="preserve"> ADDIN EN.CITE &lt;EndNote&gt;&lt;Cite&gt;&lt;Author&gt;Yonce&lt;/Author&gt;&lt;Year&gt;1990&lt;/Year&gt;&lt;RecNum&gt;21745&lt;/RecNum&gt;&lt;DisplayText&gt;(Yonce et al. 1990)&lt;/DisplayText&gt;&lt;record&gt;&lt;rec-number&gt;21745&lt;/rec-number&gt;&lt;foreign-keys&gt;&lt;key app="EN" db-id="pxwxw0er9zv2fxezxdk5tt5utz5p5vtrwdv0" timestamp="1451972858"&gt;21745&lt;/key&gt;&lt;/foreign-keys&gt;&lt;ref-type name="Journal Articles"&gt;17&lt;/ref-type&gt;&lt;contributors&gt;&lt;authors&gt;&lt;author&gt;Yonce,C.E.&lt;/author&gt;&lt;author&gt;Payne,J.A.&lt;/author&gt;&lt;author&gt;Beshear,R.J.&lt;/author&gt;&lt;author&gt;Horton,D.L.&lt;/author&gt;&lt;/authors&gt;&lt;/contributors&gt;&lt;titles&gt;&lt;title&gt;Thrips (Thysanoptera: Thripidae) associated with unsprayed and sprayed peaches in Georgia&lt;/title&gt;&lt;secondary-title&gt;Journal of Economic Entomology&lt;/secondary-title&gt;&lt;/titles&gt;&lt;periodical&gt;&lt;full-title&gt;Journal of Economic Entomology&lt;/full-title&gt;&lt;/periodical&gt;&lt;pages&gt;511-518&lt;/pages&gt;&lt;volume&gt;83&lt;/volume&gt;&lt;keywords&gt;&lt;keyword&gt;associated&lt;/keyword&gt;&lt;keyword&gt;Entomology&lt;/keyword&gt;&lt;keyword&gt;j&lt;/keyword&gt;&lt;keyword&gt;peach&lt;/keyword&gt;&lt;keyword&gt;Peaches&lt;/keyword&gt;&lt;keyword&gt;Thripidae&lt;/keyword&gt;&lt;keyword&gt;Thrips&lt;/keyword&gt;&lt;keyword&gt;Thysanoptera&lt;/keyword&gt;&lt;/keywords&gt;&lt;dates&gt;&lt;year&gt;1990&lt;/year&gt;&lt;/dates&gt;&lt;orig-pub&gt;&lt;style face="underline" font="default" size="100%"&gt;J:\E Library\Plant Catalogue\Y&lt;/style&gt;&lt;/orig-pub&gt;&lt;label&gt;86576&lt;/label&gt;&lt;urls&gt;&lt;/urls&gt;&lt;custom1&gt;Tospovirus YGC&lt;/custom1&gt;&lt;/record&gt;&lt;/Cite&gt;&lt;/EndNote&gt;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547" w:tooltip="Yonce, 1990 #21745" w:history="1">
              <w:r w:rsidR="0092511C" w:rsidRPr="006D207E">
                <w:rPr>
                  <w:noProof/>
                  <w:color w:val="000000" w:themeColor="text1"/>
                </w:rPr>
                <w:t>Yonce et al. 1990</w:t>
              </w:r>
            </w:hyperlink>
            <w:r w:rsidR="008C3918" w:rsidRPr="006D207E">
              <w:rPr>
                <w:noProof/>
                <w:color w:val="000000" w:themeColor="text1"/>
              </w:rPr>
              <w:t>)</w:t>
            </w:r>
            <w:r w:rsidR="008C3918" w:rsidRPr="006D207E">
              <w:rPr>
                <w:color w:val="000000" w:themeColor="text1"/>
              </w:rPr>
              <w:fldChar w:fldCharType="end"/>
            </w:r>
            <w:r w:rsidR="004913B7" w:rsidRPr="006D207E">
              <w:rPr>
                <w:color w:val="000000" w:themeColor="text1"/>
              </w:rPr>
              <w:t>.</w:t>
            </w:r>
          </w:p>
        </w:tc>
        <w:tc>
          <w:tcPr>
            <w:tcW w:w="1087" w:type="pct"/>
            <w:tcBorders>
              <w:top w:val="single" w:sz="4" w:space="0" w:color="D9D9D9" w:themeColor="background1" w:themeShade="D9"/>
              <w:left w:val="nil"/>
              <w:bottom w:val="single" w:sz="4" w:space="0" w:color="D9D9D9" w:themeColor="background1" w:themeShade="D9"/>
              <w:right w:val="nil"/>
            </w:tcBorders>
          </w:tcPr>
          <w:p w14:paraId="219D36C6" w14:textId="77777777" w:rsidR="001A04DB" w:rsidRPr="006D207E" w:rsidRDefault="001A04DB" w:rsidP="00A56500">
            <w:pPr>
              <w:pStyle w:val="TableText"/>
              <w:rPr>
                <w:color w:val="000000" w:themeColor="text1"/>
              </w:rPr>
            </w:pPr>
            <w:r w:rsidRPr="006D207E">
              <w:rPr>
                <w:color w:val="000000" w:themeColor="text1"/>
              </w:rPr>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274B03ED" w14:textId="77777777" w:rsidR="001A04DB" w:rsidRPr="006D207E" w:rsidRDefault="001A04DB" w:rsidP="00A56500">
            <w:pPr>
              <w:pStyle w:val="TableText"/>
              <w:rPr>
                <w:color w:val="000000" w:themeColor="text1"/>
              </w:rPr>
            </w:pPr>
            <w:r w:rsidRPr="006D207E">
              <w:rPr>
                <w:color w:val="000000" w:themeColor="text1"/>
              </w:rPr>
              <w:t>Yes</w:t>
            </w:r>
          </w:p>
        </w:tc>
        <w:tc>
          <w:tcPr>
            <w:tcW w:w="526" w:type="pct"/>
            <w:tcBorders>
              <w:top w:val="single" w:sz="4" w:space="0" w:color="D9D9D9" w:themeColor="background1" w:themeShade="D9"/>
              <w:left w:val="nil"/>
              <w:bottom w:val="single" w:sz="4" w:space="0" w:color="D9D9D9" w:themeColor="background1" w:themeShade="D9"/>
              <w:right w:val="nil"/>
            </w:tcBorders>
          </w:tcPr>
          <w:p w14:paraId="03E26535" w14:textId="7311C206" w:rsidR="001A04DB" w:rsidRPr="006D207E" w:rsidRDefault="00AA654D" w:rsidP="00A56500">
            <w:pPr>
              <w:pStyle w:val="TableText"/>
              <w:rPr>
                <w:color w:val="000000" w:themeColor="text1"/>
              </w:rPr>
            </w:pPr>
            <w:r w:rsidRPr="006D207E">
              <w:rPr>
                <w:color w:val="000000" w:themeColor="text1"/>
              </w:rPr>
              <w:t>No</w:t>
            </w:r>
          </w:p>
        </w:tc>
      </w:tr>
      <w:tr w:rsidR="009A1ABC" w:rsidRPr="006D207E" w14:paraId="3FE60DFC"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0C44B047" w14:textId="77777777" w:rsidR="001A04DB" w:rsidRPr="006D207E" w:rsidRDefault="001A04DB" w:rsidP="00A56500">
            <w:pPr>
              <w:pStyle w:val="TableText"/>
              <w:rPr>
                <w:i/>
                <w:iCs/>
              </w:rPr>
            </w:pPr>
            <w:r w:rsidRPr="006D207E">
              <w:rPr>
                <w:rFonts w:cs="Arial"/>
                <w:i/>
              </w:rPr>
              <w:t xml:space="preserve">Pezothrips kellyanus </w:t>
            </w:r>
            <w:r w:rsidRPr="006D207E">
              <w:rPr>
                <w:rFonts w:cs="Arial"/>
                <w:iCs/>
              </w:rPr>
              <w:t>Bagnall</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422B39B5"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0F51AB26" w14:textId="7B9D7D05" w:rsidR="001A04DB" w:rsidRPr="006D207E" w:rsidRDefault="001A04DB" w:rsidP="0092511C">
            <w:pPr>
              <w:pStyle w:val="TableText"/>
            </w:pPr>
            <w:r w:rsidRPr="006D207E">
              <w:t xml:space="preserve">Europe, New Caledonia and Australia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4B1F94D7" w14:textId="56B36761" w:rsidR="001A04DB" w:rsidRPr="006D207E" w:rsidRDefault="001A04DB" w:rsidP="0092511C">
            <w:pPr>
              <w:pStyle w:val="TableText"/>
            </w:pPr>
            <w:r w:rsidRPr="006D207E">
              <w:t xml:space="preserve">Yes, ACT, NSW, Qld, SA and WA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and 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159DD340" w14:textId="4E0D88DB" w:rsidR="001A04DB" w:rsidRPr="006D207E" w:rsidRDefault="001A04DB" w:rsidP="0092511C">
            <w:pPr>
              <w:pStyle w:val="TableText"/>
            </w:pPr>
            <w:r w:rsidRPr="006D207E">
              <w:t xml:space="preserve">Scented flowers and immature fruit of various unrelated plants with scented and white flowers, hosts including citrus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w:t>
            </w:r>
          </w:p>
        </w:tc>
        <w:tc>
          <w:tcPr>
            <w:tcW w:w="1087" w:type="pct"/>
            <w:tcBorders>
              <w:top w:val="single" w:sz="4" w:space="0" w:color="D9D9D9" w:themeColor="background1" w:themeShade="D9"/>
              <w:left w:val="nil"/>
              <w:bottom w:val="single" w:sz="4" w:space="0" w:color="D9D9D9" w:themeColor="background1" w:themeShade="D9"/>
              <w:right w:val="nil"/>
            </w:tcBorders>
          </w:tcPr>
          <w:p w14:paraId="62BDFB3D" w14:textId="77777777" w:rsidR="001A04DB" w:rsidRPr="006D207E" w:rsidRDefault="001A04DB" w:rsidP="00A56500">
            <w:pPr>
              <w:pStyle w:val="TableText"/>
            </w:pPr>
            <w:r w:rsidRPr="006D207E">
              <w:t xml:space="preserve">None </w:t>
            </w:r>
          </w:p>
        </w:tc>
        <w:tc>
          <w:tcPr>
            <w:tcW w:w="543" w:type="pct"/>
            <w:tcBorders>
              <w:top w:val="single" w:sz="4" w:space="0" w:color="D9D9D9" w:themeColor="background1" w:themeShade="D9"/>
              <w:left w:val="nil"/>
              <w:bottom w:val="single" w:sz="4" w:space="0" w:color="D9D9D9" w:themeColor="background1" w:themeShade="D9"/>
              <w:right w:val="nil"/>
            </w:tcBorders>
          </w:tcPr>
          <w:p w14:paraId="2D5C4DD2"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49223207" w14:textId="77777777" w:rsidR="001A04DB" w:rsidRPr="006D207E" w:rsidRDefault="001A04DB" w:rsidP="00A56500">
            <w:pPr>
              <w:pStyle w:val="TableText"/>
            </w:pPr>
            <w:r w:rsidRPr="006D207E">
              <w:t>No</w:t>
            </w:r>
          </w:p>
        </w:tc>
      </w:tr>
      <w:tr w:rsidR="009A1ABC" w:rsidRPr="006D207E" w14:paraId="1343DC0B"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77B35569" w14:textId="77777777" w:rsidR="001A04DB" w:rsidRPr="006D207E" w:rsidRDefault="001A04DB" w:rsidP="00A56500">
            <w:pPr>
              <w:pStyle w:val="TableText"/>
              <w:rPr>
                <w:iCs/>
              </w:rPr>
            </w:pPr>
            <w:r w:rsidRPr="006D207E">
              <w:rPr>
                <w:i/>
                <w:iCs/>
              </w:rPr>
              <w:t xml:space="preserve">Pseudodendrothrips mori </w:t>
            </w:r>
            <w:r w:rsidRPr="006D207E">
              <w:rPr>
                <w:iCs/>
              </w:rPr>
              <w:t>(Niwa)</w:t>
            </w:r>
          </w:p>
          <w:p w14:paraId="35E08752" w14:textId="77777777" w:rsidR="001A04DB" w:rsidRPr="006D207E" w:rsidRDefault="001A04DB" w:rsidP="00A56500">
            <w:pPr>
              <w:pStyle w:val="TableText"/>
              <w:rPr>
                <w:i/>
                <w:iCs/>
              </w:rPr>
            </w:pPr>
            <w:r w:rsidRPr="006D207E">
              <w:t>Mulberry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01B4171B" w14:textId="20EB37AF" w:rsidR="001A04DB" w:rsidRPr="006D207E" w:rsidRDefault="001A04DB" w:rsidP="00A56500">
            <w:pPr>
              <w:pStyle w:val="TableText"/>
            </w:pPr>
            <w:r w:rsidRPr="006D207E">
              <w:t>4,</w:t>
            </w:r>
            <w:r w:rsidR="007A6EE1" w:rsidRPr="006D207E">
              <w:t xml:space="preserve"> </w:t>
            </w: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74E710C4" w14:textId="49B21B13" w:rsidR="001A04DB" w:rsidRPr="006D207E" w:rsidRDefault="001A04DB" w:rsidP="0092511C">
            <w:pPr>
              <w:pStyle w:val="TableText"/>
            </w:pPr>
            <w:r w:rsidRPr="006D207E">
              <w:t xml:space="preserve">Western Europe, North and South America, Asia and Australia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5F7B249E" w14:textId="0CCAD53D" w:rsidR="001A04DB" w:rsidRPr="006D207E" w:rsidRDefault="001A04DB" w:rsidP="0092511C">
            <w:pPr>
              <w:pStyle w:val="TableText"/>
            </w:pPr>
            <w:r w:rsidRPr="006D207E">
              <w:t xml:space="preserve">Yes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and 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1238A415" w14:textId="4C610E3E" w:rsidR="001A725D" w:rsidRPr="006D207E" w:rsidRDefault="001A04DB" w:rsidP="0092511C">
            <w:pPr>
              <w:pStyle w:val="TableText"/>
            </w:pPr>
            <w:r w:rsidRPr="006D207E">
              <w:t xml:space="preserve">Leaves of </w:t>
            </w:r>
            <w:r w:rsidRPr="006D207E">
              <w:rPr>
                <w:i/>
              </w:rPr>
              <w:t>Morus</w:t>
            </w:r>
            <w:r w:rsidRPr="006D207E">
              <w:t xml:space="preserve"> and </w:t>
            </w:r>
            <w:r w:rsidRPr="006D207E">
              <w:rPr>
                <w:i/>
              </w:rPr>
              <w:t>Ficu</w:t>
            </w:r>
            <w:r w:rsidRPr="006D207E">
              <w:t xml:space="preserve">s spp. (Moraceae) </w:t>
            </w:r>
            <w:r w:rsidR="008C3918" w:rsidRPr="006D207E">
              <w:fldChar w:fldCharType="begin">
                <w:fldData xml:space="preserve">PEVuZE5vdGU+PENpdGU+PEF1dGhvcj5Ib2RkbGU8L0F1dGhvcj48WWVhcj4yMDEyPC9ZZWFyPjxS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</w:fldData>
              </w:fldChar>
            </w:r>
            <w:r w:rsidR="004530B4" w:rsidRPr="006D207E">
              <w:instrText xml:space="preserve"> ADDIN EN.CITE </w:instrText>
            </w:r>
            <w:r w:rsidR="004530B4" w:rsidRPr="006D207E">
              <w:fldChar w:fldCharType="begin">
                <w:fldData xml:space="preserve">PEVuZE5vdGU+PENpdGU+PEF1dGhvcj5Ib2RkbGU8L0F1dGhvcj48WWVhcj4yMDEyPC9ZZWFyPjxS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 xml:space="preserve">; </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00C63499" w:rsidRPr="006D207E">
              <w:t xml:space="preserve">. </w:t>
            </w:r>
            <w:r w:rsidRPr="006D207E">
              <w:t xml:space="preserve">Assessed as on pathway for persimmons from South Korea </w:t>
            </w:r>
            <w:r w:rsidR="008C3918" w:rsidRPr="006D207E">
              <w:fldChar w:fldCharType="begin"/>
            </w:r>
            <w:r w:rsidR="004530B4" w:rsidRPr="006D207E">
              <w:instrText xml:space="preserve"> ADDIN EN.CITE &lt;EndNote&gt;&lt;Cite&gt;&lt;Author&gt;DAFF&lt;/Author&gt;&lt;Year&gt;2004&lt;/Year&gt;&lt;RecNum&gt;741&lt;/RecNum&gt;&lt;DisplayText&gt;(DAFF 2004c)&lt;/DisplayText&gt;&lt;record&gt;&lt;rec-number&gt;741&lt;/rec-number&gt;&lt;foreign-keys&gt;&lt;key app="EN" db-id="pxwxw0er9zv2fxezxdk5tt5utz5p5vtrwdv0" timestamp="1451972378"&gt;741&lt;/key&gt;&lt;/foreign-keys&gt;&lt;ref-type name="Reports"&gt;27&lt;/ref-type&gt;&lt;contributors&gt;&lt;authors&gt;&lt;author&gt;DAFF&lt;/author&gt;&lt;/authors&gt;&lt;/contributors&gt;&lt;titles&gt;&lt;title&gt;&lt;style face="normal" font="default" size="100%"&gt;Persimmon fruit (&lt;/style&gt;&lt;style face="italic" font="default" size="100%"&gt;Diospyros kaki&lt;/style&gt;&lt;style face="normal" font="default" size="100%"&gt; L.) from Japan, Korea and Israel: final import policy&lt;/style&gt;&lt;/title&gt;&lt;/titles&gt;&lt;pages&gt;1-218&lt;/pages&gt;&lt;keywords&gt;&lt;keyword&gt;Diospyros&lt;/keyword&gt;&lt;keyword&gt;Diospyros kaki&lt;/keyword&gt;&lt;keyword&gt;fruit&lt;/keyword&gt;&lt;keyword&gt;Fruits&lt;/keyword&gt;&lt;keyword&gt;Import&lt;/keyword&gt;&lt;keyword&gt;Import conditions&lt;/keyword&gt;&lt;keyword&gt;Imports&lt;/keyword&gt;&lt;keyword&gt;Industries&lt;/keyword&gt;&lt;keyword&gt;Israel&lt;/keyword&gt;&lt;keyword&gt;Japan&lt;/keyword&gt;&lt;keyword&gt;Korea&lt;/keyword&gt;&lt;keyword&gt;l&lt;/keyword&gt;&lt;keyword&gt;Persimmons&lt;/keyword&gt;&lt;keyword&gt;Pest categorisation&lt;/keyword&gt;&lt;keyword&gt;Pest risk management&lt;/keyword&gt;&lt;keyword&gt;Policies&lt;/keyword&gt;&lt;keyword&gt;Policy&lt;/keyword&gt;&lt;keyword&gt;Quarantine pests&lt;/keyword&gt;&lt;keyword&gt;Risk assessment&lt;/keyword&gt;&lt;keyword&gt;Risk management&lt;/keyword&gt;&lt;/keywords&gt;&lt;dates&gt;&lt;year&gt;2004&lt;/year&gt;&lt;/dates&gt;&lt;pub-location&gt;Canberra&lt;/pub-location&gt;&lt;publisher&gt;Department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Catalogue\D&lt;/style&gt;&lt;/orig-pub&gt;&lt;label&gt;399&lt;/label&gt;&lt;urls&gt;&lt;related-urls&gt;&lt;url&gt;http://www.agriculture.gov.au/biosecurity/risk-analysis/plant/persimmons-japankoreaisreal&lt;/url&gt;&lt;/related-urls&gt;&lt;/urls&gt;&lt;custom1&gt;China project C summerfruits and cherries gm Table grapes from India jc Mexican avocado lm  us table grapes to wa lm&lt;/custom1&gt;&lt;/record&gt;&lt;/Cite&gt;&lt;/EndNote&gt;</w:instrText>
            </w:r>
            <w:r w:rsidR="008C3918" w:rsidRPr="006D207E">
              <w:fldChar w:fldCharType="separate"/>
            </w:r>
            <w:r w:rsidR="008C3918" w:rsidRPr="006D207E">
              <w:rPr>
                <w:noProof/>
              </w:rPr>
              <w:t>(</w:t>
            </w:r>
            <w:hyperlink w:anchor="_ENREF_110" w:tooltip="DAFF, 2004 #741" w:history="1">
              <w:r w:rsidR="0092511C" w:rsidRPr="006D207E">
                <w:rPr>
                  <w:noProof/>
                </w:rPr>
                <w:t>DAFF 2004c</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21FB7593" w14:textId="77777777" w:rsidR="001A04DB" w:rsidRPr="006D207E" w:rsidRDefault="001A04DB" w:rsidP="00A56500">
            <w:pPr>
              <w:pStyle w:val="TableText"/>
            </w:pPr>
            <w:r w:rsidRPr="006D207E">
              <w:rPr>
                <w:rFonts w:cs="Calibri"/>
              </w:rPr>
              <w:t xml:space="preserve">Interception group </w:t>
            </w:r>
            <w:r w:rsidRPr="006D207E">
              <w:rPr>
                <w:rFonts w:cs="Calibri"/>
                <w:color w:val="000000" w:themeColor="text1"/>
              </w:rPr>
              <w:t>E;</w:t>
            </w:r>
            <w:r w:rsidRPr="006D207E">
              <w:t xml:space="preserve"> from fresh fig fruit</w:t>
            </w:r>
          </w:p>
        </w:tc>
        <w:tc>
          <w:tcPr>
            <w:tcW w:w="543" w:type="pct"/>
            <w:tcBorders>
              <w:top w:val="single" w:sz="4" w:space="0" w:color="D9D9D9" w:themeColor="background1" w:themeShade="D9"/>
              <w:left w:val="nil"/>
              <w:bottom w:val="single" w:sz="4" w:space="0" w:color="D9D9D9" w:themeColor="background1" w:themeShade="D9"/>
              <w:right w:val="nil"/>
            </w:tcBorders>
          </w:tcPr>
          <w:p w14:paraId="46DA47DE"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3F03E3B8" w14:textId="77777777" w:rsidR="001A04DB" w:rsidRPr="006D207E" w:rsidRDefault="001A04DB" w:rsidP="00A56500">
            <w:pPr>
              <w:pStyle w:val="TableText"/>
            </w:pPr>
            <w:r w:rsidRPr="006D207E">
              <w:t>No</w:t>
            </w:r>
          </w:p>
        </w:tc>
      </w:tr>
      <w:tr w:rsidR="009A1ABC" w:rsidRPr="006D207E" w14:paraId="5536D44C"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2D5D4F70" w14:textId="77777777" w:rsidR="001A04DB" w:rsidRPr="006D207E" w:rsidRDefault="001A04DB" w:rsidP="00A56500">
            <w:pPr>
              <w:pStyle w:val="TableText"/>
              <w:rPr>
                <w:iCs/>
              </w:rPr>
            </w:pPr>
            <w:r w:rsidRPr="006D207E">
              <w:rPr>
                <w:i/>
                <w:iCs/>
              </w:rPr>
              <w:t>Retithrips syriacus</w:t>
            </w:r>
            <w:r w:rsidRPr="006D207E">
              <w:rPr>
                <w:iCs/>
              </w:rPr>
              <w:t xml:space="preserve"> (Mayet)</w:t>
            </w:r>
          </w:p>
          <w:p w14:paraId="6FBD536D" w14:textId="77777777" w:rsidR="001A04DB" w:rsidRPr="006D207E" w:rsidRDefault="001A04DB" w:rsidP="00A56500">
            <w:pPr>
              <w:pStyle w:val="TableText"/>
              <w:rPr>
                <w:i/>
                <w:iCs/>
              </w:rPr>
            </w:pPr>
            <w:r w:rsidRPr="006D207E">
              <w:t>Black vine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4D367156"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3CA6CA15" w14:textId="3FB46A84" w:rsidR="001A04DB" w:rsidRPr="006D207E" w:rsidRDefault="001A04DB" w:rsidP="0092511C">
            <w:pPr>
              <w:pStyle w:val="TableText"/>
            </w:pPr>
            <w:r w:rsidRPr="006D207E">
              <w:t xml:space="preserve">Africa, India, Brazil and Florida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65A3594C" w14:textId="6F024E8C" w:rsidR="001A04DB" w:rsidRPr="006D207E" w:rsidRDefault="001A04DB" w:rsidP="0092511C">
            <w:pPr>
              <w:pStyle w:val="TableText"/>
            </w:pPr>
            <w:r w:rsidRPr="006D207E">
              <w:t>No record found</w:t>
            </w:r>
            <w:r w:rsidR="006B4CAF" w:rsidRPr="006D207E">
              <w:t xml:space="preserve">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46A5B85D" w14:textId="251A233A" w:rsidR="001A04DB" w:rsidRPr="006D207E" w:rsidRDefault="001A04DB" w:rsidP="0092511C">
            <w:pPr>
              <w:pStyle w:val="TableText"/>
            </w:pPr>
            <w:r w:rsidRPr="006D207E">
              <w:t xml:space="preserve">Leaves , usually older leaves of many host plants, including </w:t>
            </w:r>
            <w:r w:rsidRPr="006D207E">
              <w:rPr>
                <w:i/>
              </w:rPr>
              <w:t xml:space="preserve">Rosa, Vitis </w:t>
            </w:r>
            <w:r w:rsidRPr="006D207E">
              <w:t xml:space="preserve">and </w:t>
            </w:r>
            <w:r w:rsidRPr="006D207E">
              <w:rPr>
                <w:i/>
              </w:rPr>
              <w:t>Eucalyptus</w:t>
            </w:r>
            <w:r w:rsidRPr="006D207E">
              <w:t xml:space="preserve">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r w:rsidR="00C63499" w:rsidRPr="006D207E">
              <w:t xml:space="preserve">. </w:t>
            </w:r>
            <w:r w:rsidRPr="006D207E">
              <w:t xml:space="preserve">Assessed as on pathway for persimmons from Japan, South Korea and Israel </w:t>
            </w:r>
            <w:r w:rsidR="008C3918" w:rsidRPr="006D207E">
              <w:fldChar w:fldCharType="begin"/>
            </w:r>
            <w:r w:rsidR="004530B4" w:rsidRPr="006D207E">
              <w:instrText xml:space="preserve"> ADDIN EN.CITE &lt;EndNote&gt;&lt;Cite&gt;&lt;Author&gt;DAFF&lt;/Author&gt;&lt;Year&gt;2004&lt;/Year&gt;&lt;RecNum&gt;741&lt;/RecNum&gt;&lt;DisplayText&gt;(DAFF 2004c)&lt;/DisplayText&gt;&lt;record&gt;&lt;rec-number&gt;741&lt;/rec-number&gt;&lt;foreign-keys&gt;&lt;key app="EN" db-id="pxwxw0er9zv2fxezxdk5tt5utz5p5vtrwdv0" timestamp="1451972378"&gt;741&lt;/key&gt;&lt;/foreign-keys&gt;&lt;ref-type name="Reports"&gt;27&lt;/ref-type&gt;&lt;contributors&gt;&lt;authors&gt;&lt;author&gt;DAFF&lt;/author&gt;&lt;/authors&gt;&lt;/contributors&gt;&lt;titles&gt;&lt;title&gt;&lt;style face="normal" font="default" size="100%"&gt;Persimmon fruit (&lt;/style&gt;&lt;style face="italic" font="default" size="100%"&gt;Diospyros kaki&lt;/style&gt;&lt;style face="normal" font="default" size="100%"&gt; L.) from Japan, Korea and Israel: final import policy&lt;/style&gt;&lt;/title&gt;&lt;/titles&gt;&lt;pages&gt;1-218&lt;/pages&gt;&lt;keywords&gt;&lt;keyword&gt;Diospyros&lt;/keyword&gt;&lt;keyword&gt;Diospyros kaki&lt;/keyword&gt;&lt;keyword&gt;fruit&lt;/keyword&gt;&lt;keyword&gt;Fruits&lt;/keyword&gt;&lt;keyword&gt;Import&lt;/keyword&gt;&lt;keyword&gt;Import conditions&lt;/keyword&gt;&lt;keyword&gt;Imports&lt;/keyword&gt;&lt;keyword&gt;Industries&lt;/keyword&gt;&lt;keyword&gt;Israel&lt;/keyword&gt;&lt;keyword&gt;Japan&lt;/keyword&gt;&lt;keyword&gt;Korea&lt;/keyword&gt;&lt;keyword&gt;l&lt;/keyword&gt;&lt;keyword&gt;Persimmons&lt;/keyword&gt;&lt;keyword&gt;Pest categorisation&lt;/keyword&gt;&lt;keyword&gt;Pest risk management&lt;/keyword&gt;&lt;keyword&gt;Policies&lt;/keyword&gt;&lt;keyword&gt;Policy&lt;/keyword&gt;&lt;keyword&gt;Quarantine pests&lt;/keyword&gt;&lt;keyword&gt;Risk assessment&lt;/keyword&gt;&lt;keyword&gt;Risk management&lt;/keyword&gt;&lt;/keywords&gt;&lt;dates&gt;&lt;year&gt;2004&lt;/year&gt;&lt;/dates&gt;&lt;pub-location&gt;Canberra&lt;/pub-location&gt;&lt;publisher&gt;Department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Catalogue\D&lt;/style&gt;&lt;/orig-pub&gt;&lt;label&gt;399&lt;/label&gt;&lt;urls&gt;&lt;related-urls&gt;&lt;url&gt;http://www.agriculture.gov.au/biosecurity/risk-analysis/plant/persimmons-japankoreaisreal&lt;/url&gt;&lt;/related-urls&gt;&lt;/urls&gt;&lt;custom1&gt;China project C summerfruits and cherries gm Table grapes from India jc Mexican avocado lm  us table grapes to wa lm&lt;/custom1&gt;&lt;/record&gt;&lt;/Cite&gt;&lt;/EndNote&gt;</w:instrText>
            </w:r>
            <w:r w:rsidR="008C3918" w:rsidRPr="006D207E">
              <w:fldChar w:fldCharType="separate"/>
            </w:r>
            <w:r w:rsidR="008C3918" w:rsidRPr="006D207E">
              <w:rPr>
                <w:noProof/>
              </w:rPr>
              <w:t>(</w:t>
            </w:r>
            <w:hyperlink w:anchor="_ENREF_110" w:tooltip="DAFF, 2004 #741" w:history="1">
              <w:r w:rsidR="0092511C" w:rsidRPr="006D207E">
                <w:rPr>
                  <w:noProof/>
                </w:rPr>
                <w:t>DAFF 2004c</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5E9E9602" w14:textId="3299E810" w:rsidR="001A04DB" w:rsidRPr="006D207E" w:rsidRDefault="00C63499" w:rsidP="0092511C">
            <w:pPr>
              <w:pStyle w:val="TableText"/>
            </w:pPr>
            <w:r w:rsidRPr="006D207E">
              <w:t>Two</w:t>
            </w:r>
            <w:r w:rsidR="001A04DB" w:rsidRPr="006D207E">
              <w:t xml:space="preserve"> interceptions from Mediterranean and/or Africa at US ports from 1983-1999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04EDBCD9"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2F727673" w14:textId="77777777" w:rsidR="001A04DB" w:rsidRPr="006D207E" w:rsidRDefault="001A04DB" w:rsidP="00A56500">
            <w:pPr>
              <w:pStyle w:val="TableText"/>
            </w:pPr>
            <w:r w:rsidRPr="006D207E">
              <w:t>No</w:t>
            </w:r>
          </w:p>
        </w:tc>
      </w:tr>
      <w:tr w:rsidR="009A1ABC" w:rsidRPr="006D207E" w14:paraId="0F64DC14"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337B3C21" w14:textId="77777777" w:rsidR="001A04DB" w:rsidRPr="006D207E" w:rsidRDefault="001A04DB" w:rsidP="00A56500">
            <w:pPr>
              <w:pStyle w:val="TableText"/>
              <w:rPr>
                <w:iCs/>
              </w:rPr>
            </w:pPr>
            <w:r w:rsidRPr="006D207E">
              <w:rPr>
                <w:i/>
                <w:iCs/>
              </w:rPr>
              <w:t xml:space="preserve">Rhipiphorothrips cruentatus </w:t>
            </w:r>
            <w:r w:rsidRPr="006D207E">
              <w:rPr>
                <w:iCs/>
              </w:rPr>
              <w:t>Hood</w:t>
            </w:r>
          </w:p>
          <w:p w14:paraId="19BE93A2" w14:textId="77777777" w:rsidR="001A04DB" w:rsidRPr="006D207E" w:rsidRDefault="001A04DB" w:rsidP="00A56500">
            <w:pPr>
              <w:pStyle w:val="TableText"/>
              <w:rPr>
                <w:i/>
                <w:iCs/>
              </w:rPr>
            </w:pPr>
            <w:r w:rsidRPr="006D207E">
              <w:t>Grapevine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3F3278EE" w14:textId="7AC3F828" w:rsidR="001A04DB" w:rsidRPr="006D207E" w:rsidRDefault="001A04DB" w:rsidP="00A56500">
            <w:pPr>
              <w:pStyle w:val="TableText"/>
            </w:pPr>
            <w:r w:rsidRPr="006D207E">
              <w:t>4,</w:t>
            </w:r>
            <w:r w:rsidR="007A6EE1" w:rsidRPr="006D207E">
              <w:t xml:space="preserve"> </w:t>
            </w: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0E561C74" w14:textId="13A3866C" w:rsidR="001A04DB" w:rsidRPr="006D207E" w:rsidRDefault="001A04DB" w:rsidP="0092511C">
            <w:pPr>
              <w:pStyle w:val="TableText"/>
            </w:pPr>
            <w:r w:rsidRPr="006D207E">
              <w:t xml:space="preserve">India, Sri Lanka, Pakistan and Afghanistan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188E4763" w14:textId="3E91582F"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2555721D" w14:textId="7E7DCBE4" w:rsidR="001A04DB" w:rsidRPr="006D207E" w:rsidRDefault="001A04DB" w:rsidP="0092511C">
            <w:pPr>
              <w:pStyle w:val="TableText"/>
            </w:pPr>
            <w:r w:rsidRPr="006D207E">
              <w:t xml:space="preserve">Leaves, usually older leaves of Grapes, roses, </w:t>
            </w:r>
            <w:r w:rsidRPr="006D207E">
              <w:rPr>
                <w:i/>
              </w:rPr>
              <w:t>Anacardium occidentale, Juglans, Syzygium, Terminalia, Ricinus</w:t>
            </w:r>
            <w:r w:rsidRPr="006D207E">
              <w:t xml:space="preserve">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r w:rsidRPr="006D207E">
              <w:t xml:space="preserve">. Assessed as on pathways for mangoes from Taiwan </w:t>
            </w:r>
            <w:r w:rsidR="008C3918" w:rsidRPr="006D207E">
              <w:fldChar w:fldCharType="begin"/>
            </w:r>
            <w:r w:rsidR="0073440A" w:rsidRPr="006D207E">
              <w:instrText xml:space="preserve"> ADDIN EN.CITE &lt;EndNote&gt;&lt;Cite&gt;&lt;Author&gt;Biosecurity Australia&lt;/Author&gt;&lt;Year&gt;2006&lt;/Year&gt;&lt;RecNum&gt;8093&lt;/RecNum&gt;&lt;DisplayText&gt;(Biosecurity Australia 2006b)&lt;/DisplayText&gt;&lt;record&gt;&lt;rec-number&gt;8093&lt;/rec-number&gt;&lt;foreign-keys&gt;&lt;key app="EN" db-id="pxwxw0er9zv2fxezxdk5tt5utz5p5vtrwdv0" timestamp="1451972559"&gt;8093&lt;/key&gt;&lt;/foreign-keys&gt;&lt;ref-type name="Reports"&gt;27&lt;/ref-type&gt;&lt;contributors&gt;&lt;authors&gt;&lt;author&gt;Biosecurity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Catalogue\B&lt;/style&gt;&lt;/orig-pub&gt;&lt;label&gt;71782&lt;/label&gt;&lt;urls&gt;&lt;related-urls&gt;&lt;url&gt;http://www.agriculture.gov.au/biosecurity/risk-analysis/plant/mangoes-taiwan&lt;/url&gt;&lt;/related-urls&gt;&lt;/urls&gt;&lt;custom1&gt;China table grapes project C summerfruits and cherries sp Mexican avocado lm&lt;/custom1&gt;&lt;custom2&gt;846 kb&lt;/custom2&gt;&lt;custom3&gt;pdf&lt;/custom3&gt;&lt;/record&gt;&lt;/Cite&gt;&lt;/EndNote&gt;</w:instrText>
            </w:r>
            <w:r w:rsidR="008C3918" w:rsidRPr="006D207E">
              <w:fldChar w:fldCharType="separate"/>
            </w:r>
            <w:r w:rsidR="008C3918" w:rsidRPr="006D207E">
              <w:rPr>
                <w:noProof/>
              </w:rPr>
              <w:t>(</w:t>
            </w:r>
            <w:hyperlink w:anchor="_ENREF_38" w:tooltip="Biosecurity Australia, 2006 #8093" w:history="1">
              <w:r w:rsidR="0092511C" w:rsidRPr="006D207E">
                <w:rPr>
                  <w:noProof/>
                </w:rPr>
                <w:t>Biosecurity Australia 2006b</w:t>
              </w:r>
            </w:hyperlink>
            <w:r w:rsidR="008C3918" w:rsidRPr="006D207E">
              <w:rPr>
                <w:noProof/>
              </w:rPr>
              <w:t>)</w:t>
            </w:r>
            <w:r w:rsidR="008C3918" w:rsidRPr="006D207E">
              <w:fldChar w:fldCharType="end"/>
            </w:r>
            <w:r w:rsidRPr="006D207E">
              <w:t xml:space="preserve">, from India </w:t>
            </w:r>
            <w:r w:rsidR="008C3918" w:rsidRPr="006D207E">
              <w:fldChar w:fldCharType="begin"/>
            </w:r>
            <w:r w:rsidR="0073440A" w:rsidRPr="006D207E">
              <w:instrText xml:space="preserve"> ADDIN EN.CITE &lt;EndNote&gt;&lt;Cite&gt;&lt;Author&gt;Biosecurity Australia&lt;/Author&gt;&lt;Year&gt;2008&lt;/Year&gt;&lt;RecNum&gt;8094&lt;/RecNum&gt;&lt;DisplayText&gt;(Biosecurity Australia 2008a)&lt;/DisplayText&gt;&lt;record&gt;&lt;rec-number&gt;8094&lt;/rec-number&gt;&lt;foreign-keys&gt;&lt;key app="EN" db-id="pxwxw0er9zv2fxezxdk5tt5utz5p5vtrwdv0" timestamp="1451972559"&gt;8094&lt;/key&gt;&lt;/foreign-keys&gt;&lt;ref-type name="Reports"&gt;27&lt;/ref-type&gt;&lt;contributors&gt;&lt;authors&gt;&lt;author&gt;Biosecurity Australia,&lt;/author&gt;&lt;/authors&gt;&lt;/contributors&gt;&lt;titles&gt;&lt;title&gt;Final import risk analysis report for fresh mango fruit from India&lt;/title&gt;&lt;/titles&gt;&lt;pages&gt;1-208&lt;/pages&gt;&lt;keywords&gt;&lt;keyword&gt;Analysis&lt;/keyword&gt;&lt;keyword&gt;fruit&lt;/keyword&gt;&lt;keyword&gt;Fruits&lt;/keyword&gt;&lt;keyword&gt;Import&lt;/keyword&gt;&lt;keyword&gt;Import risk analysis&lt;/keyword&gt;&lt;keyword&gt;India&lt;/keyword&gt;&lt;keyword&gt;mango&lt;/keyword&gt;&lt;keyword&gt;Report&lt;/keyword&gt;&lt;keyword&gt;risk&lt;/keyword&gt;&lt;keyword&gt;Risk analysis&lt;/keyword&gt;&lt;keyword&gt;Risks&lt;/keyword&gt;&lt;/keywords&gt;&lt;dates&gt;&lt;year&gt;2008&lt;/year&gt;&lt;/dates&gt;&lt;pub-location&gt;Canberra&lt;/pub-location&gt;&lt;publisher&gt;Biosecurity Australia, Department of Agriculture, Fisheries and Forestry&lt;/publisher&gt;&lt;orig-pub&gt;&lt;style face="underline" font="default" size="100%"&gt;J:\E Library\Plant Catalogue\B&lt;/style&gt;&lt;/orig-pub&gt;&lt;label&gt;71783&lt;/label&gt;&lt;urls&gt;&lt;related-urls&gt;&lt;url&gt;http://www.agriculture.gov.au/biosecurity/risk-analysis/plant/mangoes-from-india&lt;/url&gt;&lt;/related-urls&gt;&lt;/urls&gt;&lt;custom1&gt;China table grapes sg Mexican avocados lm jc&lt;/custom1&gt;&lt;custom2&gt;1.3 mb&lt;/custom2&gt;&lt;custom3&gt;pdf&lt;/custom3&gt;&lt;/record&gt;&lt;/Cite&gt;&lt;/EndNote&gt;</w:instrText>
            </w:r>
            <w:r w:rsidR="008C3918" w:rsidRPr="006D207E">
              <w:fldChar w:fldCharType="separate"/>
            </w:r>
            <w:r w:rsidR="008C3918" w:rsidRPr="006D207E">
              <w:rPr>
                <w:noProof/>
              </w:rPr>
              <w:t>(</w:t>
            </w:r>
            <w:hyperlink w:anchor="_ENREF_39" w:tooltip="Biosecurity Australia, 2008 #8094" w:history="1">
              <w:r w:rsidR="0092511C" w:rsidRPr="006D207E">
                <w:rPr>
                  <w:noProof/>
                </w:rPr>
                <w:t>Biosecurity Australia 2008a</w:t>
              </w:r>
            </w:hyperlink>
            <w:r w:rsidR="008C3918" w:rsidRPr="006D207E">
              <w:rPr>
                <w:noProof/>
              </w:rPr>
              <w:t>)</w:t>
            </w:r>
            <w:r w:rsidR="008C3918" w:rsidRPr="006D207E">
              <w:fldChar w:fldCharType="end"/>
            </w:r>
            <w:r w:rsidRPr="006D207E">
              <w:t xml:space="preserve"> and from </w:t>
            </w:r>
            <w:r w:rsidRPr="006D207E">
              <w:lastRenderedPageBreak/>
              <w:t xml:space="preserve">Pakistan </w:t>
            </w:r>
            <w:r w:rsidR="008C3918" w:rsidRPr="006D207E">
              <w:fldChar w:fldCharType="begin"/>
            </w:r>
            <w:r w:rsidR="004530B4" w:rsidRPr="006D207E">
              <w:instrText xml:space="preserve"> ADDIN EN.CITE &lt;EndNote&gt;&lt;Cite&gt;&lt;Author&gt;Biosecurity Australia&lt;/Author&gt;&lt;Year&gt;2011&lt;/Year&gt;&lt;RecNum&gt;19420&lt;/RecNum&gt;&lt;DisplayText&gt;(Biosecurity Australia 2011b)&lt;/DisplayText&gt;&lt;record&gt;&lt;rec-number&gt;19420&lt;/rec-number&gt;&lt;foreign-keys&gt;&lt;key app="EN" db-id="pxwxw0er9zv2fxezxdk5tt5utz5p5vtrwdv0" timestamp="1451972804"&gt;19420&lt;/key&gt;&lt;/foreign-keys&gt;&lt;ref-type name="Reports"&gt;27&lt;/ref-type&gt;&lt;contributors&gt;&lt;authors&gt;&lt;author&gt;Biosecurity Australia,&lt;/author&gt;&lt;/authors&gt;&lt;/contributors&gt;&lt;titles&gt;&lt;title&gt;Final non-regulated analysis: extension of existing policy for fresh mango fruit from Pakistan&lt;/title&gt;&lt;/titles&gt;&lt;pages&gt;1-134&lt;/pages&gt;&lt;keywords&gt;&lt;keyword&gt;Analysis&lt;/keyword&gt;&lt;keyword&gt;fruit&lt;/keyword&gt;&lt;keyword&gt;mango&lt;/keyword&gt;&lt;keyword&gt;Pakistan&lt;/keyword&gt;&lt;keyword&gt;Policies&lt;/keyword&gt;&lt;keyword&gt;Policy&lt;/keyword&gt;&lt;/keywords&gt;&lt;dates&gt;&lt;year&gt;2011&lt;/year&gt;&lt;/dates&gt;&lt;pub-location&gt;Canberra&lt;/pub-location&gt;&lt;publisher&gt;Biosecurity Australia&lt;/publisher&gt;&lt;orig-pub&gt;&lt;style face="underline" font="default" size="100%"&gt;J:\E Library\Plant Catalogue\B&lt;/style&gt;&lt;/orig-pub&gt;&lt;label&gt;83759&lt;/label&gt;&lt;urls&gt;&lt;/urls&gt;&lt;custom1&gt;Mangoes to Taiwan jd&lt;/custom1&gt;&lt;/record&gt;&lt;/Cite&gt;&lt;/EndNote&gt;</w:instrText>
            </w:r>
            <w:r w:rsidR="008C3918" w:rsidRPr="006D207E">
              <w:fldChar w:fldCharType="separate"/>
            </w:r>
            <w:r w:rsidR="008C3918" w:rsidRPr="006D207E">
              <w:rPr>
                <w:noProof/>
              </w:rPr>
              <w:t>(</w:t>
            </w:r>
            <w:hyperlink w:anchor="_ENREF_46" w:tooltip="Biosecurity Australia, 2011 #19420" w:history="1">
              <w:r w:rsidR="0092511C" w:rsidRPr="006D207E">
                <w:rPr>
                  <w:noProof/>
                </w:rPr>
                <w:t>Biosecurity Australia 2011b</w:t>
              </w:r>
            </w:hyperlink>
            <w:r w:rsidR="008C3918" w:rsidRPr="006D207E">
              <w:rPr>
                <w:noProof/>
              </w:rPr>
              <w:t>)</w:t>
            </w:r>
            <w:r w:rsidR="008C3918" w:rsidRPr="006D207E">
              <w:fldChar w:fldCharType="end"/>
            </w:r>
            <w:r w:rsidRPr="006D207E">
              <w:t xml:space="preserve"> and table grapes from China </w:t>
            </w:r>
            <w:r w:rsidR="008C3918" w:rsidRPr="006D207E">
              <w:fldChar w:fldCharType="begin"/>
            </w:r>
            <w:r w:rsidR="0073440A" w:rsidRPr="006D207E">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Catalogue\B&lt;/style&gt;&lt;/orig-pub&gt;&lt;label&gt;78881&lt;/label&gt;&lt;urls&gt;&lt;related-urls&gt;&lt;url&gt;http://www.agriculture.gov.au/biosecurity/risk-analysis/plant/table-grapes-china&lt;/url&gt;&lt;/related-urls&gt;&lt;pdf-urls&gt;&lt;url&gt;file://J:\E Library\Plant Catalogue\B\Biosecurity Australia 2011 ID78881.pdf&lt;/url&gt;&lt;/pdf-urls&gt;&lt;/urls&gt;&lt;custom1&gt;BMSB HL&lt;/custom1&gt;&lt;custom2&gt;38 kb&lt;/custom2&gt;&lt;custom3&gt;pdf&lt;/custom3&gt;&lt;/record&gt;&lt;/Cite&gt;&lt;/EndNote&gt;</w:instrText>
            </w:r>
            <w:r w:rsidR="008C3918" w:rsidRPr="006D207E">
              <w:fldChar w:fldCharType="separate"/>
            </w:r>
            <w:r w:rsidR="008C3918" w:rsidRPr="006D207E">
              <w:rPr>
                <w:noProof/>
              </w:rPr>
              <w:t>(</w:t>
            </w:r>
            <w:hyperlink w:anchor="_ENREF_45" w:tooltip="Biosecurity Australia, 2011 #24540" w:history="1">
              <w:r w:rsidR="0092511C" w:rsidRPr="006D207E">
                <w:rPr>
                  <w:noProof/>
                </w:rPr>
                <w:t>Biosecurity Australia 2011a</w:t>
              </w:r>
            </w:hyperlink>
            <w:r w:rsidR="008C3918" w:rsidRPr="006D207E">
              <w:rPr>
                <w:noProof/>
              </w:rPr>
              <w:t>)</w:t>
            </w:r>
            <w:r w:rsidR="008C3918" w:rsidRPr="006D207E">
              <w:fldChar w:fldCharType="end"/>
            </w:r>
            <w:r w:rsidRPr="006D207E">
              <w:t xml:space="preserve"> </w:t>
            </w:r>
          </w:p>
        </w:tc>
        <w:tc>
          <w:tcPr>
            <w:tcW w:w="1087" w:type="pct"/>
            <w:tcBorders>
              <w:top w:val="single" w:sz="4" w:space="0" w:color="D9D9D9" w:themeColor="background1" w:themeShade="D9"/>
              <w:left w:val="nil"/>
              <w:bottom w:val="single" w:sz="4" w:space="0" w:color="D9D9D9" w:themeColor="background1" w:themeShade="D9"/>
              <w:right w:val="nil"/>
            </w:tcBorders>
          </w:tcPr>
          <w:p w14:paraId="5A079182" w14:textId="77777777" w:rsidR="001A04DB" w:rsidRPr="006D207E" w:rsidRDefault="001A04DB" w:rsidP="00A56500">
            <w:pPr>
              <w:pStyle w:val="TableText"/>
            </w:pPr>
            <w:r w:rsidRPr="006D207E">
              <w:lastRenderedPageBreak/>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6F66134C"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39FF3A1A" w14:textId="77777777" w:rsidR="001A04DB" w:rsidRPr="006D207E" w:rsidRDefault="001A04DB" w:rsidP="00A56500">
            <w:pPr>
              <w:pStyle w:val="TableText"/>
            </w:pPr>
            <w:r w:rsidRPr="006D207E">
              <w:t>No</w:t>
            </w:r>
          </w:p>
        </w:tc>
      </w:tr>
      <w:tr w:rsidR="009A1ABC" w:rsidRPr="006D207E" w14:paraId="5EDF7DD0"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2B5B9C92" w14:textId="77777777" w:rsidR="001A04DB" w:rsidRPr="006D207E" w:rsidRDefault="001A04DB" w:rsidP="00A56500">
            <w:pPr>
              <w:pStyle w:val="TableText"/>
              <w:rPr>
                <w:rFonts w:cs="Arial"/>
              </w:rPr>
            </w:pPr>
            <w:r w:rsidRPr="006D207E">
              <w:rPr>
                <w:rFonts w:cs="Arial"/>
                <w:i/>
                <w:iCs/>
              </w:rPr>
              <w:t>Rubiothrips vitis</w:t>
            </w:r>
            <w:r w:rsidRPr="006D207E">
              <w:rPr>
                <w:rFonts w:cs="Arial"/>
              </w:rPr>
              <w:t xml:space="preserve"> (Priesner)</w:t>
            </w:r>
          </w:p>
          <w:p w14:paraId="74925471" w14:textId="77777777" w:rsidR="001A04DB" w:rsidRPr="006D207E" w:rsidRDefault="001A04DB" w:rsidP="00A56500">
            <w:pPr>
              <w:pStyle w:val="TableText"/>
              <w:rPr>
                <w:iCs/>
              </w:rPr>
            </w:pPr>
            <w:r w:rsidRPr="006D207E">
              <w:rPr>
                <w:iCs/>
              </w:rPr>
              <w:t>European grape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2CBE773A"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21F0AF6F" w14:textId="392E9D2F" w:rsidR="001A725D" w:rsidRPr="006D207E" w:rsidRDefault="001A04DB" w:rsidP="0092511C">
            <w:pPr>
              <w:pStyle w:val="TableText"/>
            </w:pPr>
            <w:r w:rsidRPr="006D207E">
              <w:t xml:space="preserve">Israel and Romania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2986F41E" w14:textId="62BF2500"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394FDE9E" w14:textId="2D22CC7F" w:rsidR="001A04DB" w:rsidRPr="006D207E" w:rsidRDefault="001A04DB" w:rsidP="0092511C">
            <w:pPr>
              <w:pStyle w:val="TableText"/>
            </w:pPr>
            <w:r w:rsidRPr="006D207E">
              <w:t xml:space="preserve">Shoots, buds, leaves and fruit of grape </w:t>
            </w:r>
            <w:r w:rsidR="008C3918" w:rsidRPr="006D207E">
              <w:fldChar w:fldCharType="begin"/>
            </w:r>
            <w:r w:rsidR="004530B4" w:rsidRPr="006D207E">
              <w:instrText xml:space="preserve"> ADDIN EN.CITE &lt;EndNote&gt;&lt;Cite&gt;&lt;Author&gt;Vasiliu-Oromulu&lt;/Author&gt;&lt;Year&gt;2009&lt;/Year&gt;&lt;RecNum&gt;27&lt;/RecNum&gt;&lt;DisplayText&gt;(Vasiliu-Oromulu, Barbuceanu &amp;amp; Ion 2009)&lt;/DisplayText&gt;&lt;record&gt;&lt;rec-number&gt;27&lt;/rec-number&gt;&lt;foreign-keys&gt;&lt;key app="EN" db-id="pxwxw0er9zv2fxezxdk5tt5utz5p5vtrwdv0" timestamp="1451972357"&gt;27&lt;/key&gt;&lt;/foreign-keys&gt;&lt;ref-type name="Journal Articles"&gt;17&lt;/ref-type&gt;&lt;contributors&gt;&lt;authors&gt;&lt;author&gt;Vasiliu-Oromulu,L.&lt;/author&gt;&lt;author&gt;Barbuceanu,D.&lt;/author&gt;&lt;author&gt;Ion,S.&lt;/author&gt;&lt;/authors&gt;&lt;/contributors&gt;&lt;titles&gt;&lt;title&gt;The ecological study of thrips populations in a southern Romanian vineyard (Insecta: Thysanoptera)&lt;/title&gt;&lt;secondary-title&gt;Acta entomologica serbica&lt;/secondary-title&gt;&lt;/titles&gt;&lt;periodical&gt;&lt;full-title&gt;Acta entomologica serbica&lt;/full-title&gt;&lt;/periodical&gt;&lt;pages&gt;1-11&lt;/pages&gt;&lt;volume&gt;14&lt;/volume&gt;&lt;number&gt;1&lt;/number&gt;&lt;keywords&gt;&lt;keyword&gt;Biological&lt;/keyword&gt;&lt;keyword&gt;Cycle&lt;/keyword&gt;&lt;keyword&gt;Insecta&lt;/keyword&gt;&lt;keyword&gt;Populations&lt;/keyword&gt;&lt;keyword&gt;Studies&lt;/keyword&gt;&lt;keyword&gt;Thrips&lt;/keyword&gt;&lt;keyword&gt;Thysanoptera&lt;/keyword&gt;&lt;/keywords&gt;&lt;dates&gt;&lt;year&gt;2009&lt;/year&gt;&lt;/dates&gt;&lt;orig-pub&gt;&lt;style face="underline" font="default" size="100%"&gt;J:/E Library/Plant Catalogue/V&lt;/style&gt;&lt;/orig-pub&gt;&lt;label&gt;85168&lt;/label&gt;&lt;urls&gt;&lt;related-urls&gt;&lt;url&gt;&lt;style face="underline" font="default" size="100%"&gt;http://www.eds.org.rs/AES/Vol14/AES%2014(1)%20Vasiliu-Oromulu%20et%20al.pdf&lt;/style&gt;&lt;/url&gt;&lt;/related-urls&gt;&lt;/urls&gt;&lt;custom1&gt;Thrips group policy tkq&lt;/custom1&gt;&lt;/record&gt;&lt;/Cite&gt;&lt;/EndNote&gt;</w:instrText>
            </w:r>
            <w:r w:rsidR="008C3918" w:rsidRPr="006D207E">
              <w:fldChar w:fldCharType="separate"/>
            </w:r>
            <w:r w:rsidR="008C3918" w:rsidRPr="006D207E">
              <w:rPr>
                <w:noProof/>
              </w:rPr>
              <w:t>(</w:t>
            </w:r>
            <w:hyperlink w:anchor="_ENREF_516" w:tooltip="Vasiliu-Oromulu, 2009 #27" w:history="1">
              <w:r w:rsidR="0092511C" w:rsidRPr="006D207E">
                <w:rPr>
                  <w:noProof/>
                </w:rPr>
                <w:t>Vasiliu-Oromulu, Barbuceanu &amp; Ion 2009</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481C2452"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7AAA3E38"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7021E1C7" w14:textId="77777777" w:rsidR="001A04DB" w:rsidRPr="006D207E" w:rsidRDefault="001A04DB" w:rsidP="00A56500">
            <w:pPr>
              <w:pStyle w:val="TableText"/>
            </w:pPr>
            <w:r w:rsidRPr="006D207E">
              <w:t>No</w:t>
            </w:r>
          </w:p>
        </w:tc>
      </w:tr>
      <w:tr w:rsidR="009A1ABC" w:rsidRPr="006D207E" w14:paraId="35790738"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3EEA6B68" w14:textId="77777777" w:rsidR="001A04DB" w:rsidRPr="006D207E" w:rsidRDefault="001A04DB" w:rsidP="00A56500">
            <w:pPr>
              <w:pStyle w:val="TableText"/>
              <w:rPr>
                <w:rFonts w:cs="Arial"/>
                <w:i/>
                <w:iCs/>
              </w:rPr>
            </w:pPr>
            <w:r w:rsidRPr="006D207E">
              <w:rPr>
                <w:rFonts w:cs="Arial"/>
                <w:i/>
                <w:iCs/>
              </w:rPr>
              <w:t xml:space="preserve">Scirtothrips albomaculatus </w:t>
            </w:r>
            <w:r w:rsidRPr="006D207E">
              <w:rPr>
                <w:rFonts w:cs="Arial"/>
                <w:iCs/>
              </w:rPr>
              <w:t>Bianchi</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42273C43" w14:textId="77777777" w:rsidR="001A04DB" w:rsidRPr="006D207E" w:rsidRDefault="001A04DB" w:rsidP="00A56500">
            <w:pPr>
              <w:pStyle w:val="TableText"/>
            </w:pPr>
            <w:r w:rsidRPr="006D207E">
              <w:t>7</w:t>
            </w:r>
          </w:p>
        </w:tc>
        <w:tc>
          <w:tcPr>
            <w:tcW w:w="543" w:type="pct"/>
            <w:tcBorders>
              <w:top w:val="single" w:sz="4" w:space="0" w:color="D9D9D9" w:themeColor="background1" w:themeShade="D9"/>
              <w:left w:val="nil"/>
              <w:bottom w:val="single" w:sz="4" w:space="0" w:color="D9D9D9" w:themeColor="background1" w:themeShade="D9"/>
              <w:right w:val="nil"/>
            </w:tcBorders>
          </w:tcPr>
          <w:p w14:paraId="763FBB1E" w14:textId="1FDE6D7A" w:rsidR="001A04DB" w:rsidRPr="006D207E" w:rsidRDefault="00087797" w:rsidP="0092511C">
            <w:pPr>
              <w:pStyle w:val="TableText"/>
            </w:pPr>
            <w:r w:rsidRPr="006D207E">
              <w:t>New Caledon</w:t>
            </w:r>
            <w:r w:rsidR="001A04DB" w:rsidRPr="006D207E">
              <w:t xml:space="preserve">ia, Australia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1B7E16A7" w14:textId="0C9DC167" w:rsidR="00AF0406" w:rsidRPr="006D207E" w:rsidRDefault="001A04DB" w:rsidP="00B40D2C">
            <w:pPr>
              <w:pStyle w:val="TableText"/>
            </w:pPr>
            <w:r w:rsidRPr="006D207E">
              <w:t xml:space="preserve">Yes, NSW, SA and Qld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00C63499" w:rsidRPr="006D207E">
              <w:t xml:space="preserve">. </w:t>
            </w:r>
          </w:p>
          <w:p w14:paraId="05FA5381" w14:textId="4B675989" w:rsidR="001A04DB" w:rsidRPr="006D207E" w:rsidRDefault="00AF0406" w:rsidP="0092511C">
            <w:pPr>
              <w:pStyle w:val="TableText"/>
            </w:pPr>
            <w:r w:rsidRPr="006D207E">
              <w:t>Declared pest, prohibited by</w:t>
            </w:r>
            <w:r w:rsidR="006467D5" w:rsidRPr="006D207E">
              <w:t xml:space="preserve"> WA </w:t>
            </w:r>
            <w:r w:rsidR="006467D5" w:rsidRPr="006D207E">
              <w:fldChar w:fldCharType="begin"/>
            </w:r>
            <w:r w:rsidR="006467D5" w:rsidRPr="006D207E">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6467D5" w:rsidRPr="006D207E">
              <w:fldChar w:fldCharType="separate"/>
            </w:r>
            <w:r w:rsidR="006467D5" w:rsidRPr="006D207E">
              <w:rPr>
                <w:noProof/>
              </w:rPr>
              <w:t>(</w:t>
            </w:r>
            <w:hyperlink w:anchor="_ENREF_180" w:tooltip="Government of Western Australia, 2016 #23853" w:history="1">
              <w:r w:rsidR="0092511C" w:rsidRPr="006D207E">
                <w:rPr>
                  <w:noProof/>
                </w:rPr>
                <w:t>Government of Western Australia 2016</w:t>
              </w:r>
            </w:hyperlink>
            <w:r w:rsidR="006467D5" w:rsidRPr="006D207E">
              <w:rPr>
                <w:noProof/>
              </w:rPr>
              <w:t>)</w:t>
            </w:r>
            <w:r w:rsidR="006467D5"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6F623B06" w14:textId="46DC9973" w:rsidR="001A04DB" w:rsidRPr="006D207E" w:rsidRDefault="001A04DB" w:rsidP="0092511C">
            <w:pPr>
              <w:pStyle w:val="TableText"/>
            </w:pPr>
            <w:r w:rsidRPr="006D207E">
              <w:t xml:space="preserve">Feeding and breeding on leaves of </w:t>
            </w:r>
            <w:r w:rsidRPr="006D207E">
              <w:rPr>
                <w:i/>
              </w:rPr>
              <w:t>Dodonaea viscosa</w:t>
            </w:r>
            <w:r w:rsidRPr="006D207E">
              <w:t xml:space="preserve"> (Sapindaceae), adults collected from many plants, including </w:t>
            </w:r>
            <w:r w:rsidRPr="006D207E">
              <w:rPr>
                <w:i/>
              </w:rPr>
              <w:t xml:space="preserve">Citrus, Rosa </w:t>
            </w:r>
            <w:r w:rsidRPr="006D207E">
              <w:t xml:space="preserve">and </w:t>
            </w:r>
            <w:r w:rsidRPr="006D207E">
              <w:rPr>
                <w:i/>
              </w:rPr>
              <w:t>Acacia</w:t>
            </w:r>
            <w:r w:rsidRPr="006D207E">
              <w:t xml:space="preserve">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267F5A1B"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7EB07A46" w14:textId="77777777" w:rsidR="001A04DB" w:rsidRPr="006D207E" w:rsidRDefault="001A04DB" w:rsidP="00A56500">
            <w:pPr>
              <w:pStyle w:val="TableText"/>
            </w:pPr>
            <w:r w:rsidRPr="006D207E">
              <w:t>Yes (WA)</w:t>
            </w:r>
          </w:p>
        </w:tc>
        <w:tc>
          <w:tcPr>
            <w:tcW w:w="526" w:type="pct"/>
            <w:tcBorders>
              <w:top w:val="single" w:sz="4" w:space="0" w:color="D9D9D9" w:themeColor="background1" w:themeShade="D9"/>
              <w:left w:val="nil"/>
              <w:bottom w:val="single" w:sz="4" w:space="0" w:color="D9D9D9" w:themeColor="background1" w:themeShade="D9"/>
              <w:right w:val="nil"/>
            </w:tcBorders>
          </w:tcPr>
          <w:p w14:paraId="534FBFAC" w14:textId="77777777" w:rsidR="001A04DB" w:rsidRPr="006D207E" w:rsidRDefault="001A04DB" w:rsidP="00A56500">
            <w:pPr>
              <w:pStyle w:val="TableText"/>
            </w:pPr>
            <w:r w:rsidRPr="006D207E">
              <w:t>No</w:t>
            </w:r>
          </w:p>
        </w:tc>
      </w:tr>
      <w:tr w:rsidR="009A1ABC" w:rsidRPr="006D207E" w14:paraId="3933321F"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7F16D219" w14:textId="77777777" w:rsidR="001A04DB" w:rsidRPr="006D207E" w:rsidRDefault="001A04DB" w:rsidP="00A56500">
            <w:pPr>
              <w:pStyle w:val="TableText"/>
              <w:rPr>
                <w:iCs/>
              </w:rPr>
            </w:pPr>
            <w:r w:rsidRPr="006D207E">
              <w:rPr>
                <w:i/>
                <w:iCs/>
              </w:rPr>
              <w:t xml:space="preserve">Scirtothrips aurantii </w:t>
            </w:r>
            <w:r w:rsidRPr="006D207E">
              <w:rPr>
                <w:iCs/>
              </w:rPr>
              <w:t>Faure</w:t>
            </w:r>
          </w:p>
          <w:p w14:paraId="2986F25C" w14:textId="77777777" w:rsidR="001A04DB" w:rsidRPr="006D207E" w:rsidRDefault="001A04DB" w:rsidP="00A56500">
            <w:pPr>
              <w:pStyle w:val="TableText"/>
              <w:rPr>
                <w:i/>
                <w:iCs/>
              </w:rPr>
            </w:pPr>
            <w:r w:rsidRPr="006D207E">
              <w:t>South African citrus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390C6ED7" w14:textId="4B141097" w:rsidR="001A04DB" w:rsidRPr="006D207E" w:rsidRDefault="001A04DB" w:rsidP="00A56500">
            <w:pPr>
              <w:pStyle w:val="TableText"/>
            </w:pPr>
            <w:r w:rsidRPr="006D207E">
              <w:t>3,</w:t>
            </w:r>
            <w:r w:rsidR="007A6EE1" w:rsidRPr="006D207E">
              <w:t xml:space="preserve"> </w:t>
            </w:r>
            <w:r w:rsidRPr="006D207E">
              <w:t>7</w:t>
            </w:r>
          </w:p>
        </w:tc>
        <w:tc>
          <w:tcPr>
            <w:tcW w:w="543" w:type="pct"/>
            <w:tcBorders>
              <w:top w:val="single" w:sz="4" w:space="0" w:color="D9D9D9" w:themeColor="background1" w:themeShade="D9"/>
              <w:left w:val="nil"/>
              <w:bottom w:val="single" w:sz="4" w:space="0" w:color="D9D9D9" w:themeColor="background1" w:themeShade="D9"/>
              <w:right w:val="nil"/>
            </w:tcBorders>
          </w:tcPr>
          <w:p w14:paraId="2D050985" w14:textId="2E8F611B" w:rsidR="001A04DB" w:rsidRPr="006D207E" w:rsidRDefault="001A04DB" w:rsidP="0092511C">
            <w:pPr>
              <w:pStyle w:val="TableText"/>
            </w:pPr>
            <w:r w:rsidRPr="006D207E">
              <w:t xml:space="preserve">Africa, Australia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073AC634" w14:textId="09E9D22D" w:rsidR="000A4ED8" w:rsidRPr="006D207E" w:rsidRDefault="001A04DB" w:rsidP="00B40D2C">
            <w:pPr>
              <w:pStyle w:val="TableText"/>
            </w:pPr>
            <w:r w:rsidRPr="006D207E">
              <w:t xml:space="preserve">Yes, Qld, NSW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w:t>
            </w:r>
          </w:p>
          <w:p w14:paraId="354AFDDF" w14:textId="2757D984" w:rsidR="001A04DB" w:rsidRPr="006D207E" w:rsidRDefault="000A4ED8" w:rsidP="0092511C">
            <w:pPr>
              <w:pStyle w:val="TableText"/>
            </w:pPr>
            <w:r w:rsidRPr="006D207E">
              <w:t>Declared pest, prohibited by</w:t>
            </w:r>
            <w:r w:rsidR="006467D5" w:rsidRPr="006D207E">
              <w:t xml:space="preserve"> WA </w:t>
            </w:r>
            <w:r w:rsidR="006467D5" w:rsidRPr="006D207E">
              <w:fldChar w:fldCharType="begin"/>
            </w:r>
            <w:r w:rsidR="006467D5" w:rsidRPr="006D207E">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6467D5" w:rsidRPr="006D207E">
              <w:fldChar w:fldCharType="separate"/>
            </w:r>
            <w:r w:rsidR="006467D5" w:rsidRPr="006D207E">
              <w:rPr>
                <w:noProof/>
              </w:rPr>
              <w:t>(</w:t>
            </w:r>
            <w:hyperlink w:anchor="_ENREF_180" w:tooltip="Government of Western Australia, 2016 #23853" w:history="1">
              <w:r w:rsidR="0092511C" w:rsidRPr="006D207E">
                <w:rPr>
                  <w:noProof/>
                </w:rPr>
                <w:t>Government of Western Australia 2016</w:t>
              </w:r>
            </w:hyperlink>
            <w:r w:rsidR="006467D5" w:rsidRPr="006D207E">
              <w:rPr>
                <w:noProof/>
              </w:rPr>
              <w:t>)</w:t>
            </w:r>
            <w:r w:rsidR="006467D5" w:rsidRPr="006D207E">
              <w:fldChar w:fldCharType="end"/>
            </w:r>
            <w:r w:rsidR="006467D5" w:rsidRPr="006D207E">
              <w:t>. A</w:t>
            </w:r>
            <w:r w:rsidR="001A04DB" w:rsidRPr="006D207E">
              <w:t xml:space="preserve">s of 2015, this species is not known to be a pest of citrus in Australia </w:t>
            </w:r>
            <w:r w:rsidR="008C3918" w:rsidRPr="006D207E">
              <w:fldChar w:fldCharType="begin">
                <w:fldData xml:space="preserve">PEVuZE5vdGU+PENpdGU+PEF1dGhvcj5HYXJtczwvQXV0aG9yPjxZZWFyPjIwMTM8L1llYXI+PFJl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</w:fldData>
              </w:fldChar>
            </w:r>
            <w:r w:rsidR="004530B4" w:rsidRPr="006D207E">
              <w:instrText xml:space="preserve"> ADDIN EN.CITE </w:instrText>
            </w:r>
            <w:r w:rsidR="004530B4" w:rsidRPr="006D207E">
              <w:fldChar w:fldCharType="begin">
                <w:fldData xml:space="preserve">PEVuZE5vdGU+PENpdGU+PEF1dGhvcj5HYXJtczwvQXV0aG9yPjxZZWFyPjIwMTM8L1llYXI+PFJl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61" w:tooltip="Garms, 2013 #20347" w:history="1">
              <w:r w:rsidR="0092511C" w:rsidRPr="006D207E">
                <w:rPr>
                  <w:noProof/>
                </w:rPr>
                <w:t>Garms, Mound &amp; Schellhorn 2013</w:t>
              </w:r>
            </w:hyperlink>
            <w:r w:rsidR="008C3918" w:rsidRPr="006D207E">
              <w:rPr>
                <w:noProof/>
              </w:rPr>
              <w:t xml:space="preserve">; </w:t>
            </w:r>
            <w:hyperlink w:anchor="_ENREF_431" w:tooltip="Rafter, 2013 #21414" w:history="1">
              <w:r w:rsidR="0092511C" w:rsidRPr="006D207E">
                <w:rPr>
                  <w:noProof/>
                </w:rPr>
                <w:t>Rafter, Hereward &amp; Walter 2013</w:t>
              </w:r>
            </w:hyperlink>
            <w:r w:rsidR="008C3918" w:rsidRPr="006D207E">
              <w:rPr>
                <w:noProof/>
              </w:rPr>
              <w:t>)</w:t>
            </w:r>
            <w:r w:rsidR="008C3918" w:rsidRPr="006D207E">
              <w:fldChar w:fldCharType="end"/>
            </w:r>
            <w:r w:rsidR="001A04DB" w:rsidRPr="006D207E">
              <w:t xml:space="preserve"> </w:t>
            </w:r>
          </w:p>
        </w:tc>
        <w:tc>
          <w:tcPr>
            <w:tcW w:w="738" w:type="pct"/>
            <w:tcBorders>
              <w:top w:val="single" w:sz="4" w:space="0" w:color="D9D9D9" w:themeColor="background1" w:themeShade="D9"/>
              <w:left w:val="nil"/>
              <w:bottom w:val="single" w:sz="4" w:space="0" w:color="D9D9D9" w:themeColor="background1" w:themeShade="D9"/>
              <w:right w:val="nil"/>
            </w:tcBorders>
          </w:tcPr>
          <w:p w14:paraId="18FA2397" w14:textId="7E908713" w:rsidR="001A04DB" w:rsidRPr="006D207E" w:rsidRDefault="001A04DB" w:rsidP="0092511C">
            <w:pPr>
              <w:pStyle w:val="TableText"/>
            </w:pPr>
            <w:r w:rsidRPr="006D207E">
              <w:t xml:space="preserve">Young leaves and fruits, highly polyphagous, including </w:t>
            </w:r>
            <w:r w:rsidRPr="006D207E">
              <w:rPr>
                <w:i/>
              </w:rPr>
              <w:t>Bryophyllum delagoense</w:t>
            </w:r>
            <w:r w:rsidRPr="006D207E">
              <w:t xml:space="preserve"> in Australia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00C63499" w:rsidRPr="006D207E">
              <w:t xml:space="preserve">. </w:t>
            </w:r>
            <w:r w:rsidRPr="006D207E">
              <w:t>Identified as high priority pest for citrus industry by Plant Health Australia as the species in Australia has not switched to citrus in the field to</w:t>
            </w:r>
            <w:r w:rsidR="00F14A19" w:rsidRPr="006D207E">
              <w:t xml:space="preserve"> </w:t>
            </w:r>
            <w:r w:rsidRPr="006D207E">
              <w:t>date</w:t>
            </w:r>
          </w:p>
        </w:tc>
        <w:tc>
          <w:tcPr>
            <w:tcW w:w="1087" w:type="pct"/>
            <w:tcBorders>
              <w:top w:val="single" w:sz="4" w:space="0" w:color="D9D9D9" w:themeColor="background1" w:themeShade="D9"/>
              <w:left w:val="nil"/>
              <w:bottom w:val="single" w:sz="4" w:space="0" w:color="D9D9D9" w:themeColor="background1" w:themeShade="D9"/>
              <w:right w:val="nil"/>
            </w:tcBorders>
          </w:tcPr>
          <w:p w14:paraId="4F340796" w14:textId="540CC026" w:rsidR="001A04DB" w:rsidRPr="006D207E" w:rsidRDefault="001A04DB" w:rsidP="0092511C">
            <w:pPr>
              <w:pStyle w:val="TableText"/>
            </w:pPr>
            <w:r w:rsidRPr="006D207E">
              <w:rPr>
                <w:rFonts w:cs="Calibri"/>
              </w:rPr>
              <w:t xml:space="preserve">Interception group </w:t>
            </w:r>
            <w:r w:rsidRPr="006D207E">
              <w:rPr>
                <w:rFonts w:cs="Calibri"/>
                <w:color w:val="000000" w:themeColor="text1"/>
              </w:rPr>
              <w:t>D;</w:t>
            </w:r>
            <w:r w:rsidRPr="006D207E">
              <w:t xml:space="preserve"> from </w:t>
            </w:r>
            <w:r w:rsidR="00CD3D61" w:rsidRPr="006D207E">
              <w:t>cut-flowers</w:t>
            </w:r>
            <w:r w:rsidRPr="006D207E">
              <w:t xml:space="preserve"> and snow peas</w:t>
            </w:r>
            <w:r w:rsidR="00C63499" w:rsidRPr="006D207E">
              <w:t xml:space="preserve">. Five </w:t>
            </w:r>
            <w:r w:rsidRPr="006D207E">
              <w:t xml:space="preserve">interceptions from Africa at US ports from 1983-1999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1A13D405" w14:textId="77777777" w:rsidR="001A04DB" w:rsidRPr="006D207E" w:rsidRDefault="001A04DB" w:rsidP="00A56500">
            <w:pPr>
              <w:pStyle w:val="TableText"/>
            </w:pPr>
            <w:r w:rsidRPr="006D207E">
              <w:t>Yes (WA)</w:t>
            </w:r>
          </w:p>
        </w:tc>
        <w:tc>
          <w:tcPr>
            <w:tcW w:w="526" w:type="pct"/>
            <w:tcBorders>
              <w:top w:val="single" w:sz="4" w:space="0" w:color="D9D9D9" w:themeColor="background1" w:themeShade="D9"/>
              <w:left w:val="nil"/>
              <w:bottom w:val="single" w:sz="4" w:space="0" w:color="D9D9D9" w:themeColor="background1" w:themeShade="D9"/>
              <w:right w:val="nil"/>
            </w:tcBorders>
          </w:tcPr>
          <w:p w14:paraId="05B98515" w14:textId="77777777" w:rsidR="001A04DB" w:rsidRPr="006D207E" w:rsidRDefault="001A04DB" w:rsidP="00A56500">
            <w:pPr>
              <w:pStyle w:val="TableText"/>
            </w:pPr>
            <w:r w:rsidRPr="006D207E">
              <w:t>No</w:t>
            </w:r>
          </w:p>
        </w:tc>
      </w:tr>
      <w:tr w:rsidR="009A1ABC" w:rsidRPr="006D207E" w14:paraId="13156492"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7C16B1A4" w14:textId="77777777" w:rsidR="001A04DB" w:rsidRPr="006D207E" w:rsidRDefault="001A04DB" w:rsidP="00A56500">
            <w:pPr>
              <w:pStyle w:val="TableText"/>
              <w:rPr>
                <w:iCs/>
              </w:rPr>
            </w:pPr>
            <w:r w:rsidRPr="006D207E">
              <w:rPr>
                <w:i/>
                <w:iCs/>
              </w:rPr>
              <w:t xml:space="preserve">Scirtothrips citri </w:t>
            </w:r>
            <w:r w:rsidRPr="006D207E">
              <w:rPr>
                <w:iCs/>
              </w:rPr>
              <w:t>(Moulton)</w:t>
            </w:r>
          </w:p>
          <w:p w14:paraId="0DA9CD61" w14:textId="77777777" w:rsidR="001A04DB" w:rsidRPr="006D207E" w:rsidRDefault="001A04DB" w:rsidP="00A56500">
            <w:pPr>
              <w:pStyle w:val="TableText"/>
              <w:rPr>
                <w:i/>
                <w:iCs/>
              </w:rPr>
            </w:pPr>
            <w:r w:rsidRPr="006D207E">
              <w:t>California citrus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4638ABD3" w14:textId="5BCD46A6" w:rsidR="001A04DB" w:rsidRPr="006D207E" w:rsidRDefault="001A04DB" w:rsidP="00A56500">
            <w:pPr>
              <w:pStyle w:val="TableText"/>
            </w:pPr>
            <w:r w:rsidRPr="006D207E">
              <w:t>4,</w:t>
            </w:r>
            <w:r w:rsidR="007A6EE1" w:rsidRPr="006D207E">
              <w:t xml:space="preserve"> </w:t>
            </w: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0724903A" w14:textId="1DDBFC46" w:rsidR="001A04DB" w:rsidRPr="006D207E" w:rsidRDefault="006B4CAF" w:rsidP="0092511C">
            <w:pPr>
              <w:pStyle w:val="TableText"/>
            </w:pPr>
            <w:r w:rsidRPr="006D207E">
              <w:t>North and</w:t>
            </w:r>
            <w:r w:rsidR="001A04DB" w:rsidRPr="006D207E">
              <w:t xml:space="preserve"> Central America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20BDBAFE" w14:textId="305C2FA0"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29BB6569" w14:textId="09997324" w:rsidR="00785EFD" w:rsidRPr="006D207E" w:rsidRDefault="001A04DB" w:rsidP="0092511C">
            <w:pPr>
              <w:pStyle w:val="TableText"/>
            </w:pPr>
            <w:r w:rsidRPr="006D207E">
              <w:t xml:space="preserve">Young tissues of leaves and fruits; pupating on trees or in soil, primarily on </w:t>
            </w:r>
            <w:r w:rsidRPr="006D207E">
              <w:rPr>
                <w:i/>
              </w:rPr>
              <w:t>Citrus</w:t>
            </w:r>
            <w:r w:rsidRPr="006D207E">
              <w:t xml:space="preserve">, and also </w:t>
            </w:r>
            <w:r w:rsidRPr="006D207E">
              <w:rPr>
                <w:i/>
              </w:rPr>
              <w:t xml:space="preserve">Rhusa </w:t>
            </w:r>
            <w:r w:rsidRPr="006D207E">
              <w:t xml:space="preserve">(Anacardiaceae)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152E3D65"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29F613C6"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606162BA" w14:textId="77777777" w:rsidR="001A04DB" w:rsidRPr="006D207E" w:rsidRDefault="001A04DB" w:rsidP="00A56500">
            <w:pPr>
              <w:pStyle w:val="TableText"/>
            </w:pPr>
            <w:r w:rsidRPr="006D207E">
              <w:t>No</w:t>
            </w:r>
          </w:p>
        </w:tc>
      </w:tr>
      <w:tr w:rsidR="009A1ABC" w:rsidRPr="006D207E" w14:paraId="5850CD72"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36BFF734" w14:textId="77777777" w:rsidR="001A04DB" w:rsidRPr="006D207E" w:rsidRDefault="001A04DB" w:rsidP="00A56500">
            <w:pPr>
              <w:pStyle w:val="TableText"/>
              <w:rPr>
                <w:iCs/>
              </w:rPr>
            </w:pPr>
            <w:r w:rsidRPr="006D207E">
              <w:rPr>
                <w:i/>
                <w:iCs/>
              </w:rPr>
              <w:t xml:space="preserve">Scirtothrips dorsalis </w:t>
            </w:r>
            <w:r w:rsidRPr="006D207E">
              <w:rPr>
                <w:iCs/>
              </w:rPr>
              <w:t>Hood</w:t>
            </w:r>
          </w:p>
          <w:p w14:paraId="7D7B4846" w14:textId="77777777" w:rsidR="001A04DB" w:rsidRPr="006D207E" w:rsidRDefault="001A04DB" w:rsidP="00A56500">
            <w:pPr>
              <w:pStyle w:val="TableText"/>
              <w:rPr>
                <w:iCs/>
              </w:rPr>
            </w:pPr>
            <w:r w:rsidRPr="006D207E">
              <w:t>Chilli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7D90A315" w14:textId="3A27D634" w:rsidR="001A04DB" w:rsidRPr="006D207E" w:rsidRDefault="001A04DB" w:rsidP="00A56500">
            <w:pPr>
              <w:pStyle w:val="TableText"/>
            </w:pPr>
            <w:r w:rsidRPr="006D207E">
              <w:t>1,</w:t>
            </w:r>
            <w:r w:rsidR="007A6EE1" w:rsidRPr="006D207E">
              <w:t xml:space="preserve"> </w:t>
            </w:r>
            <w:r w:rsidRPr="006D207E">
              <w:t>2,</w:t>
            </w:r>
            <w:r w:rsidR="007A6EE1" w:rsidRPr="006D207E">
              <w:t xml:space="preserve"> </w:t>
            </w:r>
            <w:r w:rsidRPr="006D207E">
              <w:t>4,</w:t>
            </w:r>
            <w:r w:rsidR="007A6EE1" w:rsidRPr="006D207E">
              <w:t xml:space="preserve"> </w:t>
            </w: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30CD4DFF" w14:textId="7AE87125" w:rsidR="001A04DB" w:rsidRPr="006D207E" w:rsidRDefault="00C63499" w:rsidP="0092511C">
            <w:pPr>
              <w:pStyle w:val="TableText"/>
            </w:pPr>
            <w:r w:rsidRPr="006D207E">
              <w:t xml:space="preserve">Widespread across Asia, between </w:t>
            </w:r>
            <w:r w:rsidR="001A04DB" w:rsidRPr="006D207E">
              <w:t xml:space="preserve">Pakistan, Japan and Australia; introduced to Israel and the Caribbean area </w:t>
            </w:r>
            <w:r w:rsidR="008C3918" w:rsidRPr="006D207E">
              <w:fldChar w:fldCharType="begin">
                <w:fldData xml:space="preserve">PEVuZE5vdGU+PENpdGU+PEF1dGhvcj5Ib2RkbGU8L0F1dGhvcj48WWVhcj4yMDEyPC9ZZWFyPjxS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</w:fldData>
              </w:fldChar>
            </w:r>
            <w:r w:rsidR="004530B4" w:rsidRPr="006D207E">
              <w:instrText xml:space="preserve"> ADDIN EN.CITE </w:instrText>
            </w:r>
            <w:r w:rsidR="004530B4" w:rsidRPr="006D207E">
              <w:fldChar w:fldCharType="begin">
                <w:fldData xml:space="preserve">PEVuZE5vdGU+PENpdGU+PEF1dGhvcj5Ib2RkbGU8L0F1dGhvcj48WWVhcj4yMDEyPC9ZZWFyPjxS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 xml:space="preserve">; </w:t>
            </w:r>
            <w:hyperlink w:anchor="_ENREF_446" w:tooltip="Riley, 2011 #17751" w:history="1">
              <w:r w:rsidR="0092511C" w:rsidRPr="006D207E">
                <w:rPr>
                  <w:noProof/>
                </w:rPr>
                <w:t>Riley et al. 2011b</w:t>
              </w:r>
            </w:hyperlink>
            <w:r w:rsidR="008C3918" w:rsidRPr="006D207E">
              <w:rPr>
                <w:noProof/>
              </w:rPr>
              <w:t>)</w:t>
            </w:r>
            <w:r w:rsidR="008C3918" w:rsidRPr="006D207E">
              <w:fldChar w:fldCharType="end"/>
            </w:r>
            <w:r w:rsidR="001A04DB" w:rsidRPr="006D207E">
              <w:t xml:space="preserve"> </w:t>
            </w:r>
          </w:p>
        </w:tc>
        <w:tc>
          <w:tcPr>
            <w:tcW w:w="591" w:type="pct"/>
            <w:tcBorders>
              <w:top w:val="single" w:sz="4" w:space="0" w:color="D9D9D9" w:themeColor="background1" w:themeShade="D9"/>
              <w:left w:val="nil"/>
              <w:bottom w:val="single" w:sz="4" w:space="0" w:color="D9D9D9" w:themeColor="background1" w:themeShade="D9"/>
              <w:right w:val="nil"/>
            </w:tcBorders>
          </w:tcPr>
          <w:p w14:paraId="4F3602BB" w14:textId="17BA4D56" w:rsidR="001A04DB" w:rsidRPr="006D207E" w:rsidRDefault="001A04DB" w:rsidP="0092511C">
            <w:pPr>
              <w:pStyle w:val="TableText"/>
            </w:pPr>
            <w:r w:rsidRPr="006D207E">
              <w:t xml:space="preserve">Yes, widespread across northern Australia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and 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6613AAA1" w14:textId="563798DF" w:rsidR="001A04DB" w:rsidRPr="006D207E" w:rsidRDefault="001A04DB" w:rsidP="0092511C">
            <w:pPr>
              <w:pStyle w:val="TableText"/>
            </w:pPr>
            <w:r w:rsidRPr="006D207E">
              <w:t xml:space="preserve">Young leaves and sometimes flowers, highly polyphagous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1B85D581" w14:textId="6A866802" w:rsidR="001A04DB" w:rsidRPr="006D207E" w:rsidRDefault="001A04DB" w:rsidP="0092511C">
            <w:pPr>
              <w:pStyle w:val="TableText"/>
            </w:pPr>
            <w:r w:rsidRPr="006D207E">
              <w:rPr>
                <w:rFonts w:cs="Calibri"/>
              </w:rPr>
              <w:t xml:space="preserve">Interception group </w:t>
            </w:r>
            <w:r w:rsidRPr="006D207E">
              <w:rPr>
                <w:rFonts w:cs="Calibri"/>
                <w:color w:val="000000" w:themeColor="text1"/>
              </w:rPr>
              <w:t>B;</w:t>
            </w:r>
            <w:r w:rsidRPr="006D207E">
              <w:t xml:space="preserve"> from numerous pathways, including </w:t>
            </w:r>
            <w:r w:rsidR="00CD3D61" w:rsidRPr="006D207E">
              <w:t>cut-flowers</w:t>
            </w:r>
            <w:r w:rsidRPr="006D207E">
              <w:t xml:space="preserve">, </w:t>
            </w:r>
            <w:r w:rsidRPr="006D207E">
              <w:rPr>
                <w:i/>
              </w:rPr>
              <w:t>Actinidia</w:t>
            </w:r>
            <w:r w:rsidRPr="006D207E">
              <w:t xml:space="preserve">, </w:t>
            </w:r>
            <w:r w:rsidRPr="006D207E">
              <w:rPr>
                <w:i/>
              </w:rPr>
              <w:t xml:space="preserve">Citrus </w:t>
            </w:r>
            <w:r w:rsidRPr="006D207E">
              <w:t xml:space="preserve">fruit, </w:t>
            </w:r>
            <w:r w:rsidR="00C63499" w:rsidRPr="006D207E">
              <w:rPr>
                <w:i/>
              </w:rPr>
              <w:t xml:space="preserve">Asparagus spear. </w:t>
            </w:r>
            <w:r w:rsidR="00C63499" w:rsidRPr="006D207E">
              <w:t xml:space="preserve">Three </w:t>
            </w:r>
            <w:r w:rsidRPr="006D207E">
              <w:t xml:space="preserve">interceptions from Africa at US ports from 1983-1999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C63499" w:rsidRPr="006D207E">
              <w:t xml:space="preserve">. </w:t>
            </w:r>
            <w:r w:rsidRPr="006D207E">
              <w:t>Intercepted on</w:t>
            </w:r>
            <w:r w:rsidRPr="006D207E">
              <w:rPr>
                <w:i/>
              </w:rPr>
              <w:t xml:space="preserve"> </w:t>
            </w:r>
            <w:r w:rsidRPr="006D207E">
              <w:rPr>
                <w:i/>
                <w:iCs/>
              </w:rPr>
              <w:t xml:space="preserve">Acacia jarnesian, </w:t>
            </w:r>
            <w:r w:rsidRPr="006D207E">
              <w:rPr>
                <w:i/>
              </w:rPr>
              <w:t xml:space="preserve">Asparagus </w:t>
            </w:r>
            <w:r w:rsidRPr="006D207E">
              <w:t>and</w:t>
            </w:r>
            <w:r w:rsidRPr="006D207E">
              <w:rPr>
                <w:i/>
              </w:rPr>
              <w:t xml:space="preserve"> Oncidium </w:t>
            </w:r>
            <w:r w:rsidRPr="006D207E">
              <w:t>from</w:t>
            </w:r>
            <w:r w:rsidRPr="006D207E">
              <w:rPr>
                <w:i/>
              </w:rPr>
              <w:t xml:space="preserve"> </w:t>
            </w:r>
            <w:r w:rsidR="00785061" w:rsidRPr="006D207E">
              <w:t>Philippines and/or</w:t>
            </w:r>
            <w:r w:rsidRPr="006D207E">
              <w:t xml:space="preserve"> Thailand </w:t>
            </w:r>
            <w:r w:rsidR="00785061" w:rsidRPr="006D207E">
              <w:t xml:space="preserve">to Japan </w:t>
            </w:r>
            <w:r w:rsidR="008C3918"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7" w:tooltip="Masumoto, 2003 #18103" w:history="1">
              <w:r w:rsidR="0092511C" w:rsidRPr="006D207E">
                <w:rPr>
                  <w:noProof/>
                </w:rPr>
                <w:t>Masumoto, Oda &amp; Hayase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785C88BB"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10F66A18" w14:textId="64FFBE11" w:rsidR="001A04DB" w:rsidRPr="006D207E" w:rsidRDefault="001A04DB" w:rsidP="0092511C">
            <w:pPr>
              <w:pStyle w:val="TableText"/>
            </w:pPr>
            <w:r w:rsidRPr="006D207E">
              <w:t>Yes</w:t>
            </w:r>
            <w:r w:rsidR="00921FA7" w:rsidRPr="006D207E">
              <w:t xml:space="preserve"> </w:t>
            </w:r>
            <w:r w:rsidR="00921FA7" w:rsidRPr="006D207E">
              <w:fldChar w:fldCharType="begin">
                <w:fldData xml:space="preserve">PEVuZE5vdGU+PENpdGU+PEF1dGhvcj5DaGVuPC9BdXRob3I+PFllYXI+MTk5NjwvWWVhcj48UmVj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</w:fldData>
              </w:fldChar>
            </w:r>
            <w:r w:rsidR="00921FA7" w:rsidRPr="006D207E">
              <w:instrText xml:space="preserve"> ADDIN EN.CITE </w:instrText>
            </w:r>
            <w:r w:rsidR="00921FA7" w:rsidRPr="006D207E">
              <w:fldChar w:fldCharType="begin">
                <w:fldData xml:space="preserve">PEVuZE5vdGU+PENpdGU+PEF1dGhvcj5DaGVuPC9BdXRob3I+PFllYXI+MTk5NjwvWWVhcj48UmVj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</w:fldData>
              </w:fldChar>
            </w:r>
            <w:r w:rsidR="00921FA7" w:rsidRPr="006D207E">
              <w:instrText xml:space="preserve"> ADDIN EN.CITE.DATA </w:instrText>
            </w:r>
            <w:r w:rsidR="00921FA7" w:rsidRPr="006D207E">
              <w:fldChar w:fldCharType="end"/>
            </w:r>
            <w:r w:rsidR="00921FA7" w:rsidRPr="006D207E">
              <w:fldChar w:fldCharType="separate"/>
            </w:r>
            <w:r w:rsidR="00921FA7" w:rsidRPr="006D207E">
              <w:rPr>
                <w:noProof/>
              </w:rPr>
              <w:t>(</w:t>
            </w:r>
            <w:hyperlink w:anchor="_ENREF_75" w:tooltip="Chen, 1996 #20408" w:history="1">
              <w:r w:rsidR="0092511C" w:rsidRPr="006D207E">
                <w:rPr>
                  <w:noProof/>
                </w:rPr>
                <w:t>Chen &amp; Chiu 1996</w:t>
              </w:r>
            </w:hyperlink>
            <w:r w:rsidR="00921FA7" w:rsidRPr="006D207E">
              <w:rPr>
                <w:noProof/>
              </w:rPr>
              <w:t xml:space="preserve">; </w:t>
            </w:r>
            <w:hyperlink w:anchor="_ENREF_89" w:tooltip="Chu, 2001 #21491" w:history="1">
              <w:r w:rsidR="0092511C" w:rsidRPr="006D207E">
                <w:rPr>
                  <w:noProof/>
                </w:rPr>
                <w:t>Chu et al. 2001</w:t>
              </w:r>
            </w:hyperlink>
            <w:r w:rsidR="00921FA7" w:rsidRPr="006D207E">
              <w:rPr>
                <w:noProof/>
              </w:rPr>
              <w:t>)</w:t>
            </w:r>
            <w:r w:rsidR="00921FA7" w:rsidRPr="006D207E">
              <w:fldChar w:fldCharType="end"/>
            </w:r>
          </w:p>
        </w:tc>
      </w:tr>
      <w:tr w:rsidR="009A1ABC" w:rsidRPr="006D207E" w14:paraId="73572039"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2EE66721" w14:textId="77777777" w:rsidR="001A04DB" w:rsidRPr="006D207E" w:rsidRDefault="001A04DB" w:rsidP="00A56500">
            <w:pPr>
              <w:pStyle w:val="TableText"/>
              <w:rPr>
                <w:iCs/>
              </w:rPr>
            </w:pPr>
            <w:r w:rsidRPr="006D207E">
              <w:rPr>
                <w:i/>
                <w:iCs/>
              </w:rPr>
              <w:t xml:space="preserve">Scirtothrips mangiferae </w:t>
            </w:r>
            <w:r w:rsidRPr="006D207E">
              <w:rPr>
                <w:iCs/>
              </w:rPr>
              <w:t>Priesner</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580F3939"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5B13308C" w14:textId="5CB1C019" w:rsidR="001A04DB" w:rsidRPr="006D207E" w:rsidRDefault="001A04DB" w:rsidP="0092511C">
            <w:pPr>
              <w:pStyle w:val="TableText"/>
            </w:pPr>
            <w:r w:rsidRPr="006D207E">
              <w:t xml:space="preserve">North Africa and Middle East </w:t>
            </w:r>
            <w:r w:rsidR="008C3918" w:rsidRPr="006D207E">
              <w:fldChar w:fldCharType="begin"/>
            </w:r>
            <w:r w:rsidR="004530B4" w:rsidRPr="006D207E">
              <w:instrText xml:space="preserve"> ADDIN EN.CITE &lt;EndNote&gt;&lt;Cite&gt;&lt;Author&gt;Mound&lt;/Author&gt;&lt;Year&gt;2011&lt;/Year&gt;&lt;RecNum&gt;20374&lt;/RecNum&gt;&lt;DisplayText&gt;(Mound &amp;amp; Stiller 2011)&lt;/DisplayText&gt;&lt;record&gt;&lt;rec-number&gt;20374&lt;/rec-number&gt;&lt;foreign-keys&gt;&lt;key app="EN" db-id="pxwxw0er9zv2fxezxdk5tt5utz5p5vtrwdv0" timestamp="1451972826"&gt;20374&lt;/key&gt;&lt;/foreign-keys&gt;&lt;ref-type name="Journal Articles"&gt;17&lt;/ref-type&gt;&lt;contributors&gt;&lt;authors&gt;&lt;author&gt;Mound,L.A.&lt;/author&gt;&lt;author&gt;Stiller,M.&lt;/author&gt;&lt;/authors&gt;&lt;/contributors&gt;&lt;titles&gt;&lt;title&gt;&lt;style face="normal" font="default" size="100%"&gt;Species of the genus &lt;/style&gt;&lt;style face="italic" font="default" size="100%"&gt;Scirtothrips &lt;/style&gt;&lt;style face="normal" font="default" size="100%"&gt;from Africa (Thysanoptera, Thripidae)&lt;/style&gt;&lt;/title&gt;&lt;secondary-title&gt;Zootaxa&lt;/secondary-title&gt;&lt;/titles&gt;&lt;periodical&gt;&lt;full-title&gt;Zootaxa&lt;/full-title&gt;&lt;/periodical&gt;&lt;pages&gt;51-61&lt;/pages&gt;&lt;volume&gt;2786&lt;/volume&gt;&lt;keywords&gt;&lt;keyword&gt;Africa&lt;/keyword&gt;&lt;keyword&gt;as&lt;/keyword&gt;&lt;keyword&gt;Genus&lt;/keyword&gt;&lt;keyword&gt;Islands&lt;/keyword&gt;&lt;keyword&gt;Key&lt;/keyword&gt;&lt;keyword&gt;new species&lt;/keyword&gt;&lt;keyword&gt;Populations&lt;/keyword&gt;&lt;keyword&gt;Scirtothrips&lt;/keyword&gt;&lt;keyword&gt;South Africa&lt;/keyword&gt;&lt;keyword&gt;SOUTH-AFRICA&lt;/keyword&gt;&lt;keyword&gt;Species&lt;/keyword&gt;&lt;keyword&gt;Specimens&lt;/keyword&gt;&lt;keyword&gt;Thripidae&lt;/keyword&gt;&lt;keyword&gt;Thysanoptera&lt;/keyword&gt;&lt;/keywords&gt;&lt;dates&gt;&lt;year&gt;2011&lt;/year&gt;&lt;/dates&gt;&lt;orig-pub&gt;&lt;style face="underline" font="default" size="100%"&gt;J:\E Library\Plant Catalogue\M&lt;/style&gt;&lt;/orig-pub&gt;&lt;label&gt;84743&lt;/label&gt;&lt;urls&gt;&lt;related-urls&gt;&lt;url&gt;&lt;style face="underline" font="default" size="100%"&gt;http://www.mapress.com/zootaxa/2011/f/zt02786p061.pdf&lt;/style&gt;&lt;/url&gt;&lt;/related-urls&gt;&lt;/urls&gt;&lt;custom1&gt;JN&lt;/custom1&gt;&lt;/record&gt;&lt;/Cite&gt;&lt;/EndNote&gt;</w:instrText>
            </w:r>
            <w:r w:rsidR="008C3918" w:rsidRPr="006D207E">
              <w:fldChar w:fldCharType="separate"/>
            </w:r>
            <w:r w:rsidR="008C3918" w:rsidRPr="006D207E">
              <w:rPr>
                <w:noProof/>
              </w:rPr>
              <w:t>(</w:t>
            </w:r>
            <w:hyperlink w:anchor="_ENREF_348" w:tooltip="Mound, 2011 #20374" w:history="1">
              <w:r w:rsidR="0092511C" w:rsidRPr="006D207E">
                <w:rPr>
                  <w:noProof/>
                </w:rPr>
                <w:t>Mound &amp; Stiller 2011</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0A3A59D5" w14:textId="0A812486"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7B94F43A" w14:textId="335EFC31" w:rsidR="001A04DB" w:rsidRPr="006D207E" w:rsidRDefault="001A04DB" w:rsidP="0092511C">
            <w:pPr>
              <w:pStyle w:val="TableText"/>
            </w:pPr>
            <w:r w:rsidRPr="006D207E">
              <w:t xml:space="preserve">Young leaves of mango </w:t>
            </w:r>
            <w:r w:rsidR="008C3918" w:rsidRPr="006D207E">
              <w:fldChar w:fldCharType="begin"/>
            </w:r>
            <w:r w:rsidR="004530B4" w:rsidRPr="006D207E">
              <w:instrText xml:space="preserve"> ADDIN EN.CITE &lt;EndNote&gt;&lt;Cite&gt;&lt;Author&gt;Mound&lt;/Author&gt;&lt;Year&gt;2011&lt;/Year&gt;&lt;RecNum&gt;20374&lt;/RecNum&gt;&lt;DisplayText&gt;(Mound &amp;amp; Stiller 2011)&lt;/DisplayText&gt;&lt;record&gt;&lt;rec-number&gt;20374&lt;/rec-number&gt;&lt;foreign-keys&gt;&lt;key app="EN" db-id="pxwxw0er9zv2fxezxdk5tt5utz5p5vtrwdv0" timestamp="1451972826"&gt;20374&lt;/key&gt;&lt;/foreign-keys&gt;&lt;ref-type name="Journal Articles"&gt;17&lt;/ref-type&gt;&lt;contributors&gt;&lt;authors&gt;&lt;author&gt;Mound,L.A.&lt;/author&gt;&lt;author&gt;Stiller,M.&lt;/author&gt;&lt;/authors&gt;&lt;/contributors&gt;&lt;titles&gt;&lt;title&gt;&lt;style face="normal" font="default" size="100%"&gt;Species of the genus &lt;/style&gt;&lt;style face="italic" font="default" size="100%"&gt;Scirtothrips &lt;/style&gt;&lt;style face="normal" font="default" size="100%"&gt;from Africa (Thysanoptera, Thripidae)&lt;/style&gt;&lt;/title&gt;&lt;secondary-title&gt;Zootaxa&lt;/secondary-title&gt;&lt;/titles&gt;&lt;periodical&gt;&lt;full-title&gt;Zootaxa&lt;/full-title&gt;&lt;/periodical&gt;&lt;pages&gt;51-61&lt;/pages&gt;&lt;volume&gt;2786&lt;/volume&gt;&lt;keywords&gt;&lt;keyword&gt;Africa&lt;/keyword&gt;&lt;keyword&gt;as&lt;/keyword&gt;&lt;keyword&gt;Genus&lt;/keyword&gt;&lt;keyword&gt;Islands&lt;/keyword&gt;&lt;keyword&gt;Key&lt;/keyword&gt;&lt;keyword&gt;new species&lt;/keyword&gt;&lt;keyword&gt;Populations&lt;/keyword&gt;&lt;keyword&gt;Scirtothrips&lt;/keyword&gt;&lt;keyword&gt;South Africa&lt;/keyword&gt;&lt;keyword&gt;SOUTH-AFRICA&lt;/keyword&gt;&lt;keyword&gt;Species&lt;/keyword&gt;&lt;keyword&gt;Specimens&lt;/keyword&gt;&lt;keyword&gt;Thripidae&lt;/keyword&gt;&lt;keyword&gt;Thysanoptera&lt;/keyword&gt;&lt;/keywords&gt;&lt;dates&gt;&lt;year&gt;2011&lt;/year&gt;&lt;/dates&gt;&lt;orig-pub&gt;&lt;style face="underline" font="default" size="100%"&gt;J:\E Library\Plant Catalogue\M&lt;/style&gt;&lt;/orig-pub&gt;&lt;label&gt;84743&lt;/label&gt;&lt;urls&gt;&lt;related-urls&gt;&lt;url&gt;&lt;style face="underline" font="default" size="100%"&gt;http://www.mapress.com/zootaxa/2011/f/zt02786p061.pdf&lt;/style&gt;&lt;/url&gt;&lt;/related-urls&gt;&lt;/urls&gt;&lt;custom1&gt;JN&lt;/custom1&gt;&lt;/record&gt;&lt;/Cite&gt;&lt;/EndNote&gt;</w:instrText>
            </w:r>
            <w:r w:rsidR="008C3918" w:rsidRPr="006D207E">
              <w:fldChar w:fldCharType="separate"/>
            </w:r>
            <w:r w:rsidR="008C3918" w:rsidRPr="006D207E">
              <w:rPr>
                <w:noProof/>
              </w:rPr>
              <w:t>(</w:t>
            </w:r>
            <w:hyperlink w:anchor="_ENREF_348" w:tooltip="Mound, 2011 #20374" w:history="1">
              <w:r w:rsidR="0092511C" w:rsidRPr="006D207E">
                <w:rPr>
                  <w:noProof/>
                </w:rPr>
                <w:t>Mound &amp; Stiller 2011</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1C6A4996"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3495C45A"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709A87C2" w14:textId="77777777" w:rsidR="001A04DB" w:rsidRPr="006D207E" w:rsidRDefault="001A04DB" w:rsidP="00A56500">
            <w:pPr>
              <w:pStyle w:val="TableText"/>
            </w:pPr>
            <w:r w:rsidRPr="006D207E">
              <w:t>No</w:t>
            </w:r>
          </w:p>
        </w:tc>
      </w:tr>
      <w:tr w:rsidR="009A1ABC" w:rsidRPr="006D207E" w14:paraId="083B3C81"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707C298F" w14:textId="77777777" w:rsidR="001A04DB" w:rsidRPr="006D207E" w:rsidRDefault="001A04DB" w:rsidP="00A56500">
            <w:pPr>
              <w:pStyle w:val="TableText"/>
              <w:rPr>
                <w:iCs/>
              </w:rPr>
            </w:pPr>
            <w:r w:rsidRPr="006D207E">
              <w:rPr>
                <w:i/>
                <w:iCs/>
              </w:rPr>
              <w:t xml:space="preserve">Scirtothrips oligochaetus </w:t>
            </w:r>
            <w:r w:rsidRPr="006D207E">
              <w:rPr>
                <w:iCs/>
              </w:rPr>
              <w:t>Karny</w:t>
            </w:r>
          </w:p>
          <w:p w14:paraId="665340B8" w14:textId="77777777" w:rsidR="001A04DB" w:rsidRPr="006D207E" w:rsidRDefault="001A04DB" w:rsidP="00A56500">
            <w:pPr>
              <w:pStyle w:val="TableText"/>
              <w:rPr>
                <w:i/>
                <w:iCs/>
              </w:rPr>
            </w:pPr>
            <w:r w:rsidRPr="006D207E">
              <w:t>Mangosteen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22E6B0BB"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0716C044" w14:textId="6A63DF7E" w:rsidR="001A04DB" w:rsidRPr="006D207E" w:rsidRDefault="001A04DB" w:rsidP="0092511C">
            <w:pPr>
              <w:pStyle w:val="TableText"/>
            </w:pPr>
            <w:r w:rsidRPr="006D207E">
              <w:t xml:space="preserve">India and central Africa, Barbados </w:t>
            </w:r>
            <w:r w:rsidR="008C3918" w:rsidRPr="006D207E">
              <w:fldChar w:fldCharType="begin"/>
            </w:r>
            <w:r w:rsidR="004530B4" w:rsidRPr="006D207E">
              <w:instrText xml:space="preserve"> ADDIN EN.CITE &lt;EndNote&gt;&lt;Cite&gt;&lt;Author&gt;Mound&lt;/Author&gt;&lt;Year&gt;2011&lt;/Year&gt;&lt;RecNum&gt;20374&lt;/RecNum&gt;&lt;DisplayText&gt;(Mound &amp;amp; Stiller 2011)&lt;/DisplayText&gt;&lt;record&gt;&lt;rec-number&gt;20374&lt;/rec-number&gt;&lt;foreign-keys&gt;&lt;key app="EN" db-id="pxwxw0er9zv2fxezxdk5tt5utz5p5vtrwdv0" timestamp="1451972826"&gt;20374&lt;/key&gt;&lt;/foreign-keys&gt;&lt;ref-type name="Journal Articles"&gt;17&lt;/ref-type&gt;&lt;contributors&gt;&lt;authors&gt;&lt;author&gt;Mound,L.A.&lt;/author&gt;&lt;author&gt;Stiller,M.&lt;/author&gt;&lt;/authors&gt;&lt;/contributors&gt;&lt;titles&gt;&lt;title&gt;&lt;style face="normal" font="default" size="100%"&gt;Species of the genus &lt;/style&gt;&lt;style face="italic" font="default" size="100%"&gt;Scirtothrips &lt;/style&gt;&lt;style face="normal" font="default" size="100%"&gt;from Africa (Thysanoptera, Thripidae)&lt;/style&gt;&lt;/title&gt;&lt;secondary-title&gt;Zootaxa&lt;/secondary-title&gt;&lt;/titles&gt;&lt;periodical&gt;&lt;full-title&gt;Zootaxa&lt;/full-title&gt;&lt;/periodical&gt;&lt;pages&gt;51-61&lt;/pages&gt;&lt;volume&gt;2786&lt;/volume&gt;&lt;keywords&gt;&lt;keyword&gt;Africa&lt;/keyword&gt;&lt;keyword&gt;as&lt;/keyword&gt;&lt;keyword&gt;Genus&lt;/keyword&gt;&lt;keyword&gt;Islands&lt;/keyword&gt;&lt;keyword&gt;Key&lt;/keyword&gt;&lt;keyword&gt;new species&lt;/keyword&gt;&lt;keyword&gt;Populations&lt;/keyword&gt;&lt;keyword&gt;Scirtothrips&lt;/keyword&gt;&lt;keyword&gt;South Africa&lt;/keyword&gt;&lt;keyword&gt;SOUTH-AFRICA&lt;/keyword&gt;&lt;keyword&gt;Species&lt;/keyword&gt;&lt;keyword&gt;Specimens&lt;/keyword&gt;&lt;keyword&gt;Thripidae&lt;/keyword&gt;&lt;keyword&gt;Thysanoptera&lt;/keyword&gt;&lt;/keywords&gt;&lt;dates&gt;&lt;year&gt;2011&lt;/year&gt;&lt;/dates&gt;&lt;orig-pub&gt;&lt;style face="underline" font="default" size="100%"&gt;J:\E Library\Plant Catalogue\M&lt;/style&gt;&lt;/orig-pub&gt;&lt;label&gt;84743&lt;/label&gt;&lt;urls&gt;&lt;related-urls&gt;&lt;url&gt;&lt;style face="underline" font="default" size="100%"&gt;http://www.mapress.com/zootaxa/2011/f/zt02786p061.pdf&lt;/style&gt;&lt;/url&gt;&lt;/related-urls&gt;&lt;/urls&gt;&lt;custom1&gt;JN&lt;/custom1&gt;&lt;/record&gt;&lt;/Cite&gt;&lt;/EndNote&gt;</w:instrText>
            </w:r>
            <w:r w:rsidR="008C3918" w:rsidRPr="006D207E">
              <w:fldChar w:fldCharType="separate"/>
            </w:r>
            <w:r w:rsidR="008C3918" w:rsidRPr="006D207E">
              <w:rPr>
                <w:noProof/>
              </w:rPr>
              <w:t>(</w:t>
            </w:r>
            <w:hyperlink w:anchor="_ENREF_348" w:tooltip="Mound, 2011 #20374" w:history="1">
              <w:r w:rsidR="0092511C" w:rsidRPr="006D207E">
                <w:rPr>
                  <w:noProof/>
                </w:rPr>
                <w:t>Mound &amp; Stiller 2011</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0EDAAB60" w14:textId="272642FC"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75ED3DF7" w14:textId="2EDDE1A2" w:rsidR="001A04DB" w:rsidRPr="006D207E" w:rsidRDefault="001A04DB" w:rsidP="0092511C">
            <w:pPr>
              <w:pStyle w:val="TableText"/>
            </w:pPr>
            <w:r w:rsidRPr="006D207E">
              <w:t xml:space="preserve">Flowers and shoots of pomegranate, cotton and other hosts </w:t>
            </w:r>
            <w:r w:rsidR="008C3918" w:rsidRPr="006D207E">
              <w:fldChar w:fldCharType="begin">
                <w:fldData xml:space="preserve">PEVuZE5vdGU+PENpdGU+PEF1dGhvcj5Nb3VuZDwvQXV0aG9yPjxZZWFyPjE5ODE8L1llYXI+PFJl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</w:fldData>
              </w:fldChar>
            </w:r>
            <w:r w:rsidR="004530B4" w:rsidRPr="006D207E">
              <w:instrText xml:space="preserve"> ADDIN EN.CITE </w:instrText>
            </w:r>
            <w:r w:rsidR="004530B4" w:rsidRPr="006D207E">
              <w:fldChar w:fldCharType="begin">
                <w:fldData xml:space="preserve">PEVuZE5vdGU+PENpdGU+PEF1dGhvcj5Nb3VuZDwvQXV0aG9yPjxZZWFyPjE5ODE8L1llYXI+PFJl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44" w:tooltip="Mound, 1981 #1611" w:history="1">
              <w:r w:rsidR="0092511C" w:rsidRPr="006D207E">
                <w:rPr>
                  <w:noProof/>
                </w:rPr>
                <w:t>Mound &amp; Palmer 1981</w:t>
              </w:r>
            </w:hyperlink>
            <w:r w:rsidR="008C3918" w:rsidRPr="006D207E">
              <w:rPr>
                <w:noProof/>
              </w:rPr>
              <w:t>)</w:t>
            </w:r>
            <w:r w:rsidR="008C3918" w:rsidRPr="006D207E">
              <w:fldChar w:fldCharType="end"/>
            </w:r>
            <w:r w:rsidRPr="006D207E">
              <w:t xml:space="preserve">; foliage and immature fruit of mangosteen </w:t>
            </w:r>
            <w:r w:rsidR="008C3918" w:rsidRPr="006D207E">
              <w:fldChar w:fldCharType="begin"/>
            </w:r>
            <w:r w:rsidR="0073440A" w:rsidRPr="006D207E">
              <w:instrText xml:space="preserve"> ADDIN EN.CITE &lt;EndNote&gt;&lt;Cite&gt;&lt;Author&gt;DAFF&lt;/Author&gt;&lt;Year&gt;2004&lt;/Year&gt;&lt;RecNum&gt;8092&lt;/RecNum&gt;&lt;DisplayText&gt;(DAFF 2004b)&lt;/DisplayText&gt;&lt;record&gt;&lt;rec-number&gt;8092&lt;/rec-number&gt;&lt;foreign-keys&gt;&lt;key app="EN" db-id="pxwxw0er9zv2fxezxdk5tt5utz5p5vtrwdv0" timestamp="1451972559"&gt;8092&lt;/key&gt;&lt;/foreign-keys&gt;&lt;ref-type name="Reports"&gt;27&lt;/ref-type&gt;&lt;contributors&gt;&lt;authors&gt;&lt;author&gt;DAFF&lt;/author&gt;&lt;/authors&gt;&lt;/contributors&gt;&lt;titles&gt;&lt;title&gt;Mangosteen fruit from Thailand: final import risk analysis report&lt;/title&gt;&lt;/titles&gt;&lt;pages&gt;1-158&lt;/pages&gt;&lt;keywords&gt;&lt;keyword&gt;Analysis&lt;/keyword&gt;&lt;keyword&gt;fruit&lt;/keyword&gt;&lt;keyword&gt;Fruits&lt;/keyword&gt;&lt;keyword&gt;Import&lt;/keyword&gt;&lt;keyword&gt;Import risk analysis&lt;/keyword&gt;&lt;keyword&gt;Mangosteen&lt;/keyword&gt;&lt;keyword&gt;Report&lt;/keyword&gt;&lt;keyword&gt;risk&lt;/keyword&gt;&lt;keyword&gt;Risk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Catalogue\D&lt;/style&gt;&lt;/orig-pub&gt;&lt;label&gt;71781&lt;/label&gt;&lt;urls&gt;&lt;related-urls&gt;&lt;url&gt;&lt;style face="underline" font="default" size="100%"&gt;http://www.agriculture.gov.au/SiteCollectionDocuments/ba/memos/2004/plant/fin_ira_mangosteen.pdf&lt;/style&gt;&lt;/url&gt;&lt;/related-urls&gt;&lt;/urls&gt;&lt;custom1&gt;China table grapes sg&lt;/custom1&gt;&lt;custom2&gt;674.85&lt;/custom2&gt;&lt;custom3&gt;pdf&lt;/custom3&gt;&lt;/record&gt;&lt;/Cite&gt;&lt;/EndNote&gt;</w:instrText>
            </w:r>
            <w:r w:rsidR="008C3918" w:rsidRPr="006D207E">
              <w:fldChar w:fldCharType="separate"/>
            </w:r>
            <w:r w:rsidR="008C3918" w:rsidRPr="006D207E">
              <w:rPr>
                <w:noProof/>
              </w:rPr>
              <w:t>(</w:t>
            </w:r>
            <w:hyperlink w:anchor="_ENREF_109" w:tooltip="DAFF, 2004 #8092" w:history="1">
              <w:r w:rsidR="0092511C" w:rsidRPr="006D207E">
                <w:rPr>
                  <w:noProof/>
                </w:rPr>
                <w:t>DAFF 2004b</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296F207F"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273E740A"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21F67D8D" w14:textId="77777777" w:rsidR="001A04DB" w:rsidRPr="006D207E" w:rsidRDefault="001A04DB" w:rsidP="00A56500">
            <w:pPr>
              <w:pStyle w:val="TableText"/>
            </w:pPr>
            <w:r w:rsidRPr="006D207E">
              <w:t>No</w:t>
            </w:r>
          </w:p>
        </w:tc>
      </w:tr>
      <w:tr w:rsidR="009A1ABC" w:rsidRPr="006D207E" w14:paraId="1C92F229"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638CCFC4" w14:textId="77777777" w:rsidR="001A04DB" w:rsidRPr="006D207E" w:rsidRDefault="001A04DB" w:rsidP="00A56500">
            <w:pPr>
              <w:pStyle w:val="TableText"/>
              <w:rPr>
                <w:iCs/>
              </w:rPr>
            </w:pPr>
            <w:r w:rsidRPr="006D207E">
              <w:rPr>
                <w:i/>
                <w:iCs/>
              </w:rPr>
              <w:t xml:space="preserve">Scirtothrips perseae </w:t>
            </w:r>
            <w:r w:rsidRPr="006D207E">
              <w:rPr>
                <w:iCs/>
              </w:rPr>
              <w:t>Nakahara</w:t>
            </w:r>
          </w:p>
          <w:p w14:paraId="2C0B872B" w14:textId="77777777" w:rsidR="001A04DB" w:rsidRPr="006D207E" w:rsidRDefault="001A04DB" w:rsidP="00A56500">
            <w:pPr>
              <w:pStyle w:val="TableText"/>
              <w:rPr>
                <w:i/>
                <w:iCs/>
              </w:rPr>
            </w:pPr>
            <w:r w:rsidRPr="006D207E">
              <w:t>Avocado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514D44DA" w14:textId="25515A0A" w:rsidR="001A04DB" w:rsidRPr="006D207E" w:rsidRDefault="001A04DB" w:rsidP="00A56500">
            <w:pPr>
              <w:pStyle w:val="TableText"/>
            </w:pPr>
            <w:r w:rsidRPr="006D207E">
              <w:t>3,</w:t>
            </w:r>
            <w:r w:rsidR="007A6EE1" w:rsidRPr="006D207E">
              <w:t xml:space="preserve"> </w:t>
            </w:r>
            <w:r w:rsidRPr="006D207E">
              <w:t>4</w:t>
            </w:r>
          </w:p>
        </w:tc>
        <w:tc>
          <w:tcPr>
            <w:tcW w:w="543" w:type="pct"/>
            <w:tcBorders>
              <w:top w:val="single" w:sz="4" w:space="0" w:color="D9D9D9" w:themeColor="background1" w:themeShade="D9"/>
              <w:left w:val="nil"/>
              <w:bottom w:val="single" w:sz="4" w:space="0" w:color="D9D9D9" w:themeColor="background1" w:themeShade="D9"/>
              <w:right w:val="nil"/>
            </w:tcBorders>
          </w:tcPr>
          <w:p w14:paraId="1C573CEF" w14:textId="143324CD" w:rsidR="001A04DB" w:rsidRPr="006D207E" w:rsidRDefault="001A04DB" w:rsidP="0092511C">
            <w:pPr>
              <w:pStyle w:val="TableText"/>
            </w:pPr>
            <w:r w:rsidRPr="006D207E">
              <w:t>Southern California, Mexico, Guatemala</w:t>
            </w:r>
            <w:r w:rsidRPr="006D207E" w:rsidDel="00713901">
              <w:t xml:space="preserve"> </w:t>
            </w:r>
            <w:r w:rsidR="008C3918" w:rsidRPr="006D207E">
              <w:fldChar w:fldCharType="begin">
                <w:fldData xml:space="preserve">PEVuZE5vdGU+PENpdGU+PEF1dGhvcj5QYURJTDwvQXV0aG9yPjxZZWFyPjIwMTA8L1llYXI+PFJl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</w:fldData>
              </w:fldChar>
            </w:r>
            <w:r w:rsidR="004530B4" w:rsidRPr="006D207E">
              <w:instrText xml:space="preserve"> ADDIN EN.CITE </w:instrText>
            </w:r>
            <w:r w:rsidR="004530B4" w:rsidRPr="006D207E">
              <w:fldChar w:fldCharType="begin">
                <w:fldData xml:space="preserve">PEVuZE5vdGU+PENpdGU+PEF1dGhvcj5QYURJTDwvQXV0aG9yPjxZZWFyPjIwMTA8L1llYXI+PFJl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 xml:space="preserve">; </w:t>
            </w:r>
            <w:hyperlink w:anchor="_ENREF_344" w:tooltip="Mound, 1981 #1611" w:history="1">
              <w:r w:rsidR="0092511C" w:rsidRPr="006D207E">
                <w:rPr>
                  <w:noProof/>
                </w:rPr>
                <w:t>Mound &amp; Palmer 1981</w:t>
              </w:r>
            </w:hyperlink>
            <w:r w:rsidR="008C3918" w:rsidRPr="006D207E">
              <w:rPr>
                <w:noProof/>
              </w:rPr>
              <w:t xml:space="preserve">; </w:t>
            </w:r>
            <w:hyperlink w:anchor="_ENREF_394" w:tooltip="PaDIL, 2010 #20332" w:history="1">
              <w:r w:rsidR="0092511C" w:rsidRPr="006D207E">
                <w:rPr>
                  <w:noProof/>
                </w:rPr>
                <w:t>PaDIL 2010a</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59C95937" w14:textId="532AE05D"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1C707C42" w14:textId="094A5D42" w:rsidR="001A04DB" w:rsidRPr="006D207E" w:rsidRDefault="001A04DB" w:rsidP="0092511C">
            <w:pPr>
              <w:pStyle w:val="TableText"/>
            </w:pPr>
            <w:r w:rsidRPr="006D207E">
              <w:t xml:space="preserve">Leaves and fruit of </w:t>
            </w:r>
            <w:r w:rsidRPr="006D207E">
              <w:rPr>
                <w:i/>
              </w:rPr>
              <w:t>Persea americana,</w:t>
            </w:r>
            <w:r w:rsidRPr="006D207E">
              <w:t xml:space="preserve"> adults collected on </w:t>
            </w:r>
            <w:r w:rsidR="00C63499" w:rsidRPr="006D207E">
              <w:t xml:space="preserve">eleven </w:t>
            </w:r>
            <w:r w:rsidRPr="006D207E">
              <w:t xml:space="preserve">other plants in California </w:t>
            </w:r>
            <w:r w:rsidR="008C3918" w:rsidRPr="006D207E">
              <w:fldChar w:fldCharType="begin"/>
            </w:r>
            <w:r w:rsidR="004530B4" w:rsidRPr="006D207E">
              <w:instrText xml:space="preserve"> ADDIN EN.CITE &lt;EndNote&gt;&lt;Cite&gt;&lt;Author&gt;PaDIL&lt;/Author&gt;&lt;Year&gt;2010&lt;/Year&gt;&lt;RecNum&gt;20332&lt;/RecNum&gt;&lt;DisplayText&gt;(PaDIL 2010a)&lt;/DisplayText&gt;&lt;record&gt;&lt;rec-number&gt;20332&lt;/rec-number&gt;&lt;foreign-keys&gt;&lt;key app="EN" db-id="pxwxw0er9zv2fxezxdk5tt5utz5p5vtrwdv0" timestamp="1451972825"&gt;20332&lt;/key&gt;&lt;/foreign-keys&gt;&lt;ref-type name="Electronic Publication"&gt;44&lt;/ref-type&gt;&lt;contributors&gt;&lt;authors&gt;&lt;author&gt;PaDIL&lt;/author&gt;&lt;/authors&gt;&lt;/contributors&gt;&lt;titles&gt;&lt;title&gt;&lt;style face="normal" font="default" size="100%"&gt;Diagnostic methods for Avocado thrips &lt;/style&gt;&lt;style face="italic" font="default" size="100%"&gt;Scirtothrips perseae&lt;/style&gt;&lt;/title&gt;&lt;/titles&gt;&lt;keywords&gt;&lt;keyword&gt;Avocado&lt;/keyword&gt;&lt;keyword&gt;Methods&lt;/keyword&gt;&lt;keyword&gt;Scirtothrips&lt;/keyword&gt;&lt;keyword&gt;Scirtothrips perseae&lt;/keyword&gt;&lt;keyword&gt;Thrips&lt;/keyword&gt;&lt;/keywords&gt;&lt;dates&gt;&lt;year&gt;2010&lt;/year&gt;&lt;pub-dates&gt;&lt;date&gt;11/27/2013&lt;/date&gt;&lt;/pub-dates&gt;&lt;/dates&gt;&lt;orig-pub&gt;&lt;style face="underline" font="default" size="100%"&gt;J:\E Library\Plant Catalogue\P&lt;/style&gt;&lt;/orig-pub&gt;&lt;label&gt;84701&lt;/label&gt;&lt;urls&gt;&lt;related-urls&gt;&lt;url&gt;&lt;style face="underline" font="default" size="100%"&gt;http://old.padil.gov.au/pbt/index.php?q=node/70&amp;amp;pbtID=202&lt;/style&gt;&lt;/url&gt;&lt;/related-urls&gt;&lt;/urls&gt;&lt;custom1&gt;JN&lt;/custom1&gt;&lt;/record&gt;&lt;/Cite&gt;&lt;/EndNote&gt;</w:instrText>
            </w:r>
            <w:r w:rsidR="008C3918" w:rsidRPr="006D207E">
              <w:fldChar w:fldCharType="separate"/>
            </w:r>
            <w:r w:rsidR="008C3918" w:rsidRPr="006D207E">
              <w:rPr>
                <w:noProof/>
              </w:rPr>
              <w:t>(</w:t>
            </w:r>
            <w:hyperlink w:anchor="_ENREF_394" w:tooltip="PaDIL, 2010 #20332" w:history="1">
              <w:r w:rsidR="0092511C" w:rsidRPr="006D207E">
                <w:rPr>
                  <w:noProof/>
                </w:rPr>
                <w:t>PaDIL 2010a</w:t>
              </w:r>
            </w:hyperlink>
            <w:r w:rsidR="008C3918" w:rsidRPr="006D207E">
              <w:rPr>
                <w:noProof/>
              </w:rPr>
              <w:t>)</w:t>
            </w:r>
            <w:r w:rsidR="008C3918" w:rsidRPr="006D207E">
              <w:fldChar w:fldCharType="end"/>
            </w:r>
            <w:r w:rsidR="00C63499" w:rsidRPr="006D207E">
              <w:t xml:space="preserve">. </w:t>
            </w:r>
            <w:r w:rsidRPr="006D207E">
              <w:t>Identified as high priority pest for avocado industry by Plant Health Australia</w:t>
            </w:r>
          </w:p>
        </w:tc>
        <w:tc>
          <w:tcPr>
            <w:tcW w:w="1087" w:type="pct"/>
            <w:tcBorders>
              <w:top w:val="single" w:sz="4" w:space="0" w:color="D9D9D9" w:themeColor="background1" w:themeShade="D9"/>
              <w:left w:val="nil"/>
              <w:bottom w:val="single" w:sz="4" w:space="0" w:color="D9D9D9" w:themeColor="background1" w:themeShade="D9"/>
              <w:right w:val="nil"/>
            </w:tcBorders>
          </w:tcPr>
          <w:p w14:paraId="225BAB52"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31C83D3C"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69E1F578" w14:textId="77777777" w:rsidR="001A04DB" w:rsidRPr="006D207E" w:rsidRDefault="001A04DB" w:rsidP="00A56500">
            <w:pPr>
              <w:pStyle w:val="TableText"/>
            </w:pPr>
            <w:r w:rsidRPr="006D207E">
              <w:t>No</w:t>
            </w:r>
          </w:p>
        </w:tc>
      </w:tr>
      <w:tr w:rsidR="009A1ABC" w:rsidRPr="006D207E" w14:paraId="498A1F95"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4C60C225" w14:textId="77777777" w:rsidR="001A04DB" w:rsidRPr="006D207E" w:rsidRDefault="001A04DB" w:rsidP="00A56500">
            <w:pPr>
              <w:pStyle w:val="TableText"/>
              <w:rPr>
                <w:iCs/>
              </w:rPr>
            </w:pPr>
            <w:r w:rsidRPr="006D207E">
              <w:rPr>
                <w:i/>
                <w:iCs/>
              </w:rPr>
              <w:t xml:space="preserve">Selenothrips rubrocinctus </w:t>
            </w:r>
            <w:r w:rsidRPr="006D207E">
              <w:rPr>
                <w:iCs/>
              </w:rPr>
              <w:t>(Giard)</w:t>
            </w:r>
          </w:p>
          <w:p w14:paraId="3704E893" w14:textId="77777777" w:rsidR="001A04DB" w:rsidRPr="006D207E" w:rsidRDefault="001A04DB" w:rsidP="00A56500">
            <w:pPr>
              <w:pStyle w:val="TableText"/>
              <w:rPr>
                <w:i/>
                <w:iCs/>
              </w:rPr>
            </w:pPr>
            <w:r w:rsidRPr="006D207E">
              <w:t>Red banded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525B0ECA" w14:textId="113C2562" w:rsidR="001A04DB" w:rsidRPr="006D207E" w:rsidRDefault="001A04DB" w:rsidP="00A56500">
            <w:pPr>
              <w:pStyle w:val="TableText"/>
            </w:pPr>
            <w:r w:rsidRPr="006D207E">
              <w:t>1,</w:t>
            </w:r>
            <w:r w:rsidR="007A6EE1" w:rsidRPr="006D207E">
              <w:t xml:space="preserve"> </w:t>
            </w:r>
            <w:r w:rsidRPr="006D207E">
              <w:t>4,</w:t>
            </w:r>
            <w:r w:rsidR="007A6EE1" w:rsidRPr="006D207E">
              <w:t xml:space="preserve"> </w:t>
            </w: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0A534EDA" w14:textId="0DE7A9BC" w:rsidR="001A04DB" w:rsidRPr="006D207E" w:rsidRDefault="001A04DB" w:rsidP="0092511C">
            <w:pPr>
              <w:pStyle w:val="TableText"/>
            </w:pPr>
            <w:r w:rsidRPr="006D207E">
              <w:t xml:space="preserve">Pantropical and subtropical </w:t>
            </w:r>
            <w:r w:rsidR="008C3918" w:rsidRPr="006D207E">
              <w:fldChar w:fldCharType="begin">
                <w:fldData xml:space="preserve">PEVuZE5vdGU+PENpdGU+PEF1dGhvcj5Nb3VuZDwvQXV0aG9yPjxZZWFyPjIwMTI8L1llYXI+PFJl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ZXl3b3JkPjxrZXl3b3JkPlBobGFlb3RocmlwaWRhZTwva2V5d29yZD48a2V5d29yZD5TcGVjaWVz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</w:fldData>
              </w:fldChar>
            </w:r>
            <w:r w:rsidR="004530B4" w:rsidRPr="006D207E">
              <w:instrText xml:space="preserve"> ADDIN EN.CITE </w:instrText>
            </w:r>
            <w:r w:rsidR="004530B4" w:rsidRPr="006D207E">
              <w:fldChar w:fldCharType="begin">
                <w:fldData xml:space="preserve">PEVuZE5vdGU+PENpdGU+PEF1dGhvcj5Nb3VuZDwvQXV0aG9yPjxZZWFyPjIwMTI8L1llYXI+PFJl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31" w:tooltip="Denmark, 1999 #4595" w:history="1">
              <w:r w:rsidR="0092511C" w:rsidRPr="006D207E">
                <w:rPr>
                  <w:noProof/>
                </w:rPr>
                <w:t>Denmark &amp; Wolfenbarger 1999</w:t>
              </w:r>
            </w:hyperlink>
            <w:r w:rsidR="008C3918" w:rsidRPr="006D207E">
              <w:rPr>
                <w:noProof/>
              </w:rPr>
              <w:t xml:space="preserve">; </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3904B126" w14:textId="10ACDEEF" w:rsidR="001A04DB" w:rsidRPr="006D207E" w:rsidRDefault="001A04DB" w:rsidP="0092511C">
            <w:pPr>
              <w:pStyle w:val="TableText"/>
            </w:pPr>
            <w:r w:rsidRPr="006D207E">
              <w:t xml:space="preserve">Yes, Qld, NT </w:t>
            </w:r>
            <w:r w:rsidR="008C3918" w:rsidRPr="006D207E">
              <w:fldChar w:fldCharType="begin"/>
            </w:r>
            <w:r w:rsidR="004530B4" w:rsidRPr="006D207E">
              <w:instrText xml:space="preserve"> ADDIN EN.CITE &lt;EndNote&gt;&lt;Cite&gt;&lt;Author&gt;Mound&lt;/Author&gt;&lt;Year&gt;2012&lt;/Year&gt;&lt;RecNum&gt;19433&lt;/RecNum&gt;&lt;DisplayText&gt;(Mound 2012a)&lt;/DisplayText&gt;&lt;record&gt;&lt;rec-number&gt;19433&lt;/rec-number&gt;&lt;foreign-keys&gt;&lt;key app="EN" db-id="pxwxw0er9zv2fxezxdk5tt5utz5p5vtrwdv0" timestamp="1451972804"&gt;19433&lt;/key&gt;&lt;/foreign-keys&gt;&lt;ref-type name="Electronic Publication"&gt;44&lt;/ref-type&gt;&lt;contributors&gt;&lt;authors&gt;&lt;author&gt;Mound,L.A.&lt;/author&gt;&lt;/authors&gt;&lt;/contributors&gt;&lt;titles&gt;&lt;title&gt;Order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8C3918" w:rsidRPr="006D207E">
              <w:fldChar w:fldCharType="separate"/>
            </w:r>
            <w:r w:rsidR="008C3918" w:rsidRPr="006D207E">
              <w:rPr>
                <w:noProof/>
              </w:rPr>
              <w:t>(</w:t>
            </w:r>
            <w:hyperlink w:anchor="_ENREF_337" w:tooltip="Mound, 2012 #19433" w:history="1">
              <w:r w:rsidR="0092511C" w:rsidRPr="006D207E">
                <w:rPr>
                  <w:noProof/>
                </w:rPr>
                <w:t>Mound 2012a</w:t>
              </w:r>
            </w:hyperlink>
            <w:r w:rsidR="008C3918" w:rsidRPr="006D207E">
              <w:rPr>
                <w:noProof/>
              </w:rPr>
              <w:t>)</w:t>
            </w:r>
            <w:r w:rsidR="008C3918" w:rsidRPr="006D207E">
              <w:fldChar w:fldCharType="end"/>
            </w:r>
            <w:r w:rsidRPr="006D207E">
              <w:t xml:space="preserve"> and 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040CE23D" w14:textId="7BDEE20D" w:rsidR="001A04DB" w:rsidRPr="006D207E" w:rsidRDefault="00C63499" w:rsidP="0092511C">
            <w:pPr>
              <w:pStyle w:val="TableText"/>
            </w:pPr>
            <w:r w:rsidRPr="006D207E">
              <w:t xml:space="preserve">Leaves and pods; </w:t>
            </w:r>
            <w:r w:rsidR="001A04DB" w:rsidRPr="006D207E">
              <w:t xml:space="preserve">highly polyphagous </w:t>
            </w:r>
            <w:r w:rsidR="008C3918" w:rsidRPr="006D207E">
              <w:fldChar w:fldCharType="begin"/>
            </w:r>
            <w:r w:rsidR="004530B4" w:rsidRPr="006D207E">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7D4FF30E" w14:textId="4439D90F" w:rsidR="008C3356" w:rsidRPr="006D207E" w:rsidRDefault="001A04DB" w:rsidP="0092511C">
            <w:pPr>
              <w:pStyle w:val="TableText"/>
            </w:pPr>
            <w:r w:rsidRPr="006D207E">
              <w:rPr>
                <w:rFonts w:cs="Calibri"/>
              </w:rPr>
              <w:t xml:space="preserve">Interception group </w:t>
            </w:r>
            <w:r w:rsidRPr="006D207E">
              <w:rPr>
                <w:rFonts w:cs="Calibri"/>
                <w:color w:val="000000" w:themeColor="text1"/>
              </w:rPr>
              <w:t>C;</w:t>
            </w:r>
            <w:r w:rsidRPr="006D207E">
              <w:t xml:space="preserve"> from mangosteen fruit</w:t>
            </w:r>
            <w:r w:rsidR="00C63499" w:rsidRPr="006D207E">
              <w:t xml:space="preserve">. </w:t>
            </w:r>
            <w:r w:rsidR="001A725D" w:rsidRPr="006D207E">
              <w:t xml:space="preserve">One </w:t>
            </w:r>
            <w:r w:rsidRPr="006D207E">
              <w:t xml:space="preserve">interception from Europe, Mediterranean or Africa at US ports from 1983-1999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C63499" w:rsidRPr="006D207E">
              <w:t xml:space="preserve">. </w:t>
            </w:r>
            <w:r w:rsidRPr="006D207E">
              <w:t xml:space="preserve">Intercepted on </w:t>
            </w:r>
            <w:r w:rsidRPr="006D207E">
              <w:rPr>
                <w:i/>
              </w:rPr>
              <w:t>Garcinia mangostana</w:t>
            </w:r>
            <w:r w:rsidRPr="006D207E">
              <w:t xml:space="preserve"> from Colombia, </w:t>
            </w:r>
            <w:r w:rsidRPr="006D207E">
              <w:rPr>
                <w:i/>
              </w:rPr>
              <w:t>Gomphrena</w:t>
            </w:r>
            <w:r w:rsidRPr="006D207E">
              <w:t xml:space="preserve"> sp. from Hawaii and </w:t>
            </w:r>
            <w:r w:rsidRPr="006D207E">
              <w:rPr>
                <w:i/>
                <w:iCs/>
              </w:rPr>
              <w:t xml:space="preserve">Litchi chinensis </w:t>
            </w:r>
            <w:r w:rsidRPr="006D207E">
              <w:t xml:space="preserve">from Mexico to Japan </w:t>
            </w:r>
            <w:r w:rsidR="008C3918"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7" w:tooltip="Masumoto, 2003 #18103" w:history="1">
              <w:r w:rsidR="0092511C" w:rsidRPr="006D207E">
                <w:rPr>
                  <w:noProof/>
                </w:rPr>
                <w:t>Masumoto, Oda &amp; Hayase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7F2C696D"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65D578DA" w14:textId="77777777" w:rsidR="001A04DB" w:rsidRPr="006D207E" w:rsidRDefault="001A04DB" w:rsidP="00A56500">
            <w:pPr>
              <w:pStyle w:val="TableText"/>
            </w:pPr>
            <w:r w:rsidRPr="006D207E">
              <w:t>No</w:t>
            </w:r>
          </w:p>
        </w:tc>
      </w:tr>
      <w:tr w:rsidR="009A1ABC" w:rsidRPr="006D207E" w14:paraId="6C3351E6"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52EA6F8B" w14:textId="77777777" w:rsidR="001A04DB" w:rsidRPr="006D207E" w:rsidRDefault="001A04DB" w:rsidP="00A56500">
            <w:pPr>
              <w:pStyle w:val="TableText"/>
              <w:rPr>
                <w:iCs/>
              </w:rPr>
            </w:pPr>
            <w:r w:rsidRPr="006D207E">
              <w:rPr>
                <w:i/>
                <w:iCs/>
              </w:rPr>
              <w:t xml:space="preserve">Sigmothrips aotearoana </w:t>
            </w:r>
            <w:r w:rsidRPr="006D207E">
              <w:rPr>
                <w:iCs/>
              </w:rPr>
              <w:t>Ward</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06C60E3A"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771C7BAB" w14:textId="3FA72592" w:rsidR="001A04DB" w:rsidRPr="006D207E" w:rsidRDefault="001A04DB" w:rsidP="0092511C">
            <w:pPr>
              <w:pStyle w:val="TableText"/>
            </w:pPr>
            <w:r w:rsidRPr="006D207E">
              <w:t xml:space="preserve">New Zealand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1AC13C98" w14:textId="0A48B811"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023E553C" w14:textId="052E2977" w:rsidR="001A04DB" w:rsidRPr="006D207E" w:rsidRDefault="001A04DB" w:rsidP="0092511C">
            <w:pPr>
              <w:pStyle w:val="TableText"/>
            </w:pPr>
            <w:r w:rsidRPr="006D207E">
              <w:t xml:space="preserve">Leaf litter of forests </w:t>
            </w:r>
            <w:r w:rsidR="008C3918" w:rsidRPr="006D207E">
              <w:fldChar w:fldCharType="begin"/>
            </w:r>
            <w:r w:rsidR="004530B4" w:rsidRPr="006D207E">
              <w:instrText xml:space="preserve"> ADDIN EN.CITE &lt;EndNote&gt;&lt;Cite&gt;&lt;Author&gt;Mound&lt;/Author&gt;&lt;Year&gt;1982&lt;/Year&gt;&lt;RecNum&gt;3678&lt;/RecNum&gt;&lt;DisplayText&gt;(Mound &amp;amp; Walker 1982)&lt;/DisplayText&gt;&lt;record&gt;&lt;rec-number&gt;3678&lt;/rec-number&gt;&lt;foreign-keys&gt;&lt;key app="EN" db-id="pxwxw0er9zv2fxezxdk5tt5utz5p5vtrwdv0" timestamp="1451972460"&gt;3678&lt;/key&gt;&lt;/foreign-keys&gt;&lt;ref-type name="Books"&gt;6&lt;/ref-type&gt;&lt;contributors&gt;&lt;authors&gt;&lt;author&gt;Mound,L.A.&lt;/author&gt;&lt;author&gt;Walker,A.K.&lt;/author&gt;&lt;/authors&gt;&lt;/contributors&gt;&lt;titles&gt;&lt;title&gt;Fauna of New Zealand. Number 1: Terebrantia (Insecta: Thysanoptera)&lt;/title&gt;&lt;secondary-title&gt;Fauna of New Zealand&lt;/secondary-title&gt;&lt;/titles&gt;&lt;periodical&gt;&lt;full-title&gt;Fauna of New Zealand&lt;/full-title&gt;&lt;/periodical&gt;&lt;pages&gt;1-113&lt;/pages&gt;&lt;reprint-edition&gt;Not in File&lt;/reprint-edition&gt;&lt;keywords&gt;&lt;keyword&gt;DAFF&lt;/keyword&gt;&lt;keyword&gt;Fauna&lt;/keyword&gt;&lt;keyword&gt;Information&lt;/keyword&gt;&lt;keyword&gt;Insecta&lt;/keyword&gt;&lt;keyword&gt;New Zealand&lt;/keyword&gt;&lt;keyword&gt;Thysanoptera&lt;/keyword&gt;&lt;/keywords&gt;&lt;dates&gt;&lt;year&gt;1982&lt;/year&gt;&lt;/dates&gt;&lt;pub-location&gt;Wellington, NZ&lt;/pub-location&gt;&lt;publisher&gt;Science Information Division, DSIR&lt;/publisher&gt;&lt;orig-pub&gt;&lt;style face="underline" font="default" size="100%"&gt;J:\E Library\Plant Catalogue\M&lt;/style&gt;&lt;/orig-pub&gt;&lt;label&gt;65607&lt;/label&gt;&lt;urls&gt;&lt;/urls&gt;&lt;custom1&gt;sp Mexican avocado lm as&lt;/custom1&gt;&lt;/record&gt;&lt;/Cite&gt;&lt;/EndNote&gt;</w:instrText>
            </w:r>
            <w:r w:rsidR="008C3918" w:rsidRPr="006D207E">
              <w:fldChar w:fldCharType="separate"/>
            </w:r>
            <w:r w:rsidR="008C3918" w:rsidRPr="006D207E">
              <w:rPr>
                <w:noProof/>
              </w:rPr>
              <w:t>(</w:t>
            </w:r>
            <w:hyperlink w:anchor="_ENREF_351" w:tooltip="Mound, 1982 #3678" w:history="1">
              <w:r w:rsidR="0092511C" w:rsidRPr="006D207E">
                <w:rPr>
                  <w:noProof/>
                </w:rPr>
                <w:t>Mound &amp; Walker 1982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2C589340"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5D15B76C" w14:textId="77777777" w:rsidR="001A04DB" w:rsidRPr="006D207E" w:rsidRDefault="00785061"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252A8B6B" w14:textId="77777777" w:rsidR="001A04DB" w:rsidRPr="006D207E" w:rsidRDefault="001A04DB" w:rsidP="00A56500">
            <w:pPr>
              <w:pStyle w:val="TableText"/>
            </w:pPr>
            <w:r w:rsidRPr="006D207E">
              <w:t>No</w:t>
            </w:r>
          </w:p>
        </w:tc>
      </w:tr>
      <w:tr w:rsidR="009A1ABC" w:rsidRPr="006D207E" w14:paraId="32FCACA3"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07D9D015" w14:textId="77777777" w:rsidR="001A04DB" w:rsidRPr="006D207E" w:rsidRDefault="001A04DB" w:rsidP="00A56500">
            <w:pPr>
              <w:pStyle w:val="TableText"/>
              <w:rPr>
                <w:iCs/>
              </w:rPr>
            </w:pPr>
            <w:r w:rsidRPr="006D207E">
              <w:rPr>
                <w:i/>
                <w:iCs/>
              </w:rPr>
              <w:t xml:space="preserve">Stenchaetothrips biformis </w:t>
            </w:r>
            <w:r w:rsidRPr="006D207E">
              <w:rPr>
                <w:iCs/>
              </w:rPr>
              <w:t>(Bagnall)</w:t>
            </w:r>
          </w:p>
          <w:p w14:paraId="4A105BEB" w14:textId="77777777" w:rsidR="001A04DB" w:rsidRPr="006D207E" w:rsidRDefault="001A04DB" w:rsidP="00A56500">
            <w:pPr>
              <w:pStyle w:val="TableText"/>
              <w:rPr>
                <w:iCs/>
              </w:rPr>
            </w:pPr>
            <w:r w:rsidRPr="006D207E">
              <w:rPr>
                <w:iCs/>
              </w:rPr>
              <w:t>Oriental rice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70A3193D" w14:textId="77777777" w:rsidR="001A04DB" w:rsidRPr="006D207E" w:rsidRDefault="001A04DB" w:rsidP="00A56500">
            <w:pPr>
              <w:pStyle w:val="TableText"/>
            </w:pPr>
            <w:r w:rsidRPr="006D207E">
              <w:t>4</w:t>
            </w:r>
          </w:p>
        </w:tc>
        <w:tc>
          <w:tcPr>
            <w:tcW w:w="543" w:type="pct"/>
            <w:tcBorders>
              <w:top w:val="single" w:sz="4" w:space="0" w:color="D9D9D9" w:themeColor="background1" w:themeShade="D9"/>
              <w:left w:val="nil"/>
              <w:bottom w:val="single" w:sz="4" w:space="0" w:color="D9D9D9" w:themeColor="background1" w:themeShade="D9"/>
              <w:right w:val="nil"/>
            </w:tcBorders>
          </w:tcPr>
          <w:p w14:paraId="3C0C3551" w14:textId="7626D757" w:rsidR="001A04DB" w:rsidRPr="006D207E" w:rsidRDefault="001A04DB" w:rsidP="0092511C">
            <w:pPr>
              <w:pStyle w:val="TableText"/>
            </w:pPr>
            <w:r w:rsidRPr="006D207E">
              <w:t xml:space="preserve">Europe, South America, Asia and Australia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3B663D84" w14:textId="777C7E97" w:rsidR="001A04DB" w:rsidRPr="006D207E" w:rsidRDefault="001A04DB" w:rsidP="0092511C">
            <w:pPr>
              <w:pStyle w:val="TableText"/>
            </w:pPr>
            <w:r w:rsidRPr="006D207E">
              <w:t xml:space="preserve">Yes, Qld, NSW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and 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5C52C9AB" w14:textId="6810B740" w:rsidR="001A04DB" w:rsidRPr="006D207E" w:rsidRDefault="001A04DB" w:rsidP="0092511C">
            <w:pPr>
              <w:pStyle w:val="TableText"/>
            </w:pPr>
            <w:r w:rsidRPr="006D207E">
              <w:t>Young leaves,</w:t>
            </w:r>
            <w:r w:rsidR="00C63499" w:rsidRPr="006D207E">
              <w:t xml:space="preserve"> </w:t>
            </w:r>
            <w:r w:rsidRPr="006D207E">
              <w:t xml:space="preserve">particularly seedling rice plants, but probably other Poaceae including sugarcane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6F0F815B" w14:textId="0E108D0E" w:rsidR="001A04DB" w:rsidRPr="006D207E" w:rsidRDefault="001A04DB" w:rsidP="0092511C">
            <w:pPr>
              <w:pStyle w:val="TableText"/>
            </w:pPr>
            <w:r w:rsidRPr="006D207E">
              <w:rPr>
                <w:rFonts w:cs="Calibri"/>
              </w:rPr>
              <w:t xml:space="preserve">Interception group </w:t>
            </w:r>
            <w:r w:rsidRPr="006D207E">
              <w:rPr>
                <w:rFonts w:cs="Calibri"/>
                <w:color w:val="000000" w:themeColor="text1"/>
              </w:rPr>
              <w:t>E;</w:t>
            </w:r>
            <w:r w:rsidRPr="006D207E">
              <w:t xml:space="preserve"> from fresh baby corn</w:t>
            </w:r>
            <w:r w:rsidR="00C63499" w:rsidRPr="006D207E">
              <w:t xml:space="preserve">. </w:t>
            </w:r>
            <w:r w:rsidRPr="006D207E">
              <w:t xml:space="preserve">Intercepted on </w:t>
            </w:r>
            <w:r w:rsidRPr="006D207E">
              <w:rPr>
                <w:i/>
              </w:rPr>
              <w:t>Asparagus officinalis</w:t>
            </w:r>
            <w:r w:rsidRPr="006D207E">
              <w:t xml:space="preserve"> from Philippines and </w:t>
            </w:r>
            <w:r w:rsidRPr="006D207E">
              <w:rPr>
                <w:i/>
                <w:iCs/>
              </w:rPr>
              <w:t xml:space="preserve">Dendrobium </w:t>
            </w:r>
            <w:r w:rsidRPr="006D207E">
              <w:t xml:space="preserve">sp. from Thailand to Japan </w:t>
            </w:r>
            <w:r w:rsidR="008C3918"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7" w:tooltip="Masumoto, 2003 #18103" w:history="1">
              <w:r w:rsidR="0092511C" w:rsidRPr="006D207E">
                <w:rPr>
                  <w:noProof/>
                </w:rPr>
                <w:t>Masumoto, Oda &amp; Hayase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40E270E7"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4A1216AC" w14:textId="77777777" w:rsidR="001A04DB" w:rsidRPr="006D207E" w:rsidRDefault="001A04DB" w:rsidP="00A56500">
            <w:pPr>
              <w:pStyle w:val="TableText"/>
            </w:pPr>
            <w:r w:rsidRPr="006D207E">
              <w:t>No</w:t>
            </w:r>
          </w:p>
        </w:tc>
      </w:tr>
      <w:tr w:rsidR="009A1ABC" w:rsidRPr="006D207E" w14:paraId="59477A28"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2277AF20" w14:textId="77777777" w:rsidR="001A04DB" w:rsidRPr="006D207E" w:rsidRDefault="001A04DB" w:rsidP="00A56500">
            <w:pPr>
              <w:pStyle w:val="TableText"/>
              <w:rPr>
                <w:iCs/>
                <w:u w:val="single"/>
              </w:rPr>
            </w:pPr>
            <w:r w:rsidRPr="006D207E">
              <w:rPr>
                <w:i/>
                <w:iCs/>
              </w:rPr>
              <w:lastRenderedPageBreak/>
              <w:t xml:space="preserve">Stenchaetothrips fusca </w:t>
            </w:r>
            <w:r w:rsidRPr="006D207E">
              <w:rPr>
                <w:iCs/>
              </w:rPr>
              <w:t>(Moulton)</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64862428"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092601F4" w14:textId="3BE83C7B" w:rsidR="001A04DB" w:rsidRPr="006D207E" w:rsidRDefault="001A04DB" w:rsidP="0092511C">
            <w:pPr>
              <w:pStyle w:val="TableText"/>
            </w:pPr>
            <w:r w:rsidRPr="006D207E">
              <w:t xml:space="preserve">China and Philippines </w:t>
            </w:r>
            <w:r w:rsidR="008C3918" w:rsidRPr="006D207E">
              <w:fldChar w:fldCharType="begin"/>
            </w:r>
            <w:r w:rsidR="004530B4" w:rsidRPr="006D207E">
              <w:instrText xml:space="preserve"> ADDIN EN.CITE &lt;EndNote&gt;&lt;Cite&gt;&lt;Author&gt;Mirab-balou&lt;/Author&gt;&lt;Year&gt;2011&lt;/Year&gt;&lt;RecNum&gt;19648&lt;/RecNum&gt;&lt;DisplayText&gt;(Mirab-balou et al. 2011)&lt;/DisplayText&gt;&lt;record&gt;&lt;rec-number&gt;19648&lt;/rec-number&gt;&lt;foreign-keys&gt;&lt;key app="EN" db-id="pxwxw0er9zv2fxezxdk5tt5utz5p5vtrwdv0" timestamp="1451972809"&gt;19648&lt;/key&gt;&lt;/foreign-keys&gt;&lt;ref-type name="Journal Articles"&gt;17&lt;/ref-type&gt;&lt;contributors&gt;&lt;authors&gt;&lt;author&gt;Mirab-balou,M.&lt;/author&gt;&lt;author&gt;Tong,X.L.&lt;/author&gt;&lt;author&gt;Feng,J.N.&lt;/author&gt;&lt;author&gt;Chen,X.X.&lt;/author&gt;&lt;/authors&gt;&lt;/contributors&gt;&lt;titles&gt;&lt;title&gt;Thrips (Insecta: Thysanoptera) of China&lt;/title&gt;&lt;secondary-title&gt;Check List&lt;/secondary-title&gt;&lt;/titles&gt;&lt;periodical&gt;&lt;full-title&gt;Check List&lt;/full-title&gt;&lt;/periodical&gt;&lt;pages&gt;720-744&lt;/pages&gt;&lt;volume&gt;7&lt;/volume&gt;&lt;number&gt;6&lt;/number&gt;&lt;keywords&gt;&lt;keyword&gt;290&lt;/keyword&gt;&lt;keyword&gt;Aeolothripidae&lt;/keyword&gt;&lt;keyword&gt;Aeolothrips&lt;/keyword&gt;&lt;keyword&gt;checklist&lt;/keyword&gt;&lt;keyword&gt;China&lt;/keyword&gt;&lt;keyword&gt;Families&lt;/keyword&gt;&lt;keyword&gt;Family&lt;/keyword&gt;&lt;keyword&gt;Fauna&lt;/keyword&gt;&lt;keyword&gt;Genera&lt;/keyword&gt;&lt;keyword&gt;Genus&lt;/keyword&gt;&lt;keyword&gt;Insecta&lt;/keyword&gt;&lt;keyword&gt;Melanthripidae&lt;/keyword&gt;&lt;keyword&gt;Merothripidae&lt;/keyword&gt;&lt;keyword&gt;Phlaeothripidae&lt;/keyword&gt;&lt;keyword&gt;Species&lt;/keyword&gt;&lt;keyword&gt;Taiwan&lt;/keyword&gt;&lt;keyword&gt;Thripidae&lt;/keyword&gt;&lt;keyword&gt;Thrips&lt;/keyword&gt;&lt;keyword&gt;Thysanoptera&lt;/keyword&gt;&lt;/keywords&gt;&lt;dates&gt;&lt;year&gt;2011&lt;/year&gt;&lt;/dates&gt;&lt;label&gt;83998&lt;/label&gt;&lt;urls&gt;&lt;related-urls&gt;&lt;url&gt;&lt;style face="underline" font="default" size="100%"&gt;http://www.checklist.org.br/getpdf?SL002-11&lt;/style&gt;&lt;/url&gt;&lt;/related-urls&gt;&lt;/urls&gt;&lt;custom1&gt;Mangoes from Thailand/Vietnam&lt;/custom1&gt;&lt;access-date&gt;2013&lt;/access-date&gt;&lt;/record&gt;&lt;/Cite&gt;&lt;/EndNote&gt;</w:instrText>
            </w:r>
            <w:r w:rsidR="008C3918" w:rsidRPr="006D207E">
              <w:fldChar w:fldCharType="separate"/>
            </w:r>
            <w:r w:rsidR="008C3918" w:rsidRPr="006D207E">
              <w:rPr>
                <w:noProof/>
              </w:rPr>
              <w:t>(</w:t>
            </w:r>
            <w:hyperlink w:anchor="_ENREF_320" w:tooltip="Mirab-balou, 2011 #19648" w:history="1">
              <w:r w:rsidR="0092511C" w:rsidRPr="006D207E">
                <w:rPr>
                  <w:noProof/>
                </w:rPr>
                <w:t>Mirab-balou et al. 2011</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1225A4F1" w14:textId="05AD7BD4"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493566F9" w14:textId="2386D0EE" w:rsidR="001A04DB" w:rsidRPr="006D207E" w:rsidRDefault="001A04DB" w:rsidP="0092511C">
            <w:pPr>
              <w:pStyle w:val="TableText"/>
            </w:pPr>
            <w:r w:rsidRPr="006D207E">
              <w:t xml:space="preserve">On longan, not assessed </w:t>
            </w:r>
            <w:r w:rsidR="00785061" w:rsidRPr="006D207E">
              <w:t xml:space="preserve">as </w:t>
            </w:r>
            <w:r w:rsidRPr="006D207E">
              <w:t xml:space="preserve">on fruit </w:t>
            </w:r>
            <w:r w:rsidR="008C3918" w:rsidRPr="006D207E">
              <w:fldChar w:fldCharType="begin"/>
            </w:r>
            <w:r w:rsidR="0073440A" w:rsidRPr="006D207E">
              <w:instrText xml:space="preserve"> ADDIN EN.CITE &lt;EndNote&gt;&lt;Cite&gt;&lt;Author&gt;DAFF&lt;/Author&gt;&lt;Year&gt;2004&lt;/Year&gt;&lt;RecNum&gt;8095&lt;/RecNum&gt;&lt;DisplayText&gt;(DAFF 2004a)&lt;/DisplayText&gt;&lt;record&gt;&lt;rec-number&gt;8095&lt;/rec-number&gt;&lt;foreign-keys&gt;&lt;key app="EN" db-id="pxwxw0er9zv2fxezxdk5tt5utz5p5vtrwdv0" timestamp="1451972559"&gt;8095&lt;/key&gt;&lt;/foreign-keys&gt;&lt;ref-type name="Reports"&gt;27&lt;/ref-type&gt;&lt;contributors&gt;&lt;authors&gt;&lt;author&gt;DAFF&lt;/author&gt;&lt;/authors&gt;&lt;/contributors&gt;&lt;titles&gt;&lt;title&gt;Longan and lychee fruit from the People&amp;apos;s Republic of China and Thailand: Final import risk analysis report - Part A and Part B&lt;/title&gt;&lt;/titles&gt;&lt;pages&gt;1-344&lt;/pages&gt;&lt;keywords&gt;&lt;keyword&gt;Analysis&lt;/keyword&gt;&lt;keyword&gt;China&lt;/keyword&gt;&lt;keyword&gt;fruit&lt;/keyword&gt;&lt;keyword&gt;Fruits&lt;/keyword&gt;&lt;keyword&gt;Import&lt;/keyword&gt;&lt;keyword&gt;Import risk analysis&lt;/keyword&gt;&lt;keyword&gt;longan&lt;/keyword&gt;&lt;keyword&gt;Lychee&lt;/keyword&gt;&lt;keyword&gt;Report&lt;/keyword&gt;&lt;keyword&gt;risk&lt;/keyword&gt;&lt;keyword&gt;Risk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Catalogue\D&lt;/style&gt;&lt;/orig-pub&gt;&lt;label&gt;71784&lt;/label&gt;&lt;urls&gt;&lt;related-urls&gt;&lt;url&gt;http://www.agriculture.gov.au/SiteCollectionDocuments/ba/plant/ungroupeddocs/ll_final_a.pdf&lt;/url&gt;&lt;/related-urls&gt;&lt;/urls&gt;&lt;custom1&gt;China table grapes summerfruits and cherries sg Indonesia mangosteen as Taiwan/Vietnam lychee PRA tkq Mexican avocado lm Indian table grapes jd&lt;/custom1&gt;&lt;custom2&gt;298 kb&lt;/custom2&gt;&lt;custom3&gt;pdf&lt;/custom3&gt;&lt;/record&gt;&lt;/Cite&gt;&lt;/EndNote&gt;</w:instrText>
            </w:r>
            <w:r w:rsidR="008C3918" w:rsidRPr="006D207E">
              <w:fldChar w:fldCharType="separate"/>
            </w:r>
            <w:r w:rsidR="008C3918" w:rsidRPr="006D207E">
              <w:rPr>
                <w:noProof/>
              </w:rPr>
              <w:t>(</w:t>
            </w:r>
            <w:hyperlink w:anchor="_ENREF_108" w:tooltip="DAFF, 2004 #8095" w:history="1">
              <w:r w:rsidR="0092511C" w:rsidRPr="006D207E">
                <w:rPr>
                  <w:noProof/>
                </w:rPr>
                <w:t>DAFF 2004a</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20BC4BDB"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72B6CB86"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69AAD202" w14:textId="77777777" w:rsidR="001A04DB" w:rsidRPr="006D207E" w:rsidRDefault="001A04DB" w:rsidP="00A56500">
            <w:pPr>
              <w:pStyle w:val="TableText"/>
            </w:pPr>
            <w:r w:rsidRPr="006D207E">
              <w:t>No</w:t>
            </w:r>
          </w:p>
        </w:tc>
      </w:tr>
      <w:tr w:rsidR="009A1ABC" w:rsidRPr="006D207E" w14:paraId="1762D9BA"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26262BCC" w14:textId="77777777" w:rsidR="001A04DB" w:rsidRPr="006D207E" w:rsidRDefault="001A04DB" w:rsidP="00A56500">
            <w:pPr>
              <w:pStyle w:val="TableText"/>
              <w:rPr>
                <w:iCs/>
              </w:rPr>
            </w:pPr>
            <w:r w:rsidRPr="006D207E">
              <w:rPr>
                <w:i/>
                <w:iCs/>
              </w:rPr>
              <w:t xml:space="preserve">Taeniothrips inconsequens </w:t>
            </w:r>
            <w:r w:rsidRPr="006D207E">
              <w:rPr>
                <w:iCs/>
              </w:rPr>
              <w:t>(Uzel)</w:t>
            </w:r>
          </w:p>
          <w:p w14:paraId="216AEDBB" w14:textId="77777777" w:rsidR="001A04DB" w:rsidRPr="006D207E" w:rsidRDefault="001A04DB" w:rsidP="00A56500">
            <w:pPr>
              <w:pStyle w:val="TableText"/>
              <w:rPr>
                <w:i/>
                <w:iCs/>
              </w:rPr>
            </w:pPr>
            <w:r w:rsidRPr="006D207E">
              <w:t>Pear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1E2ED063" w14:textId="4B72E9BB" w:rsidR="001A04DB" w:rsidRPr="006D207E" w:rsidRDefault="001A04DB" w:rsidP="00A56500">
            <w:pPr>
              <w:pStyle w:val="TableText"/>
            </w:pPr>
            <w:r w:rsidRPr="006D207E">
              <w:t>4,</w:t>
            </w:r>
            <w:r w:rsidR="007A6EE1" w:rsidRPr="006D207E">
              <w:t xml:space="preserve"> </w:t>
            </w: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04FD3B50" w14:textId="247391AB" w:rsidR="001A04DB" w:rsidRPr="006D207E" w:rsidRDefault="001A04DB" w:rsidP="0092511C">
            <w:pPr>
              <w:pStyle w:val="TableText"/>
            </w:pPr>
            <w:r w:rsidRPr="006D207E">
              <w:t xml:space="preserve">Widespread across the Northern Hemisphere, from Sweden to Japan and Korea; and presumably introduced to North America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01D91B45" w14:textId="5A5A9220"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00F7EA2E" w14:textId="3908CF6E" w:rsidR="001A04DB" w:rsidRPr="006D207E" w:rsidRDefault="001A04DB" w:rsidP="0092511C">
            <w:pPr>
              <w:pStyle w:val="TableText"/>
            </w:pPr>
            <w:r w:rsidRPr="006D207E">
              <w:t xml:space="preserve">Leaves and flowers, polyphagous, economic hosts including </w:t>
            </w:r>
            <w:r w:rsidRPr="006D207E">
              <w:rPr>
                <w:i/>
              </w:rPr>
              <w:t>Acer</w:t>
            </w:r>
            <w:r w:rsidRPr="006D207E">
              <w:t xml:space="preserve">, </w:t>
            </w:r>
            <w:r w:rsidRPr="006D207E">
              <w:rPr>
                <w:i/>
              </w:rPr>
              <w:t xml:space="preserve">Malus, Prunus </w:t>
            </w:r>
            <w:r w:rsidRPr="006D207E">
              <w:t xml:space="preserve">and </w:t>
            </w:r>
            <w:r w:rsidRPr="006D207E">
              <w:rPr>
                <w:i/>
              </w:rPr>
              <w:t xml:space="preserve">Pyrus </w:t>
            </w:r>
            <w:r w:rsidR="008C3918" w:rsidRPr="006D207E">
              <w:fldChar w:fldCharType="begin">
                <w:fldData xml:space="preserve">PEVuZE5vdGU+PENpdGU+PEF1dGhvcj5BZ25lbGxvPC9BdXRob3I+PFllYXI+MTk5OTwvWWVhcj48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</w:fldData>
              </w:fldChar>
            </w:r>
            <w:r w:rsidR="004530B4" w:rsidRPr="006D207E">
              <w:instrText xml:space="preserve"> ADDIN EN.CITE </w:instrText>
            </w:r>
            <w:r w:rsidR="004530B4" w:rsidRPr="006D207E">
              <w:fldChar w:fldCharType="begin">
                <w:fldData xml:space="preserve">PEVuZE5vdGU+PENpdGU+PEF1dGhvcj5BZ25lbGxvPC9BdXRob3I+PFllYXI+MTk5OTwvWWVhcj48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9" w:tooltip="Agnello, 1999 #20423" w:history="1">
              <w:r w:rsidR="0092511C" w:rsidRPr="006D207E">
                <w:rPr>
                  <w:noProof/>
                </w:rPr>
                <w:t>Agnello 1999</w:t>
              </w:r>
            </w:hyperlink>
            <w:r w:rsidR="008C3918" w:rsidRPr="006D207E">
              <w:rPr>
                <w:noProof/>
              </w:rPr>
              <w:t xml:space="preserve">; </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r w:rsidR="00C63499" w:rsidRPr="006D207E">
              <w:t xml:space="preserve">. </w:t>
            </w:r>
            <w:r w:rsidRPr="006D207E">
              <w:t xml:space="preserve">Assessed as on pathway for stone fruit from USA </w:t>
            </w:r>
            <w:r w:rsidR="008C3918" w:rsidRPr="006D207E">
              <w:fldChar w:fldCharType="begin"/>
            </w:r>
            <w:r w:rsidR="0073440A" w:rsidRPr="006D207E">
              <w:instrText xml:space="preserve"> ADDIN EN.CITE &lt;EndNote&gt;&lt;Cite&gt;&lt;Author&gt;Biosecurity Australia&lt;/Author&gt;&lt;Year&gt;2010&lt;/Year&gt;&lt;RecNum&gt;11301&lt;/RecNum&gt;&lt;DisplayText&gt;(Biosecurity Australia 2010a)&lt;/DisplayText&gt;&lt;record&gt;&lt;rec-number&gt;11301&lt;/rec-number&gt;&lt;foreign-keys&gt;&lt;key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Catalogue\B&lt;/style&gt;&lt;/orig-pub&gt;&lt;label&gt;75243&lt;/label&gt;&lt;urls&gt;&lt;related-urls&gt;&lt;url&gt;http://www.agriculture.gov.au/biosecurity/risk-analysis/plant/stonefruit-usa&lt;/url&gt;&lt;/related-urls&gt;&lt;/urls&gt;&lt;custom1&gt;China table grapes sp Mexican avocado lm&lt;/custom1&gt;&lt;custom2&gt;1.4 mb&lt;/custom2&gt;&lt;custom3&gt;pdf&lt;/custom3&gt;&lt;/record&gt;&lt;/Cite&gt;&lt;/EndNote&gt;</w:instrText>
            </w:r>
            <w:r w:rsidR="008C3918" w:rsidRPr="006D207E">
              <w:fldChar w:fldCharType="separate"/>
            </w:r>
            <w:r w:rsidR="008C3918" w:rsidRPr="006D207E">
              <w:rPr>
                <w:noProof/>
              </w:rPr>
              <w:t>(</w:t>
            </w:r>
            <w:hyperlink w:anchor="_ENREF_43" w:tooltip="Biosecurity Australia, 2010 #11301" w:history="1">
              <w:r w:rsidR="0092511C" w:rsidRPr="006D207E">
                <w:rPr>
                  <w:noProof/>
                </w:rPr>
                <w:t>Biosecurity Australia 2010a</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41DF9E76" w14:textId="4756374C" w:rsidR="001A04DB" w:rsidRPr="006D207E" w:rsidRDefault="008D790E" w:rsidP="0092511C">
            <w:pPr>
              <w:pStyle w:val="TableText"/>
            </w:pPr>
            <w:r w:rsidRPr="006D207E">
              <w:t>Three</w:t>
            </w:r>
            <w:r w:rsidR="001A04DB" w:rsidRPr="006D207E">
              <w:t xml:space="preserve"> interceptions from Europe from 1983-1999 and also being intercepted from Europe and Africa from 1994-1999 at US ports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C63499" w:rsidRPr="006D207E">
              <w:t>.</w:t>
            </w:r>
          </w:p>
        </w:tc>
        <w:tc>
          <w:tcPr>
            <w:tcW w:w="543" w:type="pct"/>
            <w:tcBorders>
              <w:top w:val="single" w:sz="4" w:space="0" w:color="D9D9D9" w:themeColor="background1" w:themeShade="D9"/>
              <w:left w:val="nil"/>
              <w:bottom w:val="single" w:sz="4" w:space="0" w:color="D9D9D9" w:themeColor="background1" w:themeShade="D9"/>
              <w:right w:val="nil"/>
            </w:tcBorders>
          </w:tcPr>
          <w:p w14:paraId="3ACEE4BC"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2E29DF28" w14:textId="77777777" w:rsidR="001A04DB" w:rsidRPr="006D207E" w:rsidRDefault="001A04DB" w:rsidP="00A56500">
            <w:pPr>
              <w:pStyle w:val="TableText"/>
            </w:pPr>
            <w:r w:rsidRPr="006D207E">
              <w:t>No</w:t>
            </w:r>
          </w:p>
        </w:tc>
      </w:tr>
      <w:tr w:rsidR="009A1ABC" w:rsidRPr="006D207E" w14:paraId="122A5A7F"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46476007" w14:textId="77777777" w:rsidR="001A04DB" w:rsidRPr="006D207E" w:rsidRDefault="001A04DB" w:rsidP="00A56500">
            <w:pPr>
              <w:pStyle w:val="TableText"/>
              <w:rPr>
                <w:iCs/>
              </w:rPr>
            </w:pPr>
            <w:r w:rsidRPr="006D207E">
              <w:rPr>
                <w:i/>
                <w:iCs/>
              </w:rPr>
              <w:t xml:space="preserve">Tenothrips frici </w:t>
            </w:r>
            <w:r w:rsidRPr="006D207E">
              <w:rPr>
                <w:iCs/>
              </w:rPr>
              <w:t>(Uzel)</w:t>
            </w:r>
          </w:p>
          <w:p w14:paraId="3B3BD3DF" w14:textId="77777777" w:rsidR="001A04DB" w:rsidRPr="006D207E" w:rsidRDefault="001A04DB" w:rsidP="00A56500">
            <w:pPr>
              <w:pStyle w:val="TableText"/>
              <w:rPr>
                <w:iCs/>
              </w:rPr>
            </w:pPr>
            <w:r w:rsidRPr="006D207E">
              <w:rPr>
                <w:iCs/>
              </w:rPr>
              <w:t>Dandelion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013BD800"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6FDA1E23" w14:textId="00103E04" w:rsidR="001A04DB" w:rsidRPr="006D207E" w:rsidRDefault="00F14A19" w:rsidP="0092511C">
            <w:pPr>
              <w:pStyle w:val="TableText"/>
            </w:pPr>
            <w:r w:rsidRPr="006D207E">
              <w:t>Southern Europe, S</w:t>
            </w:r>
            <w:r w:rsidR="001A04DB" w:rsidRPr="006D207E">
              <w:t xml:space="preserve">outh Africa, North America, Western USA, </w:t>
            </w:r>
            <w:r w:rsidR="00087797" w:rsidRPr="006D207E">
              <w:t>Pakistan</w:t>
            </w:r>
            <w:r w:rsidR="001A04DB" w:rsidRPr="006D207E">
              <w:t xml:space="preserve">, Oceania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1DC31004" w14:textId="692B5D2B" w:rsidR="001A04DB" w:rsidRPr="006D207E" w:rsidRDefault="001A04DB" w:rsidP="0092511C">
            <w:pPr>
              <w:pStyle w:val="TableText"/>
            </w:pPr>
            <w:r w:rsidRPr="006D207E">
              <w:t xml:space="preserve">Yes, all states except the NT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and 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5F4A2CAA" w14:textId="4605E63E" w:rsidR="008C3356" w:rsidRPr="006D207E" w:rsidRDefault="001A04DB" w:rsidP="0092511C">
            <w:pPr>
              <w:pStyle w:val="TableText"/>
            </w:pPr>
            <w:r w:rsidRPr="006D207E">
              <w:t xml:space="preserve">Flower of  Asteraceae, particularly weedy species </w:t>
            </w:r>
            <w:r w:rsidR="008C3918" w:rsidRPr="006D207E">
              <w:fldChar w:fldCharType="begin">
                <w:fldData xml:space="preserve">PEVuZE5vdGU+PENpdGU+PEF1dGhvcj5Nb3VuZDwvQXV0aG9yPjxZZWFyPjIwMTI8L1llYXI+PFJl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</w:fldData>
              </w:fldChar>
            </w:r>
            <w:r w:rsidR="004530B4" w:rsidRPr="006D207E">
              <w:instrText xml:space="preserve"> ADDIN EN.CITE </w:instrText>
            </w:r>
            <w:r w:rsidR="004530B4" w:rsidRPr="006D207E">
              <w:fldChar w:fldCharType="begin">
                <w:fldData xml:space="preserve">PEVuZE5vdGU+PENpdGU+PEF1dGhvcj5Nb3VuZDwvQXV0aG9yPjxZZWFyPjIwMTI8L1llYXI+PFJl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 xml:space="preserve">; </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and </w:t>
            </w:r>
            <w:r w:rsidRPr="006D207E">
              <w:rPr>
                <w:i/>
              </w:rPr>
              <w:t>Luffa cylindrical</w:t>
            </w:r>
            <w:r w:rsidR="00C63499" w:rsidRPr="006D207E">
              <w:t xml:space="preserve"> </w:t>
            </w:r>
            <w:r w:rsidRPr="006D207E">
              <w:t>(Cucurbitaceae)</w:t>
            </w:r>
            <w:r w:rsidR="00C63499" w:rsidRPr="006D207E">
              <w:t xml:space="preserve"> </w:t>
            </w:r>
            <w:r w:rsidR="008C3918" w:rsidRPr="006D207E">
              <w:fldChar w:fldCharType="begin"/>
            </w:r>
            <w:r w:rsidR="004530B4" w:rsidRPr="006D207E">
              <w:instrText xml:space="preserve"> ADDIN EN.CITE &lt;EndNote&gt;&lt;Cite&gt;&lt;Author&gt;Mirab-balou&lt;/Author&gt;&lt;Year&gt;2013&lt;/Year&gt;&lt;RecNum&gt;20346&lt;/RecNum&gt;&lt;DisplayText&gt;(Mirab-balou &amp;amp; Tong 2013)&lt;/DisplayText&gt;&lt;record&gt;&lt;rec-number&gt;20346&lt;/rec-number&gt;&lt;foreign-keys&gt;&lt;key app="EN" db-id="pxwxw0er9zv2fxezxdk5tt5utz5p5vtrwdv0" timestamp="1451972825"&gt;20346&lt;/key&gt;&lt;/foreign-keys&gt;&lt;ref-type name="Journal Articles"&gt;17&lt;/ref-type&gt;&lt;contributors&gt;&lt;authors&gt;&lt;author&gt;Mirab-balou,M.&lt;/author&gt;&lt;author&gt;Tong,X.&lt;/author&gt;&lt;/authors&gt;&lt;/contributors&gt;&lt;titles&gt;&lt;title&gt;&lt;style face="normal" font="default" size="100%"&gt;A new record for China of &lt;/style&gt;&lt;style face="italic" font="default" size="100%"&gt;Tenothrips frici&lt;/style&gt;&lt;/title&gt;&lt;secondary-title&gt;Iranian Journal of Entomology&lt;/secondary-title&gt;&lt;/titles&gt;&lt;periodical&gt;&lt;full-title&gt;Iranian Journal of Entomology&lt;/full-title&gt;&lt;/periodical&gt;&lt;pages&gt;9-13&lt;/pages&gt;&lt;volume&gt;3&lt;/volume&gt;&lt;keywords&gt;&lt;keyword&gt;Agricultural&lt;/keyword&gt;&lt;keyword&gt;China&lt;/keyword&gt;&lt;keyword&gt;Dark&lt;/keyword&gt;&lt;keyword&gt;Entomology&lt;/keyword&gt;&lt;keyword&gt;Genus&lt;/keyword&gt;&lt;keyword&gt;insect&lt;/keyword&gt;&lt;keyword&gt;Species&lt;/keyword&gt;&lt;keyword&gt;Specimens&lt;/keyword&gt;&lt;keyword&gt;Tenothrips&lt;/keyword&gt;&lt;keyword&gt;Tenothrips frici&lt;/keyword&gt;&lt;/keywords&gt;&lt;dates&gt;&lt;year&gt;2013&lt;/year&gt;&lt;/dates&gt;&lt;orig-pub&gt;&lt;style face="underline" font="default" size="100%"&gt;J:\E Library\Plant Catalogue\M&lt;/style&gt;&lt;/orig-pub&gt;&lt;label&gt;84715&lt;/label&gt;&lt;urls&gt;&lt;related-urls&gt;&lt;url&gt;&lt;style face="underline" font="default" size="100%"&gt;http://www.ijent.ir/texts/IJE%203&lt;/style&gt;&lt;style face="normal" font="default" size="100%"&gt;,&lt;/style&gt;&lt;style face="underline" font="default" size="100%"&gt;%209-13.pdf&lt;/style&gt;&lt;/url&gt;&lt;/related-urls&gt;&lt;/urls&gt;&lt;custom1&gt;JN&lt;/custom1&gt;&lt;/record&gt;&lt;/Cite&gt;&lt;/EndNote&gt;</w:instrText>
            </w:r>
            <w:r w:rsidR="008C3918" w:rsidRPr="006D207E">
              <w:fldChar w:fldCharType="separate"/>
            </w:r>
            <w:r w:rsidR="008C3918" w:rsidRPr="006D207E">
              <w:rPr>
                <w:noProof/>
              </w:rPr>
              <w:t>(</w:t>
            </w:r>
            <w:hyperlink w:anchor="_ENREF_319" w:tooltip="Mirab-balou, 2013 #20346" w:history="1">
              <w:r w:rsidR="0092511C" w:rsidRPr="006D207E">
                <w:rPr>
                  <w:noProof/>
                </w:rPr>
                <w:t>Mirab-balou &amp; Tong 2013</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3BA04CFA" w14:textId="104C04C0" w:rsidR="001A04DB" w:rsidRPr="006D207E" w:rsidRDefault="001A04DB" w:rsidP="0092511C">
            <w:pPr>
              <w:pStyle w:val="TableText"/>
            </w:pPr>
            <w:r w:rsidRPr="006D207E">
              <w:rPr>
                <w:rFonts w:cs="Calibri"/>
              </w:rPr>
              <w:t xml:space="preserve">Interception group </w:t>
            </w:r>
            <w:r w:rsidRPr="006D207E">
              <w:rPr>
                <w:rFonts w:cs="Calibri"/>
                <w:color w:val="000000" w:themeColor="text1"/>
              </w:rPr>
              <w:t>D;</w:t>
            </w:r>
            <w:r w:rsidRPr="006D207E">
              <w:t xml:space="preserve"> from kiwifruit, blueberries, </w:t>
            </w:r>
            <w:r w:rsidRPr="006D207E">
              <w:rPr>
                <w:i/>
              </w:rPr>
              <w:t xml:space="preserve">Citrus </w:t>
            </w:r>
            <w:r w:rsidRPr="006D207E">
              <w:t xml:space="preserve">fruit, cut </w:t>
            </w:r>
            <w:r w:rsidRPr="006D207E">
              <w:rPr>
                <w:i/>
              </w:rPr>
              <w:t xml:space="preserve">Lavendula </w:t>
            </w:r>
            <w:r w:rsidRPr="006D207E">
              <w:t xml:space="preserve">flowers, and </w:t>
            </w:r>
            <w:r w:rsidRPr="006D207E">
              <w:rPr>
                <w:i/>
              </w:rPr>
              <w:t xml:space="preserve">Asparagus </w:t>
            </w:r>
            <w:r w:rsidRPr="006D207E">
              <w:t>spears</w:t>
            </w:r>
            <w:r w:rsidR="00C63499" w:rsidRPr="006D207E">
              <w:t xml:space="preserve"> Four</w:t>
            </w:r>
            <w:r w:rsidRPr="006D207E">
              <w:t xml:space="preserve"> interceptions from Mediterranean at US ports from 1983-1999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0FB5D6C9"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4DFD86D4" w14:textId="77777777" w:rsidR="001A04DB" w:rsidRPr="006D207E" w:rsidRDefault="001A04DB" w:rsidP="00A56500">
            <w:pPr>
              <w:pStyle w:val="TableText"/>
            </w:pPr>
            <w:r w:rsidRPr="006D207E">
              <w:t>No</w:t>
            </w:r>
          </w:p>
        </w:tc>
      </w:tr>
      <w:tr w:rsidR="009A1ABC" w:rsidRPr="006D207E" w14:paraId="5869024A"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7DDE67B1" w14:textId="77777777" w:rsidR="001A04DB" w:rsidRPr="006D207E" w:rsidRDefault="001A04DB" w:rsidP="00A56500">
            <w:pPr>
              <w:pStyle w:val="TableText"/>
              <w:rPr>
                <w:iCs/>
              </w:rPr>
            </w:pPr>
            <w:r w:rsidRPr="006D207E">
              <w:rPr>
                <w:i/>
                <w:iCs/>
              </w:rPr>
              <w:t xml:space="preserve">Thrips alni </w:t>
            </w:r>
            <w:r w:rsidRPr="006D207E">
              <w:rPr>
                <w:iCs/>
              </w:rPr>
              <w:t>Uzel</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583CDBEC"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31CDD8DB" w14:textId="690AD497" w:rsidR="001A04DB" w:rsidRPr="006D207E" w:rsidRDefault="001A04DB" w:rsidP="0092511C">
            <w:pPr>
              <w:pStyle w:val="TableText"/>
            </w:pPr>
            <w:r w:rsidRPr="006D207E">
              <w:t xml:space="preserve">Europe and Japan </w:t>
            </w:r>
            <w:r w:rsidR="008C3918" w:rsidRPr="006D207E">
              <w:fldChar w:fldCharType="begin">
                <w:fldData xml:space="preserve">PEVuZE5vdGU+PENpdGU+PEF1dGhvcj5UaHJpcHNXaWtpPC9BdXRob3I+PFllYXI+MjAxNjwvWWVh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</w:fldData>
              </w:fldChar>
            </w:r>
            <w:r w:rsidR="004530B4" w:rsidRPr="006D207E">
              <w:instrText xml:space="preserve"> ADDIN EN.CITE </w:instrText>
            </w:r>
            <w:r w:rsidR="004530B4" w:rsidRPr="006D207E">
              <w:fldChar w:fldCharType="begin">
                <w:fldData xml:space="preserve">PEVuZE5vdGU+PENpdGU+PEF1dGhvcj5UaHJpcHNXaWtpPC9BdXRob3I+PFllYXI+MjAxNjwvWWVh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00" w:tooltip="Masumoto, 2013 #19873" w:history="1">
              <w:r w:rsidR="0092511C" w:rsidRPr="006D207E">
                <w:rPr>
                  <w:noProof/>
                </w:rPr>
                <w:t>Masumoto &amp; Okajima 2013</w:t>
              </w:r>
            </w:hyperlink>
            <w:r w:rsidR="008C3918" w:rsidRPr="006D207E">
              <w:rPr>
                <w:noProof/>
              </w:rPr>
              <w:t xml:space="preserve">; </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41052785" w14:textId="11BED5A2"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7DC9EA9C" w14:textId="538B8695" w:rsidR="00721EA7" w:rsidRPr="006D207E" w:rsidRDefault="001A04DB" w:rsidP="0092511C">
            <w:pPr>
              <w:pStyle w:val="TableText"/>
            </w:pPr>
            <w:r w:rsidRPr="006D207E">
              <w:t xml:space="preserve">Leaves and flowers of Betulaceae, Fabaceae, Polygonaceae and Ranunculaceae </w:t>
            </w:r>
            <w:r w:rsidR="008C3918" w:rsidRPr="006D207E">
              <w:fldChar w:fldCharType="begin"/>
            </w:r>
            <w:r w:rsidR="004530B4" w:rsidRPr="006D207E">
              <w:instrText xml:space="preserve"> ADDIN EN.CITE &lt;EndNote&gt;&lt;Cite&gt;&lt;Author&gt;Masumoto&lt;/Author&gt;&lt;Year&gt;2013&lt;/Year&gt;&lt;RecNum&gt;19873&lt;/RecNum&gt;&lt;DisplayText&gt;(Masumoto &amp;amp; Okajima 2013)&lt;/DisplayText&gt;&lt;record&gt;&lt;rec-number&gt;19873&lt;/rec-number&gt;&lt;foreign-keys&gt;&lt;key app="EN" db-id="pxwxw0er9zv2fxezxdk5tt5utz5p5vtrwdv0" timestamp="1451972814"&gt;19873&lt;/key&gt;&lt;/foreign-keys&gt;&lt;ref-type name="Journal Articles"&gt;17&lt;/ref-type&gt;&lt;contributors&gt;&lt;authors&gt;&lt;author&gt;Masumoto,M.&lt;/author&gt;&lt;author&gt;Okajima,S.&lt;/author&gt;&lt;/authors&gt;&lt;/contributors&gt;&lt;titles&gt;&lt;title&gt;&lt;style face="normal" font="default" size="100%"&gt;Review of the genus &lt;/style&gt;&lt;style face="italic" font="default" size="100%"&gt;Thrips &lt;/style&gt;&lt;style face="normal" font="default" size="100%"&gt;and related genera (Thysanoptera, Thripidae) from Japan&lt;/style&gt;&lt;/title&gt;&lt;secondary-title&gt;Zootaxa&lt;/secondary-title&gt;&lt;/titles&gt;&lt;periodical&gt;&lt;full-title&gt;Zootaxa&lt;/full-title&gt;&lt;/periodical&gt;&lt;pages&gt;1-65&lt;/pages&gt;&lt;volume&gt;3678&lt;/volume&gt;&lt;number&gt;1&lt;/number&gt;&lt;keywords&gt;&lt;keyword&gt;aspinus&lt;/keyword&gt;&lt;keyword&gt;Fauna&lt;/keyword&gt;&lt;keyword&gt;Genera&lt;/keyword&gt;&lt;keyword&gt;Genus&lt;/keyword&gt;&lt;keyword&gt;Japan&lt;/keyword&gt;&lt;keyword&gt;Japanese&lt;/keyword&gt;&lt;keyword&gt;Species&lt;/keyword&gt;&lt;keyword&gt;Thripidae&lt;/keyword&gt;&lt;keyword&gt;Thrips&lt;/keyword&gt;&lt;keyword&gt;Thysanoptera&lt;/keyword&gt;&lt;keyword&gt;Urticae&lt;/keyword&gt;&lt;/keywords&gt;&lt;dates&gt;&lt;year&gt;2013&lt;/year&gt;&lt;/dates&gt;&lt;orig-pub&gt;&lt;style face="underline" font="default" size="100%"&gt;J:\E Library\Plant Catalogue\M&lt;/style&gt;&lt;/orig-pub&gt;&lt;label&gt;84232&lt;/label&gt;&lt;urls&gt;&lt;related-urls&gt;&lt;url&gt;&lt;style face="underline" font="default" size="100%"&gt;http://dx.doi.org/10.11646/zootaxa.3678.1.1&lt;/style&gt;&lt;/url&gt;&lt;/related-urls&gt;&lt;/urls&gt;&lt;custom1&gt;cw Citrus nursery stock review JN request as&lt;/custom1&gt;&lt;/record&gt;&lt;/Cite&gt;&lt;/EndNote&gt;</w:instrText>
            </w:r>
            <w:r w:rsidR="008C3918" w:rsidRPr="006D207E">
              <w:fldChar w:fldCharType="separate"/>
            </w:r>
            <w:r w:rsidR="008C3918" w:rsidRPr="006D207E">
              <w:rPr>
                <w:noProof/>
              </w:rPr>
              <w:t>(</w:t>
            </w:r>
            <w:hyperlink w:anchor="_ENREF_300" w:tooltip="Masumoto, 2013 #19873" w:history="1">
              <w:r w:rsidR="0092511C" w:rsidRPr="006D207E">
                <w:rPr>
                  <w:noProof/>
                </w:rPr>
                <w:t>Masumoto &amp; Okajima 2013</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463A65F2"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4965D7BF"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63128444" w14:textId="77777777" w:rsidR="001A04DB" w:rsidRPr="006D207E" w:rsidRDefault="001A04DB" w:rsidP="00A56500">
            <w:pPr>
              <w:pStyle w:val="TableText"/>
            </w:pPr>
            <w:r w:rsidRPr="006D207E">
              <w:t>No</w:t>
            </w:r>
          </w:p>
        </w:tc>
      </w:tr>
      <w:tr w:rsidR="009A1ABC" w:rsidRPr="006D207E" w14:paraId="744C3433"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4F89A5B3" w14:textId="77777777" w:rsidR="001A04DB" w:rsidRPr="006D207E" w:rsidRDefault="001A04DB" w:rsidP="00A56500">
            <w:pPr>
              <w:pStyle w:val="TableText"/>
              <w:rPr>
                <w:iCs/>
              </w:rPr>
            </w:pPr>
            <w:r w:rsidRPr="006D207E">
              <w:rPr>
                <w:i/>
                <w:iCs/>
              </w:rPr>
              <w:t xml:space="preserve">Thrips angusticeps </w:t>
            </w:r>
            <w:r w:rsidRPr="006D207E">
              <w:rPr>
                <w:iCs/>
              </w:rPr>
              <w:t>Uzel</w:t>
            </w:r>
          </w:p>
          <w:p w14:paraId="6EA6B58B" w14:textId="77777777" w:rsidR="001A04DB" w:rsidRPr="006D207E" w:rsidRDefault="001A04DB" w:rsidP="00A56500">
            <w:pPr>
              <w:pStyle w:val="TableText"/>
              <w:rPr>
                <w:i/>
                <w:iCs/>
              </w:rPr>
            </w:pPr>
            <w:r w:rsidRPr="006D207E">
              <w:t>Field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0C8F7675" w14:textId="77777777" w:rsidR="001A04DB" w:rsidRPr="006D207E" w:rsidRDefault="001A04DB" w:rsidP="00A56500">
            <w:pPr>
              <w:pStyle w:val="TableText"/>
            </w:pPr>
            <w:r w:rsidRPr="006D207E">
              <w:t>4</w:t>
            </w:r>
          </w:p>
        </w:tc>
        <w:tc>
          <w:tcPr>
            <w:tcW w:w="543" w:type="pct"/>
            <w:tcBorders>
              <w:top w:val="single" w:sz="4" w:space="0" w:color="D9D9D9" w:themeColor="background1" w:themeShade="D9"/>
              <w:left w:val="nil"/>
              <w:bottom w:val="single" w:sz="4" w:space="0" w:color="D9D9D9" w:themeColor="background1" w:themeShade="D9"/>
              <w:right w:val="nil"/>
            </w:tcBorders>
          </w:tcPr>
          <w:p w14:paraId="76C01BC6" w14:textId="2044D4C8" w:rsidR="001A04DB" w:rsidRPr="006D207E" w:rsidRDefault="001A04DB" w:rsidP="0092511C">
            <w:pPr>
              <w:pStyle w:val="TableText"/>
            </w:pPr>
            <w:r w:rsidRPr="006D207E">
              <w:t xml:space="preserve">South and southwest Asia, Africa and Europe </w:t>
            </w:r>
            <w:r w:rsidR="008C3918" w:rsidRPr="006D207E">
              <w:fldChar w:fldCharType="begin"/>
            </w:r>
            <w:r w:rsidR="004530B4" w:rsidRPr="006D207E">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42F680C0" w14:textId="30CB2B12" w:rsidR="001A04DB" w:rsidRPr="006D207E" w:rsidRDefault="001A04DB" w:rsidP="0092511C">
            <w:pPr>
              <w:pStyle w:val="TableText"/>
            </w:pPr>
            <w:r w:rsidRPr="006D207E">
              <w:t>No record found</w:t>
            </w:r>
            <w:r w:rsidR="00C63499" w:rsidRPr="006D207E">
              <w:t xml:space="preserve">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05B62F7A" w14:textId="2B71F05A" w:rsidR="001A04DB" w:rsidRPr="006D207E" w:rsidRDefault="001A04DB" w:rsidP="0092511C">
            <w:pPr>
              <w:pStyle w:val="TableText"/>
            </w:pPr>
            <w:r w:rsidRPr="006D207E">
              <w:t xml:space="preserve">Seedling and young plants, leaves, flowers, stems and fruit; highly polyphagous </w:t>
            </w:r>
            <w:r w:rsidR="008C3918" w:rsidRPr="006D207E">
              <w:fldChar w:fldCharType="begin"/>
            </w:r>
            <w:r w:rsidR="004530B4" w:rsidRPr="006D207E">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39481A1C" w14:textId="24326180" w:rsidR="001A04DB" w:rsidRPr="006D207E" w:rsidRDefault="001A04DB" w:rsidP="0092511C">
            <w:pPr>
              <w:pStyle w:val="TableText"/>
            </w:pPr>
            <w:r w:rsidRPr="006D207E">
              <w:rPr>
                <w:rFonts w:cs="Calibri"/>
              </w:rPr>
              <w:t xml:space="preserve">Interception group </w:t>
            </w:r>
            <w:r w:rsidRPr="006D207E">
              <w:rPr>
                <w:rFonts w:cs="Calibri"/>
                <w:color w:val="000000" w:themeColor="text1"/>
              </w:rPr>
              <w:t>E;</w:t>
            </w:r>
            <w:r w:rsidRPr="006D207E">
              <w:t xml:space="preserve"> from cut </w:t>
            </w:r>
            <w:r w:rsidRPr="006D207E">
              <w:rPr>
                <w:i/>
              </w:rPr>
              <w:t xml:space="preserve">Dianthus </w:t>
            </w:r>
            <w:r w:rsidRPr="006D207E">
              <w:t>flowers</w:t>
            </w:r>
            <w:r w:rsidR="00C63499" w:rsidRPr="006D207E">
              <w:t xml:space="preserve">. </w:t>
            </w:r>
            <w:r w:rsidRPr="006D207E">
              <w:t xml:space="preserve">24 interceptions from Europe, Mediterranean and/or Africa at US ports from 1983-1999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C63499" w:rsidRPr="006D207E">
              <w:t xml:space="preserve">. </w:t>
            </w:r>
            <w:r w:rsidRPr="006D207E">
              <w:t xml:space="preserve">Intercepted on </w:t>
            </w:r>
            <w:r w:rsidRPr="006D207E">
              <w:rPr>
                <w:i/>
              </w:rPr>
              <w:t xml:space="preserve">a number of plants </w:t>
            </w:r>
            <w:r w:rsidRPr="006D207E">
              <w:t xml:space="preserve">from Italy and France to Japan </w:t>
            </w:r>
            <w:r w:rsidR="008C3918"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7" w:tooltip="Masumoto, 2003 #18103" w:history="1">
              <w:r w:rsidR="0092511C" w:rsidRPr="006D207E">
                <w:rPr>
                  <w:noProof/>
                </w:rPr>
                <w:t>Masumoto, Oda &amp; Hayase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1E1E8641"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14113C8A" w14:textId="77777777" w:rsidR="001A04DB" w:rsidRPr="006D207E" w:rsidRDefault="001A04DB" w:rsidP="00A56500">
            <w:pPr>
              <w:pStyle w:val="TableText"/>
            </w:pPr>
            <w:r w:rsidRPr="006D207E">
              <w:t>No</w:t>
            </w:r>
          </w:p>
        </w:tc>
      </w:tr>
      <w:tr w:rsidR="009A1ABC" w:rsidRPr="006D207E" w14:paraId="2579C83D"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2A7B7FF7" w14:textId="77777777" w:rsidR="001A04DB" w:rsidRPr="006D207E" w:rsidRDefault="001A04DB" w:rsidP="00A56500">
            <w:pPr>
              <w:pStyle w:val="TableText"/>
              <w:rPr>
                <w:iCs/>
              </w:rPr>
            </w:pPr>
            <w:r w:rsidRPr="006D207E">
              <w:rPr>
                <w:i/>
                <w:iCs/>
              </w:rPr>
              <w:t xml:space="preserve">Thrips australis </w:t>
            </w:r>
            <w:r w:rsidRPr="006D207E">
              <w:rPr>
                <w:iCs/>
              </w:rPr>
              <w:t>(Bagnall)</w:t>
            </w:r>
          </w:p>
          <w:p w14:paraId="5EE8EEE3" w14:textId="77777777" w:rsidR="001A04DB" w:rsidRPr="006D207E" w:rsidRDefault="001A04DB" w:rsidP="00A56500">
            <w:pPr>
              <w:pStyle w:val="TableText"/>
              <w:rPr>
                <w:iCs/>
              </w:rPr>
            </w:pPr>
            <w:r w:rsidRPr="006D207E">
              <w:rPr>
                <w:iCs/>
              </w:rPr>
              <w:t>Gum tree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2921513C"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7E362B4F" w14:textId="17975526" w:rsidR="001A04DB" w:rsidRPr="006D207E" w:rsidRDefault="001A04DB" w:rsidP="0092511C">
            <w:pPr>
              <w:pStyle w:val="TableText"/>
            </w:pPr>
            <w:r w:rsidRPr="006D207E">
              <w:t xml:space="preserve">Widespread around the world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7F285E98" w14:textId="688F99A3" w:rsidR="001A04DB" w:rsidRPr="006D207E" w:rsidRDefault="001A04DB" w:rsidP="0092511C">
            <w:pPr>
              <w:pStyle w:val="TableText"/>
            </w:pPr>
            <w:r w:rsidRPr="006D207E">
              <w:t xml:space="preserve">Yes, all states </w:t>
            </w:r>
            <w:r w:rsidR="008C3918" w:rsidRPr="006D207E">
              <w:fldChar w:fldCharType="begin">
                <w:fldData xml:space="preserve">PEVuZE5vdGU+PENpdGU+PEF1dGhvcj5Nb3VuZDwvQXV0aG9yPjxZZWFyPjIwMDU8L1llYXI+PFJl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</w:fldData>
              </w:fldChar>
            </w:r>
            <w:r w:rsidR="004530B4" w:rsidRPr="006D207E">
              <w:instrText xml:space="preserve"> ADDIN EN.CITE </w:instrText>
            </w:r>
            <w:r w:rsidR="004530B4" w:rsidRPr="006D207E">
              <w:fldChar w:fldCharType="begin">
                <w:fldData xml:space="preserve">PEVuZE5vdGU+PENpdGU+PEF1dGhvcj5Nb3VuZDwvQXV0aG9yPjxZZWFyPjIwMDU8L1llYXI+PFJl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41" w:tooltip="Mound, 2005 #19809" w:history="1">
              <w:r w:rsidR="0092511C" w:rsidRPr="006D207E">
                <w:rPr>
                  <w:noProof/>
                </w:rPr>
                <w:t>Mound &amp; Masumoto 2005</w:t>
              </w:r>
            </w:hyperlink>
            <w:r w:rsidR="008C3918" w:rsidRPr="006D207E">
              <w:rPr>
                <w:noProof/>
              </w:rPr>
              <w:t xml:space="preserve">; </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and 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4AC1F8CF" w14:textId="573170EC" w:rsidR="001A04DB" w:rsidRPr="006D207E" w:rsidRDefault="001A04DB" w:rsidP="0092511C">
            <w:pPr>
              <w:pStyle w:val="TableText"/>
            </w:pPr>
            <w:r w:rsidRPr="006D207E">
              <w:t xml:space="preserve">Flowers of </w:t>
            </w:r>
            <w:r w:rsidRPr="006D207E">
              <w:rPr>
                <w:i/>
              </w:rPr>
              <w:t xml:space="preserve">Eucalyptus </w:t>
            </w:r>
            <w:r w:rsidRPr="006D207E">
              <w:t xml:space="preserve">and </w:t>
            </w:r>
            <w:r w:rsidRPr="006D207E">
              <w:rPr>
                <w:i/>
              </w:rPr>
              <w:t>Melaleuca</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0E730654" w14:textId="41F81314" w:rsidR="001A04DB" w:rsidRPr="006D207E" w:rsidRDefault="001A04DB" w:rsidP="0092511C">
            <w:pPr>
              <w:pStyle w:val="TableText"/>
              <w:rPr>
                <w:u w:val="single"/>
              </w:rPr>
            </w:pPr>
            <w:r w:rsidRPr="006D207E">
              <w:rPr>
                <w:rFonts w:cs="Calibri"/>
              </w:rPr>
              <w:t xml:space="preserve">Interception group </w:t>
            </w:r>
            <w:r w:rsidRPr="006D207E">
              <w:rPr>
                <w:rFonts w:cs="Calibri"/>
                <w:color w:val="000000" w:themeColor="text1"/>
              </w:rPr>
              <w:t>D;</w:t>
            </w:r>
            <w:r w:rsidRPr="006D207E">
              <w:t xml:space="preserve"> from </w:t>
            </w:r>
            <w:r w:rsidRPr="006D207E">
              <w:rPr>
                <w:i/>
              </w:rPr>
              <w:t xml:space="preserve">Citrus </w:t>
            </w:r>
            <w:r w:rsidRPr="006D207E">
              <w:t xml:space="preserve">fruit, table grapes, broccoli and </w:t>
            </w:r>
            <w:r w:rsidRPr="006D207E">
              <w:rPr>
                <w:i/>
              </w:rPr>
              <w:t xml:space="preserve">Asparagus </w:t>
            </w:r>
            <w:r w:rsidRPr="006D207E">
              <w:t>spears</w:t>
            </w:r>
            <w:r w:rsidR="00C63499" w:rsidRPr="006D207E">
              <w:t xml:space="preserve">. </w:t>
            </w:r>
            <w:r w:rsidR="008D790E" w:rsidRPr="006D207E">
              <w:t>Ten</w:t>
            </w:r>
            <w:r w:rsidRPr="006D207E">
              <w:t xml:space="preserve"> interceptions from Europe, Mediterranean and/or Africa from 1983-1999 and </w:t>
            </w:r>
            <w:r w:rsidR="00C63499" w:rsidRPr="006D207E">
              <w:t>two</w:t>
            </w:r>
            <w:r w:rsidRPr="006D207E">
              <w:t xml:space="preserve"> interceptions from Europe and Africa from 1994-1999 at US ports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C63499" w:rsidRPr="006D207E">
              <w:t xml:space="preserve">. </w:t>
            </w:r>
            <w:r w:rsidRPr="006D207E">
              <w:t xml:space="preserve">Intercepted on a number of plants from USA, Australia, New </w:t>
            </w:r>
            <w:r w:rsidR="00087797" w:rsidRPr="006D207E">
              <w:t>Zealand</w:t>
            </w:r>
            <w:r w:rsidRPr="006D207E">
              <w:t xml:space="preserve">, Italy and South Africa to Japan </w:t>
            </w:r>
            <w:r w:rsidR="008C3918"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7" w:tooltip="Masumoto, 2003 #18103" w:history="1">
              <w:r w:rsidR="0092511C" w:rsidRPr="006D207E">
                <w:rPr>
                  <w:noProof/>
                </w:rPr>
                <w:t>Masumoto, Oda &amp; Hayase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6DC671EB"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710D476B" w14:textId="77777777" w:rsidR="001A04DB" w:rsidRPr="006D207E" w:rsidRDefault="001A04DB" w:rsidP="00A56500">
            <w:pPr>
              <w:pStyle w:val="TableText"/>
            </w:pPr>
            <w:r w:rsidRPr="006D207E">
              <w:t>No</w:t>
            </w:r>
          </w:p>
        </w:tc>
      </w:tr>
      <w:tr w:rsidR="009A1ABC" w:rsidRPr="006D207E" w14:paraId="30982CD7"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4C038315" w14:textId="77777777" w:rsidR="001A04DB" w:rsidRPr="006D207E" w:rsidRDefault="001A04DB" w:rsidP="00A56500">
            <w:pPr>
              <w:pStyle w:val="TableText"/>
              <w:rPr>
                <w:iCs/>
              </w:rPr>
            </w:pPr>
            <w:r w:rsidRPr="006D207E">
              <w:rPr>
                <w:i/>
                <w:iCs/>
              </w:rPr>
              <w:t xml:space="preserve">Thrips coloratus </w:t>
            </w:r>
            <w:r w:rsidRPr="006D207E">
              <w:rPr>
                <w:iCs/>
              </w:rPr>
              <w:t>Schmutz</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3DC89BF0"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541321D3" w14:textId="148F5A81" w:rsidR="001A725D" w:rsidRPr="006D207E" w:rsidRDefault="001A04DB" w:rsidP="0092511C">
            <w:pPr>
              <w:pStyle w:val="TableText"/>
            </w:pPr>
            <w:r w:rsidRPr="006D207E">
              <w:t xml:space="preserve">Widespread from Pakistan to Japan, Australia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7D057B1C" w14:textId="6026CFE1" w:rsidR="001A04DB" w:rsidRPr="006D207E" w:rsidRDefault="001A04DB" w:rsidP="0092511C">
            <w:pPr>
              <w:pStyle w:val="TableText"/>
            </w:pPr>
            <w:r w:rsidRPr="006D207E">
              <w:t xml:space="preserve">Yes, Qld, NSW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and 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5650CABF" w14:textId="159071E6" w:rsidR="001A04DB" w:rsidRPr="006D207E" w:rsidRDefault="001A04DB" w:rsidP="0092511C">
            <w:pPr>
              <w:pStyle w:val="TableText"/>
            </w:pPr>
            <w:r w:rsidRPr="006D207E">
              <w:t xml:space="preserve">Flower of many plants including </w:t>
            </w:r>
            <w:r w:rsidRPr="006D207E">
              <w:rPr>
                <w:i/>
              </w:rPr>
              <w:t>Citrus</w:t>
            </w:r>
            <w:r w:rsidRPr="006D207E">
              <w:t xml:space="preserve"> and </w:t>
            </w:r>
            <w:r w:rsidRPr="006D207E">
              <w:rPr>
                <w:i/>
              </w:rPr>
              <w:t>Ficus</w:t>
            </w:r>
            <w:r w:rsidRPr="006D207E">
              <w:t xml:space="preserve">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747ED8AD" w14:textId="1D85E84D" w:rsidR="001A04DB" w:rsidRPr="006D207E" w:rsidRDefault="001A04DB" w:rsidP="0092511C">
            <w:pPr>
              <w:pStyle w:val="TableText"/>
            </w:pPr>
            <w:r w:rsidRPr="006D207E">
              <w:rPr>
                <w:rFonts w:cs="Calibri"/>
              </w:rPr>
              <w:t xml:space="preserve">Interception group </w:t>
            </w:r>
            <w:r w:rsidRPr="006D207E">
              <w:rPr>
                <w:rFonts w:cs="Calibri"/>
                <w:color w:val="000000" w:themeColor="text1"/>
              </w:rPr>
              <w:t>D;</w:t>
            </w:r>
            <w:r w:rsidRPr="006D207E">
              <w:t xml:space="preserve"> from </w:t>
            </w:r>
            <w:r w:rsidR="00CD3D61" w:rsidRPr="006D207E">
              <w:t>cut-flowers</w:t>
            </w:r>
            <w:r w:rsidR="00C63499" w:rsidRPr="006D207E">
              <w:t xml:space="preserve">. </w:t>
            </w:r>
            <w:r w:rsidRPr="006D207E">
              <w:t xml:space="preserve">Intercepted on </w:t>
            </w:r>
            <w:r w:rsidRPr="006D207E">
              <w:rPr>
                <w:i/>
              </w:rPr>
              <w:t>Pisum sativum</w:t>
            </w:r>
            <w:r w:rsidRPr="006D207E">
              <w:t xml:space="preserve"> from Taiwan to Japan </w:t>
            </w:r>
            <w:r w:rsidR="008C3918" w:rsidRPr="006D207E">
              <w:fldChar w:fldCharType="begin"/>
            </w:r>
            <w:r w:rsidR="004530B4" w:rsidRPr="006D207E">
              <w:instrText xml:space="preserve"> ADDIN EN.CITE &lt;EndNote&gt;&lt;Cite&gt;&lt;Author&gt;Oda&lt;/Author&gt;&lt;Year&gt;1994&lt;/Year&gt;&lt;RecNum&gt;18106&lt;/RecNum&gt;&lt;DisplayText&gt;(Oda &amp;amp; Hayase 1994)&lt;/DisplayText&gt;&lt;record&gt;&lt;rec-number&gt;18106&lt;/rec-number&gt;&lt;foreign-keys&gt;&lt;key app="EN" db-id="pxwxw0er9zv2fxezxdk5tt5utz5p5vtrwdv0" timestamp="1451972771"&gt;18106&lt;/key&gt;&lt;/foreign-keys&gt;&lt;ref-type name="Journal Articles"&gt;17&lt;/ref-type&gt;&lt;contributors&gt;&lt;authors&gt;&lt;author&gt;Oda,Y.&lt;/author&gt;&lt;author&gt;Hayase,T.&lt;/author&gt;&lt;/authors&gt;&lt;/contributors&gt;&lt;titles&gt;&lt;title&gt;Additional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Japan&lt;/full-title&gt;&lt;/periodical&gt;&lt;pages&gt;123-124&lt;/pages&gt;&lt;volume&gt;30&lt;/volume&gt;&lt;keywords&gt;&lt;keyword&gt;Plant quarantine&lt;/keyword&gt;&lt;keyword&gt;Quarantine&lt;/keyword&gt;&lt;keyword&gt;Thrips&lt;/keyword&gt;&lt;keyword&gt;Thysanoptera&lt;/keyword&gt;&lt;/keywords&gt;&lt;dates&gt;&lt;year&gt;1994&lt;/year&gt;&lt;/dates&gt;&lt;orig-pub&gt;&lt;style face="underline" font="default" size="100%"&gt;J:\E Library\Plant Catalogue\O&lt;/style&gt;&lt;/orig-pub&gt;&lt;label&gt;82394&lt;/label&gt;&lt;urls&gt;&lt;/urls&gt;&lt;custom1&gt;cw Thrip group policy tkq&lt;/custom1&gt;&lt;language&gt;Japanese&lt;/language&gt;&lt;/record&gt;&lt;/Cite&gt;&lt;/EndNote&gt;</w:instrText>
            </w:r>
            <w:r w:rsidR="008C3918" w:rsidRPr="006D207E">
              <w:fldChar w:fldCharType="separate"/>
            </w:r>
            <w:r w:rsidR="008C3918" w:rsidRPr="006D207E">
              <w:rPr>
                <w:noProof/>
              </w:rPr>
              <w:t>(</w:t>
            </w:r>
            <w:hyperlink w:anchor="_ENREF_386" w:tooltip="Oda, 1994 #18106" w:history="1">
              <w:r w:rsidR="0092511C" w:rsidRPr="006D207E">
                <w:rPr>
                  <w:noProof/>
                </w:rPr>
                <w:t>Oda &amp; Hayase 1994</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414B5624"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02346F22" w14:textId="77777777" w:rsidR="001A04DB" w:rsidRPr="006D207E" w:rsidRDefault="001A04DB" w:rsidP="00A56500">
            <w:pPr>
              <w:pStyle w:val="TableText"/>
            </w:pPr>
            <w:r w:rsidRPr="006D207E">
              <w:t>No</w:t>
            </w:r>
          </w:p>
        </w:tc>
      </w:tr>
      <w:tr w:rsidR="009A1ABC" w:rsidRPr="006D207E" w14:paraId="5A3E442E"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58FD0481" w14:textId="77777777" w:rsidR="001A04DB" w:rsidRPr="006D207E" w:rsidRDefault="001A04DB" w:rsidP="00A56500">
            <w:pPr>
              <w:pStyle w:val="TableText"/>
              <w:rPr>
                <w:iCs/>
              </w:rPr>
            </w:pPr>
            <w:r w:rsidRPr="006D207E">
              <w:rPr>
                <w:i/>
                <w:iCs/>
              </w:rPr>
              <w:t xml:space="preserve">Thrips flavus </w:t>
            </w:r>
            <w:r w:rsidRPr="006D207E">
              <w:rPr>
                <w:iCs/>
              </w:rPr>
              <w:t>Schrank</w:t>
            </w:r>
          </w:p>
          <w:p w14:paraId="7DA2B5E1" w14:textId="77777777" w:rsidR="001A04DB" w:rsidRPr="006D207E" w:rsidRDefault="001A04DB" w:rsidP="00A56500">
            <w:pPr>
              <w:pStyle w:val="TableText"/>
              <w:rPr>
                <w:i/>
                <w:iCs/>
              </w:rPr>
            </w:pPr>
            <w:r w:rsidRPr="006D207E">
              <w:t>Honeysuckle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662883F4" w14:textId="75F95EFA" w:rsidR="001A04DB" w:rsidRPr="006D207E" w:rsidRDefault="001A04DB" w:rsidP="00A56500">
            <w:pPr>
              <w:pStyle w:val="TableText"/>
            </w:pPr>
            <w:r w:rsidRPr="006D207E">
              <w:t>1,</w:t>
            </w:r>
            <w:r w:rsidR="007A6EE1" w:rsidRPr="006D207E">
              <w:t xml:space="preserve"> </w:t>
            </w:r>
            <w:r w:rsidRPr="006D207E">
              <w:t>4,</w:t>
            </w:r>
            <w:r w:rsidR="007A6EE1" w:rsidRPr="006D207E">
              <w:t xml:space="preserve"> </w:t>
            </w: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3B5B145D" w14:textId="54E534DB" w:rsidR="001A04DB" w:rsidRPr="006D207E" w:rsidRDefault="001A04DB" w:rsidP="0092511C">
            <w:pPr>
              <w:pStyle w:val="TableText"/>
            </w:pPr>
            <w:r w:rsidRPr="006D207E">
              <w:t xml:space="preserve">Widespread across Eurasia from Britain to China, Japan and Taiwan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3028FCC4" w14:textId="0A1AB01E"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2F75C1E6" w14:textId="31992CEB" w:rsidR="001A04DB" w:rsidRPr="006D207E" w:rsidRDefault="001A04DB" w:rsidP="0092511C">
            <w:pPr>
              <w:pStyle w:val="TableText"/>
            </w:pPr>
            <w:r w:rsidRPr="006D207E">
              <w:t xml:space="preserve">Flowers and leaves; highly polyphagous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539C4E19" w14:textId="08C028F9" w:rsidR="001A04DB" w:rsidRPr="006D207E" w:rsidRDefault="001A04DB" w:rsidP="0092511C">
            <w:pPr>
              <w:pStyle w:val="TableText"/>
            </w:pPr>
            <w:r w:rsidRPr="006D207E">
              <w:rPr>
                <w:rFonts w:cs="Calibri"/>
              </w:rPr>
              <w:t xml:space="preserve">Interception group </w:t>
            </w:r>
            <w:r w:rsidRPr="006D207E">
              <w:rPr>
                <w:rFonts w:cs="Calibri"/>
                <w:color w:val="000000" w:themeColor="text1"/>
              </w:rPr>
              <w:t>C;</w:t>
            </w:r>
            <w:r w:rsidRPr="006D207E">
              <w:t xml:space="preserve"> from </w:t>
            </w:r>
            <w:r w:rsidR="00CD3D61" w:rsidRPr="006D207E">
              <w:t>cut-flowers</w:t>
            </w:r>
            <w:r w:rsidRPr="006D207E">
              <w:t xml:space="preserve"> and </w:t>
            </w:r>
            <w:r w:rsidRPr="006D207E">
              <w:rPr>
                <w:i/>
              </w:rPr>
              <w:t xml:space="preserve">Asparagus </w:t>
            </w:r>
            <w:r w:rsidRPr="006D207E">
              <w:t>spears</w:t>
            </w:r>
            <w:r w:rsidR="00C63499" w:rsidRPr="006D207E">
              <w:t xml:space="preserve">. </w:t>
            </w:r>
            <w:r w:rsidRPr="006D207E">
              <w:t xml:space="preserve">28 interceptions from Europe from 1983-1999 and </w:t>
            </w:r>
            <w:r w:rsidR="00C63499" w:rsidRPr="006D207E">
              <w:t xml:space="preserve">five </w:t>
            </w:r>
            <w:r w:rsidRPr="006D207E">
              <w:t xml:space="preserve">interceptions from Europe and Africa from 1994-1999 at US ports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C63499" w:rsidRPr="006D207E">
              <w:t xml:space="preserve">. </w:t>
            </w:r>
            <w:r w:rsidRPr="006D207E">
              <w:t xml:space="preserve">Intercepted on </w:t>
            </w:r>
            <w:r w:rsidRPr="006D207E">
              <w:rPr>
                <w:i/>
              </w:rPr>
              <w:t>Pisum sativum</w:t>
            </w:r>
            <w:r w:rsidRPr="006D207E">
              <w:t xml:space="preserve"> from Taiwan to Japan </w:t>
            </w:r>
            <w:r w:rsidR="008C3918" w:rsidRPr="006D207E">
              <w:fldChar w:fldCharType="begin"/>
            </w:r>
            <w:r w:rsidR="004530B4" w:rsidRPr="006D207E">
              <w:instrText xml:space="preserve"> ADDIN EN.CITE &lt;EndNote&gt;&lt;Cite&gt;&lt;Author&gt;Oda&lt;/Author&gt;&lt;Year&gt;1994&lt;/Year&gt;&lt;RecNum&gt;18106&lt;/RecNum&gt;&lt;DisplayText&gt;(Oda &amp;amp; Hayase 1994)&lt;/DisplayText&gt;&lt;record&gt;&lt;rec-number&gt;18106&lt;/rec-number&gt;&lt;foreign-keys&gt;&lt;key app="EN" db-id="pxwxw0er9zv2fxezxdk5tt5utz5p5vtrwdv0" timestamp="1451972771"&gt;18106&lt;/key&gt;&lt;/foreign-keys&gt;&lt;ref-type name="Journal Articles"&gt;17&lt;/ref-type&gt;&lt;contributors&gt;&lt;authors&gt;&lt;author&gt;Oda,Y.&lt;/author&gt;&lt;author&gt;Hayase,T.&lt;/author&gt;&lt;/authors&gt;&lt;/contributors&gt;&lt;titles&gt;&lt;title&gt;Additional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Japan&lt;/full-title&gt;&lt;/periodical&gt;&lt;pages&gt;123-124&lt;/pages&gt;&lt;volume&gt;30&lt;/volume&gt;&lt;keywords&gt;&lt;keyword&gt;Plant quarantine&lt;/keyword&gt;&lt;keyword&gt;Quarantine&lt;/keyword&gt;&lt;keyword&gt;Thrips&lt;/keyword&gt;&lt;keyword&gt;Thysanoptera&lt;/keyword&gt;&lt;/keywords&gt;&lt;dates&gt;&lt;year&gt;1994&lt;/year&gt;&lt;/dates&gt;&lt;orig-pub&gt;&lt;style face="underline" font="default" size="100%"&gt;J:\E Library\Plant Catalogue\O&lt;/style&gt;&lt;/orig-pub&gt;&lt;label&gt;82394&lt;/label&gt;&lt;urls&gt;&lt;/urls&gt;&lt;custom1&gt;cw Thrip group policy tkq&lt;/custom1&gt;&lt;language&gt;Japanese&lt;/language&gt;&lt;/record&gt;&lt;/Cite&gt;&lt;/EndNote&gt;</w:instrText>
            </w:r>
            <w:r w:rsidR="008C3918" w:rsidRPr="006D207E">
              <w:fldChar w:fldCharType="separate"/>
            </w:r>
            <w:r w:rsidR="008C3918" w:rsidRPr="006D207E">
              <w:rPr>
                <w:noProof/>
              </w:rPr>
              <w:t>(</w:t>
            </w:r>
            <w:hyperlink w:anchor="_ENREF_386" w:tooltip="Oda, 1994 #18106" w:history="1">
              <w:r w:rsidR="0092511C" w:rsidRPr="006D207E">
                <w:rPr>
                  <w:noProof/>
                </w:rPr>
                <w:t>Oda &amp; Hayase 1994</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2E6D021B"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26F6844D" w14:textId="77777777" w:rsidR="001A04DB" w:rsidRPr="006D207E" w:rsidRDefault="001A04DB" w:rsidP="00A56500">
            <w:pPr>
              <w:pStyle w:val="TableText"/>
            </w:pPr>
            <w:r w:rsidRPr="006D207E">
              <w:t>No</w:t>
            </w:r>
          </w:p>
        </w:tc>
      </w:tr>
      <w:tr w:rsidR="009A1ABC" w:rsidRPr="006D207E" w14:paraId="191496E7"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21CA7A1F" w14:textId="77777777" w:rsidR="001A04DB" w:rsidRPr="006D207E" w:rsidRDefault="001A04DB" w:rsidP="00A56500">
            <w:pPr>
              <w:pStyle w:val="TableText"/>
              <w:rPr>
                <w:iCs/>
              </w:rPr>
            </w:pPr>
            <w:r w:rsidRPr="006D207E">
              <w:rPr>
                <w:i/>
                <w:iCs/>
              </w:rPr>
              <w:t xml:space="preserve">Thrips florum </w:t>
            </w:r>
            <w:r w:rsidRPr="006D207E">
              <w:rPr>
                <w:iCs/>
              </w:rPr>
              <w:t>Schmutz</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6FBBAFD4"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0E555D8B" w14:textId="6B16B3EE" w:rsidR="001A04DB" w:rsidRPr="006D207E" w:rsidRDefault="001A04DB" w:rsidP="0092511C">
            <w:pPr>
              <w:pStyle w:val="TableText"/>
            </w:pPr>
            <w:r w:rsidRPr="006D207E">
              <w:t xml:space="preserve">Widespread across Asia and Pacific, Florida, and the Caribbean Islands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7BF244FB" w14:textId="659D6226" w:rsidR="001A04DB" w:rsidRPr="006D207E" w:rsidRDefault="001A04DB" w:rsidP="0092511C">
            <w:pPr>
              <w:pStyle w:val="TableText"/>
            </w:pPr>
            <w:r w:rsidRPr="006D207E">
              <w:t xml:space="preserve">Yes, NT, Qld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and 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184D46D3" w14:textId="51603A28" w:rsidR="001A04DB" w:rsidRPr="006D207E" w:rsidRDefault="001A04DB" w:rsidP="0092511C">
            <w:pPr>
              <w:pStyle w:val="TableText"/>
            </w:pPr>
            <w:r w:rsidRPr="006D207E">
              <w:t xml:space="preserve">Flower, highly polyphagous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67A2C705" w14:textId="72C7E95D" w:rsidR="001A04DB" w:rsidRPr="006D207E" w:rsidRDefault="001A04DB" w:rsidP="0092511C">
            <w:pPr>
              <w:pStyle w:val="TableText"/>
            </w:pPr>
            <w:r w:rsidRPr="006D207E">
              <w:rPr>
                <w:rFonts w:cs="Calibri"/>
              </w:rPr>
              <w:t xml:space="preserve">Interception group </w:t>
            </w:r>
            <w:r w:rsidRPr="006D207E">
              <w:rPr>
                <w:rFonts w:cs="Calibri"/>
                <w:color w:val="000000" w:themeColor="text1"/>
              </w:rPr>
              <w:t>E;</w:t>
            </w:r>
            <w:r w:rsidRPr="006D207E">
              <w:t xml:space="preserve"> from various </w:t>
            </w:r>
            <w:r w:rsidR="00CD3D61" w:rsidRPr="006D207E">
              <w:t>cut-flowers</w:t>
            </w:r>
            <w:r w:rsidR="00C63499" w:rsidRPr="006D207E">
              <w:t xml:space="preserve">. </w:t>
            </w:r>
            <w:r w:rsidRPr="006D207E">
              <w:t xml:space="preserve">Intercepted on </w:t>
            </w:r>
            <w:r w:rsidRPr="006D207E">
              <w:rPr>
                <w:i/>
              </w:rPr>
              <w:t>Hedychium coronarium</w:t>
            </w:r>
            <w:r w:rsidRPr="006D207E">
              <w:t xml:space="preserve"> from Hawaii to Japan </w:t>
            </w:r>
            <w:r w:rsidR="008C3918" w:rsidRPr="006D207E">
              <w:fldChar w:fldCharType="begin"/>
            </w:r>
            <w:r w:rsidR="004530B4" w:rsidRPr="006D207E">
              <w:instrText xml:space="preserve"> ADDIN EN.CITE &lt;EndNote&gt;&lt;Cite&gt;&lt;Author&gt;Hayase&lt;/Author&gt;&lt;Year&gt;1991&lt;/Year&gt;&lt;RecNum&gt;18105&lt;/RecNum&gt;&lt;DisplayText&gt;(Hayase 1991)&lt;/DisplayText&gt;&lt;record&gt;&lt;rec-number&gt;18105&lt;/rec-number&gt;&lt;foreign-keys&gt;&lt;key app="EN" db-id="pxwxw0er9zv2fxezxdk5tt5utz5p5vtrwdv0" timestamp="1451972771"&gt;18105&lt;/key&gt;&lt;/foreign-keys&gt;&lt;ref-type name="Journal Articles"&gt;17&lt;/ref-type&gt;&lt;contributors&gt;&lt;authors&gt;&lt;author&gt;Hayase,T.&lt;/author&gt;&lt;/authors&gt;&lt;/contributors&gt;&lt;titles&gt;&lt;title&gt;A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Japan&lt;/full-title&gt;&lt;/periodical&gt;&lt;pages&gt;93-99&lt;/pages&gt;&lt;volume&gt;27&lt;/volume&gt;&lt;keywords&gt;&lt;keyword&gt;Plant quarantine&lt;/keyword&gt;&lt;keyword&gt;Quarantine&lt;/keyword&gt;&lt;keyword&gt;Thrips&lt;/keyword&gt;&lt;keyword&gt;Thysanoptera&lt;/keyword&gt;&lt;/keywords&gt;&lt;dates&gt;&lt;year&gt;1991&lt;/year&gt;&lt;/dates&gt;&lt;orig-pub&gt;&lt;style face="underline" font="default" size="100%"&gt;J:\E Library\Plant Catalogue\H&lt;/style&gt;&lt;/orig-pub&gt;&lt;label&gt;82393&lt;/label&gt;&lt;urls&gt;&lt;/urls&gt;&lt;custom1&gt;cw Thrips group policy tkq&lt;/custom1&gt;&lt;language&gt;Japanese&lt;/language&gt;&lt;/record&gt;&lt;/Cite&gt;&lt;/EndNote&gt;</w:instrText>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6AB9F7C3"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7B62D1B9" w14:textId="77777777" w:rsidR="001A04DB" w:rsidRPr="006D207E" w:rsidRDefault="001A04DB" w:rsidP="00A56500">
            <w:pPr>
              <w:pStyle w:val="TableText"/>
            </w:pPr>
            <w:r w:rsidRPr="006D207E">
              <w:t>No</w:t>
            </w:r>
          </w:p>
        </w:tc>
      </w:tr>
      <w:tr w:rsidR="009A1ABC" w:rsidRPr="006D207E" w14:paraId="641776D1"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45EDD696" w14:textId="77777777" w:rsidR="001A04DB" w:rsidRPr="006D207E" w:rsidRDefault="001A04DB" w:rsidP="00A56500">
            <w:pPr>
              <w:pStyle w:val="TableText"/>
              <w:rPr>
                <w:i/>
                <w:iCs/>
              </w:rPr>
            </w:pPr>
            <w:r w:rsidRPr="006D207E">
              <w:rPr>
                <w:rFonts w:cs="Arial"/>
                <w:i/>
                <w:iCs/>
              </w:rPr>
              <w:t>Thrips fulvipes</w:t>
            </w:r>
            <w:r w:rsidRPr="006D207E">
              <w:rPr>
                <w:rFonts w:cs="Arial"/>
              </w:rPr>
              <w:t xml:space="preserve"> Bagnall</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504E1AF3"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5F6CA9AD" w14:textId="4DCF6D99" w:rsidR="001A04DB" w:rsidRPr="006D207E" w:rsidRDefault="001A04DB" w:rsidP="0092511C">
            <w:pPr>
              <w:pStyle w:val="TableText"/>
            </w:pPr>
            <w:r w:rsidRPr="006D207E">
              <w:t xml:space="preserve">England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66B64409" w14:textId="362D60C1"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795D0693" w14:textId="5F5451CD" w:rsidR="001A04DB" w:rsidRPr="006D207E" w:rsidRDefault="001A04DB" w:rsidP="0092511C">
            <w:pPr>
              <w:pStyle w:val="TableText"/>
            </w:pPr>
            <w:r w:rsidRPr="006D207E">
              <w:t xml:space="preserve">On </w:t>
            </w:r>
            <w:r w:rsidRPr="006D207E">
              <w:rPr>
                <w:i/>
              </w:rPr>
              <w:t>Mercurialis perennis</w:t>
            </w:r>
            <w:r w:rsidRPr="006D207E">
              <w:t xml:space="preserve"> (Euphorbiaceae) </w:t>
            </w:r>
            <w:r w:rsidR="008C3918" w:rsidRPr="006D207E">
              <w:fldChar w:fldCharType="begin"/>
            </w:r>
            <w:r w:rsidR="004530B4" w:rsidRPr="006D207E">
              <w:instrText xml:space="preserve"> ADDIN EN.CITE &lt;EndNote&gt;&lt;Cite&gt;&lt;Author&gt;DBIF&lt;/Author&gt;&lt;Year&gt;2014&lt;/Year&gt;&lt;RecNum&gt;28&lt;/RecNum&gt;&lt;DisplayText&gt;(DBIF 2014)&lt;/DisplayText&gt;&lt;record&gt;&lt;rec-number&gt;28&lt;/rec-number&gt;&lt;foreign-keys&gt;&lt;key app="EN" db-id="pxwxw0er9zv2fxezxdk5tt5utz5p5vtrwdv0" timestamp="1451972357"&gt;28&lt;/key&gt;&lt;/foreign-keys&gt;&lt;ref-type name="Databases"&gt;45&lt;/ref-type&gt;&lt;contributors&gt;&lt;authors&gt;&lt;author&gt;DBIF&lt;/author&gt;&lt;/authors&gt;&lt;/contributors&gt;&lt;titles&gt;&lt;title&gt;Database of insects and their food plants&lt;/title&gt;&lt;/titles&gt;&lt;keywords&gt;&lt;keyword&gt;Food&lt;/keyword&gt;&lt;keyword&gt;Food plants&lt;/keyword&gt;&lt;keyword&gt;insect&lt;/keyword&gt;&lt;keyword&gt;Insects&lt;/keyword&gt;&lt;keyword&gt;Plants&lt;/keyword&gt;&lt;/keywords&gt;&lt;dates&gt;&lt;year&gt;2014&lt;/year&gt;&lt;pub-dates&gt;&lt;date&gt;2016&lt;/date&gt;&lt;/pub-dates&gt;&lt;/dates&gt;&lt;label&gt;85169&lt;/label&gt;&lt;urls&gt;&lt;related-urls&gt;&lt;url&gt;&lt;style face="underline" font="default" size="100%"&gt;http://www.brc.ac.uk/dbif/homepage.aspx&lt;/style&gt;&lt;/url&gt;&lt;/related-urls&gt;&lt;/urls&gt;&lt;custom1&gt;Thrips group policy tkq&lt;/custom1&gt;&lt;/record&gt;&lt;/Cite&gt;&lt;/EndNote&gt;</w:instrText>
            </w:r>
            <w:r w:rsidR="008C3918" w:rsidRPr="006D207E">
              <w:fldChar w:fldCharType="separate"/>
            </w:r>
            <w:r w:rsidR="008C3918" w:rsidRPr="006D207E">
              <w:rPr>
                <w:noProof/>
              </w:rPr>
              <w:t>(</w:t>
            </w:r>
            <w:hyperlink w:anchor="_ENREF_119" w:tooltip="DBIF, 2014 #28" w:history="1">
              <w:r w:rsidR="0092511C" w:rsidRPr="006D207E">
                <w:rPr>
                  <w:noProof/>
                </w:rPr>
                <w:t>DBIF 2014</w:t>
              </w:r>
            </w:hyperlink>
            <w:r w:rsidR="008C3918" w:rsidRPr="006D207E">
              <w:rPr>
                <w:noProof/>
              </w:rPr>
              <w:t>)</w:t>
            </w:r>
            <w:r w:rsidR="008C3918" w:rsidRPr="006D207E">
              <w:fldChar w:fldCharType="end"/>
            </w:r>
            <w:r w:rsidRPr="006D207E">
              <w:t xml:space="preserve"> </w:t>
            </w:r>
          </w:p>
        </w:tc>
        <w:tc>
          <w:tcPr>
            <w:tcW w:w="1087" w:type="pct"/>
            <w:tcBorders>
              <w:top w:val="single" w:sz="4" w:space="0" w:color="D9D9D9" w:themeColor="background1" w:themeShade="D9"/>
              <w:left w:val="nil"/>
              <w:bottom w:val="single" w:sz="4" w:space="0" w:color="D9D9D9" w:themeColor="background1" w:themeShade="D9"/>
              <w:right w:val="nil"/>
            </w:tcBorders>
          </w:tcPr>
          <w:p w14:paraId="00D23888" w14:textId="75B66F12" w:rsidR="001A04DB" w:rsidRPr="006D207E" w:rsidRDefault="00721EA7" w:rsidP="0092511C">
            <w:pPr>
              <w:pStyle w:val="TableText"/>
            </w:pPr>
            <w:r w:rsidRPr="006D207E">
              <w:t>Six</w:t>
            </w:r>
            <w:r w:rsidR="001A04DB" w:rsidRPr="006D207E">
              <w:t xml:space="preserve"> interceptions from Europe at US ports from 1983-1999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1BCF6817"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7ED8F40C" w14:textId="77777777" w:rsidR="001A04DB" w:rsidRPr="006D207E" w:rsidRDefault="001A04DB" w:rsidP="00A56500">
            <w:pPr>
              <w:pStyle w:val="TableText"/>
            </w:pPr>
            <w:r w:rsidRPr="006D207E">
              <w:t>No</w:t>
            </w:r>
          </w:p>
        </w:tc>
      </w:tr>
      <w:tr w:rsidR="009A1ABC" w:rsidRPr="006D207E" w14:paraId="2D0370FC"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73361B4C" w14:textId="77777777" w:rsidR="001A04DB" w:rsidRPr="006D207E" w:rsidRDefault="001A04DB" w:rsidP="00A56500">
            <w:pPr>
              <w:pStyle w:val="TableText"/>
            </w:pPr>
            <w:r w:rsidRPr="006D207E">
              <w:rPr>
                <w:i/>
              </w:rPr>
              <w:t>Thrips fuscipennis</w:t>
            </w:r>
            <w:r w:rsidRPr="006D207E">
              <w:t xml:space="preserve"> Haliday</w:t>
            </w:r>
          </w:p>
          <w:p w14:paraId="7DC2179C" w14:textId="77777777" w:rsidR="001A04DB" w:rsidRPr="006D207E" w:rsidRDefault="001A04DB" w:rsidP="00A56500">
            <w:pPr>
              <w:pStyle w:val="TableText"/>
            </w:pPr>
            <w:r w:rsidRPr="006D207E">
              <w:t>Rose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1A10B62F" w14:textId="77777777" w:rsidR="001A04DB" w:rsidRPr="006D207E" w:rsidRDefault="001A04DB" w:rsidP="00A56500">
            <w:pPr>
              <w:pStyle w:val="TableText"/>
            </w:pPr>
            <w:r w:rsidRPr="006D207E">
              <w:t>1</w:t>
            </w:r>
          </w:p>
        </w:tc>
        <w:tc>
          <w:tcPr>
            <w:tcW w:w="543" w:type="pct"/>
            <w:tcBorders>
              <w:top w:val="single" w:sz="4" w:space="0" w:color="D9D9D9" w:themeColor="background1" w:themeShade="D9"/>
              <w:left w:val="nil"/>
              <w:bottom w:val="single" w:sz="4" w:space="0" w:color="D9D9D9" w:themeColor="background1" w:themeShade="D9"/>
              <w:right w:val="nil"/>
            </w:tcBorders>
          </w:tcPr>
          <w:p w14:paraId="0E29DBF4" w14:textId="77CE5189" w:rsidR="001A04DB" w:rsidRPr="006D207E" w:rsidRDefault="001A04DB" w:rsidP="0092511C">
            <w:pPr>
              <w:pStyle w:val="TableText"/>
            </w:pPr>
            <w:r w:rsidRPr="006D207E">
              <w:t xml:space="preserve">Europe and North America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76E7DFED" w14:textId="40394684"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38868175" w14:textId="6A3F9DDB" w:rsidR="001A04DB" w:rsidRPr="006D207E" w:rsidRDefault="001A04DB" w:rsidP="0092511C">
            <w:pPr>
              <w:pStyle w:val="TableText"/>
            </w:pPr>
            <w:r w:rsidRPr="006D207E">
              <w:t>Leave</w:t>
            </w:r>
            <w:r w:rsidR="00B56427" w:rsidRPr="006D207E">
              <w:t>s</w:t>
            </w:r>
            <w:r w:rsidRPr="006D207E">
              <w:t xml:space="preserve"> of a wide range of flower plants, particularly Rosaceae </w:t>
            </w:r>
            <w:r w:rsidR="008C3918" w:rsidRPr="006D207E">
              <w:fldChar w:fldCharType="begin"/>
            </w:r>
            <w:r w:rsidR="004530B4" w:rsidRPr="006D207E">
              <w:instrText xml:space="preserve"> ADDIN EN.CITE &lt;EndNote&gt;&lt;Cite&gt;&lt;Author&gt;Alford&lt;/Author&gt;&lt;Year&gt;2007&lt;/Year&gt;&lt;RecNum&gt;9140&lt;/RecNum&gt;&lt;DisplayText&gt;(Alford 2007)&lt;/DisplayText&gt;&lt;record&gt;&lt;rec-number&gt;9140&lt;/rec-number&gt;&lt;foreign-keys&gt;&lt;key app="EN" db-id="pxwxw0er9zv2fxezxdk5tt5utz5p5vtrwdv0" timestamp="1451972581"&gt;9140&lt;/key&gt;&lt;/foreign-keys&gt;&lt;ref-type name="Books"&gt;6&lt;/ref-type&gt;&lt;contributors&gt;&lt;authors&gt;&lt;author&gt;Alford,D.V.&lt;/author&gt;&lt;/authors&gt;&lt;/contributors&gt;&lt;titles&gt;&lt;title&gt;Pest of fruit crops: a colour handbook&lt;/title&gt;&lt;/titles&gt;&lt;pages&gt;1-336&lt;/pages&gt;&lt;keywords&gt;&lt;keyword&gt;as&lt;/keyword&gt;&lt;keyword&gt;Colour&lt;/keyword&gt;&lt;keyword&gt;Crops&lt;/keyword&gt;&lt;keyword&gt;DAFF&lt;/keyword&gt;&lt;keyword&gt;first&lt;/keyword&gt;&lt;keyword&gt;fruit&lt;/keyword&gt;&lt;keyword&gt;Fruits&lt;/keyword&gt;&lt;keyword&gt;pest&lt;/keyword&gt;&lt;keyword&gt;Pests&lt;/keyword&gt;&lt;/keywords&gt;&lt;dates&gt;&lt;year&gt;2007&lt;/year&gt;&lt;/dates&gt;&lt;pub-location&gt;London, UK&lt;/pub-location&gt;&lt;publisher&gt;Manson Publishing&lt;/publisher&gt;&lt;orig-pub&gt;&lt;style face="underline" font="default" size="100%"&gt;J:\E Library\Plant Catalogue\A&lt;/style&gt;&lt;/orig-pub&gt;&lt;isbn&gt;10: 0-12-373676-5&lt;/isbn&gt;&lt;label&gt;72907&lt;/label&gt;&lt;urls&gt;&lt;/urls&gt;&lt;custom1&gt;US stonefruits sp Mexican avocados jc Indian table grapes jd China summerfruit&lt;/custom1&gt;&lt;/record&gt;&lt;/Cite&gt;&lt;/EndNote&gt;</w:instrText>
            </w:r>
            <w:r w:rsidR="008C3918" w:rsidRPr="006D207E">
              <w:fldChar w:fldCharType="separate"/>
            </w:r>
            <w:r w:rsidR="008C3918" w:rsidRPr="006D207E">
              <w:rPr>
                <w:noProof/>
              </w:rPr>
              <w:t>(</w:t>
            </w:r>
            <w:hyperlink w:anchor="_ENREF_14" w:tooltip="Alford, 2007 #9140" w:history="1">
              <w:r w:rsidR="0092511C" w:rsidRPr="006D207E">
                <w:rPr>
                  <w:noProof/>
                </w:rPr>
                <w:t>Alford 2007</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1B2130CF" w14:textId="68AA8C9A" w:rsidR="001A725D" w:rsidRPr="006D207E" w:rsidRDefault="001A04DB" w:rsidP="0092511C">
            <w:pPr>
              <w:pStyle w:val="TableText"/>
            </w:pPr>
            <w:r w:rsidRPr="006D207E">
              <w:rPr>
                <w:rFonts w:cs="Calibri"/>
              </w:rPr>
              <w:t>Interception g</w:t>
            </w:r>
            <w:r w:rsidRPr="006D207E">
              <w:t>roup C; all from kiwifruit</w:t>
            </w:r>
            <w:r w:rsidR="00C63499" w:rsidRPr="006D207E">
              <w:t xml:space="preserve">. </w:t>
            </w:r>
            <w:r w:rsidRPr="006D207E">
              <w:t xml:space="preserve">200 interceptions from Europe from 1983-1999 and 41 interceptions from Europe and Africa from 1994-1999 at US ports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C63499" w:rsidRPr="006D207E">
              <w:t xml:space="preserve">. </w:t>
            </w:r>
            <w:r w:rsidRPr="006D207E">
              <w:t xml:space="preserve">Intercepted on </w:t>
            </w:r>
            <w:r w:rsidRPr="006D207E">
              <w:rPr>
                <w:i/>
              </w:rPr>
              <w:t>Eryngium</w:t>
            </w:r>
            <w:r w:rsidRPr="006D207E">
              <w:t xml:space="preserve"> sp. from Netherlands, </w:t>
            </w:r>
            <w:r w:rsidRPr="006D207E">
              <w:rPr>
                <w:i/>
                <w:iCs/>
              </w:rPr>
              <w:t xml:space="preserve">Cynara scolymus </w:t>
            </w:r>
            <w:r w:rsidRPr="006D207E">
              <w:t xml:space="preserve">from France] and </w:t>
            </w:r>
            <w:r w:rsidRPr="006D207E">
              <w:rPr>
                <w:i/>
                <w:iCs/>
              </w:rPr>
              <w:t xml:space="preserve">Rubus </w:t>
            </w:r>
            <w:r w:rsidRPr="006D207E">
              <w:t xml:space="preserve">sp. from USA to Japan </w:t>
            </w:r>
            <w:r w:rsidR="008C3918"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7" w:tooltip="Masumoto, 2003 #18103" w:history="1">
              <w:r w:rsidR="0092511C" w:rsidRPr="006D207E">
                <w:rPr>
                  <w:noProof/>
                </w:rPr>
                <w:t>Masumoto, Oda &amp; Hayase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635A3DBA"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17FF022F" w14:textId="77777777" w:rsidR="001A04DB" w:rsidRPr="006D207E" w:rsidRDefault="001A04DB" w:rsidP="00A56500">
            <w:pPr>
              <w:pStyle w:val="TableText"/>
            </w:pPr>
            <w:r w:rsidRPr="006D207E">
              <w:t>No</w:t>
            </w:r>
          </w:p>
        </w:tc>
      </w:tr>
      <w:tr w:rsidR="009A1ABC" w:rsidRPr="006D207E" w14:paraId="57E1806A"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781237F4" w14:textId="77777777" w:rsidR="001A04DB" w:rsidRPr="006D207E" w:rsidRDefault="001A04DB" w:rsidP="00A56500">
            <w:pPr>
              <w:pStyle w:val="TableText"/>
              <w:rPr>
                <w:iCs/>
              </w:rPr>
            </w:pPr>
            <w:r w:rsidRPr="006D207E">
              <w:rPr>
                <w:i/>
                <w:iCs/>
              </w:rPr>
              <w:t xml:space="preserve">Thrips hawaiiensis </w:t>
            </w:r>
            <w:r w:rsidRPr="006D207E">
              <w:rPr>
                <w:iCs/>
              </w:rPr>
              <w:t>(Morgan)</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6DF9859F" w14:textId="547AA0BD" w:rsidR="001A04DB" w:rsidRPr="006D207E" w:rsidRDefault="001A04DB" w:rsidP="00A56500">
            <w:pPr>
              <w:pStyle w:val="TableText"/>
            </w:pPr>
            <w:r w:rsidRPr="006D207E">
              <w:t>1,</w:t>
            </w:r>
            <w:r w:rsidR="007A6EE1" w:rsidRPr="006D207E">
              <w:t xml:space="preserve"> </w:t>
            </w:r>
            <w:r w:rsidRPr="006D207E">
              <w:t>4,</w:t>
            </w:r>
            <w:r w:rsidR="007A6EE1" w:rsidRPr="006D207E">
              <w:t xml:space="preserve"> </w:t>
            </w: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188819E1" w14:textId="0ECEF38D" w:rsidR="001A04DB" w:rsidRPr="006D207E" w:rsidRDefault="001A04DB" w:rsidP="0092511C">
            <w:pPr>
              <w:pStyle w:val="TableText"/>
            </w:pPr>
            <w:r w:rsidRPr="006D207E">
              <w:t xml:space="preserve">Widespread across Asia and the Pacific Islands, Southern USA, and Jamaica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38557C9E" w14:textId="193485CF" w:rsidR="001A04DB" w:rsidRPr="006D207E" w:rsidRDefault="001A04DB" w:rsidP="0092511C">
            <w:pPr>
              <w:pStyle w:val="TableText"/>
            </w:pPr>
            <w:r w:rsidRPr="006D207E">
              <w:t xml:space="preserve">Yes, NT, Qld, NSW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rPr>
                <w:lang w:val="en-US"/>
              </w:rPr>
              <w:t xml:space="preserve"> </w:t>
            </w:r>
            <w:r w:rsidRPr="006D207E">
              <w:t>and 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429A95DC" w14:textId="3D9C49B0" w:rsidR="001A04DB" w:rsidRPr="006D207E" w:rsidRDefault="001A04DB" w:rsidP="0092511C">
            <w:pPr>
              <w:pStyle w:val="TableText"/>
            </w:pPr>
            <w:r w:rsidRPr="006D207E">
              <w:t xml:space="preserve">Flowers, highly polyphagous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3F73F84E" w14:textId="3E8ABC52" w:rsidR="001A04DB" w:rsidRPr="006D207E" w:rsidRDefault="001A04DB" w:rsidP="0092511C">
            <w:pPr>
              <w:pStyle w:val="TableText"/>
            </w:pPr>
            <w:r w:rsidRPr="006D207E">
              <w:rPr>
                <w:rFonts w:cs="Calibri"/>
              </w:rPr>
              <w:t xml:space="preserve">Interception group </w:t>
            </w:r>
            <w:r w:rsidRPr="006D207E">
              <w:rPr>
                <w:rFonts w:cs="Calibri"/>
                <w:color w:val="000000" w:themeColor="text1"/>
              </w:rPr>
              <w:t>C;</w:t>
            </w:r>
            <w:r w:rsidRPr="006D207E">
              <w:t xml:space="preserve"> from </w:t>
            </w:r>
            <w:r w:rsidR="00CD3D61" w:rsidRPr="006D207E">
              <w:t>cut-flowers</w:t>
            </w:r>
            <w:r w:rsidRPr="006D207E">
              <w:t xml:space="preserve">, </w:t>
            </w:r>
            <w:r w:rsidRPr="006D207E">
              <w:rPr>
                <w:i/>
              </w:rPr>
              <w:t xml:space="preserve">Asparagus </w:t>
            </w:r>
            <w:r w:rsidRPr="006D207E">
              <w:t>spears and baby corn</w:t>
            </w:r>
            <w:r w:rsidR="00C63499" w:rsidRPr="006D207E">
              <w:t xml:space="preserve">. </w:t>
            </w:r>
            <w:r w:rsidRPr="006D207E">
              <w:t xml:space="preserve">Intercepted on many plants from mainland China, Taiwan, Thailand, USA, Australia, New Zealand </w:t>
            </w:r>
            <w:r w:rsidR="00785061" w:rsidRPr="006D207E">
              <w:t xml:space="preserve">to Japan </w:t>
            </w:r>
            <w:r w:rsidR="008C3918"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7" w:tooltip="Masumoto, 2003 #18103" w:history="1">
              <w:r w:rsidR="0092511C" w:rsidRPr="006D207E">
                <w:rPr>
                  <w:noProof/>
                </w:rPr>
                <w:t>Masumoto, Oda &amp; Hayase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5F09AAF1"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10EFBAE4" w14:textId="77777777" w:rsidR="001A04DB" w:rsidRPr="006D207E" w:rsidRDefault="001A04DB" w:rsidP="00A56500">
            <w:pPr>
              <w:pStyle w:val="TableText"/>
            </w:pPr>
            <w:r w:rsidRPr="006D207E">
              <w:t>No</w:t>
            </w:r>
          </w:p>
        </w:tc>
      </w:tr>
      <w:tr w:rsidR="009A1ABC" w:rsidRPr="006D207E" w14:paraId="4D6F34C2"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01083635" w14:textId="77777777" w:rsidR="001A04DB" w:rsidRPr="006D207E" w:rsidRDefault="001A04DB" w:rsidP="00A56500">
            <w:pPr>
              <w:pStyle w:val="TableText"/>
              <w:rPr>
                <w:iCs/>
              </w:rPr>
            </w:pPr>
            <w:r w:rsidRPr="006D207E">
              <w:rPr>
                <w:i/>
                <w:iCs/>
              </w:rPr>
              <w:lastRenderedPageBreak/>
              <w:t xml:space="preserve">Thrips imaginis </w:t>
            </w:r>
            <w:r w:rsidRPr="006D207E">
              <w:rPr>
                <w:iCs/>
              </w:rPr>
              <w:t>Bagnall</w:t>
            </w:r>
          </w:p>
          <w:p w14:paraId="33143E9C" w14:textId="77777777" w:rsidR="001A04DB" w:rsidRPr="006D207E" w:rsidRDefault="001A04DB" w:rsidP="00A56500">
            <w:pPr>
              <w:pStyle w:val="TableText"/>
              <w:rPr>
                <w:iCs/>
              </w:rPr>
            </w:pPr>
            <w:r w:rsidRPr="006D207E">
              <w:rPr>
                <w:iCs/>
              </w:rPr>
              <w:t>Plague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2AB2B8B9" w14:textId="55743499" w:rsidR="001A04DB" w:rsidRPr="006D207E" w:rsidRDefault="001A04DB" w:rsidP="00A56500">
            <w:pPr>
              <w:pStyle w:val="TableText"/>
            </w:pPr>
            <w:r w:rsidRPr="006D207E">
              <w:t>1,</w:t>
            </w:r>
            <w:r w:rsidR="007A6EE1" w:rsidRPr="006D207E">
              <w:t xml:space="preserve"> </w:t>
            </w:r>
            <w:r w:rsidRPr="006D207E">
              <w:t>4,</w:t>
            </w:r>
            <w:r w:rsidR="007A6EE1" w:rsidRPr="006D207E">
              <w:t xml:space="preserve"> </w:t>
            </w: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25654C37" w14:textId="27DCEA2F" w:rsidR="001A04DB" w:rsidRPr="006D207E" w:rsidRDefault="001A04DB" w:rsidP="0092511C">
            <w:pPr>
              <w:pStyle w:val="TableText"/>
            </w:pPr>
            <w:r w:rsidRPr="006D207E">
              <w:t xml:space="preserve">Oceania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3A29A240" w14:textId="2B401EF0" w:rsidR="001A04DB" w:rsidRPr="006D207E" w:rsidRDefault="001A04DB" w:rsidP="0092511C">
            <w:pPr>
              <w:pStyle w:val="TableText"/>
            </w:pPr>
            <w:r w:rsidRPr="006D207E">
              <w:t xml:space="preserve">Yes, all states </w:t>
            </w:r>
            <w:r w:rsidR="008C3918" w:rsidRPr="006D207E">
              <w:fldChar w:fldCharType="begin"/>
            </w:r>
            <w:r w:rsidR="004530B4" w:rsidRPr="006D207E">
              <w:instrText xml:space="preserve"> ADDIN EN.CITE &lt;EndNote&gt;&lt;Cite&gt;&lt;Author&gt;Mound&lt;/Author&gt;&lt;Year&gt;1987&lt;/Year&gt;&lt;RecNum&gt;21298&lt;/RecNum&gt;&lt;DisplayText&gt;(Mound &amp;amp; Houston 1987)&lt;/DisplayText&gt;&lt;record&gt;&lt;rec-number&gt;21298&lt;/rec-number&gt;&lt;foreign-keys&gt;&lt;key app="EN" db-id="pxwxw0er9zv2fxezxdk5tt5utz5p5vtrwdv0" timestamp="1451972847"&gt;21298&lt;/key&gt;&lt;/foreign-keys&gt;&lt;ref-type name="Journal Articles"&gt;17&lt;/ref-type&gt;&lt;contributors&gt;&lt;authors&gt;&lt;author&gt;Mound,L.A.&lt;/author&gt;&lt;author&gt;Houston,K.J.&lt;/author&gt;&lt;/authors&gt;&lt;/contributors&gt;&lt;titles&gt;&lt;title&gt;An annotated check-list of Thysanoptera from Australia&lt;/title&gt;&lt;secondary-title&gt;Occasional Papers on Systematic Entomology&lt;/secondary-title&gt;&lt;/titles&gt;&lt;periodical&gt;&lt;full-title&gt;Occasional Papers on Systematic Entomology&lt;/full-title&gt;&lt;/periodical&gt;&lt;pages&gt;1-28&lt;/pages&gt;&lt;volume&gt;4&lt;/volume&gt;&lt;keywords&gt;&lt;keyword&gt;Australia&lt;/keyword&gt;&lt;keyword&gt;checklist&lt;/keyword&gt;&lt;keyword&gt;Thrips&lt;/keyword&gt;&lt;keyword&gt;Thysanoptera&lt;/keyword&gt;&lt;/keywords&gt;&lt;dates&gt;&lt;year&gt;1987&lt;/year&gt;&lt;/dates&gt;&lt;orig-pub&gt;&lt;style face="underline" font="default" size="100%"&gt;J:\E Library\Plant Catalogue\M&lt;/style&gt;&lt;/orig-pub&gt;&lt;label&gt;86092&lt;/label&gt;&lt;urls&gt;&lt;/urls&gt;&lt;custom1&gt;Thrips group policy tkq&lt;/custom1&gt;&lt;/record&gt;&lt;/Cite&gt;&lt;/EndNote&gt;</w:instrText>
            </w:r>
            <w:r w:rsidR="008C3918" w:rsidRPr="006D207E">
              <w:fldChar w:fldCharType="separate"/>
            </w:r>
            <w:r w:rsidR="008C3918" w:rsidRPr="006D207E">
              <w:rPr>
                <w:noProof/>
              </w:rPr>
              <w:t>(</w:t>
            </w:r>
            <w:hyperlink w:anchor="_ENREF_339" w:tooltip="Mound, 1987 #21298" w:history="1">
              <w:r w:rsidR="0092511C" w:rsidRPr="006D207E">
                <w:rPr>
                  <w:noProof/>
                </w:rPr>
                <w:t>Mound &amp; Houston 1987</w:t>
              </w:r>
            </w:hyperlink>
            <w:r w:rsidR="008C3918" w:rsidRPr="006D207E">
              <w:rPr>
                <w:noProof/>
              </w:rPr>
              <w:t>)</w:t>
            </w:r>
            <w:r w:rsidR="008C3918" w:rsidRPr="006D207E">
              <w:fldChar w:fldCharType="end"/>
            </w:r>
            <w:r w:rsidRPr="006D207E">
              <w:t xml:space="preserve"> and 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6A423F49" w14:textId="45C91F10" w:rsidR="001A04DB" w:rsidRPr="006D207E" w:rsidRDefault="001A04DB" w:rsidP="0092511C">
            <w:pPr>
              <w:pStyle w:val="TableText"/>
            </w:pPr>
            <w:r w:rsidRPr="006D207E">
              <w:t xml:space="preserve">Flowers, polyphagous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0A82C75D" w14:textId="6EB18F0B" w:rsidR="001A04DB" w:rsidRPr="006D207E" w:rsidRDefault="001A04DB" w:rsidP="0092511C">
            <w:pPr>
              <w:pStyle w:val="TableText"/>
            </w:pPr>
            <w:r w:rsidRPr="006D207E">
              <w:t xml:space="preserve">Interception group C; from </w:t>
            </w:r>
            <w:r w:rsidR="00CD3D61" w:rsidRPr="006D207E">
              <w:t>cut-flowers</w:t>
            </w:r>
            <w:r w:rsidRPr="006D207E">
              <w:t xml:space="preserve">, </w:t>
            </w:r>
            <w:r w:rsidRPr="006D207E">
              <w:rPr>
                <w:i/>
              </w:rPr>
              <w:t xml:space="preserve">Asparagus </w:t>
            </w:r>
            <w:r w:rsidRPr="006D207E">
              <w:t>spears, stone tropical and kiwi fruits, and strawberries</w:t>
            </w:r>
            <w:r w:rsidR="00C63499" w:rsidRPr="006D207E">
              <w:t xml:space="preserve">. </w:t>
            </w:r>
            <w:r w:rsidRPr="006D207E">
              <w:t xml:space="preserve">Intercepted on many plants from Australia, New Zealand and Thailand to Japan </w:t>
            </w:r>
            <w:r w:rsidR="008C3918"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7" w:tooltip="Masumoto, 2003 #18103" w:history="1">
              <w:r w:rsidR="0092511C" w:rsidRPr="006D207E">
                <w:rPr>
                  <w:noProof/>
                </w:rPr>
                <w:t>Masumoto, Oda &amp; Hayase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5626E737"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2D811E2B" w14:textId="77777777" w:rsidR="001A04DB" w:rsidRPr="006D207E" w:rsidRDefault="001A04DB" w:rsidP="00A56500">
            <w:pPr>
              <w:pStyle w:val="TableText"/>
            </w:pPr>
            <w:r w:rsidRPr="006D207E">
              <w:t>No</w:t>
            </w:r>
          </w:p>
        </w:tc>
      </w:tr>
      <w:tr w:rsidR="009A1ABC" w:rsidRPr="006D207E" w14:paraId="2014E282"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3E47C7D9" w14:textId="77777777" w:rsidR="001A04DB" w:rsidRPr="006D207E" w:rsidRDefault="001A04DB" w:rsidP="00A56500">
            <w:pPr>
              <w:pStyle w:val="TableText"/>
            </w:pPr>
            <w:r w:rsidRPr="006D207E">
              <w:rPr>
                <w:i/>
              </w:rPr>
              <w:t>Thrips major</w:t>
            </w:r>
            <w:r w:rsidRPr="006D207E">
              <w:t xml:space="preserve"> Uzel</w:t>
            </w:r>
          </w:p>
          <w:p w14:paraId="62CAB3B6" w14:textId="77777777" w:rsidR="001A04DB" w:rsidRPr="006D207E" w:rsidRDefault="001A04DB" w:rsidP="00A56500">
            <w:pPr>
              <w:pStyle w:val="TableText"/>
            </w:pPr>
            <w:r w:rsidRPr="006D207E">
              <w:t>Rubus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155D2BD4" w14:textId="77777777" w:rsidR="001A04DB" w:rsidRPr="006D207E" w:rsidRDefault="001A04DB" w:rsidP="00A56500">
            <w:pPr>
              <w:pStyle w:val="TableText"/>
            </w:pPr>
            <w:r w:rsidRPr="006D207E">
              <w:t>1</w:t>
            </w:r>
          </w:p>
        </w:tc>
        <w:tc>
          <w:tcPr>
            <w:tcW w:w="543" w:type="pct"/>
            <w:tcBorders>
              <w:top w:val="single" w:sz="4" w:space="0" w:color="D9D9D9" w:themeColor="background1" w:themeShade="D9"/>
              <w:left w:val="nil"/>
              <w:bottom w:val="single" w:sz="4" w:space="0" w:color="D9D9D9" w:themeColor="background1" w:themeShade="D9"/>
              <w:right w:val="nil"/>
            </w:tcBorders>
          </w:tcPr>
          <w:p w14:paraId="32672E45" w14:textId="31DE5DA0" w:rsidR="001A04DB" w:rsidRPr="006D207E" w:rsidRDefault="001A04DB" w:rsidP="0092511C">
            <w:pPr>
              <w:pStyle w:val="TableText"/>
            </w:pPr>
            <w:r w:rsidRPr="006D207E">
              <w:t xml:space="preserve">Europe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3B66E721" w14:textId="0F1D9DA0"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75BDC390" w14:textId="1004539D" w:rsidR="001A04DB" w:rsidRPr="006D207E" w:rsidRDefault="001A04DB" w:rsidP="0092511C">
            <w:pPr>
              <w:pStyle w:val="TableText"/>
            </w:pPr>
            <w:r w:rsidRPr="006D207E">
              <w:t xml:space="preserve">Flowers of many plants, especially Rosaceae </w:t>
            </w:r>
            <w:r w:rsidR="008C3918" w:rsidRPr="006D207E">
              <w:fldChar w:fldCharType="begin"/>
            </w:r>
            <w:r w:rsidR="004530B4" w:rsidRPr="006D207E">
              <w:instrText xml:space="preserve"> ADDIN EN.CITE &lt;EndNote&gt;&lt;Cite&gt;&lt;Author&gt;Alford&lt;/Author&gt;&lt;Year&gt;2007&lt;/Year&gt;&lt;RecNum&gt;9140&lt;/RecNum&gt;&lt;DisplayText&gt;(Alford 2007)&lt;/DisplayText&gt;&lt;record&gt;&lt;rec-number&gt;9140&lt;/rec-number&gt;&lt;foreign-keys&gt;&lt;key app="EN" db-id="pxwxw0er9zv2fxezxdk5tt5utz5p5vtrwdv0" timestamp="1451972581"&gt;9140&lt;/key&gt;&lt;/foreign-keys&gt;&lt;ref-type name="Books"&gt;6&lt;/ref-type&gt;&lt;contributors&gt;&lt;authors&gt;&lt;author&gt;Alford,D.V.&lt;/author&gt;&lt;/authors&gt;&lt;/contributors&gt;&lt;titles&gt;&lt;title&gt;Pest of fruit crops: a colour handbook&lt;/title&gt;&lt;/titles&gt;&lt;pages&gt;1-336&lt;/pages&gt;&lt;keywords&gt;&lt;keyword&gt;as&lt;/keyword&gt;&lt;keyword&gt;Colour&lt;/keyword&gt;&lt;keyword&gt;Crops&lt;/keyword&gt;&lt;keyword&gt;DAFF&lt;/keyword&gt;&lt;keyword&gt;first&lt;/keyword&gt;&lt;keyword&gt;fruit&lt;/keyword&gt;&lt;keyword&gt;Fruits&lt;/keyword&gt;&lt;keyword&gt;pest&lt;/keyword&gt;&lt;keyword&gt;Pests&lt;/keyword&gt;&lt;/keywords&gt;&lt;dates&gt;&lt;year&gt;2007&lt;/year&gt;&lt;/dates&gt;&lt;pub-location&gt;London, UK&lt;/pub-location&gt;&lt;publisher&gt;Manson Publishing&lt;/publisher&gt;&lt;orig-pub&gt;&lt;style face="underline" font="default" size="100%"&gt;J:\E Library\Plant Catalogue\A&lt;/style&gt;&lt;/orig-pub&gt;&lt;isbn&gt;10: 0-12-373676-5&lt;/isbn&gt;&lt;label&gt;72907&lt;/label&gt;&lt;urls&gt;&lt;/urls&gt;&lt;custom1&gt;US stonefruits sp Mexican avocados jc Indian table grapes jd China summerfruit&lt;/custom1&gt;&lt;/record&gt;&lt;/Cite&gt;&lt;/EndNote&gt;</w:instrText>
            </w:r>
            <w:r w:rsidR="008C3918" w:rsidRPr="006D207E">
              <w:fldChar w:fldCharType="separate"/>
            </w:r>
            <w:r w:rsidR="008C3918" w:rsidRPr="006D207E">
              <w:rPr>
                <w:noProof/>
              </w:rPr>
              <w:t>(</w:t>
            </w:r>
            <w:hyperlink w:anchor="_ENREF_14" w:tooltip="Alford, 2007 #9140" w:history="1">
              <w:r w:rsidR="0092511C" w:rsidRPr="006D207E">
                <w:rPr>
                  <w:noProof/>
                </w:rPr>
                <w:t>Alford 2007</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vAlign w:val="center"/>
          </w:tcPr>
          <w:p w14:paraId="0C045EB5" w14:textId="6BBF0E23" w:rsidR="001A04DB" w:rsidRPr="006D207E" w:rsidRDefault="001A04DB" w:rsidP="0092511C">
            <w:pPr>
              <w:pStyle w:val="TableText"/>
            </w:pPr>
            <w:r w:rsidRPr="006D207E">
              <w:t xml:space="preserve">Interception group C; mainly from kiwifruit and sometimes from </w:t>
            </w:r>
            <w:r w:rsidR="00CD3D61" w:rsidRPr="006D207E">
              <w:t>cut-flowers</w:t>
            </w:r>
            <w:r w:rsidR="00025729" w:rsidRPr="006D207E">
              <w:t xml:space="preserve">. </w:t>
            </w:r>
            <w:r w:rsidRPr="006D207E">
              <w:t xml:space="preserve">178 interceptions from Europe, Mediterranean and/or Africa from 1983-1999 and 32 interceptions from Europe and Africa from 1994-1999 at US ports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025729" w:rsidRPr="006D207E">
              <w:t xml:space="preserve">. </w:t>
            </w:r>
            <w:r w:rsidRPr="006D207E">
              <w:t xml:space="preserve">Intercepted on </w:t>
            </w:r>
            <w:r w:rsidRPr="006D207E">
              <w:rPr>
                <w:i/>
              </w:rPr>
              <w:t>Agapanthus</w:t>
            </w:r>
            <w:r w:rsidRPr="006D207E">
              <w:t xml:space="preserve"> sp. and </w:t>
            </w:r>
            <w:r w:rsidRPr="006D207E">
              <w:rPr>
                <w:i/>
              </w:rPr>
              <w:t>Anemone</w:t>
            </w:r>
            <w:r w:rsidRPr="006D207E">
              <w:t xml:space="preserve"> sp. from France, </w:t>
            </w:r>
            <w:r w:rsidRPr="006D207E">
              <w:rPr>
                <w:i/>
              </w:rPr>
              <w:t xml:space="preserve">Chamelaucium </w:t>
            </w:r>
            <w:r w:rsidRPr="006D207E">
              <w:t xml:space="preserve">sp. from Israel, </w:t>
            </w:r>
            <w:r w:rsidRPr="006D207E">
              <w:rPr>
                <w:i/>
              </w:rPr>
              <w:t xml:space="preserve">Citrus paradise </w:t>
            </w:r>
            <w:r w:rsidRPr="006D207E">
              <w:t xml:space="preserve">from USA and </w:t>
            </w:r>
            <w:r w:rsidRPr="006D207E">
              <w:rPr>
                <w:i/>
                <w:iCs/>
              </w:rPr>
              <w:t xml:space="preserve">Acacia </w:t>
            </w:r>
            <w:r w:rsidRPr="006D207E">
              <w:t xml:space="preserve">sp. from Italy to Japan </w:t>
            </w:r>
            <w:r w:rsidR="008C3918"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7" w:tooltip="Masumoto, 2003 #18103" w:history="1">
              <w:r w:rsidR="0092511C" w:rsidRPr="006D207E">
                <w:rPr>
                  <w:noProof/>
                </w:rPr>
                <w:t>Masumoto, Oda &amp; Hayase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1EB1EEBE"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2B20B036" w14:textId="77777777" w:rsidR="001A04DB" w:rsidRPr="006D207E" w:rsidRDefault="001A04DB" w:rsidP="00A56500">
            <w:pPr>
              <w:pStyle w:val="TableText"/>
            </w:pPr>
            <w:r w:rsidRPr="006D207E">
              <w:t>No</w:t>
            </w:r>
          </w:p>
        </w:tc>
      </w:tr>
      <w:tr w:rsidR="009A1ABC" w:rsidRPr="006D207E" w14:paraId="7FE7DFF4"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5C42555D" w14:textId="77777777" w:rsidR="001A04DB" w:rsidRPr="006D207E" w:rsidRDefault="001A04DB" w:rsidP="00A56500">
            <w:pPr>
              <w:pStyle w:val="TableText"/>
              <w:rPr>
                <w:iCs/>
              </w:rPr>
            </w:pPr>
            <w:r w:rsidRPr="006D207E">
              <w:rPr>
                <w:i/>
                <w:iCs/>
              </w:rPr>
              <w:t xml:space="preserve">Thrips obscuratus </w:t>
            </w:r>
            <w:r w:rsidRPr="006D207E">
              <w:rPr>
                <w:iCs/>
              </w:rPr>
              <w:t>(Crawford)</w:t>
            </w:r>
          </w:p>
          <w:p w14:paraId="77D1BD34" w14:textId="77777777" w:rsidR="001A04DB" w:rsidRPr="006D207E" w:rsidRDefault="001A04DB" w:rsidP="00A56500">
            <w:pPr>
              <w:pStyle w:val="TableText"/>
              <w:rPr>
                <w:iCs/>
              </w:rPr>
            </w:pPr>
            <w:r w:rsidRPr="006D207E">
              <w:rPr>
                <w:iCs/>
              </w:rPr>
              <w:t>New Zealand flower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44546DB9" w14:textId="6612AFEA" w:rsidR="001A04DB" w:rsidRPr="006D207E" w:rsidRDefault="001A04DB" w:rsidP="00A56500">
            <w:pPr>
              <w:pStyle w:val="TableText"/>
            </w:pPr>
            <w:r w:rsidRPr="006D207E">
              <w:t>1,</w:t>
            </w:r>
            <w:r w:rsidR="007A6EE1" w:rsidRPr="006D207E">
              <w:t xml:space="preserve"> </w:t>
            </w: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76023988" w14:textId="6A5DE0C5" w:rsidR="001A04DB" w:rsidRPr="006D207E" w:rsidRDefault="001A04DB" w:rsidP="0092511C">
            <w:pPr>
              <w:pStyle w:val="TableText"/>
            </w:pPr>
            <w:r w:rsidRPr="006D207E">
              <w:t xml:space="preserve">New Zealand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4E6602C1" w14:textId="236C3D48"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3A8472C4" w14:textId="73ABC81F" w:rsidR="001A04DB" w:rsidRPr="006D207E" w:rsidRDefault="001A04DB" w:rsidP="0092511C">
            <w:pPr>
              <w:pStyle w:val="TableText"/>
            </w:pPr>
            <w:r w:rsidRPr="006D207E">
              <w:t>Flowers, high</w:t>
            </w:r>
            <w:r w:rsidR="00785061" w:rsidRPr="006D207E">
              <w:t>ly</w:t>
            </w:r>
            <w:r w:rsidRPr="006D207E">
              <w:t xml:space="preserve"> polyphagous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r w:rsidR="00025729" w:rsidRPr="006D207E">
              <w:t xml:space="preserve">. </w:t>
            </w:r>
            <w:r w:rsidRPr="006D207E">
              <w:t xml:space="preserve">Assessed as on pathway for fresh cherry and stone fruit from New Zealand to Western Australia </w:t>
            </w:r>
            <w:r w:rsidR="008C3918" w:rsidRPr="006D207E">
              <w:fldChar w:fldCharType="begin">
                <w:fldData xml:space="preserve">PEVuZE5vdGU+PENpdGU+PEF1dGhvcj5BRkZBPC9BdXRob3I+PFllYXI+MjAwMzwvWWVhcj48UmVj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==
</w:fldData>
              </w:fldChar>
            </w:r>
            <w:r w:rsidR="004530B4" w:rsidRPr="006D207E">
              <w:instrText xml:space="preserve"> ADDIN EN.CITE </w:instrText>
            </w:r>
            <w:r w:rsidR="004530B4" w:rsidRPr="006D207E">
              <w:fldChar w:fldCharType="begin">
                <w:fldData xml:space="preserve">PEVuZE5vdGU+PENpdGU+PEF1dGhvcj5BRkZBPC9BdXRob3I+PFllYXI+MjAwMzwvWWVhcj48UmVj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==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7" w:tooltip="AFFA, 2003 #12" w:history="1">
              <w:r w:rsidR="0092511C" w:rsidRPr="006D207E">
                <w:rPr>
                  <w:noProof/>
                </w:rPr>
                <w:t>AFFA 2003</w:t>
              </w:r>
            </w:hyperlink>
            <w:r w:rsidR="008C3918" w:rsidRPr="006D207E">
              <w:rPr>
                <w:noProof/>
              </w:rPr>
              <w:t xml:space="preserve">; </w:t>
            </w:r>
            <w:hyperlink w:anchor="_ENREF_37" w:tooltip="Biosecurity Australia, 2006 #6159" w:history="1">
              <w:r w:rsidR="0092511C" w:rsidRPr="006D207E">
                <w:rPr>
                  <w:noProof/>
                </w:rPr>
                <w:t>Biosecurity Australia 2006a</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06339C14" w14:textId="577550EB" w:rsidR="001A04DB" w:rsidRPr="006D207E" w:rsidRDefault="001A04DB" w:rsidP="0092511C">
            <w:pPr>
              <w:pStyle w:val="TableText"/>
            </w:pPr>
            <w:r w:rsidRPr="006D207E">
              <w:t xml:space="preserve">Interception group C; from </w:t>
            </w:r>
            <w:r w:rsidR="00CD3D61" w:rsidRPr="006D207E">
              <w:t>cut-flowers</w:t>
            </w:r>
            <w:r w:rsidRPr="006D207E">
              <w:t>, fruit (including stone fruits, kiwifruit and strawberries) and vegetables (including capsicum and broccoli)</w:t>
            </w:r>
            <w:r w:rsidR="00025729" w:rsidRPr="006D207E">
              <w:t xml:space="preserve">. </w:t>
            </w:r>
            <w:r w:rsidRPr="006D207E">
              <w:t xml:space="preserve">Intercepted on many plants from New Zealand to Japan </w:t>
            </w:r>
            <w:r w:rsidR="008C3918" w:rsidRPr="006D207E">
              <w:fldChar w:fldCharType="begin"/>
            </w:r>
            <w:r w:rsidR="004530B4" w:rsidRPr="006D207E">
              <w:instrText xml:space="preserve"> ADDIN EN.CITE &lt;EndNote&gt;&lt;Cite&gt;&lt;Author&gt;Hayase&lt;/Author&gt;&lt;Year&gt;1991&lt;/Year&gt;&lt;RecNum&gt;18105&lt;/RecNum&gt;&lt;DisplayText&gt;(Hayase 1991)&lt;/DisplayText&gt;&lt;record&gt;&lt;rec-number&gt;18105&lt;/rec-number&gt;&lt;foreign-keys&gt;&lt;key app="EN" db-id="pxwxw0er9zv2fxezxdk5tt5utz5p5vtrwdv0" timestamp="1451972771"&gt;18105&lt;/key&gt;&lt;/foreign-keys&gt;&lt;ref-type name="Journal Articles"&gt;17&lt;/ref-type&gt;&lt;contributors&gt;&lt;authors&gt;&lt;author&gt;Hayase,T.&lt;/author&gt;&lt;/authors&gt;&lt;/contributors&gt;&lt;titles&gt;&lt;title&gt;A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Japan&lt;/full-title&gt;&lt;/periodical&gt;&lt;pages&gt;93-99&lt;/pages&gt;&lt;volume&gt;27&lt;/volume&gt;&lt;keywords&gt;&lt;keyword&gt;Plant quarantine&lt;/keyword&gt;&lt;keyword&gt;Quarantine&lt;/keyword&gt;&lt;keyword&gt;Thrips&lt;/keyword&gt;&lt;keyword&gt;Thysanoptera&lt;/keyword&gt;&lt;/keywords&gt;&lt;dates&gt;&lt;year&gt;1991&lt;/year&gt;&lt;/dates&gt;&lt;orig-pub&gt;&lt;style face="underline" font="default" size="100%"&gt;J:\E Library\Plant Catalogue\H&lt;/style&gt;&lt;/orig-pub&gt;&lt;label&gt;82393&lt;/label&gt;&lt;urls&gt;&lt;/urls&gt;&lt;custom1&gt;cw Thrips group policy tkq&lt;/custom1&gt;&lt;language&gt;Japanese&lt;/language&gt;&lt;/record&gt;&lt;/Cite&gt;&lt;/EndNote&gt;</w:instrText>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04F75AB3"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205F37AE" w14:textId="77777777" w:rsidR="001A04DB" w:rsidRPr="006D207E" w:rsidRDefault="001A04DB" w:rsidP="00A56500">
            <w:pPr>
              <w:pStyle w:val="TableText"/>
            </w:pPr>
            <w:r w:rsidRPr="006D207E">
              <w:t>No</w:t>
            </w:r>
          </w:p>
        </w:tc>
      </w:tr>
      <w:tr w:rsidR="009A1ABC" w:rsidRPr="006D207E" w14:paraId="09AA40D7"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7D879A5C" w14:textId="77777777" w:rsidR="001A04DB" w:rsidRPr="006D207E" w:rsidRDefault="001A04DB" w:rsidP="00A56500">
            <w:pPr>
              <w:pStyle w:val="TableText"/>
              <w:rPr>
                <w:iCs/>
              </w:rPr>
            </w:pPr>
            <w:r w:rsidRPr="006D207E">
              <w:rPr>
                <w:i/>
                <w:iCs/>
              </w:rPr>
              <w:t xml:space="preserve">Thrips palmi </w:t>
            </w:r>
            <w:r w:rsidRPr="006D207E">
              <w:rPr>
                <w:iCs/>
              </w:rPr>
              <w:t>Karny</w:t>
            </w:r>
          </w:p>
          <w:p w14:paraId="5639AC0A" w14:textId="77777777" w:rsidR="001A04DB" w:rsidRPr="006D207E" w:rsidRDefault="001A04DB" w:rsidP="00A56500">
            <w:pPr>
              <w:pStyle w:val="TableText"/>
              <w:rPr>
                <w:i/>
                <w:iCs/>
              </w:rPr>
            </w:pPr>
            <w:r w:rsidRPr="006D207E">
              <w:t>Melon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7D89D5C5" w14:textId="49C00FE1" w:rsidR="001A04DB" w:rsidRPr="006D207E" w:rsidRDefault="001A04DB" w:rsidP="00A56500">
            <w:pPr>
              <w:pStyle w:val="TableText"/>
            </w:pPr>
            <w:r w:rsidRPr="006D207E">
              <w:t>1,</w:t>
            </w:r>
            <w:r w:rsidR="007A6EE1" w:rsidRPr="006D207E">
              <w:t xml:space="preserve"> </w:t>
            </w:r>
            <w:r w:rsidRPr="006D207E">
              <w:t>2,</w:t>
            </w:r>
            <w:r w:rsidR="007A6EE1" w:rsidRPr="006D207E">
              <w:t xml:space="preserve"> </w:t>
            </w:r>
            <w:r w:rsidRPr="006D207E">
              <w:t>4,</w:t>
            </w:r>
            <w:r w:rsidR="007A6EE1" w:rsidRPr="006D207E">
              <w:t xml:space="preserve"> </w:t>
            </w:r>
            <w:r w:rsidRPr="006D207E">
              <w:t>6,</w:t>
            </w:r>
            <w:r w:rsidR="007A6EE1" w:rsidRPr="006D207E">
              <w:t xml:space="preserve"> </w:t>
            </w:r>
            <w:r w:rsidRPr="006D207E">
              <w:t>7</w:t>
            </w:r>
          </w:p>
        </w:tc>
        <w:tc>
          <w:tcPr>
            <w:tcW w:w="543" w:type="pct"/>
            <w:tcBorders>
              <w:top w:val="single" w:sz="4" w:space="0" w:color="D9D9D9" w:themeColor="background1" w:themeShade="D9"/>
              <w:left w:val="nil"/>
              <w:bottom w:val="single" w:sz="4" w:space="0" w:color="D9D9D9" w:themeColor="background1" w:themeShade="D9"/>
              <w:right w:val="nil"/>
            </w:tcBorders>
          </w:tcPr>
          <w:p w14:paraId="2BDAD41D" w14:textId="780A3F0B" w:rsidR="001A04DB" w:rsidRPr="006D207E" w:rsidRDefault="001A04DB" w:rsidP="0092511C">
            <w:pPr>
              <w:pStyle w:val="TableText"/>
            </w:pPr>
            <w:r w:rsidRPr="006D207E">
              <w:t xml:space="preserve">Widespread in tropical countries in Asia, northern Australia, and, Caribbean and southern Florida and Africa </w:t>
            </w:r>
            <w:r w:rsidR="008C3918" w:rsidRPr="006D207E">
              <w:fldChar w:fldCharType="begin">
                <w:fldData xml:space="preserve">PEVuZE5vdGU+PENpdGU+PEF1dGhvcj5Nb3VuZDwvQXV0aG9yPjxZZWFyPjIwMTI8L1llYXI+PFJl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</w:fldData>
              </w:fldChar>
            </w:r>
            <w:r w:rsidR="004530B4" w:rsidRPr="006D207E">
              <w:instrText xml:space="preserve"> ADDIN EN.CITE </w:instrText>
            </w:r>
            <w:r w:rsidR="004530B4" w:rsidRPr="006D207E">
              <w:fldChar w:fldCharType="begin">
                <w:fldData xml:space="preserve">PEVuZE5vdGU+PENpdGU+PEF1dGhvcj5Nb3VuZDwvQXV0aG9yPjxZZWFyPjIwMTI8L1llYXI+PFJl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 xml:space="preserve">; </w:t>
            </w:r>
            <w:hyperlink w:anchor="_ENREF_350" w:tooltip="Mound, 2012 #17744" w:history="1">
              <w:r w:rsidR="0092511C" w:rsidRPr="006D207E">
                <w:rPr>
                  <w:noProof/>
                </w:rPr>
                <w:t>Mound &amp; Tree 2012</w:t>
              </w:r>
            </w:hyperlink>
            <w:r w:rsidR="008C3918" w:rsidRPr="006D207E">
              <w:rPr>
                <w:noProof/>
              </w:rPr>
              <w:t xml:space="preserve">; </w:t>
            </w:r>
            <w:hyperlink w:anchor="_ENREF_446" w:tooltip="Riley, 2011 #17751" w:history="1">
              <w:r w:rsidR="0092511C" w:rsidRPr="006D207E">
                <w:rPr>
                  <w:noProof/>
                </w:rPr>
                <w:t>Riley et al. 2011b</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6AF7B1EC" w14:textId="726BD481" w:rsidR="00B21E7D" w:rsidRPr="006D207E" w:rsidRDefault="001A04DB" w:rsidP="00B40D2C">
            <w:pPr>
              <w:pStyle w:val="TableText"/>
            </w:pPr>
            <w:r w:rsidRPr="006D207E">
              <w:t xml:space="preserve">Yes, NT, Qld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00025729" w:rsidRPr="006D207E">
              <w:t xml:space="preserve">. </w:t>
            </w:r>
          </w:p>
          <w:p w14:paraId="2E89A0B5" w14:textId="0FBB70C9" w:rsidR="00B21E7D" w:rsidRPr="006D207E" w:rsidRDefault="00B21E7D" w:rsidP="00B21E7D">
            <w:pPr>
              <w:pStyle w:val="TableText"/>
            </w:pPr>
            <w:r w:rsidRPr="006D207E">
              <w:t xml:space="preserve">Host </w:t>
            </w:r>
            <w:r w:rsidR="0060690E" w:rsidRPr="006D207E">
              <w:t xml:space="preserve">plants </w:t>
            </w:r>
            <w:r w:rsidRPr="006D207E">
              <w:t xml:space="preserve">regulated by </w:t>
            </w:r>
            <w:r w:rsidR="001A04DB" w:rsidRPr="006D207E">
              <w:t xml:space="preserve"> NT </w:t>
            </w:r>
            <w:r w:rsidR="008C3918" w:rsidRPr="006D207E">
              <w:fldChar w:fldCharType="begin"/>
            </w:r>
            <w:r w:rsidR="004530B4" w:rsidRPr="006D207E">
              <w:instrText xml:space="preserve"> ADDIN EN.CITE &lt;EndNote&gt;&lt;Cite&gt;&lt;Author&gt;DPIF&lt;/Author&gt;&lt;Year&gt;2013&lt;/Year&gt;&lt;RecNum&gt;98&lt;/RecNum&gt;&lt;DisplayText&gt;(DPIF 2013)&lt;/DisplayText&gt;&lt;record&gt;&lt;rec-number&gt;98&lt;/rec-number&gt;&lt;foreign-keys&gt;&lt;key app="EN" db-id="pxwxw0er9zv2fxezxdk5tt5utz5p5vtrwdv0" timestamp="1451972359"&gt;98&lt;/key&gt;&lt;/foreign-keys&gt;&lt;ref-type name="Reports"&gt;27&lt;/ref-type&gt;&lt;contributors&gt;&lt;authors&gt;&lt;author&gt;DPIF&lt;/author&gt;&lt;/authors&gt;&lt;/contributors&gt;&lt;titles&gt;&lt;title&gt;Northern Territory Plant Health Manual - Version 3.0&lt;/title&gt;&lt;/titles&gt;&lt;pages&gt;1-81&lt;/pages&gt;&lt;keywords&gt;&lt;keyword&gt;Frankliniela occidentalis&lt;/keyword&gt;&lt;keyword&gt;Health&lt;/keyword&gt;&lt;keyword&gt;Northern Territory&lt;/keyword&gt;&lt;keyword&gt;Plant health&lt;/keyword&gt;&lt;/keywords&gt;&lt;dates&gt;&lt;year&gt;2013&lt;/year&gt;&lt;/dates&gt;&lt;pub-location&gt;Northern Territory&lt;/pub-location&gt;&lt;publisher&gt;Department of Primary Industry and Fisheries&lt;/publisher&gt;&lt;orig-pub&gt;&lt;style face="underline" font="default" size="100%"&gt;J:\E Library\Plant Catalogue\D&lt;/style&gt;&lt;/orig-pub&gt;&lt;label&gt;85239&lt;/label&gt;&lt;urls&gt;&lt;related-urls&gt;&lt;url&gt;&lt;style face="underline" font="default" size="100%"&gt;http://www.nt.gov.au/d/Primary_Industry/Content/File/quarantine/Plant%20Health%20Manual%20Version%203_0%2001%20July%202013.pdf&lt;/style&gt;&lt;/url&gt;&lt;/related-urls&gt;&lt;/urls&gt;&lt;custom1&gt;Japan table grapes rh&lt;/custom1&gt;&lt;/record&gt;&lt;/Cite&gt;&lt;/EndNote&gt;</w:instrText>
            </w:r>
            <w:r w:rsidR="008C3918" w:rsidRPr="006D207E">
              <w:fldChar w:fldCharType="separate"/>
            </w:r>
            <w:r w:rsidR="008C3918" w:rsidRPr="006D207E">
              <w:rPr>
                <w:noProof/>
              </w:rPr>
              <w:t>(</w:t>
            </w:r>
            <w:hyperlink w:anchor="_ENREF_139" w:tooltip="DPIF, 2013 #98" w:history="1">
              <w:r w:rsidR="0092511C" w:rsidRPr="006D207E">
                <w:rPr>
                  <w:noProof/>
                </w:rPr>
                <w:t>DPIF 2013</w:t>
              </w:r>
            </w:hyperlink>
            <w:r w:rsidR="008C3918" w:rsidRPr="006D207E">
              <w:rPr>
                <w:noProof/>
              </w:rPr>
              <w:t>)</w:t>
            </w:r>
            <w:r w:rsidR="008C3918" w:rsidRPr="006D207E">
              <w:fldChar w:fldCharType="end"/>
            </w:r>
            <w:r w:rsidR="001A04DB" w:rsidRPr="006D207E">
              <w:t xml:space="preserve"> and SA</w:t>
            </w:r>
            <w:r w:rsidRPr="006D207E">
              <w:t xml:space="preserve"> </w:t>
            </w:r>
            <w:r w:rsidR="00B873DC" w:rsidRPr="006D207E">
              <w:fldChar w:fldCharType="begin"/>
            </w:r>
            <w:r w:rsidR="00B873DC" w:rsidRPr="006D207E">
              <w:instrText xml:space="preserve"> ADDIN EN.CITE &lt;EndNote&gt;&lt;Cite&gt;&lt;Author&gt;Government of South Australia&lt;/Author&gt;&lt;Year&gt;2015&lt;/Year&gt;&lt;RecNum&gt;25576&lt;/RecNum&gt;&lt;DisplayText&gt;(Government of South Australia 2015)&lt;/DisplayText&gt;&lt;record&gt;&lt;rec-number&gt;25576&lt;/rec-number&gt;&lt;foreign-keys&gt;&lt;key app="EN" db-id="pxwxw0er9zv2fxezxdk5tt5utz5p5vtrwdv0" timestamp="1480292184"&gt;25576&lt;/key&gt;&lt;/foreign-keys&gt;&lt;ref-type name="Electronic Publication"&gt;44&lt;/ref-type&gt;&lt;contributors&gt;&lt;authors&gt;&lt;author&gt;Government of South Australia,&lt;/author&gt;&lt;/authors&gt;&lt;/contributors&gt;&lt;titles&gt;&lt;title&gt;Plant quarantine standard South Australia&lt;/title&gt;&lt;/titles&gt;&lt;dates&gt;&lt;year&gt;2015&lt;/year&gt;&lt;pub-dates&gt;&lt;date&gt;11/28/2016&lt;/date&gt;&lt;/pub-dates&gt;&lt;/dates&gt;&lt;urls&gt;&lt;related-urls&gt;&lt;url&gt;http://www.pir.sa.gov.au/biosecurity/plant_health&lt;/url&gt;&lt;/related-urls&gt;&lt;pdf-urls&gt;&lt;url&gt;file://J:\E Library\Plant Catalogue\G\Government of South Australia 2015 EN25576.pdf&lt;/url&gt;&lt;/pdf-urls&gt;&lt;/urls&gt;&lt;custom1&gt;Thrips MP&lt;/custom1&gt;&lt;custom2&gt;3.2 mb&lt;/custom2&gt;&lt;custom3&gt;pdf&lt;/custom3&gt;&lt;/record&gt;&lt;/Cite&gt;&lt;/EndNote&gt;</w:instrText>
            </w:r>
            <w:r w:rsidR="00B873DC" w:rsidRPr="006D207E">
              <w:fldChar w:fldCharType="separate"/>
            </w:r>
            <w:r w:rsidR="00B873DC" w:rsidRPr="006D207E">
              <w:rPr>
                <w:noProof/>
              </w:rPr>
              <w:t>(</w:t>
            </w:r>
            <w:hyperlink w:anchor="_ENREF_178" w:tooltip="Government of South Australia, 2015 #25576" w:history="1">
              <w:r w:rsidR="0092511C" w:rsidRPr="006D207E">
                <w:rPr>
                  <w:noProof/>
                </w:rPr>
                <w:t>Government of South Australia 2015</w:t>
              </w:r>
            </w:hyperlink>
            <w:r w:rsidR="00B873DC" w:rsidRPr="006D207E">
              <w:rPr>
                <w:noProof/>
              </w:rPr>
              <w:t>)</w:t>
            </w:r>
            <w:r w:rsidR="00B873DC" w:rsidRPr="006D207E">
              <w:fldChar w:fldCharType="end"/>
            </w:r>
            <w:r w:rsidR="00B873DC" w:rsidRPr="006D207E">
              <w:fldChar w:fldCharType="begin"/>
            </w:r>
            <w:r w:rsidR="00B873DC" w:rsidRPr="006D207E">
              <w:fldChar w:fldCharType="separate"/>
            </w:r>
            <w:r w:rsidR="00B873DC" w:rsidRPr="006D207E">
              <w:t>{Government of South Australia, 2015 #25576}</w:t>
            </w:r>
            <w:r w:rsidR="00B873DC" w:rsidRPr="006D207E">
              <w:fldChar w:fldCharType="end"/>
            </w:r>
            <w:r w:rsidR="00B873DC" w:rsidRPr="006D207E">
              <w:t>.</w:t>
            </w:r>
            <w:r w:rsidR="00025729" w:rsidRPr="006D207E">
              <w:t xml:space="preserve"> </w:t>
            </w:r>
            <w:r w:rsidR="001A04DB" w:rsidRPr="006D207E">
              <w:t>Unwanted quarantine pest for Tas</w:t>
            </w:r>
            <w:r w:rsidR="005E37CB" w:rsidRPr="006D207E">
              <w:t>, which is not officially regulate</w:t>
            </w:r>
            <w:r w:rsidR="00E67FAA" w:rsidRPr="006D207E">
              <w:t xml:space="preserve">d </w:t>
            </w:r>
            <w:r w:rsidR="0092511C" w:rsidRPr="006D207E">
              <w:fldChar w:fldCharType="begin"/>
            </w:r>
            <w:r w:rsidR="0092511C" w:rsidRPr="006D207E">
              <w:instrText xml:space="preserve"> ADDIN EN.CITE &lt;EndNote&gt;&lt;Cite&gt;&lt;Author&gt;DPIPWE Tasmania&lt;/Author&gt;&lt;Year&gt;2015&lt;/Year&gt;&lt;RecNum&gt;22879&lt;/RecNum&gt;&lt;DisplayText&gt;(DPIPWE Tasmania 2015)&lt;/DisplayText&gt;&lt;record&gt;&lt;rec-number&gt;22879&lt;/rec-number&gt;&lt;foreign-keys&gt;&lt;key app="EN" db-id="pxwxw0er9zv2fxezxdk5tt5utz5p5vtrwdv0" timestamp="1453246704"&gt;22879&lt;/key&gt;&lt;/foreign-keys&gt;&lt;ref-type name="Reports"&gt;27&lt;/ref-type&gt;&lt;contributors&gt;&lt;authors&gt;&lt;author&gt;DPIPWE Tasmania,,&lt;/author&gt;&lt;/authors&gt;&lt;tertiary-authors&gt;&lt;author&gt;Tasmania Department of Primary Industries, Parks, Water and Environment&lt;/author&gt;&lt;/tertiary-authors&gt;&lt;/contributors&gt;&lt;titles&gt;&lt;title&gt;Plant Biosecurity Manual Tasmania - 2016 Edition&lt;/title&gt;&lt;/titles&gt;&lt;pages&gt;1-158&lt;/pages&gt;&lt;keywords&gt;&lt;keyword&gt;Tasmania&lt;/keyword&gt;&lt;keyword&gt;Quarantine Pests&lt;/keyword&gt;&lt;/keywords&gt;&lt;dates&gt;&lt;year&gt;2015&lt;/year&gt;&lt;/dates&gt;&lt;pub-location&gt;Hobart, Australia&lt;/pub-location&gt;&lt;orig-pub&gt;J:\E Library\Plant Catalogue\D&lt;/orig-pub&gt;&lt;isbn&gt;978-1-74380-010-2&lt;/isbn&gt;&lt;urls&gt;&lt;related-urls&gt;&lt;url&gt;http://dpipwe.tas.gov.au/biosecurity/plant-biosecurity/plant-biosecurity-manual&lt;/url&gt;&lt;/related-urls&gt;&lt;pdf-urls&gt;&lt;url&gt;file://J:\E Library\Plant Catalogue\D\DPIPWE Tasmania 2015 EN22879.pdf&lt;/url&gt;&lt;/pdf-urls&gt;&lt;/urls&gt;&lt;custom1&gt;Tospovirus YGC&lt;/custom1&gt;&lt;custom2&gt;1.385kb&lt;/custom2&gt;&lt;custom3&gt;PDF&lt;/custom3&gt;&lt;/record&gt;&lt;/Cite&gt;&lt;/EndNote&gt;</w:instrText>
            </w:r>
            <w:r w:rsidR="0092511C" w:rsidRPr="006D207E">
              <w:fldChar w:fldCharType="separate"/>
            </w:r>
            <w:r w:rsidR="0092511C" w:rsidRPr="006D207E">
              <w:rPr>
                <w:noProof/>
              </w:rPr>
              <w:t>(</w:t>
            </w:r>
            <w:hyperlink w:anchor="_ENREF_140" w:tooltip="DPIPWE Tasmania, 2015 #22879" w:history="1">
              <w:r w:rsidR="0092511C" w:rsidRPr="006D207E">
                <w:rPr>
                  <w:noProof/>
                </w:rPr>
                <w:t>DPIPWE Tasmania 2015</w:t>
              </w:r>
            </w:hyperlink>
            <w:r w:rsidR="0092511C" w:rsidRPr="006D207E">
              <w:rPr>
                <w:noProof/>
              </w:rPr>
              <w:t>)</w:t>
            </w:r>
            <w:r w:rsidR="0092511C" w:rsidRPr="006D207E">
              <w:fldChar w:fldCharType="end"/>
            </w:r>
            <w:r w:rsidR="00E67FAA" w:rsidRPr="006D207E">
              <w:t>.</w:t>
            </w:r>
          </w:p>
          <w:p w14:paraId="05082598" w14:textId="024822ED" w:rsidR="001A04DB" w:rsidRPr="006D207E" w:rsidRDefault="001A04DB" w:rsidP="0092511C">
            <w:pPr>
              <w:pStyle w:val="TableText"/>
            </w:pPr>
            <w:r w:rsidRPr="006D207E">
              <w:t>Declared pest</w:t>
            </w:r>
            <w:r w:rsidR="00B21E7D" w:rsidRPr="006D207E">
              <w:t xml:space="preserve"> by</w:t>
            </w:r>
            <w:r w:rsidR="006467D5" w:rsidRPr="006D207E">
              <w:t xml:space="preserve"> WA </w:t>
            </w:r>
            <w:r w:rsidR="006467D5" w:rsidRPr="006D207E">
              <w:fldChar w:fldCharType="begin"/>
            </w:r>
            <w:r w:rsidR="006467D5" w:rsidRPr="006D207E">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6467D5" w:rsidRPr="006D207E">
              <w:fldChar w:fldCharType="separate"/>
            </w:r>
            <w:r w:rsidR="006467D5" w:rsidRPr="006D207E">
              <w:rPr>
                <w:noProof/>
              </w:rPr>
              <w:t>(</w:t>
            </w:r>
            <w:hyperlink w:anchor="_ENREF_180" w:tooltip="Government of Western Australia, 2016 #23853" w:history="1">
              <w:r w:rsidR="0092511C" w:rsidRPr="006D207E">
                <w:rPr>
                  <w:noProof/>
                </w:rPr>
                <w:t>Government of Western Australia 2016</w:t>
              </w:r>
            </w:hyperlink>
            <w:r w:rsidR="006467D5" w:rsidRPr="006D207E">
              <w:rPr>
                <w:noProof/>
              </w:rPr>
              <w:t>)</w:t>
            </w:r>
            <w:r w:rsidR="006467D5"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2496EF85" w14:textId="05B1D93E" w:rsidR="001A04DB" w:rsidRPr="006D207E" w:rsidRDefault="001A04DB" w:rsidP="0092511C">
            <w:pPr>
              <w:pStyle w:val="TableText"/>
            </w:pPr>
            <w:r w:rsidRPr="006D207E">
              <w:t xml:space="preserve">Flowers and leaves , polyphagous, crops including the Cucurbitaceae and Solanaceae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Assessed as on pathway for capsicum from South Korea </w:t>
            </w:r>
            <w:r w:rsidR="008C3918" w:rsidRPr="006D207E">
              <w:fldChar w:fldCharType="begin"/>
            </w:r>
            <w:r w:rsidR="004530B4" w:rsidRPr="006D207E">
              <w:instrText xml:space="preserve"> ADDIN EN.CITE &lt;EndNote&gt;&lt;Cite&gt;&lt;Author&gt;Biosecurity Australia&lt;/Author&gt;&lt;Year&gt;2009&lt;/Year&gt;&lt;RecNum&gt;8832&lt;/RecNum&gt;&lt;DisplayText&gt;(Biosecurity Australia 2009a)&lt;/DisplayText&gt;&lt;record&gt;&lt;rec-number&gt;8832&lt;/rec-number&gt;&lt;foreign-keys&gt;&lt;key app="EN" db-id="pxwxw0er9zv2fxezxdk5tt5utz5p5vtrwdv0" timestamp="1451972574"&gt;8832&lt;/key&gt;&lt;/foreign-keys&gt;&lt;ref-type name="Reports"&gt;27&lt;/ref-type&gt;&lt;contributors&gt;&lt;authors&gt;&lt;author&gt;Biosecurity Australia,&lt;/author&gt;&lt;/authors&gt;&lt;/contributors&gt;&lt;titles&gt;&lt;title&gt;Final import risk analysis report for fresh greenhouse-grown capsicum (paprika) fruit from the Republic of Korea&lt;/title&gt;&lt;/titles&gt;&lt;pages&gt;1-113&lt;/pages&gt;&lt;keywords&gt;&lt;keyword&gt;Analysis&lt;/keyword&gt;&lt;keyword&gt;as&lt;/keyword&gt;&lt;keyword&gt;Australia&lt;/keyword&gt;&lt;keyword&gt;Biosecurity&lt;/keyword&gt;&lt;keyword&gt;Biosecurity Australia&lt;/keyword&gt;&lt;keyword&gt;Capsicum&lt;/keyword&gt;&lt;keyword&gt;fruit&lt;/keyword&gt;&lt;keyword&gt;Import&lt;/keyword&gt;&lt;keyword&gt;Import risk analysis&lt;/keyword&gt;&lt;keyword&gt;Korea&lt;/keyword&gt;&lt;keyword&gt;Report&lt;/keyword&gt;&lt;keyword&gt;risk&lt;/keyword&gt;&lt;keyword&gt;Risk analysis&lt;/keyword&gt;&lt;keyword&gt;Risks&lt;/keyword&gt;&lt;/keywords&gt;&lt;dates&gt;&lt;year&gt;2009&lt;/year&gt;&lt;/dates&gt;&lt;pub-location&gt;Canberra&lt;/pub-location&gt;&lt;publisher&gt;Biosecurity Australia, Department of Agriculture, Fisheries and Forestry&lt;/publisher&gt;&lt;orig-pub&gt;&lt;style face="underline" font="default" size="100%"&gt;J:\E Library\Plant Catalogue\B&lt;/style&gt;&lt;/orig-pub&gt;&lt;label&gt;72563&lt;/label&gt;&lt;urls&gt;&lt;/urls&gt;&lt;custom1&gt;China table grapes sp Mexican avocado lm&lt;/custom1&gt;&lt;/record&gt;&lt;/Cite&gt;&lt;/EndNote&gt;</w:instrText>
            </w:r>
            <w:r w:rsidR="008C3918" w:rsidRPr="006D207E">
              <w:fldChar w:fldCharType="separate"/>
            </w:r>
            <w:r w:rsidR="008C3918" w:rsidRPr="006D207E">
              <w:rPr>
                <w:noProof/>
              </w:rPr>
              <w:t>(</w:t>
            </w:r>
            <w:hyperlink w:anchor="_ENREF_41" w:tooltip="Biosecurity Australia, 2009 #8832" w:history="1">
              <w:r w:rsidR="0092511C" w:rsidRPr="006D207E">
                <w:rPr>
                  <w:noProof/>
                </w:rPr>
                <w:t>Biosecurity Australia 2009a</w:t>
              </w:r>
            </w:hyperlink>
            <w:r w:rsidR="008C3918" w:rsidRPr="006D207E">
              <w:rPr>
                <w:noProof/>
              </w:rPr>
              <w:t>)</w:t>
            </w:r>
            <w:r w:rsidR="008C3918" w:rsidRPr="006D207E">
              <w:fldChar w:fldCharType="end"/>
            </w:r>
            <w:r w:rsidRPr="006D207E">
              <w:t xml:space="preserve"> and Unshu mandarin from Japan </w:t>
            </w:r>
            <w:r w:rsidR="008C3918" w:rsidRPr="006D207E">
              <w:fldChar w:fldCharType="begin"/>
            </w:r>
            <w:r w:rsidR="004530B4" w:rsidRPr="006D207E">
              <w:instrText xml:space="preserve"> ADDIN EN.CITE &lt;EndNote&gt;&lt;Cite&gt;&lt;Author&gt;Biosecurity Australia&lt;/Author&gt;&lt;Year&gt;2009&lt;/Year&gt;&lt;RecNum&gt;8004&lt;/RecNum&gt;&lt;DisplayText&gt;(Biosecurity Australia 2009b)&lt;/DisplayText&gt;&lt;record&gt;&lt;rec-number&gt;8004&lt;/rec-number&gt;&lt;foreign-keys&gt;&lt;key app="EN" db-id="pxwxw0er9zv2fxezxdk5tt5utz5p5vtrwdv0" timestamp="1451972557"&gt;8004&lt;/key&gt;&lt;/foreign-keys&gt;&lt;ref-type name="Reports"&gt;27&lt;/ref-type&gt;&lt;contributors&gt;&lt;authors&gt;&lt;author&gt;Biosecurity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Japan&lt;/title&gt;&lt;/titles&gt;&lt;pages&gt;1-256&lt;/pages&gt;&lt;keywords&gt;&lt;keyword&gt;Analysis&lt;/keyword&gt;&lt;keyword&gt;fruit&lt;/keyword&gt;&lt;keyword&gt;Fruits&lt;/keyword&gt;&lt;keyword&gt;Import&lt;/keyword&gt;&lt;keyword&gt;Import risk analysis&lt;/keyword&gt;&lt;keyword&gt;Japan&lt;/keyword&gt;&lt;keyword&gt;Report&lt;/keyword&gt;&lt;keyword&gt;risk&lt;/keyword&gt;&lt;keyword&gt;Risk analysis&lt;/keyword&gt;&lt;keyword&gt;Risks&lt;/keyword&gt;&lt;keyword&gt;Unshu&lt;/keyword&gt;&lt;/keywords&gt;&lt;dates&gt;&lt;year&gt;2009&lt;/year&gt;&lt;/dates&gt;&lt;pub-location&gt;Canberra&lt;/pub-location&gt;&lt;publisher&gt;Department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Catalogue\B&lt;/style&gt;&lt;/orig-pub&gt;&lt;label&gt;71689&lt;/label&gt;&lt;urls&gt;&lt;/urls&gt;&lt;custom1&gt;Unshu mandarins China table grapes sp Mexican avocado lm&lt;/custom1&gt;&lt;/record&gt;&lt;/Cite&gt;&lt;/EndNote&gt;</w:instrText>
            </w:r>
            <w:r w:rsidR="008C3918" w:rsidRPr="006D207E">
              <w:fldChar w:fldCharType="separate"/>
            </w:r>
            <w:r w:rsidR="008C3918" w:rsidRPr="006D207E">
              <w:rPr>
                <w:noProof/>
              </w:rPr>
              <w:t>(</w:t>
            </w:r>
            <w:hyperlink w:anchor="_ENREF_42" w:tooltip="Biosecurity Australia, 2009 #8004" w:history="1">
              <w:r w:rsidR="0092511C" w:rsidRPr="006D207E">
                <w:rPr>
                  <w:noProof/>
                </w:rPr>
                <w:t>Biosecurity Australia 2009b</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4D6F76BD" w14:textId="147B210A" w:rsidR="001A04DB" w:rsidRPr="006D207E" w:rsidRDefault="001A04DB" w:rsidP="0092511C">
            <w:pPr>
              <w:pStyle w:val="TableText"/>
            </w:pPr>
            <w:r w:rsidRPr="006D207E">
              <w:t xml:space="preserve">Interception group B; from </w:t>
            </w:r>
            <w:r w:rsidR="00CD3D61" w:rsidRPr="006D207E">
              <w:t>cut-flowers</w:t>
            </w:r>
            <w:r w:rsidRPr="006D207E">
              <w:t xml:space="preserve">, </w:t>
            </w:r>
            <w:r w:rsidRPr="006D207E">
              <w:rPr>
                <w:i/>
              </w:rPr>
              <w:t xml:space="preserve">Asparagus </w:t>
            </w:r>
            <w:r w:rsidRPr="006D207E">
              <w:t>spears, baby corn and snow peas</w:t>
            </w:r>
            <w:r w:rsidR="00025729" w:rsidRPr="006D207E">
              <w:t xml:space="preserve">. Eleven </w:t>
            </w:r>
            <w:r w:rsidRPr="006D207E">
              <w:t xml:space="preserve">interceptions from Africa at US ports from 1983-1999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025729" w:rsidRPr="006D207E">
              <w:t xml:space="preserve">. </w:t>
            </w:r>
            <w:r w:rsidRPr="006D207E">
              <w:t xml:space="preserve">Intercepted on many plants from </w:t>
            </w:r>
            <w:r w:rsidR="00087797" w:rsidRPr="006D207E">
              <w:t>other</w:t>
            </w:r>
            <w:r w:rsidRPr="006D207E">
              <w:t xml:space="preserve"> Asian countries, New Zealand and Hawaii to Japan </w:t>
            </w:r>
            <w:r w:rsidR="008C3918" w:rsidRPr="006D207E">
              <w:fldChar w:fldCharType="begin"/>
            </w:r>
            <w:r w:rsidR="004530B4" w:rsidRPr="006D207E">
              <w:instrText xml:space="preserve"> ADDIN EN.CITE &lt;EndNote&gt;&lt;Cite&gt;&lt;Author&gt;Hayase&lt;/Author&gt;&lt;Year&gt;1991&lt;/Year&gt;&lt;RecNum&gt;18105&lt;/RecNum&gt;&lt;DisplayText&gt;(Hayase 1991)&lt;/DisplayText&gt;&lt;record&gt;&lt;rec-number&gt;18105&lt;/rec-number&gt;&lt;foreign-keys&gt;&lt;key app="EN" db-id="pxwxw0er9zv2fxezxdk5tt5utz5p5vtrwdv0" timestamp="1451972771"&gt;18105&lt;/key&gt;&lt;/foreign-keys&gt;&lt;ref-type name="Journal Articles"&gt;17&lt;/ref-type&gt;&lt;contributors&gt;&lt;authors&gt;&lt;author&gt;Hayase,T.&lt;/author&gt;&lt;/authors&gt;&lt;/contributors&gt;&lt;titles&gt;&lt;title&gt;A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Japan&lt;/full-title&gt;&lt;/periodical&gt;&lt;pages&gt;93-99&lt;/pages&gt;&lt;volume&gt;27&lt;/volume&gt;&lt;keywords&gt;&lt;keyword&gt;Plant quarantine&lt;/keyword&gt;&lt;keyword&gt;Quarantine&lt;/keyword&gt;&lt;keyword&gt;Thrips&lt;/keyword&gt;&lt;keyword&gt;Thysanoptera&lt;/keyword&gt;&lt;/keywords&gt;&lt;dates&gt;&lt;year&gt;1991&lt;/year&gt;&lt;/dates&gt;&lt;orig-pub&gt;&lt;style face="underline" font="default" size="100%"&gt;J:\E Library\Plant Catalogue\H&lt;/style&gt;&lt;/orig-pub&gt;&lt;label&gt;82393&lt;/label&gt;&lt;urls&gt;&lt;/urls&gt;&lt;custom1&gt;cw Thrips group policy tkq&lt;/custom1&gt;&lt;language&gt;Japanese&lt;/language&gt;&lt;/record&gt;&lt;/Cite&gt;&lt;/EndNote&gt;</w:instrText>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482B1E0E" w14:textId="77777777" w:rsidR="001A04DB" w:rsidRPr="006D207E" w:rsidRDefault="001A04DB" w:rsidP="00A56500">
            <w:pPr>
              <w:pStyle w:val="TableText"/>
            </w:pPr>
            <w:r w:rsidRPr="006D207E">
              <w:t>Yes (NT, SA, WA)</w:t>
            </w:r>
          </w:p>
        </w:tc>
        <w:tc>
          <w:tcPr>
            <w:tcW w:w="526" w:type="pct"/>
            <w:tcBorders>
              <w:top w:val="single" w:sz="4" w:space="0" w:color="D9D9D9" w:themeColor="background1" w:themeShade="D9"/>
              <w:left w:val="nil"/>
              <w:bottom w:val="single" w:sz="4" w:space="0" w:color="D9D9D9" w:themeColor="background1" w:themeShade="D9"/>
              <w:right w:val="nil"/>
            </w:tcBorders>
          </w:tcPr>
          <w:p w14:paraId="392CE06B" w14:textId="38E3692A" w:rsidR="001A04DB" w:rsidRPr="006D207E" w:rsidRDefault="001A04DB" w:rsidP="0092511C">
            <w:pPr>
              <w:pStyle w:val="TableText"/>
            </w:pPr>
            <w:r w:rsidRPr="006D207E">
              <w:t>Yes</w:t>
            </w:r>
            <w:r w:rsidR="00921FA7" w:rsidRPr="006D207E">
              <w:t xml:space="preserve"> </w:t>
            </w:r>
            <w:r w:rsidR="00921FA7" w:rsidRPr="006D207E">
              <w:rPr>
                <w:rFonts w:cstheme="minorHAnsi"/>
                <w:iCs/>
              </w:rPr>
              <w:fldChar w:fldCharType="begin"/>
            </w:r>
            <w:r w:rsidR="00921FA7" w:rsidRPr="006D207E">
              <w:rPr>
                <w:rFonts w:cstheme="minorHAnsi"/>
                <w:iCs/>
              </w:rPr>
              <w:instrText xml:space="preserve"> ADDIN EN.CITE &lt;EndNote&gt;&lt;Cite&gt;&lt;Author&gt;Jain&lt;/Author&gt;&lt;Year&gt;1998&lt;/Year&gt;&lt;RecNum&gt;21572&lt;/RecNum&gt;&lt;DisplayText&gt;(Jain et al. 1998)&lt;/DisplayText&gt;&lt;record&gt;&lt;rec-number&gt;21572&lt;/rec-number&gt;&lt;foreign-keys&gt;&lt;key app="EN" db-id="pxwxw0er9zv2fxezxdk5tt5utz5p5vtrwdv0" timestamp="1451972854"&gt;21572&lt;/key&gt;&lt;/foreign-keys&gt;&lt;ref-type name="Journal Articles"&gt;17&lt;/ref-type&gt;&lt;contributors&gt;&lt;authors&gt;&lt;author&gt;Jain,R.K.&lt;/author&gt;&lt;author&gt;Pappu,H.R.&lt;/author&gt;&lt;author&gt;Reddy,M.K.&lt;/author&gt;&lt;author&gt;Pappu,S.S.&lt;/author&gt;&lt;author&gt;Vani,A.&lt;/author&gt;&lt;/authors&gt;&lt;/contributors&gt;&lt;titles&gt;&lt;title&gt;&lt;style face="italic" font="default" size="100%"&gt;Watermelon bud necrosis tospovirus&lt;/style&gt;&lt;style face="normal" font="default" size="100%"&gt; is a distinct virus species belonging to serogroup IV&lt;/style&gt;&lt;/title&gt;&lt;secondary-title&gt;Archives of Virology&lt;/secondary-title&gt;&lt;/titles&gt;&lt;periodical&gt;&lt;full-title&gt;Archives of Virology&lt;/full-title&gt;&lt;/periodical&gt;&lt;pages&gt;1637-1644&lt;/pages&gt;&lt;volume&gt;143&lt;/volume&gt;&lt;keywords&gt;&lt;keyword&gt;acid&lt;/keyword&gt;&lt;keyword&gt;as&lt;/keyword&gt;&lt;keyword&gt;Differences&lt;/keyword&gt;&lt;keyword&gt;Gene&lt;/keyword&gt;&lt;keyword&gt;Host range&lt;/keyword&gt;&lt;keyword&gt;India&lt;/keyword&gt;&lt;keyword&gt;Necrosis&lt;/keyword&gt;&lt;keyword&gt;protein&lt;/keyword&gt;&lt;keyword&gt;Sequence&lt;/keyword&gt;&lt;keyword&gt;Serogroup&lt;/keyword&gt;&lt;keyword&gt;Species&lt;/keyword&gt;&lt;keyword&gt;Taiwan&lt;/keyword&gt;&lt;keyword&gt;Tospovirus&lt;/keyword&gt;&lt;keyword&gt;Virology&lt;/keyword&gt;&lt;keyword&gt;Virus&lt;/keyword&gt;&lt;/keywords&gt;&lt;dates&gt;&lt;year&gt;1998&lt;/year&gt;&lt;/dates&gt;&lt;orig-pub&gt;&lt;style face="underline" font="default" size="100%"&gt;J:\E Library\Plant Catalogue\J&lt;/style&gt;&lt;/orig-pub&gt;&lt;label&gt;86388&lt;/label&gt;&lt;urls&gt;&lt;/urls&gt;&lt;custom1&gt;Tospovirus YGC&lt;/custom1&gt;&lt;/record&gt;&lt;/Cite&gt;&lt;/EndNote&gt;</w:instrText>
            </w:r>
            <w:r w:rsidR="00921FA7" w:rsidRPr="006D207E">
              <w:rPr>
                <w:rFonts w:cstheme="minorHAnsi"/>
                <w:iCs/>
              </w:rPr>
              <w:fldChar w:fldCharType="separate"/>
            </w:r>
            <w:r w:rsidR="00921FA7" w:rsidRPr="006D207E">
              <w:rPr>
                <w:rFonts w:cstheme="minorHAnsi"/>
                <w:iCs/>
                <w:noProof/>
              </w:rPr>
              <w:t>(</w:t>
            </w:r>
            <w:hyperlink w:anchor="_ENREF_228" w:tooltip="Jain, 1998 #21572" w:history="1">
              <w:r w:rsidR="0092511C" w:rsidRPr="006D207E">
                <w:rPr>
                  <w:rFonts w:cstheme="minorHAnsi"/>
                  <w:iCs/>
                  <w:noProof/>
                </w:rPr>
                <w:t>Jain et al. 1998</w:t>
              </w:r>
            </w:hyperlink>
            <w:r w:rsidR="00921FA7" w:rsidRPr="006D207E">
              <w:rPr>
                <w:rFonts w:cstheme="minorHAnsi"/>
                <w:iCs/>
                <w:noProof/>
              </w:rPr>
              <w:t>)</w:t>
            </w:r>
            <w:r w:rsidR="00921FA7" w:rsidRPr="006D207E">
              <w:rPr>
                <w:rFonts w:cstheme="minorHAnsi"/>
                <w:iCs/>
              </w:rPr>
              <w:fldChar w:fldCharType="end"/>
            </w:r>
          </w:p>
        </w:tc>
      </w:tr>
      <w:tr w:rsidR="009A1ABC" w:rsidRPr="006D207E" w14:paraId="69B7FFA8"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63863505" w14:textId="77777777" w:rsidR="001A04DB" w:rsidRPr="006D207E" w:rsidRDefault="001A04DB" w:rsidP="00A56500">
            <w:pPr>
              <w:pStyle w:val="TableText"/>
            </w:pPr>
            <w:r w:rsidRPr="006D207E">
              <w:rPr>
                <w:i/>
              </w:rPr>
              <w:t>Thrips parvispinus</w:t>
            </w:r>
            <w:r w:rsidRPr="006D207E">
              <w:t xml:space="preserve">  (Karny)</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2EACF482" w14:textId="77777777" w:rsidR="001A04DB" w:rsidRPr="006D207E" w:rsidRDefault="001A04DB" w:rsidP="00A56500">
            <w:pPr>
              <w:pStyle w:val="TableText"/>
            </w:pPr>
            <w:r w:rsidRPr="006D207E">
              <w:t>1</w:t>
            </w:r>
          </w:p>
        </w:tc>
        <w:tc>
          <w:tcPr>
            <w:tcW w:w="543" w:type="pct"/>
            <w:tcBorders>
              <w:top w:val="single" w:sz="4" w:space="0" w:color="D9D9D9" w:themeColor="background1" w:themeShade="D9"/>
              <w:left w:val="nil"/>
              <w:bottom w:val="single" w:sz="4" w:space="0" w:color="D9D9D9" w:themeColor="background1" w:themeShade="D9"/>
              <w:right w:val="nil"/>
            </w:tcBorders>
          </w:tcPr>
          <w:p w14:paraId="3C2CE416" w14:textId="3BA8DB5A" w:rsidR="001A04DB" w:rsidRPr="006D207E" w:rsidRDefault="001A04DB" w:rsidP="0092511C">
            <w:pPr>
              <w:pStyle w:val="TableText"/>
            </w:pPr>
            <w:r w:rsidRPr="006D207E">
              <w:t xml:space="preserve">Widespread in South East Asia, Australia and Greece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2136F710" w14:textId="501126F3" w:rsidR="001A04DB" w:rsidRPr="006D207E" w:rsidRDefault="001A04DB" w:rsidP="0092511C">
            <w:pPr>
              <w:pStyle w:val="TableText"/>
            </w:pPr>
            <w:r w:rsidRPr="006D207E">
              <w:t>Yes, widespread across northern</w:t>
            </w:r>
            <w:r w:rsidR="00E97579" w:rsidRPr="006D207E">
              <w:t xml:space="preserve"> and western </w:t>
            </w:r>
            <w:r w:rsidRPr="006D207E">
              <w:t xml:space="preserve"> Australia</w:t>
            </w:r>
            <w:r w:rsidR="006467D5" w:rsidRPr="006D207E">
              <w:t xml:space="preserve"> </w:t>
            </w:r>
            <w:r w:rsidR="006467D5" w:rsidRPr="006D207E">
              <w:fldChar w:fldCharType="begin">
                <w:fldData xml:space="preserve">PEVuZE5vdGU+PENpdGU+PEF1dGhvcj5Hb3Zlcm5tZW50IG9mIFdlc3Rlcm4gQXVzdHJhbGlhPC9B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</w:fldData>
              </w:fldChar>
            </w:r>
            <w:r w:rsidR="006467D5" w:rsidRPr="006D207E">
              <w:instrText xml:space="preserve"> ADDIN EN.CITE </w:instrText>
            </w:r>
            <w:r w:rsidR="006467D5" w:rsidRPr="006D207E">
              <w:fldChar w:fldCharType="begin">
                <w:fldData xml:space="preserve">PEVuZE5vdGU+PENpdGU+PEF1dGhvcj5Hb3Zlcm5tZW50IG9mIFdlc3Rlcm4gQXVzdHJhbGlhPC9B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</w:fldData>
              </w:fldChar>
            </w:r>
            <w:r w:rsidR="006467D5" w:rsidRPr="006D207E">
              <w:instrText xml:space="preserve"> ADDIN EN.CITE.DATA </w:instrText>
            </w:r>
            <w:r w:rsidR="006467D5" w:rsidRPr="006D207E">
              <w:fldChar w:fldCharType="end"/>
            </w:r>
            <w:r w:rsidR="006467D5" w:rsidRPr="006D207E">
              <w:fldChar w:fldCharType="separate"/>
            </w:r>
            <w:r w:rsidR="006467D5" w:rsidRPr="006D207E">
              <w:rPr>
                <w:noProof/>
              </w:rPr>
              <w:t>(</w:t>
            </w:r>
            <w:hyperlink w:anchor="_ENREF_180" w:tooltip="Government of Western Australia, 2016 #23853" w:history="1">
              <w:r w:rsidR="0092511C" w:rsidRPr="006D207E">
                <w:rPr>
                  <w:noProof/>
                </w:rPr>
                <w:t>Government of Western Australia 2016</w:t>
              </w:r>
            </w:hyperlink>
            <w:r w:rsidR="006467D5" w:rsidRPr="006D207E">
              <w:rPr>
                <w:noProof/>
              </w:rPr>
              <w:t xml:space="preserve">; </w:t>
            </w:r>
            <w:hyperlink w:anchor="_ENREF_350" w:tooltip="Mound, 2012 #17744" w:history="1">
              <w:r w:rsidR="0092511C" w:rsidRPr="006D207E">
                <w:rPr>
                  <w:noProof/>
                </w:rPr>
                <w:t>Mound &amp; Tree 2012</w:t>
              </w:r>
            </w:hyperlink>
            <w:r w:rsidR="006467D5" w:rsidRPr="006D207E">
              <w:rPr>
                <w:noProof/>
              </w:rPr>
              <w:t>)</w:t>
            </w:r>
            <w:r w:rsidR="006467D5" w:rsidRPr="006D207E">
              <w:fldChar w:fldCharType="end"/>
            </w:r>
            <w:r w:rsidR="006467D5" w:rsidRPr="006D207E">
              <w:t xml:space="preserve"> and</w:t>
            </w:r>
            <w:r w:rsidR="0073440A" w:rsidRPr="006D207E">
              <w:t xml:space="preserve"> </w:t>
            </w:r>
            <w:r w:rsidRPr="006D207E">
              <w:t>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54B0D6D6" w14:textId="14D065DE" w:rsidR="001A04DB" w:rsidRPr="006D207E" w:rsidRDefault="001A04DB" w:rsidP="0092511C">
            <w:pPr>
              <w:pStyle w:val="TableText"/>
            </w:pPr>
            <w:r w:rsidRPr="006D207E">
              <w:t xml:space="preserve">Flowers and leaves, polyphagous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1F2EA829" w14:textId="11A499CA" w:rsidR="001A04DB" w:rsidRPr="006D207E" w:rsidRDefault="001A04DB" w:rsidP="0092511C">
            <w:pPr>
              <w:pStyle w:val="TableText"/>
            </w:pPr>
            <w:r w:rsidRPr="006D207E">
              <w:t xml:space="preserve">Interception group C; from </w:t>
            </w:r>
            <w:r w:rsidR="00CD3D61" w:rsidRPr="006D207E">
              <w:t>cut-flowers</w:t>
            </w:r>
            <w:r w:rsidRPr="006D207E">
              <w:t xml:space="preserve"> and citrus fruit</w:t>
            </w:r>
            <w:r w:rsidR="0008443D" w:rsidRPr="006D207E">
              <w:t xml:space="preserve">. </w:t>
            </w:r>
            <w:r w:rsidRPr="006D207E">
              <w:t xml:space="preserve">Intercepted on </w:t>
            </w:r>
            <w:r w:rsidRPr="006D207E">
              <w:rPr>
                <w:i/>
                <w:iCs/>
              </w:rPr>
              <w:t xml:space="preserve">Heliconia </w:t>
            </w:r>
            <w:r w:rsidRPr="006D207E">
              <w:t xml:space="preserve">sp. from Mauritius to Japan </w:t>
            </w:r>
            <w:r w:rsidR="008C3918" w:rsidRPr="006D207E">
              <w:fldChar w:fldCharType="begin"/>
            </w:r>
            <w:r w:rsidR="004530B4" w:rsidRPr="006D207E">
              <w:instrText xml:space="preserve"> ADDIN EN.CITE &lt;EndNote&gt;&lt;Cite&gt;&lt;Author&gt;Masumoto&lt;/Author&gt;&lt;Year&gt;2003&lt;/Year&gt;&lt;RecNum&gt;18103&lt;/RecNum&gt;&lt;DisplayText&gt;(Masumoto, Oda &amp;amp; Hayase 2003)&lt;/DisplayText&gt;&lt;record&gt;&lt;rec-number&gt;18103&lt;/rec-number&gt;&lt;foreign-keys&gt;&lt;key app="EN" db-id="pxwxw0er9zv2fxezxdk5tt5utz5p5vtrwdv0" timestamp="1451972771"&gt;18103&lt;/key&gt;&lt;/foreign-keys&gt;&lt;ref-type name="Journal Articles"&gt;17&lt;/ref-type&gt;&lt;contributors&gt;&lt;authors&gt;&lt;author&gt;Masumoto,M.&lt;/author&gt;&lt;author&gt;Oda,Y.&lt;/author&gt;&lt;author&gt;Hayase,T.&lt;/author&gt;&lt;/authors&gt;&lt;/contributors&gt;&lt;titles&gt;&lt;title&gt;Additional list of thrips Thysanoptera intercepted in plant quarantine III&lt;/title&gt;&lt;secondary-title&gt;Research Bulletin of the Plant Protection Service Japan&lt;/secondary-title&gt;&lt;/titles&gt;&lt;periodical&gt;&lt;full-title&gt;Research Bulletin of the Plant Protection Service Japan&lt;/full-title&gt;&lt;/periodical&gt;&lt;pages&gt;89-92&lt;/pages&gt;&lt;volume&gt;39&lt;/volume&gt;&lt;keywords&gt;&lt;keyword&gt;Aeolothripidae&lt;/keyword&gt;&lt;keyword&gt;Families&lt;/keyword&gt;&lt;keyword&gt;Family&lt;/keyword&gt;&lt;keyword&gt;Fauna&lt;/keyword&gt;&lt;keyword&gt;Genera&lt;/keyword&gt;&lt;keyword&gt;Japan&lt;/keyword&gt;&lt;keyword&gt;Phlaeothripidae&lt;/keyword&gt;&lt;keyword&gt;Plant protection&lt;/keyword&gt;&lt;keyword&gt;Plant quarantine&lt;/keyword&gt;&lt;keyword&gt;Plants&lt;/keyword&gt;&lt;keyword&gt;Protection&lt;/keyword&gt;&lt;keyword&gt;Quarantine&lt;/keyword&gt;&lt;keyword&gt;Records&lt;/keyword&gt;&lt;keyword&gt;Species&lt;/keyword&gt;&lt;keyword&gt;Thripidae&lt;/keyword&gt;&lt;keyword&gt;Thrips&lt;/keyword&gt;&lt;keyword&gt;Thysanoptera&lt;/keyword&gt;&lt;/keywords&gt;&lt;dates&gt;&lt;year&gt;2003&lt;/year&gt;&lt;/dates&gt;&lt;orig-pub&gt;&lt;style face="underline" font="default" size="100%"&gt;J:\E Library\Plant Catalogue\M&lt;/style&gt;&lt;/orig-pub&gt;&lt;label&gt;82391&lt;/label&gt;&lt;urls&gt;&lt;/urls&gt;&lt;custom1&gt;cw Thrip group policy tkq&lt;/custom1&gt;&lt;language&gt;Japanese&lt;/language&gt;&lt;/record&gt;&lt;/Cite&gt;&lt;/EndNote&gt;</w:instrText>
            </w:r>
            <w:r w:rsidR="008C3918" w:rsidRPr="006D207E">
              <w:fldChar w:fldCharType="separate"/>
            </w:r>
            <w:r w:rsidR="008C3918" w:rsidRPr="006D207E">
              <w:rPr>
                <w:noProof/>
              </w:rPr>
              <w:t>(</w:t>
            </w:r>
            <w:hyperlink w:anchor="_ENREF_297" w:tooltip="Masumoto, 2003 #18103" w:history="1">
              <w:r w:rsidR="0092511C" w:rsidRPr="006D207E">
                <w:rPr>
                  <w:noProof/>
                </w:rPr>
                <w:t>Masumoto, Oda &amp; Hayase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5BF5ED42"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049BD7F2" w14:textId="77777777" w:rsidR="001A04DB" w:rsidRPr="006D207E" w:rsidRDefault="001A04DB" w:rsidP="00A56500">
            <w:pPr>
              <w:pStyle w:val="TableText"/>
            </w:pPr>
            <w:r w:rsidRPr="006D207E">
              <w:t>No</w:t>
            </w:r>
          </w:p>
        </w:tc>
      </w:tr>
      <w:tr w:rsidR="009A1ABC" w:rsidRPr="006D207E" w14:paraId="6C9100A6"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52D7B855" w14:textId="77777777" w:rsidR="001A04DB" w:rsidRPr="006D207E" w:rsidRDefault="001A04DB" w:rsidP="00A56500">
            <w:pPr>
              <w:pStyle w:val="TableText"/>
              <w:rPr>
                <w:i/>
                <w:iCs/>
              </w:rPr>
            </w:pPr>
            <w:r w:rsidRPr="006D207E">
              <w:rPr>
                <w:rFonts w:cs="Arial"/>
                <w:i/>
                <w:iCs/>
              </w:rPr>
              <w:t>Thrips</w:t>
            </w:r>
            <w:r w:rsidRPr="006D207E">
              <w:rPr>
                <w:rFonts w:cs="Arial"/>
              </w:rPr>
              <w:t xml:space="preserve"> </w:t>
            </w:r>
            <w:r w:rsidRPr="006D207E">
              <w:rPr>
                <w:rFonts w:cs="Arial"/>
                <w:i/>
                <w:iCs/>
              </w:rPr>
              <w:t>physapus</w:t>
            </w:r>
            <w:r w:rsidRPr="006D207E">
              <w:rPr>
                <w:rFonts w:cs="Arial"/>
              </w:rPr>
              <w:t xml:space="preserve"> Linnaeus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38C768B9"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550964DC" w14:textId="70EE9DB7" w:rsidR="001A04DB" w:rsidRPr="006D207E" w:rsidRDefault="001A04DB" w:rsidP="0092511C">
            <w:pPr>
              <w:pStyle w:val="TableText"/>
            </w:pPr>
            <w:r w:rsidRPr="006D207E">
              <w:t xml:space="preserve">Europe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646F3C16" w14:textId="5F33BEB5"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&lt;EndNote&gt;&lt;Cite&gt;&lt;Author&gt;Mound&lt;/Author&gt;&lt;Year&gt;2005&lt;/Year&gt;&lt;RecNum&gt;20372&lt;/RecNum&gt;&lt;DisplayText&gt;(Mound 2005a)&lt;/DisplayText&gt;&lt;record&gt;&lt;rec-number&gt;20372&lt;/rec-number&gt;&lt;foreign-keys&gt;&lt;key app="EN" db-id="pxwxw0er9zv2fxezxdk5tt5utz5p5vtrwdv0" timestamp="1451972826"&gt;20372&lt;/key&gt;&lt;/foreign-keys&gt;&lt;ref-type name="Electronic Publication"&gt;44&lt;/ref-type&gt;&lt;contributors&gt;&lt;authors&gt;&lt;author&gt;Mound,L.&lt;/author&gt;&lt;/authors&gt;&lt;/contributors&gt;&lt;titles&gt;&lt;title&gt;&lt;style face="normal" font="default" size="100%"&gt;Japanese flower thrips (&lt;/style&gt;&lt;style face="italic" font="default" size="100%"&gt;Thrips setosus&lt;/style&gt;&lt;style face="normal" font="default" size="100%"&gt;)&lt;/style&gt;&lt;/title&gt;&lt;/titles&gt;&lt;keywords&gt;&lt;keyword&gt;Flower thrips&lt;/keyword&gt;&lt;keyword&gt;Japanese&lt;/keyword&gt;&lt;keyword&gt;Thrips&lt;/keyword&gt;&lt;keyword&gt;Thrips setosus&lt;/keyword&gt;&lt;/keywords&gt;&lt;dates&gt;&lt;year&gt;2005&lt;/year&gt;&lt;pub-dates&gt;&lt;date&gt;12/10/2013&lt;/date&gt;&lt;/pub-dates&gt;&lt;/dates&gt;&lt;orig-pub&gt;&lt;style face="underline" font="default" size="100%"&gt;J:\E Library\Plant Catalogue\M&lt;/style&gt;&lt;/orig-pub&gt;&lt;label&gt;84741&lt;/label&gt;&lt;urls&gt;&lt;related-urls&gt;&lt;url&gt;&lt;style face="underline" font="default" size="100%"&gt;http://www.padil.gov.au/pests-and-diseases/Pest/Main/136443&lt;/style&gt;&lt;/url&gt;&lt;/related-urls&gt;&lt;/urls&gt;&lt;custom1&gt;JN&lt;/custom1&gt;&lt;/record&gt;&lt;/Cite&gt;&lt;/EndNote&gt;</w:instrText>
            </w:r>
            <w:r w:rsidR="008C3918" w:rsidRPr="006D207E">
              <w:fldChar w:fldCharType="separate"/>
            </w:r>
            <w:r w:rsidR="008C3918" w:rsidRPr="006D207E">
              <w:rPr>
                <w:noProof/>
              </w:rPr>
              <w:t>(</w:t>
            </w:r>
            <w:hyperlink w:anchor="_ENREF_326" w:tooltip="Mound, 2005 #20372" w:history="1">
              <w:r w:rsidR="0092511C" w:rsidRPr="006D207E">
                <w:rPr>
                  <w:noProof/>
                </w:rPr>
                <w:t>Mound 2005a</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1A6114FA" w14:textId="10F03367" w:rsidR="001A04DB" w:rsidRPr="006D207E" w:rsidRDefault="001A04DB" w:rsidP="0092511C">
            <w:pPr>
              <w:pStyle w:val="TableText"/>
            </w:pPr>
            <w:r w:rsidRPr="006D207E">
              <w:t xml:space="preserve">Leaves, polyphagous, hosts including </w:t>
            </w:r>
            <w:r w:rsidRPr="006D207E">
              <w:rPr>
                <w:i/>
              </w:rPr>
              <w:t>Leontodon hispidus</w:t>
            </w:r>
            <w:r w:rsidRPr="006D207E">
              <w:t xml:space="preserve"> </w:t>
            </w:r>
            <w:r w:rsidR="008C3918" w:rsidRPr="006D207E">
              <w:fldChar w:fldCharType="begin"/>
            </w:r>
            <w:r w:rsidR="004530B4" w:rsidRPr="006D207E">
              <w:instrText xml:space="preserve"> ADDIN EN.CITE &lt;EndNote&gt;&lt;Cite&gt;&lt;Author&gt;Vasiliu-Oromulu&lt;/Author&gt;&lt;Year&gt;2000&lt;/Year&gt;&lt;RecNum&gt;22&lt;/RecNum&gt;&lt;DisplayText&gt;(Vasiliu-Oromulu 2000)&lt;/DisplayText&gt;&lt;record&gt;&lt;rec-number&gt;22&lt;/rec-number&gt;&lt;foreign-keys&gt;&lt;key app="EN" db-id="pxwxw0er9zv2fxezxdk5tt5utz5p5vtrwdv0" timestamp="1451972357"&gt;22&lt;/key&gt;&lt;/foreign-keys&gt;&lt;ref-type name="Journal Articles"&gt;17&lt;/ref-type&gt;&lt;contributors&gt;&lt;authors&gt;&lt;author&gt;Vasiliu-Oromulu,L.&lt;/author&gt;&lt;/authors&gt;&lt;/contributors&gt;&lt;titles&gt;&lt;title&gt;&lt;style face="normal" font="default" size="100%"&gt;Biological cycle of &lt;/style&gt;&lt;style face="italic" font="default" size="100%"&gt;Thrips physapus &lt;/style&gt;&lt;style face="normal" font="default" size="100%"&gt;Linnaues, 1761&lt;/style&gt;&lt;/title&gt;&lt;secondary-title&gt;Entomologica Romanica&lt;/secondary-title&gt;&lt;/titles&gt;&lt;periodical&gt;&lt;full-title&gt;Entomologica Romanica&lt;/full-title&gt;&lt;/periodical&gt;&lt;pages&gt;72-74&lt;/pages&gt;&lt;volume&gt;5&lt;/volume&gt;&lt;keywords&gt;&lt;keyword&gt;Biological&lt;/keyword&gt;&lt;keyword&gt;Cycle&lt;/keyword&gt;&lt;keyword&gt;Thrips&lt;/keyword&gt;&lt;/keywords&gt;&lt;dates&gt;&lt;year&gt;2000&lt;/year&gt;&lt;/dates&gt;&lt;orig-pub&gt;&lt;style face="underline" font="default" size="100%"&gt;J:/E Library/Plant Catalogue/V&lt;/style&gt;&lt;/orig-pub&gt;&lt;label&gt;85163&lt;/label&gt;&lt;urls&gt;&lt;related-urls&gt;&lt;url&gt;&lt;style face="underline" font="default" size="100%"&gt;http://er.lepidoptera.ro/05_2000/ER05200006_Vasiliu-Oromulu.pdf&lt;/style&gt;&lt;/url&gt;&lt;/related-urls&gt;&lt;/urls&gt;&lt;custom1&gt;Thrips group policy tkq&lt;/custom1&gt;&lt;/record&gt;&lt;/Cite&gt;&lt;/EndNote&gt;</w:instrText>
            </w:r>
            <w:r w:rsidR="008C3918" w:rsidRPr="006D207E">
              <w:fldChar w:fldCharType="separate"/>
            </w:r>
            <w:r w:rsidR="008C3918" w:rsidRPr="006D207E">
              <w:rPr>
                <w:noProof/>
              </w:rPr>
              <w:t>(</w:t>
            </w:r>
            <w:hyperlink w:anchor="_ENREF_514" w:tooltip="Vasiliu-Oromulu, 2000 #22" w:history="1">
              <w:r w:rsidR="0092511C" w:rsidRPr="006D207E">
                <w:rPr>
                  <w:noProof/>
                </w:rPr>
                <w:t>Vasiliu-Oromulu 2000</w:t>
              </w:r>
            </w:hyperlink>
            <w:r w:rsidR="008C3918" w:rsidRPr="006D207E">
              <w:rPr>
                <w:noProof/>
              </w:rPr>
              <w:t>)</w:t>
            </w:r>
            <w:r w:rsidR="008C3918" w:rsidRPr="006D207E">
              <w:fldChar w:fldCharType="end"/>
            </w:r>
            <w:r w:rsidRPr="006D207E">
              <w:t xml:space="preserve"> </w:t>
            </w:r>
          </w:p>
        </w:tc>
        <w:tc>
          <w:tcPr>
            <w:tcW w:w="1087" w:type="pct"/>
            <w:tcBorders>
              <w:top w:val="single" w:sz="4" w:space="0" w:color="D9D9D9" w:themeColor="background1" w:themeShade="D9"/>
              <w:left w:val="nil"/>
              <w:bottom w:val="single" w:sz="4" w:space="0" w:color="D9D9D9" w:themeColor="background1" w:themeShade="D9"/>
              <w:right w:val="nil"/>
            </w:tcBorders>
          </w:tcPr>
          <w:p w14:paraId="196E6D66" w14:textId="6C14CE9A" w:rsidR="001A04DB" w:rsidRPr="006D207E" w:rsidRDefault="00721EA7" w:rsidP="0092511C">
            <w:pPr>
              <w:pStyle w:val="TableText"/>
            </w:pPr>
            <w:r w:rsidRPr="006D207E">
              <w:t>One</w:t>
            </w:r>
            <w:r w:rsidR="001A04DB" w:rsidRPr="006D207E">
              <w:t xml:space="preserve"> interception from Europe from 1983-1999 and also being intercepted from Europe and Africa from 1994-1999 at US ports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3C67ACD5"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705E4BDB" w14:textId="77777777" w:rsidR="001A04DB" w:rsidRPr="006D207E" w:rsidRDefault="001A04DB" w:rsidP="00A56500">
            <w:pPr>
              <w:pStyle w:val="TableText"/>
            </w:pPr>
            <w:r w:rsidRPr="006D207E">
              <w:t>No</w:t>
            </w:r>
          </w:p>
        </w:tc>
      </w:tr>
      <w:tr w:rsidR="009A1ABC" w:rsidRPr="006D207E" w14:paraId="3CA015F8"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11D2D652" w14:textId="77777777" w:rsidR="001A04DB" w:rsidRPr="006D207E" w:rsidRDefault="001A04DB" w:rsidP="00A56500">
            <w:pPr>
              <w:pStyle w:val="TableText"/>
              <w:rPr>
                <w:rFonts w:cs="Arial"/>
                <w:iCs/>
              </w:rPr>
            </w:pPr>
            <w:r w:rsidRPr="006D207E">
              <w:rPr>
                <w:rFonts w:cs="Arial"/>
                <w:i/>
                <w:iCs/>
              </w:rPr>
              <w:t xml:space="preserve">Thrips pillichi </w:t>
            </w:r>
            <w:r w:rsidRPr="006D207E">
              <w:rPr>
                <w:rFonts w:cs="Arial"/>
                <w:iCs/>
              </w:rPr>
              <w:t>Priesner</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6074BE8F"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79BF6BAE" w14:textId="7009ECF4" w:rsidR="001A04DB" w:rsidRPr="006D207E" w:rsidRDefault="001A04DB" w:rsidP="0092511C">
            <w:pPr>
              <w:pStyle w:val="TableText"/>
            </w:pPr>
            <w:r w:rsidRPr="006D207E">
              <w:t xml:space="preserve">Europe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3F92FC74" w14:textId="33D6C139"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&lt;EndNote&gt;&lt;Cite&gt;&lt;Author&gt;Mound&lt;/Author&gt;&lt;Year&gt;2005&lt;/Year&gt;&lt;RecNum&gt;20372&lt;/RecNum&gt;&lt;DisplayText&gt;(Mound 2005a)&lt;/DisplayText&gt;&lt;record&gt;&lt;rec-number&gt;20372&lt;/rec-number&gt;&lt;foreign-keys&gt;&lt;key app="EN" db-id="pxwxw0er9zv2fxezxdk5tt5utz5p5vtrwdv0" timestamp="1451972826"&gt;20372&lt;/key&gt;&lt;/foreign-keys&gt;&lt;ref-type name="Electronic Publication"&gt;44&lt;/ref-type&gt;&lt;contributors&gt;&lt;authors&gt;&lt;author&gt;Mound,L.&lt;/author&gt;&lt;/authors&gt;&lt;/contributors&gt;&lt;titles&gt;&lt;title&gt;&lt;style face="normal" font="default" size="100%"&gt;Japanese flower thrips (&lt;/style&gt;&lt;style face="italic" font="default" size="100%"&gt;Thrips setosus&lt;/style&gt;&lt;style face="normal" font="default" size="100%"&gt;)&lt;/style&gt;&lt;/title&gt;&lt;/titles&gt;&lt;keywords&gt;&lt;keyword&gt;Flower thrips&lt;/keyword&gt;&lt;keyword&gt;Japanese&lt;/keyword&gt;&lt;keyword&gt;Thrips&lt;/keyword&gt;&lt;keyword&gt;Thrips setosus&lt;/keyword&gt;&lt;/keywords&gt;&lt;dates&gt;&lt;year&gt;2005&lt;/year&gt;&lt;pub-dates&gt;&lt;date&gt;12/10/2013&lt;/date&gt;&lt;/pub-dates&gt;&lt;/dates&gt;&lt;orig-pub&gt;&lt;style face="underline" font="default" size="100%"&gt;J:\E Library\Plant Catalogue\M&lt;/style&gt;&lt;/orig-pub&gt;&lt;label&gt;84741&lt;/label&gt;&lt;urls&gt;&lt;related-urls&gt;&lt;url&gt;&lt;style face="underline" font="default" size="100%"&gt;http://www.padil.gov.au/pests-and-diseases/Pest/Main/136443&lt;/style&gt;&lt;/url&gt;&lt;/related-urls&gt;&lt;/urls&gt;&lt;custom1&gt;JN&lt;/custom1&gt;&lt;/record&gt;&lt;/Cite&gt;&lt;/EndNote&gt;</w:instrText>
            </w:r>
            <w:r w:rsidR="008C3918" w:rsidRPr="006D207E">
              <w:fldChar w:fldCharType="separate"/>
            </w:r>
            <w:r w:rsidR="008C3918" w:rsidRPr="006D207E">
              <w:rPr>
                <w:noProof/>
              </w:rPr>
              <w:t>(</w:t>
            </w:r>
            <w:hyperlink w:anchor="_ENREF_326" w:tooltip="Mound, 2005 #20372" w:history="1">
              <w:r w:rsidR="0092511C" w:rsidRPr="006D207E">
                <w:rPr>
                  <w:noProof/>
                </w:rPr>
                <w:t>Mound 2005a</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04EBCCEE" w14:textId="5D91F4C5" w:rsidR="001A04DB" w:rsidRPr="006D207E" w:rsidRDefault="001A04DB" w:rsidP="0092511C">
            <w:pPr>
              <w:pStyle w:val="TableText"/>
            </w:pPr>
            <w:r w:rsidRPr="006D207E">
              <w:t xml:space="preserve">On a number of species of Compositae </w:t>
            </w:r>
            <w:r w:rsidR="008C3918" w:rsidRPr="006D207E">
              <w:fldChar w:fldCharType="begin"/>
            </w:r>
            <w:r w:rsidR="004530B4" w:rsidRPr="006D207E">
              <w:instrText xml:space="preserve"> ADDIN EN.CITE &lt;EndNote&gt;&lt;Cite&gt;&lt;Author&gt;DBIF&lt;/Author&gt;&lt;Year&gt;2014&lt;/Year&gt;&lt;RecNum&gt;28&lt;/RecNum&gt;&lt;DisplayText&gt;(DBIF 2014)&lt;/DisplayText&gt;&lt;record&gt;&lt;rec-number&gt;28&lt;/rec-number&gt;&lt;foreign-keys&gt;&lt;key app="EN" db-id="pxwxw0er9zv2fxezxdk5tt5utz5p5vtrwdv0" timestamp="1451972357"&gt;28&lt;/key&gt;&lt;/foreign-keys&gt;&lt;ref-type name="Databases"&gt;45&lt;/ref-type&gt;&lt;contributors&gt;&lt;authors&gt;&lt;author&gt;DBIF&lt;/author&gt;&lt;/authors&gt;&lt;/contributors&gt;&lt;titles&gt;&lt;title&gt;Database of insects and their food plants&lt;/title&gt;&lt;/titles&gt;&lt;keywords&gt;&lt;keyword&gt;Food&lt;/keyword&gt;&lt;keyword&gt;Food plants&lt;/keyword&gt;&lt;keyword&gt;insect&lt;/keyword&gt;&lt;keyword&gt;Insects&lt;/keyword&gt;&lt;keyword&gt;Plants&lt;/keyword&gt;&lt;/keywords&gt;&lt;dates&gt;&lt;year&gt;2014&lt;/year&gt;&lt;pub-dates&gt;&lt;date&gt;2016&lt;/date&gt;&lt;/pub-dates&gt;&lt;/dates&gt;&lt;label&gt;85169&lt;/label&gt;&lt;urls&gt;&lt;related-urls&gt;&lt;url&gt;&lt;style face="underline" font="default" size="100%"&gt;http://www.brc.ac.uk/dbif/homepage.aspx&lt;/style&gt;&lt;/url&gt;&lt;/related-urls&gt;&lt;/urls&gt;&lt;custom1&gt;Thrips group policy tkq&lt;/custom1&gt;&lt;/record&gt;&lt;/Cite&gt;&lt;/EndNote&gt;</w:instrText>
            </w:r>
            <w:r w:rsidR="008C3918" w:rsidRPr="006D207E">
              <w:fldChar w:fldCharType="separate"/>
            </w:r>
            <w:r w:rsidR="008C3918" w:rsidRPr="006D207E">
              <w:rPr>
                <w:noProof/>
              </w:rPr>
              <w:t>(</w:t>
            </w:r>
            <w:hyperlink w:anchor="_ENREF_119" w:tooltip="DBIF, 2014 #28" w:history="1">
              <w:r w:rsidR="0092511C" w:rsidRPr="006D207E">
                <w:rPr>
                  <w:noProof/>
                </w:rPr>
                <w:t>DBIF 2014</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65217151" w14:textId="7FABAED1" w:rsidR="001A04DB" w:rsidRPr="006D207E" w:rsidRDefault="00721EA7" w:rsidP="0092511C">
            <w:pPr>
              <w:pStyle w:val="TableText"/>
            </w:pPr>
            <w:r w:rsidRPr="006D207E">
              <w:t>One</w:t>
            </w:r>
            <w:r w:rsidR="001A04DB" w:rsidRPr="006D207E">
              <w:t xml:space="preserve"> interception from Europe at US ports from 1983-1999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4F052CBB"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1491E8E3" w14:textId="77777777" w:rsidR="001A04DB" w:rsidRPr="006D207E" w:rsidRDefault="001A04DB" w:rsidP="00A56500">
            <w:pPr>
              <w:pStyle w:val="TableText"/>
            </w:pPr>
            <w:r w:rsidRPr="006D207E">
              <w:t>No</w:t>
            </w:r>
          </w:p>
        </w:tc>
      </w:tr>
      <w:tr w:rsidR="009A1ABC" w:rsidRPr="006D207E" w14:paraId="39D4F324"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6477AC33" w14:textId="77777777" w:rsidR="001A04DB" w:rsidRPr="006D207E" w:rsidRDefault="001A04DB" w:rsidP="00A56500">
            <w:pPr>
              <w:pStyle w:val="TableText"/>
              <w:rPr>
                <w:iCs/>
              </w:rPr>
            </w:pPr>
            <w:r w:rsidRPr="006D207E">
              <w:rPr>
                <w:i/>
                <w:iCs/>
              </w:rPr>
              <w:t xml:space="preserve">Thrips setosus </w:t>
            </w:r>
            <w:r w:rsidRPr="006D207E">
              <w:rPr>
                <w:iCs/>
              </w:rPr>
              <w:t>Moulton</w:t>
            </w:r>
          </w:p>
          <w:p w14:paraId="5E1609F3" w14:textId="77777777" w:rsidR="001A04DB" w:rsidRPr="006D207E" w:rsidRDefault="001A04DB" w:rsidP="00A56500">
            <w:pPr>
              <w:pStyle w:val="TableText"/>
              <w:rPr>
                <w:iCs/>
              </w:rPr>
            </w:pPr>
            <w:r w:rsidRPr="006D207E">
              <w:rPr>
                <w:iCs/>
              </w:rPr>
              <w:t>Japanese flower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0E889EED" w14:textId="682E1044" w:rsidR="001A04DB" w:rsidRPr="006D207E" w:rsidRDefault="001A04DB" w:rsidP="00A56500">
            <w:pPr>
              <w:pStyle w:val="TableText"/>
            </w:pPr>
            <w:r w:rsidRPr="006D207E">
              <w:t>2,</w:t>
            </w:r>
            <w:r w:rsidR="007A6EE1" w:rsidRPr="006D207E">
              <w:t xml:space="preserve"> </w:t>
            </w: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2A458FF0" w14:textId="3E9D2D3F" w:rsidR="001A04DB" w:rsidRPr="006D207E" w:rsidRDefault="001A04DB" w:rsidP="0092511C">
            <w:pPr>
              <w:pStyle w:val="TableText"/>
            </w:pPr>
            <w:r w:rsidRPr="006D207E">
              <w:t xml:space="preserve">Japan and Korea </w:t>
            </w:r>
            <w:r w:rsidR="008C3918" w:rsidRPr="006D207E">
              <w:fldChar w:fldCharType="begin"/>
            </w:r>
            <w:r w:rsidR="004530B4" w:rsidRPr="006D207E">
              <w:instrText xml:space="preserve"> ADDIN EN.CITE &lt;EndNote&gt;&lt;Cite&gt;&lt;Author&gt;Mound&lt;/Author&gt;&lt;Year&gt;2005&lt;/Year&gt;&lt;RecNum&gt;20372&lt;/RecNum&gt;&lt;DisplayText&gt;(Mound 2005a; ThripsWiki 2016)&lt;/DisplayText&gt;&lt;record&gt;&lt;rec-number&gt;20372&lt;/rec-number&gt;&lt;foreign-keys&gt;&lt;key app="EN" db-id="pxwxw0er9zv2fxezxdk5tt5utz5p5vtrwdv0" timestamp="1451972826"&gt;20372&lt;/key&gt;&lt;/foreign-keys&gt;&lt;ref-type name="Electronic Publication"&gt;44&lt;/ref-type&gt;&lt;contributors&gt;&lt;authors&gt;&lt;author&gt;Mound,L.&lt;/author&gt;&lt;/authors&gt;&lt;/contributors&gt;&lt;titles&gt;&lt;title&gt;&lt;style face="normal" font="default" size="100%"&gt;Japanese flower thrips (&lt;/style&gt;&lt;style face="italic" font="default" size="100%"&gt;Thrips setosus&lt;/style&gt;&lt;style face="normal" font="default" size="100%"&gt;)&lt;/style&gt;&lt;/title&gt;&lt;/titles&gt;&lt;keywords&gt;&lt;keyword&gt;Flower thrips&lt;/keyword&gt;&lt;keyword&gt;Japanese&lt;/keyword&gt;&lt;keyword&gt;Thrips&lt;/keyword&gt;&lt;keyword&gt;Thrips setosus&lt;/keyword&gt;&lt;/keywords&gt;&lt;dates&gt;&lt;year&gt;2005&lt;/year&gt;&lt;pub-dates&gt;&lt;date&gt;12/10/2013&lt;/date&gt;&lt;/pub-dates&gt;&lt;/dates&gt;&lt;orig-pub&gt;&lt;style face="underline" font="default" size="100%"&gt;J:\E Library\Plant Catalogue\M&lt;/style&gt;&lt;/orig-pub&gt;&lt;label&gt;84741&lt;/label&gt;&lt;urls&gt;&lt;related-urls&gt;&lt;url&gt;&lt;style face="underline" font="default" size="100%"&gt;http://www.padil.gov.au/pests-and-diseases/Pest/Main/136443&lt;/style&gt;&lt;/url&gt;&lt;/related-urls&gt;&lt;/urls&gt;&lt;custom1&gt;JN&lt;/custom1&gt;&lt;/record&gt;&lt;/Cite&gt;&lt;Cite&gt;&lt;Author&gt;ThripsWiki&lt;/Author&gt;&lt;Year&gt;2016&lt;/Year&gt;&lt;RecNum&gt;24058&lt;/RecNum&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326" w:tooltip="Mound, 2005 #20372" w:history="1">
              <w:r w:rsidR="0092511C" w:rsidRPr="006D207E">
                <w:rPr>
                  <w:noProof/>
                </w:rPr>
                <w:t>Mound 2005a</w:t>
              </w:r>
            </w:hyperlink>
            <w:r w:rsidR="008C3918" w:rsidRPr="006D207E">
              <w:rPr>
                <w:noProof/>
              </w:rPr>
              <w:t xml:space="preserve">; </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r w:rsidRPr="006D207E">
              <w:t>,</w:t>
            </w:r>
            <w:r w:rsidR="00EE3F4F" w:rsidRPr="006D207E">
              <w:t xml:space="preserve"> </w:t>
            </w:r>
            <w:r w:rsidRPr="006D207E">
              <w:t xml:space="preserve">Netherlands </w:t>
            </w:r>
            <w:r w:rsidR="008C3918" w:rsidRPr="006D207E">
              <w:fldChar w:fldCharType="begin"/>
            </w:r>
            <w:r w:rsidR="004530B4" w:rsidRPr="006D207E">
              <w:instrText xml:space="preserve"> ADDIN EN.CITE &lt;EndNote&gt;&lt;Cite&gt;&lt;Author&gt;EPPO&lt;/Author&gt;&lt;Year&gt;2015&lt;/Year&gt;&lt;RecNum&gt;22199&lt;/RecNum&gt;&lt;DisplayText&gt;(EPPO 2015)&lt;/DisplayText&gt;&lt;record&gt;&lt;rec-number&gt;22199&lt;/rec-number&gt;&lt;foreign-keys&gt;&lt;key app="EN" db-id="pxwxw0er9zv2fxezxdk5tt5utz5p5vtrwdv0" timestamp="1451972869"&gt;22199&lt;/key&gt;&lt;/foreign-keys&gt;&lt;ref-type name="Reports"&gt;27&lt;/ref-type&gt;&lt;contributors&gt;&lt;authors&gt;&lt;author&gt;EPPO,&lt;/author&gt;&lt;/authors&gt;&lt;/contributors&gt;&lt;titles&gt;&lt;title&gt;EPPO reporting service 2015&lt;/title&gt;&lt;/titles&gt;&lt;pages&gt;1-21&lt;/pages&gt;&lt;number&gt;no. 6&lt;/number&gt;&lt;keywords&gt;&lt;keyword&gt;Citrus bark cracking viroid&lt;/keyword&gt;&lt;keyword&gt;Clavibacter michiganensis&lt;/keyword&gt;&lt;keyword&gt;Dryocosmus kuriphilus&lt;/keyword&gt;&lt;keyword&gt;EPPO&lt;/keyword&gt;&lt;keyword&gt;Groundnut ringspot&lt;/keyword&gt;&lt;keyword&gt;Ralstonia solanacearum&lt;/keyword&gt;&lt;keyword&gt;Thrips setosus&lt;/keyword&gt;&lt;/keywords&gt;&lt;dates&gt;&lt;year&gt;2015&lt;/year&gt;&lt;/dates&gt;&lt;pub-location&gt;Paris&lt;/pub-location&gt;&lt;publisher&gt;European and Mediterranean Plant Protection Organization&lt;/publisher&gt;&lt;orig-pub&gt;&lt;style face="underline" font="default" size="100%"&gt;J:\E Library\Plant Catalogue\E&lt;/style&gt;&lt;/orig-pub&gt;&lt;label&gt;87045&lt;/label&gt;&lt;urls&gt;&lt;related-urls&gt;&lt;url&gt;http://archives.eppo.int/EPPOReporting/Reporting_Archives.htm&lt;/url&gt;&lt;/related-urls&gt;&lt;/urls&gt;&lt;custom1&gt;Tospovirus YGC&lt;/custom1&gt;&lt;/record&gt;&lt;/Cite&gt;&lt;/EndNote&gt;</w:instrText>
            </w:r>
            <w:r w:rsidR="008C3918" w:rsidRPr="006D207E">
              <w:fldChar w:fldCharType="separate"/>
            </w:r>
            <w:r w:rsidR="008C3918" w:rsidRPr="006D207E">
              <w:rPr>
                <w:noProof/>
              </w:rPr>
              <w:t>(</w:t>
            </w:r>
            <w:hyperlink w:anchor="_ENREF_151" w:tooltip="EPPO, 2015 #22199" w:history="1">
              <w:r w:rsidR="0092511C" w:rsidRPr="006D207E">
                <w:rPr>
                  <w:noProof/>
                </w:rPr>
                <w:t>EPPO 2015</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49AFB99C" w14:textId="5D29C762"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&lt;EndNote&gt;&lt;Cite&gt;&lt;Author&gt;Mound&lt;/Author&gt;&lt;Year&gt;2005&lt;/Year&gt;&lt;RecNum&gt;20372&lt;/RecNum&gt;&lt;DisplayText&gt;(Mound 2005a)&lt;/DisplayText&gt;&lt;record&gt;&lt;rec-number&gt;20372&lt;/rec-number&gt;&lt;foreign-keys&gt;&lt;key app="EN" db-id="pxwxw0er9zv2fxezxdk5tt5utz5p5vtrwdv0" timestamp="1451972826"&gt;20372&lt;/key&gt;&lt;/foreign-keys&gt;&lt;ref-type name="Electronic Publication"&gt;44&lt;/ref-type&gt;&lt;contributors&gt;&lt;authors&gt;&lt;author&gt;Mound,L.&lt;/author&gt;&lt;/authors&gt;&lt;/contributors&gt;&lt;titles&gt;&lt;title&gt;&lt;style face="normal" font="default" size="100%"&gt;Japanese flower thrips (&lt;/style&gt;&lt;style face="italic" font="default" size="100%"&gt;Thrips setosus&lt;/style&gt;&lt;style face="normal" font="default" size="100%"&gt;)&lt;/style&gt;&lt;/title&gt;&lt;/titles&gt;&lt;keywords&gt;&lt;keyword&gt;Flower thrips&lt;/keyword&gt;&lt;keyword&gt;Japanese&lt;/keyword&gt;&lt;keyword&gt;Thrips&lt;/keyword&gt;&lt;keyword&gt;Thrips setosus&lt;/keyword&gt;&lt;/keywords&gt;&lt;dates&gt;&lt;year&gt;2005&lt;/year&gt;&lt;pub-dates&gt;&lt;date&gt;12/10/2013&lt;/date&gt;&lt;/pub-dates&gt;&lt;/dates&gt;&lt;orig-pub&gt;&lt;style face="underline" font="default" size="100%"&gt;J:\E Library\Plant Catalogue\M&lt;/style&gt;&lt;/orig-pub&gt;&lt;label&gt;84741&lt;/label&gt;&lt;urls&gt;&lt;related-urls&gt;&lt;url&gt;&lt;style face="underline" font="default" size="100%"&gt;http://www.padil.gov.au/pests-and-diseases/Pest/Main/136443&lt;/style&gt;&lt;/url&gt;&lt;/related-urls&gt;&lt;/urls&gt;&lt;custom1&gt;JN&lt;/custom1&gt;&lt;/record&gt;&lt;/Cite&gt;&lt;/EndNote&gt;</w:instrText>
            </w:r>
            <w:r w:rsidR="008C3918" w:rsidRPr="006D207E">
              <w:fldChar w:fldCharType="separate"/>
            </w:r>
            <w:r w:rsidR="008C3918" w:rsidRPr="006D207E">
              <w:rPr>
                <w:noProof/>
              </w:rPr>
              <w:t>(</w:t>
            </w:r>
            <w:hyperlink w:anchor="_ENREF_326" w:tooltip="Mound, 2005 #20372" w:history="1">
              <w:r w:rsidR="0092511C" w:rsidRPr="006D207E">
                <w:rPr>
                  <w:noProof/>
                </w:rPr>
                <w:t>Mound 2005a</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75708430" w14:textId="01DF4531" w:rsidR="001A04DB" w:rsidRPr="006D207E" w:rsidRDefault="001A04DB" w:rsidP="0092511C">
            <w:pPr>
              <w:pStyle w:val="TableText"/>
            </w:pPr>
            <w:r w:rsidRPr="006D207E">
              <w:t xml:space="preserve">Flowers and leaves of many plants including </w:t>
            </w:r>
            <w:r w:rsidRPr="006D207E">
              <w:rPr>
                <w:i/>
              </w:rPr>
              <w:t xml:space="preserve">Capsicum </w:t>
            </w:r>
            <w:r w:rsidRPr="006D207E">
              <w:t xml:space="preserve">and </w:t>
            </w:r>
            <w:r w:rsidRPr="006D207E">
              <w:rPr>
                <w:i/>
              </w:rPr>
              <w:t xml:space="preserve">Cucumis </w:t>
            </w:r>
            <w:r w:rsidR="008C3918" w:rsidRPr="006D207E">
              <w:fldChar w:fldCharType="begin"/>
            </w:r>
            <w:r w:rsidR="004530B4" w:rsidRPr="006D207E">
              <w:instrText xml:space="preserve"> ADDIN EN.CITE &lt;EndNote&gt;&lt;Cite&gt;&lt;Author&gt;Mound&lt;/Author&gt;&lt;Year&gt;2005&lt;/Year&gt;&lt;RecNum&gt;20372&lt;/RecNum&gt;&lt;DisplayText&gt;(Mound 2005a)&lt;/DisplayText&gt;&lt;record&gt;&lt;rec-number&gt;20372&lt;/rec-number&gt;&lt;foreign-keys&gt;&lt;key app="EN" db-id="pxwxw0er9zv2fxezxdk5tt5utz5p5vtrwdv0" timestamp="1451972826"&gt;20372&lt;/key&gt;&lt;/foreign-keys&gt;&lt;ref-type name="Electronic Publication"&gt;44&lt;/ref-type&gt;&lt;contributors&gt;&lt;authors&gt;&lt;author&gt;Mound,L.&lt;/author&gt;&lt;/authors&gt;&lt;/contributors&gt;&lt;titles&gt;&lt;title&gt;&lt;style face="normal" font="default" size="100%"&gt;Japanese flower thrips (&lt;/style&gt;&lt;style face="italic" font="default" size="100%"&gt;Thrips setosus&lt;/style&gt;&lt;style face="normal" font="default" size="100%"&gt;)&lt;/style&gt;&lt;/title&gt;&lt;/titles&gt;&lt;keywords&gt;&lt;keyword&gt;Flower thrips&lt;/keyword&gt;&lt;keyword&gt;Japanese&lt;/keyword&gt;&lt;keyword&gt;Thrips&lt;/keyword&gt;&lt;keyword&gt;Thrips setosus&lt;/keyword&gt;&lt;/keywords&gt;&lt;dates&gt;&lt;year&gt;2005&lt;/year&gt;&lt;pub-dates&gt;&lt;date&gt;12/10/2013&lt;/date&gt;&lt;/pub-dates&gt;&lt;/dates&gt;&lt;orig-pub&gt;&lt;style face="underline" font="default" size="100%"&gt;J:\E Library\Plant Catalogue\M&lt;/style&gt;&lt;/orig-pub&gt;&lt;label&gt;84741&lt;/label&gt;&lt;urls&gt;&lt;related-urls&gt;&lt;url&gt;&lt;style face="underline" font="default" size="100%"&gt;http://www.padil.gov.au/pests-and-diseases/Pest/Main/136443&lt;/style&gt;&lt;/url&gt;&lt;/related-urls&gt;&lt;/urls&gt;&lt;custom1&gt;JN&lt;/custom1&gt;&lt;/record&gt;&lt;/Cite&gt;&lt;/EndNote&gt;</w:instrText>
            </w:r>
            <w:r w:rsidR="008C3918" w:rsidRPr="006D207E">
              <w:fldChar w:fldCharType="separate"/>
            </w:r>
            <w:r w:rsidR="008C3918" w:rsidRPr="006D207E">
              <w:rPr>
                <w:noProof/>
              </w:rPr>
              <w:t>(</w:t>
            </w:r>
            <w:hyperlink w:anchor="_ENREF_326" w:tooltip="Mound, 2005 #20372" w:history="1">
              <w:r w:rsidR="0092511C" w:rsidRPr="006D207E">
                <w:rPr>
                  <w:noProof/>
                </w:rPr>
                <w:t>Mound 2005a</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788C2291" w14:textId="77777777" w:rsidR="001A04DB" w:rsidRPr="006D207E" w:rsidRDefault="001A04DB" w:rsidP="00A56500">
            <w:pPr>
              <w:pStyle w:val="TableText"/>
            </w:pPr>
            <w:r w:rsidRPr="006D207E">
              <w:rPr>
                <w:rFonts w:cs="Calibri"/>
              </w:rPr>
              <w:t xml:space="preserve">Interception group </w:t>
            </w:r>
            <w:r w:rsidRPr="006D207E">
              <w:rPr>
                <w:rFonts w:cs="Calibri"/>
                <w:color w:val="000000" w:themeColor="text1"/>
              </w:rPr>
              <w:t>E;</w:t>
            </w:r>
            <w:r w:rsidRPr="006D207E">
              <w:t xml:space="preserve"> from </w:t>
            </w:r>
            <w:r w:rsidR="00CD3D61" w:rsidRPr="006D207E">
              <w:t>cut-flowers</w:t>
            </w:r>
            <w:r w:rsidRPr="006D207E">
              <w:t xml:space="preserve"> and onion bulbs</w:t>
            </w:r>
          </w:p>
        </w:tc>
        <w:tc>
          <w:tcPr>
            <w:tcW w:w="543" w:type="pct"/>
            <w:tcBorders>
              <w:top w:val="single" w:sz="4" w:space="0" w:color="D9D9D9" w:themeColor="background1" w:themeShade="D9"/>
              <w:left w:val="nil"/>
              <w:bottom w:val="single" w:sz="4" w:space="0" w:color="D9D9D9" w:themeColor="background1" w:themeShade="D9"/>
              <w:right w:val="nil"/>
            </w:tcBorders>
          </w:tcPr>
          <w:p w14:paraId="3316FBB4"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13C2F8F1" w14:textId="453913AD" w:rsidR="001A04DB" w:rsidRPr="006D207E" w:rsidRDefault="001A04DB" w:rsidP="0092511C">
            <w:pPr>
              <w:pStyle w:val="TableText"/>
            </w:pPr>
            <w:r w:rsidRPr="006D207E">
              <w:t>Yes</w:t>
            </w:r>
            <w:r w:rsidR="00921FA7" w:rsidRPr="006D207E">
              <w:t xml:space="preserve"> </w:t>
            </w:r>
            <w:r w:rsidR="00921FA7" w:rsidRPr="006D207E">
              <w:rPr>
                <w:rFonts w:cstheme="minorHAnsi"/>
                <w:iCs/>
              </w:rPr>
              <w:fldChar w:fldCharType="begin">
                <w:fldData xml:space="preserve">PEVuZE5vdGU+PENpdGU+PEF1dGhvcj5GdWppc2F3YTwvQXV0aG9yPjxZZWFyPjE5ODg8L1llYXI+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=
</w:fldData>
              </w:fldChar>
            </w:r>
            <w:r w:rsidR="00921FA7" w:rsidRPr="006D207E">
              <w:rPr>
                <w:rFonts w:cstheme="minorHAnsi"/>
                <w:iCs/>
              </w:rPr>
              <w:instrText xml:space="preserve"> ADDIN EN.CITE </w:instrText>
            </w:r>
            <w:r w:rsidR="00921FA7" w:rsidRPr="006D207E">
              <w:rPr>
                <w:rFonts w:cstheme="minorHAnsi"/>
                <w:iCs/>
              </w:rPr>
              <w:fldChar w:fldCharType="begin">
                <w:fldData xml:space="preserve">PEVuZE5vdGU+PENpdGU+PEF1dGhvcj5GdWppc2F3YTwvQXV0aG9yPjxZZWFyPjE5ODg8L1llYXI+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=
</w:fldData>
              </w:fldChar>
            </w:r>
            <w:r w:rsidR="00921FA7" w:rsidRPr="006D207E">
              <w:rPr>
                <w:rFonts w:cstheme="minorHAnsi"/>
                <w:iCs/>
              </w:rPr>
              <w:instrText xml:space="preserve"> ADDIN EN.CITE.DATA </w:instrText>
            </w:r>
            <w:r w:rsidR="00921FA7" w:rsidRPr="006D207E">
              <w:rPr>
                <w:rFonts w:cstheme="minorHAnsi"/>
                <w:iCs/>
              </w:rPr>
            </w:r>
            <w:r w:rsidR="00921FA7" w:rsidRPr="006D207E">
              <w:rPr>
                <w:rFonts w:cstheme="minorHAnsi"/>
                <w:iCs/>
              </w:rPr>
              <w:fldChar w:fldCharType="end"/>
            </w:r>
            <w:r w:rsidR="00921FA7" w:rsidRPr="006D207E">
              <w:rPr>
                <w:rFonts w:cstheme="minorHAnsi"/>
                <w:iCs/>
              </w:rPr>
            </w:r>
            <w:r w:rsidR="00921FA7" w:rsidRPr="006D207E">
              <w:rPr>
                <w:rFonts w:cstheme="minorHAnsi"/>
                <w:iCs/>
              </w:rPr>
              <w:fldChar w:fldCharType="separate"/>
            </w:r>
            <w:r w:rsidR="00921FA7" w:rsidRPr="006D207E">
              <w:rPr>
                <w:rFonts w:cstheme="minorHAnsi"/>
                <w:iCs/>
                <w:noProof/>
              </w:rPr>
              <w:t>(</w:t>
            </w:r>
            <w:hyperlink w:anchor="_ENREF_157" w:tooltip="Fujisawa, 1988 #21532" w:history="1">
              <w:r w:rsidR="0092511C" w:rsidRPr="006D207E">
                <w:rPr>
                  <w:rFonts w:cstheme="minorHAnsi"/>
                  <w:iCs/>
                  <w:noProof/>
                </w:rPr>
                <w:t>Fujisawa, Tanaka &amp; Ishii 1988</w:t>
              </w:r>
            </w:hyperlink>
            <w:r w:rsidR="00921FA7" w:rsidRPr="006D207E">
              <w:rPr>
                <w:rFonts w:cstheme="minorHAnsi"/>
                <w:iCs/>
                <w:noProof/>
              </w:rPr>
              <w:t xml:space="preserve">; </w:t>
            </w:r>
            <w:hyperlink w:anchor="_ENREF_407" w:tooltip="Persley, 2006 #1858" w:history="1">
              <w:r w:rsidR="0092511C" w:rsidRPr="006D207E">
                <w:rPr>
                  <w:rFonts w:cstheme="minorHAnsi"/>
                  <w:iCs/>
                  <w:noProof/>
                </w:rPr>
                <w:t>Persley, Thomas &amp; Sharman 2006</w:t>
              </w:r>
            </w:hyperlink>
            <w:r w:rsidR="00921FA7" w:rsidRPr="006D207E">
              <w:rPr>
                <w:rFonts w:cstheme="minorHAnsi"/>
                <w:iCs/>
                <w:noProof/>
              </w:rPr>
              <w:t>)</w:t>
            </w:r>
            <w:r w:rsidR="00921FA7" w:rsidRPr="006D207E">
              <w:rPr>
                <w:rFonts w:cstheme="minorHAnsi"/>
                <w:iCs/>
              </w:rPr>
              <w:fldChar w:fldCharType="end"/>
            </w:r>
          </w:p>
        </w:tc>
      </w:tr>
      <w:tr w:rsidR="009A1ABC" w:rsidRPr="006D207E" w14:paraId="4830F959"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398091C2" w14:textId="77777777" w:rsidR="001A04DB" w:rsidRPr="006D207E" w:rsidRDefault="001A04DB" w:rsidP="00A56500">
            <w:pPr>
              <w:pStyle w:val="TableText"/>
              <w:rPr>
                <w:iCs/>
              </w:rPr>
            </w:pPr>
            <w:r w:rsidRPr="006D207E">
              <w:rPr>
                <w:i/>
                <w:iCs/>
              </w:rPr>
              <w:t xml:space="preserve">Thrips simplex </w:t>
            </w:r>
            <w:r w:rsidRPr="006D207E">
              <w:rPr>
                <w:iCs/>
              </w:rPr>
              <w:t>(Morison)</w:t>
            </w:r>
          </w:p>
          <w:p w14:paraId="1464859D" w14:textId="77777777" w:rsidR="001A04DB" w:rsidRPr="006D207E" w:rsidRDefault="001A04DB" w:rsidP="00A56500">
            <w:pPr>
              <w:pStyle w:val="TableText"/>
              <w:rPr>
                <w:i/>
                <w:iCs/>
              </w:rPr>
            </w:pPr>
            <w:r w:rsidRPr="006D207E">
              <w:t>Gladiolus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6F668C1C" w14:textId="4A32DF43" w:rsidR="001A04DB" w:rsidRPr="006D207E" w:rsidRDefault="001A04DB" w:rsidP="00A56500">
            <w:pPr>
              <w:pStyle w:val="TableText"/>
            </w:pPr>
            <w:r w:rsidRPr="006D207E">
              <w:t>1,</w:t>
            </w:r>
            <w:r w:rsidR="007A6EE1" w:rsidRPr="006D207E">
              <w:t xml:space="preserve"> </w:t>
            </w: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4C19F13A" w14:textId="62B0F624" w:rsidR="001A04DB" w:rsidRPr="006D207E" w:rsidRDefault="001A04DB" w:rsidP="0092511C">
            <w:pPr>
              <w:pStyle w:val="TableText"/>
            </w:pPr>
            <w:r w:rsidRPr="006D207E">
              <w:t>Widespread around the world</w:t>
            </w:r>
            <w:r w:rsidRPr="006D207E" w:rsidDel="00666934">
              <w:t xml:space="preserve">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1A481D02" w14:textId="35740D76" w:rsidR="001A04DB" w:rsidRPr="006D207E" w:rsidRDefault="0008443D" w:rsidP="0092511C">
            <w:pPr>
              <w:pStyle w:val="TableText"/>
            </w:pPr>
            <w:r w:rsidRPr="006D207E">
              <w:t xml:space="preserve">Yes, local, wherever </w:t>
            </w:r>
            <w:r w:rsidR="001A04DB" w:rsidRPr="006D207E">
              <w:rPr>
                <w:i/>
              </w:rPr>
              <w:t>Gladiolus</w:t>
            </w:r>
            <w:r w:rsidR="001A04DB" w:rsidRPr="006D207E">
              <w:t xml:space="preserve"> is grown</w:t>
            </w:r>
            <w:r w:rsidRPr="006D207E">
              <w:t xml:space="preserve">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001A04DB" w:rsidRPr="006D207E">
              <w:t xml:space="preserve"> and 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5B8D8E85" w14:textId="3D5486D6" w:rsidR="001A04DB" w:rsidRPr="006D207E" w:rsidRDefault="001A04DB" w:rsidP="0092511C">
            <w:pPr>
              <w:pStyle w:val="TableText"/>
            </w:pPr>
            <w:r w:rsidRPr="006D207E">
              <w:t xml:space="preserve">Flowers and leaves of mainly </w:t>
            </w:r>
            <w:r w:rsidRPr="006D207E">
              <w:rPr>
                <w:i/>
              </w:rPr>
              <w:t>Gladiolus</w:t>
            </w:r>
            <w:r w:rsidRPr="006D207E">
              <w:t xml:space="preserve">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60A17861" w14:textId="3712CC14" w:rsidR="00667B27" w:rsidRPr="006D207E" w:rsidRDefault="001A04DB" w:rsidP="0092511C">
            <w:pPr>
              <w:pStyle w:val="TableText"/>
            </w:pPr>
            <w:r w:rsidRPr="006D207E">
              <w:t xml:space="preserve">Interception group C; from </w:t>
            </w:r>
            <w:r w:rsidR="00CD3D61" w:rsidRPr="006D207E">
              <w:t>cut-flowers</w:t>
            </w:r>
            <w:r w:rsidRPr="006D207E">
              <w:t>, snow peas and tropical fruits</w:t>
            </w:r>
            <w:r w:rsidR="0008443D" w:rsidRPr="006D207E">
              <w:t xml:space="preserve">. </w:t>
            </w:r>
            <w:r w:rsidRPr="006D207E">
              <w:t xml:space="preserve">26 interceptions from Europe, Mediterranean and/or Africa from 1983-1999 and </w:t>
            </w:r>
            <w:r w:rsidR="0008443D" w:rsidRPr="006D207E">
              <w:t>three</w:t>
            </w:r>
            <w:r w:rsidRPr="006D207E">
              <w:t xml:space="preserve"> interceptions from Europe and Africa from 1994-1999 at US ports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08443D" w:rsidRPr="006D207E">
              <w:t xml:space="preserve">. </w:t>
            </w:r>
            <w:r w:rsidRPr="006D207E">
              <w:t>Intercepted on many plants from mainland China, Tai</w:t>
            </w:r>
            <w:r w:rsidR="00F14A19" w:rsidRPr="006D207E">
              <w:t>wan, Portugal, USA, Colombia, Ec</w:t>
            </w:r>
            <w:r w:rsidRPr="006D207E">
              <w:t xml:space="preserve">uador, South Africa, Australia and New Zealand to Japan </w:t>
            </w:r>
            <w:r w:rsidR="008C3918"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T2RhICZhbXA7IEhheWFzZSAyMDAzKTwvRGlzcGxheVRleHQ+PHJlY29yZD48cmVjLW51bWJlcj4x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7" w:tooltip="Masumoto, 2003 #18103" w:history="1">
              <w:r w:rsidR="0092511C" w:rsidRPr="006D207E">
                <w:rPr>
                  <w:noProof/>
                </w:rPr>
                <w:t>Masumoto, Oda &amp; Hayase 2003</w:t>
              </w:r>
            </w:hyperlink>
            <w:r w:rsidR="008C3918" w:rsidRPr="006D207E">
              <w:rPr>
                <w:noProof/>
              </w:rPr>
              <w:t>)</w:t>
            </w:r>
            <w:r w:rsidR="008C3918" w:rsidRPr="006D207E">
              <w:fldChar w:fldCharType="end"/>
            </w:r>
            <w:r w:rsidR="0008443D" w:rsidRPr="006D207E">
              <w:t>.</w:t>
            </w:r>
          </w:p>
        </w:tc>
        <w:tc>
          <w:tcPr>
            <w:tcW w:w="543" w:type="pct"/>
            <w:tcBorders>
              <w:top w:val="single" w:sz="4" w:space="0" w:color="D9D9D9" w:themeColor="background1" w:themeShade="D9"/>
              <w:left w:val="nil"/>
              <w:bottom w:val="single" w:sz="4" w:space="0" w:color="D9D9D9" w:themeColor="background1" w:themeShade="D9"/>
              <w:right w:val="nil"/>
            </w:tcBorders>
          </w:tcPr>
          <w:p w14:paraId="2D9408F1"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2327C804" w14:textId="77777777" w:rsidR="001A04DB" w:rsidRPr="006D207E" w:rsidRDefault="001A04DB" w:rsidP="00A56500">
            <w:pPr>
              <w:pStyle w:val="TableText"/>
            </w:pPr>
            <w:r w:rsidRPr="006D207E">
              <w:t>No</w:t>
            </w:r>
          </w:p>
        </w:tc>
      </w:tr>
      <w:tr w:rsidR="009A1ABC" w:rsidRPr="006D207E" w14:paraId="423B9FD8"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19DAB881" w14:textId="77777777" w:rsidR="001A04DB" w:rsidRPr="006D207E" w:rsidRDefault="001A04DB" w:rsidP="00A56500">
            <w:pPr>
              <w:pStyle w:val="TableText"/>
              <w:rPr>
                <w:iCs/>
              </w:rPr>
            </w:pPr>
            <w:r w:rsidRPr="006D207E">
              <w:rPr>
                <w:i/>
                <w:iCs/>
              </w:rPr>
              <w:t xml:space="preserve">Thrips subnudula </w:t>
            </w:r>
            <w:r w:rsidRPr="006D207E">
              <w:rPr>
                <w:iCs/>
              </w:rPr>
              <w:t>(Karny)</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76E4F94A"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493C7036" w14:textId="52740265" w:rsidR="001A04DB" w:rsidRPr="006D207E" w:rsidRDefault="001A04DB" w:rsidP="0092511C">
            <w:pPr>
              <w:pStyle w:val="TableText"/>
            </w:pPr>
            <w:r w:rsidRPr="006D207E">
              <w:t xml:space="preserve">India, Pakistan, Nigeria and Australia </w:t>
            </w:r>
            <w:r w:rsidR="008C3918" w:rsidRPr="006D207E">
              <w:fldChar w:fldCharType="begin">
                <w:fldData xml:space="preserve">PEVuZE5vdGU+PENpdGU+PEF1dGhvcj5Nb3VuZDwvQXV0aG9yPjxZZWFyPjIwMTI8L1llYXI+PFJl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PjxrZXl3b3JkPlBobGFlb3RocmlwaWRhZTwva2V5d29yZD48a2V5d29yZD5TcGVjaWVzPC9rZXl3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</w:fldData>
              </w:fldChar>
            </w:r>
            <w:r w:rsidR="004530B4" w:rsidRPr="006D207E">
              <w:instrText xml:space="preserve"> ADDIN EN.CITE </w:instrText>
            </w:r>
            <w:r w:rsidR="004530B4" w:rsidRPr="006D207E">
              <w:fldChar w:fldCharType="begin">
                <w:fldData xml:space="preserve">PEVuZE5vdGU+PENpdGU+PEF1dGhvcj5Nb3VuZDwvQXV0aG9yPjxZZWFyPjIwMTI8L1llYXI+PFJl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PjxrZXl3b3JkPlBobGFlb3RocmlwaWRhZTwva2V5d29yZD48a2V5d29yZD5TcGVjaWVzPC9rZXl3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41" w:tooltip="Mound, 2005 #19809" w:history="1">
              <w:r w:rsidR="0092511C" w:rsidRPr="006D207E">
                <w:rPr>
                  <w:noProof/>
                </w:rPr>
                <w:t>Mound &amp; Masumoto 2005</w:t>
              </w:r>
            </w:hyperlink>
            <w:r w:rsidR="008C3918" w:rsidRPr="006D207E">
              <w:rPr>
                <w:noProof/>
              </w:rPr>
              <w:t xml:space="preserve">; </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2EA9A9D9" w14:textId="46C8CDDE" w:rsidR="001A725D" w:rsidRPr="006D207E" w:rsidRDefault="001A04DB" w:rsidP="0092511C">
            <w:pPr>
              <w:pStyle w:val="TableText"/>
            </w:pPr>
            <w:r w:rsidRPr="006D207E">
              <w:t>Yes</w:t>
            </w:r>
            <w:r w:rsidR="001262A8" w:rsidRPr="006D207E">
              <w:t>, Qld (</w:t>
            </w:r>
            <w:r w:rsidRPr="006D207E">
              <w:t>a single fe</w:t>
            </w:r>
            <w:r w:rsidR="001262A8" w:rsidRPr="006D207E">
              <w:t>male was recorded near Brisbane)</w:t>
            </w:r>
            <w:r w:rsidRPr="006D207E">
              <w:t xml:space="preserve"> </w:t>
            </w:r>
            <w:r w:rsidR="008C3918" w:rsidRPr="006D207E">
              <w:fldChar w:fldCharType="begin"/>
            </w:r>
            <w:r w:rsidR="004530B4" w:rsidRPr="006D207E">
              <w:instrText xml:space="preserve"> ADDIN EN.CITE &lt;EndNote&gt;&lt;Cite&gt;&lt;Author&gt;Mound&lt;/Author&gt;&lt;Year&gt;2005&lt;/Year&gt;&lt;RecNum&gt;19809&lt;/RecNum&gt;&lt;DisplayText&gt;(Mound &amp;amp; Masumoto 2005)&lt;/DisplayText&gt;&lt;record&gt;&lt;rec-number&gt;19809&lt;/rec-number&gt;&lt;foreign-keys&gt;&lt;key app="EN" db-id="pxwxw0er9zv2fxezxdk5tt5utz5p5vtrwdv0" timestamp="1451972813"&gt;19809&lt;/key&gt;&lt;/foreign-keys&gt;&lt;ref-type name="Journal Articles"&gt;17&lt;/ref-type&gt;&lt;contributors&gt;&lt;authors&gt;&lt;author&gt;Mound,L.A.&lt;/author&gt;&lt;author&gt;Masumoto,M.&lt;/author&gt;&lt;/authors&gt;&lt;/contributors&gt;&lt;titles&gt;&lt;title&gt;The genus Thrips (Thysanoptera, Thripidae) in Australia, New Caledonia and New Zealand&lt;/title&gt;&lt;secondary-title&gt;Zootaxa&lt;/secondary-title&gt;&lt;/titles&gt;&lt;periodical&gt;&lt;full-title&gt;Zootaxa&lt;/full-title&gt;&lt;/periodical&gt;&lt;pages&gt;1-64&lt;/pages&gt;&lt;volume&gt;1020&lt;/volume&gt;&lt;keywords&gt;&lt;keyword&gt;Activities&lt;/keyword&gt;&lt;keyword&gt;Activity&lt;/keyword&gt;&lt;keyword&gt;as&lt;/keyword&gt;&lt;keyword&gt;Asia&lt;/keyword&gt;&lt;keyword&gt;aspinus&lt;/keyword&gt;&lt;keyword&gt;austellus&lt;/keyword&gt;&lt;keyword&gt;Australia&lt;/keyword&gt;&lt;keyword&gt;australis&lt;/keyword&gt;&lt;keyword&gt;bianchii&lt;/keyword&gt;&lt;keyword&gt;coloratus&lt;/keyword&gt;&lt;keyword&gt;coprosmae&lt;/keyword&gt;&lt;keyword&gt;darwini&lt;/keyword&gt;&lt;keyword&gt;diana&lt;/keyword&gt;&lt;keyword&gt;Distribution&lt;/keyword&gt;&lt;keyword&gt;Genus&lt;/keyword&gt;&lt;keyword&gt;Host plant&lt;/keyword&gt;&lt;keyword&gt;Identification&lt;/keyword&gt;&lt;keyword&gt;Key&lt;/keyword&gt;&lt;keyword&gt;New Caledonia&lt;/keyword&gt;&lt;keyword&gt;new species&lt;/keyword&gt;&lt;keyword&gt;New Zealand&lt;/keyword&gt;&lt;keyword&gt;Plague&lt;/keyword&gt;&lt;keyword&gt;Region&lt;/keyword&gt;&lt;keyword&gt;Species&lt;/keyword&gt;&lt;keyword&gt;Thripidae&lt;/keyword&gt;&lt;keyword&gt;Thrips&lt;/keyword&gt;&lt;keyword&gt;Thysanoptera&lt;/keyword&gt;&lt;keyword&gt;Wind&lt;/keyword&gt;&lt;/keywords&gt;&lt;dates&gt;&lt;year&gt;2005&lt;/year&gt;&lt;/dates&gt;&lt;orig-pub&gt;&lt;style face="underline" font="default" size="100%"&gt;J:\E Library\Plant Catalogue\M&lt;/style&gt;&lt;/orig-pub&gt;&lt;label&gt;84163&lt;/label&gt;&lt;urls&gt;&lt;/urls&gt;&lt;custom1&gt;cw Citrus Nursery Stock&lt;/custom1&gt;&lt;/record&gt;&lt;/Cite&gt;&lt;/EndNote&gt;</w:instrText>
            </w:r>
            <w:r w:rsidR="008C3918" w:rsidRPr="006D207E">
              <w:fldChar w:fldCharType="separate"/>
            </w:r>
            <w:r w:rsidR="008C3918" w:rsidRPr="006D207E">
              <w:rPr>
                <w:noProof/>
              </w:rPr>
              <w:t>(</w:t>
            </w:r>
            <w:hyperlink w:anchor="_ENREF_341" w:tooltip="Mound, 2005 #19809" w:history="1">
              <w:r w:rsidR="0092511C" w:rsidRPr="006D207E">
                <w:rPr>
                  <w:noProof/>
                </w:rPr>
                <w:t>Mound &amp; Masumoto 2005</w:t>
              </w:r>
            </w:hyperlink>
            <w:r w:rsidR="008C3918" w:rsidRPr="006D207E">
              <w:rPr>
                <w:noProof/>
              </w:rPr>
              <w:t>)</w:t>
            </w:r>
            <w:r w:rsidR="008C3918" w:rsidRPr="006D207E">
              <w:fldChar w:fldCharType="end"/>
            </w:r>
            <w:r w:rsidRPr="006D207E">
              <w:t xml:space="preserve"> and WA </w:t>
            </w:r>
            <w:r w:rsidR="008C3918" w:rsidRPr="006D207E">
              <w:fldChar w:fldCharType="begin"/>
            </w:r>
            <w:r w:rsidR="004530B4" w:rsidRPr="006D207E">
              <w:instrText xml:space="preserve"> ADDIN EN.CITE &lt;EndNote&gt;&lt;Cite&gt;&lt;Author&gt;Poole&lt;/Author&gt;&lt;Year&gt;2010&lt;/Year&gt;&lt;RecNum&gt;21453&lt;/RecNum&gt;&lt;DisplayText&gt;(Poole 2010)&lt;/DisplayText&gt;&lt;record&gt;&lt;rec-number&gt;21453&lt;/rec-number&gt;&lt;foreign-keys&gt;&lt;key app="EN" db-id="pxwxw0er9zv2fxezxdk5tt5utz5p5vtrwdv0" timestamp="1451972851"&gt;21453&lt;/key&gt;&lt;/foreign-keys&gt;&lt;ref-type name="Reports"&gt;27&lt;/ref-type&gt;&lt;contributors&gt;&lt;authors&gt;&lt;author&gt;Poole,M.&lt;/author&gt;&lt;/authors&gt;&lt;/contributors&gt;&lt;titles&gt;&lt;title&gt;An annotated catalogue of insects and allied species associated with Western Australian agriculture and related industries&lt;/title&gt;&lt;/titles&gt;&lt;pages&gt;1-436&lt;/pages&gt;&lt;number&gt;Prennial draft report&lt;/number&gt;&lt;keywords&gt;&lt;keyword&gt;Industries&lt;/keyword&gt;&lt;keyword&gt;Industry&lt;/keyword&gt;&lt;keyword&gt;insect&lt;/keyword&gt;&lt;keyword&gt;Insects&lt;/keyword&gt;&lt;keyword&gt;Significance&lt;/keyword&gt;&lt;keyword&gt;Species&lt;/keyword&gt;&lt;keyword&gt;associated&lt;/keyword&gt;&lt;keyword&gt;Agriculture&lt;/keyword&gt;&lt;/keywords&gt;&lt;dates&gt;&lt;year&gt;2010&lt;/year&gt;&lt;/dates&gt;&lt;pub-location&gt;Western Australia&lt;/pub-location&gt;&lt;publisher&gt;Department of Agriculture and Food&lt;/publisher&gt;&lt;orig-pub&gt;&lt;style face="underline" font="default" size="100%"&gt;J:\E Library\Plant Catalogue\P&lt;/style&gt;&lt;/orig-pub&gt;&lt;label&gt;86265&lt;/label&gt;&lt;urls&gt;&lt;/urls&gt;&lt;custom1&gt;Thrips group policy tkq&lt;/custom1&gt;&lt;/record&gt;&lt;/Cite&gt;&lt;/EndNote&gt;</w:instrText>
            </w:r>
            <w:r w:rsidR="008C3918" w:rsidRPr="006D207E">
              <w:fldChar w:fldCharType="separate"/>
            </w:r>
            <w:r w:rsidR="008C3918" w:rsidRPr="006D207E">
              <w:rPr>
                <w:noProof/>
              </w:rPr>
              <w:t>(</w:t>
            </w:r>
            <w:hyperlink w:anchor="_ENREF_420" w:tooltip="Poole, 2010 #21453" w:history="1">
              <w:r w:rsidR="0092511C" w:rsidRPr="006D207E">
                <w:rPr>
                  <w:noProof/>
                </w:rPr>
                <w:t>Poole 2010</w:t>
              </w:r>
            </w:hyperlink>
            <w:r w:rsidR="008C3918" w:rsidRPr="006D207E">
              <w:rPr>
                <w:noProof/>
              </w:rPr>
              <w:t>)</w:t>
            </w:r>
            <w:r w:rsidR="008C3918" w:rsidRPr="006D207E">
              <w:fldChar w:fldCharType="end"/>
            </w:r>
            <w:r w:rsidRPr="006D207E">
              <w:t xml:space="preserve"> (citing an internal </w:t>
            </w:r>
            <w:r w:rsidRPr="006D207E">
              <w:lastRenderedPageBreak/>
              <w:t xml:space="preserve">report), and not under official control. </w:t>
            </w:r>
          </w:p>
        </w:tc>
        <w:tc>
          <w:tcPr>
            <w:tcW w:w="738" w:type="pct"/>
            <w:tcBorders>
              <w:top w:val="single" w:sz="4" w:space="0" w:color="D9D9D9" w:themeColor="background1" w:themeShade="D9"/>
              <w:left w:val="nil"/>
              <w:bottom w:val="single" w:sz="4" w:space="0" w:color="D9D9D9" w:themeColor="background1" w:themeShade="D9"/>
              <w:right w:val="nil"/>
            </w:tcBorders>
          </w:tcPr>
          <w:p w14:paraId="3DE5C8B1" w14:textId="798A80C7" w:rsidR="001A04DB" w:rsidRPr="006D207E" w:rsidRDefault="001A04DB" w:rsidP="0092511C">
            <w:pPr>
              <w:pStyle w:val="TableText"/>
            </w:pPr>
            <w:r w:rsidRPr="006D207E">
              <w:lastRenderedPageBreak/>
              <w:t xml:space="preserve">Flowers, possibly polyphagous, including </w:t>
            </w:r>
            <w:r w:rsidRPr="006D207E">
              <w:rPr>
                <w:i/>
              </w:rPr>
              <w:t xml:space="preserve">Parnthenium hysterophorus </w:t>
            </w:r>
            <w:r w:rsidR="008C3918" w:rsidRPr="006D207E">
              <w:fldChar w:fldCharType="begin">
                <w:fldData xml:space="preserve">PEVuZE5vdGU+PENpdGU+PEF1dGhvcj5Nb3VuZDwvQXV0aG9yPjxZZWFyPjIwMTI8L1llYXI+PFJl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PjxrZXl3b3JkPlBobGFlb3RocmlwaWRhZTwva2V5d29yZD48a2V5d29yZD5TcGVjaWVzPC9rZXl3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</w:fldData>
              </w:fldChar>
            </w:r>
            <w:r w:rsidR="004530B4" w:rsidRPr="006D207E">
              <w:instrText xml:space="preserve"> ADDIN EN.CITE </w:instrText>
            </w:r>
            <w:r w:rsidR="004530B4" w:rsidRPr="006D207E">
              <w:fldChar w:fldCharType="begin">
                <w:fldData xml:space="preserve">PEVuZE5vdGU+PENpdGU+PEF1dGhvcj5Nb3VuZDwvQXV0aG9yPjxZZWFyPjIwMTI8L1llYXI+PFJl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41" w:tooltip="Mound, 2005 #19809" w:history="1">
              <w:r w:rsidR="0092511C" w:rsidRPr="006D207E">
                <w:rPr>
                  <w:noProof/>
                </w:rPr>
                <w:t>Mound &amp; Masumoto 2005</w:t>
              </w:r>
            </w:hyperlink>
            <w:r w:rsidR="008C3918" w:rsidRPr="006D207E">
              <w:rPr>
                <w:noProof/>
              </w:rPr>
              <w:t xml:space="preserve">; </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3351067E"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4672E198"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40456B8C" w14:textId="77777777" w:rsidR="001A04DB" w:rsidRPr="006D207E" w:rsidRDefault="001A04DB" w:rsidP="00A56500">
            <w:pPr>
              <w:pStyle w:val="TableText"/>
            </w:pPr>
            <w:r w:rsidRPr="006D207E">
              <w:t>No</w:t>
            </w:r>
          </w:p>
        </w:tc>
      </w:tr>
      <w:tr w:rsidR="009A1ABC" w:rsidRPr="006D207E" w14:paraId="4C749CFF"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046FEDF9" w14:textId="77777777" w:rsidR="001A04DB" w:rsidRPr="006D207E" w:rsidRDefault="001A04DB" w:rsidP="00A56500">
            <w:pPr>
              <w:pStyle w:val="TableText"/>
              <w:rPr>
                <w:iCs/>
              </w:rPr>
            </w:pPr>
            <w:r w:rsidRPr="006D207E">
              <w:rPr>
                <w:i/>
                <w:iCs/>
              </w:rPr>
              <w:t xml:space="preserve">Thrips tabaci </w:t>
            </w:r>
            <w:r w:rsidRPr="006D207E">
              <w:rPr>
                <w:iCs/>
              </w:rPr>
              <w:t>Lindemann</w:t>
            </w:r>
          </w:p>
          <w:p w14:paraId="55092E64" w14:textId="77777777" w:rsidR="001A04DB" w:rsidRPr="006D207E" w:rsidRDefault="001A04DB" w:rsidP="00A56500">
            <w:pPr>
              <w:pStyle w:val="TableText"/>
              <w:rPr>
                <w:i/>
                <w:iCs/>
              </w:rPr>
            </w:pPr>
            <w:r w:rsidRPr="006D207E">
              <w:t>Onion thrips, potato thrips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5C45905D" w14:textId="6A3BA76C" w:rsidR="001A04DB" w:rsidRPr="006D207E" w:rsidRDefault="001A04DB" w:rsidP="00A56500">
            <w:pPr>
              <w:pStyle w:val="TableText"/>
            </w:pPr>
            <w:r w:rsidRPr="006D207E">
              <w:t>1,</w:t>
            </w:r>
            <w:r w:rsidR="007A6EE1" w:rsidRPr="006D207E">
              <w:t xml:space="preserve"> </w:t>
            </w:r>
            <w:r w:rsidRPr="006D207E">
              <w:t>2,</w:t>
            </w:r>
            <w:r w:rsidR="007A6EE1" w:rsidRPr="006D207E">
              <w:t xml:space="preserve"> </w:t>
            </w:r>
            <w:r w:rsidRPr="006D207E">
              <w:t>3,</w:t>
            </w:r>
            <w:r w:rsidR="007A6EE1" w:rsidRPr="006D207E">
              <w:t xml:space="preserve"> </w:t>
            </w:r>
            <w:r w:rsidRPr="006D207E">
              <w:t>4,</w:t>
            </w:r>
            <w:r w:rsidR="007A6EE1" w:rsidRPr="006D207E">
              <w:t xml:space="preserve"> </w:t>
            </w: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73C0180C" w14:textId="4E5B6329" w:rsidR="001A04DB" w:rsidRPr="006D207E" w:rsidRDefault="001A04DB" w:rsidP="0092511C">
            <w:pPr>
              <w:pStyle w:val="TableText"/>
            </w:pPr>
            <w:r w:rsidRPr="006D207E">
              <w:t>Worldwide, but rare in wet tropics</w:t>
            </w:r>
            <w:r w:rsidRPr="006D207E" w:rsidDel="00435DBC">
              <w:t xml:space="preserve"> </w:t>
            </w:r>
            <w:r w:rsidR="008C3918" w:rsidRPr="006D207E">
              <w:fldChar w:fldCharType="begin">
                <w:fldData xml:space="preserve">PEVuZE5vdGU+PENpdGU+PEF1dGhvcj5Nb3VuZDwvQXV0aG9yPjxZZWFyPjIwMTI8L1llYXI+PFJl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</w:fldData>
              </w:fldChar>
            </w:r>
            <w:r w:rsidR="004530B4" w:rsidRPr="006D207E">
              <w:instrText xml:space="preserve"> ADDIN EN.CITE </w:instrText>
            </w:r>
            <w:r w:rsidR="004530B4" w:rsidRPr="006D207E">
              <w:fldChar w:fldCharType="begin">
                <w:fldData xml:space="preserve">PEVuZE5vdGU+PENpdGU+PEF1dGhvcj5Nb3VuZDwvQXV0aG9yPjxZZWFyPjIwMTI8L1llYXI+PFJl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 xml:space="preserve">; </w:t>
            </w:r>
            <w:hyperlink w:anchor="_ENREF_341" w:tooltip="Mound, 2005 #19809" w:history="1">
              <w:r w:rsidR="0092511C" w:rsidRPr="006D207E">
                <w:rPr>
                  <w:noProof/>
                </w:rPr>
                <w:t>Mound &amp; Masumoto 2005</w:t>
              </w:r>
            </w:hyperlink>
            <w:r w:rsidR="008C3918" w:rsidRPr="006D207E">
              <w:rPr>
                <w:noProof/>
              </w:rPr>
              <w:t xml:space="preserve">; </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2B678384" w14:textId="18B85D2B" w:rsidR="001A04DB" w:rsidRPr="006D207E" w:rsidRDefault="001A04DB" w:rsidP="0092511C">
            <w:pPr>
              <w:pStyle w:val="TableText"/>
            </w:pPr>
            <w:r w:rsidRPr="006D207E">
              <w:t xml:space="preserve">Yes, widespread across Australia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0008443D" w:rsidRPr="006D207E">
              <w:t xml:space="preserve">. </w:t>
            </w:r>
            <w:r w:rsidR="00BC1F26" w:rsidRPr="006D207E">
              <w:t xml:space="preserve">Unwanted quarantine pest for Tas, </w:t>
            </w:r>
            <w:r w:rsidR="00BC1F26" w:rsidRPr="006D207E">
              <w:rPr>
                <w:iCs/>
                <w:color w:val="000000" w:themeColor="text1"/>
              </w:rPr>
              <w:t xml:space="preserve">which </w:t>
            </w:r>
            <w:r w:rsidR="00E67FAA" w:rsidRPr="006D207E">
              <w:rPr>
                <w:iCs/>
                <w:color w:val="000000" w:themeColor="text1"/>
              </w:rPr>
              <w:t xml:space="preserve">is not officially regulated </w:t>
            </w:r>
            <w:r w:rsidR="0092511C" w:rsidRPr="006D207E">
              <w:rPr>
                <w:iCs/>
                <w:color w:val="000000" w:themeColor="text1"/>
              </w:rPr>
              <w:fldChar w:fldCharType="begin"/>
            </w:r>
            <w:r w:rsidR="0092511C" w:rsidRPr="006D207E">
              <w:rPr>
                <w:iCs/>
                <w:color w:val="000000" w:themeColor="text1"/>
              </w:rPr>
              <w:instrText xml:space="preserve"> ADDIN EN.CITE &lt;EndNote&gt;&lt;Cite&gt;&lt;Author&gt;DPIPWE Tasmania&lt;/Author&gt;&lt;Year&gt;2015&lt;/Year&gt;&lt;RecNum&gt;22879&lt;/RecNum&gt;&lt;DisplayText&gt;(DPIPWE Tasmania 2015)&lt;/DisplayText&gt;&lt;record&gt;&lt;rec-number&gt;22879&lt;/rec-number&gt;&lt;foreign-keys&gt;&lt;key app="EN" db-id="pxwxw0er9zv2fxezxdk5tt5utz5p5vtrwdv0" timestamp="1453246704"&gt;22879&lt;/key&gt;&lt;/foreign-keys&gt;&lt;ref-type name="Reports"&gt;27&lt;/ref-type&gt;&lt;contributors&gt;&lt;authors&gt;&lt;author&gt;DPIPWE Tasmania,,&lt;/author&gt;&lt;/authors&gt;&lt;tertiary-authors&gt;&lt;author&gt;Tasmania Department of Primary Industries, Parks, Water and Environment&lt;/author&gt;&lt;/tertiary-authors&gt;&lt;/contributors&gt;&lt;titles&gt;&lt;title&gt;Plant Biosecurity Manual Tasmania - 2016 Edition&lt;/title&gt;&lt;/titles&gt;&lt;pages&gt;1-158&lt;/pages&gt;&lt;keywords&gt;&lt;keyword&gt;Tasmania&lt;/keyword&gt;&lt;keyword&gt;Quarantine Pests&lt;/keyword&gt;&lt;/keywords&gt;&lt;dates&gt;&lt;year&gt;2015&lt;/year&gt;&lt;/dates&gt;&lt;pub-location&gt;Hobart, Australia&lt;/pub-location&gt;&lt;orig-pub&gt;J:\E Library\Plant Catalogue\D&lt;/orig-pub&gt;&lt;isbn&gt;978-1-74380-010-2&lt;/isbn&gt;&lt;urls&gt;&lt;related-urls&gt;&lt;url&gt;http://dpipwe.tas.gov.au/biosecurity/plant-biosecurity/plant-biosecurity-manual&lt;/url&gt;&lt;/related-urls&gt;&lt;pdf-urls&gt;&lt;url&gt;file://J:\E Library\Plant Catalogue\D\DPIPWE Tasmania 2015 EN22879.pdf&lt;/url&gt;&lt;/pdf-urls&gt;&lt;/urls&gt;&lt;custom1&gt;Tospovirus YGC&lt;/custom1&gt;&lt;custom2&gt;1.385kb&lt;/custom2&gt;&lt;custom3&gt;PDF&lt;/custom3&gt;&lt;/record&gt;&lt;/Cite&gt;&lt;/EndNote&gt;</w:instrText>
            </w:r>
            <w:r w:rsidR="0092511C" w:rsidRPr="006D207E">
              <w:rPr>
                <w:iCs/>
                <w:color w:val="000000" w:themeColor="text1"/>
              </w:rPr>
              <w:fldChar w:fldCharType="separate"/>
            </w:r>
            <w:r w:rsidR="0092511C" w:rsidRPr="006D207E">
              <w:rPr>
                <w:iCs/>
                <w:noProof/>
                <w:color w:val="000000" w:themeColor="text1"/>
              </w:rPr>
              <w:t>(</w:t>
            </w:r>
            <w:hyperlink w:anchor="_ENREF_140" w:tooltip="DPIPWE Tasmania, 2015 #22879" w:history="1">
              <w:r w:rsidR="0092511C" w:rsidRPr="006D207E">
                <w:rPr>
                  <w:iCs/>
                  <w:noProof/>
                  <w:color w:val="000000" w:themeColor="text1"/>
                </w:rPr>
                <w:t>DPIPWE Tasmania 2015</w:t>
              </w:r>
            </w:hyperlink>
            <w:r w:rsidR="0092511C" w:rsidRPr="006D207E">
              <w:rPr>
                <w:iCs/>
                <w:noProof/>
                <w:color w:val="000000" w:themeColor="text1"/>
              </w:rPr>
              <w:t>)</w:t>
            </w:r>
            <w:r w:rsidR="0092511C" w:rsidRPr="006D207E">
              <w:rPr>
                <w:iCs/>
                <w:color w:val="000000" w:themeColor="text1"/>
              </w:rPr>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3D2D1BDF" w14:textId="13C15D53" w:rsidR="001A04DB" w:rsidRPr="006D207E" w:rsidRDefault="00B35EE5" w:rsidP="0092511C">
            <w:pPr>
              <w:pStyle w:val="TableText"/>
            </w:pPr>
            <w:r w:rsidRPr="006D207E">
              <w:t>Flowers and leaves, polyphagous</w:t>
            </w:r>
            <w:r w:rsidR="001A04DB" w:rsidRPr="006D207E">
              <w:t xml:space="preserve"> </w:t>
            </w:r>
            <w:r w:rsidR="008C3918" w:rsidRPr="006D207E">
              <w:fldChar w:fldCharType="begin">
                <w:fldData xml:space="preserve">PEVuZE5vdGU+PENpdGU+PEF1dGhvcj5DQUJJPC9BdXRob3I+PFllYXI+MjAxMzwvWWVhcj48UmVj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==
</w:fldData>
              </w:fldChar>
            </w:r>
            <w:r w:rsidR="004530B4" w:rsidRPr="006D207E">
              <w:instrText xml:space="preserve"> ADDIN EN.CITE </w:instrText>
            </w:r>
            <w:r w:rsidR="004530B4" w:rsidRPr="006D207E">
              <w:fldChar w:fldCharType="begin">
                <w:fldData xml:space="preserve">PEVuZE5vdGU+PENpdGU+PEF1dGhvcj5DQUJJPC9BdXRob3I+PFllYXI+MjAxMzwvWWVhcj48UmVj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==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 xml:space="preserve">; </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0008443D" w:rsidRPr="006D207E">
              <w:t xml:space="preserve">. </w:t>
            </w:r>
            <w:r w:rsidR="001A04DB" w:rsidRPr="006D207E">
              <w:t xml:space="preserve">Exotic strains/biotypes of </w:t>
            </w:r>
            <w:r w:rsidR="001A04DB" w:rsidRPr="006D207E">
              <w:rPr>
                <w:i/>
              </w:rPr>
              <w:t xml:space="preserve">Thrips tabaci </w:t>
            </w:r>
            <w:r w:rsidR="001A04DB" w:rsidRPr="006D207E">
              <w:t>identified as high priority pest for onion industry by Plant Health Australia</w:t>
            </w:r>
          </w:p>
        </w:tc>
        <w:tc>
          <w:tcPr>
            <w:tcW w:w="1087" w:type="pct"/>
            <w:tcBorders>
              <w:top w:val="single" w:sz="4" w:space="0" w:color="D9D9D9" w:themeColor="background1" w:themeShade="D9"/>
              <w:left w:val="nil"/>
              <w:bottom w:val="single" w:sz="4" w:space="0" w:color="D9D9D9" w:themeColor="background1" w:themeShade="D9"/>
              <w:right w:val="nil"/>
            </w:tcBorders>
          </w:tcPr>
          <w:p w14:paraId="06930757" w14:textId="2F0C0CDB" w:rsidR="001A04DB" w:rsidRPr="006D207E" w:rsidRDefault="001A04DB" w:rsidP="0092511C">
            <w:pPr>
              <w:pStyle w:val="TableText"/>
            </w:pPr>
            <w:r w:rsidRPr="006D207E">
              <w:rPr>
                <w:rFonts w:cs="Calibri"/>
              </w:rPr>
              <w:t xml:space="preserve">Interception group </w:t>
            </w:r>
            <w:r w:rsidRPr="006D207E">
              <w:rPr>
                <w:rFonts w:cs="Calibri"/>
                <w:color w:val="000000" w:themeColor="text1"/>
              </w:rPr>
              <w:t>A;</w:t>
            </w:r>
            <w:r w:rsidRPr="006D207E">
              <w:t xml:space="preserve"> on </w:t>
            </w:r>
            <w:r w:rsidR="00CD3D61" w:rsidRPr="006D207E">
              <w:t>cut-flowers</w:t>
            </w:r>
            <w:r w:rsidRPr="006D207E">
              <w:t xml:space="preserve"> and foliage, </w:t>
            </w:r>
            <w:r w:rsidRPr="006D207E">
              <w:rPr>
                <w:i/>
              </w:rPr>
              <w:t xml:space="preserve">Asparagus </w:t>
            </w:r>
            <w:r w:rsidRPr="006D207E">
              <w:t>spears, fruit, vegetables and Alliaceae bulbs</w:t>
            </w:r>
            <w:r w:rsidR="0008443D" w:rsidRPr="006D207E">
              <w:t xml:space="preserve">. </w:t>
            </w:r>
            <w:r w:rsidRPr="006D207E">
              <w:t xml:space="preserve">474 interceptions from Europe, Mediterranean and/or Africa from 1983-1999 and 81 interceptions from Europe and Africa from 1994-1999 at US ports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08443D" w:rsidRPr="006D207E">
              <w:t xml:space="preserve">. </w:t>
            </w:r>
            <w:r w:rsidRPr="006D207E">
              <w:t xml:space="preserve">Intercepted on numerous plants from other Asian countries, Europe, USA, Colombia, South Africa, Australia and New Zealand to Japan </w:t>
            </w:r>
            <w:r w:rsidR="008C3918" w:rsidRPr="006D207E">
              <w:fldChar w:fldCharType="begin"/>
            </w:r>
            <w:r w:rsidR="004530B4" w:rsidRPr="006D207E">
              <w:instrText xml:space="preserve"> ADDIN EN.CITE &lt;EndNote&gt;&lt;Cite&gt;&lt;Author&gt;Hayase&lt;/Author&gt;&lt;Year&gt;1991&lt;/Year&gt;&lt;RecNum&gt;18105&lt;/RecNum&gt;&lt;DisplayText&gt;(Hayase 1991)&lt;/DisplayText&gt;&lt;record&gt;&lt;rec-number&gt;18105&lt;/rec-number&gt;&lt;foreign-keys&gt;&lt;key app="EN" db-id="pxwxw0er9zv2fxezxdk5tt5utz5p5vtrwdv0" timestamp="1451972771"&gt;18105&lt;/key&gt;&lt;/foreign-keys&gt;&lt;ref-type name="Journal Articles"&gt;17&lt;/ref-type&gt;&lt;contributors&gt;&lt;authors&gt;&lt;author&gt;Hayase,T.&lt;/author&gt;&lt;/authors&gt;&lt;/contributors&gt;&lt;titles&gt;&lt;title&gt;A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Japan&lt;/full-title&gt;&lt;/periodical&gt;&lt;pages&gt;93-99&lt;/pages&gt;&lt;volume&gt;27&lt;/volume&gt;&lt;keywords&gt;&lt;keyword&gt;Plant quarantine&lt;/keyword&gt;&lt;keyword&gt;Quarantine&lt;/keyword&gt;&lt;keyword&gt;Thrips&lt;/keyword&gt;&lt;keyword&gt;Thysanoptera&lt;/keyword&gt;&lt;/keywords&gt;&lt;dates&gt;&lt;year&gt;1991&lt;/year&gt;&lt;/dates&gt;&lt;orig-pub&gt;&lt;style face="underline" font="default" size="100%"&gt;J:\E Library\Plant Catalogue\H&lt;/style&gt;&lt;/orig-pub&gt;&lt;label&gt;82393&lt;/label&gt;&lt;urls&gt;&lt;/urls&gt;&lt;custom1&gt;cw Thrips group policy tkq&lt;/custom1&gt;&lt;language&gt;Japanese&lt;/language&gt;&lt;/record&gt;&lt;/Cite&gt;&lt;/EndNote&gt;</w:instrText>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518D5977"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36AE014C" w14:textId="3CF86830" w:rsidR="001A04DB" w:rsidRPr="006D207E" w:rsidRDefault="001A04DB" w:rsidP="0092511C">
            <w:pPr>
              <w:pStyle w:val="TableText"/>
            </w:pPr>
            <w:r w:rsidRPr="006D207E">
              <w:t>Yes</w:t>
            </w:r>
            <w:r w:rsidR="00DF5025" w:rsidRPr="006D207E">
              <w:t xml:space="preserve"> </w:t>
            </w:r>
            <w:r w:rsidR="00DF5025" w:rsidRPr="006D207E">
              <w:rPr>
                <w:rFonts w:cstheme="minorHAnsi"/>
                <w:iCs/>
              </w:rPr>
              <w:fldChar w:fldCharType="begin"/>
            </w:r>
            <w:r w:rsidR="00DF5025" w:rsidRPr="006D207E">
              <w:rPr>
                <w:rFonts w:cstheme="minorHAnsi"/>
                <w:iCs/>
              </w:rPr>
              <w:instrText xml:space="preserve"> ADDIN EN.CITE &lt;EndNote&gt;&lt;Cite&gt;&lt;Author&gt;Hassani-Mehraban&lt;/Author&gt;&lt;Year&gt;2005&lt;/Year&gt;&lt;RecNum&gt;21561&lt;/RecNum&gt;&lt;DisplayText&gt;(Hassani-Mehraban et al. 2005)&lt;/DisplayText&gt;&lt;record&gt;&lt;rec-number&gt;21561&lt;/rec-number&gt;&lt;foreign-keys&gt;&lt;key app="EN" db-id="pxwxw0er9zv2fxezxdk5tt5utz5p5vtrwdv0" timestamp="1451972854"&gt;21561&lt;/key&gt;&lt;/foreign-keys&gt;&lt;ref-type name="Journal Articles"&gt;17&lt;/ref-type&gt;&lt;contributors&gt;&lt;authors&gt;&lt;author&gt;Hassani-Mehraban,A.&lt;/author&gt;&lt;author&gt;Saaijer,J.&lt;/author&gt;&lt;author&gt;Peters,D.&lt;/author&gt;&lt;author&gt;Goldbach,R.&lt;/author&gt;&lt;author&gt;Kormelink,R.&lt;/author&gt;&lt;/authors&gt;&lt;/contributors&gt;&lt;titles&gt;&lt;title&gt;&lt;style face="normal" font="default" size="100%"&gt;A new tomato-infecting &lt;/style&gt;&lt;style face="italic" font="default" size="100%"&gt;Tospovirus&lt;/style&gt;&lt;style face="normal" font="default" size="100%"&gt; from Iran.&lt;/style&gt;&lt;/title&gt;&lt;secondary-title&gt;Phytopathology&lt;/secondary-title&gt;&lt;/titles&gt;&lt;periodical&gt;&lt;full-title&gt;Phytopathology&lt;/full-title&gt;&lt;/periodical&gt;&lt;pages&gt;852-858&lt;/pages&gt;&lt;volume&gt;95&lt;/volume&gt;&lt;keywords&gt;&lt;keyword&gt;Tospovirus&lt;/keyword&gt;&lt;keyword&gt;Species&lt;/keyword&gt;&lt;keyword&gt;Tomato&lt;/keyword&gt;&lt;keyword&gt;Iran&lt;/keyword&gt;&lt;keyword&gt;disease&lt;/keyword&gt;&lt;keyword&gt;Symptoms&lt;/keyword&gt;&lt;keyword&gt;Lesions&lt;/keyword&gt;&lt;keyword&gt;Leaves&lt;/keyword&gt;&lt;keyword&gt;Spots&lt;/keyword&gt;&lt;keyword&gt;Fruits&lt;/keyword&gt;&lt;keyword&gt;fruit&lt;/keyword&gt;&lt;keyword&gt;Virus&lt;/keyword&gt;&lt;keyword&gt;RNA&lt;/keyword&gt;&lt;keyword&gt;ITS&lt;/keyword&gt;&lt;keyword&gt;Sequence&lt;/keyword&gt;&lt;keyword&gt;Features&lt;/keyword&gt;&lt;keyword&gt;protein&lt;/keyword&gt;&lt;keyword&gt;j&lt;/keyword&gt;&lt;keyword&gt;Phytopathology&lt;/keyword&gt;&lt;keyword&gt;Iris yellow spot virus&lt;/keyword&gt;&lt;/keywords&gt;&lt;dates&gt;&lt;year&gt;2005&lt;/year&gt;&lt;/dates&gt;&lt;orig-pub&gt;&lt;style face="underline" font="default" size="100%"&gt;J:\E Library\Plant Catalogue\H&lt;/style&gt;&lt;/orig-pub&gt;&lt;label&gt;86377&lt;/label&gt;&lt;urls&gt;&lt;/urls&gt;&lt;custom1&gt;Tospovirus YGC&lt;/custom1&gt;&lt;/record&gt;&lt;/Cite&gt;&lt;/EndNote&gt;</w:instrText>
            </w:r>
            <w:r w:rsidR="00DF5025" w:rsidRPr="006D207E">
              <w:rPr>
                <w:rFonts w:cstheme="minorHAnsi"/>
                <w:iCs/>
              </w:rPr>
              <w:fldChar w:fldCharType="separate"/>
            </w:r>
            <w:r w:rsidR="00DF5025" w:rsidRPr="006D207E">
              <w:rPr>
                <w:rFonts w:cstheme="minorHAnsi"/>
                <w:iCs/>
                <w:noProof/>
              </w:rPr>
              <w:t>(</w:t>
            </w:r>
            <w:hyperlink w:anchor="_ENREF_195" w:tooltip="Hassani-Mehraban, 2005 #21561" w:history="1">
              <w:r w:rsidR="0092511C" w:rsidRPr="006D207E">
                <w:rPr>
                  <w:rFonts w:cstheme="minorHAnsi"/>
                  <w:iCs/>
                  <w:noProof/>
                </w:rPr>
                <w:t>Hassani-Mehraban et al. 2005</w:t>
              </w:r>
            </w:hyperlink>
            <w:r w:rsidR="00DF5025" w:rsidRPr="006D207E">
              <w:rPr>
                <w:rFonts w:cstheme="minorHAnsi"/>
                <w:iCs/>
                <w:noProof/>
              </w:rPr>
              <w:t>)</w:t>
            </w:r>
            <w:r w:rsidR="00DF5025" w:rsidRPr="006D207E">
              <w:rPr>
                <w:rFonts w:cstheme="minorHAnsi"/>
                <w:iCs/>
              </w:rPr>
              <w:fldChar w:fldCharType="end"/>
            </w:r>
          </w:p>
        </w:tc>
      </w:tr>
      <w:tr w:rsidR="009A1ABC" w:rsidRPr="006D207E" w14:paraId="16242EFF"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30B7BB0E" w14:textId="77777777" w:rsidR="001A04DB" w:rsidRPr="006D207E" w:rsidRDefault="001A04DB" w:rsidP="00A56500">
            <w:pPr>
              <w:pStyle w:val="TableText"/>
              <w:rPr>
                <w:iCs/>
              </w:rPr>
            </w:pPr>
            <w:r w:rsidRPr="006D207E">
              <w:rPr>
                <w:i/>
                <w:iCs/>
              </w:rPr>
              <w:t xml:space="preserve">Thrips urticae </w:t>
            </w:r>
            <w:r w:rsidRPr="006D207E">
              <w:rPr>
                <w:iCs/>
              </w:rPr>
              <w:t>Fabricius</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138FC874"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0E09BEBE" w14:textId="46A0B0F6" w:rsidR="001A04DB" w:rsidRPr="006D207E" w:rsidRDefault="001A04DB" w:rsidP="0092511C">
            <w:pPr>
              <w:pStyle w:val="TableText"/>
            </w:pPr>
            <w:r w:rsidRPr="006D207E">
              <w:t xml:space="preserve">Japan and Europe </w:t>
            </w:r>
            <w:r w:rsidR="008C3918" w:rsidRPr="006D207E">
              <w:fldChar w:fldCharType="begin"/>
            </w:r>
            <w:r w:rsidR="004530B4" w:rsidRPr="006D207E">
              <w:instrText xml:space="preserve"> ADDIN EN.CITE &lt;EndNote&gt;&lt;Cite&gt;&lt;Author&gt;Masumoto&lt;/Author&gt;&lt;Year&gt;2013&lt;/Year&gt;&lt;RecNum&gt;19873&lt;/RecNum&gt;&lt;DisplayText&gt;(Masumoto &amp;amp; Okajima 2013)&lt;/DisplayText&gt;&lt;record&gt;&lt;rec-number&gt;19873&lt;/rec-number&gt;&lt;foreign-keys&gt;&lt;key app="EN" db-id="pxwxw0er9zv2fxezxdk5tt5utz5p5vtrwdv0" timestamp="1451972814"&gt;19873&lt;/key&gt;&lt;/foreign-keys&gt;&lt;ref-type name="Journal Articles"&gt;17&lt;/ref-type&gt;&lt;contributors&gt;&lt;authors&gt;&lt;author&gt;Masumoto,M.&lt;/author&gt;&lt;author&gt;Okajima,S.&lt;/author&gt;&lt;/authors&gt;&lt;/contributors&gt;&lt;titles&gt;&lt;title&gt;&lt;style face="normal" font="default" size="100%"&gt;Review of the genus &lt;/style&gt;&lt;style face="italic" font="default" size="100%"&gt;Thrips &lt;/style&gt;&lt;style face="normal" font="default" size="100%"&gt;and related genera (Thysanoptera, Thripidae) from Japan&lt;/style&gt;&lt;/title&gt;&lt;secondary-title&gt;Zootaxa&lt;/secondary-title&gt;&lt;/titles&gt;&lt;periodical&gt;&lt;full-title&gt;Zootaxa&lt;/full-title&gt;&lt;/periodical&gt;&lt;pages&gt;1-65&lt;/pages&gt;&lt;volume&gt;3678&lt;/volume&gt;&lt;number&gt;1&lt;/number&gt;&lt;keywords&gt;&lt;keyword&gt;aspinus&lt;/keyword&gt;&lt;keyword&gt;Fauna&lt;/keyword&gt;&lt;keyword&gt;Genera&lt;/keyword&gt;&lt;keyword&gt;Genus&lt;/keyword&gt;&lt;keyword&gt;Japan&lt;/keyword&gt;&lt;keyword&gt;Japanese&lt;/keyword&gt;&lt;keyword&gt;Species&lt;/keyword&gt;&lt;keyword&gt;Thripidae&lt;/keyword&gt;&lt;keyword&gt;Thrips&lt;/keyword&gt;&lt;keyword&gt;Thysanoptera&lt;/keyword&gt;&lt;keyword&gt;Urticae&lt;/keyword&gt;&lt;/keywords&gt;&lt;dates&gt;&lt;year&gt;2013&lt;/year&gt;&lt;/dates&gt;&lt;orig-pub&gt;&lt;style face="underline" font="default" size="100%"&gt;J:\E Library\Plant Catalogue\M&lt;/style&gt;&lt;/orig-pub&gt;&lt;label&gt;84232&lt;/label&gt;&lt;urls&gt;&lt;related-urls&gt;&lt;url&gt;&lt;style face="underline" font="default" size="100%"&gt;http://dx.doi.org/10.11646/zootaxa.3678.1.1&lt;/style&gt;&lt;/url&gt;&lt;/related-urls&gt;&lt;/urls&gt;&lt;custom1&gt;cw Citrus nursery stock review JN request as&lt;/custom1&gt;&lt;/record&gt;&lt;/Cite&gt;&lt;/EndNote&gt;</w:instrText>
            </w:r>
            <w:r w:rsidR="008C3918" w:rsidRPr="006D207E">
              <w:fldChar w:fldCharType="separate"/>
            </w:r>
            <w:r w:rsidR="008C3918" w:rsidRPr="006D207E">
              <w:rPr>
                <w:noProof/>
              </w:rPr>
              <w:t>(</w:t>
            </w:r>
            <w:hyperlink w:anchor="_ENREF_300" w:tooltip="Masumoto, 2013 #19873" w:history="1">
              <w:r w:rsidR="0092511C" w:rsidRPr="006D207E">
                <w:rPr>
                  <w:noProof/>
                </w:rPr>
                <w:t>Masumoto &amp; Okajima 2013</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26E74622" w14:textId="07C48704"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117A484B" w14:textId="255A36BC" w:rsidR="001A04DB" w:rsidRPr="006D207E" w:rsidRDefault="001A04DB" w:rsidP="0092511C">
            <w:pPr>
              <w:pStyle w:val="TableText"/>
            </w:pPr>
            <w:r w:rsidRPr="006D207E">
              <w:t xml:space="preserve">Leaves and flowers of many host plants </w:t>
            </w:r>
            <w:r w:rsidR="008C3918" w:rsidRPr="006D207E">
              <w:fldChar w:fldCharType="begin"/>
            </w:r>
            <w:r w:rsidR="004530B4" w:rsidRPr="006D207E">
              <w:instrText xml:space="preserve"> ADDIN EN.CITE &lt;EndNote&gt;&lt;Cite&gt;&lt;Author&gt;Masumoto&lt;/Author&gt;&lt;Year&gt;2013&lt;/Year&gt;&lt;RecNum&gt;19873&lt;/RecNum&gt;&lt;DisplayText&gt;(Masumoto &amp;amp; Okajima 2013)&lt;/DisplayText&gt;&lt;record&gt;&lt;rec-number&gt;19873&lt;/rec-number&gt;&lt;foreign-keys&gt;&lt;key app="EN" db-id="pxwxw0er9zv2fxezxdk5tt5utz5p5vtrwdv0" timestamp="1451972814"&gt;19873&lt;/key&gt;&lt;/foreign-keys&gt;&lt;ref-type name="Journal Articles"&gt;17&lt;/ref-type&gt;&lt;contributors&gt;&lt;authors&gt;&lt;author&gt;Masumoto,M.&lt;/author&gt;&lt;author&gt;Okajima,S.&lt;/author&gt;&lt;/authors&gt;&lt;/contributors&gt;&lt;titles&gt;&lt;title&gt;&lt;style face="normal" font="default" size="100%"&gt;Review of the genus &lt;/style&gt;&lt;style face="italic" font="default" size="100%"&gt;Thrips &lt;/style&gt;&lt;style face="normal" font="default" size="100%"&gt;and related genera (Thysanoptera, Thripidae) from Japan&lt;/style&gt;&lt;/title&gt;&lt;secondary-title&gt;Zootaxa&lt;/secondary-title&gt;&lt;/titles&gt;&lt;periodical&gt;&lt;full-title&gt;Zootaxa&lt;/full-title&gt;&lt;/periodical&gt;&lt;pages&gt;1-65&lt;/pages&gt;&lt;volume&gt;3678&lt;/volume&gt;&lt;number&gt;1&lt;/number&gt;&lt;keywords&gt;&lt;keyword&gt;aspinus&lt;/keyword&gt;&lt;keyword&gt;Fauna&lt;/keyword&gt;&lt;keyword&gt;Genera&lt;/keyword&gt;&lt;keyword&gt;Genus&lt;/keyword&gt;&lt;keyword&gt;Japan&lt;/keyword&gt;&lt;keyword&gt;Japanese&lt;/keyword&gt;&lt;keyword&gt;Species&lt;/keyword&gt;&lt;keyword&gt;Thripidae&lt;/keyword&gt;&lt;keyword&gt;Thrips&lt;/keyword&gt;&lt;keyword&gt;Thysanoptera&lt;/keyword&gt;&lt;keyword&gt;Urticae&lt;/keyword&gt;&lt;/keywords&gt;&lt;dates&gt;&lt;year&gt;2013&lt;/year&gt;&lt;/dates&gt;&lt;orig-pub&gt;&lt;style face="underline" font="default" size="100%"&gt;J:\E Library\Plant Catalogue\M&lt;/style&gt;&lt;/orig-pub&gt;&lt;label&gt;84232&lt;/label&gt;&lt;urls&gt;&lt;related-urls&gt;&lt;url&gt;&lt;style face="underline" font="default" size="100%"&gt;http://dx.doi.org/10.11646/zootaxa.3678.1.1&lt;/style&gt;&lt;/url&gt;&lt;/related-urls&gt;&lt;/urls&gt;&lt;custom1&gt;cw Citrus nursery stock review JN request as&lt;/custom1&gt;&lt;/record&gt;&lt;/Cite&gt;&lt;/EndNote&gt;</w:instrText>
            </w:r>
            <w:r w:rsidR="008C3918" w:rsidRPr="006D207E">
              <w:fldChar w:fldCharType="separate"/>
            </w:r>
            <w:r w:rsidR="008C3918" w:rsidRPr="006D207E">
              <w:rPr>
                <w:noProof/>
              </w:rPr>
              <w:t>(</w:t>
            </w:r>
            <w:hyperlink w:anchor="_ENREF_300" w:tooltip="Masumoto, 2013 #19873" w:history="1">
              <w:r w:rsidR="0092511C" w:rsidRPr="006D207E">
                <w:rPr>
                  <w:noProof/>
                </w:rPr>
                <w:t>Masumoto &amp; Okajima 2013</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1B3412BB" w14:textId="6D324560" w:rsidR="001A04DB" w:rsidRPr="006D207E" w:rsidRDefault="00721EA7" w:rsidP="0092511C">
            <w:pPr>
              <w:pStyle w:val="TableText"/>
            </w:pPr>
            <w:r w:rsidRPr="006D207E">
              <w:t>Three</w:t>
            </w:r>
            <w:r w:rsidR="001A04DB" w:rsidRPr="006D207E">
              <w:t xml:space="preserve"> interceptions from Europe at US ports from 1983-1999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37BF4D3A"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410273E0" w14:textId="77777777" w:rsidR="001A04DB" w:rsidRPr="006D207E" w:rsidRDefault="001A04DB" w:rsidP="00A56500">
            <w:pPr>
              <w:pStyle w:val="TableText"/>
            </w:pPr>
            <w:r w:rsidRPr="006D207E">
              <w:t>No</w:t>
            </w:r>
          </w:p>
        </w:tc>
      </w:tr>
      <w:tr w:rsidR="009A1ABC" w:rsidRPr="006D207E" w14:paraId="5554435D"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052B9F38" w14:textId="77777777" w:rsidR="001A04DB" w:rsidRPr="006D207E" w:rsidRDefault="001A04DB" w:rsidP="00A56500">
            <w:pPr>
              <w:pStyle w:val="TableText"/>
              <w:rPr>
                <w:iCs/>
              </w:rPr>
            </w:pPr>
            <w:r w:rsidRPr="006D207E">
              <w:rPr>
                <w:i/>
                <w:iCs/>
              </w:rPr>
              <w:t xml:space="preserve">Thrips validus </w:t>
            </w:r>
            <w:r w:rsidRPr="006D207E">
              <w:rPr>
                <w:iCs/>
              </w:rPr>
              <w:t>Uzel</w:t>
            </w:r>
          </w:p>
        </w:tc>
        <w:tc>
          <w:tcPr>
            <w:tcW w:w="350" w:type="pct"/>
            <w:gridSpan w:val="2"/>
            <w:tcBorders>
              <w:top w:val="single" w:sz="4" w:space="0" w:color="D9D9D9" w:themeColor="background1" w:themeShade="D9"/>
              <w:left w:val="nil"/>
              <w:bottom w:val="single" w:sz="4" w:space="0" w:color="D9D9D9" w:themeColor="background1" w:themeShade="D9"/>
              <w:right w:val="nil"/>
            </w:tcBorders>
          </w:tcPr>
          <w:p w14:paraId="7587CBC2" w14:textId="77777777" w:rsidR="001A04DB" w:rsidRPr="006D207E" w:rsidRDefault="001A04DB" w:rsidP="00A56500">
            <w:pPr>
              <w:pStyle w:val="TableText"/>
            </w:pPr>
            <w:r w:rsidRPr="006D207E">
              <w:t>6</w:t>
            </w:r>
          </w:p>
        </w:tc>
        <w:tc>
          <w:tcPr>
            <w:tcW w:w="543" w:type="pct"/>
            <w:tcBorders>
              <w:top w:val="single" w:sz="4" w:space="0" w:color="D9D9D9" w:themeColor="background1" w:themeShade="D9"/>
              <w:left w:val="nil"/>
              <w:bottom w:val="single" w:sz="4" w:space="0" w:color="D9D9D9" w:themeColor="background1" w:themeShade="D9"/>
              <w:right w:val="nil"/>
            </w:tcBorders>
          </w:tcPr>
          <w:p w14:paraId="75A0B5F4" w14:textId="49717DE3" w:rsidR="001A04DB" w:rsidRPr="006D207E" w:rsidRDefault="001A04DB" w:rsidP="0092511C">
            <w:pPr>
              <w:pStyle w:val="TableText"/>
            </w:pPr>
            <w:r w:rsidRPr="006D207E">
              <w:t xml:space="preserve">Europe and USA Europe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317141CF" w14:textId="5E5FB9D0"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60F678E4" w14:textId="21E57279" w:rsidR="00667B27" w:rsidRPr="006D207E" w:rsidRDefault="001A04DB" w:rsidP="0092511C">
            <w:pPr>
              <w:pStyle w:val="TableText"/>
            </w:pPr>
            <w:r w:rsidRPr="006D207E">
              <w:t xml:space="preserve">Flowers of many herbaceous species, especially in Asteraceae </w:t>
            </w:r>
            <w:r w:rsidR="008C3918" w:rsidRPr="006D207E">
              <w:fldChar w:fldCharType="begin">
                <w:fldData xml:space="preserve">PEVuZE5vdGU+PENpdGU+PEF1dGhvcj5CYXJidWNlYW51PC9BdXRob3I+PFllYXI+MjAxMjwvWWVh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</w:fldData>
              </w:fldChar>
            </w:r>
            <w:r w:rsidR="004530B4" w:rsidRPr="006D207E">
              <w:instrText xml:space="preserve"> ADDIN EN.CITE </w:instrText>
            </w:r>
            <w:r w:rsidR="004530B4" w:rsidRPr="006D207E">
              <w:fldChar w:fldCharType="begin">
                <w:fldData xml:space="preserve">PEVuZE5vdGU+PENpdGU+PEF1dGhvcj5CYXJidWNlYW51PC9BdXRob3I+PFllYXI+MjAxMjwvWWVh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4" w:tooltip="Barbuceanu, 2012 #23" w:history="1">
              <w:r w:rsidR="0092511C" w:rsidRPr="006D207E">
                <w:rPr>
                  <w:noProof/>
                </w:rPr>
                <w:t>Barbuceanu &amp; Vasiliu-Oromulu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6A88A2BC"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16D7F352"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759E4F47" w14:textId="77777777" w:rsidR="001A04DB" w:rsidRPr="006D207E" w:rsidRDefault="001A04DB" w:rsidP="00A56500">
            <w:pPr>
              <w:pStyle w:val="TableText"/>
            </w:pPr>
            <w:r w:rsidRPr="006D207E">
              <w:t>No</w:t>
            </w:r>
          </w:p>
        </w:tc>
      </w:tr>
      <w:tr w:rsidR="001A04DB" w:rsidRPr="006D207E" w14:paraId="207A9E9C" w14:textId="77777777" w:rsidTr="00C018EE">
        <w:trPr>
          <w:trHeight w:val="443"/>
        </w:trPr>
        <w:tc>
          <w:tcPr>
            <w:tcW w:w="5000" w:type="pct"/>
            <w:gridSpan w:val="9"/>
            <w:tcBorders>
              <w:top w:val="single" w:sz="4" w:space="0" w:color="D9D9D9" w:themeColor="background1" w:themeShade="D9"/>
              <w:left w:val="nil"/>
              <w:bottom w:val="nil"/>
              <w:right w:val="nil"/>
            </w:tcBorders>
          </w:tcPr>
          <w:p w14:paraId="1CA92845" w14:textId="5994F626" w:rsidR="001A04DB" w:rsidRPr="006D207E" w:rsidRDefault="00D133E1" w:rsidP="00A56500">
            <w:pPr>
              <w:pStyle w:val="TableText"/>
              <w:rPr>
                <w:iCs/>
              </w:rPr>
            </w:pPr>
            <w:r w:rsidRPr="006D207E">
              <w:rPr>
                <w:iCs/>
              </w:rPr>
              <w:t>PHLAEOTHRIPIDAE</w:t>
            </w:r>
          </w:p>
        </w:tc>
      </w:tr>
      <w:tr w:rsidR="009A1ABC" w:rsidRPr="006D207E" w14:paraId="0ED650D7" w14:textId="77777777" w:rsidTr="00C018EE">
        <w:tc>
          <w:tcPr>
            <w:tcW w:w="624" w:type="pct"/>
            <w:tcBorders>
              <w:top w:val="nil"/>
              <w:left w:val="nil"/>
              <w:bottom w:val="single" w:sz="4" w:space="0" w:color="D9D9D9" w:themeColor="background1" w:themeShade="D9"/>
              <w:right w:val="nil"/>
            </w:tcBorders>
          </w:tcPr>
          <w:p w14:paraId="1B237B59" w14:textId="77777777" w:rsidR="001A04DB" w:rsidRPr="006D207E" w:rsidRDefault="001A04DB" w:rsidP="00A56500">
            <w:pPr>
              <w:pStyle w:val="TableText"/>
              <w:rPr>
                <w:iCs/>
              </w:rPr>
            </w:pPr>
            <w:r w:rsidRPr="006D207E">
              <w:rPr>
                <w:i/>
                <w:iCs/>
              </w:rPr>
              <w:t xml:space="preserve">Gynaikothrips ficorum </w:t>
            </w:r>
            <w:r w:rsidRPr="006D207E">
              <w:rPr>
                <w:iCs/>
              </w:rPr>
              <w:t>(Marchal)</w:t>
            </w:r>
          </w:p>
          <w:p w14:paraId="3B3FD368" w14:textId="77777777" w:rsidR="001A04DB" w:rsidRPr="006D207E" w:rsidRDefault="001A04DB" w:rsidP="00A56500">
            <w:pPr>
              <w:pStyle w:val="TableText"/>
              <w:rPr>
                <w:i/>
                <w:iCs/>
              </w:rPr>
            </w:pPr>
            <w:r w:rsidRPr="006D207E">
              <w:t>Cuban laurel thrips</w:t>
            </w:r>
          </w:p>
        </w:tc>
        <w:tc>
          <w:tcPr>
            <w:tcW w:w="341" w:type="pct"/>
            <w:tcBorders>
              <w:top w:val="nil"/>
              <w:left w:val="nil"/>
              <w:bottom w:val="single" w:sz="4" w:space="0" w:color="D9D9D9" w:themeColor="background1" w:themeShade="D9"/>
              <w:right w:val="nil"/>
            </w:tcBorders>
          </w:tcPr>
          <w:p w14:paraId="1A9E20F7" w14:textId="0D92D2F2" w:rsidR="001A04DB" w:rsidRPr="006D207E" w:rsidRDefault="001A04DB" w:rsidP="00A56500">
            <w:pPr>
              <w:pStyle w:val="TableText"/>
            </w:pPr>
            <w:r w:rsidRPr="006D207E">
              <w:t>4,</w:t>
            </w:r>
            <w:r w:rsidR="007A6EE1" w:rsidRPr="006D207E">
              <w:t xml:space="preserve"> </w:t>
            </w:r>
            <w:r w:rsidRPr="006D207E">
              <w:t>5</w:t>
            </w:r>
          </w:p>
        </w:tc>
        <w:tc>
          <w:tcPr>
            <w:tcW w:w="551" w:type="pct"/>
            <w:gridSpan w:val="2"/>
            <w:tcBorders>
              <w:top w:val="nil"/>
              <w:left w:val="nil"/>
              <w:bottom w:val="single" w:sz="4" w:space="0" w:color="D9D9D9" w:themeColor="background1" w:themeShade="D9"/>
              <w:right w:val="nil"/>
            </w:tcBorders>
          </w:tcPr>
          <w:p w14:paraId="3F635196" w14:textId="6B749E9F" w:rsidR="001A04DB" w:rsidRPr="006D207E" w:rsidRDefault="001A04DB" w:rsidP="0092511C">
            <w:pPr>
              <w:pStyle w:val="TableText"/>
            </w:pPr>
            <w:r w:rsidRPr="006D207E">
              <w:t xml:space="preserve">Pantropical </w:t>
            </w:r>
            <w:r w:rsidR="008C3918" w:rsidRPr="006D207E">
              <w:fldChar w:fldCharType="begin"/>
            </w:r>
            <w:r w:rsidR="004530B4" w:rsidRPr="006D207E">
              <w:instrText xml:space="preserve"> ADDIN EN.CITE &lt;EndNote&gt;&lt;Cite&gt;&lt;Author&gt;Mound&lt;/Author&gt;&lt;Year&gt;2012&lt;/Year&gt;&lt;RecNum&gt;19433&lt;/RecNum&gt;&lt;DisplayText&gt;(Mound 2012a)&lt;/DisplayText&gt;&lt;record&gt;&lt;rec-number&gt;19433&lt;/rec-number&gt;&lt;foreign-keys&gt;&lt;key app="EN" db-id="pxwxw0er9zv2fxezxdk5tt5utz5p5vtrwdv0" timestamp="1451972804"&gt;19433&lt;/key&gt;&lt;/foreign-keys&gt;&lt;ref-type name="Electronic Publication"&gt;44&lt;/ref-type&gt;&lt;contributors&gt;&lt;authors&gt;&lt;author&gt;Mound,L.A.&lt;/author&gt;&lt;/authors&gt;&lt;/contributors&gt;&lt;titles&gt;&lt;title&gt;Order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8C3918" w:rsidRPr="006D207E">
              <w:fldChar w:fldCharType="separate"/>
            </w:r>
            <w:r w:rsidR="008C3918" w:rsidRPr="006D207E">
              <w:rPr>
                <w:noProof/>
              </w:rPr>
              <w:t>(</w:t>
            </w:r>
            <w:hyperlink w:anchor="_ENREF_337" w:tooltip="Mound, 2012 #19433" w:history="1">
              <w:r w:rsidR="0092511C" w:rsidRPr="006D207E">
                <w:rPr>
                  <w:noProof/>
                </w:rPr>
                <w:t>Mound 2012a</w:t>
              </w:r>
            </w:hyperlink>
            <w:r w:rsidR="008C3918" w:rsidRPr="006D207E">
              <w:rPr>
                <w:noProof/>
              </w:rPr>
              <w:t>)</w:t>
            </w:r>
            <w:r w:rsidR="008C3918" w:rsidRPr="006D207E">
              <w:fldChar w:fldCharType="end"/>
            </w:r>
          </w:p>
        </w:tc>
        <w:tc>
          <w:tcPr>
            <w:tcW w:w="591" w:type="pct"/>
            <w:tcBorders>
              <w:top w:val="nil"/>
              <w:left w:val="nil"/>
              <w:bottom w:val="single" w:sz="4" w:space="0" w:color="D9D9D9" w:themeColor="background1" w:themeShade="D9"/>
              <w:right w:val="nil"/>
            </w:tcBorders>
          </w:tcPr>
          <w:p w14:paraId="603DC7A0" w14:textId="08108D0F" w:rsidR="001A04DB" w:rsidRPr="006D207E" w:rsidRDefault="001A04DB" w:rsidP="0092511C">
            <w:pPr>
              <w:pStyle w:val="TableText"/>
            </w:pPr>
            <w:r w:rsidRPr="006D207E">
              <w:t xml:space="preserve">Yes, WA, NT, Qld, NSW </w:t>
            </w:r>
            <w:r w:rsidR="008C3918" w:rsidRPr="006D207E">
              <w:fldChar w:fldCharType="begin"/>
            </w:r>
            <w:r w:rsidR="004530B4" w:rsidRPr="006D207E">
              <w:instrText xml:space="preserve"> ADDIN EN.CITE &lt;EndNote&gt;&lt;Cite&gt;&lt;Author&gt;Mound&lt;/Author&gt;&lt;Year&gt;2012&lt;/Year&gt;&lt;RecNum&gt;19433&lt;/RecNum&gt;&lt;DisplayText&gt;(Mound 2012a)&lt;/DisplayText&gt;&lt;record&gt;&lt;rec-number&gt;19433&lt;/rec-number&gt;&lt;foreign-keys&gt;&lt;key app="EN" db-id="pxwxw0er9zv2fxezxdk5tt5utz5p5vtrwdv0" timestamp="1451972804"&gt;19433&lt;/key&gt;&lt;/foreign-keys&gt;&lt;ref-type name="Electronic Publication"&gt;44&lt;/ref-type&gt;&lt;contributors&gt;&lt;authors&gt;&lt;author&gt;Mound,L.A.&lt;/author&gt;&lt;/authors&gt;&lt;/contributors&gt;&lt;titles&gt;&lt;title&gt;Order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8C3918" w:rsidRPr="006D207E">
              <w:fldChar w:fldCharType="separate"/>
            </w:r>
            <w:r w:rsidR="008C3918" w:rsidRPr="006D207E">
              <w:rPr>
                <w:noProof/>
              </w:rPr>
              <w:t>(</w:t>
            </w:r>
            <w:hyperlink w:anchor="_ENREF_337" w:tooltip="Mound, 2012 #19433" w:history="1">
              <w:r w:rsidR="0092511C" w:rsidRPr="006D207E">
                <w:rPr>
                  <w:noProof/>
                </w:rPr>
                <w:t>Mound 2012a</w:t>
              </w:r>
            </w:hyperlink>
            <w:r w:rsidR="008C3918" w:rsidRPr="006D207E">
              <w:rPr>
                <w:noProof/>
              </w:rPr>
              <w:t>)</w:t>
            </w:r>
            <w:r w:rsidR="008C3918" w:rsidRPr="006D207E">
              <w:fldChar w:fldCharType="end"/>
            </w:r>
            <w:r w:rsidRPr="006D207E">
              <w:t xml:space="preserve"> and not under official control</w:t>
            </w:r>
          </w:p>
        </w:tc>
        <w:tc>
          <w:tcPr>
            <w:tcW w:w="738" w:type="pct"/>
            <w:tcBorders>
              <w:top w:val="nil"/>
              <w:left w:val="nil"/>
              <w:bottom w:val="single" w:sz="4" w:space="0" w:color="D9D9D9" w:themeColor="background1" w:themeShade="D9"/>
              <w:right w:val="nil"/>
            </w:tcBorders>
          </w:tcPr>
          <w:p w14:paraId="3D2020B0" w14:textId="5FB25B4A" w:rsidR="001A04DB" w:rsidRPr="006D207E" w:rsidRDefault="001A04DB" w:rsidP="0092511C">
            <w:pPr>
              <w:pStyle w:val="TableText"/>
            </w:pPr>
            <w:r w:rsidRPr="006D207E">
              <w:t xml:space="preserve">Within rolled-leaf galls, apparently specific to </w:t>
            </w:r>
            <w:r w:rsidRPr="006D207E">
              <w:rPr>
                <w:i/>
              </w:rPr>
              <w:t>Ficus microcarpa</w:t>
            </w:r>
            <w:r w:rsidRPr="006D207E">
              <w:t xml:space="preserve"> (Moraceae)</w:t>
            </w:r>
            <w:r w:rsidRPr="006D207E" w:rsidDel="007D7C47">
              <w:t xml:space="preserve">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1087" w:type="pct"/>
            <w:tcBorders>
              <w:top w:val="nil"/>
              <w:left w:val="nil"/>
              <w:bottom w:val="single" w:sz="4" w:space="0" w:color="D9D9D9" w:themeColor="background1" w:themeShade="D9"/>
              <w:right w:val="nil"/>
            </w:tcBorders>
          </w:tcPr>
          <w:p w14:paraId="1492D86E" w14:textId="535B42AE" w:rsidR="001A725D" w:rsidRPr="006D207E" w:rsidRDefault="001A04DB" w:rsidP="0092511C">
            <w:pPr>
              <w:pStyle w:val="TableText"/>
            </w:pPr>
            <w:r w:rsidRPr="006D207E">
              <w:t xml:space="preserve">Interception group D; from </w:t>
            </w:r>
            <w:r w:rsidR="00CD3D61" w:rsidRPr="006D207E">
              <w:t>cut-flowers</w:t>
            </w:r>
            <w:r w:rsidRPr="006D207E">
              <w:t xml:space="preserve"> and foliage, avocado fruit and a variety of vegetables</w:t>
            </w:r>
            <w:r w:rsidR="00F80D68" w:rsidRPr="006D207E">
              <w:t xml:space="preserve">. </w:t>
            </w:r>
            <w:r w:rsidR="00721EA7" w:rsidRPr="006D207E">
              <w:t>One</w:t>
            </w:r>
            <w:r w:rsidRPr="006D207E">
              <w:t xml:space="preserve"> interception from Africa at US ports from 1983-1999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F80D68" w:rsidRPr="006D207E">
              <w:t xml:space="preserve">. </w:t>
            </w:r>
            <w:r w:rsidRPr="006D207E">
              <w:t xml:space="preserve">Intercepted on </w:t>
            </w:r>
            <w:r w:rsidRPr="006D207E">
              <w:rPr>
                <w:i/>
              </w:rPr>
              <w:t>Chrysanthemum</w:t>
            </w:r>
            <w:r w:rsidRPr="006D207E">
              <w:t xml:space="preserve"> sp. from Taiwan to Japan </w:t>
            </w:r>
            <w:r w:rsidR="008C3918" w:rsidRPr="006D207E">
              <w:fldChar w:fldCharType="begin"/>
            </w:r>
            <w:r w:rsidR="004530B4" w:rsidRPr="006D207E">
              <w:instrText xml:space="preserve"> ADDIN EN.CITE &lt;EndNote&gt;&lt;Cite&gt;&lt;Author&gt;Oda&lt;/Author&gt;&lt;Year&gt;1994&lt;/Year&gt;&lt;RecNum&gt;18106&lt;/RecNum&gt;&lt;DisplayText&gt;(Oda &amp;amp; Hayase 1994)&lt;/DisplayText&gt;&lt;record&gt;&lt;rec-number&gt;18106&lt;/rec-number&gt;&lt;foreign-keys&gt;&lt;key app="EN" db-id="pxwxw0er9zv2fxezxdk5tt5utz5p5vtrwdv0" timestamp="1451972771"&gt;18106&lt;/key&gt;&lt;/foreign-keys&gt;&lt;ref-type name="Journal Articles"&gt;17&lt;/ref-type&gt;&lt;contributors&gt;&lt;authors&gt;&lt;author&gt;Oda,Y.&lt;/author&gt;&lt;author&gt;Hayase,T.&lt;/author&gt;&lt;/authors&gt;&lt;/contributors&gt;&lt;titles&gt;&lt;title&gt;Additional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Japan&lt;/full-title&gt;&lt;/periodical&gt;&lt;pages&gt;123-124&lt;/pages&gt;&lt;volume&gt;30&lt;/volume&gt;&lt;keywords&gt;&lt;keyword&gt;Plant quarantine&lt;/keyword&gt;&lt;keyword&gt;Quarantine&lt;/keyword&gt;&lt;keyword&gt;Thrips&lt;/keyword&gt;&lt;keyword&gt;Thysanoptera&lt;/keyword&gt;&lt;/keywords&gt;&lt;dates&gt;&lt;year&gt;1994&lt;/year&gt;&lt;/dates&gt;&lt;orig-pub&gt;&lt;style face="underline" font="default" size="100%"&gt;J:\E Library\Plant Catalogue\O&lt;/style&gt;&lt;/orig-pub&gt;&lt;label&gt;82394&lt;/label&gt;&lt;urls&gt;&lt;/urls&gt;&lt;custom1&gt;cw Thrip group policy tkq&lt;/custom1&gt;&lt;language&gt;Japanese&lt;/language&gt;&lt;/record&gt;&lt;/Cite&gt;&lt;/EndNote&gt;</w:instrText>
            </w:r>
            <w:r w:rsidR="008C3918" w:rsidRPr="006D207E">
              <w:fldChar w:fldCharType="separate"/>
            </w:r>
            <w:r w:rsidR="008C3918" w:rsidRPr="006D207E">
              <w:rPr>
                <w:noProof/>
              </w:rPr>
              <w:t>(</w:t>
            </w:r>
            <w:hyperlink w:anchor="_ENREF_386" w:tooltip="Oda, 1994 #18106" w:history="1">
              <w:r w:rsidR="0092511C" w:rsidRPr="006D207E">
                <w:rPr>
                  <w:noProof/>
                </w:rPr>
                <w:t>Oda &amp; Hayase 1994</w:t>
              </w:r>
            </w:hyperlink>
            <w:r w:rsidR="008C3918" w:rsidRPr="006D207E">
              <w:rPr>
                <w:noProof/>
              </w:rPr>
              <w:t>)</w:t>
            </w:r>
            <w:r w:rsidR="008C3918" w:rsidRPr="006D207E">
              <w:fldChar w:fldCharType="end"/>
            </w:r>
          </w:p>
        </w:tc>
        <w:tc>
          <w:tcPr>
            <w:tcW w:w="543" w:type="pct"/>
            <w:tcBorders>
              <w:top w:val="nil"/>
              <w:left w:val="nil"/>
              <w:bottom w:val="single" w:sz="4" w:space="0" w:color="D9D9D9" w:themeColor="background1" w:themeShade="D9"/>
              <w:right w:val="nil"/>
            </w:tcBorders>
          </w:tcPr>
          <w:p w14:paraId="6085BB4A" w14:textId="77777777" w:rsidR="001A04DB" w:rsidRPr="006D207E" w:rsidRDefault="001A04DB" w:rsidP="00A56500">
            <w:pPr>
              <w:pStyle w:val="TableText"/>
            </w:pPr>
            <w:r w:rsidRPr="006D207E">
              <w:t>No</w:t>
            </w:r>
          </w:p>
        </w:tc>
        <w:tc>
          <w:tcPr>
            <w:tcW w:w="526" w:type="pct"/>
            <w:tcBorders>
              <w:top w:val="nil"/>
              <w:left w:val="nil"/>
              <w:bottom w:val="single" w:sz="4" w:space="0" w:color="D9D9D9" w:themeColor="background1" w:themeShade="D9"/>
              <w:right w:val="nil"/>
            </w:tcBorders>
          </w:tcPr>
          <w:p w14:paraId="056F0318" w14:textId="77777777" w:rsidR="001A04DB" w:rsidRPr="006D207E" w:rsidRDefault="001A04DB" w:rsidP="00A56500">
            <w:pPr>
              <w:pStyle w:val="TableText"/>
            </w:pPr>
            <w:r w:rsidRPr="006D207E">
              <w:t>No</w:t>
            </w:r>
          </w:p>
        </w:tc>
      </w:tr>
      <w:tr w:rsidR="009A1ABC" w:rsidRPr="006D207E" w14:paraId="30FDC3C4"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4EE80685" w14:textId="77777777" w:rsidR="001A04DB" w:rsidRPr="006D207E" w:rsidRDefault="001A04DB" w:rsidP="00A56500">
            <w:pPr>
              <w:pStyle w:val="TableText"/>
              <w:rPr>
                <w:i/>
                <w:iCs/>
              </w:rPr>
            </w:pPr>
            <w:r w:rsidRPr="006D207E">
              <w:rPr>
                <w:i/>
                <w:iCs/>
              </w:rPr>
              <w:t xml:space="preserve">Haplothrips acanthoscelis </w:t>
            </w:r>
            <w:r w:rsidRPr="006D207E">
              <w:rPr>
                <w:iCs/>
              </w:rPr>
              <w:t>(Karny)</w:t>
            </w:r>
          </w:p>
        </w:tc>
        <w:tc>
          <w:tcPr>
            <w:tcW w:w="341" w:type="pct"/>
            <w:tcBorders>
              <w:top w:val="single" w:sz="4" w:space="0" w:color="D9D9D9" w:themeColor="background1" w:themeShade="D9"/>
              <w:left w:val="nil"/>
              <w:bottom w:val="single" w:sz="4" w:space="0" w:color="D9D9D9" w:themeColor="background1" w:themeShade="D9"/>
              <w:right w:val="nil"/>
            </w:tcBorders>
          </w:tcPr>
          <w:p w14:paraId="364F01EC" w14:textId="77777777" w:rsidR="001A04DB" w:rsidRPr="006D207E" w:rsidRDefault="001A04DB" w:rsidP="00A56500">
            <w:pPr>
              <w:pStyle w:val="TableText"/>
            </w:pPr>
            <w:r w:rsidRPr="006D207E">
              <w:t>6</w:t>
            </w:r>
          </w:p>
        </w:tc>
        <w:tc>
          <w:tcPr>
            <w:tcW w:w="551" w:type="pct"/>
            <w:gridSpan w:val="2"/>
            <w:tcBorders>
              <w:top w:val="single" w:sz="4" w:space="0" w:color="D9D9D9" w:themeColor="background1" w:themeShade="D9"/>
              <w:left w:val="nil"/>
              <w:bottom w:val="single" w:sz="4" w:space="0" w:color="D9D9D9" w:themeColor="background1" w:themeShade="D9"/>
              <w:right w:val="nil"/>
            </w:tcBorders>
          </w:tcPr>
          <w:p w14:paraId="100979E7" w14:textId="4B9F7BD6" w:rsidR="001A04DB" w:rsidRPr="006D207E" w:rsidRDefault="001A04DB" w:rsidP="0092511C">
            <w:pPr>
              <w:pStyle w:val="TableText"/>
            </w:pPr>
            <w:r w:rsidRPr="006D207E">
              <w:t xml:space="preserve">Austria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56964B1D" w14:textId="711F0E4E"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&lt;EndNote&gt;&lt;Cite&gt;&lt;Author&gt;Mound&lt;/Author&gt;&lt;Year&gt;2012&lt;/Year&gt;&lt;RecNum&gt;19433&lt;/RecNum&gt;&lt;DisplayText&gt;(Mound 2012a)&lt;/DisplayText&gt;&lt;record&gt;&lt;rec-number&gt;19433&lt;/rec-number&gt;&lt;foreign-keys&gt;&lt;key app="EN" db-id="pxwxw0er9zv2fxezxdk5tt5utz5p5vtrwdv0" timestamp="1451972804"&gt;19433&lt;/key&gt;&lt;/foreign-keys&gt;&lt;ref-type name="Electronic Publication"&gt;44&lt;/ref-type&gt;&lt;contributors&gt;&lt;authors&gt;&lt;author&gt;Mound,L.A.&lt;/author&gt;&lt;/authors&gt;&lt;/contributors&gt;&lt;titles&gt;&lt;title&gt;Order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8C3918" w:rsidRPr="006D207E">
              <w:fldChar w:fldCharType="separate"/>
            </w:r>
            <w:r w:rsidR="008C3918" w:rsidRPr="006D207E">
              <w:rPr>
                <w:noProof/>
              </w:rPr>
              <w:t>(</w:t>
            </w:r>
            <w:hyperlink w:anchor="_ENREF_337" w:tooltip="Mound, 2012 #19433" w:history="1">
              <w:r w:rsidR="0092511C" w:rsidRPr="006D207E">
                <w:rPr>
                  <w:noProof/>
                </w:rPr>
                <w:t>Mound 2012a</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5ECC7A37" w14:textId="6DC72A07" w:rsidR="001A04DB" w:rsidRPr="006D207E" w:rsidRDefault="001A04DB" w:rsidP="0092511C">
            <w:pPr>
              <w:pStyle w:val="TableText"/>
            </w:pPr>
            <w:r w:rsidRPr="006D207E">
              <w:t xml:space="preserve">Grasses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65797249"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7F224058"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600B6A66" w14:textId="77777777" w:rsidR="001A04DB" w:rsidRPr="006D207E" w:rsidRDefault="001A04DB" w:rsidP="00A56500">
            <w:pPr>
              <w:pStyle w:val="TableText"/>
            </w:pPr>
            <w:r w:rsidRPr="006D207E">
              <w:t>No</w:t>
            </w:r>
          </w:p>
        </w:tc>
      </w:tr>
      <w:tr w:rsidR="009A1ABC" w:rsidRPr="006D207E" w14:paraId="69CC8A4A"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124C0196" w14:textId="77777777" w:rsidR="001A04DB" w:rsidRPr="006D207E" w:rsidRDefault="001A04DB" w:rsidP="00A56500">
            <w:pPr>
              <w:pStyle w:val="TableText"/>
              <w:rPr>
                <w:iCs/>
              </w:rPr>
            </w:pPr>
            <w:r w:rsidRPr="006D207E">
              <w:rPr>
                <w:i/>
                <w:iCs/>
              </w:rPr>
              <w:t xml:space="preserve">Haplothrips aculeatus </w:t>
            </w:r>
            <w:r w:rsidRPr="006D207E">
              <w:rPr>
                <w:iCs/>
              </w:rPr>
              <w:t>(Fabricius)</w:t>
            </w:r>
          </w:p>
          <w:p w14:paraId="08E580A2" w14:textId="77777777" w:rsidR="001A04DB" w:rsidRPr="006D207E" w:rsidRDefault="001A04DB" w:rsidP="00A56500">
            <w:pPr>
              <w:pStyle w:val="TableText"/>
              <w:rPr>
                <w:i/>
                <w:iCs/>
              </w:rPr>
            </w:pPr>
            <w:r w:rsidRPr="006D207E">
              <w:t>Grass thrips</w:t>
            </w:r>
          </w:p>
        </w:tc>
        <w:tc>
          <w:tcPr>
            <w:tcW w:w="341" w:type="pct"/>
            <w:tcBorders>
              <w:top w:val="single" w:sz="4" w:space="0" w:color="D9D9D9" w:themeColor="background1" w:themeShade="D9"/>
              <w:left w:val="nil"/>
              <w:bottom w:val="single" w:sz="4" w:space="0" w:color="D9D9D9" w:themeColor="background1" w:themeShade="D9"/>
              <w:right w:val="nil"/>
            </w:tcBorders>
          </w:tcPr>
          <w:p w14:paraId="67846F9C" w14:textId="78BA4DBC" w:rsidR="001A04DB" w:rsidRPr="006D207E" w:rsidRDefault="001A04DB" w:rsidP="00A56500">
            <w:pPr>
              <w:pStyle w:val="TableText"/>
            </w:pPr>
            <w:r w:rsidRPr="006D207E">
              <w:t>4,</w:t>
            </w:r>
            <w:r w:rsidR="007A6EE1" w:rsidRPr="006D207E">
              <w:t xml:space="preserve"> </w:t>
            </w:r>
            <w:r w:rsidRPr="006D207E">
              <w:t>5,</w:t>
            </w:r>
            <w:r w:rsidR="007A6EE1" w:rsidRPr="006D207E">
              <w:t xml:space="preserve"> </w:t>
            </w:r>
            <w:r w:rsidRPr="006D207E">
              <w:t>6</w:t>
            </w:r>
          </w:p>
        </w:tc>
        <w:tc>
          <w:tcPr>
            <w:tcW w:w="551" w:type="pct"/>
            <w:gridSpan w:val="2"/>
            <w:tcBorders>
              <w:top w:val="single" w:sz="4" w:space="0" w:color="D9D9D9" w:themeColor="background1" w:themeShade="D9"/>
              <w:left w:val="nil"/>
              <w:bottom w:val="single" w:sz="4" w:space="0" w:color="D9D9D9" w:themeColor="background1" w:themeShade="D9"/>
              <w:right w:val="nil"/>
            </w:tcBorders>
          </w:tcPr>
          <w:p w14:paraId="5EBAACAE" w14:textId="234079A4" w:rsidR="001A04DB" w:rsidRPr="006D207E" w:rsidRDefault="001A04DB" w:rsidP="0092511C">
            <w:pPr>
              <w:pStyle w:val="TableText"/>
            </w:pPr>
            <w:r w:rsidRPr="006D207E">
              <w:t xml:space="preserve">Europe and Asia </w:t>
            </w:r>
            <w:r w:rsidR="008C3918" w:rsidRPr="006D207E">
              <w:fldChar w:fldCharType="begin"/>
            </w:r>
            <w:r w:rsidR="004530B4" w:rsidRPr="006D207E">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3A7F7676" w14:textId="578D96D8"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46F0723F" w14:textId="6122530E" w:rsidR="001A04DB" w:rsidRPr="006D207E" w:rsidRDefault="001A04DB" w:rsidP="0092511C">
            <w:pPr>
              <w:pStyle w:val="TableText"/>
            </w:pPr>
            <w:r w:rsidRPr="006D207E">
              <w:t>Leaves, polypha</w:t>
            </w:r>
            <w:r w:rsidR="00F14A19" w:rsidRPr="006D207E">
              <w:t>gous; major hosts include sugar</w:t>
            </w:r>
            <w:r w:rsidRPr="006D207E">
              <w:t xml:space="preserve">cane, cereal crops and textile crops </w:t>
            </w:r>
            <w:r w:rsidR="008C3918" w:rsidRPr="006D207E">
              <w:fldChar w:fldCharType="begin"/>
            </w:r>
            <w:r w:rsidR="004530B4" w:rsidRPr="006D207E">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115BAB83" w14:textId="1D0EE806" w:rsidR="001A04DB" w:rsidRPr="006D207E" w:rsidRDefault="001A04DB" w:rsidP="0092511C">
            <w:pPr>
              <w:pStyle w:val="TableText"/>
            </w:pPr>
            <w:r w:rsidRPr="006D207E">
              <w:t xml:space="preserve">Interception group D; from kiwifruit, </w:t>
            </w:r>
            <w:r w:rsidR="00CD3D61" w:rsidRPr="006D207E">
              <w:t>cut-flowers</w:t>
            </w:r>
            <w:r w:rsidRPr="006D207E">
              <w:t xml:space="preserve"> and </w:t>
            </w:r>
            <w:r w:rsidRPr="006D207E">
              <w:rPr>
                <w:i/>
              </w:rPr>
              <w:t xml:space="preserve">Asparagus </w:t>
            </w:r>
            <w:r w:rsidRPr="006D207E">
              <w:t>spears</w:t>
            </w:r>
            <w:r w:rsidR="00530471" w:rsidRPr="006D207E">
              <w:t xml:space="preserve">. Four </w:t>
            </w:r>
            <w:r w:rsidRPr="006D207E">
              <w:t xml:space="preserve">interceptions from Europe and/or Africa at US ports from 1983-1999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530471" w:rsidRPr="006D207E">
              <w:t xml:space="preserve">. </w:t>
            </w:r>
            <w:r w:rsidRPr="006D207E">
              <w:t xml:space="preserve">Intercepted on </w:t>
            </w:r>
            <w:r w:rsidRPr="006D207E">
              <w:rPr>
                <w:i/>
                <w:iCs/>
              </w:rPr>
              <w:t xml:space="preserve">Brassica </w:t>
            </w:r>
            <w:r w:rsidRPr="006D207E">
              <w:rPr>
                <w:iCs/>
              </w:rPr>
              <w:t xml:space="preserve">spp. and </w:t>
            </w:r>
            <w:r w:rsidRPr="006D207E">
              <w:rPr>
                <w:i/>
                <w:iCs/>
              </w:rPr>
              <w:t xml:space="preserve">Amaranthus </w:t>
            </w:r>
            <w:r w:rsidRPr="006D207E">
              <w:t xml:space="preserve">sp. </w:t>
            </w:r>
            <w:r w:rsidRPr="006D207E">
              <w:rPr>
                <w:iCs/>
              </w:rPr>
              <w:t xml:space="preserve">from </w:t>
            </w:r>
            <w:r w:rsidRPr="006D207E">
              <w:t xml:space="preserve">China and </w:t>
            </w:r>
            <w:r w:rsidRPr="006D207E">
              <w:rPr>
                <w:i/>
                <w:iCs/>
              </w:rPr>
              <w:t xml:space="preserve">Cynara scolymus </w:t>
            </w:r>
            <w:r w:rsidRPr="006D207E">
              <w:t xml:space="preserve"> from Italy to Japan </w:t>
            </w:r>
            <w:r w:rsidR="008C3918" w:rsidRPr="006D207E">
              <w:fldChar w:fldCharType="begin">
                <w:fldData xml:space="preserve">PEVuZE5vdGU+PENpdGU+PEF1dGhvcj5NYXN1bW90bzwvQXV0aG9yPjxZZWFyPjIwMDM8L1llYXI+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</w:fldData>
              </w:fldChar>
            </w:r>
            <w:r w:rsidR="004530B4" w:rsidRPr="006D207E">
              <w:instrText xml:space="preserve"> ADDIN EN.CITE </w:instrText>
            </w:r>
            <w:r w:rsidR="004530B4" w:rsidRPr="006D207E">
              <w:fldChar w:fldCharType="begin">
                <w:fldData xml:space="preserve">PEVuZE5vdGU+PENpdGU+PEF1dGhvcj5NYXN1bW90bzwvQXV0aG9yPjxZZWFyPjIwMDM8L1llYXI+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97" w:tooltip="Masumoto, 2003 #18103" w:history="1">
              <w:r w:rsidR="0092511C" w:rsidRPr="006D207E">
                <w:rPr>
                  <w:noProof/>
                </w:rPr>
                <w:t>Masumoto, Oda &amp; Hayase 2003</w:t>
              </w:r>
            </w:hyperlink>
            <w:r w:rsidR="008C3918" w:rsidRPr="006D207E">
              <w:rPr>
                <w:noProof/>
              </w:rPr>
              <w:t xml:space="preserve">; </w:t>
            </w:r>
            <w:hyperlink w:anchor="_ENREF_301" w:tooltip="Masumoto, 2005 #18104" w:history="1">
              <w:r w:rsidR="0092511C" w:rsidRPr="006D207E">
                <w:rPr>
                  <w:noProof/>
                </w:rPr>
                <w:t>Masumoto et al. 2005</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04CF8527"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2833E45D" w14:textId="77777777" w:rsidR="001A04DB" w:rsidRPr="006D207E" w:rsidRDefault="001A04DB" w:rsidP="00A56500">
            <w:pPr>
              <w:pStyle w:val="TableText"/>
            </w:pPr>
            <w:r w:rsidRPr="006D207E">
              <w:t>No</w:t>
            </w:r>
          </w:p>
        </w:tc>
      </w:tr>
      <w:tr w:rsidR="009A1ABC" w:rsidRPr="006D207E" w14:paraId="4EFA3938"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66E23629" w14:textId="77777777" w:rsidR="001A04DB" w:rsidRPr="006D207E" w:rsidRDefault="001A04DB" w:rsidP="00A56500">
            <w:pPr>
              <w:pStyle w:val="TableText"/>
              <w:rPr>
                <w:iCs/>
              </w:rPr>
            </w:pPr>
            <w:r w:rsidRPr="006D207E">
              <w:rPr>
                <w:i/>
                <w:iCs/>
              </w:rPr>
              <w:t xml:space="preserve">Haplothrips chinensis </w:t>
            </w:r>
            <w:r w:rsidRPr="006D207E">
              <w:rPr>
                <w:iCs/>
              </w:rPr>
              <w:t>Priesner</w:t>
            </w:r>
          </w:p>
        </w:tc>
        <w:tc>
          <w:tcPr>
            <w:tcW w:w="341" w:type="pct"/>
            <w:tcBorders>
              <w:top w:val="single" w:sz="4" w:space="0" w:color="D9D9D9" w:themeColor="background1" w:themeShade="D9"/>
              <w:left w:val="nil"/>
              <w:bottom w:val="single" w:sz="4" w:space="0" w:color="D9D9D9" w:themeColor="background1" w:themeShade="D9"/>
              <w:right w:val="nil"/>
            </w:tcBorders>
          </w:tcPr>
          <w:p w14:paraId="0F44B7B6" w14:textId="1E451C49" w:rsidR="001A04DB" w:rsidRPr="006D207E" w:rsidRDefault="001A04DB" w:rsidP="00A56500">
            <w:pPr>
              <w:pStyle w:val="TableText"/>
            </w:pPr>
            <w:r w:rsidRPr="006D207E">
              <w:t>5,</w:t>
            </w:r>
            <w:r w:rsidR="007A6EE1" w:rsidRPr="006D207E">
              <w:t xml:space="preserve"> </w:t>
            </w:r>
            <w:r w:rsidRPr="006D207E">
              <w:t>6</w:t>
            </w:r>
          </w:p>
        </w:tc>
        <w:tc>
          <w:tcPr>
            <w:tcW w:w="551" w:type="pct"/>
            <w:gridSpan w:val="2"/>
            <w:tcBorders>
              <w:top w:val="single" w:sz="4" w:space="0" w:color="D9D9D9" w:themeColor="background1" w:themeShade="D9"/>
              <w:left w:val="nil"/>
              <w:bottom w:val="single" w:sz="4" w:space="0" w:color="D9D9D9" w:themeColor="background1" w:themeShade="D9"/>
              <w:right w:val="nil"/>
            </w:tcBorders>
          </w:tcPr>
          <w:p w14:paraId="5A487B69" w14:textId="1846CED7" w:rsidR="001A04DB" w:rsidRPr="006D207E" w:rsidRDefault="001A04DB" w:rsidP="0092511C">
            <w:pPr>
              <w:pStyle w:val="TableText"/>
            </w:pPr>
            <w:r w:rsidRPr="006D207E">
              <w:t xml:space="preserve">North Asia </w:t>
            </w:r>
            <w:r w:rsidR="008C3918" w:rsidRPr="006D207E">
              <w:fldChar w:fldCharType="begin">
                <w:fldData xml:space="preserve">PEVuZE5vdGU+PENpdGU+PEF1dGhvcj5XYW5nPC9BdXRob3I+PFllYXI+MTk5NjwvWWVhcj48UmVj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</w:fldData>
              </w:fldChar>
            </w:r>
            <w:r w:rsidR="004530B4" w:rsidRPr="006D207E">
              <w:instrText xml:space="preserve"> ADDIN EN.CITE </w:instrText>
            </w:r>
            <w:r w:rsidR="004530B4" w:rsidRPr="006D207E">
              <w:fldChar w:fldCharType="begin">
                <w:fldData xml:space="preserve">PEVuZE5vdGU+PENpdGU+PEF1dGhvcj5XYW5nPC9BdXRob3I+PFllYXI+MTk5NjwvWWVhcj48UmVj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20" w:tooltip="Mirab-balou, 2011 #19648" w:history="1">
              <w:r w:rsidR="0092511C" w:rsidRPr="006D207E">
                <w:rPr>
                  <w:noProof/>
                </w:rPr>
                <w:t>Mirab-balou et al. 2011</w:t>
              </w:r>
            </w:hyperlink>
            <w:r w:rsidR="008C3918" w:rsidRPr="006D207E">
              <w:rPr>
                <w:noProof/>
              </w:rPr>
              <w:t xml:space="preserve">; </w:t>
            </w:r>
            <w:hyperlink w:anchor="_ENREF_522" w:tooltip="Wang, 1996 #10284" w:history="1">
              <w:r w:rsidR="0092511C" w:rsidRPr="006D207E">
                <w:rPr>
                  <w:noProof/>
                </w:rPr>
                <w:t>Wang &amp; Hsu 1996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29B35120" w14:textId="7832BE11"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5F3BF444" w14:textId="53511960" w:rsidR="001A04DB" w:rsidRPr="006D207E" w:rsidRDefault="001A04DB" w:rsidP="0092511C">
            <w:pPr>
              <w:pStyle w:val="TableText"/>
            </w:pPr>
            <w:r w:rsidRPr="006D207E">
              <w:t xml:space="preserve">Flowers of cereal grains, vegetable crops and </w:t>
            </w:r>
            <w:r w:rsidRPr="006D207E">
              <w:rPr>
                <w:i/>
              </w:rPr>
              <w:t>Oryza</w:t>
            </w:r>
            <w:r w:rsidRPr="006D207E">
              <w:t xml:space="preserve"> </w:t>
            </w:r>
            <w:r w:rsidR="008C3918" w:rsidRPr="006D207E">
              <w:fldChar w:fldCharType="begin">
                <w:fldData xml:space="preserve">PEVuZE5vdGU+PENpdGU+PEF1dGhvcj5XYW5nPC9BdXRob3I+PFllYXI+MTk5NjwvWWVhcj48UmVj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</w:fldData>
              </w:fldChar>
            </w:r>
            <w:r w:rsidR="004530B4" w:rsidRPr="006D207E">
              <w:instrText xml:space="preserve"> ADDIN EN.CITE </w:instrText>
            </w:r>
            <w:r w:rsidR="004530B4" w:rsidRPr="006D207E">
              <w:fldChar w:fldCharType="begin">
                <w:fldData xml:space="preserve">PEVuZE5vdGU+PENpdGU+PEF1dGhvcj5XYW5nPC9BdXRob3I+PFllYXI+MTk5NjwvWWVhcj48UmVj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522" w:tooltip="Wang, 1996 #10284" w:history="1">
              <w:r w:rsidR="0092511C" w:rsidRPr="006D207E">
                <w:rPr>
                  <w:noProof/>
                </w:rPr>
                <w:t>Wang &amp; Hsu 1996</w:t>
              </w:r>
            </w:hyperlink>
            <w:r w:rsidR="008C3918" w:rsidRPr="006D207E">
              <w:rPr>
                <w:noProof/>
              </w:rPr>
              <w:t xml:space="preserve">; </w:t>
            </w:r>
            <w:hyperlink w:anchor="_ENREF_536" w:tooltip="Woo, 1988 #7887" w:history="1">
              <w:r w:rsidR="0092511C" w:rsidRPr="006D207E">
                <w:rPr>
                  <w:noProof/>
                </w:rPr>
                <w:t>Woo 1988</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1A16C506" w14:textId="5FF9D1AE" w:rsidR="001A04DB" w:rsidRPr="006D207E" w:rsidRDefault="001A04DB" w:rsidP="0092511C">
            <w:pPr>
              <w:pStyle w:val="TableText"/>
            </w:pPr>
            <w:r w:rsidRPr="006D207E">
              <w:t xml:space="preserve">Intercepted on </w:t>
            </w:r>
            <w:r w:rsidRPr="006D207E">
              <w:rPr>
                <w:i/>
              </w:rPr>
              <w:t>Chrysanthemum</w:t>
            </w:r>
            <w:r w:rsidRPr="006D207E">
              <w:t xml:space="preserve"> sp. from Taiwan to Japan </w:t>
            </w:r>
            <w:r w:rsidR="008C3918" w:rsidRPr="006D207E">
              <w:fldChar w:fldCharType="begin"/>
            </w:r>
            <w:r w:rsidR="004530B4" w:rsidRPr="006D207E">
              <w:instrText xml:space="preserve"> ADDIN EN.CITE &lt;EndNote&gt;&lt;Cite&gt;&lt;Author&gt;Hayase&lt;/Author&gt;&lt;Year&gt;1991&lt;/Year&gt;&lt;RecNum&gt;18105&lt;/RecNum&gt;&lt;DisplayText&gt;(Hayase 1991)&lt;/DisplayText&gt;&lt;record&gt;&lt;rec-number&gt;18105&lt;/rec-number&gt;&lt;foreign-keys&gt;&lt;key app="EN" db-id="pxwxw0er9zv2fxezxdk5tt5utz5p5vtrwdv0" timestamp="1451972771"&gt;18105&lt;/key&gt;&lt;/foreign-keys&gt;&lt;ref-type name="Journal Articles"&gt;17&lt;/ref-type&gt;&lt;contributors&gt;&lt;authors&gt;&lt;author&gt;Hayase,T.&lt;/author&gt;&lt;/authors&gt;&lt;/contributors&gt;&lt;titles&gt;&lt;title&gt;A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Japan&lt;/full-title&gt;&lt;/periodical&gt;&lt;pages&gt;93-99&lt;/pages&gt;&lt;volume&gt;27&lt;/volume&gt;&lt;keywords&gt;&lt;keyword&gt;Plant quarantine&lt;/keyword&gt;&lt;keyword&gt;Quarantine&lt;/keyword&gt;&lt;keyword&gt;Thrips&lt;/keyword&gt;&lt;keyword&gt;Thysanoptera&lt;/keyword&gt;&lt;/keywords&gt;&lt;dates&gt;&lt;year&gt;1991&lt;/year&gt;&lt;/dates&gt;&lt;orig-pub&gt;&lt;style face="underline" font="default" size="100%"&gt;J:\E Library\Plant Catalogue\H&lt;/style&gt;&lt;/orig-pub&gt;&lt;label&gt;82393&lt;/label&gt;&lt;urls&gt;&lt;/urls&gt;&lt;custom1&gt;cw Thrips group policy tkq&lt;/custom1&gt;&lt;language&gt;Japanese&lt;/language&gt;&lt;/record&gt;&lt;/Cite&gt;&lt;/EndNote&gt;</w:instrText>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7691355E"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3BB94E36" w14:textId="77777777" w:rsidR="001A04DB" w:rsidRPr="006D207E" w:rsidRDefault="001A04DB" w:rsidP="00A56500">
            <w:pPr>
              <w:pStyle w:val="TableText"/>
            </w:pPr>
            <w:r w:rsidRPr="006D207E">
              <w:t>No</w:t>
            </w:r>
          </w:p>
        </w:tc>
      </w:tr>
      <w:tr w:rsidR="009A1ABC" w:rsidRPr="006D207E" w14:paraId="2BEBAB11"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7071FDBF" w14:textId="77777777" w:rsidR="001A04DB" w:rsidRPr="006D207E" w:rsidRDefault="001A04DB" w:rsidP="00A56500">
            <w:pPr>
              <w:pStyle w:val="TableText"/>
              <w:rPr>
                <w:iCs/>
              </w:rPr>
            </w:pPr>
            <w:r w:rsidRPr="006D207E">
              <w:rPr>
                <w:i/>
                <w:iCs/>
              </w:rPr>
              <w:t xml:space="preserve">Haplothrips ganglbaueri </w:t>
            </w:r>
            <w:r w:rsidRPr="006D207E">
              <w:rPr>
                <w:iCs/>
              </w:rPr>
              <w:t>Schmutz</w:t>
            </w:r>
          </w:p>
        </w:tc>
        <w:tc>
          <w:tcPr>
            <w:tcW w:w="341" w:type="pct"/>
            <w:tcBorders>
              <w:top w:val="single" w:sz="4" w:space="0" w:color="D9D9D9" w:themeColor="background1" w:themeShade="D9"/>
              <w:left w:val="nil"/>
              <w:bottom w:val="single" w:sz="4" w:space="0" w:color="D9D9D9" w:themeColor="background1" w:themeShade="D9"/>
              <w:right w:val="nil"/>
            </w:tcBorders>
          </w:tcPr>
          <w:p w14:paraId="60207182" w14:textId="25799DD3" w:rsidR="001A04DB" w:rsidRPr="006D207E" w:rsidRDefault="001A04DB" w:rsidP="00A56500">
            <w:pPr>
              <w:pStyle w:val="TableText"/>
            </w:pPr>
            <w:r w:rsidRPr="006D207E">
              <w:t>1,</w:t>
            </w:r>
            <w:r w:rsidR="007A6EE1" w:rsidRPr="006D207E">
              <w:t xml:space="preserve"> </w:t>
            </w:r>
            <w:r w:rsidRPr="006D207E">
              <w:t>5,</w:t>
            </w:r>
            <w:r w:rsidR="007A6EE1" w:rsidRPr="006D207E">
              <w:t xml:space="preserve"> </w:t>
            </w:r>
            <w:r w:rsidRPr="006D207E">
              <w:t>6</w:t>
            </w:r>
          </w:p>
        </w:tc>
        <w:tc>
          <w:tcPr>
            <w:tcW w:w="551" w:type="pct"/>
            <w:gridSpan w:val="2"/>
            <w:tcBorders>
              <w:top w:val="single" w:sz="4" w:space="0" w:color="D9D9D9" w:themeColor="background1" w:themeShade="D9"/>
              <w:left w:val="nil"/>
              <w:bottom w:val="single" w:sz="4" w:space="0" w:color="D9D9D9" w:themeColor="background1" w:themeShade="D9"/>
              <w:right w:val="nil"/>
            </w:tcBorders>
          </w:tcPr>
          <w:p w14:paraId="57AF826F" w14:textId="630F2E13" w:rsidR="001A04DB" w:rsidRPr="006D207E" w:rsidRDefault="001A04DB" w:rsidP="0092511C">
            <w:pPr>
              <w:pStyle w:val="TableText"/>
            </w:pPr>
            <w:r w:rsidRPr="006D207E">
              <w:t xml:space="preserve">Asia, the Middle East and Egypt </w:t>
            </w:r>
            <w:r w:rsidR="008C3918" w:rsidRPr="006D207E">
              <w:fldChar w:fldCharType="begin"/>
            </w:r>
            <w:r w:rsidR="004530B4" w:rsidRPr="006D207E">
              <w:instrText xml:space="preserve"> ADDIN EN.CITE &lt;EndNote&gt;&lt;Cite&gt;&lt;Author&gt;Mirab-balou&lt;/Author&gt;&lt;Year&gt;2011&lt;/Year&gt;&lt;RecNum&gt;19648&lt;/RecNum&gt;&lt;DisplayText&gt;(Mirab-balou et al. 2011)&lt;/DisplayText&gt;&lt;record&gt;&lt;rec-number&gt;19648&lt;/rec-number&gt;&lt;foreign-keys&gt;&lt;key app="EN" db-id="pxwxw0er9zv2fxezxdk5tt5utz5p5vtrwdv0" timestamp="1451972809"&gt;19648&lt;/key&gt;&lt;/foreign-keys&gt;&lt;ref-type name="Journal Articles"&gt;17&lt;/ref-type&gt;&lt;contributors&gt;&lt;authors&gt;&lt;author&gt;Mirab-balou,M.&lt;/author&gt;&lt;author&gt;Tong,X.L.&lt;/author&gt;&lt;author&gt;Feng,J.N.&lt;/author&gt;&lt;author&gt;Chen,X.X.&lt;/author&gt;&lt;/authors&gt;&lt;/contributors&gt;&lt;titles&gt;&lt;title&gt;Thrips (Insecta: Thysanoptera) of China&lt;/title&gt;&lt;secondary-title&gt;Check List&lt;/secondary-title&gt;&lt;/titles&gt;&lt;periodical&gt;&lt;full-title&gt;Check List&lt;/full-title&gt;&lt;/periodical&gt;&lt;pages&gt;720-744&lt;/pages&gt;&lt;volume&gt;7&lt;/volume&gt;&lt;number&gt;6&lt;/number&gt;&lt;keywords&gt;&lt;keyword&gt;290&lt;/keyword&gt;&lt;keyword&gt;Aeolothripidae&lt;/keyword&gt;&lt;keyword&gt;Aeolothrips&lt;/keyword&gt;&lt;keyword&gt;checklist&lt;/keyword&gt;&lt;keyword&gt;China&lt;/keyword&gt;&lt;keyword&gt;Families&lt;/keyword&gt;&lt;keyword&gt;Family&lt;/keyword&gt;&lt;keyword&gt;Fauna&lt;/keyword&gt;&lt;keyword&gt;Genera&lt;/keyword&gt;&lt;keyword&gt;Genus&lt;/keyword&gt;&lt;keyword&gt;Insecta&lt;/keyword&gt;&lt;keyword&gt;Melanthripidae&lt;/keyword&gt;&lt;keyword&gt;Merothripidae&lt;/keyword&gt;&lt;keyword&gt;Phlaeothripidae&lt;/keyword&gt;&lt;keyword&gt;Species&lt;/keyword&gt;&lt;keyword&gt;Taiwan&lt;/keyword&gt;&lt;keyword&gt;Thripidae&lt;/keyword&gt;&lt;keyword&gt;Thrips&lt;/keyword&gt;&lt;keyword&gt;Thysanoptera&lt;/keyword&gt;&lt;/keywords&gt;&lt;dates&gt;&lt;year&gt;2011&lt;/year&gt;&lt;/dates&gt;&lt;label&gt;83998&lt;/label&gt;&lt;urls&gt;&lt;related-urls&gt;&lt;url&gt;&lt;style face="underline" font="default" size="100%"&gt;http://www.checklist.org.br/getpdf?SL002-11&lt;/style&gt;&lt;/url&gt;&lt;/related-urls&gt;&lt;/urls&gt;&lt;custom1&gt;Mangoes from Thailand/Vietnam&lt;/custom1&gt;&lt;access-date&gt;2013&lt;/access-date&gt;&lt;/record&gt;&lt;/Cite&gt;&lt;/EndNote&gt;</w:instrText>
            </w:r>
            <w:r w:rsidR="008C3918" w:rsidRPr="006D207E">
              <w:fldChar w:fldCharType="separate"/>
            </w:r>
            <w:r w:rsidR="008C3918" w:rsidRPr="006D207E">
              <w:rPr>
                <w:noProof/>
              </w:rPr>
              <w:t>(</w:t>
            </w:r>
            <w:hyperlink w:anchor="_ENREF_320" w:tooltip="Mirab-balou, 2011 #19648" w:history="1">
              <w:r w:rsidR="0092511C" w:rsidRPr="006D207E">
                <w:rPr>
                  <w:noProof/>
                </w:rPr>
                <w:t>Mirab-balou et al. 2011</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032BBFFC" w14:textId="2F2493D2"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4070C9FD" w14:textId="64AB79C3" w:rsidR="001A04DB" w:rsidRPr="006D207E" w:rsidRDefault="001A04DB" w:rsidP="0092511C">
            <w:pPr>
              <w:pStyle w:val="TableText"/>
            </w:pPr>
            <w:r w:rsidRPr="006D207E">
              <w:t xml:space="preserve">Florescence of cereal crops including </w:t>
            </w:r>
            <w:r w:rsidRPr="006D207E">
              <w:rPr>
                <w:i/>
              </w:rPr>
              <w:t>Oryza</w:t>
            </w:r>
            <w:r w:rsidRPr="006D207E">
              <w:t xml:space="preserve">, </w:t>
            </w:r>
            <w:r w:rsidRPr="006D207E">
              <w:rPr>
                <w:i/>
              </w:rPr>
              <w:t xml:space="preserve">Sorghum </w:t>
            </w:r>
            <w:r w:rsidRPr="006D207E">
              <w:t xml:space="preserve">and </w:t>
            </w:r>
            <w:r w:rsidRPr="006D207E">
              <w:rPr>
                <w:i/>
              </w:rPr>
              <w:t>Triticum</w:t>
            </w:r>
            <w:r w:rsidRPr="006D207E">
              <w:t xml:space="preserve"> </w:t>
            </w:r>
            <w:r w:rsidR="008C3918" w:rsidRPr="006D207E">
              <w:fldChar w:fldCharType="begin"/>
            </w:r>
            <w:r w:rsidR="004530B4" w:rsidRPr="006D207E">
              <w:instrText xml:space="preserve"> ADDIN EN.CITE &lt;EndNote&gt;&lt;Cite&gt;&lt;Author&gt;Ananthakrishnan&lt;/Author&gt;&lt;Year&gt;1976&lt;/Year&gt;&lt;RecNum&gt;9789&lt;/RecNum&gt;&lt;DisplayText&gt;(Ananthakrishnan &amp;amp; Thangavelu 1976)&lt;/DisplayText&gt;&lt;record&gt;&lt;rec-number&gt;9789&lt;/rec-number&gt;&lt;foreign-keys&gt;&lt;key app="EN" db-id="pxwxw0er9zv2fxezxdk5tt5utz5p5vtrwdv0" timestamp="1451972594"&gt;9789&lt;/key&gt;&lt;/foreign-keys&gt;&lt;ref-type name="Journal Articles"&gt;17&lt;/ref-type&gt;&lt;contributors&gt;&lt;authors&gt;&lt;author&gt;Ananthakrishnan,T.N.&lt;/author&gt;&lt;author&gt;Thangavelu,K.&lt;/author&gt;&lt;/authors&gt;&lt;/contributors&gt;&lt;titles&gt;&lt;title&gt;&lt;style face="normal" font="default" size="100%"&gt;The cereal thrips &lt;/style&gt;&lt;style face="italic" font="default" size="100%"&gt;Haplothrips ganglbaueri&lt;/style&gt;&lt;style face="normal" font="default" size="100%"&gt; Schmutz with partcular reference to the trends of infestation on &lt;/style&gt;&lt;style face="italic" font="default" size="100%"&gt;Oryza sativa &lt;/style&gt;&lt;style face="normal" font="default" size="100%"&gt;and the weed &lt;/style&gt;&lt;style face="italic" font="default" size="100%"&gt;Echinochloa crusgalli&lt;/style&gt;&lt;/title&gt;&lt;secondary-title&gt;Proc.Indian Nat.Sci.Acad.Ser.B&lt;/secondary-title&gt;&lt;/titles&gt;&lt;periodical&gt;&lt;full-title&gt;Proc.Indian Nat.Sci.Acad.Ser.B&lt;/full-title&gt;&lt;/periodical&gt;&lt;pages&gt;196-201&lt;/pages&gt;&lt;volume&gt;83&lt;/volume&gt;&lt;number&gt;5&lt;/number&gt;&lt;keywords&gt;&lt;keyword&gt;Echinochloa&lt;/keyword&gt;&lt;keyword&gt;Haplothrips&lt;/keyword&gt;&lt;keyword&gt;Infestation&lt;/keyword&gt;&lt;keyword&gt;Oryza&lt;/keyword&gt;&lt;keyword&gt;Oryza sativa&lt;/keyword&gt;&lt;keyword&gt;Thrips&lt;/keyword&gt;&lt;keyword&gt;Trends&lt;/keyword&gt;&lt;/keywords&gt;&lt;dates&gt;&lt;year&gt;1976&lt;/year&gt;&lt;/dates&gt;&lt;orig-pub&gt;&lt;style face="underline" font="default" size="100%"&gt;J:\E Library\Plant Catalogue\A&lt;/style&gt;&lt;/orig-pub&gt;&lt;label&gt;73639&lt;/label&gt;&lt;urls&gt;&lt;/urls&gt;&lt;custom1&gt;Unshu mandarins sp&lt;/custom1&gt;&lt;/record&gt;&lt;/Cite&gt;&lt;/EndNote&gt;</w:instrText>
            </w:r>
            <w:r w:rsidR="008C3918" w:rsidRPr="006D207E">
              <w:fldChar w:fldCharType="separate"/>
            </w:r>
            <w:r w:rsidR="008C3918" w:rsidRPr="006D207E">
              <w:rPr>
                <w:noProof/>
              </w:rPr>
              <w:t>(</w:t>
            </w:r>
            <w:hyperlink w:anchor="_ENREF_16" w:tooltip="Ananthakrishnan, 1976 #9789" w:history="1">
              <w:r w:rsidR="0092511C" w:rsidRPr="006D207E">
                <w:rPr>
                  <w:noProof/>
                </w:rPr>
                <w:t>Ananthakrishnan &amp; Thangavelu 1976</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4201C588" w14:textId="2D68378A" w:rsidR="001A04DB" w:rsidRPr="006D207E" w:rsidRDefault="001A04DB" w:rsidP="0092511C">
            <w:pPr>
              <w:pStyle w:val="TableText"/>
            </w:pPr>
            <w:r w:rsidRPr="006D207E">
              <w:t xml:space="preserve">Interception group C; from </w:t>
            </w:r>
            <w:r w:rsidR="00CD3D61" w:rsidRPr="006D207E">
              <w:t>cut-flowers</w:t>
            </w:r>
            <w:r w:rsidRPr="006D207E">
              <w:t xml:space="preserve">, baby corn and </w:t>
            </w:r>
            <w:r w:rsidRPr="006D207E">
              <w:rPr>
                <w:i/>
              </w:rPr>
              <w:t xml:space="preserve">Asparagus </w:t>
            </w:r>
            <w:r w:rsidRPr="006D207E">
              <w:t>spears</w:t>
            </w:r>
            <w:r w:rsidR="00530471" w:rsidRPr="006D207E">
              <w:t xml:space="preserve">. </w:t>
            </w:r>
            <w:r w:rsidRPr="006D207E">
              <w:t xml:space="preserve">Intercepted on </w:t>
            </w:r>
            <w:r w:rsidRPr="006D207E">
              <w:rPr>
                <w:i/>
              </w:rPr>
              <w:t>Asparagus officinalis</w:t>
            </w:r>
            <w:r w:rsidRPr="006D207E">
              <w:t xml:space="preserve"> from Thailand to Japan </w:t>
            </w:r>
            <w:r w:rsidR="008C3918" w:rsidRPr="006D207E">
              <w:fldChar w:fldCharType="begin"/>
            </w:r>
            <w:r w:rsidR="004530B4" w:rsidRPr="006D207E">
              <w:instrText xml:space="preserve"> ADDIN EN.CITE &lt;EndNote&gt;&lt;Cite&gt;&lt;Author&gt;Oda&lt;/Author&gt;&lt;Year&gt;1994&lt;/Year&gt;&lt;RecNum&gt;18106&lt;/RecNum&gt;&lt;DisplayText&gt;(Oda &amp;amp; Hayase 1994)&lt;/DisplayText&gt;&lt;record&gt;&lt;rec-number&gt;18106&lt;/rec-number&gt;&lt;foreign-keys&gt;&lt;key app="EN" db-id="pxwxw0er9zv2fxezxdk5tt5utz5p5vtrwdv0" timestamp="1451972771"&gt;18106&lt;/key&gt;&lt;/foreign-keys&gt;&lt;ref-type name="Journal Articles"&gt;17&lt;/ref-type&gt;&lt;contributors&gt;&lt;authors&gt;&lt;author&gt;Oda,Y.&lt;/author&gt;&lt;author&gt;Hayase,T.&lt;/author&gt;&lt;/authors&gt;&lt;/contributors&gt;&lt;titles&gt;&lt;title&gt;Additional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Japan&lt;/full-title&gt;&lt;/periodical&gt;&lt;pages&gt;123-124&lt;/pages&gt;&lt;volume&gt;30&lt;/volume&gt;&lt;keywords&gt;&lt;keyword&gt;Plant quarantine&lt;/keyword&gt;&lt;keyword&gt;Quarantine&lt;/keyword&gt;&lt;keyword&gt;Thrips&lt;/keyword&gt;&lt;keyword&gt;Thysanoptera&lt;/keyword&gt;&lt;/keywords&gt;&lt;dates&gt;&lt;year&gt;1994&lt;/year&gt;&lt;/dates&gt;&lt;orig-pub&gt;&lt;style face="underline" font="default" size="100%"&gt;J:\E Library\Plant Catalogue\O&lt;/style&gt;&lt;/orig-pub&gt;&lt;label&gt;82394&lt;/label&gt;&lt;urls&gt;&lt;/urls&gt;&lt;custom1&gt;cw Thrip group policy tkq&lt;/custom1&gt;&lt;language&gt;Japanese&lt;/language&gt;&lt;/record&gt;&lt;/Cite&gt;&lt;/EndNote&gt;</w:instrText>
            </w:r>
            <w:r w:rsidR="008C3918" w:rsidRPr="006D207E">
              <w:fldChar w:fldCharType="separate"/>
            </w:r>
            <w:r w:rsidR="008C3918" w:rsidRPr="006D207E">
              <w:rPr>
                <w:noProof/>
              </w:rPr>
              <w:t>(</w:t>
            </w:r>
            <w:hyperlink w:anchor="_ENREF_386" w:tooltip="Oda, 1994 #18106" w:history="1">
              <w:r w:rsidR="0092511C" w:rsidRPr="006D207E">
                <w:rPr>
                  <w:noProof/>
                </w:rPr>
                <w:t>Oda &amp; Hayase 1994</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5903BBFC"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7F4F9A9E" w14:textId="77777777" w:rsidR="001A04DB" w:rsidRPr="006D207E" w:rsidRDefault="001A04DB" w:rsidP="00A56500">
            <w:pPr>
              <w:pStyle w:val="TableText"/>
            </w:pPr>
            <w:r w:rsidRPr="006D207E">
              <w:t>No</w:t>
            </w:r>
          </w:p>
        </w:tc>
      </w:tr>
      <w:tr w:rsidR="009A1ABC" w:rsidRPr="006D207E" w14:paraId="42C972B0"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0B0E74D5" w14:textId="77777777" w:rsidR="001A04DB" w:rsidRPr="006D207E" w:rsidRDefault="001A04DB" w:rsidP="00A56500">
            <w:pPr>
              <w:pStyle w:val="TableText"/>
              <w:rPr>
                <w:iCs/>
              </w:rPr>
            </w:pPr>
            <w:r w:rsidRPr="006D207E">
              <w:rPr>
                <w:i/>
                <w:iCs/>
              </w:rPr>
              <w:t xml:space="preserve">Haplothrips gowdeyi </w:t>
            </w:r>
            <w:r w:rsidRPr="006D207E">
              <w:rPr>
                <w:iCs/>
              </w:rPr>
              <w:t>(Franklin)</w:t>
            </w:r>
          </w:p>
        </w:tc>
        <w:tc>
          <w:tcPr>
            <w:tcW w:w="341" w:type="pct"/>
            <w:tcBorders>
              <w:top w:val="single" w:sz="4" w:space="0" w:color="D9D9D9" w:themeColor="background1" w:themeShade="D9"/>
              <w:left w:val="nil"/>
              <w:bottom w:val="single" w:sz="4" w:space="0" w:color="D9D9D9" w:themeColor="background1" w:themeShade="D9"/>
              <w:right w:val="nil"/>
            </w:tcBorders>
          </w:tcPr>
          <w:p w14:paraId="44A4D80F" w14:textId="45A86E29" w:rsidR="001A04DB" w:rsidRPr="006D207E" w:rsidRDefault="001A04DB" w:rsidP="00A56500">
            <w:pPr>
              <w:pStyle w:val="TableText"/>
            </w:pPr>
            <w:r w:rsidRPr="006D207E">
              <w:t>1,</w:t>
            </w:r>
            <w:r w:rsidR="007A6EE1" w:rsidRPr="006D207E">
              <w:t xml:space="preserve"> </w:t>
            </w:r>
            <w:r w:rsidRPr="006D207E">
              <w:t>6</w:t>
            </w:r>
          </w:p>
        </w:tc>
        <w:tc>
          <w:tcPr>
            <w:tcW w:w="551" w:type="pct"/>
            <w:gridSpan w:val="2"/>
            <w:tcBorders>
              <w:top w:val="single" w:sz="4" w:space="0" w:color="D9D9D9" w:themeColor="background1" w:themeShade="D9"/>
              <w:left w:val="nil"/>
              <w:bottom w:val="single" w:sz="4" w:space="0" w:color="D9D9D9" w:themeColor="background1" w:themeShade="D9"/>
              <w:right w:val="nil"/>
            </w:tcBorders>
          </w:tcPr>
          <w:p w14:paraId="030198A3" w14:textId="2ABDF24A" w:rsidR="001A04DB" w:rsidRPr="006D207E" w:rsidRDefault="001A04DB" w:rsidP="0092511C">
            <w:pPr>
              <w:pStyle w:val="TableText"/>
            </w:pPr>
            <w:r w:rsidRPr="006D207E">
              <w:t>Widespread in tropical and subtropical countries</w:t>
            </w:r>
            <w:r w:rsidRPr="006D207E" w:rsidDel="00F14F7E">
              <w:t xml:space="preserve">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6F4948E1" w14:textId="3DE06792" w:rsidR="001A04DB" w:rsidRPr="006D207E" w:rsidRDefault="001A04DB" w:rsidP="0092511C">
            <w:pPr>
              <w:pStyle w:val="TableText"/>
            </w:pPr>
            <w:r w:rsidRPr="006D207E">
              <w:t xml:space="preserve">Yes, WA, NT, Qld, NSW </w:t>
            </w:r>
            <w:r w:rsidR="008C3918" w:rsidRPr="006D207E">
              <w:fldChar w:fldCharType="begin"/>
            </w:r>
            <w:r w:rsidR="004530B4" w:rsidRPr="006D207E">
              <w:instrText xml:space="preserve"> ADDIN EN.CITE &lt;EndNote&gt;&lt;Cite&gt;&lt;Author&gt;Mound&lt;/Author&gt;&lt;Year&gt;2012&lt;/Year&gt;&lt;RecNum&gt;19433&lt;/RecNum&gt;&lt;DisplayText&gt;(Mound 2012a)&lt;/DisplayText&gt;&lt;record&gt;&lt;rec-number&gt;19433&lt;/rec-number&gt;&lt;foreign-keys&gt;&lt;key app="EN" db-id="pxwxw0er9zv2fxezxdk5tt5utz5p5vtrwdv0" timestamp="1451972804"&gt;19433&lt;/key&gt;&lt;/foreign-keys&gt;&lt;ref-type name="Electronic Publication"&gt;44&lt;/ref-type&gt;&lt;contributors&gt;&lt;authors&gt;&lt;author&gt;Mound,L.A.&lt;/author&gt;&lt;/authors&gt;&lt;/contributors&gt;&lt;titles&gt;&lt;title&gt;Order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8C3918" w:rsidRPr="006D207E">
              <w:fldChar w:fldCharType="separate"/>
            </w:r>
            <w:r w:rsidR="008C3918" w:rsidRPr="006D207E">
              <w:rPr>
                <w:noProof/>
              </w:rPr>
              <w:t>(</w:t>
            </w:r>
            <w:hyperlink w:anchor="_ENREF_337" w:tooltip="Mound, 2012 #19433" w:history="1">
              <w:r w:rsidR="0092511C" w:rsidRPr="006D207E">
                <w:rPr>
                  <w:noProof/>
                </w:rPr>
                <w:t>Mound 2012a</w:t>
              </w:r>
            </w:hyperlink>
            <w:r w:rsidR="008C3918" w:rsidRPr="006D207E">
              <w:rPr>
                <w:noProof/>
              </w:rPr>
              <w:t>)</w:t>
            </w:r>
            <w:r w:rsidR="008C3918" w:rsidRPr="006D207E">
              <w:fldChar w:fldCharType="end"/>
            </w:r>
            <w:r w:rsidRPr="006D207E">
              <w:t xml:space="preserve"> and 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697DCB43" w14:textId="1D90DD3C" w:rsidR="001A04DB" w:rsidRPr="006D207E" w:rsidRDefault="001A04DB" w:rsidP="0092511C">
            <w:pPr>
              <w:pStyle w:val="TableText"/>
            </w:pPr>
            <w:r w:rsidRPr="006D207E">
              <w:t xml:space="preserve">Flowers of a wide range of plants, possibly also a facultative predatory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19EBACEC" w14:textId="77777777" w:rsidR="001A04DB" w:rsidRPr="006D207E" w:rsidRDefault="001A04DB" w:rsidP="00A56500">
            <w:pPr>
              <w:pStyle w:val="TableText"/>
            </w:pPr>
            <w:r w:rsidRPr="006D207E">
              <w:t xml:space="preserve">Interception group B; from </w:t>
            </w:r>
            <w:r w:rsidR="00CD3D61" w:rsidRPr="006D207E">
              <w:t>cut-flowers</w:t>
            </w:r>
            <w:r w:rsidRPr="006D207E">
              <w:t xml:space="preserve">, </w:t>
            </w:r>
            <w:r w:rsidRPr="006D207E">
              <w:rPr>
                <w:i/>
              </w:rPr>
              <w:t xml:space="preserve">Asparagus </w:t>
            </w:r>
            <w:r w:rsidRPr="006D207E">
              <w:t>spears and a number of tropical fruit species</w:t>
            </w:r>
          </w:p>
          <w:p w14:paraId="01559C93" w14:textId="7C1D389E" w:rsidR="001A04DB" w:rsidRPr="006D207E" w:rsidRDefault="001A04DB" w:rsidP="0092511C">
            <w:pPr>
              <w:pStyle w:val="TableText"/>
            </w:pPr>
            <w:r w:rsidRPr="006D207E">
              <w:t xml:space="preserve">65 interceptions from Europe, Mediterranean and/or Africa from 1983-1999 and 11 interceptions from Europe and Africa from 1994-1999 at US ports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2F283C" w:rsidRPr="006D207E">
              <w:t xml:space="preserve">. </w:t>
            </w:r>
            <w:r w:rsidRPr="006D207E">
              <w:t xml:space="preserve">Intercepted on </w:t>
            </w:r>
            <w:r w:rsidRPr="006D207E">
              <w:rPr>
                <w:i/>
                <w:iCs/>
              </w:rPr>
              <w:t xml:space="preserve">Anigozanthos </w:t>
            </w:r>
            <w:r w:rsidRPr="006D207E">
              <w:t xml:space="preserve">sp. from Zimbabwe, </w:t>
            </w:r>
            <w:r w:rsidRPr="006D207E">
              <w:rPr>
                <w:i/>
              </w:rPr>
              <w:t>Brodiaea</w:t>
            </w:r>
            <w:r w:rsidRPr="006D207E">
              <w:t xml:space="preserve"> sp. </w:t>
            </w:r>
            <w:r w:rsidRPr="006D207E">
              <w:rPr>
                <w:i/>
                <w:iCs/>
              </w:rPr>
              <w:t xml:space="preserve">Leucospermum </w:t>
            </w:r>
            <w:r w:rsidRPr="006D207E">
              <w:t xml:space="preserve">sp. from South Africa and </w:t>
            </w:r>
            <w:r w:rsidRPr="006D207E">
              <w:rPr>
                <w:i/>
                <w:iCs/>
              </w:rPr>
              <w:t xml:space="preserve">Rosa </w:t>
            </w:r>
            <w:r w:rsidRPr="006D207E">
              <w:t xml:space="preserve">sp. from India to Japan </w:t>
            </w:r>
            <w:r w:rsidR="008C3918" w:rsidRPr="006D207E">
              <w:fldChar w:fldCharType="begin">
                <w:fldData xml:space="preserve">PEVuZE5vdGU+PENpdGU+PEF1dGhvcj5PZGE8L0F1dGhvcj48WWVhcj4xOTk0PC9ZZWFyPjxSZWNO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</w:fldData>
              </w:fldChar>
            </w:r>
            <w:r w:rsidR="004530B4" w:rsidRPr="006D207E">
              <w:instrText xml:space="preserve"> ADDIN EN.CITE </w:instrText>
            </w:r>
            <w:r w:rsidR="004530B4" w:rsidRPr="006D207E">
              <w:fldChar w:fldCharType="begin">
                <w:fldData xml:space="preserve">PEVuZE5vdGU+PENpdGU+PEF1dGhvcj5PZGE8L0F1dGhvcj48WWVhcj4xOTk0PC9ZZWFyPjxSZWNO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97" w:tooltip="Masumoto, 2003 #18103" w:history="1">
              <w:r w:rsidR="0092511C" w:rsidRPr="006D207E">
                <w:rPr>
                  <w:noProof/>
                </w:rPr>
                <w:t>Masumoto, Oda &amp; Hayase 2003</w:t>
              </w:r>
            </w:hyperlink>
            <w:r w:rsidR="008C3918" w:rsidRPr="006D207E">
              <w:rPr>
                <w:noProof/>
              </w:rPr>
              <w:t xml:space="preserve">; </w:t>
            </w:r>
            <w:hyperlink w:anchor="_ENREF_386" w:tooltip="Oda, 1994 #18106" w:history="1">
              <w:r w:rsidR="0092511C" w:rsidRPr="006D207E">
                <w:rPr>
                  <w:noProof/>
                </w:rPr>
                <w:t>Oda &amp; Hayase 1994</w:t>
              </w:r>
            </w:hyperlink>
            <w:r w:rsidR="008C3918" w:rsidRPr="006D207E">
              <w:rPr>
                <w:noProof/>
              </w:rPr>
              <w:t>)</w:t>
            </w:r>
            <w:r w:rsidR="008C3918" w:rsidRPr="006D207E">
              <w:fldChar w:fldCharType="end"/>
            </w:r>
            <w:r w:rsidRPr="006D207E">
              <w:t xml:space="preserve"> </w:t>
            </w:r>
          </w:p>
        </w:tc>
        <w:tc>
          <w:tcPr>
            <w:tcW w:w="543" w:type="pct"/>
            <w:tcBorders>
              <w:top w:val="single" w:sz="4" w:space="0" w:color="D9D9D9" w:themeColor="background1" w:themeShade="D9"/>
              <w:left w:val="nil"/>
              <w:bottom w:val="single" w:sz="4" w:space="0" w:color="D9D9D9" w:themeColor="background1" w:themeShade="D9"/>
              <w:right w:val="nil"/>
            </w:tcBorders>
          </w:tcPr>
          <w:p w14:paraId="4C6467C7"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42EE15DC" w14:textId="77777777" w:rsidR="001A04DB" w:rsidRPr="006D207E" w:rsidRDefault="001A04DB" w:rsidP="00A56500">
            <w:pPr>
              <w:pStyle w:val="TableText"/>
            </w:pPr>
            <w:r w:rsidRPr="006D207E">
              <w:t>No</w:t>
            </w:r>
          </w:p>
        </w:tc>
      </w:tr>
      <w:tr w:rsidR="009A1ABC" w:rsidRPr="006D207E" w14:paraId="55DBDCF7"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454194A4" w14:textId="77777777" w:rsidR="001A04DB" w:rsidRPr="006D207E" w:rsidRDefault="001A04DB" w:rsidP="00A56500">
            <w:pPr>
              <w:pStyle w:val="TableText"/>
              <w:rPr>
                <w:iCs/>
              </w:rPr>
            </w:pPr>
            <w:r w:rsidRPr="006D207E">
              <w:rPr>
                <w:i/>
                <w:iCs/>
              </w:rPr>
              <w:t>Haplothrips leucanthemi</w:t>
            </w:r>
            <w:r w:rsidRPr="006D207E">
              <w:rPr>
                <w:iCs/>
              </w:rPr>
              <w:t xml:space="preserve"> (Schrank)</w:t>
            </w:r>
          </w:p>
          <w:p w14:paraId="7FF03516" w14:textId="77777777" w:rsidR="001A04DB" w:rsidRPr="006D207E" w:rsidRDefault="001A04DB" w:rsidP="00A56500">
            <w:pPr>
              <w:pStyle w:val="TableText"/>
              <w:rPr>
                <w:iCs/>
              </w:rPr>
            </w:pPr>
            <w:r w:rsidRPr="006D207E">
              <w:rPr>
                <w:iCs/>
              </w:rPr>
              <w:t xml:space="preserve">[Syn: </w:t>
            </w:r>
            <w:r w:rsidRPr="006D207E">
              <w:rPr>
                <w:i/>
                <w:iCs/>
              </w:rPr>
              <w:t>Haplothrips niger</w:t>
            </w:r>
            <w:r w:rsidRPr="006D207E">
              <w:rPr>
                <w:iCs/>
              </w:rPr>
              <w:t xml:space="preserve"> Osborn]</w:t>
            </w:r>
          </w:p>
        </w:tc>
        <w:tc>
          <w:tcPr>
            <w:tcW w:w="341" w:type="pct"/>
            <w:tcBorders>
              <w:top w:val="single" w:sz="4" w:space="0" w:color="D9D9D9" w:themeColor="background1" w:themeShade="D9"/>
              <w:left w:val="nil"/>
              <w:bottom w:val="single" w:sz="4" w:space="0" w:color="D9D9D9" w:themeColor="background1" w:themeShade="D9"/>
              <w:right w:val="nil"/>
            </w:tcBorders>
          </w:tcPr>
          <w:p w14:paraId="3D318135" w14:textId="6996F1CF" w:rsidR="001A04DB" w:rsidRPr="006D207E" w:rsidRDefault="001A04DB" w:rsidP="00A56500">
            <w:pPr>
              <w:pStyle w:val="TableText"/>
            </w:pPr>
            <w:r w:rsidRPr="006D207E">
              <w:t>6,</w:t>
            </w:r>
            <w:r w:rsidR="007A6EE1" w:rsidRPr="006D207E">
              <w:t xml:space="preserve"> </w:t>
            </w:r>
            <w:r w:rsidRPr="006D207E">
              <w:t>7</w:t>
            </w:r>
          </w:p>
        </w:tc>
        <w:tc>
          <w:tcPr>
            <w:tcW w:w="551" w:type="pct"/>
            <w:gridSpan w:val="2"/>
            <w:tcBorders>
              <w:top w:val="single" w:sz="4" w:space="0" w:color="D9D9D9" w:themeColor="background1" w:themeShade="D9"/>
              <w:left w:val="nil"/>
              <w:bottom w:val="single" w:sz="4" w:space="0" w:color="D9D9D9" w:themeColor="background1" w:themeShade="D9"/>
              <w:right w:val="nil"/>
            </w:tcBorders>
          </w:tcPr>
          <w:p w14:paraId="2F369D9B" w14:textId="07E77888" w:rsidR="001A04DB" w:rsidRPr="006D207E" w:rsidRDefault="001A04DB" w:rsidP="0092511C">
            <w:pPr>
              <w:pStyle w:val="TableText"/>
            </w:pPr>
            <w:r w:rsidRPr="006D207E">
              <w:t xml:space="preserve">Europe, the Middle East, North America, South America and Oceania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6C3BB08A" w14:textId="1C5A3608" w:rsidR="00B21E7D" w:rsidRPr="006D207E" w:rsidRDefault="001A04DB" w:rsidP="00B40D2C">
            <w:pPr>
              <w:pStyle w:val="TableText"/>
            </w:pPr>
            <w:r w:rsidRPr="006D207E">
              <w:t xml:space="preserve">Yes, southern areas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r w:rsidR="002F283C" w:rsidRPr="006D207E">
              <w:t xml:space="preserve">. </w:t>
            </w:r>
          </w:p>
          <w:p w14:paraId="5D49047F" w14:textId="4CC6DD6C" w:rsidR="001A04DB" w:rsidRPr="006D207E" w:rsidRDefault="00AA6AD9" w:rsidP="0092511C">
            <w:pPr>
              <w:pStyle w:val="TableText"/>
            </w:pPr>
            <w:r w:rsidRPr="006D207E">
              <w:t>Declared pest, prohibited by</w:t>
            </w:r>
            <w:r w:rsidR="006467D5" w:rsidRPr="006D207E">
              <w:t xml:space="preserve"> WA </w:t>
            </w:r>
            <w:r w:rsidR="006467D5" w:rsidRPr="006D207E">
              <w:fldChar w:fldCharType="begin"/>
            </w:r>
            <w:r w:rsidR="006467D5" w:rsidRPr="006D207E">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6467D5" w:rsidRPr="006D207E">
              <w:fldChar w:fldCharType="separate"/>
            </w:r>
            <w:r w:rsidR="006467D5" w:rsidRPr="006D207E">
              <w:rPr>
                <w:noProof/>
              </w:rPr>
              <w:t>(</w:t>
            </w:r>
            <w:hyperlink w:anchor="_ENREF_180" w:tooltip="Government of Western Australia, 2016 #23853" w:history="1">
              <w:r w:rsidR="0092511C" w:rsidRPr="006D207E">
                <w:rPr>
                  <w:noProof/>
                </w:rPr>
                <w:t>Government of Western Australia 2016</w:t>
              </w:r>
            </w:hyperlink>
            <w:r w:rsidR="006467D5" w:rsidRPr="006D207E">
              <w:rPr>
                <w:noProof/>
              </w:rPr>
              <w:t>)</w:t>
            </w:r>
            <w:r w:rsidR="006467D5"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553E5706" w14:textId="6E333580" w:rsidR="001A04DB" w:rsidRPr="006D207E" w:rsidRDefault="001A04DB" w:rsidP="0092511C">
            <w:pPr>
              <w:pStyle w:val="TableText"/>
            </w:pPr>
            <w:r w:rsidRPr="006D207E">
              <w:t xml:space="preserve">Flowers of various Asteraceae, also </w:t>
            </w:r>
            <w:r w:rsidRPr="006D207E">
              <w:rPr>
                <w:i/>
              </w:rPr>
              <w:t>Trifolium</w:t>
            </w:r>
            <w:r w:rsidRPr="006D207E">
              <w:t xml:space="preserve"> sp. (Fabaceae) and </w:t>
            </w:r>
            <w:r w:rsidRPr="006D207E">
              <w:rPr>
                <w:i/>
              </w:rPr>
              <w:t>Plantago</w:t>
            </w:r>
            <w:r w:rsidRPr="006D207E">
              <w:t xml:space="preserve"> sp. (Plantaginaceae)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r w:rsidRPr="006D207E">
              <w:t xml:space="preserve"> </w:t>
            </w:r>
          </w:p>
        </w:tc>
        <w:tc>
          <w:tcPr>
            <w:tcW w:w="1087" w:type="pct"/>
            <w:tcBorders>
              <w:top w:val="single" w:sz="4" w:space="0" w:color="D9D9D9" w:themeColor="background1" w:themeShade="D9"/>
              <w:left w:val="nil"/>
              <w:bottom w:val="single" w:sz="4" w:space="0" w:color="D9D9D9" w:themeColor="background1" w:themeShade="D9"/>
              <w:right w:val="nil"/>
            </w:tcBorders>
          </w:tcPr>
          <w:p w14:paraId="539D67AE" w14:textId="77777777" w:rsidR="001A04DB" w:rsidRPr="006D207E" w:rsidRDefault="001A04DB" w:rsidP="00A56500">
            <w:pPr>
              <w:pStyle w:val="TableText"/>
            </w:pPr>
            <w:r w:rsidRPr="006D207E">
              <w:t xml:space="preserve">Interception group D; from </w:t>
            </w:r>
            <w:r w:rsidR="00CD3D61" w:rsidRPr="006D207E">
              <w:t>cut-flowers</w:t>
            </w:r>
            <w:r w:rsidRPr="006D207E">
              <w:t xml:space="preserve">, </w:t>
            </w:r>
            <w:r w:rsidRPr="006D207E">
              <w:rPr>
                <w:i/>
              </w:rPr>
              <w:t xml:space="preserve">Citrus </w:t>
            </w:r>
            <w:r w:rsidRPr="006D207E">
              <w:t>and kiwifruit</w:t>
            </w:r>
          </w:p>
        </w:tc>
        <w:tc>
          <w:tcPr>
            <w:tcW w:w="543" w:type="pct"/>
            <w:tcBorders>
              <w:top w:val="single" w:sz="4" w:space="0" w:color="D9D9D9" w:themeColor="background1" w:themeShade="D9"/>
              <w:left w:val="nil"/>
              <w:bottom w:val="single" w:sz="4" w:space="0" w:color="D9D9D9" w:themeColor="background1" w:themeShade="D9"/>
              <w:right w:val="nil"/>
            </w:tcBorders>
          </w:tcPr>
          <w:p w14:paraId="589F6AA2" w14:textId="77777777" w:rsidR="001A04DB" w:rsidRPr="006D207E" w:rsidRDefault="001A04DB" w:rsidP="00A56500">
            <w:pPr>
              <w:pStyle w:val="TableText"/>
            </w:pPr>
            <w:r w:rsidRPr="006D207E">
              <w:t>Yes (WA)</w:t>
            </w:r>
          </w:p>
        </w:tc>
        <w:tc>
          <w:tcPr>
            <w:tcW w:w="526" w:type="pct"/>
            <w:tcBorders>
              <w:top w:val="single" w:sz="4" w:space="0" w:color="D9D9D9" w:themeColor="background1" w:themeShade="D9"/>
              <w:left w:val="nil"/>
              <w:bottom w:val="single" w:sz="4" w:space="0" w:color="D9D9D9" w:themeColor="background1" w:themeShade="D9"/>
              <w:right w:val="nil"/>
            </w:tcBorders>
          </w:tcPr>
          <w:p w14:paraId="76CA9C52" w14:textId="77777777" w:rsidR="001A04DB" w:rsidRPr="006D207E" w:rsidRDefault="001A04DB" w:rsidP="00A56500">
            <w:pPr>
              <w:pStyle w:val="TableText"/>
            </w:pPr>
            <w:r w:rsidRPr="006D207E">
              <w:t>No</w:t>
            </w:r>
          </w:p>
        </w:tc>
      </w:tr>
      <w:tr w:rsidR="009A1ABC" w:rsidRPr="006D207E" w14:paraId="229660DD"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6EB8CE36" w14:textId="77777777" w:rsidR="001A04DB" w:rsidRPr="006D207E" w:rsidRDefault="001A04DB" w:rsidP="00A56500">
            <w:pPr>
              <w:pStyle w:val="TableText"/>
              <w:rPr>
                <w:i/>
                <w:iCs/>
              </w:rPr>
            </w:pPr>
            <w:r w:rsidRPr="006D207E">
              <w:rPr>
                <w:i/>
                <w:iCs/>
              </w:rPr>
              <w:t xml:space="preserve">Haplothrips nigriconis </w:t>
            </w:r>
            <w:r w:rsidRPr="006D207E">
              <w:rPr>
                <w:rFonts w:cs="Arial"/>
              </w:rPr>
              <w:t>Bagnall</w:t>
            </w:r>
          </w:p>
        </w:tc>
        <w:tc>
          <w:tcPr>
            <w:tcW w:w="341" w:type="pct"/>
            <w:tcBorders>
              <w:top w:val="single" w:sz="4" w:space="0" w:color="D9D9D9" w:themeColor="background1" w:themeShade="D9"/>
              <w:left w:val="nil"/>
              <w:bottom w:val="single" w:sz="4" w:space="0" w:color="D9D9D9" w:themeColor="background1" w:themeShade="D9"/>
              <w:right w:val="nil"/>
            </w:tcBorders>
          </w:tcPr>
          <w:p w14:paraId="42CBEFB1" w14:textId="77777777" w:rsidR="001A04DB" w:rsidRPr="006D207E" w:rsidRDefault="001A04DB" w:rsidP="00A56500">
            <w:pPr>
              <w:pStyle w:val="TableText"/>
            </w:pPr>
            <w:r w:rsidRPr="006D207E">
              <w:t>6</w:t>
            </w:r>
          </w:p>
        </w:tc>
        <w:tc>
          <w:tcPr>
            <w:tcW w:w="551" w:type="pct"/>
            <w:gridSpan w:val="2"/>
            <w:tcBorders>
              <w:top w:val="single" w:sz="4" w:space="0" w:color="D9D9D9" w:themeColor="background1" w:themeShade="D9"/>
              <w:left w:val="nil"/>
              <w:bottom w:val="single" w:sz="4" w:space="0" w:color="D9D9D9" w:themeColor="background1" w:themeShade="D9"/>
              <w:right w:val="nil"/>
            </w:tcBorders>
          </w:tcPr>
          <w:p w14:paraId="24B73FBB" w14:textId="2552860A" w:rsidR="001A04DB" w:rsidRPr="006D207E" w:rsidRDefault="001A04DB" w:rsidP="0092511C">
            <w:pPr>
              <w:pStyle w:val="TableText"/>
            </w:pPr>
            <w:r w:rsidRPr="006D207E">
              <w:t xml:space="preserve">South Africa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2514A806" w14:textId="0E31B597"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247EC5C6" w14:textId="3459D0EC" w:rsidR="001A04DB" w:rsidRPr="006D207E" w:rsidRDefault="001A04DB" w:rsidP="0092511C">
            <w:pPr>
              <w:pStyle w:val="TableText"/>
            </w:pPr>
            <w:r w:rsidRPr="006D207E">
              <w:t xml:space="preserve">Flowers of </w:t>
            </w:r>
            <w:r w:rsidRPr="006D207E">
              <w:rPr>
                <w:i/>
              </w:rPr>
              <w:t xml:space="preserve">Diplopappus, Europs, Olipterus </w:t>
            </w:r>
            <w:r w:rsidRPr="006D207E">
              <w:t>and</w:t>
            </w:r>
            <w:r w:rsidRPr="006D207E">
              <w:rPr>
                <w:i/>
              </w:rPr>
              <w:t xml:space="preserve"> Sebaea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2E75FD5F" w14:textId="3A84ED3E" w:rsidR="001A04DB" w:rsidRPr="006D207E" w:rsidRDefault="001A04DB" w:rsidP="0092511C">
            <w:pPr>
              <w:pStyle w:val="TableText"/>
            </w:pPr>
            <w:r w:rsidRPr="006D207E">
              <w:t xml:space="preserve">12 interceptions from Africa from 1983-1999 and 4 interceptions from Europe and Africa from 1994-1999 at US ports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2F283C" w:rsidRPr="006D207E">
              <w:t xml:space="preserve">. </w:t>
            </w:r>
            <w:r w:rsidRPr="006D207E">
              <w:t xml:space="preserve">Intercepted on </w:t>
            </w:r>
            <w:r w:rsidRPr="006D207E">
              <w:rPr>
                <w:i/>
              </w:rPr>
              <w:t>Leucospermum</w:t>
            </w:r>
            <w:r w:rsidRPr="006D207E">
              <w:t xml:space="preserve"> sp. and </w:t>
            </w:r>
            <w:r w:rsidRPr="006D207E">
              <w:rPr>
                <w:i/>
              </w:rPr>
              <w:t>Telopea</w:t>
            </w:r>
            <w:r w:rsidRPr="006D207E">
              <w:t xml:space="preserve"> sp. from South Africa to Japan </w:t>
            </w:r>
            <w:r w:rsidR="008C3918" w:rsidRPr="006D207E">
              <w:fldChar w:fldCharType="begin"/>
            </w:r>
            <w:r w:rsidR="004530B4" w:rsidRPr="006D207E">
              <w:instrText xml:space="preserve"> ADDIN EN.CITE &lt;EndNote&gt;&lt;Cite&gt;&lt;Author&gt;Oda&lt;/Author&gt;&lt;Year&gt;1994&lt;/Year&gt;&lt;RecNum&gt;18106&lt;/RecNum&gt;&lt;DisplayText&gt;(Oda &amp;amp; Hayase 1994)&lt;/DisplayText&gt;&lt;record&gt;&lt;rec-number&gt;18106&lt;/rec-number&gt;&lt;foreign-keys&gt;&lt;key app="EN" db-id="pxwxw0er9zv2fxezxdk5tt5utz5p5vtrwdv0" timestamp="1451972771"&gt;18106&lt;/key&gt;&lt;/foreign-keys&gt;&lt;ref-type name="Journal Articles"&gt;17&lt;/ref-type&gt;&lt;contributors&gt;&lt;authors&gt;&lt;author&gt;Oda,Y.&lt;/author&gt;&lt;author&gt;Hayase,T.&lt;/author&gt;&lt;/authors&gt;&lt;/contributors&gt;&lt;titles&gt;&lt;title&gt;Additional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Japan&lt;/full-title&gt;&lt;/periodical&gt;&lt;pages&gt;123-124&lt;/pages&gt;&lt;volume&gt;30&lt;/volume&gt;&lt;keywords&gt;&lt;keyword&gt;Plant quarantine&lt;/keyword&gt;&lt;keyword&gt;Quarantine&lt;/keyword&gt;&lt;keyword&gt;Thrips&lt;/keyword&gt;&lt;keyword&gt;Thysanoptera&lt;/keyword&gt;&lt;/keywords&gt;&lt;dates&gt;&lt;year&gt;1994&lt;/year&gt;&lt;/dates&gt;&lt;orig-pub&gt;&lt;style face="underline" font="default" size="100%"&gt;J:\E Library\Plant Catalogue\O&lt;/style&gt;&lt;/orig-pub&gt;&lt;label&gt;82394&lt;/label&gt;&lt;urls&gt;&lt;/urls&gt;&lt;custom1&gt;cw Thrip group policy tkq&lt;/custom1&gt;&lt;language&gt;Japanese&lt;/language&gt;&lt;/record&gt;&lt;/Cite&gt;&lt;/EndNote&gt;</w:instrText>
            </w:r>
            <w:r w:rsidR="008C3918" w:rsidRPr="006D207E">
              <w:fldChar w:fldCharType="separate"/>
            </w:r>
            <w:r w:rsidR="008C3918" w:rsidRPr="006D207E">
              <w:rPr>
                <w:noProof/>
              </w:rPr>
              <w:t>(</w:t>
            </w:r>
            <w:hyperlink w:anchor="_ENREF_386" w:tooltip="Oda, 1994 #18106" w:history="1">
              <w:r w:rsidR="0092511C" w:rsidRPr="006D207E">
                <w:rPr>
                  <w:noProof/>
                </w:rPr>
                <w:t>Oda &amp; Hayase 1994</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7F85E113"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4E18A59D" w14:textId="77777777" w:rsidR="001A04DB" w:rsidRPr="006D207E" w:rsidRDefault="001A04DB" w:rsidP="00A56500">
            <w:pPr>
              <w:pStyle w:val="TableText"/>
            </w:pPr>
            <w:r w:rsidRPr="006D207E">
              <w:t>No</w:t>
            </w:r>
          </w:p>
        </w:tc>
      </w:tr>
      <w:tr w:rsidR="009A1ABC" w:rsidRPr="006D207E" w14:paraId="1211FC8A"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7E0EB62E" w14:textId="77777777" w:rsidR="001A04DB" w:rsidRPr="006D207E" w:rsidRDefault="001A04DB" w:rsidP="00A56500">
            <w:pPr>
              <w:pStyle w:val="TableText"/>
              <w:rPr>
                <w:iCs/>
              </w:rPr>
            </w:pPr>
            <w:r w:rsidRPr="006D207E">
              <w:rPr>
                <w:i/>
                <w:iCs/>
              </w:rPr>
              <w:t xml:space="preserve">Haplothrips tenuipennis </w:t>
            </w:r>
            <w:r w:rsidRPr="006D207E">
              <w:rPr>
                <w:iCs/>
              </w:rPr>
              <w:t>Bagnall</w:t>
            </w:r>
          </w:p>
        </w:tc>
        <w:tc>
          <w:tcPr>
            <w:tcW w:w="341" w:type="pct"/>
            <w:tcBorders>
              <w:top w:val="single" w:sz="4" w:space="0" w:color="D9D9D9" w:themeColor="background1" w:themeShade="D9"/>
              <w:left w:val="nil"/>
              <w:bottom w:val="single" w:sz="4" w:space="0" w:color="D9D9D9" w:themeColor="background1" w:themeShade="D9"/>
              <w:right w:val="nil"/>
            </w:tcBorders>
          </w:tcPr>
          <w:p w14:paraId="156FEFE2" w14:textId="77777777" w:rsidR="001A04DB" w:rsidRPr="006D207E" w:rsidRDefault="001A04DB" w:rsidP="00A56500">
            <w:pPr>
              <w:pStyle w:val="TableText"/>
            </w:pPr>
            <w:r w:rsidRPr="006D207E">
              <w:t>6</w:t>
            </w:r>
          </w:p>
        </w:tc>
        <w:tc>
          <w:tcPr>
            <w:tcW w:w="551" w:type="pct"/>
            <w:gridSpan w:val="2"/>
            <w:tcBorders>
              <w:top w:val="single" w:sz="4" w:space="0" w:color="D9D9D9" w:themeColor="background1" w:themeShade="D9"/>
              <w:left w:val="nil"/>
              <w:bottom w:val="single" w:sz="4" w:space="0" w:color="D9D9D9" w:themeColor="background1" w:themeShade="D9"/>
              <w:right w:val="nil"/>
            </w:tcBorders>
          </w:tcPr>
          <w:p w14:paraId="02527D9C" w14:textId="782B1A6B" w:rsidR="001A04DB" w:rsidRPr="006D207E" w:rsidRDefault="001A04DB" w:rsidP="0092511C">
            <w:pPr>
              <w:pStyle w:val="TableText"/>
            </w:pPr>
            <w:r w:rsidRPr="006D207E">
              <w:t xml:space="preserve">China, India and Indonesia </w:t>
            </w:r>
            <w:r w:rsidR="008C3918" w:rsidRPr="006D207E">
              <w:fldChar w:fldCharType="begin"/>
            </w:r>
            <w:r w:rsidR="004530B4" w:rsidRPr="006D207E">
              <w:instrText xml:space="preserve"> ADDIN EN.CITE &lt;EndNote&gt;&lt;Cite&gt;&lt;Author&gt;Mirab-balou&lt;/Author&gt;&lt;Year&gt;2011&lt;/Year&gt;&lt;RecNum&gt;19648&lt;/RecNum&gt;&lt;DisplayText&gt;(Mirab-balou et al. 2011)&lt;/DisplayText&gt;&lt;record&gt;&lt;rec-number&gt;19648&lt;/rec-number&gt;&lt;foreign-keys&gt;&lt;key app="EN" db-id="pxwxw0er9zv2fxezxdk5tt5utz5p5vtrwdv0" timestamp="1451972809"&gt;19648&lt;/key&gt;&lt;/foreign-keys&gt;&lt;ref-type name="Journal Articles"&gt;17&lt;/ref-type&gt;&lt;contributors&gt;&lt;authors&gt;&lt;author&gt;Mirab-balou,M.&lt;/author&gt;&lt;author&gt;Tong,X.L.&lt;/author&gt;&lt;author&gt;Feng,J.N.&lt;/author&gt;&lt;author&gt;Chen,X.X.&lt;/author&gt;&lt;/authors&gt;&lt;/contributors&gt;&lt;titles&gt;&lt;title&gt;Thrips (Insecta: Thysanoptera) of China&lt;/title&gt;&lt;secondary-title&gt;Check List&lt;/secondary-title&gt;&lt;/titles&gt;&lt;periodical&gt;&lt;full-title&gt;Check List&lt;/full-title&gt;&lt;/periodical&gt;&lt;pages&gt;720-744&lt;/pages&gt;&lt;volume&gt;7&lt;/volume&gt;&lt;number&gt;6&lt;/number&gt;&lt;keywords&gt;&lt;keyword&gt;290&lt;/keyword&gt;&lt;keyword&gt;Aeolothripidae&lt;/keyword&gt;&lt;keyword&gt;Aeolothrips&lt;/keyword&gt;&lt;keyword&gt;checklist&lt;/keyword&gt;&lt;keyword&gt;China&lt;/keyword&gt;&lt;keyword&gt;Families&lt;/keyword&gt;&lt;keyword&gt;Family&lt;/keyword&gt;&lt;keyword&gt;Fauna&lt;/keyword&gt;&lt;keyword&gt;Genera&lt;/keyword&gt;&lt;keyword&gt;Genus&lt;/keyword&gt;&lt;keyword&gt;Insecta&lt;/keyword&gt;&lt;keyword&gt;Melanthripidae&lt;/keyword&gt;&lt;keyword&gt;Merothripidae&lt;/keyword&gt;&lt;keyword&gt;Phlaeothripidae&lt;/keyword&gt;&lt;keyword&gt;Species&lt;/keyword&gt;&lt;keyword&gt;Taiwan&lt;/keyword&gt;&lt;keyword&gt;Thripidae&lt;/keyword&gt;&lt;keyword&gt;Thrips&lt;/keyword&gt;&lt;keyword&gt;Thysanoptera&lt;/keyword&gt;&lt;/keywords&gt;&lt;dates&gt;&lt;year&gt;2011&lt;/year&gt;&lt;/dates&gt;&lt;label&gt;83998&lt;/label&gt;&lt;urls&gt;&lt;related-urls&gt;&lt;url&gt;&lt;style face="underline" font="default" size="100%"&gt;http://www.checklist.org.br/getpdf?SL002-11&lt;/style&gt;&lt;/url&gt;&lt;/related-urls&gt;&lt;/urls&gt;&lt;custom1&gt;Mangoes from Thailand/Vietnam&lt;/custom1&gt;&lt;access-date&gt;2013&lt;/access-date&gt;&lt;/record&gt;&lt;/Cite&gt;&lt;/EndNote&gt;</w:instrText>
            </w:r>
            <w:r w:rsidR="008C3918" w:rsidRPr="006D207E">
              <w:fldChar w:fldCharType="separate"/>
            </w:r>
            <w:r w:rsidR="008C3918" w:rsidRPr="006D207E">
              <w:rPr>
                <w:noProof/>
              </w:rPr>
              <w:t>(</w:t>
            </w:r>
            <w:hyperlink w:anchor="_ENREF_320" w:tooltip="Mirab-balou, 2011 #19648" w:history="1">
              <w:r w:rsidR="0092511C" w:rsidRPr="006D207E">
                <w:rPr>
                  <w:noProof/>
                </w:rPr>
                <w:t>Mirab-balou et al. 2011</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31A9683E" w14:textId="671D97A4"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4B10F08F" w14:textId="4BFE0463" w:rsidR="001A04DB" w:rsidRPr="006D207E" w:rsidRDefault="001A04DB" w:rsidP="0092511C">
            <w:pPr>
              <w:pStyle w:val="TableText"/>
            </w:pPr>
            <w:r w:rsidRPr="006D207E">
              <w:t xml:space="preserve">Flowers of host plants including rose and </w:t>
            </w:r>
            <w:r w:rsidRPr="006D207E">
              <w:rPr>
                <w:i/>
              </w:rPr>
              <w:t xml:space="preserve">Mangifera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r w:rsidRPr="006D207E">
              <w:t xml:space="preserve"> </w:t>
            </w:r>
          </w:p>
        </w:tc>
        <w:tc>
          <w:tcPr>
            <w:tcW w:w="1087" w:type="pct"/>
            <w:tcBorders>
              <w:top w:val="single" w:sz="4" w:space="0" w:color="D9D9D9" w:themeColor="background1" w:themeShade="D9"/>
              <w:left w:val="nil"/>
              <w:bottom w:val="single" w:sz="4" w:space="0" w:color="D9D9D9" w:themeColor="background1" w:themeShade="D9"/>
              <w:right w:val="nil"/>
            </w:tcBorders>
          </w:tcPr>
          <w:p w14:paraId="63E98D37"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11DB6D12"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29F40935" w14:textId="77777777" w:rsidR="001A04DB" w:rsidRPr="006D207E" w:rsidRDefault="001A04DB" w:rsidP="00A56500">
            <w:pPr>
              <w:pStyle w:val="TableText"/>
            </w:pPr>
            <w:r w:rsidRPr="006D207E">
              <w:t>No</w:t>
            </w:r>
          </w:p>
        </w:tc>
      </w:tr>
      <w:tr w:rsidR="009A1ABC" w:rsidRPr="006D207E" w14:paraId="2A38EE14"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5711FC25" w14:textId="77777777" w:rsidR="001A04DB" w:rsidRPr="006D207E" w:rsidRDefault="001A04DB" w:rsidP="00A56500">
            <w:pPr>
              <w:pStyle w:val="TableText"/>
              <w:rPr>
                <w:iCs/>
              </w:rPr>
            </w:pPr>
            <w:r w:rsidRPr="006D207E">
              <w:rPr>
                <w:i/>
                <w:iCs/>
              </w:rPr>
              <w:lastRenderedPageBreak/>
              <w:t xml:space="preserve">Haplothrips tritici </w:t>
            </w:r>
            <w:r w:rsidRPr="006D207E">
              <w:rPr>
                <w:iCs/>
              </w:rPr>
              <w:t>(Kurdjumov)</w:t>
            </w:r>
          </w:p>
          <w:p w14:paraId="6802F241" w14:textId="77777777" w:rsidR="001A04DB" w:rsidRPr="006D207E" w:rsidRDefault="001A04DB" w:rsidP="00A56500">
            <w:pPr>
              <w:pStyle w:val="TableText"/>
              <w:rPr>
                <w:i/>
                <w:iCs/>
              </w:rPr>
            </w:pPr>
            <w:r w:rsidRPr="006D207E">
              <w:t>Wheat thrips</w:t>
            </w:r>
          </w:p>
        </w:tc>
        <w:tc>
          <w:tcPr>
            <w:tcW w:w="341" w:type="pct"/>
            <w:tcBorders>
              <w:top w:val="single" w:sz="4" w:space="0" w:color="D9D9D9" w:themeColor="background1" w:themeShade="D9"/>
              <w:left w:val="nil"/>
              <w:bottom w:val="single" w:sz="4" w:space="0" w:color="D9D9D9" w:themeColor="background1" w:themeShade="D9"/>
              <w:right w:val="nil"/>
            </w:tcBorders>
          </w:tcPr>
          <w:p w14:paraId="54148725" w14:textId="5EC78703" w:rsidR="001A04DB" w:rsidRPr="006D207E" w:rsidRDefault="001A04DB" w:rsidP="00A56500">
            <w:pPr>
              <w:pStyle w:val="TableText"/>
            </w:pPr>
            <w:r w:rsidRPr="006D207E">
              <w:t>4,</w:t>
            </w:r>
            <w:r w:rsidR="007A6EE1" w:rsidRPr="006D207E">
              <w:t xml:space="preserve"> </w:t>
            </w:r>
            <w:r w:rsidRPr="006D207E">
              <w:t>5</w:t>
            </w:r>
          </w:p>
        </w:tc>
        <w:tc>
          <w:tcPr>
            <w:tcW w:w="551" w:type="pct"/>
            <w:gridSpan w:val="2"/>
            <w:tcBorders>
              <w:top w:val="single" w:sz="4" w:space="0" w:color="D9D9D9" w:themeColor="background1" w:themeShade="D9"/>
              <w:left w:val="nil"/>
              <w:bottom w:val="single" w:sz="4" w:space="0" w:color="D9D9D9" w:themeColor="background1" w:themeShade="D9"/>
              <w:right w:val="nil"/>
            </w:tcBorders>
          </w:tcPr>
          <w:p w14:paraId="329186FC" w14:textId="1F3C127B" w:rsidR="001A04DB" w:rsidRPr="006D207E" w:rsidRDefault="001A04DB" w:rsidP="0092511C">
            <w:pPr>
              <w:pStyle w:val="TableText"/>
            </w:pPr>
            <w:r w:rsidRPr="006D207E">
              <w:t xml:space="preserve">Europe, Asia, and Africa </w:t>
            </w:r>
            <w:r w:rsidR="008C3918" w:rsidRPr="006D207E">
              <w:fldChar w:fldCharType="begin">
                <w:fldData xml:space="preserve">PEVuZE5vdGU+PENpdGU+PEF1dGhvcj5NaXJhYi1iYWxvdTwvQXV0aG9yPjxZZWFyPjIwMTE8L1ll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==
</w:fldData>
              </w:fldChar>
            </w:r>
            <w:r w:rsidR="004530B4" w:rsidRPr="006D207E">
              <w:instrText xml:space="preserve"> ADDIN EN.CITE </w:instrText>
            </w:r>
            <w:r w:rsidR="004530B4" w:rsidRPr="006D207E">
              <w:fldChar w:fldCharType="begin">
                <w:fldData xml:space="preserve">PEVuZE5vdGU+PENpdGU+PEF1dGhvcj5NaXJhYi1iYWxvdTwvQXV0aG9yPjxZZWFyPjIwMTE8L1ll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==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 xml:space="preserve">; </w:t>
            </w:r>
            <w:hyperlink w:anchor="_ENREF_320" w:tooltip="Mirab-balou, 2011 #19648" w:history="1">
              <w:r w:rsidR="0092511C" w:rsidRPr="006D207E">
                <w:rPr>
                  <w:noProof/>
                </w:rPr>
                <w:t>Mirab-balou et al. 2011</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13F444A5" w14:textId="406995CC"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1CFA3247" w14:textId="0A8A197D" w:rsidR="001A04DB" w:rsidRPr="006D207E" w:rsidRDefault="001A04DB" w:rsidP="0092511C">
            <w:pPr>
              <w:pStyle w:val="TableText"/>
            </w:pPr>
            <w:r w:rsidRPr="006D207E">
              <w:t xml:space="preserve">Leaves and ripening seed or fruit of wheat and other host plants  </w:t>
            </w:r>
            <w:r w:rsidR="008C3918" w:rsidRPr="006D207E">
              <w:fldChar w:fldCharType="begin"/>
            </w:r>
            <w:r w:rsidR="004530B4" w:rsidRPr="006D207E">
              <w:instrText xml:space="preserve"> ADDIN EN.CITE &lt;EndNote&gt;&lt;Cite&gt;&lt;Author&gt;CABI&lt;/Author&gt;&lt;Year&gt;2013&lt;/Year&gt;&lt;RecNum&gt;19307&lt;/RecNum&gt;&lt;DisplayText&gt;(CABI 2013a)&lt;/DisplayText&gt;&lt;record&gt;&lt;rec-number&gt;19307&lt;/rec-number&gt;&lt;foreign-keys&gt;&lt;key app="EN" db-id="pxwxw0er9zv2fxezxdk5tt5utz5p5vtrwdv0" timestamp="1451972801"&gt;19307&lt;/key&gt;&lt;/foreign-keys&gt;&lt;ref-type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rotection&lt;/keyword&gt;&lt;keyword&gt;Report&lt;/keyword&gt;&lt;/keywords&gt;&lt;dates&gt;&lt;year&gt;2013&lt;/year&gt;&lt;pub-dates&gt;&lt;date&gt;2013&lt;/date&gt;&lt;/pub-dates&gt;&lt;/dates&gt;&lt;label&gt;83643&lt;/label&gt;&lt;urls&gt;&lt;related-urls&gt;&lt;url&gt;&lt;style face="underline" font="default" size="100%"&gt;http://www.cabi.org/cpc&lt;/style&gt;&lt;/url&gt;&lt;/related-urls&gt;&lt;/urls&gt;&lt;custom1&gt;Indian table grapes jd Mango submission to Taiwan tkq; Californian table grapes to WA rh canadian blueberries Indonesian salacca as&lt;/custom1&gt;&lt;/record&gt;&lt;/Cite&gt;&lt;/EndNote&gt;</w:instrText>
            </w:r>
            <w:r w:rsidR="008C3918" w:rsidRPr="006D207E">
              <w:fldChar w:fldCharType="separate"/>
            </w:r>
            <w:r w:rsidR="008C3918" w:rsidRPr="006D207E">
              <w:rPr>
                <w:noProof/>
              </w:rPr>
              <w:t>(</w:t>
            </w:r>
            <w:hyperlink w:anchor="_ENREF_60" w:tooltip="CABI, 2013 #19307" w:history="1">
              <w:r w:rsidR="0092511C" w:rsidRPr="006D207E">
                <w:rPr>
                  <w:noProof/>
                </w:rPr>
                <w:t>CABI 2013a</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45679A72"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329CDA49"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466EF850" w14:textId="77777777" w:rsidR="001A04DB" w:rsidRPr="006D207E" w:rsidRDefault="001A04DB" w:rsidP="00A56500">
            <w:pPr>
              <w:pStyle w:val="TableText"/>
            </w:pPr>
            <w:r w:rsidRPr="006D207E">
              <w:t>No</w:t>
            </w:r>
          </w:p>
        </w:tc>
      </w:tr>
      <w:tr w:rsidR="009A1ABC" w:rsidRPr="006D207E" w14:paraId="6F823A1B"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65124703" w14:textId="77777777" w:rsidR="001A04DB" w:rsidRPr="006D207E" w:rsidRDefault="001A04DB" w:rsidP="00A56500">
            <w:pPr>
              <w:pStyle w:val="TableText"/>
            </w:pPr>
            <w:r w:rsidRPr="006D207E">
              <w:rPr>
                <w:i/>
              </w:rPr>
              <w:t>Hoplandrothrips flavipes</w:t>
            </w:r>
            <w:r w:rsidRPr="006D207E">
              <w:t xml:space="preserve"> Bagnall</w:t>
            </w:r>
          </w:p>
        </w:tc>
        <w:tc>
          <w:tcPr>
            <w:tcW w:w="341" w:type="pct"/>
            <w:tcBorders>
              <w:top w:val="single" w:sz="4" w:space="0" w:color="D9D9D9" w:themeColor="background1" w:themeShade="D9"/>
              <w:left w:val="nil"/>
              <w:bottom w:val="single" w:sz="4" w:space="0" w:color="D9D9D9" w:themeColor="background1" w:themeShade="D9"/>
              <w:right w:val="nil"/>
            </w:tcBorders>
          </w:tcPr>
          <w:p w14:paraId="093B1E74" w14:textId="77777777" w:rsidR="001A04DB" w:rsidRPr="006D207E" w:rsidRDefault="001A04DB" w:rsidP="00A56500">
            <w:pPr>
              <w:pStyle w:val="TableText"/>
            </w:pPr>
            <w:r w:rsidRPr="006D207E">
              <w:t>1</w:t>
            </w:r>
          </w:p>
        </w:tc>
        <w:tc>
          <w:tcPr>
            <w:tcW w:w="551" w:type="pct"/>
            <w:gridSpan w:val="2"/>
            <w:tcBorders>
              <w:top w:val="single" w:sz="4" w:space="0" w:color="D9D9D9" w:themeColor="background1" w:themeShade="D9"/>
              <w:left w:val="nil"/>
              <w:bottom w:val="single" w:sz="4" w:space="0" w:color="D9D9D9" w:themeColor="background1" w:themeShade="D9"/>
              <w:right w:val="nil"/>
            </w:tcBorders>
          </w:tcPr>
          <w:p w14:paraId="3C0BEBE2" w14:textId="15EFB435" w:rsidR="001A04DB" w:rsidRPr="006D207E" w:rsidRDefault="001A04DB" w:rsidP="0092511C">
            <w:pPr>
              <w:pStyle w:val="TableText"/>
            </w:pPr>
            <w:r w:rsidRPr="006D207E">
              <w:t xml:space="preserve">Africa, Pacific, </w:t>
            </w:r>
            <w:r w:rsidR="002D3A52" w:rsidRPr="006D207E">
              <w:t>Asia, Central and South America</w:t>
            </w:r>
            <w:r w:rsidRPr="006D207E">
              <w:t xml:space="preserve">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r w:rsidRPr="006D207E">
              <w:t xml:space="preserve"> </w:t>
            </w:r>
          </w:p>
        </w:tc>
        <w:tc>
          <w:tcPr>
            <w:tcW w:w="591" w:type="pct"/>
            <w:tcBorders>
              <w:top w:val="single" w:sz="4" w:space="0" w:color="D9D9D9" w:themeColor="background1" w:themeShade="D9"/>
              <w:left w:val="nil"/>
              <w:bottom w:val="single" w:sz="4" w:space="0" w:color="D9D9D9" w:themeColor="background1" w:themeShade="D9"/>
              <w:right w:val="nil"/>
            </w:tcBorders>
          </w:tcPr>
          <w:p w14:paraId="3065093B" w14:textId="1EC6901C" w:rsidR="001A04DB" w:rsidRPr="006D207E" w:rsidRDefault="001A04DB" w:rsidP="0092511C">
            <w:pPr>
              <w:pStyle w:val="TableText"/>
            </w:pPr>
            <w:r w:rsidRPr="006D207E">
              <w:t xml:space="preserve">Yes, Qld </w:t>
            </w:r>
            <w:r w:rsidR="008C3918" w:rsidRPr="006D207E">
              <w:fldChar w:fldCharType="begin"/>
            </w:r>
            <w:r w:rsidR="004530B4" w:rsidRPr="006D207E">
              <w:instrText xml:space="preserve"> ADDIN EN.CITE &lt;EndNote&gt;&lt;Cite&gt;&lt;Author&gt;Mound&lt;/Author&gt;&lt;Year&gt;2012&lt;/Year&gt;&lt;RecNum&gt;19433&lt;/RecNum&gt;&lt;DisplayText&gt;(Mound 2012a)&lt;/DisplayText&gt;&lt;record&gt;&lt;rec-number&gt;19433&lt;/rec-number&gt;&lt;foreign-keys&gt;&lt;key app="EN" db-id="pxwxw0er9zv2fxezxdk5tt5utz5p5vtrwdv0" timestamp="1451972804"&gt;19433&lt;/key&gt;&lt;/foreign-keys&gt;&lt;ref-type name="Electronic Publication"&gt;44&lt;/ref-type&gt;&lt;contributors&gt;&lt;authors&gt;&lt;author&gt;Mound,L.A.&lt;/author&gt;&lt;/authors&gt;&lt;/contributors&gt;&lt;titles&gt;&lt;title&gt;Order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8C3918" w:rsidRPr="006D207E">
              <w:fldChar w:fldCharType="separate"/>
            </w:r>
            <w:r w:rsidR="008C3918" w:rsidRPr="006D207E">
              <w:rPr>
                <w:noProof/>
              </w:rPr>
              <w:t>(</w:t>
            </w:r>
            <w:hyperlink w:anchor="_ENREF_337" w:tooltip="Mound, 2012 #19433" w:history="1">
              <w:r w:rsidR="0092511C" w:rsidRPr="006D207E">
                <w:rPr>
                  <w:noProof/>
                </w:rPr>
                <w:t>Mound 2012a</w:t>
              </w:r>
            </w:hyperlink>
            <w:r w:rsidR="008C3918" w:rsidRPr="006D207E">
              <w:rPr>
                <w:noProof/>
              </w:rPr>
              <w:t>)</w:t>
            </w:r>
            <w:r w:rsidR="008C3918" w:rsidRPr="006D207E">
              <w:fldChar w:fldCharType="end"/>
            </w:r>
            <w:r w:rsidRPr="006D207E">
              <w:t xml:space="preserve"> and not under official control</w:t>
            </w:r>
          </w:p>
        </w:tc>
        <w:tc>
          <w:tcPr>
            <w:tcW w:w="738" w:type="pct"/>
            <w:tcBorders>
              <w:top w:val="single" w:sz="4" w:space="0" w:color="D9D9D9" w:themeColor="background1" w:themeShade="D9"/>
              <w:left w:val="nil"/>
              <w:bottom w:val="single" w:sz="4" w:space="0" w:color="D9D9D9" w:themeColor="background1" w:themeShade="D9"/>
              <w:right w:val="nil"/>
            </w:tcBorders>
          </w:tcPr>
          <w:p w14:paraId="2F1FE4E4" w14:textId="4DA8AFE8" w:rsidR="001A04DB" w:rsidRPr="006D207E" w:rsidRDefault="001A04DB" w:rsidP="0092511C">
            <w:pPr>
              <w:pStyle w:val="TableText"/>
            </w:pPr>
            <w:r w:rsidRPr="006D207E">
              <w:t xml:space="preserve">Calyxes of coconut fruit and inflorescence </w:t>
            </w:r>
            <w:r w:rsidR="008C3918" w:rsidRPr="006D207E">
              <w:fldChar w:fldCharType="begin"/>
            </w:r>
            <w:r w:rsidR="004530B4" w:rsidRPr="006D207E">
              <w:instrText xml:space="preserve"> ADDIN EN.CITE &lt;EndNote&gt;&lt;Cite&gt;&lt;Author&gt;Sakimura&lt;/Author&gt;&lt;Year&gt;1986&lt;/Year&gt;&lt;RecNum&gt;1546&lt;/RecNum&gt;&lt;DisplayText&gt;(Sakimura 1986)&lt;/DisplayText&gt;&lt;record&gt;&lt;rec-number&gt;1546&lt;/rec-number&gt;&lt;foreign-keys&gt;&lt;key app="EN" db-id="pxwxw0er9zv2fxezxdk5tt5utz5p5vtrwdv0" timestamp="1451972402"&gt;1546&lt;/key&gt;&lt;/foreign-keys&gt;&lt;ref-type name="Journal Articles"&gt;17&lt;/ref-type&gt;&lt;contributors&gt;&lt;authors&gt;&lt;author&gt;Sakimura,K.&lt;/author&gt;&lt;/authors&gt;&lt;/contributors&gt;&lt;titles&gt;&lt;title&gt;Thrips in and around the coconut plantations in Jamaica, with a few taxonomical notes (Thysanoptera)&lt;/title&gt;&lt;secondary-title&gt;The Florida Entomologist&lt;/secondary-title&gt;&lt;/titles&gt;&lt;periodical&gt;&lt;full-title&gt;The Florida Entomologist&lt;/full-title&gt;&lt;/periodical&gt;&lt;pages&gt;348-363&lt;/pages&gt;&lt;volume&gt;69&lt;/volume&gt;&lt;number&gt;2&lt;/number&gt;&lt;keywords&gt;&lt;keyword&gt;Distribution&lt;/keyword&gt;&lt;keyword&gt;Feeding&lt;/keyword&gt;&lt;keyword&gt;Flowers&lt;/keyword&gt;&lt;keyword&gt;Food&lt;/keyword&gt;&lt;keyword&gt;Food plants&lt;/keyword&gt;&lt;keyword&gt;Frankliniella&lt;/keyword&gt;&lt;keyword&gt;fruit&lt;/keyword&gt;&lt;keyword&gt;Fruits&lt;/keyword&gt;&lt;keyword&gt;Fungal&lt;/keyword&gt;&lt;keyword&gt;Fungal growth&lt;/keyword&gt;&lt;keyword&gt;Fungi&lt;/keyword&gt;&lt;keyword&gt;Geographic distribution&lt;/keyword&gt;&lt;keyword&gt;Growth&lt;/keyword&gt;&lt;keyword&gt;Heliothrips&lt;/keyword&gt;&lt;keyword&gt;Heliothrips haemorrhoidalis&lt;/keyword&gt;&lt;keyword&gt;insect&lt;/keyword&gt;&lt;keyword&gt;Insects&lt;/keyword&gt;&lt;keyword&gt;Karnyothrips&lt;/keyword&gt;&lt;keyword&gt;Karnyothrips merrilli&lt;/keyword&gt;&lt;keyword&gt;Key&lt;/keyword&gt;&lt;keyword&gt;Keys&lt;/keyword&gt;&lt;keyword&gt;Plantations&lt;/keyword&gt;&lt;keyword&gt;Plants&lt;/keyword&gt;&lt;keyword&gt;Scale insect&lt;/keyword&gt;&lt;keyword&gt;Scale insects&lt;/keyword&gt;&lt;keyword&gt;Scales&lt;/keyword&gt;&lt;keyword&gt;Scales insects&lt;/keyword&gt;&lt;keyword&gt;Species&lt;/keyword&gt;&lt;keyword&gt;Synonyms&lt;/keyword&gt;&lt;keyword&gt;Thrips&lt;/keyword&gt;&lt;keyword&gt;Thysanoptera&lt;/keyword&gt;&lt;keyword&gt;Traps&lt;/keyword&gt;&lt;keyword&gt;Trees&lt;/keyword&gt;&lt;/keywords&gt;&lt;dates&gt;&lt;year&gt;1986&lt;/year&gt;&lt;/dates&gt;&lt;orig-pub&gt;&lt;style face="underline" font="default" size="100%"&gt;J:\E Library\Plant Catalogue\S&lt;/style&gt;&lt;/orig-pub&gt;&lt;label&gt;6543&lt;/label&gt;&lt;urls&gt;&lt;/urls&gt;&lt;custom1&gt;gt Mexican avocados jc Thrips group policy tkq&lt;/custom1&gt;&lt;access-date&gt;1986&lt;/access-date&gt;&lt;/record&gt;&lt;/Cite&gt;&lt;/EndNote&gt;</w:instrText>
            </w:r>
            <w:r w:rsidR="008C3918" w:rsidRPr="006D207E">
              <w:fldChar w:fldCharType="separate"/>
            </w:r>
            <w:r w:rsidR="008C3918" w:rsidRPr="006D207E">
              <w:rPr>
                <w:noProof/>
              </w:rPr>
              <w:t>(</w:t>
            </w:r>
            <w:hyperlink w:anchor="_ENREF_455" w:tooltip="Sakimura, 1986 #1546" w:history="1">
              <w:r w:rsidR="0092511C" w:rsidRPr="006D207E">
                <w:rPr>
                  <w:noProof/>
                </w:rPr>
                <w:t>Sakimura 1986</w:t>
              </w:r>
            </w:hyperlink>
            <w:r w:rsidR="008C3918" w:rsidRPr="006D207E">
              <w:rPr>
                <w:noProof/>
              </w:rPr>
              <w:t>)</w:t>
            </w:r>
            <w:r w:rsidR="008C3918" w:rsidRPr="006D207E">
              <w:fldChar w:fldCharType="end"/>
            </w:r>
            <w:r w:rsidRPr="006D207E">
              <w:t xml:space="preserve"> </w:t>
            </w:r>
          </w:p>
        </w:tc>
        <w:tc>
          <w:tcPr>
            <w:tcW w:w="1087" w:type="pct"/>
            <w:tcBorders>
              <w:top w:val="single" w:sz="4" w:space="0" w:color="D9D9D9" w:themeColor="background1" w:themeShade="D9"/>
              <w:left w:val="nil"/>
              <w:bottom w:val="single" w:sz="4" w:space="0" w:color="D9D9D9" w:themeColor="background1" w:themeShade="D9"/>
              <w:right w:val="nil"/>
            </w:tcBorders>
          </w:tcPr>
          <w:p w14:paraId="759CCB1A" w14:textId="4D3BA1C9" w:rsidR="001A04DB" w:rsidRPr="006D207E" w:rsidRDefault="001A04DB" w:rsidP="0092511C">
            <w:pPr>
              <w:pStyle w:val="TableText"/>
            </w:pPr>
            <w:r w:rsidRPr="006D207E">
              <w:t>Intercep</w:t>
            </w:r>
            <w:r w:rsidR="002F283C" w:rsidRPr="006D207E">
              <w:t xml:space="preserve">tion group C; from </w:t>
            </w:r>
            <w:r w:rsidR="00CD3D61" w:rsidRPr="006D207E">
              <w:t>cut-flowers</w:t>
            </w:r>
            <w:r w:rsidR="001A725D" w:rsidRPr="006D207E">
              <w:t xml:space="preserve">, </w:t>
            </w:r>
            <w:r w:rsidRPr="006D207E">
              <w:t>cocon</w:t>
            </w:r>
            <w:r w:rsidR="001A725D" w:rsidRPr="006D207E">
              <w:t>ut fruit</w:t>
            </w:r>
            <w:r w:rsidR="00B81DF9" w:rsidRPr="006D207E">
              <w:t>,</w:t>
            </w:r>
            <w:r w:rsidR="001A725D" w:rsidRPr="006D207E">
              <w:t xml:space="preserve"> jasmine, citrus fruit </w:t>
            </w:r>
            <w:r w:rsidRPr="006D207E">
              <w:t>and pineapples</w:t>
            </w:r>
            <w:r w:rsidR="002F283C" w:rsidRPr="006D207E">
              <w:t xml:space="preserve">. </w:t>
            </w:r>
            <w:r w:rsidR="00721EA7" w:rsidRPr="006D207E">
              <w:t>Two</w:t>
            </w:r>
            <w:r w:rsidRPr="006D207E">
              <w:t xml:space="preserve"> interceptions from Africa at US ports from 1983-1999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002F283C" w:rsidRPr="006D207E">
              <w:t xml:space="preserve">. </w:t>
            </w:r>
            <w:r w:rsidRPr="006D207E">
              <w:t xml:space="preserve">Intercepted on </w:t>
            </w:r>
            <w:r w:rsidRPr="006D207E">
              <w:rPr>
                <w:i/>
              </w:rPr>
              <w:t>Cocos nucifera</w:t>
            </w:r>
            <w:r w:rsidRPr="006D207E">
              <w:t xml:space="preserve"> from Thailand to Japan </w:t>
            </w:r>
            <w:r w:rsidR="008C3918" w:rsidRPr="006D207E">
              <w:fldChar w:fldCharType="begin"/>
            </w:r>
            <w:r w:rsidR="004530B4" w:rsidRPr="006D207E">
              <w:instrText xml:space="preserve"> ADDIN EN.CITE &lt;EndNote&gt;&lt;Cite&gt;&lt;Author&gt;Masumoto&lt;/Author&gt;&lt;Year&gt;1999&lt;/Year&gt;&lt;RecNum&gt;18102&lt;/RecNum&gt;&lt;DisplayText&gt;(Masumoto, Oda &amp;amp; Hayase 1999)&lt;/DisplayText&gt;&lt;record&gt;&lt;rec-number&gt;18102&lt;/rec-number&gt;&lt;foreign-keys&gt;&lt;key app="EN" db-id="pxwxw0er9zv2fxezxdk5tt5utz5p5vtrwdv0" timestamp="1451972771"&gt;18102&lt;/key&gt;&lt;/foreign-keys&gt;&lt;ref-type name="Journal Articles"&gt;17&lt;/ref-type&gt;&lt;contributors&gt;&lt;authors&gt;&lt;author&gt;Masumoto,M.&lt;/author&gt;&lt;author&gt;Oda,Y.&lt;/author&gt;&lt;author&gt;Hayase,T.&lt;/author&gt;&lt;/authors&gt;&lt;/contributors&gt;&lt;titles&gt;&lt;title&gt;Additional list of thrips Thysanoptera intercepted in plant quarantine II&lt;/title&gt;&lt;secondary-title&gt;Research Bulletin of the Plant Protection Service Japan&lt;/secondary-title&gt;&lt;/titles&gt;&lt;periodical&gt;&lt;full-title&gt;Research Bulletin of the Plant Protection Service Japan&lt;/full-title&gt;&lt;/periodical&gt;&lt;pages&gt;149-150&lt;/pages&gt;&lt;volume&gt;35&lt;/volume&gt;&lt;keywords&gt;&lt;keyword&gt;Plant quarantine&lt;/keyword&gt;&lt;keyword&gt;Quarantine&lt;/keyword&gt;&lt;keyword&gt;Thrips&lt;/keyword&gt;&lt;keyword&gt;Thysanoptera&lt;/keyword&gt;&lt;/keywords&gt;&lt;dates&gt;&lt;year&gt;1999&lt;/year&gt;&lt;/dates&gt;&lt;orig-pub&gt;&lt;style face="underline" font="default" size="100%"&gt;J:\E Library\Plant Catalogue\M&lt;/style&gt;&lt;/orig-pub&gt;&lt;label&gt;82390&lt;/label&gt;&lt;urls&gt;&lt;/urls&gt;&lt;custom1&gt;cw Thrips group policy tkq&lt;/custom1&gt;&lt;language&gt;Japanese&lt;/language&gt;&lt;/record&gt;&lt;/Cite&gt;&lt;/EndNote&gt;</w:instrText>
            </w:r>
            <w:r w:rsidR="008C3918" w:rsidRPr="006D207E">
              <w:fldChar w:fldCharType="separate"/>
            </w:r>
            <w:r w:rsidR="008C3918" w:rsidRPr="006D207E">
              <w:rPr>
                <w:noProof/>
              </w:rPr>
              <w:t>(</w:t>
            </w:r>
            <w:hyperlink w:anchor="_ENREF_296" w:tooltip="Masumoto, 1999 #18102" w:history="1">
              <w:r w:rsidR="0092511C" w:rsidRPr="006D207E">
                <w:rPr>
                  <w:noProof/>
                </w:rPr>
                <w:t>Masumoto, Oda &amp; Hayase 1999</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1B28A134" w14:textId="77777777" w:rsidR="001A04DB" w:rsidRPr="006D207E" w:rsidRDefault="001A04DB" w:rsidP="00A56500">
            <w:pPr>
              <w:pStyle w:val="TableText"/>
            </w:pPr>
            <w:r w:rsidRPr="006D207E">
              <w:t>No</w:t>
            </w:r>
          </w:p>
        </w:tc>
        <w:tc>
          <w:tcPr>
            <w:tcW w:w="526" w:type="pct"/>
            <w:tcBorders>
              <w:top w:val="single" w:sz="4" w:space="0" w:color="D9D9D9" w:themeColor="background1" w:themeShade="D9"/>
              <w:left w:val="nil"/>
              <w:bottom w:val="single" w:sz="4" w:space="0" w:color="D9D9D9" w:themeColor="background1" w:themeShade="D9"/>
              <w:right w:val="nil"/>
            </w:tcBorders>
          </w:tcPr>
          <w:p w14:paraId="00BD0C01" w14:textId="77777777" w:rsidR="001A04DB" w:rsidRPr="006D207E" w:rsidRDefault="001A04DB" w:rsidP="00A56500">
            <w:pPr>
              <w:pStyle w:val="TableText"/>
            </w:pPr>
            <w:r w:rsidRPr="006D207E">
              <w:t>No</w:t>
            </w:r>
          </w:p>
        </w:tc>
      </w:tr>
      <w:tr w:rsidR="009A1ABC" w:rsidRPr="006D207E" w14:paraId="64071917"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71FC2367" w14:textId="77777777" w:rsidR="001A04DB" w:rsidRPr="006D207E" w:rsidRDefault="001A04DB" w:rsidP="00A56500">
            <w:pPr>
              <w:pStyle w:val="TableText"/>
            </w:pPr>
            <w:r w:rsidRPr="006D207E">
              <w:rPr>
                <w:i/>
              </w:rPr>
              <w:t>Liothrips karnyi</w:t>
            </w:r>
            <w:r w:rsidRPr="006D207E">
              <w:t xml:space="preserve"> (Bagnall)</w:t>
            </w:r>
          </w:p>
          <w:p w14:paraId="70E72D10" w14:textId="77777777" w:rsidR="001A04DB" w:rsidRPr="006D207E" w:rsidRDefault="001A04DB" w:rsidP="00A56500">
            <w:pPr>
              <w:pStyle w:val="TableText"/>
            </w:pPr>
            <w:r w:rsidRPr="006D207E">
              <w:t>Pepper leaf gall thrips</w:t>
            </w:r>
          </w:p>
        </w:tc>
        <w:tc>
          <w:tcPr>
            <w:tcW w:w="341" w:type="pct"/>
            <w:tcBorders>
              <w:top w:val="single" w:sz="4" w:space="0" w:color="D9D9D9" w:themeColor="background1" w:themeShade="D9"/>
              <w:left w:val="nil"/>
              <w:bottom w:val="single" w:sz="4" w:space="0" w:color="D9D9D9" w:themeColor="background1" w:themeShade="D9"/>
              <w:right w:val="nil"/>
            </w:tcBorders>
          </w:tcPr>
          <w:p w14:paraId="6FB8A862" w14:textId="77777777" w:rsidR="001A04DB" w:rsidRPr="006D207E" w:rsidRDefault="001A04DB" w:rsidP="00A56500">
            <w:pPr>
              <w:pStyle w:val="TableText"/>
            </w:pPr>
            <w:r w:rsidRPr="006D207E">
              <w:t>5</w:t>
            </w:r>
          </w:p>
        </w:tc>
        <w:tc>
          <w:tcPr>
            <w:tcW w:w="551" w:type="pct"/>
            <w:gridSpan w:val="2"/>
            <w:tcBorders>
              <w:top w:val="single" w:sz="4" w:space="0" w:color="D9D9D9" w:themeColor="background1" w:themeShade="D9"/>
              <w:left w:val="nil"/>
              <w:bottom w:val="single" w:sz="4" w:space="0" w:color="D9D9D9" w:themeColor="background1" w:themeShade="D9"/>
              <w:right w:val="nil"/>
            </w:tcBorders>
          </w:tcPr>
          <w:p w14:paraId="1A20B542" w14:textId="5ADB8DE5" w:rsidR="001A04DB" w:rsidRPr="006D207E" w:rsidRDefault="001A04DB" w:rsidP="0092511C">
            <w:pPr>
              <w:pStyle w:val="TableText"/>
            </w:pPr>
            <w:r w:rsidRPr="006D207E">
              <w:t xml:space="preserve">Sri Lanka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73D66FFA" w14:textId="621AFFE1"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&lt;EndNote&gt;&lt;Cite&gt;&lt;Author&gt;Mound&lt;/Author&gt;&lt;Year&gt;2012&lt;/Year&gt;&lt;RecNum&gt;19433&lt;/RecNum&gt;&lt;DisplayText&gt;(Mound 2012a)&lt;/DisplayText&gt;&lt;record&gt;&lt;rec-number&gt;19433&lt;/rec-number&gt;&lt;foreign-keys&gt;&lt;key app="EN" db-id="pxwxw0er9zv2fxezxdk5tt5utz5p5vtrwdv0" timestamp="1451972804"&gt;19433&lt;/key&gt;&lt;/foreign-keys&gt;&lt;ref-type name="Electronic Publication"&gt;44&lt;/ref-type&gt;&lt;contributors&gt;&lt;authors&gt;&lt;author&gt;Mound,L.A.&lt;/author&gt;&lt;/authors&gt;&lt;/contributors&gt;&lt;titles&gt;&lt;title&gt;Order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8C3918" w:rsidRPr="006D207E">
              <w:fldChar w:fldCharType="separate"/>
            </w:r>
            <w:r w:rsidR="008C3918" w:rsidRPr="006D207E">
              <w:rPr>
                <w:noProof/>
              </w:rPr>
              <w:t>(</w:t>
            </w:r>
            <w:hyperlink w:anchor="_ENREF_337" w:tooltip="Mound, 2012 #19433" w:history="1">
              <w:r w:rsidR="0092511C" w:rsidRPr="006D207E">
                <w:rPr>
                  <w:noProof/>
                </w:rPr>
                <w:t>Mound 2012a</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0492C335" w14:textId="43D48992" w:rsidR="001A04DB" w:rsidRPr="006D207E" w:rsidRDefault="001A04DB" w:rsidP="0092511C">
            <w:pPr>
              <w:pStyle w:val="TableText"/>
            </w:pPr>
            <w:r w:rsidRPr="006D207E">
              <w:t xml:space="preserve">Marginal leaf galls of </w:t>
            </w:r>
            <w:r w:rsidRPr="006D207E">
              <w:rPr>
                <w:i/>
              </w:rPr>
              <w:t>Piper nigrum</w:t>
            </w:r>
            <w:r w:rsidRPr="006D207E">
              <w:t xml:space="preserve">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0D5785A0"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71ADF588"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39B15B44" w14:textId="77777777" w:rsidR="001A04DB" w:rsidRPr="006D207E" w:rsidRDefault="001A04DB" w:rsidP="00A56500">
            <w:pPr>
              <w:pStyle w:val="TableText"/>
            </w:pPr>
            <w:r w:rsidRPr="006D207E">
              <w:t>No</w:t>
            </w:r>
          </w:p>
        </w:tc>
      </w:tr>
      <w:tr w:rsidR="009A1ABC" w:rsidRPr="006D207E" w14:paraId="6205E63D"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7F5A7BF1" w14:textId="77777777" w:rsidR="001A04DB" w:rsidRPr="006D207E" w:rsidRDefault="001A04DB" w:rsidP="00A56500">
            <w:pPr>
              <w:pStyle w:val="TableText"/>
              <w:rPr>
                <w:iCs/>
              </w:rPr>
            </w:pPr>
            <w:r w:rsidRPr="006D207E">
              <w:rPr>
                <w:i/>
                <w:iCs/>
              </w:rPr>
              <w:t xml:space="preserve">Liothrips oleae </w:t>
            </w:r>
            <w:r w:rsidRPr="006D207E">
              <w:rPr>
                <w:iCs/>
              </w:rPr>
              <w:t>Costa</w:t>
            </w:r>
          </w:p>
          <w:p w14:paraId="4D51BEAB" w14:textId="77777777" w:rsidR="001A04DB" w:rsidRPr="006D207E" w:rsidRDefault="001A04DB" w:rsidP="00A56500">
            <w:pPr>
              <w:pStyle w:val="TableText"/>
              <w:rPr>
                <w:i/>
                <w:iCs/>
              </w:rPr>
            </w:pPr>
            <w:r w:rsidRPr="006D207E">
              <w:t>Olive thrips</w:t>
            </w:r>
          </w:p>
        </w:tc>
        <w:tc>
          <w:tcPr>
            <w:tcW w:w="341" w:type="pct"/>
            <w:tcBorders>
              <w:top w:val="single" w:sz="4" w:space="0" w:color="D9D9D9" w:themeColor="background1" w:themeShade="D9"/>
              <w:left w:val="nil"/>
              <w:bottom w:val="single" w:sz="4" w:space="0" w:color="D9D9D9" w:themeColor="background1" w:themeShade="D9"/>
              <w:right w:val="nil"/>
            </w:tcBorders>
          </w:tcPr>
          <w:p w14:paraId="540C722C" w14:textId="5BA6AB5D" w:rsidR="001A04DB" w:rsidRPr="006D207E" w:rsidRDefault="001A04DB" w:rsidP="00A56500">
            <w:pPr>
              <w:pStyle w:val="TableText"/>
            </w:pPr>
            <w:r w:rsidRPr="006D207E">
              <w:t>3,</w:t>
            </w:r>
            <w:r w:rsidR="007A6EE1" w:rsidRPr="006D207E">
              <w:t xml:space="preserve"> </w:t>
            </w:r>
            <w:r w:rsidRPr="006D207E">
              <w:t>5,</w:t>
            </w:r>
            <w:r w:rsidR="007A6EE1" w:rsidRPr="006D207E">
              <w:t xml:space="preserve"> </w:t>
            </w:r>
            <w:r w:rsidRPr="006D207E">
              <w:t>6</w:t>
            </w:r>
          </w:p>
        </w:tc>
        <w:tc>
          <w:tcPr>
            <w:tcW w:w="551" w:type="pct"/>
            <w:gridSpan w:val="2"/>
            <w:tcBorders>
              <w:top w:val="single" w:sz="4" w:space="0" w:color="D9D9D9" w:themeColor="background1" w:themeShade="D9"/>
              <w:left w:val="nil"/>
              <w:bottom w:val="single" w:sz="4" w:space="0" w:color="D9D9D9" w:themeColor="background1" w:themeShade="D9"/>
              <w:right w:val="nil"/>
            </w:tcBorders>
          </w:tcPr>
          <w:p w14:paraId="7C84E9D5" w14:textId="61CD29B7" w:rsidR="001A04DB" w:rsidRPr="006D207E" w:rsidRDefault="001A04DB" w:rsidP="00A56500">
            <w:pPr>
              <w:pStyle w:val="TableText"/>
            </w:pPr>
            <w:r w:rsidRPr="006D207E">
              <w:t xml:space="preserve">Mediterranean Europe and the Middle East </w:t>
            </w:r>
            <w:r w:rsidR="008C3918" w:rsidRPr="006D207E">
              <w:fldChar w:fldCharType="begin"/>
            </w:r>
            <w:r w:rsidR="004530B4" w:rsidRPr="006D207E">
              <w:instrText xml:space="preserve"> ADDIN EN.CITE &lt;EndNote&gt;&lt;Cite&gt;&lt;Author&gt;PlantPro&lt;/Author&gt;&lt;Year&gt;2013&lt;/Year&gt;&lt;RecNum&gt;20091&lt;/RecNum&gt;&lt;DisplayText&gt;(PlantPro 2013)&lt;/DisplayText&gt;&lt;record&gt;&lt;rec-number&gt;20091&lt;/rec-number&gt;&lt;foreign-keys&gt;&lt;key app="EN" db-id="pxwxw0er9zv2fxezxdk5tt5utz5p5vtrwdv0" timestamp="1451972819"&gt;20091&lt;/key&gt;&lt;/foreign-keys&gt;&lt;ref-type name="Electronic Publication"&gt;44&lt;/ref-type&gt;&lt;contributors&gt;&lt;authors&gt;&lt;author&gt;PlantPro&lt;/author&gt;&lt;/authors&gt;&lt;/contributors&gt;&lt;titles&gt;&lt;title&gt;Plantpro All About Olives. Olive Thrips&lt;/title&gt;&lt;/titles&gt;&lt;keywords&gt;&lt;keyword&gt;Liothrips oleae&lt;/keyword&gt;&lt;keyword&gt;olive thrips&lt;/keyword&gt;&lt;keyword&gt;Olives&lt;/keyword&gt;&lt;keyword&gt;Thrips&lt;/keyword&gt;&lt;/keywords&gt;&lt;dates&gt;&lt;year&gt;2013&lt;/year&gt;&lt;pub-dates&gt;&lt;date&gt;10/3/2013&lt;/date&gt;&lt;/pub-dates&gt;&lt;/dates&gt;&lt;label&gt;84457&lt;/label&gt;&lt;urls&gt;&lt;related-urls&gt;&lt;url&gt;&lt;style face="underline" font="default" size="100%"&gt;http://www.plantprotection.hu/modulok/angol/olive/thrips_oliv.htm&lt;/style&gt;&lt;/url&gt;&lt;/related-urls&gt;&lt;/urls&gt;&lt;custom1&gt;JN&lt;/custom1&gt;&lt;/record&gt;&lt;/Cite&gt;&lt;/EndNote&gt;</w:instrText>
            </w:r>
            <w:r w:rsidR="008C3918" w:rsidRPr="006D207E">
              <w:fldChar w:fldCharType="separate"/>
            </w:r>
            <w:r w:rsidR="008C3918" w:rsidRPr="006D207E">
              <w:rPr>
                <w:noProof/>
              </w:rPr>
              <w:t>(</w:t>
            </w:r>
            <w:hyperlink w:anchor="_ENREF_417" w:tooltip="PlantPro, 2013 #20091" w:history="1">
              <w:r w:rsidR="0092511C" w:rsidRPr="006D207E">
                <w:rPr>
                  <w:noProof/>
                </w:rPr>
                <w:t>PlantPro 2013</w:t>
              </w:r>
            </w:hyperlink>
            <w:r w:rsidR="008C3918" w:rsidRPr="006D207E">
              <w:rPr>
                <w:noProof/>
              </w:rPr>
              <w:t>)</w:t>
            </w:r>
            <w:r w:rsidR="008C3918" w:rsidRPr="006D207E">
              <w:fldChar w:fldCharType="end"/>
            </w:r>
          </w:p>
          <w:p w14:paraId="120B8725" w14:textId="77777777" w:rsidR="001A04DB" w:rsidRPr="006D207E" w:rsidRDefault="001A04DB" w:rsidP="00A56500">
            <w:pPr>
              <w:pStyle w:val="TableText"/>
            </w:pPr>
          </w:p>
        </w:tc>
        <w:tc>
          <w:tcPr>
            <w:tcW w:w="591" w:type="pct"/>
            <w:tcBorders>
              <w:top w:val="single" w:sz="4" w:space="0" w:color="D9D9D9" w:themeColor="background1" w:themeShade="D9"/>
              <w:left w:val="nil"/>
              <w:bottom w:val="single" w:sz="4" w:space="0" w:color="D9D9D9" w:themeColor="background1" w:themeShade="D9"/>
              <w:right w:val="nil"/>
            </w:tcBorders>
          </w:tcPr>
          <w:p w14:paraId="5F4C462B" w14:textId="210F5BF3"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0C2CD483" w14:textId="348232FF" w:rsidR="001A04DB" w:rsidRPr="006D207E" w:rsidRDefault="001A04DB" w:rsidP="0092511C">
            <w:pPr>
              <w:pStyle w:val="TableText"/>
            </w:pPr>
            <w:r w:rsidRPr="006D207E">
              <w:t xml:space="preserve">Leaves, sprouts, flowers and fruit of olive trees </w:t>
            </w:r>
            <w:r w:rsidR="008C3918" w:rsidRPr="006D207E">
              <w:fldChar w:fldCharType="begin"/>
            </w:r>
            <w:r w:rsidR="004530B4" w:rsidRPr="006D207E">
              <w:instrText xml:space="preserve"> ADDIN EN.CITE &lt;EndNote&gt;&lt;Cite&gt;&lt;Author&gt;PlantPro&lt;/Author&gt;&lt;Year&gt;2013&lt;/Year&gt;&lt;RecNum&gt;20091&lt;/RecNum&gt;&lt;DisplayText&gt;(PlantPro 2013)&lt;/DisplayText&gt;&lt;record&gt;&lt;rec-number&gt;20091&lt;/rec-number&gt;&lt;foreign-keys&gt;&lt;key app="EN" db-id="pxwxw0er9zv2fxezxdk5tt5utz5p5vtrwdv0" timestamp="1451972819"&gt;20091&lt;/key&gt;&lt;/foreign-keys&gt;&lt;ref-type name="Electronic Publication"&gt;44&lt;/ref-type&gt;&lt;contributors&gt;&lt;authors&gt;&lt;author&gt;PlantPro&lt;/author&gt;&lt;/authors&gt;&lt;/contributors&gt;&lt;titles&gt;&lt;title&gt;Plantpro All About Olives. Olive Thrips&lt;/title&gt;&lt;/titles&gt;&lt;keywords&gt;&lt;keyword&gt;Liothrips oleae&lt;/keyword&gt;&lt;keyword&gt;olive thrips&lt;/keyword&gt;&lt;keyword&gt;Olives&lt;/keyword&gt;&lt;keyword&gt;Thrips&lt;/keyword&gt;&lt;/keywords&gt;&lt;dates&gt;&lt;year&gt;2013&lt;/year&gt;&lt;pub-dates&gt;&lt;date&gt;10/3/2013&lt;/date&gt;&lt;/pub-dates&gt;&lt;/dates&gt;&lt;label&gt;84457&lt;/label&gt;&lt;urls&gt;&lt;related-urls&gt;&lt;url&gt;&lt;style face="underline" font="default" size="100%"&gt;http://www.plantprotection.hu/modulok/angol/olive/thrips_oliv.htm&lt;/style&gt;&lt;/url&gt;&lt;/related-urls&gt;&lt;/urls&gt;&lt;custom1&gt;JN&lt;/custom1&gt;&lt;/record&gt;&lt;/Cite&gt;&lt;/EndNote&gt;</w:instrText>
            </w:r>
            <w:r w:rsidR="008C3918" w:rsidRPr="006D207E">
              <w:fldChar w:fldCharType="separate"/>
            </w:r>
            <w:r w:rsidR="008C3918" w:rsidRPr="006D207E">
              <w:rPr>
                <w:noProof/>
              </w:rPr>
              <w:t>(</w:t>
            </w:r>
            <w:hyperlink w:anchor="_ENREF_417" w:tooltip="PlantPro, 2013 #20091" w:history="1">
              <w:r w:rsidR="0092511C" w:rsidRPr="006D207E">
                <w:rPr>
                  <w:noProof/>
                </w:rPr>
                <w:t>PlantPro 2013</w:t>
              </w:r>
            </w:hyperlink>
            <w:r w:rsidR="008C3918" w:rsidRPr="006D207E">
              <w:rPr>
                <w:noProof/>
              </w:rPr>
              <w:t>)</w:t>
            </w:r>
            <w:r w:rsidR="008C3918" w:rsidRPr="006D207E">
              <w:fldChar w:fldCharType="end"/>
            </w:r>
            <w:r w:rsidR="002F283C" w:rsidRPr="006D207E">
              <w:t xml:space="preserve">. </w:t>
            </w:r>
            <w:r w:rsidRPr="006D207E">
              <w:t>Identified as high priority pest for olive industry by Plant Health Australia</w:t>
            </w:r>
          </w:p>
        </w:tc>
        <w:tc>
          <w:tcPr>
            <w:tcW w:w="1087" w:type="pct"/>
            <w:tcBorders>
              <w:top w:val="single" w:sz="4" w:space="0" w:color="D9D9D9" w:themeColor="background1" w:themeShade="D9"/>
              <w:left w:val="nil"/>
              <w:bottom w:val="single" w:sz="4" w:space="0" w:color="D9D9D9" w:themeColor="background1" w:themeShade="D9"/>
              <w:right w:val="nil"/>
            </w:tcBorders>
          </w:tcPr>
          <w:p w14:paraId="2EE166DB"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18339B0E"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0ED0241B" w14:textId="77777777" w:rsidR="001A04DB" w:rsidRPr="006D207E" w:rsidRDefault="001A04DB" w:rsidP="00A56500">
            <w:pPr>
              <w:pStyle w:val="TableText"/>
            </w:pPr>
            <w:r w:rsidRPr="006D207E">
              <w:t>No</w:t>
            </w:r>
          </w:p>
        </w:tc>
      </w:tr>
      <w:tr w:rsidR="009A1ABC" w:rsidRPr="006D207E" w14:paraId="3FD23BCD"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175EA87A" w14:textId="77777777" w:rsidR="001A04DB" w:rsidRPr="006D207E" w:rsidRDefault="001A04DB" w:rsidP="00A56500">
            <w:pPr>
              <w:pStyle w:val="TableText"/>
            </w:pPr>
            <w:r w:rsidRPr="006D207E">
              <w:rPr>
                <w:i/>
              </w:rPr>
              <w:t>Liothrips piperinus</w:t>
            </w:r>
            <w:r w:rsidRPr="006D207E">
              <w:t xml:space="preserve"> Priesner</w:t>
            </w:r>
          </w:p>
        </w:tc>
        <w:tc>
          <w:tcPr>
            <w:tcW w:w="341" w:type="pct"/>
            <w:tcBorders>
              <w:top w:val="single" w:sz="4" w:space="0" w:color="D9D9D9" w:themeColor="background1" w:themeShade="D9"/>
              <w:left w:val="nil"/>
              <w:bottom w:val="single" w:sz="4" w:space="0" w:color="D9D9D9" w:themeColor="background1" w:themeShade="D9"/>
              <w:right w:val="nil"/>
            </w:tcBorders>
          </w:tcPr>
          <w:p w14:paraId="2571FC88" w14:textId="77777777" w:rsidR="001A04DB" w:rsidRPr="006D207E" w:rsidRDefault="001A04DB" w:rsidP="00A56500">
            <w:pPr>
              <w:pStyle w:val="TableText"/>
            </w:pPr>
            <w:r w:rsidRPr="006D207E">
              <w:t>5</w:t>
            </w:r>
          </w:p>
        </w:tc>
        <w:tc>
          <w:tcPr>
            <w:tcW w:w="551" w:type="pct"/>
            <w:gridSpan w:val="2"/>
            <w:tcBorders>
              <w:top w:val="single" w:sz="4" w:space="0" w:color="D9D9D9" w:themeColor="background1" w:themeShade="D9"/>
              <w:left w:val="nil"/>
              <w:bottom w:val="single" w:sz="4" w:space="0" w:color="D9D9D9" w:themeColor="background1" w:themeShade="D9"/>
              <w:right w:val="nil"/>
            </w:tcBorders>
          </w:tcPr>
          <w:p w14:paraId="20F1A754" w14:textId="295AD822" w:rsidR="001A04DB" w:rsidRPr="006D207E" w:rsidRDefault="001A04DB" w:rsidP="0092511C">
            <w:pPr>
              <w:pStyle w:val="TableText"/>
            </w:pPr>
            <w:r w:rsidRPr="006D207E">
              <w:t xml:space="preserve">China and Japan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71AD04A6" w14:textId="574E1157"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&lt;EndNote&gt;&lt;Cite&gt;&lt;Author&gt;Mound&lt;/Author&gt;&lt;Year&gt;2012&lt;/Year&gt;&lt;RecNum&gt;19433&lt;/RecNum&gt;&lt;DisplayText&gt;(Mound 2012a)&lt;/DisplayText&gt;&lt;record&gt;&lt;rec-number&gt;19433&lt;/rec-number&gt;&lt;foreign-keys&gt;&lt;key app="EN" db-id="pxwxw0er9zv2fxezxdk5tt5utz5p5vtrwdv0" timestamp="1451972804"&gt;19433&lt;/key&gt;&lt;/foreign-keys&gt;&lt;ref-type name="Electronic Publication"&gt;44&lt;/ref-type&gt;&lt;contributors&gt;&lt;authors&gt;&lt;author&gt;Mound,L.A.&lt;/author&gt;&lt;/authors&gt;&lt;/contributors&gt;&lt;titles&gt;&lt;title&gt;Order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8C3918" w:rsidRPr="006D207E">
              <w:fldChar w:fldCharType="separate"/>
            </w:r>
            <w:r w:rsidR="008C3918" w:rsidRPr="006D207E">
              <w:rPr>
                <w:noProof/>
              </w:rPr>
              <w:t>(</w:t>
            </w:r>
            <w:hyperlink w:anchor="_ENREF_337" w:tooltip="Mound, 2012 #19433" w:history="1">
              <w:r w:rsidR="0092511C" w:rsidRPr="006D207E">
                <w:rPr>
                  <w:noProof/>
                </w:rPr>
                <w:t>Mound 2012a</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15984AEB" w14:textId="3F4310D7" w:rsidR="001A04DB" w:rsidRPr="006D207E" w:rsidRDefault="001A04DB" w:rsidP="0092511C">
            <w:pPr>
              <w:pStyle w:val="TableText"/>
            </w:pPr>
            <w:r w:rsidRPr="006D207E">
              <w:t xml:space="preserve">Leaves. Hosts including </w:t>
            </w:r>
            <w:r w:rsidRPr="006D207E">
              <w:rPr>
                <w:i/>
              </w:rPr>
              <w:t>Castanopsis cuspidate, C. sieboldii, Elaeocarpus sylvestris, Piper kadzura</w:t>
            </w:r>
            <w:r w:rsidRPr="006D207E">
              <w:t xml:space="preserve"> and </w:t>
            </w:r>
            <w:r w:rsidRPr="006D207E">
              <w:rPr>
                <w:i/>
              </w:rPr>
              <w:t>Piper</w:t>
            </w:r>
            <w:r w:rsidRPr="006D207E">
              <w:t xml:space="preserve"> sp.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0E7EE188"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349ECED0"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4B70C213" w14:textId="77777777" w:rsidR="001A04DB" w:rsidRPr="006D207E" w:rsidRDefault="001A04DB" w:rsidP="00A56500">
            <w:pPr>
              <w:pStyle w:val="TableText"/>
            </w:pPr>
            <w:r w:rsidRPr="006D207E">
              <w:t>No</w:t>
            </w:r>
          </w:p>
        </w:tc>
      </w:tr>
      <w:tr w:rsidR="009A1ABC" w:rsidRPr="006D207E" w14:paraId="38D6A4BD"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7F4D0CB2" w14:textId="77777777" w:rsidR="001A04DB" w:rsidRPr="006D207E" w:rsidRDefault="001A04DB" w:rsidP="00A56500">
            <w:pPr>
              <w:pStyle w:val="TableText"/>
              <w:rPr>
                <w:i/>
                <w:iCs/>
              </w:rPr>
            </w:pPr>
            <w:r w:rsidRPr="006D207E">
              <w:rPr>
                <w:i/>
                <w:iCs/>
              </w:rPr>
              <w:t>Liothrips vaneeckei</w:t>
            </w:r>
            <w:r w:rsidRPr="006D207E">
              <w:t xml:space="preserve"> Priesner</w:t>
            </w:r>
          </w:p>
          <w:p w14:paraId="49ED1814" w14:textId="77777777" w:rsidR="001A04DB" w:rsidRPr="006D207E" w:rsidRDefault="001A04DB" w:rsidP="00A56500">
            <w:pPr>
              <w:pStyle w:val="TableText"/>
              <w:rPr>
                <w:iCs/>
              </w:rPr>
            </w:pPr>
            <w:r w:rsidRPr="006D207E">
              <w:rPr>
                <w:iCs/>
              </w:rPr>
              <w:t>Lily thrips</w:t>
            </w:r>
          </w:p>
        </w:tc>
        <w:tc>
          <w:tcPr>
            <w:tcW w:w="341" w:type="pct"/>
            <w:tcBorders>
              <w:top w:val="single" w:sz="4" w:space="0" w:color="D9D9D9" w:themeColor="background1" w:themeShade="D9"/>
              <w:left w:val="nil"/>
              <w:bottom w:val="single" w:sz="4" w:space="0" w:color="D9D9D9" w:themeColor="background1" w:themeShade="D9"/>
              <w:right w:val="nil"/>
            </w:tcBorders>
          </w:tcPr>
          <w:p w14:paraId="27C18438" w14:textId="2408F0CB" w:rsidR="001A04DB" w:rsidRPr="006D207E" w:rsidRDefault="001A04DB" w:rsidP="00A56500">
            <w:pPr>
              <w:pStyle w:val="TableText"/>
            </w:pPr>
            <w:r w:rsidRPr="006D207E">
              <w:t>5,</w:t>
            </w:r>
            <w:r w:rsidR="007A6EE1" w:rsidRPr="006D207E">
              <w:t xml:space="preserve"> </w:t>
            </w:r>
            <w:r w:rsidRPr="006D207E">
              <w:t>7</w:t>
            </w:r>
          </w:p>
        </w:tc>
        <w:tc>
          <w:tcPr>
            <w:tcW w:w="551" w:type="pct"/>
            <w:gridSpan w:val="2"/>
            <w:tcBorders>
              <w:top w:val="single" w:sz="4" w:space="0" w:color="D9D9D9" w:themeColor="background1" w:themeShade="D9"/>
              <w:left w:val="nil"/>
              <w:bottom w:val="single" w:sz="4" w:space="0" w:color="D9D9D9" w:themeColor="background1" w:themeShade="D9"/>
              <w:right w:val="nil"/>
            </w:tcBorders>
          </w:tcPr>
          <w:p w14:paraId="45FA20B9" w14:textId="66D03848" w:rsidR="001A04DB" w:rsidRPr="006D207E" w:rsidRDefault="001A04DB" w:rsidP="0092511C">
            <w:pPr>
              <w:pStyle w:val="TableText"/>
            </w:pPr>
            <w:r w:rsidRPr="006D207E">
              <w:t xml:space="preserve">Widespread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 ThripsWiki 2016)&lt;/DisplayText&gt;&lt;record&gt;&lt;rec-number&gt;19972&lt;/rec-number&gt;&lt;foreign-keys&gt;&lt;key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(updated)&lt;/custom1&gt;&lt;/record&gt;&lt;/Cite&gt;&lt;Cite&gt;&lt;Author&gt;ThripsWiki&lt;/Author&gt;&lt;Year&gt;2016&lt;/Year&gt;&lt;RecNum&gt;24058&lt;/RecNum&gt;&lt;record&gt;&lt;rec-number&gt;24058&lt;/rec-number&gt;&lt;foreign-keys&gt;&lt;key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 xml:space="preserve">; </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13673679" w14:textId="77F92105" w:rsidR="0060690E" w:rsidRPr="006D207E" w:rsidRDefault="001A04DB" w:rsidP="00B40D2C">
            <w:pPr>
              <w:pStyle w:val="TableText"/>
            </w:pPr>
            <w:r w:rsidRPr="006D207E">
              <w:t xml:space="preserve">Yes, Vic </w:t>
            </w:r>
            <w:r w:rsidR="008C3918" w:rsidRPr="006D207E">
              <w:fldChar w:fldCharType="begin"/>
            </w:r>
            <w:r w:rsidR="004530B4" w:rsidRPr="006D207E">
              <w:instrText xml:space="preserve"> ADDIN EN.CITE &lt;EndNote&gt;&lt;Cite&gt;&lt;Author&gt;Malipatil&lt;/Author&gt;&lt;Year&gt;2002&lt;/Year&gt;&lt;RecNum&gt;35&lt;/RecNum&gt;&lt;DisplayText&gt;(Malipatil et al. 2002)&lt;/DisplayText&gt;&lt;record&gt;&lt;rec-number&gt;35&lt;/rec-number&gt;&lt;foreign-keys&gt;&lt;key app="EN" db-id="pxwxw0er9zv2fxezxdk5tt5utz5p5vtrwdv0" timestamp="1451972357"&gt;35&lt;/key&gt;&lt;/foreign-keys&gt;&lt;ref-type name="Journal Articles"&gt;17&lt;/ref-type&gt;&lt;contributors&gt;&lt;authors&gt;&lt;author&gt;Malipatil,M.B.&lt;/author&gt;&lt;author&gt;Mound,L.A.&lt;/author&gt;&lt;author&gt;Finlay,K.J.&lt;/author&gt;&lt;author&gt;Semeraro,L.&lt;/author&gt;&lt;/authors&gt;&lt;/contributors&gt;&lt;titles&gt;&lt;title&gt;&lt;style face="normal" font="default" size="100%"&gt;First record of lily thrips, &lt;/style&gt;&lt;style face="italic" font="default" size="100%"&gt;Liothrips vaneeckei&lt;/style&gt;&lt;style face="normal" font="default" size="100%"&gt; Priesner, in Australia (Thysanoptera: Phlaeothripidae)&lt;/style&gt;&lt;/title&gt;&lt;secondary-title&gt;Australian Journal of Entomology&lt;/secondary-title&gt;&lt;/titles&gt;&lt;periodical&gt;&lt;full-title&gt;Australian Journal of Entomology&lt;/full-title&gt;&lt;/periodical&gt;&lt;pages&gt;159-160&lt;/pages&gt;&lt;volume&gt;41&lt;/volume&gt;&lt;keywords&gt;&lt;keyword&gt;Australia&lt;/keyword&gt;&lt;keyword&gt;Entomology&lt;/keyword&gt;&lt;keyword&gt;first&lt;/keyword&gt;&lt;keyword&gt;Phlaeothripidae&lt;/keyword&gt;&lt;keyword&gt;Thrips&lt;/keyword&gt;&lt;keyword&gt;Thysanoptera&lt;/keyword&gt;&lt;/keywords&gt;&lt;dates&gt;&lt;year&gt;2002&lt;/year&gt;&lt;/dates&gt;&lt;orig-pub&gt;&lt;style face="underline" font="default" size="100%"&gt;J:\E Library\Plant Catalogue\M&lt;/style&gt;&lt;/orig-pub&gt;&lt;label&gt;85176&lt;/label&gt;&lt;urls&gt;&lt;/urls&gt;&lt;custom1&gt;Thrips group policy tkq&lt;/custom1&gt;&lt;/record&gt;&lt;/Cite&gt;&lt;/EndNote&gt;</w:instrText>
            </w:r>
            <w:r w:rsidR="008C3918" w:rsidRPr="006D207E">
              <w:fldChar w:fldCharType="separate"/>
            </w:r>
            <w:r w:rsidR="008C3918" w:rsidRPr="006D207E">
              <w:rPr>
                <w:noProof/>
              </w:rPr>
              <w:t>(</w:t>
            </w:r>
            <w:hyperlink w:anchor="_ENREF_285" w:tooltip="Malipatil, 2002 #35" w:history="1">
              <w:r w:rsidR="0092511C" w:rsidRPr="006D207E">
                <w:rPr>
                  <w:noProof/>
                </w:rPr>
                <w:t>Malipatil et al. 2002</w:t>
              </w:r>
            </w:hyperlink>
            <w:r w:rsidR="008C3918" w:rsidRPr="006D207E">
              <w:rPr>
                <w:noProof/>
              </w:rPr>
              <w:t>)</w:t>
            </w:r>
            <w:r w:rsidR="008C3918" w:rsidRPr="006D207E">
              <w:fldChar w:fldCharType="end"/>
            </w:r>
            <w:r w:rsidR="002F283C" w:rsidRPr="006D207E">
              <w:t xml:space="preserve">. </w:t>
            </w:r>
          </w:p>
          <w:p w14:paraId="27C644E1" w14:textId="19A03C81" w:rsidR="001A04DB" w:rsidRPr="006D207E" w:rsidRDefault="0060690E" w:rsidP="0092511C">
            <w:pPr>
              <w:pStyle w:val="TableText"/>
            </w:pPr>
            <w:r w:rsidRPr="006D207E">
              <w:t>Declared pest, prohibited by</w:t>
            </w:r>
            <w:r w:rsidR="006467D5" w:rsidRPr="006D207E">
              <w:t xml:space="preserve"> WA </w:t>
            </w:r>
            <w:r w:rsidR="006467D5" w:rsidRPr="006D207E">
              <w:fldChar w:fldCharType="begin"/>
            </w:r>
            <w:r w:rsidR="006467D5" w:rsidRPr="006D207E">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6467D5" w:rsidRPr="006D207E">
              <w:fldChar w:fldCharType="separate"/>
            </w:r>
            <w:r w:rsidR="006467D5" w:rsidRPr="006D207E">
              <w:rPr>
                <w:noProof/>
              </w:rPr>
              <w:t>(</w:t>
            </w:r>
            <w:hyperlink w:anchor="_ENREF_180" w:tooltip="Government of Western Australia, 2016 #23853" w:history="1">
              <w:r w:rsidR="0092511C" w:rsidRPr="006D207E">
                <w:rPr>
                  <w:noProof/>
                </w:rPr>
                <w:t>Government of Western Australia 2016</w:t>
              </w:r>
            </w:hyperlink>
            <w:r w:rsidR="006467D5" w:rsidRPr="006D207E">
              <w:rPr>
                <w:noProof/>
              </w:rPr>
              <w:t>)</w:t>
            </w:r>
            <w:r w:rsidR="006467D5"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7C4D4640" w14:textId="7433965B" w:rsidR="001A04DB" w:rsidRPr="006D207E" w:rsidRDefault="001A04DB" w:rsidP="0092511C">
            <w:pPr>
              <w:pStyle w:val="TableText"/>
            </w:pPr>
            <w:r w:rsidRPr="006D207E">
              <w:t xml:space="preserve">bulbs of lilies and corms of orchids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3B8CEF46" w14:textId="700A6535" w:rsidR="001A04DB" w:rsidRPr="006D207E" w:rsidRDefault="001A04DB" w:rsidP="0092511C">
            <w:pPr>
              <w:pStyle w:val="TableText"/>
            </w:pPr>
            <w:r w:rsidRPr="006D207E">
              <w:t xml:space="preserve">Intercepted on Fritillaria sp. from Netherlands to Japan </w:t>
            </w:r>
            <w:r w:rsidR="008C3918" w:rsidRPr="006D207E">
              <w:fldChar w:fldCharType="begin"/>
            </w:r>
            <w:r w:rsidR="004530B4" w:rsidRPr="006D207E">
              <w:instrText xml:space="preserve"> ADDIN EN.CITE &lt;EndNote&gt;&lt;Cite&gt;&lt;Author&gt;Hayase&lt;/Author&gt;&lt;Year&gt;1991&lt;/Year&gt;&lt;RecNum&gt;18105&lt;/RecNum&gt;&lt;DisplayText&gt;(Hayase 1991)&lt;/DisplayText&gt;&lt;record&gt;&lt;rec-number&gt;18105&lt;/rec-number&gt;&lt;foreign-keys&gt;&lt;key app="EN" db-id="pxwxw0er9zv2fxezxdk5tt5utz5p5vtrwdv0" timestamp="1451972771"&gt;18105&lt;/key&gt;&lt;/foreign-keys&gt;&lt;ref-type name="Journal Articles"&gt;17&lt;/ref-type&gt;&lt;contributors&gt;&lt;authors&gt;&lt;author&gt;Hayase,T.&lt;/author&gt;&lt;/authors&gt;&lt;/contributors&gt;&lt;titles&gt;&lt;title&gt;A list of thrips Thysanoptera intercepted in plant quarantine&lt;/title&gt;&lt;secondary-title&gt;Research Bulletin of the Plant Protection Service Japan&lt;/secondary-title&gt;&lt;/titles&gt;&lt;periodical&gt;&lt;full-title&gt;Research Bulletin of the Plant Protection Service Japan&lt;/full-title&gt;&lt;/periodical&gt;&lt;pages&gt;93-99&lt;/pages&gt;&lt;volume&gt;27&lt;/volume&gt;&lt;keywords&gt;&lt;keyword&gt;Plant quarantine&lt;/keyword&gt;&lt;keyword&gt;Quarantine&lt;/keyword&gt;&lt;keyword&gt;Thrips&lt;/keyword&gt;&lt;keyword&gt;Thysanoptera&lt;/keyword&gt;&lt;/keywords&gt;&lt;dates&gt;&lt;year&gt;1991&lt;/year&gt;&lt;/dates&gt;&lt;orig-pub&gt;&lt;style face="underline" font="default" size="100%"&gt;J:\E Library\Plant Catalogue\H&lt;/style&gt;&lt;/orig-pub&gt;&lt;label&gt;82393&lt;/label&gt;&lt;urls&gt;&lt;/urls&gt;&lt;custom1&gt;cw Thrips group policy tkq&lt;/custom1&gt;&lt;language&gt;Japanese&lt;/language&gt;&lt;/record&gt;&lt;/Cite&gt;&lt;/EndNote&gt;</w:instrText>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w:t>
            </w:r>
            <w:r w:rsidR="008C3918" w:rsidRPr="006D207E">
              <w:fldChar w:fldCharType="end"/>
            </w:r>
          </w:p>
        </w:tc>
        <w:tc>
          <w:tcPr>
            <w:tcW w:w="543" w:type="pct"/>
            <w:tcBorders>
              <w:top w:val="single" w:sz="4" w:space="0" w:color="D9D9D9" w:themeColor="background1" w:themeShade="D9"/>
              <w:left w:val="nil"/>
              <w:bottom w:val="single" w:sz="4" w:space="0" w:color="D9D9D9" w:themeColor="background1" w:themeShade="D9"/>
              <w:right w:val="nil"/>
            </w:tcBorders>
          </w:tcPr>
          <w:p w14:paraId="28C42B2B" w14:textId="77777777" w:rsidR="001A04DB" w:rsidRPr="006D207E" w:rsidRDefault="001A04DB" w:rsidP="00A56500">
            <w:pPr>
              <w:pStyle w:val="TableText"/>
            </w:pPr>
            <w:r w:rsidRPr="006D207E">
              <w:t>Yes (WA)</w:t>
            </w:r>
          </w:p>
        </w:tc>
        <w:tc>
          <w:tcPr>
            <w:tcW w:w="526" w:type="pct"/>
            <w:tcBorders>
              <w:top w:val="single" w:sz="4" w:space="0" w:color="D9D9D9" w:themeColor="background1" w:themeShade="D9"/>
              <w:left w:val="nil"/>
              <w:bottom w:val="single" w:sz="4" w:space="0" w:color="D9D9D9" w:themeColor="background1" w:themeShade="D9"/>
              <w:right w:val="nil"/>
            </w:tcBorders>
          </w:tcPr>
          <w:p w14:paraId="08B8E931" w14:textId="77777777" w:rsidR="001A04DB" w:rsidRPr="006D207E" w:rsidRDefault="001A04DB" w:rsidP="00A56500">
            <w:pPr>
              <w:pStyle w:val="TableText"/>
            </w:pPr>
            <w:r w:rsidRPr="006D207E">
              <w:t>No</w:t>
            </w:r>
          </w:p>
        </w:tc>
      </w:tr>
      <w:tr w:rsidR="009A1ABC" w:rsidRPr="006D207E" w14:paraId="5AF6F805"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1D7AB962" w14:textId="77777777" w:rsidR="001A04DB" w:rsidRPr="006D207E" w:rsidRDefault="001A04DB" w:rsidP="00A56500">
            <w:pPr>
              <w:pStyle w:val="TableText"/>
            </w:pPr>
            <w:r w:rsidRPr="006D207E">
              <w:rPr>
                <w:i/>
              </w:rPr>
              <w:t>Liothrips wasabiae</w:t>
            </w:r>
            <w:r w:rsidRPr="006D207E">
              <w:t xml:space="preserve"> Haga &amp; Okajima</w:t>
            </w:r>
          </w:p>
        </w:tc>
        <w:tc>
          <w:tcPr>
            <w:tcW w:w="341" w:type="pct"/>
            <w:tcBorders>
              <w:top w:val="single" w:sz="4" w:space="0" w:color="D9D9D9" w:themeColor="background1" w:themeShade="D9"/>
              <w:left w:val="nil"/>
              <w:bottom w:val="single" w:sz="4" w:space="0" w:color="D9D9D9" w:themeColor="background1" w:themeShade="D9"/>
              <w:right w:val="nil"/>
            </w:tcBorders>
          </w:tcPr>
          <w:p w14:paraId="0826AC76" w14:textId="77777777" w:rsidR="001A04DB" w:rsidRPr="006D207E" w:rsidRDefault="001A04DB" w:rsidP="00A56500">
            <w:pPr>
              <w:pStyle w:val="TableText"/>
            </w:pPr>
            <w:r w:rsidRPr="006D207E">
              <w:t>5</w:t>
            </w:r>
          </w:p>
        </w:tc>
        <w:tc>
          <w:tcPr>
            <w:tcW w:w="551" w:type="pct"/>
            <w:gridSpan w:val="2"/>
            <w:tcBorders>
              <w:top w:val="single" w:sz="4" w:space="0" w:color="D9D9D9" w:themeColor="background1" w:themeShade="D9"/>
              <w:left w:val="nil"/>
              <w:bottom w:val="single" w:sz="4" w:space="0" w:color="D9D9D9" w:themeColor="background1" w:themeShade="D9"/>
              <w:right w:val="nil"/>
            </w:tcBorders>
          </w:tcPr>
          <w:p w14:paraId="4EB2E5C3" w14:textId="290BADE0" w:rsidR="001A04DB" w:rsidRPr="006D207E" w:rsidRDefault="001A04DB" w:rsidP="0092511C">
            <w:pPr>
              <w:pStyle w:val="TableText"/>
            </w:pPr>
            <w:r w:rsidRPr="006D207E">
              <w:t>Japan</w:t>
            </w:r>
            <w:r w:rsidR="002F283C" w:rsidRPr="006D207E">
              <w:t xml:space="preserve">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40253AD6" w14:textId="62469AE6"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&lt;EndNote&gt;&lt;Cite&gt;&lt;Author&gt;Mound&lt;/Author&gt;&lt;Year&gt;2012&lt;/Year&gt;&lt;RecNum&gt;19433&lt;/RecNum&gt;&lt;DisplayText&gt;(Mound 2012a)&lt;/DisplayText&gt;&lt;record&gt;&lt;rec-number&gt;19433&lt;/rec-number&gt;&lt;foreign-keys&gt;&lt;key app="EN" db-id="pxwxw0er9zv2fxezxdk5tt5utz5p5vtrwdv0" timestamp="1451972804"&gt;19433&lt;/key&gt;&lt;/foreign-keys&gt;&lt;ref-type name="Electronic Publication"&gt;44&lt;/ref-type&gt;&lt;contributors&gt;&lt;authors&gt;&lt;author&gt;Mound,L.A.&lt;/author&gt;&lt;/authors&gt;&lt;/contributors&gt;&lt;titles&gt;&lt;title&gt;Order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8C3918" w:rsidRPr="006D207E">
              <w:fldChar w:fldCharType="separate"/>
            </w:r>
            <w:r w:rsidR="008C3918" w:rsidRPr="006D207E">
              <w:rPr>
                <w:noProof/>
              </w:rPr>
              <w:t>(</w:t>
            </w:r>
            <w:hyperlink w:anchor="_ENREF_337" w:tooltip="Mound, 2012 #19433" w:history="1">
              <w:r w:rsidR="0092511C" w:rsidRPr="006D207E">
                <w:rPr>
                  <w:noProof/>
                </w:rPr>
                <w:t>Mound 2012a</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6F4F0B24" w14:textId="2306A03C" w:rsidR="001A04DB" w:rsidRPr="006D207E" w:rsidRDefault="001A04DB" w:rsidP="0092511C">
            <w:pPr>
              <w:pStyle w:val="TableText"/>
            </w:pPr>
            <w:r w:rsidRPr="006D207E">
              <w:t xml:space="preserve">On </w:t>
            </w:r>
            <w:r w:rsidRPr="006D207E">
              <w:rPr>
                <w:i/>
              </w:rPr>
              <w:t>Wasabia japonica</w:t>
            </w:r>
            <w:r w:rsidRPr="006D207E">
              <w:t xml:space="preserve">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466B5765"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1F048626"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0B9B2C16" w14:textId="77777777" w:rsidR="001A04DB" w:rsidRPr="006D207E" w:rsidRDefault="001A04DB" w:rsidP="00A56500">
            <w:pPr>
              <w:pStyle w:val="TableText"/>
            </w:pPr>
            <w:r w:rsidRPr="006D207E">
              <w:t>No</w:t>
            </w:r>
          </w:p>
        </w:tc>
      </w:tr>
      <w:tr w:rsidR="009A1ABC" w:rsidRPr="006D207E" w14:paraId="6CAFA079"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4F95C237" w14:textId="77777777" w:rsidR="001A04DB" w:rsidRPr="006D207E" w:rsidRDefault="001A04DB" w:rsidP="00A56500">
            <w:pPr>
              <w:pStyle w:val="TableText"/>
              <w:rPr>
                <w:iCs/>
              </w:rPr>
            </w:pPr>
            <w:r w:rsidRPr="006D207E">
              <w:rPr>
                <w:i/>
                <w:iCs/>
              </w:rPr>
              <w:t xml:space="preserve">Neoheegeria mangiferae </w:t>
            </w:r>
            <w:r w:rsidRPr="006D207E">
              <w:rPr>
                <w:iCs/>
              </w:rPr>
              <w:t>Priesner</w:t>
            </w:r>
          </w:p>
        </w:tc>
        <w:tc>
          <w:tcPr>
            <w:tcW w:w="341" w:type="pct"/>
            <w:tcBorders>
              <w:top w:val="single" w:sz="4" w:space="0" w:color="D9D9D9" w:themeColor="background1" w:themeShade="D9"/>
              <w:left w:val="nil"/>
              <w:bottom w:val="single" w:sz="4" w:space="0" w:color="D9D9D9" w:themeColor="background1" w:themeShade="D9"/>
              <w:right w:val="nil"/>
            </w:tcBorders>
          </w:tcPr>
          <w:p w14:paraId="3F488F1F" w14:textId="77777777" w:rsidR="001A04DB" w:rsidRPr="006D207E" w:rsidRDefault="001A04DB" w:rsidP="00A56500">
            <w:pPr>
              <w:pStyle w:val="TableText"/>
            </w:pPr>
            <w:r w:rsidRPr="006D207E">
              <w:t>6</w:t>
            </w:r>
          </w:p>
        </w:tc>
        <w:tc>
          <w:tcPr>
            <w:tcW w:w="551" w:type="pct"/>
            <w:gridSpan w:val="2"/>
            <w:tcBorders>
              <w:top w:val="single" w:sz="4" w:space="0" w:color="D9D9D9" w:themeColor="background1" w:themeShade="D9"/>
              <w:left w:val="nil"/>
              <w:bottom w:val="single" w:sz="4" w:space="0" w:color="D9D9D9" w:themeColor="background1" w:themeShade="D9"/>
              <w:right w:val="nil"/>
            </w:tcBorders>
          </w:tcPr>
          <w:p w14:paraId="5DA77B9D" w14:textId="12B5BE3A" w:rsidR="001A04DB" w:rsidRPr="006D207E" w:rsidRDefault="001A04DB" w:rsidP="0092511C">
            <w:pPr>
              <w:pStyle w:val="TableText"/>
            </w:pPr>
            <w:r w:rsidRPr="006D207E">
              <w:t xml:space="preserve">India </w:t>
            </w:r>
            <w:r w:rsidR="008C3918" w:rsidRPr="006D207E">
              <w:fldChar w:fldCharType="begin"/>
            </w:r>
            <w:r w:rsidR="004530B4" w:rsidRPr="006D207E">
              <w:instrText xml:space="preserve"> ADDIN EN.CITE &lt;EndNote&gt;&lt;Cite&gt;&lt;Author&gt;Srivastava&lt;/Author&gt;&lt;Year&gt;1997&lt;/Year&gt;&lt;RecNum&gt;6488&lt;/RecNum&gt;&lt;DisplayText&gt;(Srivastava 1997)&lt;/DisplayText&gt;&lt;record&gt;&lt;rec-number&gt;6488&lt;/rec-number&gt;&lt;foreign-keys&gt;&lt;key app="EN" db-id="pxwxw0er9zv2fxezxdk5tt5utz5p5vtrwdv0" timestamp="1451972524"&gt;6488&lt;/key&gt;&lt;/foreign-keys&gt;&lt;ref-type name="Books"&gt;6&lt;/ref-type&gt;&lt;contributors&gt;&lt;authors&gt;&lt;author&gt;Srivastava,R.P.&lt;/author&gt;&lt;/authors&gt;&lt;/contributors&gt;&lt;titles&gt;&lt;title&gt;Mango insect pest management&lt;/title&gt;&lt;/titles&gt;&lt;pages&gt;1-272&lt;/pages&gt;&lt;keywords&gt;&lt;keyword&gt;DAFF&lt;/keyword&gt;&lt;keyword&gt;insect&lt;/keyword&gt;&lt;keyword&gt;Man&lt;/keyword&gt;&lt;keyword&gt;Management&lt;/keyword&gt;&lt;keyword&gt;mango&lt;/keyword&gt;&lt;keyword&gt;Perissopneumon&lt;/keyword&gt;&lt;keyword&gt;Perissopneumon ferox&lt;/keyword&gt;&lt;keyword&gt;pest&lt;/keyword&gt;&lt;keyword&gt;Pest management&lt;/keyword&gt;&lt;/keywords&gt;&lt;dates&gt;&lt;year&gt;1997&lt;/year&gt;&lt;/dates&gt;&lt;pub-location&gt;Lucknow, India&lt;/pub-location&gt;&lt;publisher&gt;International Book Distributing Co.&lt;/publisher&gt;&lt;isbn&gt;9788185860329&lt;/isbn&gt;&lt;label&gt;69944&lt;/label&gt;&lt;urls&gt;&lt;/urls&gt;&lt;custom1&gt;sp&lt;/custom1&gt;&lt;/record&gt;&lt;/Cite&gt;&lt;/EndNote&gt;</w:instrText>
            </w:r>
            <w:r w:rsidR="008C3918" w:rsidRPr="006D207E">
              <w:fldChar w:fldCharType="separate"/>
            </w:r>
            <w:r w:rsidR="008C3918" w:rsidRPr="006D207E">
              <w:rPr>
                <w:noProof/>
              </w:rPr>
              <w:t>(</w:t>
            </w:r>
            <w:hyperlink w:anchor="_ENREF_487" w:tooltip="Srivastava, 1997 #6488" w:history="1">
              <w:r w:rsidR="0092511C" w:rsidRPr="006D207E">
                <w:rPr>
                  <w:noProof/>
                </w:rPr>
                <w:t>Srivastava 1997</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7D3E30B0" w14:textId="42638E9A"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55DEDD67" w14:textId="56C62B7F" w:rsidR="00B81DF9" w:rsidRPr="006D207E" w:rsidRDefault="001A04DB" w:rsidP="0092511C">
            <w:pPr>
              <w:pStyle w:val="TableText"/>
            </w:pPr>
            <w:r w:rsidRPr="006D207E">
              <w:t xml:space="preserve">Flowers and leaves of </w:t>
            </w:r>
            <w:r w:rsidRPr="006D207E">
              <w:rPr>
                <w:i/>
              </w:rPr>
              <w:t xml:space="preserve">Mangifera </w:t>
            </w:r>
            <w:r w:rsidR="008C3918" w:rsidRPr="006D207E">
              <w:fldChar w:fldCharType="begin"/>
            </w:r>
            <w:r w:rsidR="004530B4" w:rsidRPr="006D207E">
              <w:instrText xml:space="preserve"> ADDIN EN.CITE &lt;EndNote&gt;&lt;Cite&gt;&lt;Author&gt;Srivastava&lt;/Author&gt;&lt;Year&gt;1997&lt;/Year&gt;&lt;RecNum&gt;6488&lt;/RecNum&gt;&lt;DisplayText&gt;(Srivastava 1997)&lt;/DisplayText&gt;&lt;record&gt;&lt;rec-number&gt;6488&lt;/rec-number&gt;&lt;foreign-keys&gt;&lt;key app="EN" db-id="pxwxw0er9zv2fxezxdk5tt5utz5p5vtrwdv0" timestamp="1451972524"&gt;6488&lt;/key&gt;&lt;/foreign-keys&gt;&lt;ref-type name="Books"&gt;6&lt;/ref-type&gt;&lt;contributors&gt;&lt;authors&gt;&lt;author&gt;Srivastava,R.P.&lt;/author&gt;&lt;/authors&gt;&lt;/contributors&gt;&lt;titles&gt;&lt;title&gt;Mango insect pest management&lt;/title&gt;&lt;/titles&gt;&lt;pages&gt;1-272&lt;/pages&gt;&lt;keywords&gt;&lt;keyword&gt;DAFF&lt;/keyword&gt;&lt;keyword&gt;insect&lt;/keyword&gt;&lt;keyword&gt;Man&lt;/keyword&gt;&lt;keyword&gt;Management&lt;/keyword&gt;&lt;keyword&gt;mango&lt;/keyword&gt;&lt;keyword&gt;Perissopneumon&lt;/keyword&gt;&lt;keyword&gt;Perissopneumon ferox&lt;/keyword&gt;&lt;keyword&gt;pest&lt;/keyword&gt;&lt;keyword&gt;Pest management&lt;/keyword&gt;&lt;/keywords&gt;&lt;dates&gt;&lt;year&gt;1997&lt;/year&gt;&lt;/dates&gt;&lt;pub-location&gt;Lucknow, India&lt;/pub-location&gt;&lt;publisher&gt;International Book Distributing Co.&lt;/publisher&gt;&lt;isbn&gt;9788185860329&lt;/isbn&gt;&lt;label&gt;69944&lt;/label&gt;&lt;urls&gt;&lt;/urls&gt;&lt;custom1&gt;sp&lt;/custom1&gt;&lt;/record&gt;&lt;/Cite&gt;&lt;/EndNote&gt;</w:instrText>
            </w:r>
            <w:r w:rsidR="008C3918" w:rsidRPr="006D207E">
              <w:fldChar w:fldCharType="separate"/>
            </w:r>
            <w:r w:rsidR="008C3918" w:rsidRPr="006D207E">
              <w:rPr>
                <w:noProof/>
              </w:rPr>
              <w:t>(</w:t>
            </w:r>
            <w:hyperlink w:anchor="_ENREF_487" w:tooltip="Srivastava, 1997 #6488" w:history="1">
              <w:r w:rsidR="0092511C" w:rsidRPr="006D207E">
                <w:rPr>
                  <w:noProof/>
                </w:rPr>
                <w:t>Srivastava 1997</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61E08FDC"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7EFBC3C9"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1B92E032" w14:textId="77777777" w:rsidR="001A04DB" w:rsidRPr="006D207E" w:rsidRDefault="001A04DB" w:rsidP="00A56500">
            <w:pPr>
              <w:pStyle w:val="TableText"/>
            </w:pPr>
            <w:r w:rsidRPr="006D207E">
              <w:t>No</w:t>
            </w:r>
          </w:p>
        </w:tc>
      </w:tr>
      <w:tr w:rsidR="009A1ABC" w:rsidRPr="006D207E" w14:paraId="15250AA1"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28AC38A5" w14:textId="77777777" w:rsidR="001A04DB" w:rsidRPr="006D207E" w:rsidRDefault="001A04DB" w:rsidP="00A56500">
            <w:pPr>
              <w:pStyle w:val="TableText"/>
              <w:rPr>
                <w:iCs/>
              </w:rPr>
            </w:pPr>
            <w:r w:rsidRPr="006D207E">
              <w:rPr>
                <w:i/>
                <w:iCs/>
              </w:rPr>
              <w:t xml:space="preserve">Ponticulothrips diospyrosi </w:t>
            </w:r>
            <w:r w:rsidRPr="006D207E">
              <w:rPr>
                <w:iCs/>
              </w:rPr>
              <w:t>Haga &amp; Okajima</w:t>
            </w:r>
          </w:p>
          <w:p w14:paraId="7205E0FD" w14:textId="77777777" w:rsidR="001A04DB" w:rsidRPr="006D207E" w:rsidRDefault="001A04DB" w:rsidP="00A56500">
            <w:pPr>
              <w:pStyle w:val="TableText"/>
            </w:pPr>
            <w:r w:rsidRPr="006D207E">
              <w:t>Japanese gall thrips</w:t>
            </w:r>
          </w:p>
        </w:tc>
        <w:tc>
          <w:tcPr>
            <w:tcW w:w="341" w:type="pct"/>
            <w:tcBorders>
              <w:top w:val="single" w:sz="4" w:space="0" w:color="D9D9D9" w:themeColor="background1" w:themeShade="D9"/>
              <w:left w:val="nil"/>
              <w:bottom w:val="single" w:sz="4" w:space="0" w:color="D9D9D9" w:themeColor="background1" w:themeShade="D9"/>
              <w:right w:val="nil"/>
            </w:tcBorders>
          </w:tcPr>
          <w:p w14:paraId="66953BF3" w14:textId="060A65B4" w:rsidR="001A04DB" w:rsidRPr="006D207E" w:rsidRDefault="001A04DB" w:rsidP="00A56500">
            <w:pPr>
              <w:pStyle w:val="TableText"/>
            </w:pPr>
            <w:r w:rsidRPr="006D207E">
              <w:t>5,</w:t>
            </w:r>
            <w:r w:rsidR="007A6EE1" w:rsidRPr="006D207E">
              <w:t xml:space="preserve"> </w:t>
            </w:r>
            <w:r w:rsidRPr="006D207E">
              <w:t>6</w:t>
            </w:r>
          </w:p>
        </w:tc>
        <w:tc>
          <w:tcPr>
            <w:tcW w:w="551" w:type="pct"/>
            <w:gridSpan w:val="2"/>
            <w:tcBorders>
              <w:top w:val="single" w:sz="4" w:space="0" w:color="D9D9D9" w:themeColor="background1" w:themeShade="D9"/>
              <w:left w:val="nil"/>
              <w:bottom w:val="single" w:sz="4" w:space="0" w:color="D9D9D9" w:themeColor="background1" w:themeShade="D9"/>
              <w:right w:val="nil"/>
            </w:tcBorders>
          </w:tcPr>
          <w:p w14:paraId="0629C4CE" w14:textId="47895386" w:rsidR="001A04DB" w:rsidRPr="006D207E" w:rsidRDefault="001A04DB" w:rsidP="0092511C">
            <w:pPr>
              <w:pStyle w:val="TableText"/>
            </w:pPr>
            <w:r w:rsidRPr="006D207E">
              <w:t xml:space="preserve">Japan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r w:rsidRPr="006D207E">
              <w:t xml:space="preserve">, Korea </w:t>
            </w:r>
            <w:r w:rsidR="008C3918" w:rsidRPr="006D207E">
              <w:fldChar w:fldCharType="begin"/>
            </w:r>
            <w:r w:rsidR="004530B4" w:rsidRPr="006D207E">
              <w:instrText xml:space="preserve"> ADDIN EN.CITE &lt;EndNote&gt;&lt;Cite&gt;&lt;Author&gt;Park&lt;/Author&gt;&lt;Year&gt;2009&lt;/Year&gt;&lt;RecNum&gt;20371&lt;/RecNum&gt;&lt;DisplayText&gt;(Park et al. 2009)&lt;/DisplayText&gt;&lt;record&gt;&lt;rec-number&gt;20371&lt;/rec-number&gt;&lt;foreign-keys&gt;&lt;key app="EN" db-id="pxwxw0er9zv2fxezxdk5tt5utz5p5vtrwdv0" timestamp="1451972825"&gt;20371&lt;/key&gt;&lt;/foreign-keys&gt;&lt;ref-type name="Journal Articles"&gt;17&lt;/ref-type&gt;&lt;contributors&gt;&lt;authors&gt;&lt;author&gt;Park,J.G.&lt;/author&gt;&lt;author&gt;Lim,T.H.&lt;/author&gt;&lt;author&gt;Choi,Y.H.&lt;/author&gt;&lt;author&gt;Jung,Y.H.&lt;/author&gt;&lt;author&gt;Park,C.G.&lt;/author&gt;&lt;author&gt;Choo,H.Y.&lt;/author&gt;&lt;author&gt;Lee,D.W.&lt;/author&gt;&lt;/authors&gt;&lt;/contributors&gt;&lt;titles&gt;&lt;title&gt;&lt;style face="normal" font="default" size="100%"&gt;Occurrence and damage of Japanese gall-forming thrips, &lt;/style&gt;&lt;style face="italic" font="default" size="100%"&gt;Ponticulothrips diospyrosi&lt;/style&gt;&lt;style face="normal" font="default" size="100%"&gt; Haga et Okajima (Thysanoptera: Thripidae) in persimmon orchards&lt;/style&gt;&lt;/title&gt;&lt;secondary-title&gt;Korean Journal of Applied Entomology&lt;/secondary-title&gt;&lt;/titles&gt;&lt;periodical&gt;&lt;full-title&gt;Korean Journal of Applied Entomology&lt;/full-title&gt;&lt;/periodical&gt;&lt;pages&gt;143-437&lt;/pages&gt;&lt;volume&gt;48&lt;/volume&gt;&lt;number&gt;4&lt;/number&gt;&lt;keywords&gt;&lt;keyword&gt;Canopy&lt;/keyword&gt;&lt;keyword&gt;Damage&lt;/keyword&gt;&lt;keyword&gt;Japanese&lt;/keyword&gt;&lt;keyword&gt;Korea&lt;/keyword&gt;&lt;keyword&gt;Leaves&lt;/keyword&gt;&lt;keyword&gt;Occurrence&lt;/keyword&gt;&lt;keyword&gt;Orchards&lt;/keyword&gt;&lt;keyword&gt;persimmon&lt;/keyword&gt;&lt;keyword&gt;Thripidae&lt;/keyword&gt;&lt;keyword&gt;Thrips&lt;/keyword&gt;&lt;keyword&gt;Thysanoptera&lt;/keyword&gt;&lt;keyword&gt;Trees&lt;/keyword&gt;&lt;/keywords&gt;&lt;dates&gt;&lt;year&gt;2009&lt;/year&gt;&lt;/dates&gt;&lt;orig-pub&gt;&lt;style face="underline" font="default" size="100%"&gt;J:\E Library\Plant Catalogue\P&lt;/style&gt;&lt;/orig-pub&gt;&lt;label&gt;84740&lt;/label&gt;&lt;urls&gt;&lt;related-urls&gt;&lt;url&gt;&lt;style face="underline" font="default" size="100%"&gt;http://www.koreascience.or.kr/article/ArticleFullRecord.jsp?cn=OOGCBV_2009_v48n4_431&lt;/style&gt;&lt;/url&gt;&lt;/related-urls&gt;&lt;/urls&gt;&lt;custom1&gt;JN&lt;/custom1&gt;&lt;language&gt;Korean&lt;/language&gt;&lt;/record&gt;&lt;/Cite&gt;&lt;/EndNote&gt;</w:instrText>
            </w:r>
            <w:r w:rsidR="008C3918" w:rsidRPr="006D207E">
              <w:fldChar w:fldCharType="separate"/>
            </w:r>
            <w:r w:rsidR="008C3918" w:rsidRPr="006D207E">
              <w:rPr>
                <w:noProof/>
              </w:rPr>
              <w:t>(</w:t>
            </w:r>
            <w:hyperlink w:anchor="_ENREF_400" w:tooltip="Park, 2009 #20371" w:history="1">
              <w:r w:rsidR="0092511C" w:rsidRPr="006D207E">
                <w:rPr>
                  <w:noProof/>
                </w:rPr>
                <w:t>Park et al. 2009</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0B6FB90E" w14:textId="6C83B3DC"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581AF3A0" w14:textId="42687E83" w:rsidR="001A04DB" w:rsidRPr="006D207E" w:rsidRDefault="001A04DB" w:rsidP="0092511C">
            <w:pPr>
              <w:pStyle w:val="TableText"/>
            </w:pPr>
            <w:r w:rsidRPr="006D207E">
              <w:t>Leaves</w:t>
            </w:r>
            <w:r w:rsidRPr="006D207E">
              <w:rPr>
                <w:i/>
              </w:rPr>
              <w:t xml:space="preserve"> of Diospyros kaki</w:t>
            </w:r>
            <w:r w:rsidRPr="006D207E">
              <w:t xml:space="preserve"> </w:t>
            </w:r>
            <w:r w:rsidR="008C3918" w:rsidRPr="006D207E">
              <w:fldChar w:fldCharType="begin"/>
            </w:r>
            <w:r w:rsidR="004530B4" w:rsidRPr="006D207E">
              <w:instrText xml:space="preserve"> ADDIN EN.CITE &lt;EndNote&gt;&lt;Cite&gt;&lt;Author&gt;Park&lt;/Author&gt;&lt;Year&gt;2009&lt;/Year&gt;&lt;RecNum&gt;20371&lt;/RecNum&gt;&lt;DisplayText&gt;(Park et al. 2009)&lt;/DisplayText&gt;&lt;record&gt;&lt;rec-number&gt;20371&lt;/rec-number&gt;&lt;foreign-keys&gt;&lt;key app="EN" db-id="pxwxw0er9zv2fxezxdk5tt5utz5p5vtrwdv0" timestamp="1451972825"&gt;20371&lt;/key&gt;&lt;/foreign-keys&gt;&lt;ref-type name="Journal Articles"&gt;17&lt;/ref-type&gt;&lt;contributors&gt;&lt;authors&gt;&lt;author&gt;Park,J.G.&lt;/author&gt;&lt;author&gt;Lim,T.H.&lt;/author&gt;&lt;author&gt;Choi,Y.H.&lt;/author&gt;&lt;author&gt;Jung,Y.H.&lt;/author&gt;&lt;author&gt;Park,C.G.&lt;/author&gt;&lt;author&gt;Choo,H.Y.&lt;/author&gt;&lt;author&gt;Lee,D.W.&lt;/author&gt;&lt;/authors&gt;&lt;/contributors&gt;&lt;titles&gt;&lt;title&gt;&lt;style face="normal" font="default" size="100%"&gt;Occurrence and damage of Japanese gall-forming thrips, &lt;/style&gt;&lt;style face="italic" font="default" size="100%"&gt;Ponticulothrips diospyrosi&lt;/style&gt;&lt;style face="normal" font="default" size="100%"&gt; Haga et Okajima (Thysanoptera: Thripidae) in persimmon orchards&lt;/style&gt;&lt;/title&gt;&lt;secondary-title&gt;Korean Journal of Applied Entomology&lt;/secondary-title&gt;&lt;/titles&gt;&lt;periodical&gt;&lt;full-title&gt;Korean Journal of Applied Entomology&lt;/full-title&gt;&lt;/periodical&gt;&lt;pages&gt;143-437&lt;/pages&gt;&lt;volume&gt;48&lt;/volume&gt;&lt;number&gt;4&lt;/number&gt;&lt;keywords&gt;&lt;keyword&gt;Canopy&lt;/keyword&gt;&lt;keyword&gt;Damage&lt;/keyword&gt;&lt;keyword&gt;Japanese&lt;/keyword&gt;&lt;keyword&gt;Korea&lt;/keyword&gt;&lt;keyword&gt;Leaves&lt;/keyword&gt;&lt;keyword&gt;Occurrence&lt;/keyword&gt;&lt;keyword&gt;Orchards&lt;/keyword&gt;&lt;keyword&gt;persimmon&lt;/keyword&gt;&lt;keyword&gt;Thripidae&lt;/keyword&gt;&lt;keyword&gt;Thrips&lt;/keyword&gt;&lt;keyword&gt;Thysanoptera&lt;/keyword&gt;&lt;keyword&gt;Trees&lt;/keyword&gt;&lt;/keywords&gt;&lt;dates&gt;&lt;year&gt;2009&lt;/year&gt;&lt;/dates&gt;&lt;orig-pub&gt;&lt;style face="underline" font="default" size="100%"&gt;J:\E Library\Plant Catalogue\P&lt;/style&gt;&lt;/orig-pub&gt;&lt;label&gt;84740&lt;/label&gt;&lt;urls&gt;&lt;related-urls&gt;&lt;url&gt;&lt;style face="underline" font="default" size="100%"&gt;http://www.koreascience.or.kr/article/ArticleFullRecord.jsp?cn=OOGCBV_2009_v48n4_431&lt;/style&gt;&lt;/url&gt;&lt;/related-urls&gt;&lt;/urls&gt;&lt;custom1&gt;JN&lt;/custom1&gt;&lt;language&gt;Korean&lt;/language&gt;&lt;/record&gt;&lt;/Cite&gt;&lt;/EndNote&gt;</w:instrText>
            </w:r>
            <w:r w:rsidR="008C3918" w:rsidRPr="006D207E">
              <w:fldChar w:fldCharType="separate"/>
            </w:r>
            <w:r w:rsidR="008C3918" w:rsidRPr="006D207E">
              <w:rPr>
                <w:noProof/>
              </w:rPr>
              <w:t>(</w:t>
            </w:r>
            <w:hyperlink w:anchor="_ENREF_400" w:tooltip="Park, 2009 #20371" w:history="1">
              <w:r w:rsidR="0092511C" w:rsidRPr="006D207E">
                <w:rPr>
                  <w:noProof/>
                </w:rPr>
                <w:t>Park et al. 2009</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1D011B0B"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4E772746"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4C2A7DB3" w14:textId="77777777" w:rsidR="001A04DB" w:rsidRPr="006D207E" w:rsidRDefault="001A04DB" w:rsidP="00A56500">
            <w:pPr>
              <w:pStyle w:val="TableText"/>
            </w:pPr>
            <w:r w:rsidRPr="006D207E">
              <w:t>No</w:t>
            </w:r>
          </w:p>
        </w:tc>
      </w:tr>
      <w:tr w:rsidR="009A1ABC" w:rsidRPr="006D207E" w14:paraId="36BC6CA7"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49158AB8" w14:textId="77777777" w:rsidR="001A04DB" w:rsidRPr="006D207E" w:rsidRDefault="001A04DB" w:rsidP="00A56500">
            <w:pPr>
              <w:pStyle w:val="TableText"/>
            </w:pPr>
            <w:r w:rsidRPr="006D207E">
              <w:rPr>
                <w:i/>
              </w:rPr>
              <w:t>Pseudophilothrips adisi</w:t>
            </w:r>
            <w:r w:rsidRPr="006D207E">
              <w:t xml:space="preserve"> (zur Strassen)</w:t>
            </w:r>
          </w:p>
        </w:tc>
        <w:tc>
          <w:tcPr>
            <w:tcW w:w="341" w:type="pct"/>
            <w:tcBorders>
              <w:top w:val="single" w:sz="4" w:space="0" w:color="D9D9D9" w:themeColor="background1" w:themeShade="D9"/>
              <w:left w:val="nil"/>
              <w:bottom w:val="single" w:sz="4" w:space="0" w:color="D9D9D9" w:themeColor="background1" w:themeShade="D9"/>
              <w:right w:val="nil"/>
            </w:tcBorders>
          </w:tcPr>
          <w:p w14:paraId="5A779294" w14:textId="77777777" w:rsidR="001A04DB" w:rsidRPr="006D207E" w:rsidRDefault="001A04DB" w:rsidP="00A56500">
            <w:pPr>
              <w:pStyle w:val="TableText"/>
            </w:pPr>
            <w:r w:rsidRPr="006D207E">
              <w:t>5</w:t>
            </w:r>
          </w:p>
        </w:tc>
        <w:tc>
          <w:tcPr>
            <w:tcW w:w="551" w:type="pct"/>
            <w:gridSpan w:val="2"/>
            <w:tcBorders>
              <w:top w:val="single" w:sz="4" w:space="0" w:color="D9D9D9" w:themeColor="background1" w:themeShade="D9"/>
              <w:left w:val="nil"/>
              <w:bottom w:val="single" w:sz="4" w:space="0" w:color="D9D9D9" w:themeColor="background1" w:themeShade="D9"/>
              <w:right w:val="nil"/>
            </w:tcBorders>
          </w:tcPr>
          <w:p w14:paraId="383F1A86" w14:textId="57FFB555" w:rsidR="001A04DB" w:rsidRPr="006D207E" w:rsidRDefault="001A04DB" w:rsidP="0092511C">
            <w:pPr>
              <w:pStyle w:val="TableText"/>
            </w:pPr>
            <w:r w:rsidRPr="006D207E">
              <w:t xml:space="preserve">Brazil </w:t>
            </w:r>
            <w:r w:rsidR="008C3918" w:rsidRPr="006D207E">
              <w:fldChar w:fldCharType="begin"/>
            </w:r>
            <w:r w:rsidR="004530B4" w:rsidRPr="006D207E">
              <w:instrText xml:space="preserve"> ADDIN EN.CITE &lt;EndNote&gt;&lt;Cite&gt;&lt;Author&gt;Mound&lt;/Author&gt;&lt;Year&gt;2010&lt;/Year&gt;&lt;RecNum&gt;79&lt;/RecNum&gt;&lt;DisplayText&gt;(Mound, Wheeler &amp;amp; Williams 2010)&lt;/DisplayText&gt;&lt;record&gt;&lt;rec-number&gt;79&lt;/rec-number&gt;&lt;foreign-keys&gt;&lt;key app="EN" db-id="pxwxw0er9zv2fxezxdk5tt5utz5p5vtrwdv0" timestamp="1451972359"&gt;79&lt;/key&gt;&lt;/foreign-keys&gt;&lt;ref-type name="Journal Articles"&gt;17&lt;/ref-type&gt;&lt;contributors&gt;&lt;authors&gt;&lt;author&gt;Mound,L.A.&lt;/author&gt;&lt;author&gt;Wheeler,G.S.&lt;/author&gt;&lt;author&gt;Williams,D.A.&lt;/author&gt;&lt;/authors&gt;&lt;/contributors&gt;&lt;titles&gt;&lt;title&gt;&lt;style face="normal" font="@Arial Unicode MS" size="100%"&gt;Resolving cryptic species with morphology and DNA; thrips as a potential biocontrol agent of Brazilian peppertree, with a new species and overview of &lt;/style&gt;&lt;style face="italic" font="@Arial Unicode MS" size="100%"&gt;Pseudophilothrips &lt;/style&gt;&lt;style face="normal" font="@Arial Unicode MS" size="100%"&gt;Thysanoptera)&lt;/style&gt;&lt;/title&gt;&lt;secondary-title&gt;Zootaxa&lt;/secondary-title&gt;&lt;/titles&gt;&lt;periodical&gt;&lt;full-title&gt;Zootaxa&lt;/full-title&gt;&lt;/periodical&gt;&lt;pages&gt;59-68&lt;/pages&gt;&lt;volume&gt;2432&lt;/volume&gt;&lt;keywords&gt;&lt;keyword&gt;as&lt;/keyword&gt;&lt;keyword&gt;Biocontrol&lt;/keyword&gt;&lt;keyword&gt;DNA&lt;/keyword&gt;&lt;keyword&gt;Genus&lt;/keyword&gt;&lt;keyword&gt;Morphology&lt;/keyword&gt;&lt;keyword&gt;Region&lt;/keyword&gt;&lt;keyword&gt;Species&lt;/keyword&gt;&lt;keyword&gt;Thripidae&lt;/keyword&gt;&lt;keyword&gt;Thrips&lt;/keyword&gt;&lt;keyword&gt;Thysanoptera&lt;/keyword&gt;&lt;/keywords&gt;&lt;dates&gt;&lt;year&gt;2010&lt;/year&gt;&lt;/dates&gt;&lt;orig-pub&gt;&lt;style face="underline" font="default" size="100%"&gt;J:\E Library\Plant Catalogue\M&lt;/style&gt;&lt;/orig-pub&gt;&lt;label&gt;85220&lt;/label&gt;&lt;urls&gt;&lt;related-urls&gt;&lt;url&gt;&lt;style face="underline" font="default" size="100%"&gt;http://www.mapress.com/zootaxa/2010/f/zt02432p068.pdf&lt;/style&gt;&lt;/url&gt;&lt;/related-urls&gt;&lt;/urls&gt;&lt;custom1&gt;Thrips group policy&lt;/custom1&gt;&lt;/record&gt;&lt;/Cite&gt;&lt;/EndNote&gt;</w:instrText>
            </w:r>
            <w:r w:rsidR="008C3918" w:rsidRPr="006D207E">
              <w:fldChar w:fldCharType="separate"/>
            </w:r>
            <w:r w:rsidR="008C3918" w:rsidRPr="006D207E">
              <w:rPr>
                <w:noProof/>
              </w:rPr>
              <w:t>(</w:t>
            </w:r>
            <w:hyperlink w:anchor="_ENREF_352" w:tooltip="Mound, 2010 #79" w:history="1">
              <w:r w:rsidR="0092511C" w:rsidRPr="006D207E">
                <w:rPr>
                  <w:noProof/>
                </w:rPr>
                <w:t>Mound, Wheeler &amp; Williams 2010</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67E94997" w14:textId="56FF4E8D"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&lt;EndNote&gt;&lt;Cite&gt;&lt;Author&gt;Mound&lt;/Author&gt;&lt;Year&gt;2012&lt;/Year&gt;&lt;RecNum&gt;19433&lt;/RecNum&gt;&lt;DisplayText&gt;(Mound 2012a)&lt;/DisplayText&gt;&lt;record&gt;&lt;rec-number&gt;19433&lt;/rec-number&gt;&lt;foreign-keys&gt;&lt;key app="EN" db-id="pxwxw0er9zv2fxezxdk5tt5utz5p5vtrwdv0" timestamp="1451972804"&gt;19433&lt;/key&gt;&lt;/foreign-keys&gt;&lt;ref-type name="Electronic Publication"&gt;44&lt;/ref-type&gt;&lt;contributors&gt;&lt;authors&gt;&lt;author&gt;Mound,L.A.&lt;/author&gt;&lt;/authors&gt;&lt;/contributors&gt;&lt;titles&gt;&lt;title&gt;Order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8C3918" w:rsidRPr="006D207E">
              <w:fldChar w:fldCharType="separate"/>
            </w:r>
            <w:r w:rsidR="008C3918" w:rsidRPr="006D207E">
              <w:rPr>
                <w:noProof/>
              </w:rPr>
              <w:t>(</w:t>
            </w:r>
            <w:hyperlink w:anchor="_ENREF_337" w:tooltip="Mound, 2012 #19433" w:history="1">
              <w:r w:rsidR="0092511C" w:rsidRPr="006D207E">
                <w:rPr>
                  <w:noProof/>
                </w:rPr>
                <w:t>Mound 2012a</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7BB9078F" w14:textId="5E997B6F" w:rsidR="001A04DB" w:rsidRPr="006D207E" w:rsidRDefault="001A04DB" w:rsidP="0092511C">
            <w:pPr>
              <w:pStyle w:val="TableText"/>
            </w:pPr>
            <w:r w:rsidRPr="006D207E">
              <w:rPr>
                <w:i/>
              </w:rPr>
              <w:t>Paullinia cupana</w:t>
            </w:r>
            <w:r w:rsidRPr="006D207E">
              <w:t xml:space="preserve"> (Sapindaceae) </w:t>
            </w:r>
            <w:r w:rsidR="008C3918" w:rsidRPr="006D207E">
              <w:fldChar w:fldCharType="begin"/>
            </w:r>
            <w:r w:rsidR="004530B4" w:rsidRPr="006D207E">
              <w:instrText xml:space="preserve"> ADDIN EN.CITE &lt;EndNote&gt;&lt;Cite&gt;&lt;Author&gt;Mound&lt;/Author&gt;&lt;Year&gt;2010&lt;/Year&gt;&lt;RecNum&gt;79&lt;/RecNum&gt;&lt;DisplayText&gt;(Mound, Wheeler &amp;amp; Williams 2010)&lt;/DisplayText&gt;&lt;record&gt;&lt;rec-number&gt;79&lt;/rec-number&gt;&lt;foreign-keys&gt;&lt;key app="EN" db-id="pxwxw0er9zv2fxezxdk5tt5utz5p5vtrwdv0" timestamp="1451972359"&gt;79&lt;/key&gt;&lt;/foreign-keys&gt;&lt;ref-type name="Journal Articles"&gt;17&lt;/ref-type&gt;&lt;contributors&gt;&lt;authors&gt;&lt;author&gt;Mound,L.A.&lt;/author&gt;&lt;author&gt;Wheeler,G.S.&lt;/author&gt;&lt;author&gt;Williams,D.A.&lt;/author&gt;&lt;/authors&gt;&lt;/contributors&gt;&lt;titles&gt;&lt;title&gt;&lt;style face="normal" font="@Arial Unicode MS" size="100%"&gt;Resolving cryptic species with morphology and DNA; thrips as a potential biocontrol agent of Brazilian peppertree, with a new species and overview of &lt;/style&gt;&lt;style face="italic" font="@Arial Unicode MS" size="100%"&gt;Pseudophilothrips &lt;/style&gt;&lt;style face="normal" font="@Arial Unicode MS" size="100%"&gt;Thysanoptera)&lt;/style&gt;&lt;/title&gt;&lt;secondary-title&gt;Zootaxa&lt;/secondary-title&gt;&lt;/titles&gt;&lt;periodical&gt;&lt;full-title&gt;Zootaxa&lt;/full-title&gt;&lt;/periodical&gt;&lt;pages&gt;59-68&lt;/pages&gt;&lt;volume&gt;2432&lt;/volume&gt;&lt;keywords&gt;&lt;keyword&gt;as&lt;/keyword&gt;&lt;keyword&gt;Biocontrol&lt;/keyword&gt;&lt;keyword&gt;DNA&lt;/keyword&gt;&lt;keyword&gt;Genus&lt;/keyword&gt;&lt;keyword&gt;Morphology&lt;/keyword&gt;&lt;keyword&gt;Region&lt;/keyword&gt;&lt;keyword&gt;Species&lt;/keyword&gt;&lt;keyword&gt;Thripidae&lt;/keyword&gt;&lt;keyword&gt;Thrips&lt;/keyword&gt;&lt;keyword&gt;Thysanoptera&lt;/keyword&gt;&lt;/keywords&gt;&lt;dates&gt;&lt;year&gt;2010&lt;/year&gt;&lt;/dates&gt;&lt;orig-pub&gt;&lt;style face="underline" font="default" size="100%"&gt;J:\E Library\Plant Catalogue\M&lt;/style&gt;&lt;/orig-pub&gt;&lt;label&gt;85220&lt;/label&gt;&lt;urls&gt;&lt;related-urls&gt;&lt;url&gt;&lt;style face="underline" font="default" size="100%"&gt;http://www.mapress.com/zootaxa/2010/f/zt02432p068.pdf&lt;/style&gt;&lt;/url&gt;&lt;/related-urls&gt;&lt;/urls&gt;&lt;custom1&gt;Thrips group policy&lt;/custom1&gt;&lt;/record&gt;&lt;/Cite&gt;&lt;/EndNote&gt;</w:instrText>
            </w:r>
            <w:r w:rsidR="008C3918" w:rsidRPr="006D207E">
              <w:fldChar w:fldCharType="separate"/>
            </w:r>
            <w:r w:rsidR="008C3918" w:rsidRPr="006D207E">
              <w:rPr>
                <w:noProof/>
              </w:rPr>
              <w:t>(</w:t>
            </w:r>
            <w:hyperlink w:anchor="_ENREF_352" w:tooltip="Mound, 2010 #79" w:history="1">
              <w:r w:rsidR="0092511C" w:rsidRPr="006D207E">
                <w:rPr>
                  <w:noProof/>
                </w:rPr>
                <w:t>Mound, Wheeler &amp; Williams 2010</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0463F3C3"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098B283B"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3A930F3D" w14:textId="77777777" w:rsidR="001A04DB" w:rsidRPr="006D207E" w:rsidRDefault="001A04DB" w:rsidP="00A56500">
            <w:pPr>
              <w:pStyle w:val="TableText"/>
            </w:pPr>
            <w:r w:rsidRPr="006D207E">
              <w:t>No</w:t>
            </w:r>
          </w:p>
        </w:tc>
      </w:tr>
      <w:tr w:rsidR="009A1ABC" w:rsidRPr="006D207E" w14:paraId="4184CE21" w14:textId="77777777" w:rsidTr="00C018EE">
        <w:tc>
          <w:tcPr>
            <w:tcW w:w="624" w:type="pct"/>
            <w:tcBorders>
              <w:top w:val="single" w:sz="4" w:space="0" w:color="D9D9D9" w:themeColor="background1" w:themeShade="D9"/>
              <w:left w:val="nil"/>
              <w:bottom w:val="single" w:sz="4" w:space="0" w:color="D9D9D9" w:themeColor="background1" w:themeShade="D9"/>
              <w:right w:val="nil"/>
            </w:tcBorders>
          </w:tcPr>
          <w:p w14:paraId="75A1262B" w14:textId="77777777" w:rsidR="001A04DB" w:rsidRPr="006D207E" w:rsidRDefault="001A04DB" w:rsidP="00A56500">
            <w:pPr>
              <w:pStyle w:val="TableText"/>
            </w:pPr>
            <w:r w:rsidRPr="006D207E">
              <w:rPr>
                <w:i/>
              </w:rPr>
              <w:t>Pseudophilothrips avocadis</w:t>
            </w:r>
            <w:r w:rsidRPr="006D207E">
              <w:t xml:space="preserve"> Hood</w:t>
            </w:r>
          </w:p>
        </w:tc>
        <w:tc>
          <w:tcPr>
            <w:tcW w:w="341" w:type="pct"/>
            <w:tcBorders>
              <w:top w:val="single" w:sz="4" w:space="0" w:color="D9D9D9" w:themeColor="background1" w:themeShade="D9"/>
              <w:left w:val="nil"/>
              <w:bottom w:val="single" w:sz="4" w:space="0" w:color="D9D9D9" w:themeColor="background1" w:themeShade="D9"/>
              <w:right w:val="nil"/>
            </w:tcBorders>
          </w:tcPr>
          <w:p w14:paraId="42424837" w14:textId="77777777" w:rsidR="001A04DB" w:rsidRPr="006D207E" w:rsidRDefault="001A04DB" w:rsidP="00A56500">
            <w:pPr>
              <w:pStyle w:val="TableText"/>
            </w:pPr>
            <w:r w:rsidRPr="006D207E">
              <w:t>5</w:t>
            </w:r>
          </w:p>
        </w:tc>
        <w:tc>
          <w:tcPr>
            <w:tcW w:w="551" w:type="pct"/>
            <w:gridSpan w:val="2"/>
            <w:tcBorders>
              <w:top w:val="single" w:sz="4" w:space="0" w:color="D9D9D9" w:themeColor="background1" w:themeShade="D9"/>
              <w:left w:val="nil"/>
              <w:bottom w:val="single" w:sz="4" w:space="0" w:color="D9D9D9" w:themeColor="background1" w:themeShade="D9"/>
              <w:right w:val="nil"/>
            </w:tcBorders>
          </w:tcPr>
          <w:p w14:paraId="03D944EB" w14:textId="587641C6" w:rsidR="001A04DB" w:rsidRPr="006D207E" w:rsidRDefault="001A04DB" w:rsidP="0092511C">
            <w:pPr>
              <w:pStyle w:val="TableText"/>
            </w:pPr>
            <w:r w:rsidRPr="006D207E">
              <w:t xml:space="preserve">Panama and Costa Rica </w:t>
            </w:r>
            <w:r w:rsidR="008C3918" w:rsidRPr="006D207E">
              <w:fldChar w:fldCharType="begin"/>
            </w:r>
            <w:r w:rsidR="004530B4" w:rsidRPr="006D207E">
              <w:instrText xml:space="preserve"> ADDIN EN.CITE &lt;EndNote&gt;&lt;Cite&gt;&lt;Author&gt;Mound&lt;/Author&gt;&lt;Year&gt;2010&lt;/Year&gt;&lt;RecNum&gt;79&lt;/RecNum&gt;&lt;DisplayText&gt;(Mound, Wheeler &amp;amp; Williams 2010)&lt;/DisplayText&gt;&lt;record&gt;&lt;rec-number&gt;79&lt;/rec-number&gt;&lt;foreign-keys&gt;&lt;key app="EN" db-id="pxwxw0er9zv2fxezxdk5tt5utz5p5vtrwdv0" timestamp="1451972359"&gt;79&lt;/key&gt;&lt;/foreign-keys&gt;&lt;ref-type name="Journal Articles"&gt;17&lt;/ref-type&gt;&lt;contributors&gt;&lt;authors&gt;&lt;author&gt;Mound,L.A.&lt;/author&gt;&lt;author&gt;Wheeler,G.S.&lt;/author&gt;&lt;author&gt;Williams,D.A.&lt;/author&gt;&lt;/authors&gt;&lt;/contributors&gt;&lt;titles&gt;&lt;title&gt;&lt;style face="normal" font="@Arial Unicode MS" size="100%"&gt;Resolving cryptic species with morphology and DNA; thrips as a potential biocontrol agent of Brazilian peppertree, with a new species and overview of &lt;/style&gt;&lt;style face="italic" font="@Arial Unicode MS" size="100%"&gt;Pseudophilothrips &lt;/style&gt;&lt;style face="normal" font="@Arial Unicode MS" size="100%"&gt;Thysanoptera)&lt;/style&gt;&lt;/title&gt;&lt;secondary-title&gt;Zootaxa&lt;/secondary-title&gt;&lt;/titles&gt;&lt;periodical&gt;&lt;full-title&gt;Zootaxa&lt;/full-title&gt;&lt;/periodical&gt;&lt;pages&gt;59-68&lt;/pages&gt;&lt;volume&gt;2432&lt;/volume&gt;&lt;keywords&gt;&lt;keyword&gt;as&lt;/keyword&gt;&lt;keyword&gt;Biocontrol&lt;/keyword&gt;&lt;keyword&gt;DNA&lt;/keyword&gt;&lt;keyword&gt;Genus&lt;/keyword&gt;&lt;keyword&gt;Morphology&lt;/keyword&gt;&lt;keyword&gt;Region&lt;/keyword&gt;&lt;keyword&gt;Species&lt;/keyword&gt;&lt;keyword&gt;Thripidae&lt;/keyword&gt;&lt;keyword&gt;Thrips&lt;/keyword&gt;&lt;keyword&gt;Thysanoptera&lt;/keyword&gt;&lt;/keywords&gt;&lt;dates&gt;&lt;year&gt;2010&lt;/year&gt;&lt;/dates&gt;&lt;orig-pub&gt;&lt;style face="underline" font="default" size="100%"&gt;J:\E Library\Plant Catalogue\M&lt;/style&gt;&lt;/orig-pub&gt;&lt;label&gt;85220&lt;/label&gt;&lt;urls&gt;&lt;related-urls&gt;&lt;url&gt;&lt;style face="underline" font="default" size="100%"&gt;http://www.mapress.com/zootaxa/2010/f/zt02432p068.pdf&lt;/style&gt;&lt;/url&gt;&lt;/related-urls&gt;&lt;/urls&gt;&lt;custom1&gt;Thrips group policy&lt;/custom1&gt;&lt;/record&gt;&lt;/Cite&gt;&lt;/EndNote&gt;</w:instrText>
            </w:r>
            <w:r w:rsidR="008C3918" w:rsidRPr="006D207E">
              <w:fldChar w:fldCharType="separate"/>
            </w:r>
            <w:r w:rsidR="008C3918" w:rsidRPr="006D207E">
              <w:rPr>
                <w:noProof/>
              </w:rPr>
              <w:t>(</w:t>
            </w:r>
            <w:hyperlink w:anchor="_ENREF_352" w:tooltip="Mound, 2010 #79" w:history="1">
              <w:r w:rsidR="0092511C" w:rsidRPr="006D207E">
                <w:rPr>
                  <w:noProof/>
                </w:rPr>
                <w:t>Mound, Wheeler &amp; Williams 2010</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D9D9D9" w:themeColor="background1" w:themeShade="D9"/>
              <w:right w:val="nil"/>
            </w:tcBorders>
          </w:tcPr>
          <w:p w14:paraId="4135A42B" w14:textId="24081C95"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&lt;EndNote&gt;&lt;Cite&gt;&lt;Author&gt;Mound&lt;/Author&gt;&lt;Year&gt;2012&lt;/Year&gt;&lt;RecNum&gt;19433&lt;/RecNum&gt;&lt;DisplayText&gt;(Mound 2012a)&lt;/DisplayText&gt;&lt;record&gt;&lt;rec-number&gt;19433&lt;/rec-number&gt;&lt;foreign-keys&gt;&lt;key app="EN" db-id="pxwxw0er9zv2fxezxdk5tt5utz5p5vtrwdv0" timestamp="1451972804"&gt;19433&lt;/key&gt;&lt;/foreign-keys&gt;&lt;ref-type name="Electronic Publication"&gt;44&lt;/ref-type&gt;&lt;contributors&gt;&lt;authors&gt;&lt;author&gt;Mound,L.A.&lt;/author&gt;&lt;/authors&gt;&lt;/contributors&gt;&lt;titles&gt;&lt;title&gt;Order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8C3918" w:rsidRPr="006D207E">
              <w:fldChar w:fldCharType="separate"/>
            </w:r>
            <w:r w:rsidR="008C3918" w:rsidRPr="006D207E">
              <w:rPr>
                <w:noProof/>
              </w:rPr>
              <w:t>(</w:t>
            </w:r>
            <w:hyperlink w:anchor="_ENREF_337" w:tooltip="Mound, 2012 #19433" w:history="1">
              <w:r w:rsidR="0092511C" w:rsidRPr="006D207E">
                <w:rPr>
                  <w:noProof/>
                </w:rPr>
                <w:t>Mound 2012a</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D9D9D9" w:themeColor="background1" w:themeShade="D9"/>
              <w:right w:val="nil"/>
            </w:tcBorders>
          </w:tcPr>
          <w:p w14:paraId="41E7D352" w14:textId="59E85627" w:rsidR="001A04DB" w:rsidRPr="006D207E" w:rsidRDefault="001A04DB" w:rsidP="0092511C">
            <w:pPr>
              <w:pStyle w:val="TableText"/>
            </w:pPr>
            <w:r w:rsidRPr="006D207E">
              <w:t xml:space="preserve">Leaves of </w:t>
            </w:r>
            <w:r w:rsidRPr="006D207E">
              <w:rPr>
                <w:i/>
              </w:rPr>
              <w:t>Persea</w:t>
            </w:r>
            <w:r w:rsidRPr="006D207E">
              <w:t xml:space="preserve"> species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1087" w:type="pct"/>
            <w:tcBorders>
              <w:top w:val="single" w:sz="4" w:space="0" w:color="D9D9D9" w:themeColor="background1" w:themeShade="D9"/>
              <w:left w:val="nil"/>
              <w:bottom w:val="single" w:sz="4" w:space="0" w:color="D9D9D9" w:themeColor="background1" w:themeShade="D9"/>
              <w:right w:val="nil"/>
            </w:tcBorders>
          </w:tcPr>
          <w:p w14:paraId="75A2D87D"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left w:val="nil"/>
              <w:bottom w:val="single" w:sz="4" w:space="0" w:color="D9D9D9" w:themeColor="background1" w:themeShade="D9"/>
              <w:right w:val="nil"/>
            </w:tcBorders>
          </w:tcPr>
          <w:p w14:paraId="03581C3D" w14:textId="77777777" w:rsidR="001A04DB" w:rsidRPr="006D207E" w:rsidRDefault="001A04DB" w:rsidP="00A56500">
            <w:pPr>
              <w:pStyle w:val="TableText"/>
            </w:pPr>
            <w:r w:rsidRPr="006D207E">
              <w:t>Yes</w:t>
            </w:r>
          </w:p>
        </w:tc>
        <w:tc>
          <w:tcPr>
            <w:tcW w:w="526" w:type="pct"/>
            <w:tcBorders>
              <w:top w:val="single" w:sz="4" w:space="0" w:color="D9D9D9" w:themeColor="background1" w:themeShade="D9"/>
              <w:left w:val="nil"/>
              <w:bottom w:val="single" w:sz="4" w:space="0" w:color="D9D9D9" w:themeColor="background1" w:themeShade="D9"/>
              <w:right w:val="nil"/>
            </w:tcBorders>
          </w:tcPr>
          <w:p w14:paraId="66400821" w14:textId="77777777" w:rsidR="001A04DB" w:rsidRPr="006D207E" w:rsidRDefault="001A04DB" w:rsidP="00A56500">
            <w:pPr>
              <w:pStyle w:val="TableText"/>
            </w:pPr>
            <w:r w:rsidRPr="006D207E">
              <w:t>No</w:t>
            </w:r>
          </w:p>
        </w:tc>
      </w:tr>
      <w:tr w:rsidR="009A1ABC" w:rsidRPr="006D207E" w14:paraId="7B6B23CC" w14:textId="77777777" w:rsidTr="00C018EE">
        <w:tc>
          <w:tcPr>
            <w:tcW w:w="624" w:type="pct"/>
            <w:tcBorders>
              <w:top w:val="single" w:sz="4" w:space="0" w:color="D9D9D9" w:themeColor="background1" w:themeShade="D9"/>
              <w:bottom w:val="single" w:sz="4" w:space="0" w:color="auto"/>
              <w:right w:val="nil"/>
            </w:tcBorders>
          </w:tcPr>
          <w:p w14:paraId="1EE4904C" w14:textId="77777777" w:rsidR="001A04DB" w:rsidRPr="006D207E" w:rsidRDefault="001A04DB" w:rsidP="00A56500">
            <w:pPr>
              <w:pStyle w:val="TableText"/>
            </w:pPr>
            <w:r w:rsidRPr="006D207E">
              <w:rPr>
                <w:i/>
              </w:rPr>
              <w:t>Pseudophilothrips perseae</w:t>
            </w:r>
            <w:r w:rsidRPr="006D207E">
              <w:t xml:space="preserve"> Watson</w:t>
            </w:r>
          </w:p>
        </w:tc>
        <w:tc>
          <w:tcPr>
            <w:tcW w:w="341" w:type="pct"/>
            <w:tcBorders>
              <w:top w:val="single" w:sz="4" w:space="0" w:color="D9D9D9" w:themeColor="background1" w:themeShade="D9"/>
              <w:bottom w:val="single" w:sz="4" w:space="0" w:color="auto"/>
              <w:right w:val="nil"/>
            </w:tcBorders>
          </w:tcPr>
          <w:p w14:paraId="418071F3" w14:textId="77777777" w:rsidR="001A04DB" w:rsidRPr="006D207E" w:rsidRDefault="001A04DB" w:rsidP="00A56500">
            <w:pPr>
              <w:pStyle w:val="TableText"/>
            </w:pPr>
            <w:r w:rsidRPr="006D207E">
              <w:t>5</w:t>
            </w:r>
          </w:p>
        </w:tc>
        <w:tc>
          <w:tcPr>
            <w:tcW w:w="551" w:type="pct"/>
            <w:gridSpan w:val="2"/>
            <w:tcBorders>
              <w:top w:val="single" w:sz="4" w:space="0" w:color="D9D9D9" w:themeColor="background1" w:themeShade="D9"/>
              <w:left w:val="nil"/>
              <w:bottom w:val="single" w:sz="4" w:space="0" w:color="auto"/>
              <w:right w:val="nil"/>
            </w:tcBorders>
          </w:tcPr>
          <w:p w14:paraId="77A055E9" w14:textId="5D951484" w:rsidR="001A04DB" w:rsidRPr="006D207E" w:rsidRDefault="001A04DB" w:rsidP="0092511C">
            <w:pPr>
              <w:pStyle w:val="TableText"/>
            </w:pPr>
            <w:r w:rsidRPr="006D207E">
              <w:t xml:space="preserve">Mexico </w:t>
            </w:r>
            <w:r w:rsidR="008C3918" w:rsidRPr="006D207E">
              <w:fldChar w:fldCharType="begin">
                <w:fldData xml:space="preserve">PEVuZE5vdGU+PENpdGU+PEF1dGhvcj5Ib2RkbGU8L0F1dGhvcj48WWVhcj4yMDAyPC9ZZWFyPjxS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</w:fldData>
              </w:fldChar>
            </w:r>
            <w:r w:rsidR="004530B4" w:rsidRPr="006D207E">
              <w:instrText xml:space="preserve"> ADDIN EN.CITE </w:instrText>
            </w:r>
            <w:r w:rsidR="004530B4" w:rsidRPr="006D207E">
              <w:fldChar w:fldCharType="begin">
                <w:fldData xml:space="preserve">PEVuZE5vdGU+PENpdGU+PEF1dGhvcj5Ib2RkbGU8L0F1dGhvcj48WWVhcj4yMDAyPC9ZZWFyPjxS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07" w:tooltip="Hoddle, 2002 #1401" w:history="1">
              <w:r w:rsidR="0092511C" w:rsidRPr="006D207E">
                <w:rPr>
                  <w:noProof/>
                </w:rPr>
                <w:t>Hoddle et al. 2002</w:t>
              </w:r>
            </w:hyperlink>
            <w:r w:rsidR="008C3918" w:rsidRPr="006D207E">
              <w:rPr>
                <w:noProof/>
              </w:rPr>
              <w:t>)</w:t>
            </w:r>
            <w:r w:rsidR="008C3918" w:rsidRPr="006D207E">
              <w:fldChar w:fldCharType="end"/>
            </w:r>
            <w:r w:rsidRPr="006D207E">
              <w:t xml:space="preserve"> Guatemala and Honduras </w:t>
            </w:r>
            <w:r w:rsidR="008C3918" w:rsidRPr="006D207E">
              <w:fldChar w:fldCharType="begin"/>
            </w:r>
            <w:r w:rsidR="004530B4" w:rsidRPr="006D207E">
              <w:instrText xml:space="preserve"> ADDIN EN.CITE &lt;EndNote&gt;&lt;Cite&gt;&lt;Author&gt;Mound&lt;/Author&gt;&lt;Year&gt;2010&lt;/Year&gt;&lt;RecNum&gt;79&lt;/RecNum&gt;&lt;DisplayText&gt;(Mound, Wheeler &amp;amp; Williams 2010)&lt;/DisplayText&gt;&lt;record&gt;&lt;rec-number&gt;79&lt;/rec-number&gt;&lt;foreign-keys&gt;&lt;key app="EN" db-id="pxwxw0er9zv2fxezxdk5tt5utz5p5vtrwdv0" timestamp="1451972359"&gt;79&lt;/key&gt;&lt;/foreign-keys&gt;&lt;ref-type name="Journal Articles"&gt;17&lt;/ref-type&gt;&lt;contributors&gt;&lt;authors&gt;&lt;author&gt;Mound,L.A.&lt;/author&gt;&lt;author&gt;Wheeler,G.S.&lt;/author&gt;&lt;author&gt;Williams,D.A.&lt;/author&gt;&lt;/authors&gt;&lt;/contributors&gt;&lt;titles&gt;&lt;title&gt;&lt;style face="normal" font="@Arial Unicode MS" size="100%"&gt;Resolving cryptic species with morphology and DNA; thrips as a potential biocontrol agent of Brazilian peppertree, with a new species and overview of &lt;/style&gt;&lt;style face="italic" font="@Arial Unicode MS" size="100%"&gt;Pseudophilothrips &lt;/style&gt;&lt;style face="normal" font="@Arial Unicode MS" size="100%"&gt;Thysanoptera)&lt;/style&gt;&lt;/title&gt;&lt;secondary-title&gt;Zootaxa&lt;/secondary-title&gt;&lt;/titles&gt;&lt;periodical&gt;&lt;full-title&gt;Zootaxa&lt;/full-title&gt;&lt;/periodical&gt;&lt;pages&gt;59-68&lt;/pages&gt;&lt;volume&gt;2432&lt;/volume&gt;&lt;keywords&gt;&lt;keyword&gt;as&lt;/keyword&gt;&lt;keyword&gt;Biocontrol&lt;/keyword&gt;&lt;keyword&gt;DNA&lt;/keyword&gt;&lt;keyword&gt;Genus&lt;/keyword&gt;&lt;keyword&gt;Morphology&lt;/keyword&gt;&lt;keyword&gt;Region&lt;/keyword&gt;&lt;keyword&gt;Species&lt;/keyword&gt;&lt;keyword&gt;Thripidae&lt;/keyword&gt;&lt;keyword&gt;Thrips&lt;/keyword&gt;&lt;keyword&gt;Thysanoptera&lt;/keyword&gt;&lt;/keywords&gt;&lt;dates&gt;&lt;year&gt;2010&lt;/year&gt;&lt;/dates&gt;&lt;orig-pub&gt;&lt;style face="underline" font="default" size="100%"&gt;J:\E Library\Plant Catalogue\M&lt;/style&gt;&lt;/orig-pub&gt;&lt;label&gt;85220&lt;/label&gt;&lt;urls&gt;&lt;related-urls&gt;&lt;url&gt;&lt;style face="underline" font="default" size="100%"&gt;http://www.mapress.com/zootaxa/2010/f/zt02432p068.pdf&lt;/style&gt;&lt;/url&gt;&lt;/related-urls&gt;&lt;/urls&gt;&lt;custom1&gt;Thrips group policy&lt;/custom1&gt;&lt;/record&gt;&lt;/Cite&gt;&lt;/EndNote&gt;</w:instrText>
            </w:r>
            <w:r w:rsidR="008C3918" w:rsidRPr="006D207E">
              <w:fldChar w:fldCharType="separate"/>
            </w:r>
            <w:r w:rsidR="008C3918" w:rsidRPr="006D207E">
              <w:rPr>
                <w:noProof/>
              </w:rPr>
              <w:t>(</w:t>
            </w:r>
            <w:hyperlink w:anchor="_ENREF_352" w:tooltip="Mound, 2010 #79" w:history="1">
              <w:r w:rsidR="0092511C" w:rsidRPr="006D207E">
                <w:rPr>
                  <w:noProof/>
                </w:rPr>
                <w:t>Mound, Wheeler &amp; Williams 2010</w:t>
              </w:r>
            </w:hyperlink>
            <w:r w:rsidR="008C3918" w:rsidRPr="006D207E">
              <w:rPr>
                <w:noProof/>
              </w:rPr>
              <w:t>)</w:t>
            </w:r>
            <w:r w:rsidR="008C3918" w:rsidRPr="006D207E">
              <w:fldChar w:fldCharType="end"/>
            </w:r>
          </w:p>
        </w:tc>
        <w:tc>
          <w:tcPr>
            <w:tcW w:w="591" w:type="pct"/>
            <w:tcBorders>
              <w:top w:val="single" w:sz="4" w:space="0" w:color="D9D9D9" w:themeColor="background1" w:themeShade="D9"/>
              <w:left w:val="nil"/>
              <w:bottom w:val="single" w:sz="4" w:space="0" w:color="auto"/>
              <w:right w:val="nil"/>
            </w:tcBorders>
          </w:tcPr>
          <w:p w14:paraId="5D0CB54B" w14:textId="374C0DB5" w:rsidR="001A04DB" w:rsidRPr="006D207E" w:rsidRDefault="001A04DB" w:rsidP="0092511C">
            <w:pPr>
              <w:pStyle w:val="TableText"/>
            </w:pPr>
            <w:r w:rsidRPr="006D207E">
              <w:t xml:space="preserve">No record found </w:t>
            </w:r>
            <w:r w:rsidR="008C3918" w:rsidRPr="006D207E">
              <w:fldChar w:fldCharType="begin"/>
            </w:r>
            <w:r w:rsidR="004530B4" w:rsidRPr="006D207E">
              <w:instrText xml:space="preserve"> ADDIN EN.CITE &lt;EndNote&gt;&lt;Cite&gt;&lt;Author&gt;Mound&lt;/Author&gt;&lt;Year&gt;2012&lt;/Year&gt;&lt;RecNum&gt;19433&lt;/RecNum&gt;&lt;DisplayText&gt;(Mound 2012a)&lt;/DisplayText&gt;&lt;record&gt;&lt;rec-number&gt;19433&lt;/rec-number&gt;&lt;foreign-keys&gt;&lt;key app="EN" db-id="pxwxw0er9zv2fxezxdk5tt5utz5p5vtrwdv0" timestamp="1451972804"&gt;19433&lt;/key&gt;&lt;/foreign-keys&gt;&lt;ref-type name="Electronic Publication"&gt;44&lt;/ref-type&gt;&lt;contributors&gt;&lt;authors&gt;&lt;author&gt;Mound,L.A.&lt;/author&gt;&lt;/authors&gt;&lt;/contributors&gt;&lt;titles&gt;&lt;title&gt;Order Thysanoptera. Thrips&lt;/title&gt;&lt;secondary-title&gt;Australian Faunal Directory, Australian Biological Resources Study&lt;/secondary-title&gt;&lt;/titles&gt;&lt;keywords&gt;&lt;keyword&gt;Thrips&lt;/keyword&gt;&lt;keyword&gt;Thysanoptera&lt;/keyword&gt;&lt;/keywords&gt;&lt;dates&gt;&lt;year&gt;2012&lt;/year&gt;&lt;pub-dates&gt;&lt;date&gt;2013&lt;/date&gt;&lt;/pub-dates&gt;&lt;/dates&gt;&lt;label&gt;83772&lt;/label&gt;&lt;urls&gt;&lt;related-urls&gt;&lt;url&gt;&lt;style face="underline" font="default" size="100%"&gt;http://www.environment.gov.au/biodiversity/abrs/online-resources/fauna/afd/taxa/THYSANOPTERA&lt;/style&gt;&lt;/url&gt;&lt;/related-urls&gt;&lt;/urls&gt;&lt;custom1&gt;ITV mango an; Taiwan/Vietnam lychee PRA, mango submission to Taiwan tkq, thrips group policy tkq&lt;/custom1&gt;&lt;/record&gt;&lt;/Cite&gt;&lt;/EndNote&gt;</w:instrText>
            </w:r>
            <w:r w:rsidR="008C3918" w:rsidRPr="006D207E">
              <w:fldChar w:fldCharType="separate"/>
            </w:r>
            <w:r w:rsidR="008C3918" w:rsidRPr="006D207E">
              <w:rPr>
                <w:noProof/>
              </w:rPr>
              <w:t>(</w:t>
            </w:r>
            <w:hyperlink w:anchor="_ENREF_337" w:tooltip="Mound, 2012 #19433" w:history="1">
              <w:r w:rsidR="0092511C" w:rsidRPr="006D207E">
                <w:rPr>
                  <w:noProof/>
                </w:rPr>
                <w:t>Mound 2012a</w:t>
              </w:r>
            </w:hyperlink>
            <w:r w:rsidR="008C3918" w:rsidRPr="006D207E">
              <w:rPr>
                <w:noProof/>
              </w:rPr>
              <w:t>)</w:t>
            </w:r>
            <w:r w:rsidR="008C3918" w:rsidRPr="006D207E">
              <w:fldChar w:fldCharType="end"/>
            </w:r>
          </w:p>
        </w:tc>
        <w:tc>
          <w:tcPr>
            <w:tcW w:w="738" w:type="pct"/>
            <w:tcBorders>
              <w:top w:val="single" w:sz="4" w:space="0" w:color="D9D9D9" w:themeColor="background1" w:themeShade="D9"/>
              <w:left w:val="nil"/>
              <w:bottom w:val="single" w:sz="4" w:space="0" w:color="auto"/>
            </w:tcBorders>
          </w:tcPr>
          <w:p w14:paraId="4B93DC95" w14:textId="3290AB90" w:rsidR="001A04DB" w:rsidRPr="006D207E" w:rsidRDefault="001A04DB" w:rsidP="0092511C">
            <w:pPr>
              <w:pStyle w:val="TableText"/>
            </w:pPr>
            <w:r w:rsidRPr="006D207E">
              <w:t xml:space="preserve">Leaves and young fruit of </w:t>
            </w:r>
            <w:r w:rsidRPr="006D207E">
              <w:rPr>
                <w:i/>
              </w:rPr>
              <w:t>Persea Americana</w:t>
            </w:r>
            <w:r w:rsidRPr="006D207E">
              <w:t xml:space="preserve"> </w:t>
            </w:r>
            <w:r w:rsidR="008C3918" w:rsidRPr="006D207E">
              <w:fldChar w:fldCharType="begin"/>
            </w:r>
            <w:r w:rsidR="004530B4" w:rsidRPr="006D207E">
              <w:instrText xml:space="preserve"> ADDIN EN.CITE &lt;EndNote&gt;&lt;Cite&gt;&lt;Author&gt;Hoddle&lt;/Author&gt;&lt;Year&gt;2012&lt;/Year&gt;&lt;RecNum&gt;19972&lt;/RecNum&gt;&lt;DisplayText&gt;(Hoddle, Mound &amp;amp; Paris 2012)&lt;/DisplayText&gt;&lt;record&gt;&lt;rec-number&gt;19972&lt;/rec-number&gt;&lt;foreign-keys&gt;&lt;key app="EN" db-id="pxwxw0er9zv2fxezxdk5tt5utz5p5vtrwdv0" timestamp="1451972816"&gt;19972&lt;/key&gt;&lt;/foreign-keys&gt;&lt;ref-type name="Electronic Publication"&gt;44&lt;/ref-type&gt;&lt;contributors&gt;&lt;authors&gt;&lt;author&gt;Hoddle,M.S.&lt;/author&gt;&lt;author&gt;Mound,L.A.&lt;/author&gt;&lt;author&gt;Paris,D.L.&lt;/author&gt;&lt;/authors&gt;&lt;/contributors&gt;&lt;titles&gt;&lt;title&gt;Thrips of California Thrips of California.&lt;/title&gt;&lt;secondary-title&gt;CBIT Publishing, Queensland&lt;/secondary-title&gt;&lt;/titles&gt;&lt;keywords&gt;&lt;keyword&gt;as&lt;/keyword&gt;&lt;keyword&gt;California&lt;/keyword&gt;&lt;keyword&gt;Hawaii&lt;/keyword&gt;&lt;keyword&gt;Information&lt;/keyword&gt;&lt;keyword&gt;Queensland&lt;/keyword&gt;&lt;keyword&gt;Region&lt;/keyword&gt;&lt;keyword&gt;Species&lt;/keyword&gt;&lt;keyword&gt;Thrips&lt;/keyword&gt;&lt;/keywords&gt;&lt;dates&gt;&lt;year&gt;2012&lt;/year&gt;&lt;pub-dates&gt;&lt;date&gt;2014&lt;/date&gt;&lt;/pub-dates&gt;&lt;/dates&gt;&lt;label&gt;84335&lt;/label&gt;&lt;urls&gt;&lt;related-urls&gt;&lt;url&gt;&lt;style face="underline" font="default" size="100%"&gt;http://keys.lucidcentral.org/keys/v3/thrips_of_california/Thrips_of_California.html&lt;/style&gt;&lt;/url&gt;&lt;/related-urls&gt;&lt;/urls&gt;&lt;custom1&gt;JN Thrips group policy tkq (updated)&lt;/custom1&gt;&lt;/record&gt;&lt;/Cite&gt;&lt;/EndNote&gt;</w:instrText>
            </w:r>
            <w:r w:rsidR="008C3918" w:rsidRPr="006D207E">
              <w:fldChar w:fldCharType="separate"/>
            </w:r>
            <w:r w:rsidR="008C3918" w:rsidRPr="006D207E">
              <w:rPr>
                <w:noProof/>
              </w:rPr>
              <w:t>(</w:t>
            </w:r>
            <w:hyperlink w:anchor="_ENREF_208" w:tooltip="Hoddle, 2012 #19972" w:history="1">
              <w:r w:rsidR="0092511C" w:rsidRPr="006D207E">
                <w:rPr>
                  <w:noProof/>
                </w:rPr>
                <w:t>Hoddle, Mound &amp; Paris 2012</w:t>
              </w:r>
            </w:hyperlink>
            <w:r w:rsidR="008C3918" w:rsidRPr="006D207E">
              <w:rPr>
                <w:noProof/>
              </w:rPr>
              <w:t>)</w:t>
            </w:r>
            <w:r w:rsidR="008C3918" w:rsidRPr="006D207E">
              <w:fldChar w:fldCharType="end"/>
            </w:r>
          </w:p>
        </w:tc>
        <w:tc>
          <w:tcPr>
            <w:tcW w:w="1087" w:type="pct"/>
            <w:tcBorders>
              <w:top w:val="single" w:sz="4" w:space="0" w:color="D9D9D9" w:themeColor="background1" w:themeShade="D9"/>
              <w:bottom w:val="single" w:sz="4" w:space="0" w:color="auto"/>
            </w:tcBorders>
          </w:tcPr>
          <w:p w14:paraId="02820DE9" w14:textId="77777777" w:rsidR="001A04DB" w:rsidRPr="006D207E" w:rsidRDefault="001A04DB" w:rsidP="00A56500">
            <w:pPr>
              <w:pStyle w:val="TableText"/>
            </w:pPr>
            <w:r w:rsidRPr="006D207E">
              <w:t>None</w:t>
            </w:r>
          </w:p>
        </w:tc>
        <w:tc>
          <w:tcPr>
            <w:tcW w:w="543" w:type="pct"/>
            <w:tcBorders>
              <w:top w:val="single" w:sz="4" w:space="0" w:color="D9D9D9" w:themeColor="background1" w:themeShade="D9"/>
              <w:bottom w:val="single" w:sz="4" w:space="0" w:color="auto"/>
            </w:tcBorders>
          </w:tcPr>
          <w:p w14:paraId="525C4596" w14:textId="77777777" w:rsidR="001A04DB" w:rsidRPr="006D207E" w:rsidRDefault="001A04DB" w:rsidP="00A56500">
            <w:pPr>
              <w:pStyle w:val="TableText"/>
            </w:pPr>
            <w:r w:rsidRPr="006D207E">
              <w:t>Yes</w:t>
            </w:r>
          </w:p>
        </w:tc>
        <w:tc>
          <w:tcPr>
            <w:tcW w:w="526" w:type="pct"/>
            <w:tcBorders>
              <w:top w:val="single" w:sz="4" w:space="0" w:color="D9D9D9" w:themeColor="background1" w:themeShade="D9"/>
              <w:bottom w:val="single" w:sz="4" w:space="0" w:color="auto"/>
            </w:tcBorders>
          </w:tcPr>
          <w:p w14:paraId="38E67033" w14:textId="77777777" w:rsidR="001A04DB" w:rsidRPr="006D207E" w:rsidRDefault="001A04DB" w:rsidP="00A56500">
            <w:pPr>
              <w:pStyle w:val="TableText"/>
            </w:pPr>
            <w:r w:rsidRPr="006D207E">
              <w:t>No</w:t>
            </w:r>
          </w:p>
        </w:tc>
      </w:tr>
    </w:tbl>
    <w:p w14:paraId="5849500E" w14:textId="77777777" w:rsidR="00E022BE" w:rsidRPr="006D207E" w:rsidRDefault="00E022BE">
      <w:pPr>
        <w:spacing w:after="0" w:line="240" w:lineRule="auto"/>
        <w:rPr>
          <w:color w:val="1F497D" w:themeColor="text2"/>
        </w:rPr>
        <w:sectPr w:rsidR="00E022BE" w:rsidRPr="006D207E" w:rsidSect="00A048DC">
          <w:headerReference w:type="default" r:id="rId31"/>
          <w:footerReference w:type="default" r:id="rId32"/>
          <w:pgSz w:w="16840" w:h="11907" w:orient="landscape" w:code="9"/>
          <w:pgMar w:top="1418" w:right="1418" w:bottom="1418" w:left="1418" w:header="567" w:footer="567" w:gutter="0"/>
          <w:cols w:space="708"/>
          <w:docGrid w:linePitch="360"/>
        </w:sectPr>
      </w:pPr>
    </w:p>
    <w:p w14:paraId="0F91082C" w14:textId="77777777" w:rsidR="008A5588" w:rsidRPr="006D207E" w:rsidRDefault="008A5588" w:rsidP="008A5588">
      <w:pPr>
        <w:pStyle w:val="Heading2"/>
      </w:pPr>
      <w:bookmarkStart w:id="35" w:name="_Toc423331372"/>
      <w:bookmarkStart w:id="36" w:name="_Toc468189374"/>
      <w:bookmarkEnd w:id="26"/>
      <w:bookmarkEnd w:id="27"/>
      <w:r w:rsidRPr="006D207E">
        <w:lastRenderedPageBreak/>
        <w:t>Conclusion</w:t>
      </w:r>
      <w:bookmarkEnd w:id="35"/>
      <w:bookmarkEnd w:id="36"/>
    </w:p>
    <w:p w14:paraId="49F346B7" w14:textId="77777777" w:rsidR="008A5588" w:rsidRPr="006D207E" w:rsidRDefault="008A5588" w:rsidP="00B53776">
      <w:r w:rsidRPr="006D207E">
        <w:t>Based on the criteria for inclusion of thrips species in pest categorisation</w:t>
      </w:r>
      <w:r w:rsidR="00536438" w:rsidRPr="006D207E">
        <w:t xml:space="preserve"> of thrips (part B)</w:t>
      </w:r>
      <w:r w:rsidRPr="006D207E">
        <w:t xml:space="preserve"> (Table 3.1), a total of 1</w:t>
      </w:r>
      <w:r w:rsidR="00923E6F" w:rsidRPr="006D207E">
        <w:t>13</w:t>
      </w:r>
      <w:r w:rsidRPr="006D207E">
        <w:t xml:space="preserve"> species from the phytophagous Thripidae (</w:t>
      </w:r>
      <w:r w:rsidR="00923E6F" w:rsidRPr="006D207E">
        <w:t>92</w:t>
      </w:r>
      <w:r w:rsidRPr="006D207E">
        <w:t xml:space="preserve"> species) and phytophagous Phlaeothripidae (21 specie</w:t>
      </w:r>
      <w:r w:rsidR="00120683" w:rsidRPr="006D207E">
        <w:t>s) were categorised (Table 3.2)</w:t>
      </w:r>
      <w:r w:rsidR="00B878BE" w:rsidRPr="006D207E">
        <w:t>.</w:t>
      </w:r>
    </w:p>
    <w:p w14:paraId="4949B77A" w14:textId="26129264" w:rsidR="00841AB5" w:rsidRPr="006D207E" w:rsidRDefault="001262A8" w:rsidP="00B53776">
      <w:r w:rsidRPr="006D207E">
        <w:t>As an ou</w:t>
      </w:r>
      <w:r w:rsidR="00841AB5" w:rsidRPr="006D207E">
        <w:t>tcome of pest categorisation</w:t>
      </w:r>
      <w:r w:rsidR="00C12DFD" w:rsidRPr="006D207E">
        <w:t xml:space="preserve"> 80 species were confirmed as quarantine pests for Australia</w:t>
      </w:r>
      <w:r w:rsidR="009A0EF8" w:rsidRPr="006D207E">
        <w:t>,</w:t>
      </w:r>
      <w:r w:rsidR="00841AB5" w:rsidRPr="006D207E">
        <w:t xml:space="preserve"> including e</w:t>
      </w:r>
      <w:r w:rsidR="00591666" w:rsidRPr="006D207E">
        <w:t>leven known to transmit</w:t>
      </w:r>
      <w:r w:rsidR="009A0EF8" w:rsidRPr="006D207E">
        <w:t xml:space="preserve"> tospoviruses </w:t>
      </w:r>
      <w:r w:rsidR="00C12DFD" w:rsidRPr="006D207E">
        <w:t>(Table 3.3). Three</w:t>
      </w:r>
      <w:r w:rsidR="00B6245F" w:rsidRPr="006D207E">
        <w:t xml:space="preserve"> </w:t>
      </w:r>
      <w:r w:rsidR="009A0EF8" w:rsidRPr="006D207E">
        <w:t xml:space="preserve">additional </w:t>
      </w:r>
      <w:r w:rsidR="00B6245F" w:rsidRPr="006D207E">
        <w:t>species</w:t>
      </w:r>
      <w:r w:rsidR="00C12DFD" w:rsidRPr="006D207E">
        <w:t>,</w:t>
      </w:r>
      <w:r w:rsidRPr="006D207E">
        <w:t xml:space="preserve"> </w:t>
      </w:r>
      <w:r w:rsidRPr="006D207E">
        <w:rPr>
          <w:i/>
        </w:rPr>
        <w:t>Frankliniella schultzei</w:t>
      </w:r>
      <w:r w:rsidRPr="006D207E">
        <w:t xml:space="preserve">, </w:t>
      </w:r>
      <w:r w:rsidRPr="006D207E">
        <w:rPr>
          <w:i/>
        </w:rPr>
        <w:t>Scirtothrips dorsalis</w:t>
      </w:r>
      <w:r w:rsidRPr="006D207E">
        <w:t xml:space="preserve"> and </w:t>
      </w:r>
      <w:r w:rsidRPr="006D207E">
        <w:rPr>
          <w:i/>
        </w:rPr>
        <w:t>Thrips tabaci</w:t>
      </w:r>
      <w:r w:rsidR="00C12DFD" w:rsidRPr="006D207E">
        <w:t xml:space="preserve"> </w:t>
      </w:r>
      <w:r w:rsidR="009A0EF8" w:rsidRPr="006D207E">
        <w:t>are not quarantine pests for Australia</w:t>
      </w:r>
      <w:r w:rsidR="003B1BCF" w:rsidRPr="006D207E">
        <w:t xml:space="preserve">, but they </w:t>
      </w:r>
      <w:r w:rsidR="00591666" w:rsidRPr="006D207E">
        <w:t xml:space="preserve">are known to </w:t>
      </w:r>
      <w:r w:rsidR="003B1BCF" w:rsidRPr="006D207E">
        <w:t>transmit tospoviruses</w:t>
      </w:r>
      <w:r w:rsidRPr="006D207E">
        <w:t xml:space="preserve"> </w:t>
      </w:r>
      <w:r w:rsidR="003B1BCF" w:rsidRPr="006D207E">
        <w:t>which have the potential to be quarantine pests for Australia</w:t>
      </w:r>
      <w:r w:rsidR="00B878BE" w:rsidRPr="006D207E">
        <w:t>.</w:t>
      </w:r>
      <w:r w:rsidR="009A0EF8" w:rsidRPr="006D207E">
        <w:t xml:space="preserve"> Consequently, 83 thrips species were considered further in the pest risk assessment.</w:t>
      </w:r>
    </w:p>
    <w:p w14:paraId="5A80606C" w14:textId="77777777" w:rsidR="0000504F" w:rsidRPr="006D207E" w:rsidRDefault="00CF4949" w:rsidP="0000504F">
      <w:pPr>
        <w:pStyle w:val="Caption"/>
        <w:keepNext/>
      </w:pPr>
      <w:bookmarkStart w:id="37" w:name="_Toc468193834"/>
      <w:r w:rsidRPr="006D207E">
        <w:t>Table</w:t>
      </w:r>
      <w:r w:rsidR="0000504F" w:rsidRPr="006D207E">
        <w:t xml:space="preserve"> </w:t>
      </w:r>
      <w:fldSimple w:instr=" STYLEREF 1 \s ">
        <w:r w:rsidR="00E1206F" w:rsidRPr="006D207E">
          <w:rPr>
            <w:noProof/>
          </w:rPr>
          <w:t>3</w:t>
        </w:r>
      </w:fldSimple>
      <w:r w:rsidR="00410B90" w:rsidRPr="006D207E">
        <w:t>.</w:t>
      </w:r>
      <w:fldSimple w:instr=" SEQ Table \* ARABIC \s 1 ">
        <w:r w:rsidR="00E1206F" w:rsidRPr="006D207E">
          <w:rPr>
            <w:noProof/>
          </w:rPr>
          <w:t>3</w:t>
        </w:r>
      </w:fldSimple>
      <w:r w:rsidR="0000504F" w:rsidRPr="006D207E">
        <w:t xml:space="preserve"> Outcome of the pest categorisation of </w:t>
      </w:r>
      <w:r w:rsidR="00536438" w:rsidRPr="006D207E">
        <w:t>thrips (part B)</w:t>
      </w:r>
      <w:bookmarkEnd w:id="37"/>
    </w:p>
    <w:tbl>
      <w:tblPr>
        <w:tblStyle w:val="TableGrid"/>
        <w:tblW w:w="5000" w:type="pct"/>
        <w:tblBorders>
          <w:top w:val="single" w:sz="12" w:space="0" w:color="800000"/>
          <w:left w:val="none" w:sz="0" w:space="0" w:color="auto"/>
          <w:bottom w:val="single" w:sz="12" w:space="0" w:color="800000"/>
          <w:right w:val="none" w:sz="0" w:space="0" w:color="auto"/>
          <w:insideH w:val="none" w:sz="0" w:space="0" w:color="auto"/>
          <w:insideV w:val="none" w:sz="0" w:space="0" w:color="auto"/>
        </w:tblBorders>
        <w:tblLook w:val="04A0" w:firstRow="1" w:lastRow="0" w:firstColumn="1" w:lastColumn="0" w:noHBand="0" w:noVBand="1"/>
      </w:tblPr>
      <w:tblGrid>
        <w:gridCol w:w="3187"/>
        <w:gridCol w:w="2382"/>
        <w:gridCol w:w="1820"/>
        <w:gridCol w:w="1682"/>
      </w:tblGrid>
      <w:tr w:rsidR="00703FAD" w:rsidRPr="006D207E" w14:paraId="73816952" w14:textId="77777777" w:rsidTr="003E47D8">
        <w:trPr>
          <w:tblHeader/>
        </w:trPr>
        <w:tc>
          <w:tcPr>
            <w:tcW w:w="1757" w:type="pct"/>
            <w:tcBorders>
              <w:top w:val="single" w:sz="4" w:space="0" w:color="auto"/>
              <w:bottom w:val="nil"/>
            </w:tcBorders>
          </w:tcPr>
          <w:p w14:paraId="09FFF105" w14:textId="77777777" w:rsidR="00703FAD" w:rsidRPr="006D207E" w:rsidRDefault="00703FAD" w:rsidP="00A56500">
            <w:pPr>
              <w:pStyle w:val="TableHeading"/>
            </w:pPr>
            <w:r w:rsidRPr="006D207E">
              <w:t>Thrips</w:t>
            </w:r>
          </w:p>
        </w:tc>
        <w:tc>
          <w:tcPr>
            <w:tcW w:w="1313" w:type="pct"/>
            <w:tcBorders>
              <w:top w:val="single" w:sz="4" w:space="0" w:color="auto"/>
              <w:bottom w:val="nil"/>
            </w:tcBorders>
          </w:tcPr>
          <w:p w14:paraId="3ACE01DE" w14:textId="77777777" w:rsidR="00703FAD" w:rsidRPr="006D207E" w:rsidRDefault="00703FAD" w:rsidP="00A56500">
            <w:pPr>
              <w:pStyle w:val="TableHeading"/>
              <w:rPr>
                <w:iCs/>
              </w:rPr>
            </w:pPr>
            <w:r w:rsidRPr="006D207E">
              <w:rPr>
                <w:iCs/>
              </w:rPr>
              <w:t>Common name if available</w:t>
            </w:r>
          </w:p>
        </w:tc>
        <w:tc>
          <w:tcPr>
            <w:tcW w:w="1003" w:type="pct"/>
            <w:tcBorders>
              <w:top w:val="single" w:sz="4" w:space="0" w:color="auto"/>
              <w:bottom w:val="nil"/>
            </w:tcBorders>
          </w:tcPr>
          <w:p w14:paraId="0C2A6C35" w14:textId="7E3FF475" w:rsidR="00703FAD" w:rsidRPr="006D207E" w:rsidRDefault="00703FAD" w:rsidP="00A56500">
            <w:pPr>
              <w:pStyle w:val="TableHeading"/>
              <w:rPr>
                <w:iCs/>
              </w:rPr>
            </w:pPr>
            <w:r w:rsidRPr="006D207E">
              <w:rPr>
                <w:iCs/>
              </w:rPr>
              <w:t>Quarantine pe</w:t>
            </w:r>
            <w:r w:rsidR="008F7EEA" w:rsidRPr="006D207E">
              <w:rPr>
                <w:iCs/>
              </w:rPr>
              <w:t>st</w:t>
            </w:r>
          </w:p>
        </w:tc>
        <w:tc>
          <w:tcPr>
            <w:tcW w:w="927" w:type="pct"/>
            <w:tcBorders>
              <w:top w:val="single" w:sz="4" w:space="0" w:color="auto"/>
              <w:bottom w:val="nil"/>
            </w:tcBorders>
          </w:tcPr>
          <w:p w14:paraId="5285D677" w14:textId="2C206FCC" w:rsidR="00703FAD" w:rsidRPr="006D207E" w:rsidRDefault="00591666" w:rsidP="00A56500">
            <w:pPr>
              <w:pStyle w:val="TableHeading"/>
            </w:pPr>
            <w:r w:rsidRPr="006D207E">
              <w:rPr>
                <w:iCs/>
              </w:rPr>
              <w:t>Known</w:t>
            </w:r>
            <w:r w:rsidR="008F7EEA" w:rsidRPr="006D207E">
              <w:rPr>
                <w:iCs/>
              </w:rPr>
              <w:t xml:space="preserve"> to transmit</w:t>
            </w:r>
            <w:r w:rsidR="00703FAD" w:rsidRPr="006D207E">
              <w:rPr>
                <w:iCs/>
              </w:rPr>
              <w:t xml:space="preserve"> </w:t>
            </w:r>
            <w:r w:rsidR="008F7EEA" w:rsidRPr="006D207E">
              <w:rPr>
                <w:iCs/>
              </w:rPr>
              <w:t>t</w:t>
            </w:r>
            <w:r w:rsidR="00703FAD" w:rsidRPr="006D207E">
              <w:rPr>
                <w:iCs/>
              </w:rPr>
              <w:t>ospovirus</w:t>
            </w:r>
            <w:r w:rsidR="008F7EEA" w:rsidRPr="006D207E">
              <w:rPr>
                <w:iCs/>
              </w:rPr>
              <w:t>es</w:t>
            </w:r>
          </w:p>
        </w:tc>
      </w:tr>
      <w:tr w:rsidR="00703FAD" w:rsidRPr="006D207E" w14:paraId="44A6CB79" w14:textId="77777777" w:rsidTr="00622ACB">
        <w:tc>
          <w:tcPr>
            <w:tcW w:w="5000" w:type="pct"/>
            <w:gridSpan w:val="4"/>
            <w:tcBorders>
              <w:top w:val="nil"/>
              <w:bottom w:val="nil"/>
            </w:tcBorders>
          </w:tcPr>
          <w:p w14:paraId="46B263AD" w14:textId="3C2D5A3C" w:rsidR="00703FAD" w:rsidRPr="006D207E" w:rsidRDefault="00E20C3F" w:rsidP="00A56500">
            <w:pPr>
              <w:pStyle w:val="TableText"/>
              <w:rPr>
                <w:b/>
              </w:rPr>
            </w:pPr>
            <w:r w:rsidRPr="006D207E">
              <w:rPr>
                <w:b/>
                <w:iCs/>
              </w:rPr>
              <w:t>Thripidae</w:t>
            </w:r>
          </w:p>
        </w:tc>
      </w:tr>
      <w:tr w:rsidR="003E47D8" w:rsidRPr="006D207E" w14:paraId="0626E7BB" w14:textId="77777777" w:rsidTr="00FE1766">
        <w:tc>
          <w:tcPr>
            <w:tcW w:w="1757" w:type="pct"/>
            <w:tcBorders>
              <w:top w:val="nil"/>
              <w:left w:val="nil"/>
              <w:bottom w:val="single" w:sz="4" w:space="0" w:color="D9D9D9" w:themeColor="background1" w:themeShade="D9"/>
              <w:right w:val="nil"/>
            </w:tcBorders>
            <w:shd w:val="clear" w:color="auto" w:fill="auto"/>
          </w:tcPr>
          <w:p w14:paraId="4DD8C2D0" w14:textId="77777777" w:rsidR="003E47D8" w:rsidRPr="006D207E" w:rsidRDefault="003E47D8" w:rsidP="00A56500">
            <w:pPr>
              <w:pStyle w:val="TableText"/>
              <w:rPr>
                <w:i/>
                <w:iCs/>
              </w:rPr>
            </w:pPr>
            <w:r w:rsidRPr="006D207E">
              <w:rPr>
                <w:i/>
                <w:iCs/>
              </w:rPr>
              <w:t xml:space="preserve">Asprothrips seminigricornis </w:t>
            </w:r>
            <w:r w:rsidRPr="006D207E">
              <w:rPr>
                <w:iCs/>
              </w:rPr>
              <w:t>(Girault)</w:t>
            </w:r>
          </w:p>
        </w:tc>
        <w:tc>
          <w:tcPr>
            <w:tcW w:w="1313" w:type="pct"/>
            <w:tcBorders>
              <w:top w:val="nil"/>
              <w:left w:val="nil"/>
              <w:bottom w:val="single" w:sz="4" w:space="0" w:color="D9D9D9" w:themeColor="background1" w:themeShade="D9"/>
              <w:right w:val="nil"/>
            </w:tcBorders>
          </w:tcPr>
          <w:p w14:paraId="0FB687F2" w14:textId="77777777" w:rsidR="003E47D8" w:rsidRPr="006D207E" w:rsidRDefault="00572C83" w:rsidP="00A56500">
            <w:pPr>
              <w:pStyle w:val="TableText"/>
            </w:pPr>
            <w:r w:rsidRPr="006D207E">
              <w:t>–</w:t>
            </w:r>
          </w:p>
        </w:tc>
        <w:tc>
          <w:tcPr>
            <w:tcW w:w="1003" w:type="pct"/>
            <w:tcBorders>
              <w:top w:val="nil"/>
              <w:left w:val="nil"/>
              <w:bottom w:val="single" w:sz="4" w:space="0" w:color="D9D9D9" w:themeColor="background1" w:themeShade="D9"/>
              <w:right w:val="nil"/>
            </w:tcBorders>
          </w:tcPr>
          <w:p w14:paraId="688A1558" w14:textId="77777777" w:rsidR="003E47D8" w:rsidRPr="006D207E" w:rsidRDefault="003E47D8" w:rsidP="00A56500">
            <w:pPr>
              <w:pStyle w:val="TableText"/>
            </w:pPr>
            <w:r w:rsidRPr="006D207E">
              <w:t>Yes (WA)</w:t>
            </w:r>
          </w:p>
        </w:tc>
        <w:tc>
          <w:tcPr>
            <w:tcW w:w="927" w:type="pct"/>
            <w:tcBorders>
              <w:top w:val="nil"/>
              <w:left w:val="nil"/>
              <w:bottom w:val="single" w:sz="4" w:space="0" w:color="D9D9D9" w:themeColor="background1" w:themeShade="D9"/>
              <w:right w:val="nil"/>
            </w:tcBorders>
          </w:tcPr>
          <w:p w14:paraId="1461C749" w14:textId="77777777" w:rsidR="003E47D8" w:rsidRPr="006D207E" w:rsidRDefault="003E47D8" w:rsidP="00A56500">
            <w:pPr>
              <w:pStyle w:val="TableText"/>
            </w:pPr>
            <w:r w:rsidRPr="006D207E">
              <w:t>No</w:t>
            </w:r>
          </w:p>
        </w:tc>
      </w:tr>
      <w:tr w:rsidR="003E47D8" w:rsidRPr="006D207E" w14:paraId="68800106" w14:textId="77777777" w:rsidTr="00FE1766">
        <w:tc>
          <w:tcPr>
            <w:tcW w:w="1757" w:type="pct"/>
            <w:tcBorders>
              <w:top w:val="nil"/>
              <w:left w:val="nil"/>
              <w:bottom w:val="single" w:sz="4" w:space="0" w:color="D9D9D9" w:themeColor="background1" w:themeShade="D9"/>
              <w:right w:val="nil"/>
            </w:tcBorders>
            <w:shd w:val="clear" w:color="auto" w:fill="auto"/>
          </w:tcPr>
          <w:p w14:paraId="1D94AADB" w14:textId="77777777" w:rsidR="003E47D8" w:rsidRPr="006D207E" w:rsidRDefault="003E47D8" w:rsidP="00A56500">
            <w:pPr>
              <w:pStyle w:val="TableText"/>
            </w:pPr>
            <w:r w:rsidRPr="006D207E">
              <w:rPr>
                <w:i/>
                <w:iCs/>
              </w:rPr>
              <w:t xml:space="preserve">Caliothrips fasciatus </w:t>
            </w:r>
            <w:r w:rsidRPr="006D207E">
              <w:rPr>
                <w:iCs/>
              </w:rPr>
              <w:t>(Pergande)</w:t>
            </w:r>
          </w:p>
        </w:tc>
        <w:tc>
          <w:tcPr>
            <w:tcW w:w="1313" w:type="pct"/>
            <w:tcBorders>
              <w:top w:val="nil"/>
              <w:left w:val="nil"/>
              <w:bottom w:val="single" w:sz="4" w:space="0" w:color="D9D9D9" w:themeColor="background1" w:themeShade="D9"/>
              <w:right w:val="nil"/>
            </w:tcBorders>
          </w:tcPr>
          <w:p w14:paraId="6B6B56B1" w14:textId="77777777" w:rsidR="003E47D8" w:rsidRPr="006D207E" w:rsidRDefault="003E47D8" w:rsidP="00A56500">
            <w:pPr>
              <w:pStyle w:val="TableText"/>
            </w:pPr>
            <w:r w:rsidRPr="006D207E">
              <w:t>Californian bean thrips</w:t>
            </w:r>
          </w:p>
        </w:tc>
        <w:tc>
          <w:tcPr>
            <w:tcW w:w="1003" w:type="pct"/>
            <w:tcBorders>
              <w:top w:val="nil"/>
              <w:left w:val="nil"/>
              <w:bottom w:val="single" w:sz="4" w:space="0" w:color="D9D9D9" w:themeColor="background1" w:themeShade="D9"/>
              <w:right w:val="nil"/>
            </w:tcBorders>
          </w:tcPr>
          <w:p w14:paraId="0FE9BAEA" w14:textId="77777777" w:rsidR="003E47D8" w:rsidRPr="006D207E" w:rsidRDefault="003E47D8" w:rsidP="00A56500">
            <w:pPr>
              <w:pStyle w:val="TableText"/>
            </w:pPr>
            <w:r w:rsidRPr="006D207E">
              <w:t>Yes</w:t>
            </w:r>
          </w:p>
        </w:tc>
        <w:tc>
          <w:tcPr>
            <w:tcW w:w="927" w:type="pct"/>
            <w:tcBorders>
              <w:top w:val="nil"/>
              <w:left w:val="nil"/>
              <w:bottom w:val="single" w:sz="4" w:space="0" w:color="D9D9D9" w:themeColor="background1" w:themeShade="D9"/>
              <w:right w:val="nil"/>
            </w:tcBorders>
          </w:tcPr>
          <w:p w14:paraId="14B46B2B" w14:textId="77777777" w:rsidR="003E47D8" w:rsidRPr="006D207E" w:rsidRDefault="003E47D8" w:rsidP="00A56500">
            <w:pPr>
              <w:pStyle w:val="TableText"/>
            </w:pPr>
            <w:r w:rsidRPr="006D207E">
              <w:t>No</w:t>
            </w:r>
          </w:p>
        </w:tc>
      </w:tr>
      <w:tr w:rsidR="003E47D8" w:rsidRPr="006D207E" w14:paraId="287F64FD" w14:textId="77777777" w:rsidTr="00FE1766">
        <w:tc>
          <w:tcPr>
            <w:tcW w:w="1757" w:type="pct"/>
            <w:tcBorders>
              <w:top w:val="single" w:sz="4" w:space="0" w:color="D9D9D9" w:themeColor="background1" w:themeShade="D9"/>
              <w:left w:val="nil"/>
              <w:bottom w:val="single" w:sz="4" w:space="0" w:color="D9D9D9" w:themeColor="background1" w:themeShade="D9"/>
              <w:right w:val="nil"/>
            </w:tcBorders>
            <w:shd w:val="clear" w:color="auto" w:fill="auto"/>
          </w:tcPr>
          <w:p w14:paraId="11B42A0F" w14:textId="77777777" w:rsidR="003E47D8" w:rsidRPr="006D207E" w:rsidRDefault="003E47D8" w:rsidP="00A56500">
            <w:pPr>
              <w:pStyle w:val="TableText"/>
              <w:rPr>
                <w:iCs/>
              </w:rPr>
            </w:pPr>
            <w:r w:rsidRPr="006D207E">
              <w:rPr>
                <w:i/>
                <w:iCs/>
              </w:rPr>
              <w:t>Caliothrips impurus</w:t>
            </w:r>
            <w:r w:rsidRPr="006D207E">
              <w:rPr>
                <w:iCs/>
              </w:rPr>
              <w:t xml:space="preserve"> (Priesner)</w:t>
            </w:r>
          </w:p>
        </w:tc>
        <w:tc>
          <w:tcPr>
            <w:tcW w:w="1313" w:type="pct"/>
            <w:tcBorders>
              <w:top w:val="single" w:sz="4" w:space="0" w:color="D9D9D9" w:themeColor="background1" w:themeShade="D9"/>
              <w:left w:val="nil"/>
              <w:bottom w:val="single" w:sz="4" w:space="0" w:color="D9D9D9" w:themeColor="background1" w:themeShade="D9"/>
              <w:right w:val="nil"/>
            </w:tcBorders>
          </w:tcPr>
          <w:p w14:paraId="47BE43FC" w14:textId="77777777" w:rsidR="003E47D8" w:rsidRPr="006D207E" w:rsidRDefault="003E47D8" w:rsidP="00A56500">
            <w:pPr>
              <w:pStyle w:val="TableText"/>
            </w:pPr>
            <w:r w:rsidRPr="006D207E">
              <w:rPr>
                <w:iCs/>
              </w:rPr>
              <w:t>African cotton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6942FFC6" w14:textId="77777777" w:rsidR="003E47D8" w:rsidRPr="006D207E" w:rsidRDefault="003E47D8"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4A5B37FB" w14:textId="77777777" w:rsidR="003E47D8" w:rsidRPr="006D207E" w:rsidRDefault="003E47D8" w:rsidP="00A56500">
            <w:pPr>
              <w:pStyle w:val="TableText"/>
            </w:pPr>
            <w:r w:rsidRPr="006D207E">
              <w:t>No</w:t>
            </w:r>
          </w:p>
        </w:tc>
      </w:tr>
      <w:tr w:rsidR="003E47D8" w:rsidRPr="006D207E" w14:paraId="43AD3295" w14:textId="77777777" w:rsidTr="00FE1766">
        <w:tc>
          <w:tcPr>
            <w:tcW w:w="1757" w:type="pct"/>
            <w:tcBorders>
              <w:top w:val="single" w:sz="4" w:space="0" w:color="D9D9D9" w:themeColor="background1" w:themeShade="D9"/>
              <w:left w:val="nil"/>
              <w:bottom w:val="single" w:sz="4" w:space="0" w:color="D9D9D9" w:themeColor="background1" w:themeShade="D9"/>
              <w:right w:val="nil"/>
            </w:tcBorders>
            <w:shd w:val="clear" w:color="auto" w:fill="auto"/>
          </w:tcPr>
          <w:p w14:paraId="3A51F85B" w14:textId="77777777" w:rsidR="003E47D8" w:rsidRPr="006D207E" w:rsidRDefault="003E47D8" w:rsidP="00A56500">
            <w:pPr>
              <w:pStyle w:val="TableText"/>
              <w:rPr>
                <w:iCs/>
              </w:rPr>
            </w:pPr>
            <w:r w:rsidRPr="006D207E">
              <w:rPr>
                <w:i/>
                <w:iCs/>
              </w:rPr>
              <w:t>Caliothrips indicus</w:t>
            </w:r>
            <w:r w:rsidRPr="006D207E">
              <w:rPr>
                <w:iCs/>
              </w:rPr>
              <w:t xml:space="preserve"> Bagnall</w:t>
            </w:r>
          </w:p>
        </w:tc>
        <w:tc>
          <w:tcPr>
            <w:tcW w:w="1313" w:type="pct"/>
            <w:tcBorders>
              <w:top w:val="single" w:sz="4" w:space="0" w:color="D9D9D9" w:themeColor="background1" w:themeShade="D9"/>
              <w:left w:val="nil"/>
              <w:bottom w:val="single" w:sz="4" w:space="0" w:color="D9D9D9" w:themeColor="background1" w:themeShade="D9"/>
              <w:right w:val="nil"/>
            </w:tcBorders>
          </w:tcPr>
          <w:p w14:paraId="75B1889B" w14:textId="77777777" w:rsidR="003E47D8" w:rsidRPr="006D207E" w:rsidRDefault="003E47D8" w:rsidP="00A56500">
            <w:pPr>
              <w:pStyle w:val="TableText"/>
            </w:pPr>
            <w:r w:rsidRPr="006D207E">
              <w:rPr>
                <w:iCs/>
              </w:rPr>
              <w:t>Groundnut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36D2A270" w14:textId="77777777" w:rsidR="003E47D8" w:rsidRPr="006D207E" w:rsidRDefault="003E47D8"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49AE6D8A" w14:textId="77777777" w:rsidR="003E47D8" w:rsidRPr="006D207E" w:rsidRDefault="003E47D8" w:rsidP="00A56500">
            <w:pPr>
              <w:pStyle w:val="TableText"/>
            </w:pPr>
            <w:r w:rsidRPr="006D207E">
              <w:t>No</w:t>
            </w:r>
          </w:p>
        </w:tc>
      </w:tr>
      <w:tr w:rsidR="003E47D8" w:rsidRPr="006D207E" w14:paraId="40FAA269" w14:textId="77777777" w:rsidTr="00FE1766">
        <w:tc>
          <w:tcPr>
            <w:tcW w:w="1757" w:type="pct"/>
            <w:tcBorders>
              <w:top w:val="single" w:sz="4" w:space="0" w:color="D9D9D9" w:themeColor="background1" w:themeShade="D9"/>
              <w:left w:val="nil"/>
              <w:bottom w:val="single" w:sz="4" w:space="0" w:color="D9D9D9" w:themeColor="background1" w:themeShade="D9"/>
              <w:right w:val="nil"/>
            </w:tcBorders>
            <w:shd w:val="clear" w:color="auto" w:fill="auto"/>
          </w:tcPr>
          <w:p w14:paraId="667A43BC" w14:textId="77777777" w:rsidR="003E47D8" w:rsidRPr="006D207E" w:rsidRDefault="003E47D8" w:rsidP="00A56500">
            <w:pPr>
              <w:pStyle w:val="TableText"/>
              <w:rPr>
                <w:iCs/>
              </w:rPr>
            </w:pPr>
            <w:r w:rsidRPr="006D207E">
              <w:rPr>
                <w:i/>
                <w:iCs/>
              </w:rPr>
              <w:t xml:space="preserve">Caliothrips phaseoli </w:t>
            </w:r>
            <w:r w:rsidRPr="006D207E">
              <w:rPr>
                <w:iCs/>
              </w:rPr>
              <w:t>(Hood)</w:t>
            </w:r>
          </w:p>
        </w:tc>
        <w:tc>
          <w:tcPr>
            <w:tcW w:w="1313" w:type="pct"/>
            <w:tcBorders>
              <w:top w:val="single" w:sz="4" w:space="0" w:color="D9D9D9" w:themeColor="background1" w:themeShade="D9"/>
              <w:left w:val="nil"/>
              <w:bottom w:val="single" w:sz="4" w:space="0" w:color="D9D9D9" w:themeColor="background1" w:themeShade="D9"/>
              <w:right w:val="nil"/>
            </w:tcBorders>
          </w:tcPr>
          <w:p w14:paraId="7B8579AE" w14:textId="77777777" w:rsidR="003E47D8" w:rsidRPr="006D207E" w:rsidRDefault="003E47D8" w:rsidP="00A56500">
            <w:pPr>
              <w:pStyle w:val="TableText"/>
            </w:pPr>
            <w:r w:rsidRPr="006D207E">
              <w:rPr>
                <w:iCs/>
              </w:rPr>
              <w:t>American bean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4A9A081D" w14:textId="77777777" w:rsidR="003E47D8" w:rsidRPr="006D207E" w:rsidRDefault="003E47D8"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12361CC6" w14:textId="77777777" w:rsidR="003E47D8" w:rsidRPr="006D207E" w:rsidRDefault="003E47D8" w:rsidP="00A56500">
            <w:pPr>
              <w:pStyle w:val="TableText"/>
            </w:pPr>
            <w:r w:rsidRPr="006D207E">
              <w:t>No</w:t>
            </w:r>
          </w:p>
        </w:tc>
      </w:tr>
      <w:tr w:rsidR="003E47D8" w:rsidRPr="006D207E" w14:paraId="7F01A08F" w14:textId="77777777" w:rsidTr="00FE1766">
        <w:tc>
          <w:tcPr>
            <w:tcW w:w="1757" w:type="pct"/>
            <w:tcBorders>
              <w:top w:val="single" w:sz="4" w:space="0" w:color="D9D9D9" w:themeColor="background1" w:themeShade="D9"/>
              <w:left w:val="nil"/>
              <w:bottom w:val="single" w:sz="4" w:space="0" w:color="D9D9D9" w:themeColor="background1" w:themeShade="D9"/>
              <w:right w:val="nil"/>
            </w:tcBorders>
            <w:shd w:val="clear" w:color="auto" w:fill="auto"/>
          </w:tcPr>
          <w:p w14:paraId="6A355EBF" w14:textId="77777777" w:rsidR="003E47D8" w:rsidRPr="006D207E" w:rsidRDefault="003E47D8" w:rsidP="00A56500">
            <w:pPr>
              <w:pStyle w:val="TableText"/>
              <w:rPr>
                <w:iCs/>
              </w:rPr>
            </w:pPr>
            <w:r w:rsidRPr="006D207E">
              <w:rPr>
                <w:i/>
                <w:iCs/>
              </w:rPr>
              <w:t xml:space="preserve">Ceratothripoides claratris </w:t>
            </w:r>
            <w:r w:rsidRPr="006D207E">
              <w:rPr>
                <w:iCs/>
              </w:rPr>
              <w:t>(Shumsher)</w:t>
            </w:r>
          </w:p>
        </w:tc>
        <w:tc>
          <w:tcPr>
            <w:tcW w:w="1313" w:type="pct"/>
            <w:tcBorders>
              <w:top w:val="single" w:sz="4" w:space="0" w:color="D9D9D9" w:themeColor="background1" w:themeShade="D9"/>
              <w:left w:val="nil"/>
              <w:bottom w:val="single" w:sz="4" w:space="0" w:color="D9D9D9" w:themeColor="background1" w:themeShade="D9"/>
              <w:right w:val="nil"/>
            </w:tcBorders>
          </w:tcPr>
          <w:p w14:paraId="1C80C5F7" w14:textId="77777777" w:rsidR="003E47D8" w:rsidRPr="006D207E" w:rsidRDefault="003E47D8"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133762E2" w14:textId="77777777" w:rsidR="003E47D8" w:rsidRPr="006D207E" w:rsidRDefault="003E47D8"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4ED93CE3" w14:textId="77777777" w:rsidR="003E47D8" w:rsidRPr="006D207E" w:rsidRDefault="003E47D8" w:rsidP="00A56500">
            <w:pPr>
              <w:pStyle w:val="TableText"/>
            </w:pPr>
            <w:r w:rsidRPr="006D207E">
              <w:t>Yes</w:t>
            </w:r>
          </w:p>
        </w:tc>
      </w:tr>
      <w:tr w:rsidR="003E47D8" w:rsidRPr="006D207E" w14:paraId="6454576B" w14:textId="77777777" w:rsidTr="00FE1766">
        <w:tc>
          <w:tcPr>
            <w:tcW w:w="1757" w:type="pct"/>
            <w:tcBorders>
              <w:top w:val="single" w:sz="4" w:space="0" w:color="D9D9D9" w:themeColor="background1" w:themeShade="D9"/>
              <w:left w:val="nil"/>
              <w:bottom w:val="single" w:sz="4" w:space="0" w:color="D9D9D9" w:themeColor="background1" w:themeShade="D9"/>
              <w:right w:val="nil"/>
            </w:tcBorders>
            <w:shd w:val="clear" w:color="auto" w:fill="auto"/>
          </w:tcPr>
          <w:p w14:paraId="7C7994D1" w14:textId="77777777" w:rsidR="003E47D8" w:rsidRPr="006D207E" w:rsidRDefault="003E47D8" w:rsidP="00A56500">
            <w:pPr>
              <w:pStyle w:val="TableText"/>
              <w:rPr>
                <w:i/>
                <w:iCs/>
              </w:rPr>
            </w:pPr>
            <w:r w:rsidRPr="006D207E">
              <w:rPr>
                <w:i/>
                <w:iCs/>
              </w:rPr>
              <w:t xml:space="preserve">Chaetanaphothrips leeuweni </w:t>
            </w:r>
            <w:r w:rsidRPr="006D207E">
              <w:rPr>
                <w:iCs/>
              </w:rPr>
              <w:t>(Karny)</w:t>
            </w:r>
          </w:p>
        </w:tc>
        <w:tc>
          <w:tcPr>
            <w:tcW w:w="1313" w:type="pct"/>
            <w:tcBorders>
              <w:top w:val="single" w:sz="4" w:space="0" w:color="D9D9D9" w:themeColor="background1" w:themeShade="D9"/>
              <w:left w:val="nil"/>
              <w:bottom w:val="single" w:sz="4" w:space="0" w:color="D9D9D9" w:themeColor="background1" w:themeShade="D9"/>
              <w:right w:val="nil"/>
            </w:tcBorders>
          </w:tcPr>
          <w:p w14:paraId="5F4F1454" w14:textId="77777777" w:rsidR="003E47D8" w:rsidRPr="006D207E" w:rsidRDefault="00572C83"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77CBC4D6" w14:textId="77777777" w:rsidR="003E47D8" w:rsidRPr="006D207E" w:rsidRDefault="003E47D8" w:rsidP="00A56500">
            <w:pPr>
              <w:pStyle w:val="TableText"/>
            </w:pPr>
            <w:r w:rsidRPr="006D207E">
              <w:t>Yes (WA)</w:t>
            </w:r>
          </w:p>
        </w:tc>
        <w:tc>
          <w:tcPr>
            <w:tcW w:w="927" w:type="pct"/>
            <w:tcBorders>
              <w:top w:val="single" w:sz="4" w:space="0" w:color="D9D9D9" w:themeColor="background1" w:themeShade="D9"/>
              <w:left w:val="nil"/>
              <w:bottom w:val="single" w:sz="4" w:space="0" w:color="D9D9D9" w:themeColor="background1" w:themeShade="D9"/>
              <w:right w:val="nil"/>
            </w:tcBorders>
          </w:tcPr>
          <w:p w14:paraId="5F4B3C47" w14:textId="77777777" w:rsidR="003E47D8" w:rsidRPr="006D207E" w:rsidRDefault="003E47D8" w:rsidP="00A56500">
            <w:pPr>
              <w:pStyle w:val="TableText"/>
            </w:pPr>
            <w:r w:rsidRPr="006D207E">
              <w:t>No</w:t>
            </w:r>
          </w:p>
        </w:tc>
      </w:tr>
      <w:tr w:rsidR="0042164E" w:rsidRPr="006D207E" w14:paraId="5D132EC4" w14:textId="77777777" w:rsidTr="00FE1766">
        <w:tc>
          <w:tcPr>
            <w:tcW w:w="1757" w:type="pct"/>
            <w:tcBorders>
              <w:top w:val="single" w:sz="4" w:space="0" w:color="D9D9D9" w:themeColor="background1" w:themeShade="D9"/>
              <w:left w:val="nil"/>
              <w:bottom w:val="single" w:sz="4" w:space="0" w:color="D9D9D9" w:themeColor="background1" w:themeShade="D9"/>
              <w:right w:val="nil"/>
            </w:tcBorders>
            <w:shd w:val="clear" w:color="auto" w:fill="auto"/>
          </w:tcPr>
          <w:p w14:paraId="12AA85BB" w14:textId="77777777" w:rsidR="0042164E" w:rsidRPr="006D207E" w:rsidRDefault="0042164E" w:rsidP="00A56500">
            <w:pPr>
              <w:pStyle w:val="TableText"/>
              <w:rPr>
                <w:iCs/>
              </w:rPr>
            </w:pPr>
            <w:r w:rsidRPr="006D207E">
              <w:rPr>
                <w:i/>
                <w:iCs/>
              </w:rPr>
              <w:t xml:space="preserve">Chaetanaphothrips orchidii </w:t>
            </w:r>
            <w:r w:rsidRPr="006D207E">
              <w:rPr>
                <w:iCs/>
              </w:rPr>
              <w:t xml:space="preserve">(Moulton) </w:t>
            </w:r>
          </w:p>
        </w:tc>
        <w:tc>
          <w:tcPr>
            <w:tcW w:w="1313" w:type="pct"/>
            <w:tcBorders>
              <w:top w:val="single" w:sz="4" w:space="0" w:color="D9D9D9" w:themeColor="background1" w:themeShade="D9"/>
              <w:left w:val="nil"/>
              <w:bottom w:val="single" w:sz="4" w:space="0" w:color="D9D9D9" w:themeColor="background1" w:themeShade="D9"/>
              <w:right w:val="nil"/>
            </w:tcBorders>
          </w:tcPr>
          <w:p w14:paraId="32D912F4" w14:textId="77777777" w:rsidR="0042164E" w:rsidRPr="006D207E" w:rsidRDefault="0042164E" w:rsidP="00A56500">
            <w:pPr>
              <w:pStyle w:val="TableText"/>
            </w:pPr>
            <w:r w:rsidRPr="006D207E">
              <w:rPr>
                <w:iCs/>
              </w:rPr>
              <w:t>Anthurium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4CB8E113" w14:textId="77777777" w:rsidR="0042164E" w:rsidRPr="006D207E" w:rsidRDefault="0042164E" w:rsidP="00A56500">
            <w:pPr>
              <w:pStyle w:val="TableText"/>
            </w:pPr>
            <w:r w:rsidRPr="006D207E">
              <w:t>Yes (WA)</w:t>
            </w:r>
          </w:p>
        </w:tc>
        <w:tc>
          <w:tcPr>
            <w:tcW w:w="927" w:type="pct"/>
            <w:tcBorders>
              <w:top w:val="single" w:sz="4" w:space="0" w:color="D9D9D9" w:themeColor="background1" w:themeShade="D9"/>
              <w:left w:val="nil"/>
              <w:bottom w:val="single" w:sz="4" w:space="0" w:color="D9D9D9" w:themeColor="background1" w:themeShade="D9"/>
              <w:right w:val="nil"/>
            </w:tcBorders>
          </w:tcPr>
          <w:p w14:paraId="6B9F65D9" w14:textId="77777777" w:rsidR="0042164E" w:rsidRPr="006D207E" w:rsidRDefault="0042164E" w:rsidP="00A56500">
            <w:pPr>
              <w:pStyle w:val="TableText"/>
            </w:pPr>
            <w:r w:rsidRPr="006D207E">
              <w:t>No</w:t>
            </w:r>
          </w:p>
        </w:tc>
      </w:tr>
      <w:tr w:rsidR="009574EC" w:rsidRPr="006D207E" w14:paraId="4573EC26" w14:textId="77777777" w:rsidTr="00FE1766">
        <w:tc>
          <w:tcPr>
            <w:tcW w:w="1757" w:type="pct"/>
            <w:tcBorders>
              <w:top w:val="single" w:sz="4" w:space="0" w:color="D9D9D9" w:themeColor="background1" w:themeShade="D9"/>
              <w:left w:val="nil"/>
              <w:bottom w:val="single" w:sz="4" w:space="0" w:color="D9D9D9" w:themeColor="background1" w:themeShade="D9"/>
              <w:right w:val="nil"/>
            </w:tcBorders>
            <w:shd w:val="clear" w:color="auto" w:fill="auto"/>
          </w:tcPr>
          <w:p w14:paraId="43F5F5A3" w14:textId="77777777" w:rsidR="009574EC" w:rsidRPr="006D207E" w:rsidRDefault="009574EC" w:rsidP="00A56500">
            <w:pPr>
              <w:pStyle w:val="TableText"/>
              <w:rPr>
                <w:i/>
                <w:iCs/>
              </w:rPr>
            </w:pPr>
            <w:r w:rsidRPr="006D207E">
              <w:rPr>
                <w:i/>
                <w:iCs/>
              </w:rPr>
              <w:t xml:space="preserve">Chaetanaphothrips signipennis </w:t>
            </w:r>
            <w:r w:rsidRPr="006D207E">
              <w:rPr>
                <w:iCs/>
              </w:rPr>
              <w:t>(Bagnall)</w:t>
            </w:r>
          </w:p>
        </w:tc>
        <w:tc>
          <w:tcPr>
            <w:tcW w:w="1313" w:type="pct"/>
            <w:tcBorders>
              <w:top w:val="single" w:sz="4" w:space="0" w:color="D9D9D9" w:themeColor="background1" w:themeShade="D9"/>
              <w:left w:val="nil"/>
              <w:bottom w:val="single" w:sz="4" w:space="0" w:color="D9D9D9" w:themeColor="background1" w:themeShade="D9"/>
              <w:right w:val="nil"/>
            </w:tcBorders>
          </w:tcPr>
          <w:p w14:paraId="4DDD3F49" w14:textId="77777777" w:rsidR="009574EC" w:rsidRPr="006D207E" w:rsidRDefault="00572C83"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3BD1C1E4" w14:textId="77777777" w:rsidR="009574EC" w:rsidRPr="006D207E" w:rsidRDefault="009574EC" w:rsidP="00A56500">
            <w:pPr>
              <w:pStyle w:val="TableText"/>
            </w:pPr>
            <w:r w:rsidRPr="006D207E">
              <w:t>Yes (WA)</w:t>
            </w:r>
          </w:p>
        </w:tc>
        <w:tc>
          <w:tcPr>
            <w:tcW w:w="927" w:type="pct"/>
            <w:tcBorders>
              <w:top w:val="single" w:sz="4" w:space="0" w:color="D9D9D9" w:themeColor="background1" w:themeShade="D9"/>
              <w:left w:val="nil"/>
              <w:bottom w:val="single" w:sz="4" w:space="0" w:color="D9D9D9" w:themeColor="background1" w:themeShade="D9"/>
              <w:right w:val="nil"/>
            </w:tcBorders>
          </w:tcPr>
          <w:p w14:paraId="790810A8" w14:textId="77777777" w:rsidR="009574EC" w:rsidRPr="006D207E" w:rsidRDefault="009574EC" w:rsidP="00A56500">
            <w:pPr>
              <w:pStyle w:val="TableText"/>
            </w:pPr>
            <w:r w:rsidRPr="006D207E">
              <w:t>No</w:t>
            </w:r>
          </w:p>
        </w:tc>
      </w:tr>
      <w:tr w:rsidR="009574EC" w:rsidRPr="006D207E" w14:paraId="3E0AB641" w14:textId="77777777" w:rsidTr="00FE1766">
        <w:tc>
          <w:tcPr>
            <w:tcW w:w="1757" w:type="pct"/>
            <w:tcBorders>
              <w:top w:val="single" w:sz="4" w:space="0" w:color="D9D9D9" w:themeColor="background1" w:themeShade="D9"/>
              <w:left w:val="nil"/>
              <w:bottom w:val="single" w:sz="4" w:space="0" w:color="D9D9D9" w:themeColor="background1" w:themeShade="D9"/>
              <w:right w:val="nil"/>
            </w:tcBorders>
            <w:shd w:val="clear" w:color="auto" w:fill="auto"/>
          </w:tcPr>
          <w:p w14:paraId="0B375609" w14:textId="77777777" w:rsidR="009574EC" w:rsidRPr="006D207E" w:rsidRDefault="009574EC" w:rsidP="00A56500">
            <w:pPr>
              <w:pStyle w:val="TableText"/>
              <w:rPr>
                <w:i/>
                <w:iCs/>
              </w:rPr>
            </w:pPr>
            <w:r w:rsidRPr="006D207E">
              <w:rPr>
                <w:i/>
                <w:iCs/>
              </w:rPr>
              <w:t xml:space="preserve">Chirothrips molestus </w:t>
            </w:r>
            <w:r w:rsidRPr="006D207E">
              <w:rPr>
                <w:iCs/>
              </w:rPr>
              <w:t>Priesner</w:t>
            </w:r>
          </w:p>
        </w:tc>
        <w:tc>
          <w:tcPr>
            <w:tcW w:w="1313" w:type="pct"/>
            <w:tcBorders>
              <w:top w:val="single" w:sz="4" w:space="0" w:color="D9D9D9" w:themeColor="background1" w:themeShade="D9"/>
              <w:left w:val="nil"/>
              <w:bottom w:val="single" w:sz="4" w:space="0" w:color="D9D9D9" w:themeColor="background1" w:themeShade="D9"/>
              <w:right w:val="nil"/>
            </w:tcBorders>
          </w:tcPr>
          <w:p w14:paraId="64EC3DC8" w14:textId="77777777" w:rsidR="009574EC" w:rsidRPr="006D207E" w:rsidRDefault="009574EC"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560B096E" w14:textId="77777777" w:rsidR="009574EC" w:rsidRPr="006D207E" w:rsidRDefault="009574EC"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0075B0C2" w14:textId="77777777" w:rsidR="009574EC" w:rsidRPr="006D207E" w:rsidRDefault="009574EC" w:rsidP="00A56500">
            <w:pPr>
              <w:pStyle w:val="TableText"/>
            </w:pPr>
            <w:r w:rsidRPr="006D207E">
              <w:t>No</w:t>
            </w:r>
          </w:p>
        </w:tc>
      </w:tr>
      <w:tr w:rsidR="009574EC" w:rsidRPr="006D207E" w14:paraId="64F2928B" w14:textId="77777777" w:rsidTr="00FE1766">
        <w:tc>
          <w:tcPr>
            <w:tcW w:w="1757" w:type="pct"/>
            <w:tcBorders>
              <w:top w:val="single" w:sz="4" w:space="0" w:color="D9D9D9" w:themeColor="background1" w:themeShade="D9"/>
              <w:left w:val="nil"/>
              <w:bottom w:val="single" w:sz="4" w:space="0" w:color="D9D9D9" w:themeColor="background1" w:themeShade="D9"/>
              <w:right w:val="nil"/>
            </w:tcBorders>
            <w:shd w:val="clear" w:color="auto" w:fill="auto"/>
          </w:tcPr>
          <w:p w14:paraId="3BFEA2CC" w14:textId="77777777" w:rsidR="009574EC" w:rsidRPr="006D207E" w:rsidRDefault="009574EC" w:rsidP="00A56500">
            <w:pPr>
              <w:pStyle w:val="TableText"/>
              <w:rPr>
                <w:i/>
                <w:iCs/>
              </w:rPr>
            </w:pPr>
            <w:r w:rsidRPr="006D207E">
              <w:rPr>
                <w:i/>
                <w:iCs/>
              </w:rPr>
              <w:t xml:space="preserve">Danothrips trifasciatus </w:t>
            </w:r>
            <w:r w:rsidRPr="006D207E">
              <w:rPr>
                <w:iCs/>
              </w:rPr>
              <w:t>Sakimura</w:t>
            </w:r>
          </w:p>
        </w:tc>
        <w:tc>
          <w:tcPr>
            <w:tcW w:w="1313" w:type="pct"/>
            <w:tcBorders>
              <w:top w:val="single" w:sz="4" w:space="0" w:color="D9D9D9" w:themeColor="background1" w:themeShade="D9"/>
              <w:left w:val="nil"/>
              <w:bottom w:val="single" w:sz="4" w:space="0" w:color="D9D9D9" w:themeColor="background1" w:themeShade="D9"/>
              <w:right w:val="nil"/>
            </w:tcBorders>
          </w:tcPr>
          <w:p w14:paraId="32B8407B" w14:textId="77777777" w:rsidR="009574EC" w:rsidRPr="006D207E" w:rsidRDefault="00572C83" w:rsidP="00A56500">
            <w:pPr>
              <w:pStyle w:val="TableText"/>
              <w:rPr>
                <w:iCs/>
              </w:rPr>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618E7663" w14:textId="77777777" w:rsidR="009574EC" w:rsidRPr="006D207E" w:rsidRDefault="009574EC" w:rsidP="00A56500">
            <w:pPr>
              <w:pStyle w:val="TableText"/>
            </w:pPr>
            <w:r w:rsidRPr="006D207E">
              <w:t>Yes (WA)</w:t>
            </w:r>
          </w:p>
        </w:tc>
        <w:tc>
          <w:tcPr>
            <w:tcW w:w="927" w:type="pct"/>
            <w:tcBorders>
              <w:top w:val="single" w:sz="4" w:space="0" w:color="D9D9D9" w:themeColor="background1" w:themeShade="D9"/>
              <w:left w:val="nil"/>
              <w:bottom w:val="single" w:sz="4" w:space="0" w:color="D9D9D9" w:themeColor="background1" w:themeShade="D9"/>
              <w:right w:val="nil"/>
            </w:tcBorders>
          </w:tcPr>
          <w:p w14:paraId="3160ADA6" w14:textId="77777777" w:rsidR="009574EC" w:rsidRPr="006D207E" w:rsidRDefault="009574EC" w:rsidP="00A56500">
            <w:pPr>
              <w:pStyle w:val="TableText"/>
            </w:pPr>
            <w:r w:rsidRPr="006D207E">
              <w:t>No</w:t>
            </w:r>
          </w:p>
        </w:tc>
      </w:tr>
      <w:tr w:rsidR="009574EC" w:rsidRPr="006D207E" w14:paraId="1AF14302"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48ECC526" w14:textId="77777777" w:rsidR="009574EC" w:rsidRPr="006D207E" w:rsidRDefault="009574EC" w:rsidP="00A56500">
            <w:pPr>
              <w:pStyle w:val="TableText"/>
              <w:rPr>
                <w:iCs/>
              </w:rPr>
            </w:pPr>
            <w:r w:rsidRPr="006D207E">
              <w:rPr>
                <w:i/>
                <w:iCs/>
              </w:rPr>
              <w:t xml:space="preserve">Dendrothrips minowai </w:t>
            </w:r>
            <w:r w:rsidRPr="006D207E">
              <w:rPr>
                <w:iCs/>
              </w:rPr>
              <w:t>Priesner</w:t>
            </w:r>
          </w:p>
        </w:tc>
        <w:tc>
          <w:tcPr>
            <w:tcW w:w="1313" w:type="pct"/>
            <w:tcBorders>
              <w:top w:val="single" w:sz="4" w:space="0" w:color="D9D9D9" w:themeColor="background1" w:themeShade="D9"/>
              <w:left w:val="nil"/>
              <w:bottom w:val="single" w:sz="4" w:space="0" w:color="D9D9D9" w:themeColor="background1" w:themeShade="D9"/>
              <w:right w:val="nil"/>
            </w:tcBorders>
          </w:tcPr>
          <w:p w14:paraId="3E5416CD" w14:textId="77777777" w:rsidR="009574EC" w:rsidRPr="006D207E" w:rsidRDefault="009574EC" w:rsidP="00A56500">
            <w:pPr>
              <w:pStyle w:val="TableText"/>
            </w:pPr>
            <w:r w:rsidRPr="006D207E">
              <w:rPr>
                <w:iCs/>
              </w:rPr>
              <w:t>Minowai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3AFB81B4" w14:textId="77777777" w:rsidR="009574EC" w:rsidRPr="006D207E" w:rsidRDefault="009574EC"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5DAB97F4" w14:textId="77777777" w:rsidR="009574EC" w:rsidRPr="006D207E" w:rsidRDefault="009574EC" w:rsidP="00A56500">
            <w:pPr>
              <w:pStyle w:val="TableText"/>
            </w:pPr>
            <w:r w:rsidRPr="006D207E">
              <w:t>No</w:t>
            </w:r>
          </w:p>
        </w:tc>
      </w:tr>
      <w:tr w:rsidR="009574EC" w:rsidRPr="006D207E" w14:paraId="1D2AFC1E"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34A475A0" w14:textId="77777777" w:rsidR="009574EC" w:rsidRPr="006D207E" w:rsidRDefault="009574EC" w:rsidP="00A56500">
            <w:pPr>
              <w:pStyle w:val="TableText"/>
              <w:rPr>
                <w:iCs/>
              </w:rPr>
            </w:pPr>
            <w:r w:rsidRPr="006D207E">
              <w:rPr>
                <w:i/>
                <w:iCs/>
              </w:rPr>
              <w:t xml:space="preserve">Dendrothrips saltator </w:t>
            </w:r>
            <w:r w:rsidRPr="006D207E">
              <w:rPr>
                <w:iCs/>
              </w:rPr>
              <w:t>Uzel</w:t>
            </w:r>
          </w:p>
        </w:tc>
        <w:tc>
          <w:tcPr>
            <w:tcW w:w="1313" w:type="pct"/>
            <w:tcBorders>
              <w:top w:val="single" w:sz="4" w:space="0" w:color="D9D9D9" w:themeColor="background1" w:themeShade="D9"/>
              <w:left w:val="nil"/>
              <w:bottom w:val="single" w:sz="4" w:space="0" w:color="D9D9D9" w:themeColor="background1" w:themeShade="D9"/>
              <w:right w:val="nil"/>
            </w:tcBorders>
          </w:tcPr>
          <w:p w14:paraId="2441430F" w14:textId="77777777" w:rsidR="009574EC" w:rsidRPr="006D207E" w:rsidRDefault="009574EC"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76B6584F" w14:textId="77777777" w:rsidR="009574EC" w:rsidRPr="006D207E" w:rsidRDefault="009574EC"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4C66C1F0" w14:textId="77777777" w:rsidR="009574EC" w:rsidRPr="006D207E" w:rsidRDefault="009574EC" w:rsidP="00A56500">
            <w:pPr>
              <w:pStyle w:val="TableText"/>
            </w:pPr>
            <w:r w:rsidRPr="006D207E">
              <w:t>No</w:t>
            </w:r>
          </w:p>
        </w:tc>
      </w:tr>
      <w:tr w:rsidR="009574EC" w:rsidRPr="006D207E" w14:paraId="1FC297E6"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1516BBE8" w14:textId="77777777" w:rsidR="009574EC" w:rsidRPr="006D207E" w:rsidRDefault="009574EC" w:rsidP="00A56500">
            <w:pPr>
              <w:pStyle w:val="TableText"/>
              <w:rPr>
                <w:iCs/>
              </w:rPr>
            </w:pPr>
            <w:r w:rsidRPr="006D207E">
              <w:rPr>
                <w:i/>
                <w:iCs/>
              </w:rPr>
              <w:t xml:space="preserve">Dictyothrips betae </w:t>
            </w:r>
            <w:r w:rsidRPr="006D207E">
              <w:rPr>
                <w:iCs/>
              </w:rPr>
              <w:t>Uzel</w:t>
            </w:r>
          </w:p>
        </w:tc>
        <w:tc>
          <w:tcPr>
            <w:tcW w:w="1313" w:type="pct"/>
            <w:tcBorders>
              <w:top w:val="single" w:sz="4" w:space="0" w:color="D9D9D9" w:themeColor="background1" w:themeShade="D9"/>
              <w:left w:val="nil"/>
              <w:bottom w:val="single" w:sz="4" w:space="0" w:color="D9D9D9" w:themeColor="background1" w:themeShade="D9"/>
              <w:right w:val="nil"/>
            </w:tcBorders>
          </w:tcPr>
          <w:p w14:paraId="24335ED1" w14:textId="77777777" w:rsidR="009574EC" w:rsidRPr="006D207E" w:rsidRDefault="009574EC"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61C93FDB" w14:textId="77777777" w:rsidR="009574EC" w:rsidRPr="006D207E" w:rsidRDefault="009574EC"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00A39CCA" w14:textId="77777777" w:rsidR="009574EC" w:rsidRPr="006D207E" w:rsidRDefault="009574EC" w:rsidP="00A56500">
            <w:pPr>
              <w:pStyle w:val="TableText"/>
            </w:pPr>
            <w:r w:rsidRPr="006D207E">
              <w:t>Yes</w:t>
            </w:r>
          </w:p>
        </w:tc>
      </w:tr>
      <w:tr w:rsidR="009574EC" w:rsidRPr="006D207E" w14:paraId="6C5074EB"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074A13F9" w14:textId="77777777" w:rsidR="009574EC" w:rsidRPr="006D207E" w:rsidRDefault="009574EC" w:rsidP="00A56500">
            <w:pPr>
              <w:pStyle w:val="TableText"/>
              <w:rPr>
                <w:iCs/>
              </w:rPr>
            </w:pPr>
            <w:r w:rsidRPr="006D207E">
              <w:rPr>
                <w:i/>
                <w:iCs/>
              </w:rPr>
              <w:t xml:space="preserve">Drepanothrips reuteri </w:t>
            </w:r>
            <w:r w:rsidRPr="006D207E">
              <w:rPr>
                <w:iCs/>
              </w:rPr>
              <w:t>Uzel</w:t>
            </w:r>
          </w:p>
        </w:tc>
        <w:tc>
          <w:tcPr>
            <w:tcW w:w="1313" w:type="pct"/>
            <w:tcBorders>
              <w:top w:val="single" w:sz="4" w:space="0" w:color="D9D9D9" w:themeColor="background1" w:themeShade="D9"/>
              <w:left w:val="nil"/>
              <w:bottom w:val="single" w:sz="4" w:space="0" w:color="D9D9D9" w:themeColor="background1" w:themeShade="D9"/>
              <w:right w:val="nil"/>
            </w:tcBorders>
          </w:tcPr>
          <w:p w14:paraId="3FECE606" w14:textId="77777777" w:rsidR="009574EC" w:rsidRPr="006D207E" w:rsidRDefault="009574EC"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7E415CF7" w14:textId="77777777" w:rsidR="009574EC" w:rsidRPr="006D207E" w:rsidRDefault="009574EC"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2C985DBA" w14:textId="77777777" w:rsidR="009574EC" w:rsidRPr="006D207E" w:rsidRDefault="009574EC" w:rsidP="00A56500">
            <w:pPr>
              <w:pStyle w:val="TableText"/>
            </w:pPr>
            <w:r w:rsidRPr="006D207E">
              <w:t>No</w:t>
            </w:r>
          </w:p>
        </w:tc>
      </w:tr>
      <w:tr w:rsidR="009574EC" w:rsidRPr="006D207E" w14:paraId="2EB96189"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65A25F18" w14:textId="77777777" w:rsidR="009574EC" w:rsidRPr="006D207E" w:rsidRDefault="009574EC" w:rsidP="00A56500">
            <w:pPr>
              <w:pStyle w:val="TableText"/>
              <w:rPr>
                <w:iCs/>
              </w:rPr>
            </w:pPr>
            <w:r w:rsidRPr="006D207E">
              <w:rPr>
                <w:i/>
                <w:iCs/>
              </w:rPr>
              <w:t xml:space="preserve">Echinothrips americanus </w:t>
            </w:r>
            <w:r w:rsidRPr="006D207E">
              <w:rPr>
                <w:iCs/>
              </w:rPr>
              <w:t>Morgan</w:t>
            </w:r>
          </w:p>
        </w:tc>
        <w:tc>
          <w:tcPr>
            <w:tcW w:w="1313" w:type="pct"/>
            <w:tcBorders>
              <w:top w:val="single" w:sz="4" w:space="0" w:color="D9D9D9" w:themeColor="background1" w:themeShade="D9"/>
              <w:left w:val="nil"/>
              <w:bottom w:val="single" w:sz="4" w:space="0" w:color="D9D9D9" w:themeColor="background1" w:themeShade="D9"/>
              <w:right w:val="nil"/>
            </w:tcBorders>
          </w:tcPr>
          <w:p w14:paraId="21270226" w14:textId="77777777" w:rsidR="009574EC" w:rsidRPr="006D207E" w:rsidRDefault="009574EC" w:rsidP="00A56500">
            <w:pPr>
              <w:pStyle w:val="TableText"/>
            </w:pPr>
            <w:r w:rsidRPr="006D207E">
              <w:t>Poinsettia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708A2AE4" w14:textId="77777777" w:rsidR="009574EC" w:rsidRPr="006D207E" w:rsidRDefault="009574EC" w:rsidP="00A56500">
            <w:pPr>
              <w:pStyle w:val="TableText"/>
            </w:pPr>
            <w:r w:rsidRPr="006D207E">
              <w:t>Yes</w:t>
            </w:r>
            <w:r w:rsidR="00581B60" w:rsidRPr="006D207E">
              <w:t xml:space="preserve"> (WA)</w:t>
            </w:r>
          </w:p>
        </w:tc>
        <w:tc>
          <w:tcPr>
            <w:tcW w:w="927" w:type="pct"/>
            <w:tcBorders>
              <w:top w:val="single" w:sz="4" w:space="0" w:color="D9D9D9" w:themeColor="background1" w:themeShade="D9"/>
              <w:left w:val="nil"/>
              <w:bottom w:val="single" w:sz="4" w:space="0" w:color="D9D9D9" w:themeColor="background1" w:themeShade="D9"/>
              <w:right w:val="nil"/>
            </w:tcBorders>
          </w:tcPr>
          <w:p w14:paraId="7F9C6AC7" w14:textId="77777777" w:rsidR="009574EC" w:rsidRPr="006D207E" w:rsidRDefault="009574EC" w:rsidP="00A56500">
            <w:pPr>
              <w:pStyle w:val="TableText"/>
            </w:pPr>
            <w:r w:rsidRPr="006D207E">
              <w:t>No</w:t>
            </w:r>
          </w:p>
        </w:tc>
      </w:tr>
      <w:tr w:rsidR="009574EC" w:rsidRPr="006D207E" w14:paraId="2270C3AC"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18DF8762" w14:textId="77777777" w:rsidR="009574EC" w:rsidRPr="006D207E" w:rsidRDefault="009574EC" w:rsidP="00A56500">
            <w:pPr>
              <w:pStyle w:val="TableText"/>
              <w:rPr>
                <w:iCs/>
              </w:rPr>
            </w:pPr>
            <w:r w:rsidRPr="006D207E">
              <w:rPr>
                <w:i/>
                <w:iCs/>
              </w:rPr>
              <w:t xml:space="preserve">Elixothrips brevisetis </w:t>
            </w:r>
            <w:r w:rsidRPr="006D207E">
              <w:rPr>
                <w:iCs/>
              </w:rPr>
              <w:t>(Bagnall)</w:t>
            </w:r>
          </w:p>
        </w:tc>
        <w:tc>
          <w:tcPr>
            <w:tcW w:w="1313" w:type="pct"/>
            <w:tcBorders>
              <w:top w:val="single" w:sz="4" w:space="0" w:color="D9D9D9" w:themeColor="background1" w:themeShade="D9"/>
              <w:left w:val="nil"/>
              <w:bottom w:val="single" w:sz="4" w:space="0" w:color="D9D9D9" w:themeColor="background1" w:themeShade="D9"/>
              <w:right w:val="nil"/>
            </w:tcBorders>
          </w:tcPr>
          <w:p w14:paraId="5259806F" w14:textId="77777777" w:rsidR="009574EC" w:rsidRPr="006D207E" w:rsidRDefault="009574EC" w:rsidP="00A56500">
            <w:pPr>
              <w:pStyle w:val="TableText"/>
            </w:pPr>
            <w:r w:rsidRPr="006D207E">
              <w:t>Banana rind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4EA10741" w14:textId="77777777" w:rsidR="009574EC" w:rsidRPr="006D207E" w:rsidRDefault="009574EC" w:rsidP="00A56500">
            <w:pPr>
              <w:pStyle w:val="TableText"/>
            </w:pPr>
            <w:r w:rsidRPr="006D207E">
              <w:t>Yes</w:t>
            </w:r>
            <w:r w:rsidR="00581B60" w:rsidRPr="006D207E">
              <w:t xml:space="preserve"> (WA)</w:t>
            </w:r>
          </w:p>
        </w:tc>
        <w:tc>
          <w:tcPr>
            <w:tcW w:w="927" w:type="pct"/>
            <w:tcBorders>
              <w:top w:val="single" w:sz="4" w:space="0" w:color="D9D9D9" w:themeColor="background1" w:themeShade="D9"/>
              <w:left w:val="nil"/>
              <w:bottom w:val="single" w:sz="4" w:space="0" w:color="D9D9D9" w:themeColor="background1" w:themeShade="D9"/>
              <w:right w:val="nil"/>
            </w:tcBorders>
          </w:tcPr>
          <w:p w14:paraId="12A015CB" w14:textId="77777777" w:rsidR="009574EC" w:rsidRPr="006D207E" w:rsidRDefault="009574EC" w:rsidP="00A56500">
            <w:pPr>
              <w:pStyle w:val="TableText"/>
            </w:pPr>
            <w:r w:rsidRPr="006D207E">
              <w:t>No</w:t>
            </w:r>
          </w:p>
        </w:tc>
      </w:tr>
      <w:tr w:rsidR="009574EC" w:rsidRPr="006D207E" w14:paraId="2F0B8B37"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5B0F566E" w14:textId="77777777" w:rsidR="009574EC" w:rsidRPr="006D207E" w:rsidRDefault="009574EC" w:rsidP="00A56500">
            <w:pPr>
              <w:pStyle w:val="TableText"/>
              <w:rPr>
                <w:iCs/>
              </w:rPr>
            </w:pPr>
            <w:r w:rsidRPr="006D207E">
              <w:rPr>
                <w:i/>
                <w:iCs/>
              </w:rPr>
              <w:t xml:space="preserve">Ernothrips lobatus </w:t>
            </w:r>
            <w:r w:rsidRPr="006D207E">
              <w:rPr>
                <w:iCs/>
              </w:rPr>
              <w:t>(Bagnall)</w:t>
            </w:r>
          </w:p>
        </w:tc>
        <w:tc>
          <w:tcPr>
            <w:tcW w:w="1313" w:type="pct"/>
            <w:tcBorders>
              <w:top w:val="single" w:sz="4" w:space="0" w:color="D9D9D9" w:themeColor="background1" w:themeShade="D9"/>
              <w:left w:val="nil"/>
              <w:bottom w:val="single" w:sz="4" w:space="0" w:color="D9D9D9" w:themeColor="background1" w:themeShade="D9"/>
              <w:right w:val="nil"/>
            </w:tcBorders>
          </w:tcPr>
          <w:p w14:paraId="76739598" w14:textId="77777777" w:rsidR="009574EC" w:rsidRPr="006D207E" w:rsidRDefault="009574EC"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4B3EEE0A" w14:textId="77777777" w:rsidR="009574EC" w:rsidRPr="006D207E" w:rsidRDefault="009574EC"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483EDF5B" w14:textId="77777777" w:rsidR="009574EC" w:rsidRPr="006D207E" w:rsidRDefault="009574EC" w:rsidP="00A56500">
            <w:pPr>
              <w:pStyle w:val="TableText"/>
            </w:pPr>
            <w:r w:rsidRPr="006D207E">
              <w:t>No</w:t>
            </w:r>
          </w:p>
        </w:tc>
      </w:tr>
      <w:tr w:rsidR="009574EC" w:rsidRPr="006D207E" w14:paraId="6593BBCE"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68E878B2" w14:textId="77777777" w:rsidR="009574EC" w:rsidRPr="006D207E" w:rsidRDefault="009574EC" w:rsidP="00A56500">
            <w:pPr>
              <w:pStyle w:val="TableText"/>
              <w:rPr>
                <w:iCs/>
              </w:rPr>
            </w:pPr>
            <w:r w:rsidRPr="006D207E">
              <w:rPr>
                <w:i/>
                <w:iCs/>
              </w:rPr>
              <w:t xml:space="preserve">Frankliniella australis </w:t>
            </w:r>
            <w:r w:rsidRPr="006D207E">
              <w:rPr>
                <w:iCs/>
              </w:rPr>
              <w:t>Morgan</w:t>
            </w:r>
          </w:p>
        </w:tc>
        <w:tc>
          <w:tcPr>
            <w:tcW w:w="1313" w:type="pct"/>
            <w:tcBorders>
              <w:top w:val="single" w:sz="4" w:space="0" w:color="D9D9D9" w:themeColor="background1" w:themeShade="D9"/>
              <w:left w:val="nil"/>
              <w:bottom w:val="single" w:sz="4" w:space="0" w:color="D9D9D9" w:themeColor="background1" w:themeShade="D9"/>
              <w:right w:val="nil"/>
            </w:tcBorders>
          </w:tcPr>
          <w:p w14:paraId="396B3BF3" w14:textId="77777777" w:rsidR="009574EC" w:rsidRPr="006D207E" w:rsidRDefault="009574EC"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61E7B9B5" w14:textId="77777777" w:rsidR="009574EC" w:rsidRPr="006D207E" w:rsidRDefault="009574EC"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11CC4C31" w14:textId="77777777" w:rsidR="009574EC" w:rsidRPr="006D207E" w:rsidRDefault="009574EC" w:rsidP="00A56500">
            <w:pPr>
              <w:pStyle w:val="TableText"/>
            </w:pPr>
            <w:r w:rsidRPr="006D207E">
              <w:t>No</w:t>
            </w:r>
          </w:p>
        </w:tc>
      </w:tr>
      <w:tr w:rsidR="009574EC" w:rsidRPr="006D207E" w14:paraId="7AE1FBFD"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6F98BD07" w14:textId="77777777" w:rsidR="009574EC" w:rsidRPr="006D207E" w:rsidRDefault="009574EC" w:rsidP="00A56500">
            <w:pPr>
              <w:pStyle w:val="TableText"/>
              <w:rPr>
                <w:iCs/>
                <w:vertAlign w:val="superscript"/>
              </w:rPr>
            </w:pPr>
            <w:r w:rsidRPr="006D207E">
              <w:rPr>
                <w:i/>
                <w:iCs/>
              </w:rPr>
              <w:t xml:space="preserve">Frankliniella bispinosa </w:t>
            </w:r>
            <w:r w:rsidRPr="006D207E">
              <w:rPr>
                <w:iCs/>
              </w:rPr>
              <w:t>(Morgan)</w:t>
            </w:r>
          </w:p>
        </w:tc>
        <w:tc>
          <w:tcPr>
            <w:tcW w:w="1313" w:type="pct"/>
            <w:tcBorders>
              <w:top w:val="single" w:sz="4" w:space="0" w:color="D9D9D9" w:themeColor="background1" w:themeShade="D9"/>
              <w:left w:val="nil"/>
              <w:bottom w:val="single" w:sz="4" w:space="0" w:color="D9D9D9" w:themeColor="background1" w:themeShade="D9"/>
              <w:right w:val="nil"/>
            </w:tcBorders>
          </w:tcPr>
          <w:p w14:paraId="5198A4A9" w14:textId="77777777" w:rsidR="009574EC" w:rsidRPr="006D207E" w:rsidRDefault="009574EC" w:rsidP="00A56500">
            <w:pPr>
              <w:pStyle w:val="TableText"/>
            </w:pPr>
            <w:r w:rsidRPr="006D207E">
              <w:rPr>
                <w:iCs/>
              </w:rPr>
              <w:t>Florida flower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67F1CF9E" w14:textId="77777777" w:rsidR="009574EC" w:rsidRPr="006D207E" w:rsidRDefault="009574EC"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42B6D3A3" w14:textId="77777777" w:rsidR="009574EC" w:rsidRPr="006D207E" w:rsidRDefault="009574EC" w:rsidP="00A56500">
            <w:pPr>
              <w:pStyle w:val="TableText"/>
            </w:pPr>
            <w:r w:rsidRPr="006D207E">
              <w:t>Yes</w:t>
            </w:r>
          </w:p>
        </w:tc>
      </w:tr>
      <w:tr w:rsidR="009574EC" w:rsidRPr="006D207E" w14:paraId="01283C92"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4A8D08B4" w14:textId="77777777" w:rsidR="009574EC" w:rsidRPr="006D207E" w:rsidRDefault="009574EC" w:rsidP="00A56500">
            <w:pPr>
              <w:pStyle w:val="TableText"/>
              <w:rPr>
                <w:iCs/>
              </w:rPr>
            </w:pPr>
            <w:r w:rsidRPr="006D207E">
              <w:rPr>
                <w:i/>
                <w:iCs/>
              </w:rPr>
              <w:t xml:space="preserve">Frankliniella cephalica </w:t>
            </w:r>
            <w:r w:rsidRPr="006D207E">
              <w:rPr>
                <w:iCs/>
              </w:rPr>
              <w:t>(Crawford)</w:t>
            </w:r>
          </w:p>
        </w:tc>
        <w:tc>
          <w:tcPr>
            <w:tcW w:w="1313" w:type="pct"/>
            <w:tcBorders>
              <w:top w:val="single" w:sz="4" w:space="0" w:color="D9D9D9" w:themeColor="background1" w:themeShade="D9"/>
              <w:left w:val="nil"/>
              <w:bottom w:val="single" w:sz="4" w:space="0" w:color="D9D9D9" w:themeColor="background1" w:themeShade="D9"/>
              <w:right w:val="nil"/>
            </w:tcBorders>
          </w:tcPr>
          <w:p w14:paraId="1F93BB88" w14:textId="77777777" w:rsidR="009574EC" w:rsidRPr="006D207E" w:rsidRDefault="009574EC"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018E1798" w14:textId="77777777" w:rsidR="009574EC" w:rsidRPr="006D207E" w:rsidRDefault="009574EC"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432BC4C3" w14:textId="77777777" w:rsidR="009574EC" w:rsidRPr="006D207E" w:rsidRDefault="009574EC" w:rsidP="00A56500">
            <w:pPr>
              <w:pStyle w:val="TableText"/>
            </w:pPr>
            <w:r w:rsidRPr="006D207E">
              <w:t>Yes</w:t>
            </w:r>
          </w:p>
        </w:tc>
      </w:tr>
      <w:tr w:rsidR="009574EC" w:rsidRPr="006D207E" w14:paraId="48A9981A"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7FA84FCD" w14:textId="77777777" w:rsidR="009574EC" w:rsidRPr="006D207E" w:rsidRDefault="009574EC" w:rsidP="00A56500">
            <w:pPr>
              <w:pStyle w:val="TableText"/>
              <w:rPr>
                <w:iCs/>
              </w:rPr>
            </w:pPr>
            <w:r w:rsidRPr="006D207E">
              <w:rPr>
                <w:i/>
                <w:iCs/>
              </w:rPr>
              <w:t xml:space="preserve">Frankliniella fusca </w:t>
            </w:r>
            <w:r w:rsidRPr="006D207E">
              <w:rPr>
                <w:iCs/>
              </w:rPr>
              <w:t>(Hinds)</w:t>
            </w:r>
          </w:p>
        </w:tc>
        <w:tc>
          <w:tcPr>
            <w:tcW w:w="1313" w:type="pct"/>
            <w:tcBorders>
              <w:top w:val="single" w:sz="4" w:space="0" w:color="D9D9D9" w:themeColor="background1" w:themeShade="D9"/>
              <w:left w:val="nil"/>
              <w:bottom w:val="single" w:sz="4" w:space="0" w:color="D9D9D9" w:themeColor="background1" w:themeShade="D9"/>
              <w:right w:val="nil"/>
            </w:tcBorders>
          </w:tcPr>
          <w:p w14:paraId="770A7676" w14:textId="77777777" w:rsidR="009574EC" w:rsidRPr="006D207E" w:rsidRDefault="009574EC" w:rsidP="00A56500">
            <w:pPr>
              <w:pStyle w:val="TableText"/>
            </w:pPr>
            <w:r w:rsidRPr="006D207E">
              <w:t>Tobacco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676F9682" w14:textId="77777777" w:rsidR="009574EC" w:rsidRPr="006D207E" w:rsidRDefault="009574EC"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3EEDECFE" w14:textId="77777777" w:rsidR="009574EC" w:rsidRPr="006D207E" w:rsidRDefault="009574EC" w:rsidP="00A56500">
            <w:pPr>
              <w:pStyle w:val="TableText"/>
            </w:pPr>
            <w:r w:rsidRPr="006D207E">
              <w:t>Yes</w:t>
            </w:r>
          </w:p>
        </w:tc>
      </w:tr>
      <w:tr w:rsidR="009574EC" w:rsidRPr="006D207E" w14:paraId="1A6B2A5A"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2D3CF064" w14:textId="77777777" w:rsidR="009574EC" w:rsidRPr="006D207E" w:rsidRDefault="009574EC" w:rsidP="00A56500">
            <w:pPr>
              <w:pStyle w:val="TableText"/>
              <w:rPr>
                <w:iCs/>
              </w:rPr>
            </w:pPr>
            <w:r w:rsidRPr="006D207E">
              <w:rPr>
                <w:i/>
                <w:iCs/>
              </w:rPr>
              <w:lastRenderedPageBreak/>
              <w:t xml:space="preserve">Frankliniella gemina </w:t>
            </w:r>
            <w:r w:rsidRPr="006D207E">
              <w:rPr>
                <w:iCs/>
              </w:rPr>
              <w:t>Bagnall</w:t>
            </w:r>
          </w:p>
        </w:tc>
        <w:tc>
          <w:tcPr>
            <w:tcW w:w="1313" w:type="pct"/>
            <w:tcBorders>
              <w:top w:val="single" w:sz="4" w:space="0" w:color="D9D9D9" w:themeColor="background1" w:themeShade="D9"/>
              <w:left w:val="nil"/>
              <w:bottom w:val="single" w:sz="4" w:space="0" w:color="D9D9D9" w:themeColor="background1" w:themeShade="D9"/>
              <w:right w:val="nil"/>
            </w:tcBorders>
          </w:tcPr>
          <w:p w14:paraId="15DF0918" w14:textId="77777777" w:rsidR="009574EC" w:rsidRPr="006D207E" w:rsidRDefault="009574EC"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286C8C40" w14:textId="77777777" w:rsidR="009574EC" w:rsidRPr="006D207E" w:rsidRDefault="009574EC"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674D455F" w14:textId="77777777" w:rsidR="009574EC" w:rsidRPr="006D207E" w:rsidRDefault="009574EC" w:rsidP="00A56500">
            <w:pPr>
              <w:pStyle w:val="TableText"/>
            </w:pPr>
            <w:r w:rsidRPr="006D207E">
              <w:t>Yes</w:t>
            </w:r>
          </w:p>
        </w:tc>
      </w:tr>
      <w:tr w:rsidR="009574EC" w:rsidRPr="006D207E" w14:paraId="6C9BEF95"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1C447432" w14:textId="77777777" w:rsidR="009574EC" w:rsidRPr="006D207E" w:rsidRDefault="009574EC" w:rsidP="00A56500">
            <w:pPr>
              <w:pStyle w:val="TableText"/>
              <w:rPr>
                <w:iCs/>
              </w:rPr>
            </w:pPr>
            <w:r w:rsidRPr="006D207E">
              <w:rPr>
                <w:i/>
                <w:iCs/>
              </w:rPr>
              <w:t xml:space="preserve">Frankliniella intonsa </w:t>
            </w:r>
            <w:r w:rsidRPr="006D207E">
              <w:rPr>
                <w:iCs/>
              </w:rPr>
              <w:t>(Trybom)</w:t>
            </w:r>
          </w:p>
        </w:tc>
        <w:tc>
          <w:tcPr>
            <w:tcW w:w="1313" w:type="pct"/>
            <w:tcBorders>
              <w:top w:val="single" w:sz="4" w:space="0" w:color="D9D9D9" w:themeColor="background1" w:themeShade="D9"/>
              <w:left w:val="nil"/>
              <w:bottom w:val="single" w:sz="4" w:space="0" w:color="D9D9D9" w:themeColor="background1" w:themeShade="D9"/>
              <w:right w:val="nil"/>
            </w:tcBorders>
          </w:tcPr>
          <w:p w14:paraId="092A702B" w14:textId="77777777" w:rsidR="009574EC" w:rsidRPr="006D207E" w:rsidRDefault="009574EC"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3C1DD878" w14:textId="77777777" w:rsidR="009574EC" w:rsidRPr="006D207E" w:rsidRDefault="009574EC"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60064BEF" w14:textId="77777777" w:rsidR="009574EC" w:rsidRPr="006D207E" w:rsidRDefault="009574EC" w:rsidP="00A56500">
            <w:pPr>
              <w:pStyle w:val="TableText"/>
            </w:pPr>
            <w:r w:rsidRPr="006D207E">
              <w:t>Yes</w:t>
            </w:r>
          </w:p>
        </w:tc>
      </w:tr>
      <w:tr w:rsidR="009574EC" w:rsidRPr="006D207E" w14:paraId="3FB31533"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35430637" w14:textId="77777777" w:rsidR="009574EC" w:rsidRPr="006D207E" w:rsidRDefault="009574EC" w:rsidP="00A56500">
            <w:pPr>
              <w:pStyle w:val="TableText"/>
              <w:rPr>
                <w:iCs/>
              </w:rPr>
            </w:pPr>
            <w:r w:rsidRPr="006D207E">
              <w:rPr>
                <w:i/>
                <w:iCs/>
              </w:rPr>
              <w:t>Frankliniella minuta</w:t>
            </w:r>
            <w:r w:rsidRPr="006D207E">
              <w:rPr>
                <w:iCs/>
              </w:rPr>
              <w:t xml:space="preserve"> (Moulton)</w:t>
            </w:r>
          </w:p>
        </w:tc>
        <w:tc>
          <w:tcPr>
            <w:tcW w:w="1313" w:type="pct"/>
            <w:tcBorders>
              <w:top w:val="single" w:sz="4" w:space="0" w:color="D9D9D9" w:themeColor="background1" w:themeShade="D9"/>
              <w:left w:val="nil"/>
              <w:bottom w:val="single" w:sz="4" w:space="0" w:color="D9D9D9" w:themeColor="background1" w:themeShade="D9"/>
              <w:right w:val="nil"/>
            </w:tcBorders>
          </w:tcPr>
          <w:p w14:paraId="675232C9" w14:textId="77777777" w:rsidR="009574EC" w:rsidRPr="006D207E" w:rsidRDefault="009574EC" w:rsidP="00A56500">
            <w:pPr>
              <w:pStyle w:val="TableText"/>
            </w:pPr>
            <w:r w:rsidRPr="006D207E">
              <w:rPr>
                <w:iCs/>
              </w:rPr>
              <w:t>Minute flower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57733BCF" w14:textId="77777777" w:rsidR="009574EC" w:rsidRPr="006D207E" w:rsidRDefault="009574EC"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7ACA5886" w14:textId="77777777" w:rsidR="009574EC" w:rsidRPr="006D207E" w:rsidRDefault="009574EC" w:rsidP="00A56500">
            <w:pPr>
              <w:pStyle w:val="TableText"/>
            </w:pPr>
            <w:r w:rsidRPr="006D207E">
              <w:t>No</w:t>
            </w:r>
          </w:p>
        </w:tc>
      </w:tr>
      <w:tr w:rsidR="009574EC" w:rsidRPr="006D207E" w14:paraId="68C98B95"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54411D91" w14:textId="77777777" w:rsidR="009574EC" w:rsidRPr="006D207E" w:rsidRDefault="009574EC" w:rsidP="00A56500">
            <w:pPr>
              <w:pStyle w:val="TableText"/>
              <w:rPr>
                <w:iCs/>
              </w:rPr>
            </w:pPr>
            <w:r w:rsidRPr="006D207E">
              <w:rPr>
                <w:i/>
                <w:iCs/>
              </w:rPr>
              <w:t xml:space="preserve">Frankliniella occidentalis </w:t>
            </w:r>
            <w:r w:rsidRPr="006D207E">
              <w:rPr>
                <w:iCs/>
              </w:rPr>
              <w:t>Pergande</w:t>
            </w:r>
          </w:p>
        </w:tc>
        <w:tc>
          <w:tcPr>
            <w:tcW w:w="1313" w:type="pct"/>
            <w:tcBorders>
              <w:top w:val="single" w:sz="4" w:space="0" w:color="D9D9D9" w:themeColor="background1" w:themeShade="D9"/>
              <w:left w:val="nil"/>
              <w:bottom w:val="single" w:sz="4" w:space="0" w:color="D9D9D9" w:themeColor="background1" w:themeShade="D9"/>
              <w:right w:val="nil"/>
            </w:tcBorders>
          </w:tcPr>
          <w:p w14:paraId="61182DEC" w14:textId="77777777" w:rsidR="009574EC" w:rsidRPr="006D207E" w:rsidRDefault="009574EC" w:rsidP="00A56500">
            <w:pPr>
              <w:pStyle w:val="TableText"/>
            </w:pPr>
            <w:r w:rsidRPr="006D207E">
              <w:t>Western flower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77A6A64D" w14:textId="77777777" w:rsidR="009574EC" w:rsidRPr="006D207E" w:rsidRDefault="009574EC" w:rsidP="00A56500">
            <w:pPr>
              <w:pStyle w:val="TableText"/>
            </w:pPr>
            <w:r w:rsidRPr="006D207E">
              <w:t>Yes (NT)</w:t>
            </w:r>
          </w:p>
        </w:tc>
        <w:tc>
          <w:tcPr>
            <w:tcW w:w="927" w:type="pct"/>
            <w:tcBorders>
              <w:top w:val="single" w:sz="4" w:space="0" w:color="D9D9D9" w:themeColor="background1" w:themeShade="D9"/>
              <w:left w:val="nil"/>
              <w:bottom w:val="single" w:sz="4" w:space="0" w:color="D9D9D9" w:themeColor="background1" w:themeShade="D9"/>
              <w:right w:val="nil"/>
            </w:tcBorders>
          </w:tcPr>
          <w:p w14:paraId="4F46C392" w14:textId="77777777" w:rsidR="009574EC" w:rsidRPr="006D207E" w:rsidRDefault="009574EC" w:rsidP="00A56500">
            <w:pPr>
              <w:pStyle w:val="TableText"/>
            </w:pPr>
            <w:r w:rsidRPr="006D207E">
              <w:t>Yes</w:t>
            </w:r>
          </w:p>
        </w:tc>
      </w:tr>
      <w:tr w:rsidR="009574EC" w:rsidRPr="006D207E" w14:paraId="6D794A29"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16FCC147" w14:textId="77777777" w:rsidR="009574EC" w:rsidRPr="006D207E" w:rsidRDefault="009574EC" w:rsidP="00A56500">
            <w:pPr>
              <w:pStyle w:val="TableText"/>
              <w:rPr>
                <w:iCs/>
              </w:rPr>
            </w:pPr>
            <w:r w:rsidRPr="006D207E">
              <w:rPr>
                <w:i/>
                <w:iCs/>
              </w:rPr>
              <w:t xml:space="preserve">Frankliniella schultzei </w:t>
            </w:r>
            <w:r w:rsidRPr="006D207E">
              <w:rPr>
                <w:iCs/>
              </w:rPr>
              <w:t>(Trybom)</w:t>
            </w:r>
          </w:p>
        </w:tc>
        <w:tc>
          <w:tcPr>
            <w:tcW w:w="1313" w:type="pct"/>
            <w:tcBorders>
              <w:top w:val="single" w:sz="4" w:space="0" w:color="D9D9D9" w:themeColor="background1" w:themeShade="D9"/>
              <w:left w:val="nil"/>
              <w:bottom w:val="single" w:sz="4" w:space="0" w:color="D9D9D9" w:themeColor="background1" w:themeShade="D9"/>
              <w:right w:val="nil"/>
            </w:tcBorders>
          </w:tcPr>
          <w:p w14:paraId="798F74B7" w14:textId="77777777" w:rsidR="009574EC" w:rsidRPr="006D207E" w:rsidRDefault="009574EC" w:rsidP="00A56500">
            <w:pPr>
              <w:pStyle w:val="TableText"/>
            </w:pPr>
            <w:r w:rsidRPr="006D207E">
              <w:t>Cotton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0F7D8BF7" w14:textId="77777777" w:rsidR="009574EC" w:rsidRPr="006D207E" w:rsidRDefault="009574EC" w:rsidP="00A56500">
            <w:pPr>
              <w:pStyle w:val="TableText"/>
            </w:pPr>
            <w:r w:rsidRPr="006D207E">
              <w:t>No</w:t>
            </w:r>
          </w:p>
        </w:tc>
        <w:tc>
          <w:tcPr>
            <w:tcW w:w="927" w:type="pct"/>
            <w:tcBorders>
              <w:top w:val="single" w:sz="4" w:space="0" w:color="D9D9D9" w:themeColor="background1" w:themeShade="D9"/>
              <w:left w:val="nil"/>
              <w:bottom w:val="single" w:sz="4" w:space="0" w:color="D9D9D9" w:themeColor="background1" w:themeShade="D9"/>
              <w:right w:val="nil"/>
            </w:tcBorders>
          </w:tcPr>
          <w:p w14:paraId="5E6F4364" w14:textId="77777777" w:rsidR="009574EC" w:rsidRPr="006D207E" w:rsidRDefault="009574EC" w:rsidP="00A56500">
            <w:pPr>
              <w:pStyle w:val="TableText"/>
            </w:pPr>
            <w:r w:rsidRPr="006D207E">
              <w:t>Yes</w:t>
            </w:r>
          </w:p>
        </w:tc>
      </w:tr>
      <w:tr w:rsidR="009574EC" w:rsidRPr="006D207E" w14:paraId="47D3CECF"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611F0A3E" w14:textId="77777777" w:rsidR="009574EC" w:rsidRPr="006D207E" w:rsidRDefault="009574EC" w:rsidP="00A56500">
            <w:pPr>
              <w:pStyle w:val="TableText"/>
              <w:rPr>
                <w:iCs/>
              </w:rPr>
            </w:pPr>
            <w:r w:rsidRPr="006D207E">
              <w:rPr>
                <w:i/>
                <w:iCs/>
              </w:rPr>
              <w:t xml:space="preserve">Frankliniella tritici </w:t>
            </w:r>
            <w:r w:rsidRPr="006D207E">
              <w:rPr>
                <w:iCs/>
              </w:rPr>
              <w:t>(Fitch)</w:t>
            </w:r>
          </w:p>
        </w:tc>
        <w:tc>
          <w:tcPr>
            <w:tcW w:w="1313" w:type="pct"/>
            <w:tcBorders>
              <w:top w:val="single" w:sz="4" w:space="0" w:color="D9D9D9" w:themeColor="background1" w:themeShade="D9"/>
              <w:left w:val="nil"/>
              <w:bottom w:val="single" w:sz="4" w:space="0" w:color="D9D9D9" w:themeColor="background1" w:themeShade="D9"/>
              <w:right w:val="nil"/>
            </w:tcBorders>
          </w:tcPr>
          <w:p w14:paraId="7ED8D665" w14:textId="77777777" w:rsidR="009574EC" w:rsidRPr="006D207E" w:rsidRDefault="009574EC" w:rsidP="00A56500">
            <w:pPr>
              <w:pStyle w:val="TableText"/>
            </w:pPr>
            <w:r w:rsidRPr="006D207E">
              <w:t>Eastern flower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5FA5D3C8" w14:textId="77777777" w:rsidR="009574EC" w:rsidRPr="006D207E" w:rsidRDefault="009574EC"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77BA797E" w14:textId="77777777" w:rsidR="009574EC" w:rsidRPr="006D207E" w:rsidRDefault="009574EC" w:rsidP="00A56500">
            <w:pPr>
              <w:pStyle w:val="TableText"/>
            </w:pPr>
            <w:r w:rsidRPr="006D207E">
              <w:t>No</w:t>
            </w:r>
          </w:p>
        </w:tc>
      </w:tr>
      <w:tr w:rsidR="009574EC" w:rsidRPr="006D207E" w14:paraId="3FFFA442"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23B1B4BE" w14:textId="77777777" w:rsidR="009574EC" w:rsidRPr="006D207E" w:rsidRDefault="009574EC" w:rsidP="00A56500">
            <w:pPr>
              <w:pStyle w:val="TableText"/>
              <w:rPr>
                <w:i/>
                <w:iCs/>
              </w:rPr>
            </w:pPr>
            <w:r w:rsidRPr="006D207E">
              <w:rPr>
                <w:i/>
                <w:iCs/>
              </w:rPr>
              <w:t>Frankliniella williamsi</w:t>
            </w:r>
            <w:r w:rsidRPr="006D207E">
              <w:t xml:space="preserve"> </w:t>
            </w:r>
            <w:r w:rsidRPr="006D207E">
              <w:rPr>
                <w:iCs/>
              </w:rPr>
              <w:t>Hood</w:t>
            </w:r>
          </w:p>
        </w:tc>
        <w:tc>
          <w:tcPr>
            <w:tcW w:w="1313" w:type="pct"/>
            <w:tcBorders>
              <w:top w:val="single" w:sz="4" w:space="0" w:color="D9D9D9" w:themeColor="background1" w:themeShade="D9"/>
              <w:left w:val="nil"/>
              <w:bottom w:val="single" w:sz="4" w:space="0" w:color="D9D9D9" w:themeColor="background1" w:themeShade="D9"/>
              <w:right w:val="nil"/>
            </w:tcBorders>
          </w:tcPr>
          <w:p w14:paraId="736F92D2" w14:textId="77777777" w:rsidR="009574EC" w:rsidRPr="006D207E" w:rsidRDefault="009574EC" w:rsidP="00A56500">
            <w:pPr>
              <w:pStyle w:val="TableText"/>
            </w:pPr>
            <w:r w:rsidRPr="006D207E">
              <w:t>Corn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1A606C2A" w14:textId="77777777" w:rsidR="009574EC" w:rsidRPr="006D207E" w:rsidRDefault="00581B60" w:rsidP="00A56500">
            <w:pPr>
              <w:pStyle w:val="TableText"/>
            </w:pPr>
            <w:r w:rsidRPr="006D207E">
              <w:t>Yes (WA)</w:t>
            </w:r>
          </w:p>
        </w:tc>
        <w:tc>
          <w:tcPr>
            <w:tcW w:w="927" w:type="pct"/>
            <w:tcBorders>
              <w:top w:val="single" w:sz="4" w:space="0" w:color="D9D9D9" w:themeColor="background1" w:themeShade="D9"/>
              <w:left w:val="nil"/>
              <w:bottom w:val="single" w:sz="4" w:space="0" w:color="D9D9D9" w:themeColor="background1" w:themeShade="D9"/>
              <w:right w:val="nil"/>
            </w:tcBorders>
          </w:tcPr>
          <w:p w14:paraId="00225410" w14:textId="77777777" w:rsidR="009574EC" w:rsidRPr="006D207E" w:rsidRDefault="009574EC" w:rsidP="00A56500">
            <w:pPr>
              <w:pStyle w:val="TableText"/>
            </w:pPr>
            <w:r w:rsidRPr="006D207E">
              <w:t>No, but it is a vector of MCMV</w:t>
            </w:r>
          </w:p>
        </w:tc>
      </w:tr>
      <w:tr w:rsidR="009574EC" w:rsidRPr="006D207E" w14:paraId="4D315FBE"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4D4D4587" w14:textId="77777777" w:rsidR="009574EC" w:rsidRPr="006D207E" w:rsidRDefault="009574EC" w:rsidP="00A56500">
            <w:pPr>
              <w:pStyle w:val="TableText"/>
              <w:rPr>
                <w:iCs/>
              </w:rPr>
            </w:pPr>
            <w:r w:rsidRPr="006D207E">
              <w:rPr>
                <w:i/>
                <w:iCs/>
              </w:rPr>
              <w:t xml:space="preserve">Frankliniella zucchini </w:t>
            </w:r>
            <w:r w:rsidRPr="006D207E">
              <w:rPr>
                <w:iCs/>
              </w:rPr>
              <w:t>Nakahara &amp; Monterio</w:t>
            </w:r>
          </w:p>
        </w:tc>
        <w:tc>
          <w:tcPr>
            <w:tcW w:w="1313" w:type="pct"/>
            <w:tcBorders>
              <w:top w:val="single" w:sz="4" w:space="0" w:color="D9D9D9" w:themeColor="background1" w:themeShade="D9"/>
              <w:left w:val="nil"/>
              <w:bottom w:val="single" w:sz="4" w:space="0" w:color="D9D9D9" w:themeColor="background1" w:themeShade="D9"/>
              <w:right w:val="nil"/>
            </w:tcBorders>
          </w:tcPr>
          <w:p w14:paraId="28713432" w14:textId="77777777" w:rsidR="009574EC" w:rsidRPr="006D207E" w:rsidRDefault="009574EC"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19EC2813" w14:textId="77777777" w:rsidR="009574EC" w:rsidRPr="006D207E" w:rsidRDefault="009574EC"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13CA2670" w14:textId="77777777" w:rsidR="009574EC" w:rsidRPr="006D207E" w:rsidRDefault="009574EC" w:rsidP="00A56500">
            <w:pPr>
              <w:pStyle w:val="TableText"/>
            </w:pPr>
            <w:r w:rsidRPr="006D207E">
              <w:t>Yes</w:t>
            </w:r>
          </w:p>
        </w:tc>
      </w:tr>
      <w:tr w:rsidR="009574EC" w:rsidRPr="006D207E" w14:paraId="7A5224D4"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7A32D9AE" w14:textId="77777777" w:rsidR="009574EC" w:rsidRPr="006D207E" w:rsidRDefault="009574EC" w:rsidP="00A56500">
            <w:pPr>
              <w:pStyle w:val="TableText"/>
              <w:rPr>
                <w:iCs/>
              </w:rPr>
            </w:pPr>
            <w:r w:rsidRPr="006D207E">
              <w:rPr>
                <w:i/>
                <w:iCs/>
              </w:rPr>
              <w:t>Fulmekiola serrata</w:t>
            </w:r>
            <w:r w:rsidRPr="006D207E">
              <w:rPr>
                <w:iCs/>
              </w:rPr>
              <w:t xml:space="preserve"> (Kobus)</w:t>
            </w:r>
          </w:p>
        </w:tc>
        <w:tc>
          <w:tcPr>
            <w:tcW w:w="1313" w:type="pct"/>
            <w:tcBorders>
              <w:top w:val="single" w:sz="4" w:space="0" w:color="D9D9D9" w:themeColor="background1" w:themeShade="D9"/>
              <w:left w:val="nil"/>
              <w:bottom w:val="single" w:sz="4" w:space="0" w:color="D9D9D9" w:themeColor="background1" w:themeShade="D9"/>
              <w:right w:val="nil"/>
            </w:tcBorders>
          </w:tcPr>
          <w:p w14:paraId="0BD5EA5D" w14:textId="77777777" w:rsidR="009574EC" w:rsidRPr="006D207E" w:rsidRDefault="009574EC" w:rsidP="00A56500">
            <w:pPr>
              <w:pStyle w:val="TableText"/>
            </w:pPr>
            <w:r w:rsidRPr="006D207E">
              <w:t>Sugarcane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288CB8E5" w14:textId="77777777" w:rsidR="009574EC" w:rsidRPr="006D207E" w:rsidRDefault="009574EC"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399DEB21" w14:textId="77777777" w:rsidR="009574EC" w:rsidRPr="006D207E" w:rsidRDefault="009574EC" w:rsidP="00A56500">
            <w:pPr>
              <w:pStyle w:val="TableText"/>
            </w:pPr>
            <w:r w:rsidRPr="006D207E">
              <w:t>No</w:t>
            </w:r>
          </w:p>
        </w:tc>
      </w:tr>
      <w:tr w:rsidR="009574EC" w:rsidRPr="006D207E" w14:paraId="499D0329"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3C5BE309" w14:textId="77777777" w:rsidR="009574EC" w:rsidRPr="006D207E" w:rsidRDefault="009574EC" w:rsidP="00A56500">
            <w:pPr>
              <w:pStyle w:val="TableText"/>
              <w:rPr>
                <w:i/>
                <w:iCs/>
              </w:rPr>
            </w:pPr>
            <w:r w:rsidRPr="006D207E">
              <w:rPr>
                <w:rFonts w:cs="Arial"/>
                <w:i/>
                <w:iCs/>
              </w:rPr>
              <w:t xml:space="preserve">Heliothrips sylvanus </w:t>
            </w:r>
            <w:r w:rsidRPr="006D207E">
              <w:rPr>
                <w:rFonts w:cs="Arial"/>
              </w:rPr>
              <w:t>Faure</w:t>
            </w:r>
          </w:p>
        </w:tc>
        <w:tc>
          <w:tcPr>
            <w:tcW w:w="1313" w:type="pct"/>
            <w:tcBorders>
              <w:top w:val="single" w:sz="4" w:space="0" w:color="D9D9D9" w:themeColor="background1" w:themeShade="D9"/>
              <w:left w:val="nil"/>
              <w:bottom w:val="single" w:sz="4" w:space="0" w:color="D9D9D9" w:themeColor="background1" w:themeShade="D9"/>
              <w:right w:val="nil"/>
            </w:tcBorders>
          </w:tcPr>
          <w:p w14:paraId="2C219A3A" w14:textId="77777777" w:rsidR="009574EC" w:rsidRPr="006D207E" w:rsidRDefault="009574EC"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20266143" w14:textId="77777777" w:rsidR="009574EC" w:rsidRPr="006D207E" w:rsidRDefault="009574EC"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7B6E1809" w14:textId="77777777" w:rsidR="009574EC" w:rsidRPr="006D207E" w:rsidRDefault="009574EC" w:rsidP="00A56500">
            <w:pPr>
              <w:pStyle w:val="TableText"/>
            </w:pPr>
            <w:r w:rsidRPr="006D207E">
              <w:t>No</w:t>
            </w:r>
          </w:p>
        </w:tc>
      </w:tr>
      <w:tr w:rsidR="009574EC" w:rsidRPr="006D207E" w14:paraId="718C12E4"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278F1955" w14:textId="77777777" w:rsidR="009574EC" w:rsidRPr="006D207E" w:rsidRDefault="009574EC" w:rsidP="00A56500">
            <w:pPr>
              <w:pStyle w:val="TableText"/>
              <w:rPr>
                <w:i/>
                <w:iCs/>
              </w:rPr>
            </w:pPr>
            <w:r w:rsidRPr="006D207E">
              <w:rPr>
                <w:i/>
                <w:iCs/>
              </w:rPr>
              <w:t xml:space="preserve">Holopothrips ananasi </w:t>
            </w:r>
            <w:r w:rsidRPr="006D207E">
              <w:rPr>
                <w:iCs/>
              </w:rPr>
              <w:t>Da Costa Lima</w:t>
            </w:r>
          </w:p>
        </w:tc>
        <w:tc>
          <w:tcPr>
            <w:tcW w:w="1313" w:type="pct"/>
            <w:tcBorders>
              <w:top w:val="single" w:sz="4" w:space="0" w:color="D9D9D9" w:themeColor="background1" w:themeShade="D9"/>
              <w:left w:val="nil"/>
              <w:bottom w:val="single" w:sz="4" w:space="0" w:color="D9D9D9" w:themeColor="background1" w:themeShade="D9"/>
              <w:right w:val="nil"/>
            </w:tcBorders>
          </w:tcPr>
          <w:p w14:paraId="37CB98C3" w14:textId="77777777" w:rsidR="009574EC" w:rsidRPr="006D207E" w:rsidRDefault="009574EC"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18B0443D" w14:textId="77777777" w:rsidR="009574EC" w:rsidRPr="006D207E" w:rsidRDefault="009574EC"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3D369201" w14:textId="77777777" w:rsidR="009574EC" w:rsidRPr="006D207E" w:rsidRDefault="009574EC" w:rsidP="00A56500">
            <w:pPr>
              <w:pStyle w:val="TableText"/>
            </w:pPr>
            <w:r w:rsidRPr="006D207E">
              <w:t>No</w:t>
            </w:r>
          </w:p>
        </w:tc>
      </w:tr>
      <w:tr w:rsidR="009574EC" w:rsidRPr="006D207E" w14:paraId="4BCC4870"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25BDAF90" w14:textId="77777777" w:rsidR="009574EC" w:rsidRPr="006D207E" w:rsidRDefault="009574EC" w:rsidP="00A56500">
            <w:pPr>
              <w:pStyle w:val="TableText"/>
              <w:rPr>
                <w:iCs/>
              </w:rPr>
            </w:pPr>
            <w:r w:rsidRPr="006D207E">
              <w:rPr>
                <w:i/>
                <w:iCs/>
              </w:rPr>
              <w:t xml:space="preserve">Kenyattathrips katarinae </w:t>
            </w:r>
            <w:r w:rsidRPr="006D207E">
              <w:rPr>
                <w:iCs/>
              </w:rPr>
              <w:t>Mound</w:t>
            </w:r>
          </w:p>
        </w:tc>
        <w:tc>
          <w:tcPr>
            <w:tcW w:w="1313" w:type="pct"/>
            <w:tcBorders>
              <w:top w:val="single" w:sz="4" w:space="0" w:color="D9D9D9" w:themeColor="background1" w:themeShade="D9"/>
              <w:left w:val="nil"/>
              <w:bottom w:val="single" w:sz="4" w:space="0" w:color="D9D9D9" w:themeColor="background1" w:themeShade="D9"/>
              <w:right w:val="nil"/>
            </w:tcBorders>
          </w:tcPr>
          <w:p w14:paraId="7904EF2A" w14:textId="77777777" w:rsidR="009574EC" w:rsidRPr="006D207E" w:rsidRDefault="009574EC"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4D5825E1" w14:textId="77777777" w:rsidR="009574EC" w:rsidRPr="006D207E" w:rsidRDefault="009574EC"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49B1F9E3" w14:textId="77777777" w:rsidR="009574EC" w:rsidRPr="006D207E" w:rsidRDefault="009574EC" w:rsidP="00A56500">
            <w:pPr>
              <w:pStyle w:val="TableText"/>
            </w:pPr>
            <w:r w:rsidRPr="006D207E">
              <w:t>No</w:t>
            </w:r>
          </w:p>
        </w:tc>
      </w:tr>
      <w:tr w:rsidR="00501E80" w:rsidRPr="006D207E" w14:paraId="01CA76C9"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7703DBC2" w14:textId="77777777" w:rsidR="00501E80" w:rsidRPr="006D207E" w:rsidRDefault="003D75C5" w:rsidP="00A56500">
            <w:pPr>
              <w:pStyle w:val="TableText"/>
              <w:rPr>
                <w:iCs/>
              </w:rPr>
            </w:pPr>
            <w:r w:rsidRPr="006D207E">
              <w:rPr>
                <w:i/>
                <w:iCs/>
              </w:rPr>
              <w:t xml:space="preserve">Limothrips denticornis </w:t>
            </w:r>
            <w:r w:rsidRPr="006D207E">
              <w:rPr>
                <w:iCs/>
              </w:rPr>
              <w:t>(Haliday)</w:t>
            </w:r>
          </w:p>
        </w:tc>
        <w:tc>
          <w:tcPr>
            <w:tcW w:w="1313" w:type="pct"/>
            <w:tcBorders>
              <w:top w:val="single" w:sz="4" w:space="0" w:color="D9D9D9" w:themeColor="background1" w:themeShade="D9"/>
              <w:left w:val="nil"/>
              <w:bottom w:val="single" w:sz="4" w:space="0" w:color="D9D9D9" w:themeColor="background1" w:themeShade="D9"/>
              <w:right w:val="nil"/>
            </w:tcBorders>
          </w:tcPr>
          <w:p w14:paraId="6A1290F8" w14:textId="77777777" w:rsidR="00501E80" w:rsidRPr="006D207E" w:rsidRDefault="003D75C5" w:rsidP="00A56500">
            <w:pPr>
              <w:pStyle w:val="TableText"/>
            </w:pPr>
            <w:r w:rsidRPr="006D207E">
              <w:rPr>
                <w:iCs/>
              </w:rPr>
              <w:t>Barley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65505EB8" w14:textId="77777777" w:rsidR="00501E80" w:rsidRPr="006D207E" w:rsidRDefault="003D75C5" w:rsidP="00A56500">
            <w:pPr>
              <w:pStyle w:val="TableText"/>
            </w:pPr>
            <w:r w:rsidRPr="006D207E">
              <w:t>Yes (WA)</w:t>
            </w:r>
          </w:p>
        </w:tc>
        <w:tc>
          <w:tcPr>
            <w:tcW w:w="927" w:type="pct"/>
            <w:tcBorders>
              <w:top w:val="single" w:sz="4" w:space="0" w:color="D9D9D9" w:themeColor="background1" w:themeShade="D9"/>
              <w:left w:val="nil"/>
              <w:bottom w:val="single" w:sz="4" w:space="0" w:color="D9D9D9" w:themeColor="background1" w:themeShade="D9"/>
              <w:right w:val="nil"/>
            </w:tcBorders>
          </w:tcPr>
          <w:p w14:paraId="574EB6DF" w14:textId="77777777" w:rsidR="00501E80" w:rsidRPr="006D207E" w:rsidRDefault="003D75C5" w:rsidP="00A56500">
            <w:pPr>
              <w:pStyle w:val="TableText"/>
            </w:pPr>
            <w:r w:rsidRPr="006D207E">
              <w:t>No</w:t>
            </w:r>
          </w:p>
        </w:tc>
      </w:tr>
      <w:tr w:rsidR="004E3BB3" w:rsidRPr="006D207E" w14:paraId="29301260"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4F3BB477" w14:textId="77777777" w:rsidR="004E3BB3" w:rsidRPr="006D207E" w:rsidRDefault="004E3BB3" w:rsidP="00A56500">
            <w:pPr>
              <w:pStyle w:val="TableText"/>
              <w:rPr>
                <w:i/>
                <w:iCs/>
              </w:rPr>
            </w:pPr>
            <w:r w:rsidRPr="006D207E">
              <w:rPr>
                <w:i/>
                <w:iCs/>
              </w:rPr>
              <w:t xml:space="preserve">Megalurothrips distalis </w:t>
            </w:r>
            <w:r w:rsidRPr="006D207E">
              <w:rPr>
                <w:iCs/>
              </w:rPr>
              <w:t>(Karny)</w:t>
            </w:r>
          </w:p>
        </w:tc>
        <w:tc>
          <w:tcPr>
            <w:tcW w:w="1313" w:type="pct"/>
            <w:tcBorders>
              <w:top w:val="single" w:sz="4" w:space="0" w:color="D9D9D9" w:themeColor="background1" w:themeShade="D9"/>
              <w:left w:val="nil"/>
              <w:bottom w:val="single" w:sz="4" w:space="0" w:color="D9D9D9" w:themeColor="background1" w:themeShade="D9"/>
              <w:right w:val="nil"/>
            </w:tcBorders>
          </w:tcPr>
          <w:p w14:paraId="408722F5" w14:textId="77777777" w:rsidR="004E3BB3" w:rsidRPr="006D207E" w:rsidRDefault="004E3BB3"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1B54E6CD" w14:textId="77777777" w:rsidR="004E3BB3" w:rsidRPr="006D207E" w:rsidRDefault="00CE351E"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2326F920" w14:textId="77777777" w:rsidR="004E3BB3" w:rsidRPr="006D207E" w:rsidRDefault="004E3BB3" w:rsidP="00A56500">
            <w:pPr>
              <w:pStyle w:val="TableText"/>
            </w:pPr>
            <w:r w:rsidRPr="006D207E">
              <w:t>No</w:t>
            </w:r>
          </w:p>
        </w:tc>
      </w:tr>
      <w:tr w:rsidR="004E3BB3" w:rsidRPr="006D207E" w14:paraId="7B119F46"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343DA6DF" w14:textId="77777777" w:rsidR="004E3BB3" w:rsidRPr="006D207E" w:rsidRDefault="004E3BB3" w:rsidP="00A56500">
            <w:pPr>
              <w:pStyle w:val="TableText"/>
              <w:rPr>
                <w:iCs/>
              </w:rPr>
            </w:pPr>
            <w:r w:rsidRPr="006D207E">
              <w:rPr>
                <w:i/>
                <w:iCs/>
              </w:rPr>
              <w:t xml:space="preserve">Megalurothrips sjostedti </w:t>
            </w:r>
            <w:r w:rsidRPr="006D207E">
              <w:rPr>
                <w:iCs/>
              </w:rPr>
              <w:t>(Trybom)</w:t>
            </w:r>
          </w:p>
        </w:tc>
        <w:tc>
          <w:tcPr>
            <w:tcW w:w="1313" w:type="pct"/>
            <w:tcBorders>
              <w:top w:val="single" w:sz="4" w:space="0" w:color="D9D9D9" w:themeColor="background1" w:themeShade="D9"/>
              <w:left w:val="nil"/>
              <w:bottom w:val="single" w:sz="4" w:space="0" w:color="D9D9D9" w:themeColor="background1" w:themeShade="D9"/>
              <w:right w:val="nil"/>
            </w:tcBorders>
          </w:tcPr>
          <w:p w14:paraId="3C37831E" w14:textId="77777777" w:rsidR="004E3BB3" w:rsidRPr="006D207E" w:rsidRDefault="004E3BB3" w:rsidP="00A56500">
            <w:pPr>
              <w:pStyle w:val="TableText"/>
            </w:pPr>
            <w:r w:rsidRPr="006D207E">
              <w:t>Bean flower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38ADE207" w14:textId="77777777" w:rsidR="004E3BB3" w:rsidRPr="006D207E" w:rsidRDefault="004E3BB3"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01C4EF01" w14:textId="77777777" w:rsidR="004E3BB3" w:rsidRPr="006D207E" w:rsidRDefault="004E3BB3" w:rsidP="00A56500">
            <w:pPr>
              <w:pStyle w:val="TableText"/>
            </w:pPr>
            <w:r w:rsidRPr="006D207E">
              <w:t>No</w:t>
            </w:r>
          </w:p>
        </w:tc>
      </w:tr>
      <w:tr w:rsidR="004E3BB3" w:rsidRPr="006D207E" w14:paraId="0B462620"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6E183D2F" w14:textId="77777777" w:rsidR="004E3BB3" w:rsidRPr="006D207E" w:rsidRDefault="004E3BB3" w:rsidP="00A56500">
            <w:pPr>
              <w:pStyle w:val="TableText"/>
              <w:rPr>
                <w:i/>
                <w:iCs/>
              </w:rPr>
            </w:pPr>
            <w:r w:rsidRPr="006D207E">
              <w:rPr>
                <w:i/>
                <w:iCs/>
              </w:rPr>
              <w:t xml:space="preserve">Neohydatothrips gracilicornis </w:t>
            </w:r>
            <w:r w:rsidRPr="006D207E">
              <w:rPr>
                <w:iCs/>
              </w:rPr>
              <w:t>(Williams)</w:t>
            </w:r>
          </w:p>
        </w:tc>
        <w:tc>
          <w:tcPr>
            <w:tcW w:w="1313" w:type="pct"/>
            <w:tcBorders>
              <w:top w:val="single" w:sz="4" w:space="0" w:color="D9D9D9" w:themeColor="background1" w:themeShade="D9"/>
              <w:left w:val="nil"/>
              <w:bottom w:val="single" w:sz="4" w:space="0" w:color="D9D9D9" w:themeColor="background1" w:themeShade="D9"/>
              <w:right w:val="nil"/>
            </w:tcBorders>
          </w:tcPr>
          <w:p w14:paraId="32F0357A" w14:textId="77777777" w:rsidR="004E3BB3" w:rsidRPr="006D207E" w:rsidRDefault="004E3BB3"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44405778" w14:textId="77777777" w:rsidR="004E3BB3" w:rsidRPr="006D207E" w:rsidRDefault="004E3BB3"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736881BD" w14:textId="77777777" w:rsidR="004E3BB3" w:rsidRPr="006D207E" w:rsidRDefault="004E3BB3" w:rsidP="00A56500">
            <w:pPr>
              <w:pStyle w:val="TableText"/>
            </w:pPr>
            <w:r w:rsidRPr="006D207E">
              <w:t>No</w:t>
            </w:r>
          </w:p>
        </w:tc>
      </w:tr>
      <w:tr w:rsidR="004E3BB3" w:rsidRPr="006D207E" w14:paraId="40656E49"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1D3153D9" w14:textId="77777777" w:rsidR="004E3BB3" w:rsidRPr="006D207E" w:rsidRDefault="004E3BB3" w:rsidP="00A56500">
            <w:pPr>
              <w:pStyle w:val="TableText"/>
              <w:rPr>
                <w:i/>
                <w:iCs/>
              </w:rPr>
            </w:pPr>
            <w:bookmarkStart w:id="38" w:name="OLE_LINK11"/>
            <w:bookmarkStart w:id="39" w:name="OLE_LINK12"/>
            <w:r w:rsidRPr="006D207E">
              <w:rPr>
                <w:i/>
                <w:iCs/>
              </w:rPr>
              <w:t xml:space="preserve">Neohydatothrips variabilis </w:t>
            </w:r>
            <w:bookmarkEnd w:id="38"/>
            <w:bookmarkEnd w:id="39"/>
            <w:r w:rsidRPr="006D207E">
              <w:rPr>
                <w:iCs/>
              </w:rPr>
              <w:t>(Beach)</w:t>
            </w:r>
          </w:p>
        </w:tc>
        <w:tc>
          <w:tcPr>
            <w:tcW w:w="1313" w:type="pct"/>
            <w:tcBorders>
              <w:top w:val="single" w:sz="4" w:space="0" w:color="D9D9D9" w:themeColor="background1" w:themeShade="D9"/>
              <w:left w:val="nil"/>
              <w:bottom w:val="single" w:sz="4" w:space="0" w:color="D9D9D9" w:themeColor="background1" w:themeShade="D9"/>
              <w:right w:val="nil"/>
            </w:tcBorders>
          </w:tcPr>
          <w:p w14:paraId="086A647B" w14:textId="77777777" w:rsidR="004E3BB3" w:rsidRPr="006D207E" w:rsidRDefault="004E3BB3" w:rsidP="00A56500">
            <w:pPr>
              <w:pStyle w:val="TableText"/>
            </w:pPr>
            <w:r w:rsidRPr="006D207E">
              <w:t>Soybean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749D8272" w14:textId="77777777" w:rsidR="004E3BB3" w:rsidRPr="006D207E" w:rsidRDefault="004E3BB3"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59A23F5B" w14:textId="77777777" w:rsidR="004E3BB3" w:rsidRPr="006D207E" w:rsidRDefault="004E3BB3" w:rsidP="00A56500">
            <w:pPr>
              <w:pStyle w:val="TableText"/>
            </w:pPr>
            <w:r w:rsidRPr="006D207E">
              <w:t>Yes</w:t>
            </w:r>
          </w:p>
        </w:tc>
      </w:tr>
      <w:tr w:rsidR="00F80374" w:rsidRPr="006D207E" w14:paraId="4EA8D2F8"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0E44B366" w14:textId="77777777" w:rsidR="00F80374" w:rsidRPr="006D207E" w:rsidRDefault="00F80374" w:rsidP="00A56500">
            <w:pPr>
              <w:pStyle w:val="TableText"/>
              <w:rPr>
                <w:iCs/>
              </w:rPr>
            </w:pPr>
            <w:r w:rsidRPr="006D207E">
              <w:rPr>
                <w:i/>
                <w:iCs/>
              </w:rPr>
              <w:t>Retithrips syriacus</w:t>
            </w:r>
            <w:r w:rsidRPr="006D207E">
              <w:rPr>
                <w:iCs/>
              </w:rPr>
              <w:t xml:space="preserve"> (Mayet)</w:t>
            </w:r>
          </w:p>
        </w:tc>
        <w:tc>
          <w:tcPr>
            <w:tcW w:w="1313" w:type="pct"/>
            <w:tcBorders>
              <w:top w:val="single" w:sz="4" w:space="0" w:color="D9D9D9" w:themeColor="background1" w:themeShade="D9"/>
              <w:left w:val="nil"/>
              <w:bottom w:val="single" w:sz="4" w:space="0" w:color="D9D9D9" w:themeColor="background1" w:themeShade="D9"/>
              <w:right w:val="nil"/>
            </w:tcBorders>
          </w:tcPr>
          <w:p w14:paraId="7CA31177" w14:textId="77777777" w:rsidR="00F80374" w:rsidRPr="006D207E" w:rsidRDefault="00F80374" w:rsidP="00A56500">
            <w:pPr>
              <w:pStyle w:val="TableText"/>
            </w:pPr>
            <w:r w:rsidRPr="006D207E">
              <w:t>Black vine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16E1F207" w14:textId="77777777" w:rsidR="00F80374" w:rsidRPr="006D207E" w:rsidRDefault="00F80374"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750EAA51" w14:textId="77777777" w:rsidR="00F80374" w:rsidRPr="006D207E" w:rsidRDefault="00F80374" w:rsidP="00A56500">
            <w:pPr>
              <w:pStyle w:val="TableText"/>
            </w:pPr>
            <w:r w:rsidRPr="006D207E">
              <w:t>No</w:t>
            </w:r>
          </w:p>
        </w:tc>
      </w:tr>
      <w:tr w:rsidR="00F80374" w:rsidRPr="006D207E" w14:paraId="4E9641F6"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3DB26383" w14:textId="77777777" w:rsidR="00F80374" w:rsidRPr="006D207E" w:rsidRDefault="00F80374" w:rsidP="00A56500">
            <w:pPr>
              <w:pStyle w:val="TableText"/>
              <w:rPr>
                <w:iCs/>
              </w:rPr>
            </w:pPr>
            <w:r w:rsidRPr="006D207E">
              <w:rPr>
                <w:i/>
                <w:iCs/>
              </w:rPr>
              <w:t xml:space="preserve">Rhipiphorothrips cruentatus </w:t>
            </w:r>
            <w:r w:rsidRPr="006D207E">
              <w:rPr>
                <w:iCs/>
              </w:rPr>
              <w:t>Hood</w:t>
            </w:r>
          </w:p>
        </w:tc>
        <w:tc>
          <w:tcPr>
            <w:tcW w:w="1313" w:type="pct"/>
            <w:tcBorders>
              <w:top w:val="single" w:sz="4" w:space="0" w:color="D9D9D9" w:themeColor="background1" w:themeShade="D9"/>
              <w:left w:val="nil"/>
              <w:bottom w:val="single" w:sz="4" w:space="0" w:color="D9D9D9" w:themeColor="background1" w:themeShade="D9"/>
              <w:right w:val="nil"/>
            </w:tcBorders>
          </w:tcPr>
          <w:p w14:paraId="7FA0763F" w14:textId="77777777" w:rsidR="00F80374" w:rsidRPr="006D207E" w:rsidRDefault="00F80374" w:rsidP="00A56500">
            <w:pPr>
              <w:pStyle w:val="TableText"/>
            </w:pPr>
            <w:r w:rsidRPr="006D207E">
              <w:t>Grapevine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49E55109" w14:textId="77777777" w:rsidR="00F80374" w:rsidRPr="006D207E" w:rsidRDefault="00F80374"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7D62B3BD" w14:textId="77777777" w:rsidR="00F80374" w:rsidRPr="006D207E" w:rsidRDefault="00F80374" w:rsidP="00A56500">
            <w:pPr>
              <w:pStyle w:val="TableText"/>
            </w:pPr>
            <w:r w:rsidRPr="006D207E">
              <w:t>No</w:t>
            </w:r>
          </w:p>
        </w:tc>
      </w:tr>
      <w:tr w:rsidR="00F80374" w:rsidRPr="006D207E" w14:paraId="5EE3C719"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756D4E36" w14:textId="77777777" w:rsidR="00F80374" w:rsidRPr="006D207E" w:rsidRDefault="00F80374" w:rsidP="00A56500">
            <w:pPr>
              <w:pStyle w:val="TableText"/>
              <w:rPr>
                <w:rFonts w:cs="Arial"/>
              </w:rPr>
            </w:pPr>
            <w:r w:rsidRPr="006D207E">
              <w:rPr>
                <w:rFonts w:cs="Arial"/>
                <w:i/>
                <w:iCs/>
              </w:rPr>
              <w:t>Rubiothrips vitis</w:t>
            </w:r>
            <w:r w:rsidRPr="006D207E">
              <w:rPr>
                <w:rFonts w:cs="Arial"/>
              </w:rPr>
              <w:t xml:space="preserve"> (Priesner)</w:t>
            </w:r>
          </w:p>
        </w:tc>
        <w:tc>
          <w:tcPr>
            <w:tcW w:w="1313" w:type="pct"/>
            <w:tcBorders>
              <w:top w:val="single" w:sz="4" w:space="0" w:color="D9D9D9" w:themeColor="background1" w:themeShade="D9"/>
              <w:left w:val="nil"/>
              <w:bottom w:val="single" w:sz="4" w:space="0" w:color="D9D9D9" w:themeColor="background1" w:themeShade="D9"/>
              <w:right w:val="nil"/>
            </w:tcBorders>
          </w:tcPr>
          <w:p w14:paraId="7D5E5145" w14:textId="77777777" w:rsidR="00F80374" w:rsidRPr="006D207E" w:rsidRDefault="00F80374" w:rsidP="00A56500">
            <w:pPr>
              <w:pStyle w:val="TableText"/>
            </w:pPr>
            <w:r w:rsidRPr="006D207E">
              <w:rPr>
                <w:iCs/>
              </w:rPr>
              <w:t>European grape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2660B463" w14:textId="77777777" w:rsidR="00F80374" w:rsidRPr="006D207E" w:rsidRDefault="00F80374"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66F4F83A" w14:textId="77777777" w:rsidR="00F80374" w:rsidRPr="006D207E" w:rsidRDefault="00F80374" w:rsidP="00A56500">
            <w:pPr>
              <w:pStyle w:val="TableText"/>
            </w:pPr>
            <w:r w:rsidRPr="006D207E">
              <w:t>No</w:t>
            </w:r>
          </w:p>
        </w:tc>
      </w:tr>
      <w:tr w:rsidR="00DF37B3" w:rsidRPr="006D207E" w14:paraId="5E0B1EAC"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6359F7DA" w14:textId="77777777" w:rsidR="00DF37B3" w:rsidRPr="006D207E" w:rsidRDefault="00DF37B3" w:rsidP="00A56500">
            <w:pPr>
              <w:pStyle w:val="TableText"/>
              <w:rPr>
                <w:i/>
                <w:iCs/>
              </w:rPr>
            </w:pPr>
            <w:r w:rsidRPr="006D207E">
              <w:rPr>
                <w:i/>
                <w:iCs/>
              </w:rPr>
              <w:t xml:space="preserve">Scirtothrips albomaculatus </w:t>
            </w:r>
            <w:r w:rsidRPr="006D207E">
              <w:rPr>
                <w:iCs/>
              </w:rPr>
              <w:t>Bianchi</w:t>
            </w:r>
          </w:p>
        </w:tc>
        <w:tc>
          <w:tcPr>
            <w:tcW w:w="1313" w:type="pct"/>
            <w:tcBorders>
              <w:top w:val="single" w:sz="4" w:space="0" w:color="D9D9D9" w:themeColor="background1" w:themeShade="D9"/>
              <w:left w:val="nil"/>
              <w:bottom w:val="single" w:sz="4" w:space="0" w:color="D9D9D9" w:themeColor="background1" w:themeShade="D9"/>
              <w:right w:val="nil"/>
            </w:tcBorders>
          </w:tcPr>
          <w:p w14:paraId="0D864402" w14:textId="77777777" w:rsidR="00DF37B3" w:rsidRPr="006D207E" w:rsidRDefault="00DF37B3"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72EBC416" w14:textId="77777777" w:rsidR="00DF37B3" w:rsidRPr="006D207E" w:rsidRDefault="00DF37B3" w:rsidP="00A56500">
            <w:pPr>
              <w:pStyle w:val="TableText"/>
            </w:pPr>
            <w:r w:rsidRPr="006D207E">
              <w:t>Yes (WA)</w:t>
            </w:r>
          </w:p>
        </w:tc>
        <w:tc>
          <w:tcPr>
            <w:tcW w:w="927" w:type="pct"/>
            <w:tcBorders>
              <w:top w:val="single" w:sz="4" w:space="0" w:color="D9D9D9" w:themeColor="background1" w:themeShade="D9"/>
              <w:left w:val="nil"/>
              <w:bottom w:val="single" w:sz="4" w:space="0" w:color="D9D9D9" w:themeColor="background1" w:themeShade="D9"/>
              <w:right w:val="nil"/>
            </w:tcBorders>
          </w:tcPr>
          <w:p w14:paraId="59CE6525" w14:textId="77777777" w:rsidR="00DF37B3" w:rsidRPr="006D207E" w:rsidRDefault="00DF37B3" w:rsidP="00A56500">
            <w:pPr>
              <w:pStyle w:val="TableText"/>
            </w:pPr>
            <w:r w:rsidRPr="006D207E">
              <w:t>No</w:t>
            </w:r>
          </w:p>
        </w:tc>
      </w:tr>
      <w:tr w:rsidR="00DF37B3" w:rsidRPr="006D207E" w14:paraId="19F02513"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6BA48B57" w14:textId="77777777" w:rsidR="00DF37B3" w:rsidRPr="006D207E" w:rsidRDefault="00DF37B3" w:rsidP="00A56500">
            <w:pPr>
              <w:pStyle w:val="TableText"/>
              <w:rPr>
                <w:iCs/>
              </w:rPr>
            </w:pPr>
            <w:r w:rsidRPr="006D207E">
              <w:rPr>
                <w:i/>
                <w:iCs/>
              </w:rPr>
              <w:t xml:space="preserve">Scirtothrips aurantii </w:t>
            </w:r>
            <w:r w:rsidRPr="006D207E">
              <w:rPr>
                <w:iCs/>
              </w:rPr>
              <w:t>Faure</w:t>
            </w:r>
          </w:p>
        </w:tc>
        <w:tc>
          <w:tcPr>
            <w:tcW w:w="1313" w:type="pct"/>
            <w:tcBorders>
              <w:top w:val="single" w:sz="4" w:space="0" w:color="D9D9D9" w:themeColor="background1" w:themeShade="D9"/>
              <w:left w:val="nil"/>
              <w:bottom w:val="single" w:sz="4" w:space="0" w:color="D9D9D9" w:themeColor="background1" w:themeShade="D9"/>
              <w:right w:val="nil"/>
            </w:tcBorders>
          </w:tcPr>
          <w:p w14:paraId="22828729" w14:textId="77777777" w:rsidR="00DF37B3" w:rsidRPr="006D207E" w:rsidRDefault="00DF37B3" w:rsidP="00A56500">
            <w:pPr>
              <w:pStyle w:val="TableText"/>
            </w:pPr>
            <w:r w:rsidRPr="006D207E">
              <w:t>South African citrus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048801CC" w14:textId="77777777" w:rsidR="00DF37B3" w:rsidRPr="006D207E" w:rsidRDefault="00AA4136" w:rsidP="00A56500">
            <w:pPr>
              <w:pStyle w:val="TableText"/>
            </w:pPr>
            <w:r w:rsidRPr="006D207E">
              <w:t>Yes (WA</w:t>
            </w:r>
            <w:r w:rsidR="00DF37B3" w:rsidRPr="006D207E">
              <w:t>)</w:t>
            </w:r>
          </w:p>
        </w:tc>
        <w:tc>
          <w:tcPr>
            <w:tcW w:w="927" w:type="pct"/>
            <w:tcBorders>
              <w:top w:val="single" w:sz="4" w:space="0" w:color="D9D9D9" w:themeColor="background1" w:themeShade="D9"/>
              <w:left w:val="nil"/>
              <w:bottom w:val="single" w:sz="4" w:space="0" w:color="D9D9D9" w:themeColor="background1" w:themeShade="D9"/>
              <w:right w:val="nil"/>
            </w:tcBorders>
          </w:tcPr>
          <w:p w14:paraId="70B990AD" w14:textId="77777777" w:rsidR="00DF37B3" w:rsidRPr="006D207E" w:rsidRDefault="00DF37B3" w:rsidP="00A56500">
            <w:pPr>
              <w:pStyle w:val="TableText"/>
            </w:pPr>
            <w:r w:rsidRPr="006D207E">
              <w:t>No</w:t>
            </w:r>
          </w:p>
        </w:tc>
      </w:tr>
      <w:tr w:rsidR="00DF37B3" w:rsidRPr="006D207E" w14:paraId="203D3B5A"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2CCB16DB" w14:textId="77777777" w:rsidR="00DF37B3" w:rsidRPr="006D207E" w:rsidRDefault="00DF37B3" w:rsidP="00A56500">
            <w:pPr>
              <w:pStyle w:val="TableText"/>
              <w:rPr>
                <w:iCs/>
              </w:rPr>
            </w:pPr>
            <w:r w:rsidRPr="006D207E">
              <w:rPr>
                <w:i/>
                <w:iCs/>
              </w:rPr>
              <w:t xml:space="preserve">Scirtothrips citri </w:t>
            </w:r>
            <w:r w:rsidRPr="006D207E">
              <w:rPr>
                <w:iCs/>
              </w:rPr>
              <w:t>(Moulton)</w:t>
            </w:r>
          </w:p>
        </w:tc>
        <w:tc>
          <w:tcPr>
            <w:tcW w:w="1313" w:type="pct"/>
            <w:tcBorders>
              <w:top w:val="single" w:sz="4" w:space="0" w:color="D9D9D9" w:themeColor="background1" w:themeShade="D9"/>
              <w:left w:val="nil"/>
              <w:bottom w:val="single" w:sz="4" w:space="0" w:color="D9D9D9" w:themeColor="background1" w:themeShade="D9"/>
              <w:right w:val="nil"/>
            </w:tcBorders>
          </w:tcPr>
          <w:p w14:paraId="063897F1" w14:textId="77777777" w:rsidR="00DF37B3" w:rsidRPr="006D207E" w:rsidRDefault="00DF37B3" w:rsidP="00A56500">
            <w:pPr>
              <w:pStyle w:val="TableText"/>
            </w:pPr>
            <w:r w:rsidRPr="006D207E">
              <w:t>California citrus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4429BDDC" w14:textId="77777777" w:rsidR="00DF37B3" w:rsidRPr="006D207E" w:rsidRDefault="00DF37B3"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10657B70" w14:textId="77777777" w:rsidR="00DF37B3" w:rsidRPr="006D207E" w:rsidRDefault="00DF37B3" w:rsidP="00A56500">
            <w:pPr>
              <w:pStyle w:val="TableText"/>
            </w:pPr>
            <w:r w:rsidRPr="006D207E">
              <w:t>No</w:t>
            </w:r>
          </w:p>
        </w:tc>
      </w:tr>
      <w:tr w:rsidR="00DF37B3" w:rsidRPr="006D207E" w14:paraId="388436AE"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681A9FFE" w14:textId="77777777" w:rsidR="00DF37B3" w:rsidRPr="006D207E" w:rsidRDefault="00DF37B3" w:rsidP="00A56500">
            <w:pPr>
              <w:pStyle w:val="TableText"/>
              <w:rPr>
                <w:iCs/>
              </w:rPr>
            </w:pPr>
            <w:r w:rsidRPr="006D207E">
              <w:rPr>
                <w:i/>
                <w:iCs/>
              </w:rPr>
              <w:t xml:space="preserve">Scirtothrips dorsalis </w:t>
            </w:r>
            <w:r w:rsidRPr="006D207E">
              <w:rPr>
                <w:iCs/>
              </w:rPr>
              <w:t>Hood</w:t>
            </w:r>
          </w:p>
        </w:tc>
        <w:tc>
          <w:tcPr>
            <w:tcW w:w="1313" w:type="pct"/>
            <w:tcBorders>
              <w:top w:val="single" w:sz="4" w:space="0" w:color="D9D9D9" w:themeColor="background1" w:themeShade="D9"/>
              <w:left w:val="nil"/>
              <w:bottom w:val="single" w:sz="4" w:space="0" w:color="D9D9D9" w:themeColor="background1" w:themeShade="D9"/>
              <w:right w:val="nil"/>
            </w:tcBorders>
          </w:tcPr>
          <w:p w14:paraId="6078CB3B" w14:textId="77777777" w:rsidR="00DF37B3" w:rsidRPr="006D207E" w:rsidRDefault="00DF37B3" w:rsidP="00A56500">
            <w:pPr>
              <w:pStyle w:val="TableText"/>
            </w:pPr>
            <w:r w:rsidRPr="006D207E">
              <w:t>Chilli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15198F39" w14:textId="77777777" w:rsidR="00DF37B3" w:rsidRPr="006D207E" w:rsidRDefault="00DF37B3" w:rsidP="00A56500">
            <w:pPr>
              <w:pStyle w:val="TableText"/>
            </w:pPr>
            <w:r w:rsidRPr="006D207E">
              <w:t>No</w:t>
            </w:r>
          </w:p>
        </w:tc>
        <w:tc>
          <w:tcPr>
            <w:tcW w:w="927" w:type="pct"/>
            <w:tcBorders>
              <w:top w:val="single" w:sz="4" w:space="0" w:color="D9D9D9" w:themeColor="background1" w:themeShade="D9"/>
              <w:left w:val="nil"/>
              <w:bottom w:val="single" w:sz="4" w:space="0" w:color="D9D9D9" w:themeColor="background1" w:themeShade="D9"/>
              <w:right w:val="nil"/>
            </w:tcBorders>
          </w:tcPr>
          <w:p w14:paraId="109829B1" w14:textId="77777777" w:rsidR="00DF37B3" w:rsidRPr="006D207E" w:rsidRDefault="00DF37B3" w:rsidP="00A56500">
            <w:pPr>
              <w:pStyle w:val="TableText"/>
            </w:pPr>
            <w:r w:rsidRPr="006D207E">
              <w:t>Yes</w:t>
            </w:r>
          </w:p>
        </w:tc>
      </w:tr>
      <w:tr w:rsidR="00DF37B3" w:rsidRPr="006D207E" w14:paraId="5FF5F68A"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433280B6" w14:textId="77777777" w:rsidR="00DF37B3" w:rsidRPr="006D207E" w:rsidRDefault="00DF37B3" w:rsidP="00A56500">
            <w:pPr>
              <w:pStyle w:val="TableText"/>
              <w:rPr>
                <w:iCs/>
              </w:rPr>
            </w:pPr>
            <w:r w:rsidRPr="006D207E">
              <w:rPr>
                <w:i/>
                <w:iCs/>
              </w:rPr>
              <w:t xml:space="preserve">Scirtothrips mangiferae </w:t>
            </w:r>
            <w:r w:rsidRPr="006D207E">
              <w:rPr>
                <w:iCs/>
              </w:rPr>
              <w:t>Priesner</w:t>
            </w:r>
          </w:p>
        </w:tc>
        <w:tc>
          <w:tcPr>
            <w:tcW w:w="1313" w:type="pct"/>
            <w:tcBorders>
              <w:top w:val="single" w:sz="4" w:space="0" w:color="D9D9D9" w:themeColor="background1" w:themeShade="D9"/>
              <w:left w:val="nil"/>
              <w:bottom w:val="single" w:sz="4" w:space="0" w:color="D9D9D9" w:themeColor="background1" w:themeShade="D9"/>
              <w:right w:val="nil"/>
            </w:tcBorders>
          </w:tcPr>
          <w:p w14:paraId="0380953F" w14:textId="77777777" w:rsidR="00DF37B3" w:rsidRPr="006D207E" w:rsidRDefault="00DF37B3"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76EA3E2B" w14:textId="77777777" w:rsidR="00DF37B3" w:rsidRPr="006D207E" w:rsidRDefault="00DF37B3"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135FDEE0" w14:textId="77777777" w:rsidR="00DF37B3" w:rsidRPr="006D207E" w:rsidRDefault="00DF37B3" w:rsidP="00A56500">
            <w:pPr>
              <w:pStyle w:val="TableText"/>
            </w:pPr>
            <w:r w:rsidRPr="006D207E">
              <w:t>No</w:t>
            </w:r>
          </w:p>
        </w:tc>
      </w:tr>
      <w:tr w:rsidR="00DF37B3" w:rsidRPr="006D207E" w14:paraId="5341A81F"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79FFEAB0" w14:textId="77777777" w:rsidR="00DF37B3" w:rsidRPr="006D207E" w:rsidRDefault="00DF37B3" w:rsidP="00A56500">
            <w:pPr>
              <w:pStyle w:val="TableText"/>
              <w:rPr>
                <w:iCs/>
              </w:rPr>
            </w:pPr>
            <w:r w:rsidRPr="006D207E">
              <w:rPr>
                <w:i/>
                <w:iCs/>
              </w:rPr>
              <w:t xml:space="preserve">Scirtothrips oligochaetus </w:t>
            </w:r>
            <w:r w:rsidRPr="006D207E">
              <w:rPr>
                <w:iCs/>
              </w:rPr>
              <w:t>Karny</w:t>
            </w:r>
          </w:p>
        </w:tc>
        <w:tc>
          <w:tcPr>
            <w:tcW w:w="1313" w:type="pct"/>
            <w:tcBorders>
              <w:top w:val="single" w:sz="4" w:space="0" w:color="D9D9D9" w:themeColor="background1" w:themeShade="D9"/>
              <w:left w:val="nil"/>
              <w:bottom w:val="single" w:sz="4" w:space="0" w:color="D9D9D9" w:themeColor="background1" w:themeShade="D9"/>
              <w:right w:val="nil"/>
            </w:tcBorders>
          </w:tcPr>
          <w:p w14:paraId="69DB6AFB" w14:textId="77777777" w:rsidR="00DF37B3" w:rsidRPr="006D207E" w:rsidRDefault="00DF37B3" w:rsidP="00A56500">
            <w:pPr>
              <w:pStyle w:val="TableText"/>
            </w:pPr>
            <w:r w:rsidRPr="006D207E">
              <w:t>Mangosteen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21A40191" w14:textId="77777777" w:rsidR="00DF37B3" w:rsidRPr="006D207E" w:rsidRDefault="00DF37B3"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2BDCDE1C" w14:textId="77777777" w:rsidR="00DF37B3" w:rsidRPr="006D207E" w:rsidRDefault="00DF37B3" w:rsidP="00A56500">
            <w:pPr>
              <w:pStyle w:val="TableText"/>
            </w:pPr>
            <w:r w:rsidRPr="006D207E">
              <w:t>No</w:t>
            </w:r>
          </w:p>
        </w:tc>
      </w:tr>
      <w:tr w:rsidR="00DF37B3" w:rsidRPr="006D207E" w14:paraId="1C377636"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18DB7FD6" w14:textId="77777777" w:rsidR="00DF37B3" w:rsidRPr="006D207E" w:rsidRDefault="00DF37B3" w:rsidP="00A56500">
            <w:pPr>
              <w:pStyle w:val="TableText"/>
              <w:rPr>
                <w:iCs/>
              </w:rPr>
            </w:pPr>
            <w:r w:rsidRPr="006D207E">
              <w:rPr>
                <w:i/>
                <w:iCs/>
              </w:rPr>
              <w:t xml:space="preserve">Scirtothrips perseae </w:t>
            </w:r>
            <w:r w:rsidRPr="006D207E">
              <w:rPr>
                <w:iCs/>
              </w:rPr>
              <w:t>Nakahara</w:t>
            </w:r>
          </w:p>
        </w:tc>
        <w:tc>
          <w:tcPr>
            <w:tcW w:w="1313" w:type="pct"/>
            <w:tcBorders>
              <w:top w:val="single" w:sz="4" w:space="0" w:color="D9D9D9" w:themeColor="background1" w:themeShade="D9"/>
              <w:left w:val="nil"/>
              <w:bottom w:val="single" w:sz="4" w:space="0" w:color="D9D9D9" w:themeColor="background1" w:themeShade="D9"/>
              <w:right w:val="nil"/>
            </w:tcBorders>
          </w:tcPr>
          <w:p w14:paraId="37C3EEAA" w14:textId="77777777" w:rsidR="00DF37B3" w:rsidRPr="006D207E" w:rsidRDefault="00DF37B3" w:rsidP="00A56500">
            <w:pPr>
              <w:pStyle w:val="TableText"/>
            </w:pPr>
            <w:r w:rsidRPr="006D207E">
              <w:t>Avocado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72A7B2E4" w14:textId="77777777" w:rsidR="00DF37B3" w:rsidRPr="006D207E" w:rsidRDefault="00DF37B3"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2686CB71" w14:textId="77777777" w:rsidR="00DF37B3" w:rsidRPr="006D207E" w:rsidRDefault="00DF37B3" w:rsidP="00A56500">
            <w:pPr>
              <w:pStyle w:val="TableText"/>
            </w:pPr>
            <w:r w:rsidRPr="006D207E">
              <w:t>No</w:t>
            </w:r>
          </w:p>
        </w:tc>
      </w:tr>
      <w:tr w:rsidR="00852000" w:rsidRPr="006D207E" w14:paraId="4742853D"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16BEA606" w14:textId="77777777" w:rsidR="00852000" w:rsidRPr="006D207E" w:rsidRDefault="00852000" w:rsidP="00A56500">
            <w:pPr>
              <w:pStyle w:val="TableText"/>
              <w:rPr>
                <w:i/>
                <w:iCs/>
              </w:rPr>
            </w:pPr>
            <w:r w:rsidRPr="006D207E">
              <w:rPr>
                <w:i/>
                <w:iCs/>
              </w:rPr>
              <w:t xml:space="preserve">Sigmothrips aotearoana </w:t>
            </w:r>
            <w:r w:rsidRPr="006D207E">
              <w:rPr>
                <w:iCs/>
              </w:rPr>
              <w:t>Ward</w:t>
            </w:r>
          </w:p>
        </w:tc>
        <w:tc>
          <w:tcPr>
            <w:tcW w:w="1313" w:type="pct"/>
            <w:tcBorders>
              <w:top w:val="single" w:sz="4" w:space="0" w:color="D9D9D9" w:themeColor="background1" w:themeShade="D9"/>
              <w:left w:val="nil"/>
              <w:bottom w:val="single" w:sz="4" w:space="0" w:color="D9D9D9" w:themeColor="background1" w:themeShade="D9"/>
              <w:right w:val="nil"/>
            </w:tcBorders>
          </w:tcPr>
          <w:p w14:paraId="2AF3F4B2" w14:textId="77777777" w:rsidR="00852000" w:rsidRPr="006D207E" w:rsidRDefault="00852000"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6BFF1333" w14:textId="77777777" w:rsidR="00852000" w:rsidRPr="006D207E" w:rsidRDefault="00852000"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339070C2" w14:textId="77777777" w:rsidR="00852000" w:rsidRPr="006D207E" w:rsidRDefault="00852000" w:rsidP="00A56500">
            <w:pPr>
              <w:pStyle w:val="TableText"/>
            </w:pPr>
            <w:r w:rsidRPr="006D207E">
              <w:t>No</w:t>
            </w:r>
          </w:p>
        </w:tc>
      </w:tr>
      <w:tr w:rsidR="00DF37B3" w:rsidRPr="006D207E" w14:paraId="75D7A8E2"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5DFE48EE" w14:textId="77777777" w:rsidR="00DF37B3" w:rsidRPr="006D207E" w:rsidRDefault="00DF37B3" w:rsidP="00A56500">
            <w:pPr>
              <w:pStyle w:val="TableText"/>
              <w:rPr>
                <w:iCs/>
                <w:u w:val="single"/>
              </w:rPr>
            </w:pPr>
            <w:r w:rsidRPr="006D207E">
              <w:rPr>
                <w:i/>
                <w:iCs/>
              </w:rPr>
              <w:t xml:space="preserve">Stenchaetothrips fusca </w:t>
            </w:r>
            <w:r w:rsidRPr="006D207E">
              <w:rPr>
                <w:iCs/>
              </w:rPr>
              <w:t>(Moulton)</w:t>
            </w:r>
          </w:p>
        </w:tc>
        <w:tc>
          <w:tcPr>
            <w:tcW w:w="1313" w:type="pct"/>
            <w:tcBorders>
              <w:top w:val="single" w:sz="4" w:space="0" w:color="D9D9D9" w:themeColor="background1" w:themeShade="D9"/>
              <w:left w:val="nil"/>
              <w:bottom w:val="single" w:sz="4" w:space="0" w:color="D9D9D9" w:themeColor="background1" w:themeShade="D9"/>
              <w:right w:val="nil"/>
            </w:tcBorders>
          </w:tcPr>
          <w:p w14:paraId="7F40AF25" w14:textId="77777777" w:rsidR="00DF37B3" w:rsidRPr="006D207E" w:rsidRDefault="00DF37B3"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6F8C12BA" w14:textId="77777777" w:rsidR="00DF37B3" w:rsidRPr="006D207E" w:rsidRDefault="00DF37B3"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6BB7662C" w14:textId="77777777" w:rsidR="00DF37B3" w:rsidRPr="006D207E" w:rsidRDefault="00DF37B3" w:rsidP="00A56500">
            <w:pPr>
              <w:pStyle w:val="TableText"/>
            </w:pPr>
            <w:r w:rsidRPr="006D207E">
              <w:t>No</w:t>
            </w:r>
          </w:p>
        </w:tc>
      </w:tr>
      <w:tr w:rsidR="00DF37B3" w:rsidRPr="006D207E" w14:paraId="1F411501"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6D76CC87" w14:textId="77777777" w:rsidR="00DF37B3" w:rsidRPr="006D207E" w:rsidRDefault="00DF37B3" w:rsidP="00A56500">
            <w:pPr>
              <w:pStyle w:val="TableText"/>
              <w:rPr>
                <w:iCs/>
              </w:rPr>
            </w:pPr>
            <w:r w:rsidRPr="006D207E">
              <w:rPr>
                <w:i/>
                <w:iCs/>
              </w:rPr>
              <w:t xml:space="preserve">Taeniothrips inconsequens </w:t>
            </w:r>
            <w:r w:rsidRPr="006D207E">
              <w:rPr>
                <w:iCs/>
              </w:rPr>
              <w:t>(Uzel)</w:t>
            </w:r>
          </w:p>
        </w:tc>
        <w:tc>
          <w:tcPr>
            <w:tcW w:w="1313" w:type="pct"/>
            <w:tcBorders>
              <w:top w:val="single" w:sz="4" w:space="0" w:color="D9D9D9" w:themeColor="background1" w:themeShade="D9"/>
              <w:left w:val="nil"/>
              <w:bottom w:val="single" w:sz="4" w:space="0" w:color="D9D9D9" w:themeColor="background1" w:themeShade="D9"/>
              <w:right w:val="nil"/>
            </w:tcBorders>
          </w:tcPr>
          <w:p w14:paraId="01913C93" w14:textId="77777777" w:rsidR="00DF37B3" w:rsidRPr="006D207E" w:rsidRDefault="00DF37B3" w:rsidP="00A56500">
            <w:pPr>
              <w:pStyle w:val="TableText"/>
            </w:pPr>
            <w:r w:rsidRPr="006D207E">
              <w:t>Pear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3BCD8BAD" w14:textId="77777777" w:rsidR="00DF37B3" w:rsidRPr="006D207E" w:rsidRDefault="00DF37B3"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57742F22" w14:textId="77777777" w:rsidR="00DF37B3" w:rsidRPr="006D207E" w:rsidRDefault="00DF37B3" w:rsidP="00A56500">
            <w:pPr>
              <w:pStyle w:val="TableText"/>
            </w:pPr>
            <w:r w:rsidRPr="006D207E">
              <w:t>No</w:t>
            </w:r>
          </w:p>
        </w:tc>
      </w:tr>
      <w:tr w:rsidR="00DF37B3" w:rsidRPr="006D207E" w14:paraId="30F4E4A1"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1ECF7F30" w14:textId="77777777" w:rsidR="00DF37B3" w:rsidRPr="006D207E" w:rsidRDefault="00DF37B3" w:rsidP="00A56500">
            <w:pPr>
              <w:pStyle w:val="TableText"/>
              <w:rPr>
                <w:iCs/>
              </w:rPr>
            </w:pPr>
            <w:r w:rsidRPr="006D207E">
              <w:rPr>
                <w:i/>
                <w:iCs/>
              </w:rPr>
              <w:t xml:space="preserve">Thrips alni </w:t>
            </w:r>
            <w:r w:rsidRPr="006D207E">
              <w:rPr>
                <w:iCs/>
              </w:rPr>
              <w:t>Uzel</w:t>
            </w:r>
          </w:p>
        </w:tc>
        <w:tc>
          <w:tcPr>
            <w:tcW w:w="1313" w:type="pct"/>
            <w:tcBorders>
              <w:top w:val="single" w:sz="4" w:space="0" w:color="D9D9D9" w:themeColor="background1" w:themeShade="D9"/>
              <w:left w:val="nil"/>
              <w:bottom w:val="single" w:sz="4" w:space="0" w:color="D9D9D9" w:themeColor="background1" w:themeShade="D9"/>
              <w:right w:val="nil"/>
            </w:tcBorders>
          </w:tcPr>
          <w:p w14:paraId="194F1447" w14:textId="77777777" w:rsidR="00DF37B3" w:rsidRPr="006D207E" w:rsidRDefault="00DF37B3"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09C9B858" w14:textId="77777777" w:rsidR="00DF37B3" w:rsidRPr="006D207E" w:rsidRDefault="00DF37B3"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1AB1C590" w14:textId="77777777" w:rsidR="00DF37B3" w:rsidRPr="006D207E" w:rsidRDefault="00DF37B3" w:rsidP="00A56500">
            <w:pPr>
              <w:pStyle w:val="TableText"/>
            </w:pPr>
            <w:r w:rsidRPr="006D207E">
              <w:t>No</w:t>
            </w:r>
          </w:p>
        </w:tc>
      </w:tr>
      <w:tr w:rsidR="00DF37B3" w:rsidRPr="006D207E" w14:paraId="51A64B3B"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3DF3BA9F" w14:textId="77777777" w:rsidR="00DF37B3" w:rsidRPr="006D207E" w:rsidRDefault="00DF37B3" w:rsidP="00A56500">
            <w:pPr>
              <w:pStyle w:val="TableText"/>
              <w:rPr>
                <w:iCs/>
              </w:rPr>
            </w:pPr>
            <w:r w:rsidRPr="006D207E">
              <w:rPr>
                <w:i/>
                <w:iCs/>
              </w:rPr>
              <w:t xml:space="preserve">Thrips angusticeps </w:t>
            </w:r>
            <w:r w:rsidRPr="006D207E">
              <w:rPr>
                <w:iCs/>
              </w:rPr>
              <w:t>Uzel</w:t>
            </w:r>
          </w:p>
        </w:tc>
        <w:tc>
          <w:tcPr>
            <w:tcW w:w="1313" w:type="pct"/>
            <w:tcBorders>
              <w:top w:val="single" w:sz="4" w:space="0" w:color="D9D9D9" w:themeColor="background1" w:themeShade="D9"/>
              <w:left w:val="nil"/>
              <w:bottom w:val="single" w:sz="4" w:space="0" w:color="D9D9D9" w:themeColor="background1" w:themeShade="D9"/>
              <w:right w:val="nil"/>
            </w:tcBorders>
          </w:tcPr>
          <w:p w14:paraId="4A4B4033" w14:textId="77777777" w:rsidR="00DF37B3" w:rsidRPr="006D207E" w:rsidRDefault="00DF37B3" w:rsidP="00A56500">
            <w:pPr>
              <w:pStyle w:val="TableText"/>
            </w:pPr>
            <w:r w:rsidRPr="006D207E">
              <w:t>Field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43EAC795" w14:textId="77777777" w:rsidR="00DF37B3" w:rsidRPr="006D207E" w:rsidRDefault="00DF37B3"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20F77DEA" w14:textId="77777777" w:rsidR="00DF37B3" w:rsidRPr="006D207E" w:rsidRDefault="00DF37B3" w:rsidP="00A56500">
            <w:pPr>
              <w:pStyle w:val="TableText"/>
            </w:pPr>
            <w:r w:rsidRPr="006D207E">
              <w:t>No</w:t>
            </w:r>
          </w:p>
        </w:tc>
      </w:tr>
      <w:tr w:rsidR="00D7723A" w:rsidRPr="006D207E" w14:paraId="07089650"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73A0EC60" w14:textId="77777777" w:rsidR="00D7723A" w:rsidRPr="006D207E" w:rsidRDefault="00D7723A" w:rsidP="00A56500">
            <w:pPr>
              <w:pStyle w:val="TableText"/>
              <w:rPr>
                <w:iCs/>
              </w:rPr>
            </w:pPr>
            <w:r w:rsidRPr="006D207E">
              <w:rPr>
                <w:i/>
                <w:iCs/>
              </w:rPr>
              <w:t xml:space="preserve">Thrips flavus </w:t>
            </w:r>
            <w:r w:rsidRPr="006D207E">
              <w:rPr>
                <w:iCs/>
              </w:rPr>
              <w:t>Schrank</w:t>
            </w:r>
          </w:p>
        </w:tc>
        <w:tc>
          <w:tcPr>
            <w:tcW w:w="1313" w:type="pct"/>
            <w:tcBorders>
              <w:top w:val="single" w:sz="4" w:space="0" w:color="D9D9D9" w:themeColor="background1" w:themeShade="D9"/>
              <w:left w:val="nil"/>
              <w:bottom w:val="single" w:sz="4" w:space="0" w:color="D9D9D9" w:themeColor="background1" w:themeShade="D9"/>
              <w:right w:val="nil"/>
            </w:tcBorders>
          </w:tcPr>
          <w:p w14:paraId="7F9905D3" w14:textId="77777777" w:rsidR="00D7723A" w:rsidRPr="006D207E" w:rsidRDefault="00D7723A" w:rsidP="00A56500">
            <w:pPr>
              <w:pStyle w:val="TableText"/>
            </w:pPr>
            <w:r w:rsidRPr="006D207E">
              <w:t>Honeysuckle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2C815FAC" w14:textId="77777777" w:rsidR="00D7723A" w:rsidRPr="006D207E" w:rsidRDefault="00D7723A"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7A40123D" w14:textId="77777777" w:rsidR="00D7723A" w:rsidRPr="006D207E" w:rsidRDefault="00D7723A" w:rsidP="00A56500">
            <w:pPr>
              <w:pStyle w:val="TableText"/>
            </w:pPr>
            <w:r w:rsidRPr="006D207E">
              <w:t>No</w:t>
            </w:r>
          </w:p>
        </w:tc>
      </w:tr>
      <w:tr w:rsidR="00D7723A" w:rsidRPr="006D207E" w14:paraId="023C4AA9"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6F7B411E" w14:textId="77777777" w:rsidR="00D7723A" w:rsidRPr="006D207E" w:rsidRDefault="00D7723A" w:rsidP="00A56500">
            <w:pPr>
              <w:pStyle w:val="TableText"/>
              <w:rPr>
                <w:i/>
                <w:iCs/>
              </w:rPr>
            </w:pPr>
            <w:r w:rsidRPr="006D207E">
              <w:rPr>
                <w:rFonts w:cs="Arial"/>
                <w:i/>
                <w:iCs/>
              </w:rPr>
              <w:t>Thrips fulvipes</w:t>
            </w:r>
            <w:r w:rsidRPr="006D207E">
              <w:rPr>
                <w:rFonts w:cs="Arial"/>
              </w:rPr>
              <w:t xml:space="preserve"> Bagnall</w:t>
            </w:r>
          </w:p>
        </w:tc>
        <w:tc>
          <w:tcPr>
            <w:tcW w:w="1313" w:type="pct"/>
            <w:tcBorders>
              <w:top w:val="single" w:sz="4" w:space="0" w:color="D9D9D9" w:themeColor="background1" w:themeShade="D9"/>
              <w:left w:val="nil"/>
              <w:bottom w:val="single" w:sz="4" w:space="0" w:color="D9D9D9" w:themeColor="background1" w:themeShade="D9"/>
              <w:right w:val="nil"/>
            </w:tcBorders>
          </w:tcPr>
          <w:p w14:paraId="667E15BB" w14:textId="77777777" w:rsidR="00D7723A" w:rsidRPr="006D207E" w:rsidRDefault="00D7723A"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0E148E43" w14:textId="77777777" w:rsidR="00D7723A" w:rsidRPr="006D207E" w:rsidRDefault="00D7723A"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45A26653" w14:textId="77777777" w:rsidR="00D7723A" w:rsidRPr="006D207E" w:rsidRDefault="00D7723A" w:rsidP="00A56500">
            <w:pPr>
              <w:pStyle w:val="TableText"/>
            </w:pPr>
            <w:r w:rsidRPr="006D207E">
              <w:t>No</w:t>
            </w:r>
          </w:p>
        </w:tc>
      </w:tr>
      <w:tr w:rsidR="00D7723A" w:rsidRPr="006D207E" w14:paraId="73D26A3D"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5E08D3F7" w14:textId="77777777" w:rsidR="00D7723A" w:rsidRPr="006D207E" w:rsidRDefault="00D7723A" w:rsidP="00A56500">
            <w:pPr>
              <w:pStyle w:val="TableText"/>
            </w:pPr>
            <w:r w:rsidRPr="006D207E">
              <w:rPr>
                <w:i/>
              </w:rPr>
              <w:t>Thrips fuscipennis</w:t>
            </w:r>
            <w:r w:rsidRPr="006D207E">
              <w:t xml:space="preserve"> Haliday</w:t>
            </w:r>
          </w:p>
        </w:tc>
        <w:tc>
          <w:tcPr>
            <w:tcW w:w="1313" w:type="pct"/>
            <w:tcBorders>
              <w:top w:val="single" w:sz="4" w:space="0" w:color="D9D9D9" w:themeColor="background1" w:themeShade="D9"/>
              <w:left w:val="nil"/>
              <w:bottom w:val="single" w:sz="4" w:space="0" w:color="D9D9D9" w:themeColor="background1" w:themeShade="D9"/>
              <w:right w:val="nil"/>
            </w:tcBorders>
          </w:tcPr>
          <w:p w14:paraId="13B888C5" w14:textId="77777777" w:rsidR="00D7723A" w:rsidRPr="006D207E" w:rsidRDefault="00D7723A" w:rsidP="00A56500">
            <w:pPr>
              <w:pStyle w:val="TableText"/>
            </w:pPr>
            <w:r w:rsidRPr="006D207E">
              <w:t>Rose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2963B679" w14:textId="77777777" w:rsidR="00D7723A" w:rsidRPr="006D207E" w:rsidRDefault="00D7723A"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715C0FAE" w14:textId="77777777" w:rsidR="00D7723A" w:rsidRPr="006D207E" w:rsidRDefault="00D7723A" w:rsidP="00A56500">
            <w:pPr>
              <w:pStyle w:val="TableText"/>
            </w:pPr>
            <w:r w:rsidRPr="006D207E">
              <w:t>No</w:t>
            </w:r>
          </w:p>
        </w:tc>
      </w:tr>
      <w:tr w:rsidR="009149E8" w:rsidRPr="006D207E" w14:paraId="2BBF1FE4" w14:textId="77777777" w:rsidTr="003E47D8">
        <w:tc>
          <w:tcPr>
            <w:tcW w:w="1757" w:type="pct"/>
            <w:tcBorders>
              <w:top w:val="single" w:sz="4" w:space="0" w:color="D9D9D9" w:themeColor="background1" w:themeShade="D9"/>
              <w:left w:val="nil"/>
              <w:bottom w:val="single" w:sz="4" w:space="0" w:color="D9D9D9" w:themeColor="background1" w:themeShade="D9"/>
              <w:right w:val="nil"/>
            </w:tcBorders>
            <w:vAlign w:val="center"/>
          </w:tcPr>
          <w:p w14:paraId="6A4292E1" w14:textId="77777777" w:rsidR="009149E8" w:rsidRPr="006D207E" w:rsidRDefault="009149E8" w:rsidP="00A56500">
            <w:pPr>
              <w:pStyle w:val="TableText"/>
            </w:pPr>
            <w:r w:rsidRPr="006D207E">
              <w:rPr>
                <w:i/>
              </w:rPr>
              <w:t>Thrips major</w:t>
            </w:r>
            <w:r w:rsidRPr="006D207E">
              <w:t xml:space="preserve"> Uzel</w:t>
            </w:r>
          </w:p>
        </w:tc>
        <w:tc>
          <w:tcPr>
            <w:tcW w:w="1313" w:type="pct"/>
            <w:tcBorders>
              <w:top w:val="single" w:sz="4" w:space="0" w:color="D9D9D9" w:themeColor="background1" w:themeShade="D9"/>
              <w:left w:val="nil"/>
              <w:bottom w:val="single" w:sz="4" w:space="0" w:color="D9D9D9" w:themeColor="background1" w:themeShade="D9"/>
              <w:right w:val="nil"/>
            </w:tcBorders>
          </w:tcPr>
          <w:p w14:paraId="1709B129" w14:textId="77777777" w:rsidR="009149E8" w:rsidRPr="006D207E" w:rsidRDefault="009149E8" w:rsidP="00A56500">
            <w:pPr>
              <w:pStyle w:val="TableText"/>
            </w:pPr>
            <w:r w:rsidRPr="006D207E">
              <w:t>Rubus thrips</w:t>
            </w:r>
          </w:p>
        </w:tc>
        <w:tc>
          <w:tcPr>
            <w:tcW w:w="1003" w:type="pct"/>
            <w:tcBorders>
              <w:top w:val="single" w:sz="4" w:space="0" w:color="D9D9D9" w:themeColor="background1" w:themeShade="D9"/>
              <w:left w:val="nil"/>
              <w:bottom w:val="single" w:sz="4" w:space="0" w:color="D9D9D9" w:themeColor="background1" w:themeShade="D9"/>
              <w:right w:val="nil"/>
            </w:tcBorders>
            <w:vAlign w:val="center"/>
          </w:tcPr>
          <w:p w14:paraId="69DE2930" w14:textId="77777777" w:rsidR="009149E8" w:rsidRPr="006D207E" w:rsidRDefault="009149E8"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vAlign w:val="center"/>
          </w:tcPr>
          <w:p w14:paraId="0ADF1897" w14:textId="77777777" w:rsidR="009149E8" w:rsidRPr="006D207E" w:rsidRDefault="009149E8" w:rsidP="00A56500">
            <w:pPr>
              <w:pStyle w:val="TableText"/>
            </w:pPr>
            <w:r w:rsidRPr="006D207E">
              <w:t>No</w:t>
            </w:r>
          </w:p>
        </w:tc>
      </w:tr>
      <w:tr w:rsidR="009149E8" w:rsidRPr="006D207E" w14:paraId="71510246"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5E3728CC" w14:textId="77777777" w:rsidR="009149E8" w:rsidRPr="006D207E" w:rsidRDefault="009149E8" w:rsidP="00A56500">
            <w:pPr>
              <w:pStyle w:val="TableText"/>
              <w:rPr>
                <w:iCs/>
              </w:rPr>
            </w:pPr>
            <w:r w:rsidRPr="006D207E">
              <w:rPr>
                <w:i/>
                <w:iCs/>
              </w:rPr>
              <w:t xml:space="preserve">Thrips obscuratus </w:t>
            </w:r>
            <w:r w:rsidRPr="006D207E">
              <w:rPr>
                <w:iCs/>
              </w:rPr>
              <w:t>(Crawford)</w:t>
            </w:r>
          </w:p>
        </w:tc>
        <w:tc>
          <w:tcPr>
            <w:tcW w:w="1313" w:type="pct"/>
            <w:tcBorders>
              <w:top w:val="single" w:sz="4" w:space="0" w:color="D9D9D9" w:themeColor="background1" w:themeShade="D9"/>
              <w:left w:val="nil"/>
              <w:bottom w:val="single" w:sz="4" w:space="0" w:color="D9D9D9" w:themeColor="background1" w:themeShade="D9"/>
              <w:right w:val="nil"/>
            </w:tcBorders>
          </w:tcPr>
          <w:p w14:paraId="0524F214" w14:textId="77777777" w:rsidR="009149E8" w:rsidRPr="006D207E" w:rsidRDefault="009149E8" w:rsidP="00A56500">
            <w:pPr>
              <w:pStyle w:val="TableText"/>
            </w:pPr>
            <w:r w:rsidRPr="006D207E">
              <w:rPr>
                <w:iCs/>
              </w:rPr>
              <w:t>NZ flower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7567A62E" w14:textId="77777777" w:rsidR="009149E8" w:rsidRPr="006D207E" w:rsidRDefault="009149E8"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245F2667" w14:textId="77777777" w:rsidR="009149E8" w:rsidRPr="006D207E" w:rsidRDefault="009149E8" w:rsidP="00A56500">
            <w:pPr>
              <w:pStyle w:val="TableText"/>
            </w:pPr>
            <w:r w:rsidRPr="006D207E">
              <w:t>No</w:t>
            </w:r>
          </w:p>
        </w:tc>
      </w:tr>
      <w:tr w:rsidR="009149E8" w:rsidRPr="006D207E" w14:paraId="3A1E67B6"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4BD134DC" w14:textId="77777777" w:rsidR="009149E8" w:rsidRPr="006D207E" w:rsidRDefault="009149E8" w:rsidP="00A56500">
            <w:pPr>
              <w:pStyle w:val="TableText"/>
              <w:rPr>
                <w:iCs/>
              </w:rPr>
            </w:pPr>
            <w:r w:rsidRPr="006D207E">
              <w:rPr>
                <w:i/>
                <w:iCs/>
              </w:rPr>
              <w:t xml:space="preserve">Thrips palmi </w:t>
            </w:r>
            <w:r w:rsidRPr="006D207E">
              <w:rPr>
                <w:iCs/>
              </w:rPr>
              <w:t>Karny</w:t>
            </w:r>
          </w:p>
        </w:tc>
        <w:tc>
          <w:tcPr>
            <w:tcW w:w="1313" w:type="pct"/>
            <w:tcBorders>
              <w:top w:val="single" w:sz="4" w:space="0" w:color="D9D9D9" w:themeColor="background1" w:themeShade="D9"/>
              <w:left w:val="nil"/>
              <w:bottom w:val="single" w:sz="4" w:space="0" w:color="D9D9D9" w:themeColor="background1" w:themeShade="D9"/>
              <w:right w:val="nil"/>
            </w:tcBorders>
          </w:tcPr>
          <w:p w14:paraId="33E5B876" w14:textId="77777777" w:rsidR="009149E8" w:rsidRPr="006D207E" w:rsidRDefault="009149E8" w:rsidP="00A56500">
            <w:pPr>
              <w:pStyle w:val="TableText"/>
            </w:pPr>
            <w:r w:rsidRPr="006D207E">
              <w:t>Melon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0EE246DC" w14:textId="77777777" w:rsidR="009149E8" w:rsidRPr="006D207E" w:rsidRDefault="009149E8" w:rsidP="00A56500">
            <w:pPr>
              <w:pStyle w:val="TableText"/>
            </w:pPr>
            <w:r w:rsidRPr="006D207E">
              <w:t>Yes (</w:t>
            </w:r>
            <w:r w:rsidR="00D459BE" w:rsidRPr="006D207E">
              <w:t xml:space="preserve">NT, </w:t>
            </w:r>
            <w:r w:rsidRPr="006D207E">
              <w:t>SA, WA)</w:t>
            </w:r>
          </w:p>
        </w:tc>
        <w:tc>
          <w:tcPr>
            <w:tcW w:w="927" w:type="pct"/>
            <w:tcBorders>
              <w:top w:val="single" w:sz="4" w:space="0" w:color="D9D9D9" w:themeColor="background1" w:themeShade="D9"/>
              <w:left w:val="nil"/>
              <w:bottom w:val="single" w:sz="4" w:space="0" w:color="D9D9D9" w:themeColor="background1" w:themeShade="D9"/>
              <w:right w:val="nil"/>
            </w:tcBorders>
          </w:tcPr>
          <w:p w14:paraId="19C51E0C" w14:textId="77777777" w:rsidR="009149E8" w:rsidRPr="006D207E" w:rsidRDefault="009149E8" w:rsidP="00A56500">
            <w:pPr>
              <w:pStyle w:val="TableText"/>
            </w:pPr>
            <w:r w:rsidRPr="006D207E">
              <w:t>Yes</w:t>
            </w:r>
          </w:p>
        </w:tc>
      </w:tr>
      <w:tr w:rsidR="00D459BE" w:rsidRPr="006D207E" w14:paraId="1DB9ECCA"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3B7D712E" w14:textId="77777777" w:rsidR="00D459BE" w:rsidRPr="006D207E" w:rsidRDefault="00D459BE" w:rsidP="00A56500">
            <w:pPr>
              <w:pStyle w:val="TableText"/>
              <w:rPr>
                <w:i/>
                <w:iCs/>
              </w:rPr>
            </w:pPr>
            <w:r w:rsidRPr="006D207E">
              <w:rPr>
                <w:rFonts w:cs="Arial"/>
                <w:i/>
                <w:iCs/>
              </w:rPr>
              <w:lastRenderedPageBreak/>
              <w:t>Thrips</w:t>
            </w:r>
            <w:r w:rsidRPr="006D207E">
              <w:rPr>
                <w:rFonts w:cs="Arial"/>
              </w:rPr>
              <w:t xml:space="preserve"> </w:t>
            </w:r>
            <w:r w:rsidRPr="006D207E">
              <w:rPr>
                <w:rFonts w:cs="Arial"/>
                <w:i/>
                <w:iCs/>
              </w:rPr>
              <w:t>physapus</w:t>
            </w:r>
            <w:r w:rsidRPr="006D207E">
              <w:rPr>
                <w:rFonts w:cs="Arial"/>
              </w:rPr>
              <w:t xml:space="preserve"> Linnaeus</w:t>
            </w:r>
          </w:p>
        </w:tc>
        <w:tc>
          <w:tcPr>
            <w:tcW w:w="1313" w:type="pct"/>
            <w:tcBorders>
              <w:top w:val="single" w:sz="4" w:space="0" w:color="D9D9D9" w:themeColor="background1" w:themeShade="D9"/>
              <w:left w:val="nil"/>
              <w:bottom w:val="single" w:sz="4" w:space="0" w:color="D9D9D9" w:themeColor="background1" w:themeShade="D9"/>
              <w:right w:val="nil"/>
            </w:tcBorders>
          </w:tcPr>
          <w:p w14:paraId="566BD72A" w14:textId="77777777" w:rsidR="00D459BE" w:rsidRPr="006D207E" w:rsidRDefault="00D459BE"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022A3DDA" w14:textId="77777777" w:rsidR="00D459BE" w:rsidRPr="006D207E" w:rsidRDefault="00D459BE"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299394A3" w14:textId="77777777" w:rsidR="00D459BE" w:rsidRPr="006D207E" w:rsidRDefault="00D459BE" w:rsidP="00A56500">
            <w:pPr>
              <w:pStyle w:val="TableText"/>
            </w:pPr>
            <w:r w:rsidRPr="006D207E">
              <w:t>No</w:t>
            </w:r>
          </w:p>
        </w:tc>
      </w:tr>
      <w:tr w:rsidR="00D459BE" w:rsidRPr="006D207E" w14:paraId="47746532"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00BDB503" w14:textId="77777777" w:rsidR="00D459BE" w:rsidRPr="006D207E" w:rsidRDefault="00D459BE" w:rsidP="00A56500">
            <w:pPr>
              <w:pStyle w:val="TableText"/>
              <w:rPr>
                <w:rFonts w:cs="Arial"/>
                <w:iCs/>
              </w:rPr>
            </w:pPr>
            <w:r w:rsidRPr="006D207E">
              <w:rPr>
                <w:rFonts w:cs="Arial"/>
                <w:i/>
                <w:iCs/>
              </w:rPr>
              <w:t xml:space="preserve">Thrips pillichi </w:t>
            </w:r>
            <w:r w:rsidRPr="006D207E">
              <w:rPr>
                <w:rFonts w:cs="Arial"/>
                <w:iCs/>
              </w:rPr>
              <w:t>Priesner</w:t>
            </w:r>
          </w:p>
        </w:tc>
        <w:tc>
          <w:tcPr>
            <w:tcW w:w="1313" w:type="pct"/>
            <w:tcBorders>
              <w:top w:val="single" w:sz="4" w:space="0" w:color="D9D9D9" w:themeColor="background1" w:themeShade="D9"/>
              <w:left w:val="nil"/>
              <w:bottom w:val="single" w:sz="4" w:space="0" w:color="D9D9D9" w:themeColor="background1" w:themeShade="D9"/>
              <w:right w:val="nil"/>
            </w:tcBorders>
          </w:tcPr>
          <w:p w14:paraId="08D5ED57" w14:textId="77777777" w:rsidR="00D459BE" w:rsidRPr="006D207E" w:rsidRDefault="00D459BE"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11FECD65" w14:textId="77777777" w:rsidR="00D459BE" w:rsidRPr="006D207E" w:rsidRDefault="00D459BE"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771A4FCD" w14:textId="77777777" w:rsidR="00D459BE" w:rsidRPr="006D207E" w:rsidRDefault="00D459BE" w:rsidP="00A56500">
            <w:pPr>
              <w:pStyle w:val="TableText"/>
            </w:pPr>
            <w:r w:rsidRPr="006D207E">
              <w:t>No</w:t>
            </w:r>
          </w:p>
        </w:tc>
      </w:tr>
      <w:tr w:rsidR="00D459BE" w:rsidRPr="006D207E" w14:paraId="333057D0"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575AF8D1" w14:textId="77777777" w:rsidR="00D459BE" w:rsidRPr="006D207E" w:rsidRDefault="00D459BE" w:rsidP="00A56500">
            <w:pPr>
              <w:pStyle w:val="TableText"/>
              <w:rPr>
                <w:iCs/>
              </w:rPr>
            </w:pPr>
            <w:r w:rsidRPr="006D207E">
              <w:rPr>
                <w:i/>
                <w:iCs/>
              </w:rPr>
              <w:t xml:space="preserve">Thrips setosus </w:t>
            </w:r>
            <w:r w:rsidRPr="006D207E">
              <w:rPr>
                <w:iCs/>
              </w:rPr>
              <w:t>Moulton</w:t>
            </w:r>
          </w:p>
        </w:tc>
        <w:tc>
          <w:tcPr>
            <w:tcW w:w="1313" w:type="pct"/>
            <w:tcBorders>
              <w:top w:val="single" w:sz="4" w:space="0" w:color="D9D9D9" w:themeColor="background1" w:themeShade="D9"/>
              <w:left w:val="nil"/>
              <w:bottom w:val="single" w:sz="4" w:space="0" w:color="D9D9D9" w:themeColor="background1" w:themeShade="D9"/>
              <w:right w:val="nil"/>
            </w:tcBorders>
          </w:tcPr>
          <w:p w14:paraId="580858F8" w14:textId="77777777" w:rsidR="00D459BE" w:rsidRPr="006D207E" w:rsidRDefault="00D459BE" w:rsidP="00A56500">
            <w:pPr>
              <w:pStyle w:val="TableText"/>
            </w:pPr>
            <w:r w:rsidRPr="006D207E">
              <w:rPr>
                <w:iCs/>
              </w:rPr>
              <w:t>Japanese flower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534A0346" w14:textId="77777777" w:rsidR="00D459BE" w:rsidRPr="006D207E" w:rsidRDefault="00D459BE"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596C84D2" w14:textId="77777777" w:rsidR="00D459BE" w:rsidRPr="006D207E" w:rsidRDefault="00D459BE" w:rsidP="00A56500">
            <w:pPr>
              <w:pStyle w:val="TableText"/>
            </w:pPr>
            <w:r w:rsidRPr="006D207E">
              <w:t>Yes</w:t>
            </w:r>
          </w:p>
        </w:tc>
      </w:tr>
      <w:tr w:rsidR="00D459BE" w:rsidRPr="006D207E" w14:paraId="7E40CB8C"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60A59323" w14:textId="77777777" w:rsidR="00D459BE" w:rsidRPr="006D207E" w:rsidRDefault="00D459BE" w:rsidP="00A56500">
            <w:pPr>
              <w:pStyle w:val="TableText"/>
              <w:rPr>
                <w:iCs/>
              </w:rPr>
            </w:pPr>
            <w:r w:rsidRPr="006D207E">
              <w:rPr>
                <w:i/>
                <w:iCs/>
              </w:rPr>
              <w:t xml:space="preserve">Thrips tabaci </w:t>
            </w:r>
            <w:r w:rsidRPr="006D207E">
              <w:rPr>
                <w:iCs/>
              </w:rPr>
              <w:t>Lindemann</w:t>
            </w:r>
          </w:p>
        </w:tc>
        <w:tc>
          <w:tcPr>
            <w:tcW w:w="1313" w:type="pct"/>
            <w:tcBorders>
              <w:top w:val="single" w:sz="4" w:space="0" w:color="D9D9D9" w:themeColor="background1" w:themeShade="D9"/>
              <w:left w:val="nil"/>
              <w:bottom w:val="single" w:sz="4" w:space="0" w:color="D9D9D9" w:themeColor="background1" w:themeShade="D9"/>
              <w:right w:val="nil"/>
            </w:tcBorders>
          </w:tcPr>
          <w:p w14:paraId="4B0A97FB" w14:textId="77777777" w:rsidR="00D459BE" w:rsidRPr="006D207E" w:rsidRDefault="00D459BE" w:rsidP="00A56500">
            <w:pPr>
              <w:pStyle w:val="TableText"/>
            </w:pPr>
            <w:r w:rsidRPr="006D207E">
              <w:t>Onion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70755218" w14:textId="77777777" w:rsidR="00D459BE" w:rsidRPr="006D207E" w:rsidRDefault="00D459BE" w:rsidP="00A56500">
            <w:pPr>
              <w:pStyle w:val="TableText"/>
            </w:pPr>
            <w:r w:rsidRPr="006D207E">
              <w:t>No</w:t>
            </w:r>
          </w:p>
        </w:tc>
        <w:tc>
          <w:tcPr>
            <w:tcW w:w="927" w:type="pct"/>
            <w:tcBorders>
              <w:top w:val="single" w:sz="4" w:space="0" w:color="D9D9D9" w:themeColor="background1" w:themeShade="D9"/>
              <w:left w:val="nil"/>
              <w:bottom w:val="single" w:sz="4" w:space="0" w:color="D9D9D9" w:themeColor="background1" w:themeShade="D9"/>
              <w:right w:val="nil"/>
            </w:tcBorders>
          </w:tcPr>
          <w:p w14:paraId="5FDB61B8" w14:textId="77777777" w:rsidR="00D459BE" w:rsidRPr="006D207E" w:rsidRDefault="00D459BE" w:rsidP="00A56500">
            <w:pPr>
              <w:pStyle w:val="TableText"/>
            </w:pPr>
            <w:r w:rsidRPr="006D207E">
              <w:t>Yes</w:t>
            </w:r>
          </w:p>
        </w:tc>
      </w:tr>
      <w:tr w:rsidR="00D459BE" w:rsidRPr="006D207E" w14:paraId="5AF411E0"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16CDB5CB" w14:textId="77777777" w:rsidR="00D459BE" w:rsidRPr="006D207E" w:rsidRDefault="00D459BE" w:rsidP="00A56500">
            <w:pPr>
              <w:pStyle w:val="TableText"/>
              <w:rPr>
                <w:iCs/>
              </w:rPr>
            </w:pPr>
            <w:r w:rsidRPr="006D207E">
              <w:rPr>
                <w:i/>
                <w:iCs/>
              </w:rPr>
              <w:t xml:space="preserve">Thrips urticae </w:t>
            </w:r>
            <w:r w:rsidRPr="006D207E">
              <w:rPr>
                <w:iCs/>
              </w:rPr>
              <w:t>Fabricius</w:t>
            </w:r>
          </w:p>
        </w:tc>
        <w:tc>
          <w:tcPr>
            <w:tcW w:w="1313" w:type="pct"/>
            <w:tcBorders>
              <w:top w:val="single" w:sz="4" w:space="0" w:color="D9D9D9" w:themeColor="background1" w:themeShade="D9"/>
              <w:left w:val="nil"/>
              <w:bottom w:val="single" w:sz="4" w:space="0" w:color="D9D9D9" w:themeColor="background1" w:themeShade="D9"/>
              <w:right w:val="nil"/>
            </w:tcBorders>
          </w:tcPr>
          <w:p w14:paraId="6CC3F101" w14:textId="77777777" w:rsidR="00D459BE" w:rsidRPr="006D207E" w:rsidRDefault="00D459BE"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34019F69" w14:textId="77777777" w:rsidR="00D459BE" w:rsidRPr="006D207E" w:rsidRDefault="00D459BE"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3D4D5649" w14:textId="77777777" w:rsidR="00D459BE" w:rsidRPr="006D207E" w:rsidRDefault="00D459BE" w:rsidP="00A56500">
            <w:pPr>
              <w:pStyle w:val="TableText"/>
            </w:pPr>
            <w:r w:rsidRPr="006D207E">
              <w:t>No</w:t>
            </w:r>
          </w:p>
        </w:tc>
      </w:tr>
      <w:tr w:rsidR="00D459BE" w:rsidRPr="006D207E" w14:paraId="3CAE734C" w14:textId="77777777" w:rsidTr="00971D05">
        <w:tc>
          <w:tcPr>
            <w:tcW w:w="1757" w:type="pct"/>
            <w:tcBorders>
              <w:top w:val="single" w:sz="4" w:space="0" w:color="D9D9D9" w:themeColor="background1" w:themeShade="D9"/>
              <w:left w:val="nil"/>
              <w:bottom w:val="single" w:sz="4" w:space="0" w:color="D9D9D9" w:themeColor="background1" w:themeShade="D9"/>
              <w:right w:val="nil"/>
            </w:tcBorders>
          </w:tcPr>
          <w:p w14:paraId="605E92AB" w14:textId="77777777" w:rsidR="00D459BE" w:rsidRPr="006D207E" w:rsidRDefault="00D459BE" w:rsidP="00A56500">
            <w:pPr>
              <w:pStyle w:val="TableText"/>
              <w:rPr>
                <w:iCs/>
              </w:rPr>
            </w:pPr>
            <w:r w:rsidRPr="006D207E">
              <w:rPr>
                <w:i/>
                <w:iCs/>
              </w:rPr>
              <w:t xml:space="preserve">Thrips validus </w:t>
            </w:r>
            <w:r w:rsidRPr="006D207E">
              <w:rPr>
                <w:iCs/>
              </w:rPr>
              <w:t>Uzel</w:t>
            </w:r>
          </w:p>
        </w:tc>
        <w:tc>
          <w:tcPr>
            <w:tcW w:w="1313" w:type="pct"/>
            <w:tcBorders>
              <w:top w:val="single" w:sz="4" w:space="0" w:color="D9D9D9" w:themeColor="background1" w:themeShade="D9"/>
              <w:left w:val="nil"/>
              <w:bottom w:val="single" w:sz="4" w:space="0" w:color="D9D9D9" w:themeColor="background1" w:themeShade="D9"/>
              <w:right w:val="nil"/>
            </w:tcBorders>
          </w:tcPr>
          <w:p w14:paraId="272D9139" w14:textId="77777777" w:rsidR="00D459BE" w:rsidRPr="006D207E" w:rsidRDefault="00D459BE"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1A290F27" w14:textId="77777777" w:rsidR="00D459BE" w:rsidRPr="006D207E" w:rsidRDefault="00D459BE"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3436FDAC" w14:textId="77777777" w:rsidR="00D459BE" w:rsidRPr="006D207E" w:rsidRDefault="00D459BE" w:rsidP="00A56500">
            <w:pPr>
              <w:pStyle w:val="TableText"/>
            </w:pPr>
            <w:r w:rsidRPr="006D207E">
              <w:t>No</w:t>
            </w:r>
          </w:p>
        </w:tc>
      </w:tr>
      <w:tr w:rsidR="00D459BE" w:rsidRPr="006D207E" w14:paraId="45500A30" w14:textId="77777777" w:rsidTr="00971D05">
        <w:tc>
          <w:tcPr>
            <w:tcW w:w="5000" w:type="pct"/>
            <w:gridSpan w:val="4"/>
            <w:tcBorders>
              <w:top w:val="single" w:sz="4" w:space="0" w:color="D9D9D9" w:themeColor="background1" w:themeShade="D9"/>
              <w:left w:val="nil"/>
              <w:bottom w:val="nil"/>
              <w:right w:val="nil"/>
            </w:tcBorders>
          </w:tcPr>
          <w:p w14:paraId="0B89ECD9" w14:textId="127073DA" w:rsidR="00D459BE" w:rsidRPr="006D207E" w:rsidRDefault="00E20C3F" w:rsidP="00A56500">
            <w:pPr>
              <w:pStyle w:val="TableText"/>
              <w:rPr>
                <w:b/>
              </w:rPr>
            </w:pPr>
            <w:r w:rsidRPr="006D207E">
              <w:rPr>
                <w:b/>
                <w:iCs/>
              </w:rPr>
              <w:t>Phlaeothripidae</w:t>
            </w:r>
          </w:p>
        </w:tc>
      </w:tr>
      <w:tr w:rsidR="00D459BE" w:rsidRPr="006D207E" w14:paraId="712176E5" w14:textId="77777777" w:rsidTr="003E47D8">
        <w:tc>
          <w:tcPr>
            <w:tcW w:w="1757" w:type="pct"/>
            <w:tcBorders>
              <w:top w:val="nil"/>
              <w:left w:val="nil"/>
              <w:bottom w:val="single" w:sz="4" w:space="0" w:color="D9D9D9" w:themeColor="background1" w:themeShade="D9"/>
              <w:right w:val="nil"/>
            </w:tcBorders>
          </w:tcPr>
          <w:p w14:paraId="2AA3A69C" w14:textId="77777777" w:rsidR="00D459BE" w:rsidRPr="006D207E" w:rsidRDefault="00D459BE" w:rsidP="00A56500">
            <w:pPr>
              <w:pStyle w:val="TableText"/>
              <w:rPr>
                <w:i/>
                <w:iCs/>
              </w:rPr>
            </w:pPr>
            <w:r w:rsidRPr="006D207E">
              <w:rPr>
                <w:i/>
                <w:iCs/>
              </w:rPr>
              <w:t xml:space="preserve">Haplothrips acanthoscelis </w:t>
            </w:r>
            <w:r w:rsidRPr="006D207E">
              <w:rPr>
                <w:iCs/>
              </w:rPr>
              <w:t>(Karny)</w:t>
            </w:r>
          </w:p>
        </w:tc>
        <w:tc>
          <w:tcPr>
            <w:tcW w:w="1313" w:type="pct"/>
            <w:tcBorders>
              <w:top w:val="nil"/>
              <w:left w:val="nil"/>
              <w:bottom w:val="single" w:sz="4" w:space="0" w:color="D9D9D9" w:themeColor="background1" w:themeShade="D9"/>
              <w:right w:val="nil"/>
            </w:tcBorders>
          </w:tcPr>
          <w:p w14:paraId="633B79F9" w14:textId="77777777" w:rsidR="00D459BE" w:rsidRPr="006D207E" w:rsidRDefault="00D459BE" w:rsidP="00A56500">
            <w:pPr>
              <w:pStyle w:val="TableText"/>
            </w:pPr>
            <w:r w:rsidRPr="006D207E">
              <w:t>–</w:t>
            </w:r>
          </w:p>
        </w:tc>
        <w:tc>
          <w:tcPr>
            <w:tcW w:w="1003" w:type="pct"/>
            <w:tcBorders>
              <w:top w:val="nil"/>
              <w:left w:val="nil"/>
              <w:bottom w:val="single" w:sz="4" w:space="0" w:color="D9D9D9" w:themeColor="background1" w:themeShade="D9"/>
              <w:right w:val="nil"/>
            </w:tcBorders>
          </w:tcPr>
          <w:p w14:paraId="7BC33459" w14:textId="77777777" w:rsidR="00D459BE" w:rsidRPr="006D207E" w:rsidRDefault="00D459BE" w:rsidP="00A56500">
            <w:pPr>
              <w:pStyle w:val="TableText"/>
            </w:pPr>
            <w:r w:rsidRPr="006D207E">
              <w:t>Yes</w:t>
            </w:r>
          </w:p>
        </w:tc>
        <w:tc>
          <w:tcPr>
            <w:tcW w:w="927" w:type="pct"/>
            <w:tcBorders>
              <w:top w:val="nil"/>
              <w:left w:val="nil"/>
              <w:bottom w:val="single" w:sz="4" w:space="0" w:color="D9D9D9" w:themeColor="background1" w:themeShade="D9"/>
              <w:right w:val="nil"/>
            </w:tcBorders>
          </w:tcPr>
          <w:p w14:paraId="0ABC33F2" w14:textId="77777777" w:rsidR="00D459BE" w:rsidRPr="006D207E" w:rsidRDefault="00D459BE" w:rsidP="00A56500">
            <w:pPr>
              <w:pStyle w:val="TableText"/>
            </w:pPr>
            <w:r w:rsidRPr="006D207E">
              <w:t>No</w:t>
            </w:r>
          </w:p>
        </w:tc>
      </w:tr>
      <w:tr w:rsidR="00D459BE" w:rsidRPr="006D207E" w14:paraId="3CCDE558"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2BDB20EF" w14:textId="77777777" w:rsidR="00D459BE" w:rsidRPr="006D207E" w:rsidRDefault="00D459BE" w:rsidP="00A56500">
            <w:pPr>
              <w:pStyle w:val="TableText"/>
              <w:rPr>
                <w:iCs/>
              </w:rPr>
            </w:pPr>
            <w:r w:rsidRPr="006D207E">
              <w:rPr>
                <w:i/>
                <w:iCs/>
              </w:rPr>
              <w:t xml:space="preserve">Haplothrips aculeatus </w:t>
            </w:r>
            <w:r w:rsidRPr="006D207E">
              <w:rPr>
                <w:iCs/>
              </w:rPr>
              <w:t>(Fabricius)</w:t>
            </w:r>
          </w:p>
        </w:tc>
        <w:tc>
          <w:tcPr>
            <w:tcW w:w="1313" w:type="pct"/>
            <w:tcBorders>
              <w:top w:val="single" w:sz="4" w:space="0" w:color="D9D9D9" w:themeColor="background1" w:themeShade="D9"/>
              <w:left w:val="nil"/>
              <w:bottom w:val="single" w:sz="4" w:space="0" w:color="D9D9D9" w:themeColor="background1" w:themeShade="D9"/>
              <w:right w:val="nil"/>
            </w:tcBorders>
          </w:tcPr>
          <w:p w14:paraId="108B407A" w14:textId="77777777" w:rsidR="00D459BE" w:rsidRPr="006D207E" w:rsidRDefault="00D459BE" w:rsidP="00A56500">
            <w:pPr>
              <w:pStyle w:val="TableText"/>
            </w:pPr>
            <w:r w:rsidRPr="006D207E">
              <w:t>Grass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49353F05" w14:textId="77777777" w:rsidR="00D459BE" w:rsidRPr="006D207E" w:rsidRDefault="00D459BE"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1ABF6D39" w14:textId="77777777" w:rsidR="00D459BE" w:rsidRPr="006D207E" w:rsidRDefault="00D459BE" w:rsidP="00A56500">
            <w:pPr>
              <w:pStyle w:val="TableText"/>
            </w:pPr>
            <w:r w:rsidRPr="006D207E">
              <w:t>No</w:t>
            </w:r>
          </w:p>
        </w:tc>
      </w:tr>
      <w:tr w:rsidR="00D459BE" w:rsidRPr="006D207E" w14:paraId="7666F4B4"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41E43F4E" w14:textId="77777777" w:rsidR="00D459BE" w:rsidRPr="006D207E" w:rsidRDefault="00D459BE" w:rsidP="00A56500">
            <w:pPr>
              <w:pStyle w:val="TableText"/>
              <w:rPr>
                <w:iCs/>
              </w:rPr>
            </w:pPr>
            <w:r w:rsidRPr="006D207E">
              <w:rPr>
                <w:i/>
                <w:iCs/>
              </w:rPr>
              <w:t xml:space="preserve">Haplothrips chinensis </w:t>
            </w:r>
            <w:r w:rsidRPr="006D207E">
              <w:rPr>
                <w:iCs/>
              </w:rPr>
              <w:t>Priesner</w:t>
            </w:r>
          </w:p>
        </w:tc>
        <w:tc>
          <w:tcPr>
            <w:tcW w:w="1313" w:type="pct"/>
            <w:tcBorders>
              <w:top w:val="single" w:sz="4" w:space="0" w:color="D9D9D9" w:themeColor="background1" w:themeShade="D9"/>
              <w:left w:val="nil"/>
              <w:bottom w:val="single" w:sz="4" w:space="0" w:color="D9D9D9" w:themeColor="background1" w:themeShade="D9"/>
              <w:right w:val="nil"/>
            </w:tcBorders>
          </w:tcPr>
          <w:p w14:paraId="6C5D611C" w14:textId="77777777" w:rsidR="00D459BE" w:rsidRPr="006D207E" w:rsidRDefault="00D459BE"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55635DD7" w14:textId="77777777" w:rsidR="00D459BE" w:rsidRPr="006D207E" w:rsidRDefault="00D459BE"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6013E5E2" w14:textId="77777777" w:rsidR="00D459BE" w:rsidRPr="006D207E" w:rsidRDefault="00D459BE" w:rsidP="00A56500">
            <w:pPr>
              <w:pStyle w:val="TableText"/>
            </w:pPr>
            <w:r w:rsidRPr="006D207E">
              <w:t>No</w:t>
            </w:r>
          </w:p>
        </w:tc>
      </w:tr>
      <w:tr w:rsidR="00D459BE" w:rsidRPr="006D207E" w14:paraId="7C83F0A1"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66C682EB" w14:textId="77777777" w:rsidR="00D459BE" w:rsidRPr="006D207E" w:rsidRDefault="00D459BE" w:rsidP="00A56500">
            <w:pPr>
              <w:pStyle w:val="TableText"/>
              <w:rPr>
                <w:iCs/>
              </w:rPr>
            </w:pPr>
            <w:r w:rsidRPr="006D207E">
              <w:rPr>
                <w:i/>
                <w:iCs/>
              </w:rPr>
              <w:t xml:space="preserve">Haplothrips ganglbaueri </w:t>
            </w:r>
            <w:r w:rsidRPr="006D207E">
              <w:rPr>
                <w:iCs/>
              </w:rPr>
              <w:t>Schmutz</w:t>
            </w:r>
          </w:p>
        </w:tc>
        <w:tc>
          <w:tcPr>
            <w:tcW w:w="1313" w:type="pct"/>
            <w:tcBorders>
              <w:top w:val="single" w:sz="4" w:space="0" w:color="D9D9D9" w:themeColor="background1" w:themeShade="D9"/>
              <w:left w:val="nil"/>
              <w:bottom w:val="single" w:sz="4" w:space="0" w:color="D9D9D9" w:themeColor="background1" w:themeShade="D9"/>
              <w:right w:val="nil"/>
            </w:tcBorders>
          </w:tcPr>
          <w:p w14:paraId="68995001" w14:textId="77777777" w:rsidR="00D459BE" w:rsidRPr="006D207E" w:rsidRDefault="00D459BE"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5C9F2003" w14:textId="77777777" w:rsidR="00D459BE" w:rsidRPr="006D207E" w:rsidRDefault="00D459BE"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5F9BF146" w14:textId="77777777" w:rsidR="00D459BE" w:rsidRPr="006D207E" w:rsidRDefault="00D459BE" w:rsidP="00A56500">
            <w:pPr>
              <w:pStyle w:val="TableText"/>
            </w:pPr>
            <w:r w:rsidRPr="006D207E">
              <w:t>No</w:t>
            </w:r>
          </w:p>
        </w:tc>
      </w:tr>
      <w:tr w:rsidR="00276A79" w:rsidRPr="006D207E" w14:paraId="467ACE8A"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6CB34766" w14:textId="77777777" w:rsidR="00276A79" w:rsidRPr="006D207E" w:rsidRDefault="00276A79" w:rsidP="00A56500">
            <w:pPr>
              <w:pStyle w:val="TableText"/>
              <w:rPr>
                <w:i/>
                <w:iCs/>
              </w:rPr>
            </w:pPr>
            <w:r w:rsidRPr="006D207E">
              <w:rPr>
                <w:i/>
                <w:iCs/>
              </w:rPr>
              <w:t xml:space="preserve">Haplothrips leucanthemi </w:t>
            </w:r>
            <w:r w:rsidRPr="006D207E">
              <w:rPr>
                <w:iCs/>
              </w:rPr>
              <w:t>(Schrank)</w:t>
            </w:r>
          </w:p>
        </w:tc>
        <w:tc>
          <w:tcPr>
            <w:tcW w:w="1313" w:type="pct"/>
            <w:tcBorders>
              <w:top w:val="single" w:sz="4" w:space="0" w:color="D9D9D9" w:themeColor="background1" w:themeShade="D9"/>
              <w:left w:val="nil"/>
              <w:bottom w:val="single" w:sz="4" w:space="0" w:color="D9D9D9" w:themeColor="background1" w:themeShade="D9"/>
              <w:right w:val="nil"/>
            </w:tcBorders>
          </w:tcPr>
          <w:p w14:paraId="34C6F816" w14:textId="77777777" w:rsidR="00276A79" w:rsidRPr="006D207E" w:rsidRDefault="00276A79"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50282A59" w14:textId="77777777" w:rsidR="00276A79" w:rsidRPr="006D207E" w:rsidRDefault="00276A79" w:rsidP="00A56500">
            <w:pPr>
              <w:pStyle w:val="TableText"/>
            </w:pPr>
            <w:r w:rsidRPr="006D207E">
              <w:t>Yes (WA)</w:t>
            </w:r>
          </w:p>
        </w:tc>
        <w:tc>
          <w:tcPr>
            <w:tcW w:w="927" w:type="pct"/>
            <w:tcBorders>
              <w:top w:val="single" w:sz="4" w:space="0" w:color="D9D9D9" w:themeColor="background1" w:themeShade="D9"/>
              <w:left w:val="nil"/>
              <w:bottom w:val="single" w:sz="4" w:space="0" w:color="D9D9D9" w:themeColor="background1" w:themeShade="D9"/>
              <w:right w:val="nil"/>
            </w:tcBorders>
          </w:tcPr>
          <w:p w14:paraId="2FED87AD" w14:textId="77777777" w:rsidR="00276A79" w:rsidRPr="006D207E" w:rsidRDefault="00276A79" w:rsidP="00A56500">
            <w:pPr>
              <w:pStyle w:val="TableText"/>
            </w:pPr>
            <w:r w:rsidRPr="006D207E">
              <w:t>No</w:t>
            </w:r>
          </w:p>
        </w:tc>
      </w:tr>
      <w:tr w:rsidR="00276A79" w:rsidRPr="006D207E" w14:paraId="122CC4C4"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7052640A" w14:textId="77777777" w:rsidR="00276A79" w:rsidRPr="006D207E" w:rsidRDefault="00276A79" w:rsidP="00A56500">
            <w:pPr>
              <w:pStyle w:val="TableText"/>
              <w:rPr>
                <w:i/>
                <w:iCs/>
              </w:rPr>
            </w:pPr>
            <w:r w:rsidRPr="006D207E">
              <w:rPr>
                <w:i/>
                <w:iCs/>
              </w:rPr>
              <w:t xml:space="preserve">Haplothrips nigriconis </w:t>
            </w:r>
            <w:r w:rsidRPr="006D207E">
              <w:rPr>
                <w:rFonts w:cs="Arial"/>
              </w:rPr>
              <w:t>Bagnall</w:t>
            </w:r>
          </w:p>
        </w:tc>
        <w:tc>
          <w:tcPr>
            <w:tcW w:w="1313" w:type="pct"/>
            <w:tcBorders>
              <w:top w:val="single" w:sz="4" w:space="0" w:color="D9D9D9" w:themeColor="background1" w:themeShade="D9"/>
              <w:left w:val="nil"/>
              <w:bottom w:val="single" w:sz="4" w:space="0" w:color="D9D9D9" w:themeColor="background1" w:themeShade="D9"/>
              <w:right w:val="nil"/>
            </w:tcBorders>
          </w:tcPr>
          <w:p w14:paraId="23D4C0A8" w14:textId="77777777" w:rsidR="00276A79" w:rsidRPr="006D207E" w:rsidRDefault="00276A79"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33EFAB99" w14:textId="77777777" w:rsidR="00276A79" w:rsidRPr="006D207E" w:rsidRDefault="00276A79"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0C96D9C3" w14:textId="77777777" w:rsidR="00276A79" w:rsidRPr="006D207E" w:rsidRDefault="00276A79" w:rsidP="00A56500">
            <w:pPr>
              <w:pStyle w:val="TableText"/>
            </w:pPr>
            <w:r w:rsidRPr="006D207E">
              <w:t>No</w:t>
            </w:r>
          </w:p>
        </w:tc>
      </w:tr>
      <w:tr w:rsidR="00276A79" w:rsidRPr="006D207E" w14:paraId="07306EB1"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5A854C26" w14:textId="77777777" w:rsidR="00276A79" w:rsidRPr="006D207E" w:rsidRDefault="00276A79" w:rsidP="00A56500">
            <w:pPr>
              <w:pStyle w:val="TableText"/>
              <w:rPr>
                <w:iCs/>
              </w:rPr>
            </w:pPr>
            <w:r w:rsidRPr="006D207E">
              <w:rPr>
                <w:i/>
                <w:iCs/>
              </w:rPr>
              <w:t xml:space="preserve">Haplothrips tenuipennis </w:t>
            </w:r>
            <w:r w:rsidRPr="006D207E">
              <w:rPr>
                <w:iCs/>
              </w:rPr>
              <w:t>Bagnall</w:t>
            </w:r>
          </w:p>
        </w:tc>
        <w:tc>
          <w:tcPr>
            <w:tcW w:w="1313" w:type="pct"/>
            <w:tcBorders>
              <w:top w:val="single" w:sz="4" w:space="0" w:color="D9D9D9" w:themeColor="background1" w:themeShade="D9"/>
              <w:left w:val="nil"/>
              <w:bottom w:val="single" w:sz="4" w:space="0" w:color="D9D9D9" w:themeColor="background1" w:themeShade="D9"/>
              <w:right w:val="nil"/>
            </w:tcBorders>
          </w:tcPr>
          <w:p w14:paraId="46C72971" w14:textId="77777777" w:rsidR="00276A79" w:rsidRPr="006D207E" w:rsidRDefault="00276A79"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618DB382" w14:textId="77777777" w:rsidR="00276A79" w:rsidRPr="006D207E" w:rsidRDefault="00276A79"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142C6BCE" w14:textId="77777777" w:rsidR="00276A79" w:rsidRPr="006D207E" w:rsidRDefault="00276A79" w:rsidP="00A56500">
            <w:pPr>
              <w:pStyle w:val="TableText"/>
            </w:pPr>
            <w:r w:rsidRPr="006D207E">
              <w:t>No</w:t>
            </w:r>
          </w:p>
        </w:tc>
      </w:tr>
      <w:tr w:rsidR="00276A79" w:rsidRPr="006D207E" w14:paraId="06D07658"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68134042" w14:textId="77777777" w:rsidR="00276A79" w:rsidRPr="006D207E" w:rsidRDefault="00276A79" w:rsidP="00A56500">
            <w:pPr>
              <w:pStyle w:val="TableText"/>
              <w:rPr>
                <w:iCs/>
              </w:rPr>
            </w:pPr>
            <w:r w:rsidRPr="006D207E">
              <w:rPr>
                <w:i/>
                <w:iCs/>
              </w:rPr>
              <w:t xml:space="preserve">Haplothrips tritici </w:t>
            </w:r>
            <w:r w:rsidRPr="006D207E">
              <w:rPr>
                <w:iCs/>
              </w:rPr>
              <w:t>(Kurdjumov)</w:t>
            </w:r>
          </w:p>
        </w:tc>
        <w:tc>
          <w:tcPr>
            <w:tcW w:w="1313" w:type="pct"/>
            <w:tcBorders>
              <w:top w:val="single" w:sz="4" w:space="0" w:color="D9D9D9" w:themeColor="background1" w:themeShade="D9"/>
              <w:left w:val="nil"/>
              <w:bottom w:val="single" w:sz="4" w:space="0" w:color="D9D9D9" w:themeColor="background1" w:themeShade="D9"/>
              <w:right w:val="nil"/>
            </w:tcBorders>
          </w:tcPr>
          <w:p w14:paraId="45951A83" w14:textId="77777777" w:rsidR="00276A79" w:rsidRPr="006D207E" w:rsidRDefault="00276A79" w:rsidP="00A56500">
            <w:pPr>
              <w:pStyle w:val="TableText"/>
            </w:pPr>
            <w:r w:rsidRPr="006D207E">
              <w:t>Wheat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0426FB12" w14:textId="77777777" w:rsidR="00276A79" w:rsidRPr="006D207E" w:rsidRDefault="00276A79"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667A8F18" w14:textId="77777777" w:rsidR="00276A79" w:rsidRPr="006D207E" w:rsidRDefault="00276A79" w:rsidP="00A56500">
            <w:pPr>
              <w:pStyle w:val="TableText"/>
            </w:pPr>
            <w:r w:rsidRPr="006D207E">
              <w:t>No</w:t>
            </w:r>
          </w:p>
        </w:tc>
      </w:tr>
      <w:tr w:rsidR="00276A79" w:rsidRPr="006D207E" w14:paraId="668B896F"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0658D3A8" w14:textId="77777777" w:rsidR="00276A79" w:rsidRPr="006D207E" w:rsidRDefault="00276A79" w:rsidP="00A56500">
            <w:pPr>
              <w:pStyle w:val="TableText"/>
            </w:pPr>
            <w:r w:rsidRPr="006D207E">
              <w:rPr>
                <w:i/>
              </w:rPr>
              <w:t>Liothrips karnyi</w:t>
            </w:r>
            <w:r w:rsidRPr="006D207E">
              <w:t xml:space="preserve"> (Bagnall)</w:t>
            </w:r>
          </w:p>
        </w:tc>
        <w:tc>
          <w:tcPr>
            <w:tcW w:w="1313" w:type="pct"/>
            <w:tcBorders>
              <w:top w:val="single" w:sz="4" w:space="0" w:color="D9D9D9" w:themeColor="background1" w:themeShade="D9"/>
              <w:left w:val="nil"/>
              <w:bottom w:val="single" w:sz="4" w:space="0" w:color="D9D9D9" w:themeColor="background1" w:themeShade="D9"/>
              <w:right w:val="nil"/>
            </w:tcBorders>
          </w:tcPr>
          <w:p w14:paraId="18BC84AA" w14:textId="77777777" w:rsidR="00276A79" w:rsidRPr="006D207E" w:rsidRDefault="00276A79" w:rsidP="00A56500">
            <w:pPr>
              <w:pStyle w:val="TableText"/>
            </w:pPr>
            <w:r w:rsidRPr="006D207E">
              <w:t>Pepper leaf gall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133A1CD1" w14:textId="77777777" w:rsidR="00276A79" w:rsidRPr="006D207E" w:rsidRDefault="00276A79"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3770341A" w14:textId="77777777" w:rsidR="00276A79" w:rsidRPr="006D207E" w:rsidRDefault="00276A79" w:rsidP="00A56500">
            <w:pPr>
              <w:pStyle w:val="TableText"/>
            </w:pPr>
            <w:r w:rsidRPr="006D207E">
              <w:t>No</w:t>
            </w:r>
          </w:p>
        </w:tc>
      </w:tr>
      <w:tr w:rsidR="00276A79" w:rsidRPr="006D207E" w14:paraId="4B599104"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122445D0" w14:textId="77777777" w:rsidR="00276A79" w:rsidRPr="006D207E" w:rsidRDefault="00276A79" w:rsidP="00A56500">
            <w:pPr>
              <w:pStyle w:val="TableText"/>
              <w:rPr>
                <w:iCs/>
              </w:rPr>
            </w:pPr>
            <w:r w:rsidRPr="006D207E">
              <w:rPr>
                <w:i/>
                <w:iCs/>
              </w:rPr>
              <w:t xml:space="preserve">Liothrips oleae </w:t>
            </w:r>
            <w:r w:rsidRPr="006D207E">
              <w:rPr>
                <w:iCs/>
              </w:rPr>
              <w:t>Costa</w:t>
            </w:r>
          </w:p>
        </w:tc>
        <w:tc>
          <w:tcPr>
            <w:tcW w:w="1313" w:type="pct"/>
            <w:tcBorders>
              <w:top w:val="single" w:sz="4" w:space="0" w:color="D9D9D9" w:themeColor="background1" w:themeShade="D9"/>
              <w:left w:val="nil"/>
              <w:bottom w:val="single" w:sz="4" w:space="0" w:color="D9D9D9" w:themeColor="background1" w:themeShade="D9"/>
              <w:right w:val="nil"/>
            </w:tcBorders>
          </w:tcPr>
          <w:p w14:paraId="1496F1EA" w14:textId="77777777" w:rsidR="00276A79" w:rsidRPr="006D207E" w:rsidRDefault="00276A79" w:rsidP="00A56500">
            <w:pPr>
              <w:pStyle w:val="TableText"/>
            </w:pPr>
            <w:r w:rsidRPr="006D207E">
              <w:t>Olive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7DCB5E11" w14:textId="77777777" w:rsidR="00276A79" w:rsidRPr="006D207E" w:rsidRDefault="00276A79"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7DE4BDFD" w14:textId="77777777" w:rsidR="00276A79" w:rsidRPr="006D207E" w:rsidRDefault="00276A79" w:rsidP="00A56500">
            <w:pPr>
              <w:pStyle w:val="TableText"/>
            </w:pPr>
            <w:r w:rsidRPr="006D207E">
              <w:t>No</w:t>
            </w:r>
          </w:p>
        </w:tc>
      </w:tr>
      <w:tr w:rsidR="00276A79" w:rsidRPr="006D207E" w14:paraId="5D79F8D7"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461D14E7" w14:textId="77777777" w:rsidR="00276A79" w:rsidRPr="006D207E" w:rsidRDefault="00276A79" w:rsidP="00A56500">
            <w:pPr>
              <w:pStyle w:val="TableText"/>
            </w:pPr>
            <w:r w:rsidRPr="006D207E">
              <w:rPr>
                <w:i/>
              </w:rPr>
              <w:t>Liothrips piperinus</w:t>
            </w:r>
            <w:r w:rsidRPr="006D207E">
              <w:t xml:space="preserve"> Priesner</w:t>
            </w:r>
          </w:p>
        </w:tc>
        <w:tc>
          <w:tcPr>
            <w:tcW w:w="1313" w:type="pct"/>
            <w:tcBorders>
              <w:top w:val="single" w:sz="4" w:space="0" w:color="D9D9D9" w:themeColor="background1" w:themeShade="D9"/>
              <w:left w:val="nil"/>
              <w:bottom w:val="single" w:sz="4" w:space="0" w:color="D9D9D9" w:themeColor="background1" w:themeShade="D9"/>
              <w:right w:val="nil"/>
            </w:tcBorders>
          </w:tcPr>
          <w:p w14:paraId="64B7C293" w14:textId="77777777" w:rsidR="00276A79" w:rsidRPr="006D207E" w:rsidRDefault="00276A79"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78B06760" w14:textId="77777777" w:rsidR="00276A79" w:rsidRPr="006D207E" w:rsidRDefault="00276A79"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227AD63F" w14:textId="77777777" w:rsidR="00276A79" w:rsidRPr="006D207E" w:rsidRDefault="00276A79" w:rsidP="00A56500">
            <w:pPr>
              <w:pStyle w:val="TableText"/>
            </w:pPr>
            <w:r w:rsidRPr="006D207E">
              <w:t>No</w:t>
            </w:r>
          </w:p>
        </w:tc>
      </w:tr>
      <w:tr w:rsidR="00B47852" w:rsidRPr="006D207E" w14:paraId="397B3909"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2B4C34A9" w14:textId="77777777" w:rsidR="00B47852" w:rsidRPr="006D207E" w:rsidRDefault="00B47852" w:rsidP="00A56500">
            <w:pPr>
              <w:pStyle w:val="TableText"/>
            </w:pPr>
            <w:r w:rsidRPr="006D207E">
              <w:rPr>
                <w:i/>
              </w:rPr>
              <w:t xml:space="preserve">Liothrips vaneeckei </w:t>
            </w:r>
            <w:r w:rsidRPr="006D207E">
              <w:t>Priesner</w:t>
            </w:r>
          </w:p>
        </w:tc>
        <w:tc>
          <w:tcPr>
            <w:tcW w:w="1313" w:type="pct"/>
            <w:tcBorders>
              <w:top w:val="single" w:sz="4" w:space="0" w:color="D9D9D9" w:themeColor="background1" w:themeShade="D9"/>
              <w:left w:val="nil"/>
              <w:bottom w:val="single" w:sz="4" w:space="0" w:color="D9D9D9" w:themeColor="background1" w:themeShade="D9"/>
              <w:right w:val="nil"/>
            </w:tcBorders>
          </w:tcPr>
          <w:p w14:paraId="258D0818" w14:textId="77777777" w:rsidR="00B47852" w:rsidRPr="006D207E" w:rsidRDefault="00B47852" w:rsidP="00A56500">
            <w:pPr>
              <w:pStyle w:val="TableText"/>
            </w:pPr>
            <w:r w:rsidRPr="006D207E">
              <w:t>Lily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2E7C4C3F" w14:textId="77777777" w:rsidR="00B47852" w:rsidRPr="006D207E" w:rsidRDefault="00B47852" w:rsidP="00A56500">
            <w:pPr>
              <w:pStyle w:val="TableText"/>
            </w:pPr>
            <w:r w:rsidRPr="006D207E">
              <w:t>Yes (WA)</w:t>
            </w:r>
          </w:p>
        </w:tc>
        <w:tc>
          <w:tcPr>
            <w:tcW w:w="927" w:type="pct"/>
            <w:tcBorders>
              <w:top w:val="single" w:sz="4" w:space="0" w:color="D9D9D9" w:themeColor="background1" w:themeShade="D9"/>
              <w:left w:val="nil"/>
              <w:bottom w:val="single" w:sz="4" w:space="0" w:color="D9D9D9" w:themeColor="background1" w:themeShade="D9"/>
              <w:right w:val="nil"/>
            </w:tcBorders>
          </w:tcPr>
          <w:p w14:paraId="7185EA52" w14:textId="77777777" w:rsidR="00B47852" w:rsidRPr="006D207E" w:rsidRDefault="00B47852" w:rsidP="00A56500">
            <w:pPr>
              <w:pStyle w:val="TableText"/>
            </w:pPr>
            <w:r w:rsidRPr="006D207E">
              <w:t>No</w:t>
            </w:r>
          </w:p>
        </w:tc>
      </w:tr>
      <w:tr w:rsidR="00B47852" w:rsidRPr="006D207E" w14:paraId="45256690"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4747E1D1" w14:textId="77777777" w:rsidR="00B47852" w:rsidRPr="006D207E" w:rsidRDefault="00B47852" w:rsidP="00A56500">
            <w:pPr>
              <w:pStyle w:val="TableText"/>
            </w:pPr>
            <w:r w:rsidRPr="006D207E">
              <w:rPr>
                <w:i/>
              </w:rPr>
              <w:t>Liothrips wasabiae</w:t>
            </w:r>
            <w:r w:rsidRPr="006D207E">
              <w:t xml:space="preserve"> Haga &amp; Okajima</w:t>
            </w:r>
          </w:p>
        </w:tc>
        <w:tc>
          <w:tcPr>
            <w:tcW w:w="1313" w:type="pct"/>
            <w:tcBorders>
              <w:top w:val="single" w:sz="4" w:space="0" w:color="D9D9D9" w:themeColor="background1" w:themeShade="D9"/>
              <w:left w:val="nil"/>
              <w:bottom w:val="single" w:sz="4" w:space="0" w:color="D9D9D9" w:themeColor="background1" w:themeShade="D9"/>
              <w:right w:val="nil"/>
            </w:tcBorders>
          </w:tcPr>
          <w:p w14:paraId="2BAED6B5" w14:textId="77777777" w:rsidR="00B47852" w:rsidRPr="006D207E" w:rsidRDefault="00B47852"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6D6FB80A" w14:textId="77777777" w:rsidR="00B47852" w:rsidRPr="006D207E" w:rsidRDefault="00B47852"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71F4531D" w14:textId="77777777" w:rsidR="00B47852" w:rsidRPr="006D207E" w:rsidRDefault="00B47852" w:rsidP="00A56500">
            <w:pPr>
              <w:pStyle w:val="TableText"/>
            </w:pPr>
            <w:r w:rsidRPr="006D207E">
              <w:t>No</w:t>
            </w:r>
          </w:p>
        </w:tc>
      </w:tr>
      <w:tr w:rsidR="00B47852" w:rsidRPr="006D207E" w14:paraId="3AC109C8"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46DC72DC" w14:textId="77777777" w:rsidR="00B47852" w:rsidRPr="006D207E" w:rsidRDefault="00B47852" w:rsidP="00A56500">
            <w:pPr>
              <w:pStyle w:val="TableText"/>
              <w:rPr>
                <w:i/>
              </w:rPr>
            </w:pPr>
            <w:r w:rsidRPr="006D207E">
              <w:rPr>
                <w:i/>
              </w:rPr>
              <w:t xml:space="preserve">Neoheegeria mangiferae </w:t>
            </w:r>
            <w:r w:rsidRPr="006D207E">
              <w:t>Priesner</w:t>
            </w:r>
          </w:p>
        </w:tc>
        <w:tc>
          <w:tcPr>
            <w:tcW w:w="1313" w:type="pct"/>
            <w:tcBorders>
              <w:top w:val="single" w:sz="4" w:space="0" w:color="D9D9D9" w:themeColor="background1" w:themeShade="D9"/>
              <w:left w:val="nil"/>
              <w:bottom w:val="single" w:sz="4" w:space="0" w:color="D9D9D9" w:themeColor="background1" w:themeShade="D9"/>
              <w:right w:val="nil"/>
            </w:tcBorders>
          </w:tcPr>
          <w:p w14:paraId="122F45E1" w14:textId="77777777" w:rsidR="00B47852" w:rsidRPr="006D207E" w:rsidRDefault="00B47852"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3A98880E" w14:textId="77777777" w:rsidR="00B47852" w:rsidRPr="006D207E" w:rsidRDefault="00B47852"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08A84739" w14:textId="77777777" w:rsidR="00B47852" w:rsidRPr="006D207E" w:rsidRDefault="00B47852" w:rsidP="00A56500">
            <w:pPr>
              <w:pStyle w:val="TableText"/>
            </w:pPr>
            <w:r w:rsidRPr="006D207E">
              <w:t>No</w:t>
            </w:r>
          </w:p>
        </w:tc>
      </w:tr>
      <w:tr w:rsidR="00B47852" w:rsidRPr="006D207E" w14:paraId="74F410C4"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1AA120B7" w14:textId="77777777" w:rsidR="00B47852" w:rsidRPr="006D207E" w:rsidRDefault="00B47852" w:rsidP="00A56500">
            <w:pPr>
              <w:pStyle w:val="TableText"/>
              <w:rPr>
                <w:iCs/>
              </w:rPr>
            </w:pPr>
            <w:r w:rsidRPr="006D207E">
              <w:rPr>
                <w:i/>
                <w:iCs/>
              </w:rPr>
              <w:t xml:space="preserve">Ponticulothrips diospyrosi </w:t>
            </w:r>
            <w:r w:rsidRPr="006D207E">
              <w:rPr>
                <w:iCs/>
              </w:rPr>
              <w:t>Haga &amp; Okajima</w:t>
            </w:r>
          </w:p>
        </w:tc>
        <w:tc>
          <w:tcPr>
            <w:tcW w:w="1313" w:type="pct"/>
            <w:tcBorders>
              <w:top w:val="single" w:sz="4" w:space="0" w:color="D9D9D9" w:themeColor="background1" w:themeShade="D9"/>
              <w:left w:val="nil"/>
              <w:bottom w:val="single" w:sz="4" w:space="0" w:color="D9D9D9" w:themeColor="background1" w:themeShade="D9"/>
              <w:right w:val="nil"/>
            </w:tcBorders>
          </w:tcPr>
          <w:p w14:paraId="3270C4E7" w14:textId="77777777" w:rsidR="00B47852" w:rsidRPr="006D207E" w:rsidRDefault="00B47852" w:rsidP="00A56500">
            <w:pPr>
              <w:pStyle w:val="TableText"/>
            </w:pPr>
            <w:r w:rsidRPr="006D207E">
              <w:t>Japanese gall thrips</w:t>
            </w:r>
          </w:p>
        </w:tc>
        <w:tc>
          <w:tcPr>
            <w:tcW w:w="1003" w:type="pct"/>
            <w:tcBorders>
              <w:top w:val="single" w:sz="4" w:space="0" w:color="D9D9D9" w:themeColor="background1" w:themeShade="D9"/>
              <w:left w:val="nil"/>
              <w:bottom w:val="single" w:sz="4" w:space="0" w:color="D9D9D9" w:themeColor="background1" w:themeShade="D9"/>
              <w:right w:val="nil"/>
            </w:tcBorders>
          </w:tcPr>
          <w:p w14:paraId="2B3EA324" w14:textId="77777777" w:rsidR="00B47852" w:rsidRPr="006D207E" w:rsidRDefault="00B47852"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1D057206" w14:textId="77777777" w:rsidR="00B47852" w:rsidRPr="006D207E" w:rsidRDefault="00B47852" w:rsidP="00A56500">
            <w:pPr>
              <w:pStyle w:val="TableText"/>
            </w:pPr>
            <w:r w:rsidRPr="006D207E">
              <w:t>No</w:t>
            </w:r>
          </w:p>
        </w:tc>
      </w:tr>
      <w:tr w:rsidR="00B47852" w:rsidRPr="006D207E" w14:paraId="7B56C45D"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52341F12" w14:textId="77777777" w:rsidR="00B47852" w:rsidRPr="006D207E" w:rsidRDefault="00B47852" w:rsidP="00A56500">
            <w:pPr>
              <w:pStyle w:val="TableText"/>
            </w:pPr>
            <w:r w:rsidRPr="006D207E">
              <w:rPr>
                <w:i/>
              </w:rPr>
              <w:t>Pseudophilothrips adisi</w:t>
            </w:r>
            <w:r w:rsidRPr="006D207E">
              <w:t xml:space="preserve"> (zur Strassen)</w:t>
            </w:r>
          </w:p>
        </w:tc>
        <w:tc>
          <w:tcPr>
            <w:tcW w:w="1313" w:type="pct"/>
            <w:tcBorders>
              <w:top w:val="single" w:sz="4" w:space="0" w:color="D9D9D9" w:themeColor="background1" w:themeShade="D9"/>
              <w:left w:val="nil"/>
              <w:bottom w:val="single" w:sz="4" w:space="0" w:color="D9D9D9" w:themeColor="background1" w:themeShade="D9"/>
              <w:right w:val="nil"/>
            </w:tcBorders>
          </w:tcPr>
          <w:p w14:paraId="3498D6B9" w14:textId="77777777" w:rsidR="00B47852" w:rsidRPr="006D207E" w:rsidRDefault="00B47852"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6672413C" w14:textId="77777777" w:rsidR="00B47852" w:rsidRPr="006D207E" w:rsidRDefault="00B47852"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483D8652" w14:textId="77777777" w:rsidR="00B47852" w:rsidRPr="006D207E" w:rsidRDefault="00B47852" w:rsidP="00A56500">
            <w:pPr>
              <w:pStyle w:val="TableText"/>
            </w:pPr>
            <w:r w:rsidRPr="006D207E">
              <w:t>No</w:t>
            </w:r>
          </w:p>
        </w:tc>
      </w:tr>
      <w:tr w:rsidR="00B47852" w:rsidRPr="006D207E" w14:paraId="1FB450D2" w14:textId="77777777" w:rsidTr="003E47D8">
        <w:tc>
          <w:tcPr>
            <w:tcW w:w="1757" w:type="pct"/>
            <w:tcBorders>
              <w:top w:val="single" w:sz="4" w:space="0" w:color="D9D9D9" w:themeColor="background1" w:themeShade="D9"/>
              <w:left w:val="nil"/>
              <w:bottom w:val="single" w:sz="4" w:space="0" w:color="D9D9D9" w:themeColor="background1" w:themeShade="D9"/>
              <w:right w:val="nil"/>
            </w:tcBorders>
          </w:tcPr>
          <w:p w14:paraId="4AB8160D" w14:textId="77777777" w:rsidR="00B47852" w:rsidRPr="006D207E" w:rsidRDefault="00B47852" w:rsidP="00A56500">
            <w:pPr>
              <w:pStyle w:val="TableText"/>
            </w:pPr>
            <w:r w:rsidRPr="006D207E">
              <w:rPr>
                <w:i/>
              </w:rPr>
              <w:t>Pseudophilothrips avocadis</w:t>
            </w:r>
            <w:r w:rsidRPr="006D207E">
              <w:t xml:space="preserve"> Hood</w:t>
            </w:r>
          </w:p>
        </w:tc>
        <w:tc>
          <w:tcPr>
            <w:tcW w:w="1313" w:type="pct"/>
            <w:tcBorders>
              <w:top w:val="single" w:sz="4" w:space="0" w:color="D9D9D9" w:themeColor="background1" w:themeShade="D9"/>
              <w:left w:val="nil"/>
              <w:bottom w:val="single" w:sz="4" w:space="0" w:color="D9D9D9" w:themeColor="background1" w:themeShade="D9"/>
              <w:right w:val="nil"/>
            </w:tcBorders>
          </w:tcPr>
          <w:p w14:paraId="1332CAB7" w14:textId="77777777" w:rsidR="00B47852" w:rsidRPr="006D207E" w:rsidRDefault="00B47852" w:rsidP="00A56500">
            <w:pPr>
              <w:pStyle w:val="TableText"/>
            </w:pPr>
            <w:r w:rsidRPr="006D207E">
              <w:t>–</w:t>
            </w:r>
          </w:p>
        </w:tc>
        <w:tc>
          <w:tcPr>
            <w:tcW w:w="1003" w:type="pct"/>
            <w:tcBorders>
              <w:top w:val="single" w:sz="4" w:space="0" w:color="D9D9D9" w:themeColor="background1" w:themeShade="D9"/>
              <w:left w:val="nil"/>
              <w:bottom w:val="single" w:sz="4" w:space="0" w:color="D9D9D9" w:themeColor="background1" w:themeShade="D9"/>
              <w:right w:val="nil"/>
            </w:tcBorders>
          </w:tcPr>
          <w:p w14:paraId="1E9787BA" w14:textId="77777777" w:rsidR="00B47852" w:rsidRPr="006D207E" w:rsidRDefault="00B47852" w:rsidP="00A56500">
            <w:pPr>
              <w:pStyle w:val="TableText"/>
            </w:pPr>
            <w:r w:rsidRPr="006D207E">
              <w:t>Yes</w:t>
            </w:r>
          </w:p>
        </w:tc>
        <w:tc>
          <w:tcPr>
            <w:tcW w:w="927" w:type="pct"/>
            <w:tcBorders>
              <w:top w:val="single" w:sz="4" w:space="0" w:color="D9D9D9" w:themeColor="background1" w:themeShade="D9"/>
              <w:left w:val="nil"/>
              <w:bottom w:val="single" w:sz="4" w:space="0" w:color="D9D9D9" w:themeColor="background1" w:themeShade="D9"/>
              <w:right w:val="nil"/>
            </w:tcBorders>
          </w:tcPr>
          <w:p w14:paraId="363EBBB8" w14:textId="77777777" w:rsidR="00B47852" w:rsidRPr="006D207E" w:rsidRDefault="00B47852" w:rsidP="00A56500">
            <w:pPr>
              <w:pStyle w:val="TableText"/>
            </w:pPr>
            <w:r w:rsidRPr="006D207E">
              <w:t>No</w:t>
            </w:r>
          </w:p>
        </w:tc>
      </w:tr>
      <w:tr w:rsidR="00B47852" w:rsidRPr="006D207E" w14:paraId="68AF7495" w14:textId="77777777" w:rsidTr="003E47D8">
        <w:tc>
          <w:tcPr>
            <w:tcW w:w="1757" w:type="pct"/>
            <w:tcBorders>
              <w:top w:val="single" w:sz="4" w:space="0" w:color="D9D9D9" w:themeColor="background1" w:themeShade="D9"/>
              <w:bottom w:val="single" w:sz="4" w:space="0" w:color="auto"/>
              <w:right w:val="nil"/>
            </w:tcBorders>
          </w:tcPr>
          <w:p w14:paraId="638D4CFF" w14:textId="77777777" w:rsidR="00B47852" w:rsidRPr="006D207E" w:rsidRDefault="00B47852" w:rsidP="00A56500">
            <w:pPr>
              <w:pStyle w:val="TableText"/>
            </w:pPr>
            <w:r w:rsidRPr="006D207E">
              <w:rPr>
                <w:i/>
              </w:rPr>
              <w:t>Pseudophilothrips perseae</w:t>
            </w:r>
            <w:r w:rsidRPr="006D207E">
              <w:t xml:space="preserve"> Watson</w:t>
            </w:r>
          </w:p>
        </w:tc>
        <w:tc>
          <w:tcPr>
            <w:tcW w:w="1313" w:type="pct"/>
            <w:tcBorders>
              <w:top w:val="single" w:sz="4" w:space="0" w:color="D9D9D9" w:themeColor="background1" w:themeShade="D9"/>
              <w:bottom w:val="single" w:sz="4" w:space="0" w:color="auto"/>
            </w:tcBorders>
          </w:tcPr>
          <w:p w14:paraId="3ECFC221" w14:textId="77777777" w:rsidR="00B47852" w:rsidRPr="006D207E" w:rsidRDefault="00B47852" w:rsidP="00A56500">
            <w:pPr>
              <w:pStyle w:val="TableText"/>
            </w:pPr>
            <w:r w:rsidRPr="006D207E">
              <w:t>–</w:t>
            </w:r>
          </w:p>
        </w:tc>
        <w:tc>
          <w:tcPr>
            <w:tcW w:w="1003" w:type="pct"/>
            <w:tcBorders>
              <w:top w:val="single" w:sz="4" w:space="0" w:color="D9D9D9" w:themeColor="background1" w:themeShade="D9"/>
              <w:bottom w:val="single" w:sz="4" w:space="0" w:color="auto"/>
            </w:tcBorders>
          </w:tcPr>
          <w:p w14:paraId="4357509E" w14:textId="77777777" w:rsidR="00B47852" w:rsidRPr="006D207E" w:rsidRDefault="00B47852" w:rsidP="00A56500">
            <w:pPr>
              <w:pStyle w:val="TableText"/>
            </w:pPr>
            <w:r w:rsidRPr="006D207E">
              <w:t>Yes</w:t>
            </w:r>
          </w:p>
        </w:tc>
        <w:tc>
          <w:tcPr>
            <w:tcW w:w="927" w:type="pct"/>
            <w:tcBorders>
              <w:top w:val="single" w:sz="4" w:space="0" w:color="D9D9D9" w:themeColor="background1" w:themeShade="D9"/>
              <w:bottom w:val="single" w:sz="4" w:space="0" w:color="auto"/>
            </w:tcBorders>
          </w:tcPr>
          <w:p w14:paraId="07BC9511" w14:textId="77777777" w:rsidR="00B47852" w:rsidRPr="006D207E" w:rsidRDefault="00B47852" w:rsidP="00A56500">
            <w:pPr>
              <w:pStyle w:val="TableText"/>
            </w:pPr>
            <w:r w:rsidRPr="006D207E">
              <w:t>No</w:t>
            </w:r>
          </w:p>
        </w:tc>
      </w:tr>
    </w:tbl>
    <w:p w14:paraId="2E1855F1" w14:textId="77777777" w:rsidR="00B53776" w:rsidRPr="006D207E" w:rsidRDefault="00B53776" w:rsidP="00B53776"/>
    <w:p w14:paraId="76A5C1E9" w14:textId="77777777" w:rsidR="00703FAD" w:rsidRPr="006D207E" w:rsidRDefault="00703FAD" w:rsidP="00B53776">
      <w:pPr>
        <w:sectPr w:rsidR="00703FAD" w:rsidRPr="006D207E" w:rsidSect="00A048DC">
          <w:headerReference w:type="default" r:id="rId33"/>
          <w:footerReference w:type="default" r:id="rId34"/>
          <w:pgSz w:w="11907" w:h="16840" w:code="9"/>
          <w:pgMar w:top="1418" w:right="1418" w:bottom="1418" w:left="1418" w:header="567" w:footer="567" w:gutter="0"/>
          <w:cols w:space="708"/>
          <w:docGrid w:linePitch="360"/>
        </w:sectPr>
      </w:pPr>
    </w:p>
    <w:p w14:paraId="500CECCC" w14:textId="77777777" w:rsidR="00743F8D" w:rsidRPr="006D207E" w:rsidRDefault="00E54F97" w:rsidP="00743F8D">
      <w:pPr>
        <w:pStyle w:val="Heading1"/>
      </w:pPr>
      <w:bookmarkStart w:id="40" w:name="_Toc468189375"/>
      <w:r w:rsidRPr="006D207E">
        <w:lastRenderedPageBreak/>
        <w:t>Pest categorisation of Tospoviruses</w:t>
      </w:r>
      <w:bookmarkEnd w:id="40"/>
    </w:p>
    <w:p w14:paraId="1AE53058" w14:textId="4B89C9C9" w:rsidR="00743F8D" w:rsidRPr="006D207E" w:rsidRDefault="005F2AC5" w:rsidP="00F429D2">
      <w:pPr>
        <w:pStyle w:val="Heading2"/>
      </w:pPr>
      <w:bookmarkStart w:id="41" w:name="_Toc468189376"/>
      <w:r w:rsidRPr="006D207E">
        <w:t>Introduction</w:t>
      </w:r>
      <w:bookmarkEnd w:id="41"/>
    </w:p>
    <w:p w14:paraId="2688F20F" w14:textId="509B8325" w:rsidR="00F429D2" w:rsidRPr="006D207E" w:rsidRDefault="00FF63AB" w:rsidP="00F429D2">
      <w:r w:rsidRPr="006D207E">
        <w:t>This</w:t>
      </w:r>
      <w:r w:rsidR="006555A9" w:rsidRPr="006D207E">
        <w:t xml:space="preserve"> pest categorisation builds on Chapter 3 which identified</w:t>
      </w:r>
      <w:r w:rsidR="00536438" w:rsidRPr="006D207E">
        <w:t xml:space="preserve"> the thrips</w:t>
      </w:r>
      <w:r w:rsidR="000310CF" w:rsidRPr="006D207E">
        <w:t xml:space="preserve"> species that</w:t>
      </w:r>
      <w:r w:rsidR="006555A9" w:rsidRPr="006D207E">
        <w:t xml:space="preserve"> were quarantine pests for Australia, </w:t>
      </w:r>
      <w:r w:rsidR="00C776F7" w:rsidRPr="006D207E">
        <w:t>or were not qua</w:t>
      </w:r>
      <w:r w:rsidR="000310CF" w:rsidRPr="006D207E">
        <w:t>rantine pests</w:t>
      </w:r>
      <w:r w:rsidR="00C776F7" w:rsidRPr="006D207E">
        <w:t xml:space="preserve">, but had potential to transmit tospoviruses that are quarantine pests for Australia </w:t>
      </w:r>
      <w:r w:rsidR="006555A9" w:rsidRPr="006D207E">
        <w:t xml:space="preserve">and </w:t>
      </w:r>
      <w:r w:rsidR="004909AB" w:rsidRPr="006D207E">
        <w:t>required further risk assessment. It</w:t>
      </w:r>
      <w:r w:rsidR="006555A9" w:rsidRPr="006D207E">
        <w:t xml:space="preserve"> considers</w:t>
      </w:r>
      <w:r w:rsidR="00F429D2" w:rsidRPr="006D207E">
        <w:t>:</w:t>
      </w:r>
    </w:p>
    <w:p w14:paraId="6EBAEA69" w14:textId="77777777" w:rsidR="00F429D2" w:rsidRPr="006D207E" w:rsidRDefault="00F429D2" w:rsidP="006711CD">
      <w:pPr>
        <w:pStyle w:val="Bullets"/>
      </w:pPr>
      <w:r w:rsidRPr="006D207E">
        <w:t>all known (or likely) tospoviruses</w:t>
      </w:r>
    </w:p>
    <w:p w14:paraId="13BFAA7E" w14:textId="77777777" w:rsidR="00F429D2" w:rsidRPr="006D207E" w:rsidRDefault="00F429D2" w:rsidP="006711CD">
      <w:pPr>
        <w:pStyle w:val="Bullets"/>
      </w:pPr>
      <w:r w:rsidRPr="006D207E">
        <w:t>all known (or likely) Thripidae species that transmit tospoviruses.</w:t>
      </w:r>
    </w:p>
    <w:p w14:paraId="3AFC706D" w14:textId="31060A48" w:rsidR="00743F8D" w:rsidRPr="006D207E" w:rsidRDefault="00ED309A" w:rsidP="00F429D2">
      <w:r w:rsidRPr="006D207E">
        <w:t>T</w:t>
      </w:r>
      <w:r w:rsidR="00F429D2" w:rsidRPr="006D207E">
        <w:t xml:space="preserve">hrips species can </w:t>
      </w:r>
      <w:r w:rsidR="00EC0E4C" w:rsidRPr="006D207E">
        <w:t xml:space="preserve">also </w:t>
      </w:r>
      <w:r w:rsidR="00F429D2" w:rsidRPr="006D207E">
        <w:t xml:space="preserve">transmit </w:t>
      </w:r>
      <w:r w:rsidR="00FD2BF1" w:rsidRPr="006D207E">
        <w:t>a limited number of viruses in</w:t>
      </w:r>
      <w:r w:rsidR="00F429D2" w:rsidRPr="006D207E">
        <w:t xml:space="preserve"> genera other t</w:t>
      </w:r>
      <w:r w:rsidR="00FD2BF1" w:rsidRPr="006D207E">
        <w:t xml:space="preserve">han </w:t>
      </w:r>
      <w:r w:rsidR="00FD2BF1" w:rsidRPr="006D207E">
        <w:rPr>
          <w:i/>
        </w:rPr>
        <w:t>Tospovirus</w:t>
      </w:r>
      <w:r w:rsidR="00FD2BF1" w:rsidRPr="006D207E">
        <w:t>. T</w:t>
      </w:r>
      <w:r w:rsidR="001120A2" w:rsidRPr="006D207E">
        <w:t>hese viruses are members of the</w:t>
      </w:r>
      <w:r w:rsidR="004909AB" w:rsidRPr="006D207E">
        <w:t xml:space="preserve"> </w:t>
      </w:r>
      <w:r w:rsidR="00F429D2" w:rsidRPr="006D207E">
        <w:rPr>
          <w:i/>
        </w:rPr>
        <w:t xml:space="preserve">Ilarvirus, Carmovirus, Sobemovirus </w:t>
      </w:r>
      <w:r w:rsidR="00F429D2" w:rsidRPr="006D207E">
        <w:t xml:space="preserve">and </w:t>
      </w:r>
      <w:r w:rsidR="00F429D2" w:rsidRPr="006D207E">
        <w:rPr>
          <w:i/>
        </w:rPr>
        <w:t>Machlomovirus</w:t>
      </w:r>
      <w:r w:rsidR="00F429D2" w:rsidRPr="006D207E">
        <w:t xml:space="preserve"> </w:t>
      </w:r>
      <w:r w:rsidR="008C3918" w:rsidRPr="006D207E">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ZT0iSm91cm5hbCBBcnRpY2xlcyI+MTc8L3JlZi10eXBlPjxjb250cmlidXRvcnM+PGF1dGhvcnM+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</w:fldData>
        </w:fldChar>
      </w:r>
      <w:r w:rsidR="004530B4" w:rsidRPr="006D207E">
        <w:instrText xml:space="preserve"> ADDIN EN.CITE </w:instrText>
      </w:r>
      <w:r w:rsidR="004530B4" w:rsidRPr="006D207E">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ZT0iSm91cm5hbCBBcnRpY2xlcyI+MTc8L3JlZi10eXBlPjxjb250cmlidXRvcnM+PGF1dGhvcnM+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33" w:tooltip="Jones, 2005 #1526" w:history="1">
        <w:r w:rsidR="0092511C" w:rsidRPr="006D207E">
          <w:rPr>
            <w:noProof/>
          </w:rPr>
          <w:t>Jones 2005</w:t>
        </w:r>
      </w:hyperlink>
      <w:r w:rsidR="008C3918" w:rsidRPr="006D207E">
        <w:rPr>
          <w:noProof/>
        </w:rPr>
        <w:t>)</w:t>
      </w:r>
      <w:r w:rsidR="008C3918" w:rsidRPr="006D207E">
        <w:fldChar w:fldCharType="end"/>
      </w:r>
      <w:r w:rsidR="001120A2" w:rsidRPr="006D207E">
        <w:t xml:space="preserve">. These </w:t>
      </w:r>
      <w:r w:rsidR="001D5494" w:rsidRPr="006D207E">
        <w:t>viruses</w:t>
      </w:r>
      <w:r w:rsidR="00F429D2" w:rsidRPr="006D207E">
        <w:t xml:space="preserve"> </w:t>
      </w:r>
      <w:r w:rsidRPr="006D207E">
        <w:t xml:space="preserve">are </w:t>
      </w:r>
      <w:r w:rsidR="001120A2" w:rsidRPr="006D207E">
        <w:t xml:space="preserve">considered </w:t>
      </w:r>
      <w:r w:rsidR="00A275AA" w:rsidRPr="006D207E">
        <w:t>within Appendix F</w:t>
      </w:r>
      <w:r w:rsidR="00F429D2" w:rsidRPr="006D207E">
        <w:t>.</w:t>
      </w:r>
    </w:p>
    <w:p w14:paraId="0171D879" w14:textId="77777777" w:rsidR="00043D39" w:rsidRPr="006D207E" w:rsidRDefault="00BB1E0F" w:rsidP="00043D39">
      <w:pPr>
        <w:pStyle w:val="Heading2"/>
      </w:pPr>
      <w:bookmarkStart w:id="42" w:name="_Toc468189377"/>
      <w:r w:rsidRPr="006D207E">
        <w:t>Biology</w:t>
      </w:r>
      <w:bookmarkEnd w:id="42"/>
    </w:p>
    <w:p w14:paraId="078A4964" w14:textId="7CADC688" w:rsidR="000B2BBA" w:rsidRPr="006D207E" w:rsidRDefault="00043D39" w:rsidP="00043D39">
      <w:r w:rsidRPr="006D207E">
        <w:t xml:space="preserve">In 1930, </w:t>
      </w:r>
      <w:r w:rsidR="00E71C52" w:rsidRPr="006D207E">
        <w:rPr>
          <w:i/>
        </w:rPr>
        <w:t>Tomato spotted wilt virus</w:t>
      </w:r>
      <w:r w:rsidRPr="006D207E">
        <w:t xml:space="preserve"> (TSWV) was first reported as the causal agent of spotted wilt disease </w:t>
      </w:r>
      <w:r w:rsidR="008C3918" w:rsidRPr="006D207E">
        <w:fldChar w:fldCharType="begin">
          <w:fldData xml:space="preserve">PEVuZE5vdGU+PENpdGU+PEF1dGhvcj5TYW11ZWw8L0F1dGhvcj48WWVhcj4xOTMxPC9ZZWFyPjxS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</w:fldData>
        </w:fldChar>
      </w:r>
      <w:r w:rsidR="004530B4" w:rsidRPr="006D207E">
        <w:instrText xml:space="preserve"> ADDIN EN.CITE </w:instrText>
      </w:r>
      <w:r w:rsidR="004530B4" w:rsidRPr="006D207E">
        <w:fldChar w:fldCharType="begin">
          <w:fldData xml:space="preserve">PEVuZE5vdGU+PENpdGU+PEF1dGhvcj5TYW11ZWw8L0F1dGhvcj48WWVhcj4xOTMxPC9ZZWFyPjxS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58" w:tooltip="Samuel, 1931 #21697" w:history="1">
        <w:r w:rsidR="0092511C" w:rsidRPr="006D207E">
          <w:rPr>
            <w:noProof/>
          </w:rPr>
          <w:t>Samuel 1931</w:t>
        </w:r>
      </w:hyperlink>
      <w:r w:rsidR="008C3918" w:rsidRPr="006D207E">
        <w:rPr>
          <w:noProof/>
        </w:rPr>
        <w:t xml:space="preserve">; </w:t>
      </w:r>
      <w:hyperlink w:anchor="_ENREF_459" w:tooltip="Samuel, 1930 #21698" w:history="1">
        <w:r w:rsidR="0092511C" w:rsidRPr="006D207E">
          <w:rPr>
            <w:noProof/>
          </w:rPr>
          <w:t>Samuel, Bald &amp; Pittman 1930</w:t>
        </w:r>
      </w:hyperlink>
      <w:r w:rsidR="008C3918" w:rsidRPr="006D207E">
        <w:rPr>
          <w:noProof/>
        </w:rPr>
        <w:t>)</w:t>
      </w:r>
      <w:r w:rsidR="008C3918" w:rsidRPr="006D207E">
        <w:fldChar w:fldCharType="end"/>
      </w:r>
      <w:r w:rsidRPr="006D207E">
        <w:t xml:space="preserve">, a plant disease first recorded in Australia in 1915 </w:t>
      </w:r>
      <w:r w:rsidR="008C3918" w:rsidRPr="006D207E">
        <w:fldChar w:fldCharType="begin"/>
      </w:r>
      <w:r w:rsidR="004530B4" w:rsidRPr="006D207E">
        <w:instrText xml:space="preserve"> ADDIN EN.CITE &lt;EndNote&gt;&lt;Cite&gt;&lt;Author&gt;Brittlebank&lt;/Author&gt;&lt;Year&gt;1919&lt;/Year&gt;&lt;RecNum&gt;21473&lt;/RecNum&gt;&lt;DisplayText&gt;(Brittlebank 1919)&lt;/DisplayText&gt;&lt;record&gt;&lt;rec-number&gt;21473&lt;/rec-number&gt;&lt;foreign-keys&gt;&lt;key app="EN" db-id="pxwxw0er9zv2fxezxdk5tt5utz5p5vtrwdv0" timestamp="1451972851"&gt;21473&lt;/key&gt;&lt;/foreign-keys&gt;&lt;ref-type name="Journal Articles"&gt;17&lt;/ref-type&gt;&lt;contributors&gt;&lt;authors&gt;&lt;author&gt;Brittlebank,C.C.&lt;/author&gt;&lt;/authors&gt;&lt;/contributors&gt;&lt;titles&gt;&lt;title&gt;Tomato diseases&lt;/title&gt;&lt;secondary-title&gt;Journal of Agriculture&lt;/secondary-title&gt;&lt;/titles&gt;&lt;periodical&gt;&lt;full-title&gt;Journal of Agriculture&lt;/full-title&gt;&lt;/periodical&gt;&lt;pages&gt;231-235&lt;/pages&gt;&lt;volume&gt;17&lt;/volume&gt;&lt;keywords&gt;&lt;keyword&gt;Tomato&lt;/keyword&gt;&lt;keyword&gt;Diseases&lt;/keyword&gt;&lt;keyword&gt;disease&lt;/keyword&gt;&lt;keyword&gt;Agriculture&lt;/keyword&gt;&lt;/keywords&gt;&lt;dates&gt;&lt;year&gt;1919&lt;/year&gt;&lt;/dates&gt;&lt;orig-pub&gt;&lt;style face="underline" font="default" size="100%"&gt;J:\E Library\Plant Catalogue\B&lt;/style&gt;&lt;/orig-pub&gt;&lt;label&gt;86286&lt;/label&gt;&lt;urls&gt;&lt;/urls&gt;&lt;custom1&gt;Tospovirus YGC&lt;/custom1&gt;&lt;/record&gt;&lt;/Cite&gt;&lt;/EndNote&gt;</w:instrText>
      </w:r>
      <w:r w:rsidR="008C3918" w:rsidRPr="006D207E">
        <w:fldChar w:fldCharType="separate"/>
      </w:r>
      <w:r w:rsidR="008C3918" w:rsidRPr="006D207E">
        <w:rPr>
          <w:noProof/>
        </w:rPr>
        <w:t>(</w:t>
      </w:r>
      <w:hyperlink w:anchor="_ENREF_54" w:tooltip="Brittlebank, 1919 #21473" w:history="1">
        <w:r w:rsidR="0092511C" w:rsidRPr="006D207E">
          <w:rPr>
            <w:noProof/>
          </w:rPr>
          <w:t>Brittlebank 1919</w:t>
        </w:r>
      </w:hyperlink>
      <w:r w:rsidR="008C3918" w:rsidRPr="006D207E">
        <w:rPr>
          <w:noProof/>
        </w:rPr>
        <w:t>)</w:t>
      </w:r>
      <w:r w:rsidR="008C3918" w:rsidRPr="006D207E">
        <w:fldChar w:fldCharType="end"/>
      </w:r>
      <w:r w:rsidRPr="006D207E">
        <w:t>, but tho</w:t>
      </w:r>
      <w:r w:rsidR="00A3164F" w:rsidRPr="006D207E">
        <w:t>ught not to originate from Australia</w:t>
      </w:r>
      <w:r w:rsidRPr="006D207E">
        <w:t xml:space="preserve"> </w:t>
      </w:r>
      <w:r w:rsidR="008C3918" w:rsidRPr="006D207E">
        <w:fldChar w:fldCharType="begin">
          <w:fldData xml:space="preserve">PEVuZE5vdGU+PENpdGU+PEF1dGhvcj5Nb3VuZDwvQXV0aG9yPjxZZWFyPjIwMDE8L1llYXI+PFJl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</w:fldData>
        </w:fldChar>
      </w:r>
      <w:r w:rsidR="004530B4" w:rsidRPr="006D207E">
        <w:instrText xml:space="preserve"> ADDIN EN.CITE </w:instrText>
      </w:r>
      <w:r w:rsidR="004530B4" w:rsidRPr="006D207E">
        <w:fldChar w:fldCharType="begin">
          <w:fldData xml:space="preserve">PEVuZE5vdGU+PENpdGU+PEF1dGhvcj5Nb3VuZDwvQXV0aG9yPjxZZWFyPjIwMDE8L1llYXI+PFJl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1" w:tooltip="Best, 1968 #21757" w:history="1">
        <w:r w:rsidR="0092511C" w:rsidRPr="006D207E">
          <w:rPr>
            <w:noProof/>
          </w:rPr>
          <w:t>Best 1968</w:t>
        </w:r>
      </w:hyperlink>
      <w:r w:rsidR="008C3918" w:rsidRPr="006D207E">
        <w:rPr>
          <w:noProof/>
        </w:rPr>
        <w:t xml:space="preserve">; </w:t>
      </w:r>
      <w:hyperlink w:anchor="_ENREF_332" w:tooltip="Mound, 2001 #10927" w:history="1">
        <w:r w:rsidR="0092511C" w:rsidRPr="006D207E">
          <w:rPr>
            <w:noProof/>
          </w:rPr>
          <w:t>Mound 2001</w:t>
        </w:r>
      </w:hyperlink>
      <w:r w:rsidR="008C3918" w:rsidRPr="006D207E">
        <w:rPr>
          <w:noProof/>
        </w:rPr>
        <w:t>)</w:t>
      </w:r>
      <w:r w:rsidR="008C3918" w:rsidRPr="006D207E">
        <w:fldChar w:fldCharType="end"/>
      </w:r>
      <w:r w:rsidR="00393A03" w:rsidRPr="006D207E">
        <w:t>. For many years TSWV was considered t</w:t>
      </w:r>
      <w:r w:rsidR="00B77696" w:rsidRPr="006D207E">
        <w:t xml:space="preserve">he only </w:t>
      </w:r>
      <w:r w:rsidR="00816A38" w:rsidRPr="006D207E">
        <w:t>t</w:t>
      </w:r>
      <w:r w:rsidRPr="006D207E">
        <w:t>ospovirus</w:t>
      </w:r>
      <w:r w:rsidR="007572EE" w:rsidRPr="006D207E">
        <w:t xml:space="preserve">. However, </w:t>
      </w:r>
      <w:r w:rsidR="006A022E" w:rsidRPr="006D207E">
        <w:t xml:space="preserve">the genus </w:t>
      </w:r>
      <w:r w:rsidRPr="006D207E">
        <w:rPr>
          <w:i/>
        </w:rPr>
        <w:t>Tospovirus</w:t>
      </w:r>
      <w:r w:rsidRPr="006D207E">
        <w:t xml:space="preserve"> </w:t>
      </w:r>
      <w:r w:rsidR="007572EE" w:rsidRPr="006D207E">
        <w:t xml:space="preserve">now </w:t>
      </w:r>
      <w:r w:rsidRPr="006D207E">
        <w:t>comprise</w:t>
      </w:r>
      <w:r w:rsidR="001A31FC" w:rsidRPr="006D207E">
        <w:t>s</w:t>
      </w:r>
      <w:r w:rsidR="004D0666" w:rsidRPr="006D207E">
        <w:t xml:space="preserve"> eleven</w:t>
      </w:r>
      <w:r w:rsidR="00706629" w:rsidRPr="006D207E">
        <w:t xml:space="preserve"> species </w:t>
      </w:r>
      <w:r w:rsidRPr="006D207E">
        <w:t xml:space="preserve">officially recognised </w:t>
      </w:r>
      <w:r w:rsidR="001D5494" w:rsidRPr="006D207E">
        <w:t>by the International Committee on Taxonomy of Viruses (ICTV)</w:t>
      </w:r>
      <w:r w:rsidR="00706629" w:rsidRPr="006D207E">
        <w:t xml:space="preserve"> </w:t>
      </w:r>
      <w:r w:rsidRPr="006D207E">
        <w:t xml:space="preserve">and </w:t>
      </w:r>
      <w:r w:rsidR="00455D92" w:rsidRPr="006D207E">
        <w:t>a number of</w:t>
      </w:r>
      <w:r w:rsidR="00706629" w:rsidRPr="006D207E">
        <w:t xml:space="preserve"> </w:t>
      </w:r>
      <w:r w:rsidR="00765137" w:rsidRPr="006D207E">
        <w:t>proposed</w:t>
      </w:r>
      <w:r w:rsidRPr="006D207E">
        <w:t xml:space="preserve"> specie</w:t>
      </w:r>
      <w:r w:rsidR="006A022E" w:rsidRPr="006D207E">
        <w:t>s</w:t>
      </w:r>
      <w:r w:rsidR="004D0666" w:rsidRPr="006D207E">
        <w:t xml:space="preserve"> </w:t>
      </w:r>
      <w:r w:rsidR="00455D92" w:rsidRPr="006D207E">
        <w:t xml:space="preserve">that are </w:t>
      </w:r>
      <w:r w:rsidR="004D0666" w:rsidRPr="006D207E">
        <w:t>not yet officially recognised</w:t>
      </w:r>
      <w:r w:rsidRPr="006D207E">
        <w:t xml:space="preserve">. Milne and Francki </w:t>
      </w:r>
      <w:r w:rsidR="008C3918" w:rsidRPr="006D207E">
        <w:fldChar w:fldCharType="begin"/>
      </w:r>
      <w:r w:rsidR="004530B4" w:rsidRPr="006D207E">
        <w:instrText xml:space="preserve"> ADDIN EN.CITE &lt;EndNote&gt;&lt;Cite ExcludeAuth="1"&gt;&lt;Author&gt;Milne&lt;/Author&gt;&lt;Year&gt;1984&lt;/Year&gt;&lt;RecNum&gt;21627&lt;/RecNum&gt;&lt;DisplayText&gt;(1984)&lt;/DisplayText&gt;&lt;record&gt;&lt;rec-number&gt;21627&lt;/rec-number&gt;&lt;foreign-keys&gt;&lt;key app="EN" db-id="pxwxw0er9zv2fxezxdk5tt5utz5p5vtrwdv0" timestamp="1451972855"&gt;21627&lt;/key&gt;&lt;/foreign-keys&gt;&lt;ref-type name="Journal Articles"&gt;17&lt;/ref-type&gt;&lt;contributors&gt;&lt;authors&gt;&lt;author&gt;Milne,R.G.&lt;/author&gt;&lt;author&gt;Francki,R.I.&lt;/author&gt;&lt;/authors&gt;&lt;/contributors&gt;&lt;titles&gt;&lt;title&gt;&lt;style face="normal" font="default" size="100%"&gt;Should &lt;/style&gt;&lt;style face="italic" font="default" size="100%"&gt;Tomato spotted wilt virus&lt;/style&gt;&lt;style face="normal" font="default" size="100%"&gt; be considered as a possible member of the family &lt;/style&gt;&lt;style face="italic" font="default" size="100%"&gt;Bunyaviridae&lt;/style&gt;&lt;style face="normal" font="default" size="100%"&gt;?&lt;/style&gt;&lt;/title&gt;&lt;secondary-title&gt;Intervirology&lt;/secondary-title&gt;&lt;/titles&gt;&lt;periodical&gt;&lt;full-title&gt;Intervirology&lt;/full-title&gt;&lt;/periodical&gt;&lt;pages&gt;72-76&lt;/pages&gt;&lt;volume&gt;22&lt;/volume&gt;&lt;keywords&gt;&lt;keyword&gt;Tomato&lt;/keyword&gt;&lt;keyword&gt;Tomato spotted wilt virus&lt;/keyword&gt;&lt;keyword&gt;Wilt&lt;/keyword&gt;&lt;keyword&gt;Virus&lt;/keyword&gt;&lt;keyword&gt;as&lt;/keyword&gt;&lt;keyword&gt;Family&lt;/keyword&gt;&lt;keyword&gt;Families&lt;/keyword&gt;&lt;keyword&gt;Bunyaviridae&lt;/keyword&gt;&lt;/keywords&gt;&lt;dates&gt;&lt;year&gt;1984&lt;/year&gt;&lt;/dates&gt;&lt;orig-pub&gt;&lt;style face="underline" font="default" size="100%"&gt;J:\E Library\Plant Catalogue\M&lt;/style&gt;&lt;/orig-pub&gt;&lt;label&gt;86445&lt;/label&gt;&lt;urls&gt;&lt;/urls&gt;&lt;custom1&gt;Tospovirus YGC&lt;/custom1&gt;&lt;/record&gt;&lt;/Cite&gt;&lt;/EndNote&gt;</w:instrText>
      </w:r>
      <w:r w:rsidR="008C3918" w:rsidRPr="006D207E">
        <w:fldChar w:fldCharType="separate"/>
      </w:r>
      <w:r w:rsidR="008C3918" w:rsidRPr="006D207E">
        <w:rPr>
          <w:noProof/>
        </w:rPr>
        <w:t>(</w:t>
      </w:r>
      <w:hyperlink w:anchor="_ENREF_317" w:tooltip="Milne, 1984 #21627" w:history="1">
        <w:r w:rsidR="0092511C" w:rsidRPr="006D207E">
          <w:rPr>
            <w:noProof/>
          </w:rPr>
          <w:t>1984</w:t>
        </w:r>
      </w:hyperlink>
      <w:r w:rsidR="008C3918" w:rsidRPr="006D207E">
        <w:rPr>
          <w:noProof/>
        </w:rPr>
        <w:t>)</w:t>
      </w:r>
      <w:r w:rsidR="008C3918" w:rsidRPr="006D207E">
        <w:fldChar w:fldCharType="end"/>
      </w:r>
      <w:r w:rsidR="0092132E" w:rsidRPr="006D207E">
        <w:t xml:space="preserve"> first proposed TSWV as </w:t>
      </w:r>
      <w:r w:rsidR="00765137" w:rsidRPr="006D207E">
        <w:t xml:space="preserve">being </w:t>
      </w:r>
      <w:r w:rsidR="0092132E" w:rsidRPr="006D207E">
        <w:t>related to</w:t>
      </w:r>
      <w:r w:rsidRPr="006D207E">
        <w:t xml:space="preserve"> member</w:t>
      </w:r>
      <w:r w:rsidR="0092132E" w:rsidRPr="006D207E">
        <w:t>s</w:t>
      </w:r>
      <w:r w:rsidR="00455D92" w:rsidRPr="006D207E">
        <w:t xml:space="preserve"> of</w:t>
      </w:r>
      <w:r w:rsidR="00765137" w:rsidRPr="006D207E">
        <w:t xml:space="preserve"> the</w:t>
      </w:r>
      <w:r w:rsidR="0092132E" w:rsidRPr="006D207E">
        <w:t xml:space="preserve"> family</w:t>
      </w:r>
      <w:r w:rsidRPr="006D207E">
        <w:t xml:space="preserve"> </w:t>
      </w:r>
      <w:r w:rsidRPr="006D207E">
        <w:rPr>
          <w:i/>
        </w:rPr>
        <w:t>Bunyaviridae</w:t>
      </w:r>
      <w:r w:rsidRPr="006D207E">
        <w:t>, where it is now placed</w:t>
      </w:r>
      <w:r w:rsidRPr="006D207E">
        <w:rPr>
          <w:i/>
        </w:rPr>
        <w:t>.</w:t>
      </w:r>
      <w:r w:rsidR="00087797" w:rsidRPr="006D207E">
        <w:t xml:space="preserve"> </w:t>
      </w:r>
      <w:r w:rsidR="00EF29D4" w:rsidRPr="006D207E">
        <w:t xml:space="preserve">The family </w:t>
      </w:r>
      <w:r w:rsidR="00EF29D4" w:rsidRPr="006D207E">
        <w:rPr>
          <w:i/>
        </w:rPr>
        <w:t xml:space="preserve">Bunyaviridae </w:t>
      </w:r>
      <w:r w:rsidR="00AE26E7" w:rsidRPr="006D207E">
        <w:t>has not yet been assigned to a virus</w:t>
      </w:r>
      <w:r w:rsidR="00B703D1" w:rsidRPr="006D207E">
        <w:t xml:space="preserve"> o</w:t>
      </w:r>
      <w:r w:rsidR="00EF29D4" w:rsidRPr="006D207E">
        <w:t>rder.</w:t>
      </w:r>
    </w:p>
    <w:p w14:paraId="5F2E33FB" w14:textId="7121035B" w:rsidR="000B0863" w:rsidRPr="006D207E" w:rsidRDefault="000B2BBA" w:rsidP="00252835">
      <w:r w:rsidRPr="006D207E">
        <w:t>There are over</w:t>
      </w:r>
      <w:r w:rsidR="00CF192D" w:rsidRPr="006D207E">
        <w:t xml:space="preserve"> 300 members of</w:t>
      </w:r>
      <w:r w:rsidRPr="006D207E">
        <w:t xml:space="preserve"> the family </w:t>
      </w:r>
      <w:r w:rsidRPr="006D207E">
        <w:rPr>
          <w:i/>
        </w:rPr>
        <w:t>Bunyaviridae</w:t>
      </w:r>
      <w:r w:rsidRPr="006D207E">
        <w:t xml:space="preserve">, </w:t>
      </w:r>
      <w:r w:rsidR="00C16F63" w:rsidRPr="006D207E">
        <w:t>which contains</w:t>
      </w:r>
      <w:r w:rsidRPr="006D207E">
        <w:t xml:space="preserve"> five gener</w:t>
      </w:r>
      <w:r w:rsidR="00C16F63" w:rsidRPr="006D207E">
        <w:t>a:</w:t>
      </w:r>
      <w:r w:rsidRPr="006D207E">
        <w:t xml:space="preserve"> </w:t>
      </w:r>
      <w:r w:rsidRPr="006D207E">
        <w:rPr>
          <w:i/>
        </w:rPr>
        <w:t>Orthobunyavirus</w:t>
      </w:r>
      <w:r w:rsidR="00C16F63" w:rsidRPr="006D207E">
        <w:t xml:space="preserve">; </w:t>
      </w:r>
      <w:r w:rsidRPr="006D207E">
        <w:rPr>
          <w:i/>
        </w:rPr>
        <w:t>Hantavirus</w:t>
      </w:r>
      <w:r w:rsidR="00C16F63" w:rsidRPr="006D207E">
        <w:t>;</w:t>
      </w:r>
      <w:r w:rsidRPr="006D207E">
        <w:t xml:space="preserve"> </w:t>
      </w:r>
      <w:r w:rsidRPr="006D207E">
        <w:rPr>
          <w:i/>
        </w:rPr>
        <w:t>Nairovirus</w:t>
      </w:r>
      <w:r w:rsidR="00C16F63" w:rsidRPr="006D207E">
        <w:t>;</w:t>
      </w:r>
      <w:r w:rsidRPr="006D207E">
        <w:t xml:space="preserve"> </w:t>
      </w:r>
      <w:r w:rsidRPr="006D207E">
        <w:rPr>
          <w:i/>
        </w:rPr>
        <w:t>Phlebovirus</w:t>
      </w:r>
      <w:r w:rsidR="00C16F63" w:rsidRPr="006D207E">
        <w:t>;</w:t>
      </w:r>
      <w:r w:rsidRPr="006D207E">
        <w:t xml:space="preserve"> and </w:t>
      </w:r>
      <w:r w:rsidRPr="006D207E">
        <w:rPr>
          <w:i/>
        </w:rPr>
        <w:t>Tospovirus</w:t>
      </w:r>
      <w:r w:rsidR="008508B9" w:rsidRPr="006D207E">
        <w:rPr>
          <w:i/>
        </w:rPr>
        <w:t xml:space="preserve"> </w:t>
      </w:r>
      <w:r w:rsidR="008C3918" w:rsidRPr="006D207E">
        <w:fldChar w:fldCharType="begin"/>
      </w:r>
      <w:r w:rsidR="004530B4" w:rsidRPr="006D207E">
        <w:instrText xml:space="preserve"> ADDIN EN.CITE &lt;EndNote&gt;&lt;Cite&gt;&lt;Author&gt;Briese&lt;/Author&gt;&lt;Year&gt;2013&lt;/Year&gt;&lt;RecNum&gt;21506&lt;/RecNum&gt;&lt;DisplayText&gt;(Briese, Calisher &amp;amp; Higgs 2013)&lt;/DisplayText&gt;&lt;record&gt;&lt;rec-number&gt;21506&lt;/rec-number&gt;&lt;foreign-keys&gt;&lt;key app="EN" db-id="pxwxw0er9zv2fxezxdk5tt5utz5p5vtrwdv0" timestamp="1451972852"&gt;21506&lt;/key&gt;&lt;/foreign-keys&gt;&lt;ref-type name="Journal Articles"&gt;17&lt;/ref-type&gt;&lt;contributors&gt;&lt;authors&gt;&lt;author&gt;Briese,T.&lt;/author&gt;&lt;author&gt;Calisher,C.H.&lt;/author&gt;&lt;author&gt;Higgs,S.&lt;/author&gt;&lt;/authors&gt;&lt;/contributors&gt;&lt;titles&gt;&lt;title&gt;Viruses of the family Bunyaviridae: Are all available isolates reassortants?&lt;/title&gt;&lt;secondary-title&gt;Virology&lt;/secondary-title&gt;&lt;/titles&gt;&lt;periodical&gt;&lt;full-title&gt;Virology&lt;/full-title&gt;&lt;/periodical&gt;&lt;pages&gt;207-216&lt;/pages&gt;&lt;volume&gt;466&lt;/volume&gt;&lt;keywords&gt;&lt;keyword&gt;Viruses&lt;/keyword&gt;&lt;keyword&gt;Family&lt;/keyword&gt;&lt;keyword&gt;Families&lt;/keyword&gt;&lt;keyword&gt;Bunyaviridae&lt;/keyword&gt;&lt;keyword&gt;Isolates&lt;/keyword&gt;&lt;keyword&gt;Virology&lt;/keyword&gt;&lt;keyword&gt;Media&lt;/keyword&gt;&lt;keyword&gt;Infections&lt;/keyword&gt;&lt;keyword&gt;infection&lt;/keyword&gt;&lt;keyword&gt;Plant hosts&lt;/keyword&gt;&lt;keyword&gt;Hosts&lt;/keyword&gt;&lt;keyword&gt;RNA&lt;/keyword&gt;&lt;keyword&gt;Complement&lt;/keyword&gt;&lt;keyword&gt;Accumulation&lt;/keyword&gt;&lt;keyword&gt;Mutations&lt;/keyword&gt;&lt;keyword&gt;as&lt;/keyword&gt;&lt;keyword&gt;Bunyavirus&lt;/keyword&gt;&lt;keyword&gt;Evolution&lt;/keyword&gt;&lt;keyword&gt;Likelihood&lt;/keyword&gt;&lt;keyword&gt;Roots&lt;/keyword&gt;&lt;keyword&gt;Genus&lt;/keyword&gt;&lt;keyword&gt;Trees&lt;/keyword&gt;&lt;/keywords&gt;&lt;dates&gt;&lt;year&gt;2013&lt;/year&gt;&lt;/dates&gt;&lt;orig-pub&gt;&lt;style face="underline" font="default" size="100%"&gt;J:\E Library\Plant Catalogue\B&lt;/style&gt;&lt;/orig-pub&gt;&lt;label&gt;86322&lt;/label&gt;&lt;urls&gt;&lt;/urls&gt;&lt;custom1&gt;Tospovirus YGC&lt;/custom1&gt;&lt;/record&gt;&lt;/Cite&gt;&lt;/EndNote&gt;</w:instrText>
      </w:r>
      <w:r w:rsidR="008C3918" w:rsidRPr="006D207E">
        <w:fldChar w:fldCharType="separate"/>
      </w:r>
      <w:r w:rsidR="008C3918" w:rsidRPr="006D207E">
        <w:rPr>
          <w:noProof/>
        </w:rPr>
        <w:t>(</w:t>
      </w:r>
      <w:hyperlink w:anchor="_ENREF_53" w:tooltip="Briese, 2013 #21506" w:history="1">
        <w:r w:rsidR="0092511C" w:rsidRPr="006D207E">
          <w:rPr>
            <w:noProof/>
          </w:rPr>
          <w:t>Briese, Calisher &amp; Higgs 2013</w:t>
        </w:r>
      </w:hyperlink>
      <w:r w:rsidR="008C3918" w:rsidRPr="006D207E">
        <w:rPr>
          <w:noProof/>
        </w:rPr>
        <w:t>)</w:t>
      </w:r>
      <w:r w:rsidR="008C3918" w:rsidRPr="006D207E">
        <w:fldChar w:fldCharType="end"/>
      </w:r>
      <w:r w:rsidRPr="006D207E">
        <w:t xml:space="preserve">. </w:t>
      </w:r>
      <w:r w:rsidR="006C69F7" w:rsidRPr="006D207E">
        <w:t xml:space="preserve">Members of this family include viruses </w:t>
      </w:r>
      <w:r w:rsidR="0092132E" w:rsidRPr="006D207E">
        <w:t xml:space="preserve">that are </w:t>
      </w:r>
      <w:r w:rsidR="006C69F7" w:rsidRPr="006D207E">
        <w:t xml:space="preserve">pathogenic to </w:t>
      </w:r>
      <w:r w:rsidR="006C69F7" w:rsidRPr="006D207E">
        <w:lastRenderedPageBreak/>
        <w:t>h</w:t>
      </w:r>
      <w:r w:rsidR="00816A38" w:rsidRPr="006D207E">
        <w:t xml:space="preserve">umans and animals. However, </w:t>
      </w:r>
      <w:r w:rsidR="00EF29D4" w:rsidRPr="006D207E">
        <w:t xml:space="preserve">the genus </w:t>
      </w:r>
      <w:r w:rsidR="00043D39" w:rsidRPr="006D207E">
        <w:rPr>
          <w:i/>
        </w:rPr>
        <w:t>Tospoviru</w:t>
      </w:r>
      <w:r w:rsidR="00765137" w:rsidRPr="006D207E">
        <w:rPr>
          <w:i/>
        </w:rPr>
        <w:t>s</w:t>
      </w:r>
      <w:r w:rsidRPr="006D207E">
        <w:t xml:space="preserve"> is the only genus in the</w:t>
      </w:r>
      <w:r w:rsidR="00C16F63" w:rsidRPr="006D207E">
        <w:t xml:space="preserve"> family</w:t>
      </w:r>
      <w:r w:rsidR="00ED309A" w:rsidRPr="006D207E">
        <w:t xml:space="preserve"> </w:t>
      </w:r>
      <w:r w:rsidR="00816A38" w:rsidRPr="006D207E">
        <w:t xml:space="preserve">that </w:t>
      </w:r>
      <w:r w:rsidR="004909AB" w:rsidRPr="006D207E">
        <w:t>contain</w:t>
      </w:r>
      <w:r w:rsidR="00EF29D4" w:rsidRPr="006D207E">
        <w:t>s</w:t>
      </w:r>
      <w:r w:rsidR="004909AB" w:rsidRPr="006D207E">
        <w:t xml:space="preserve"> viruses that </w:t>
      </w:r>
      <w:r w:rsidR="00435DF2" w:rsidRPr="006D207E">
        <w:t xml:space="preserve">can infect both thrips and plants, and are </w:t>
      </w:r>
      <w:r w:rsidR="006C69F7" w:rsidRPr="006D207E">
        <w:t xml:space="preserve">pathogenic to </w:t>
      </w:r>
      <w:r w:rsidR="00043D39" w:rsidRPr="006D207E">
        <w:t>plant</w:t>
      </w:r>
      <w:r w:rsidR="001A31FC" w:rsidRPr="006D207E">
        <w:t>s</w:t>
      </w:r>
      <w:r w:rsidR="00043D39" w:rsidRPr="006D207E">
        <w:t>.</w:t>
      </w:r>
      <w:r w:rsidR="005E6C05" w:rsidRPr="006D207E">
        <w:t xml:space="preserve"> </w:t>
      </w:r>
      <w:r w:rsidR="00EF29D4" w:rsidRPr="006D207E">
        <w:t xml:space="preserve">That tospoviruses infect </w:t>
      </w:r>
      <w:r w:rsidR="00A15712" w:rsidRPr="006D207E">
        <w:t>and</w:t>
      </w:r>
      <w:r w:rsidR="005E6C05" w:rsidRPr="006D207E">
        <w:t xml:space="preserve"> replicate </w:t>
      </w:r>
      <w:r w:rsidR="00650581" w:rsidRPr="006D207E">
        <w:t xml:space="preserve">both </w:t>
      </w:r>
      <w:r w:rsidR="005E6C05" w:rsidRPr="006D207E">
        <w:t xml:space="preserve">within </w:t>
      </w:r>
      <w:r w:rsidR="00650581" w:rsidRPr="006D207E">
        <w:t xml:space="preserve">thrips and plants is significant because virus replication </w:t>
      </w:r>
      <w:r w:rsidR="005E6C05" w:rsidRPr="006D207E">
        <w:t>exploits</w:t>
      </w:r>
      <w:r w:rsidR="00A15712" w:rsidRPr="006D207E">
        <w:t xml:space="preserve"> </w:t>
      </w:r>
      <w:r w:rsidR="005E6C05" w:rsidRPr="006D207E">
        <w:t>host derived resources</w:t>
      </w:r>
      <w:r w:rsidR="00650581" w:rsidRPr="006D207E">
        <w:t xml:space="preserve">. </w:t>
      </w:r>
      <w:r w:rsidR="00A15712" w:rsidRPr="006D207E">
        <w:t xml:space="preserve">This has the potential </w:t>
      </w:r>
      <w:r w:rsidR="005E6C05" w:rsidRPr="006D207E">
        <w:t>to cause physiological</w:t>
      </w:r>
      <w:r w:rsidR="00181A1D" w:rsidRPr="006D207E">
        <w:t xml:space="preserve"> and/</w:t>
      </w:r>
      <w:r w:rsidR="005E6C05" w:rsidRPr="006D207E">
        <w:t>or behavi</w:t>
      </w:r>
      <w:r w:rsidR="00B93ED4" w:rsidRPr="006D207E">
        <w:t>oural changes in thrips that may</w:t>
      </w:r>
      <w:r w:rsidR="005E6C05" w:rsidRPr="006D207E">
        <w:t xml:space="preserve"> influence their ability to transmit</w:t>
      </w:r>
      <w:r w:rsidR="00A15712" w:rsidRPr="006D207E">
        <w:t xml:space="preserve"> tospoviruses, in addition to the pathogenic </w:t>
      </w:r>
      <w:r w:rsidR="00B93ED4" w:rsidRPr="006D207E">
        <w:t>impact</w:t>
      </w:r>
      <w:r w:rsidR="00181A1D" w:rsidRPr="006D207E">
        <w:t>s</w:t>
      </w:r>
      <w:r w:rsidR="00B93ED4" w:rsidRPr="006D207E">
        <w:t xml:space="preserve"> they have</w:t>
      </w:r>
      <w:r w:rsidR="00A15712" w:rsidRPr="006D207E">
        <w:t xml:space="preserve"> on </w:t>
      </w:r>
      <w:r w:rsidR="005E6C05" w:rsidRPr="006D207E">
        <w:t xml:space="preserve">their </w:t>
      </w:r>
      <w:r w:rsidR="00A15712" w:rsidRPr="006D207E">
        <w:t>host plants</w:t>
      </w:r>
      <w:r w:rsidR="00B93ED4" w:rsidRPr="006D207E">
        <w:t xml:space="preserve">. This </w:t>
      </w:r>
      <w:r w:rsidR="00B32EAA" w:rsidRPr="006D207E">
        <w:t>may provide</w:t>
      </w:r>
      <w:r w:rsidR="00B93ED4" w:rsidRPr="006D207E">
        <w:t xml:space="preserve"> opportunities for </w:t>
      </w:r>
      <w:r w:rsidR="00181A1D" w:rsidRPr="006D207E">
        <w:t>complex</w:t>
      </w:r>
      <w:r w:rsidR="00B93ED4" w:rsidRPr="006D207E">
        <w:t xml:space="preserve"> biological interactions between virus, thrips and </w:t>
      </w:r>
      <w:r w:rsidR="00181A1D" w:rsidRPr="006D207E">
        <w:t xml:space="preserve">host </w:t>
      </w:r>
      <w:r w:rsidR="00B93ED4" w:rsidRPr="006D207E">
        <w:t>plants.</w:t>
      </w:r>
    </w:p>
    <w:p w14:paraId="0A8D016F" w14:textId="77777777" w:rsidR="00043D39" w:rsidRPr="006D207E" w:rsidRDefault="00043D39" w:rsidP="005D2EBF">
      <w:pPr>
        <w:pStyle w:val="Heading3Nonumber"/>
      </w:pPr>
      <w:r w:rsidRPr="006D207E">
        <w:t>Tospovirus structure</w:t>
      </w:r>
    </w:p>
    <w:p w14:paraId="5E7CC801" w14:textId="14DB214D" w:rsidR="00455D92" w:rsidRPr="006D207E" w:rsidRDefault="00726BBD" w:rsidP="003240C7">
      <w:r w:rsidRPr="006D207E">
        <w:t>The tospovirus virion</w:t>
      </w:r>
      <w:r w:rsidR="00A07DDC" w:rsidRPr="006D207E">
        <w:t xml:space="preserve"> consists of a quasi-spherical</w:t>
      </w:r>
      <w:r w:rsidR="00E64867" w:rsidRPr="006D207E">
        <w:t xml:space="preserve"> </w:t>
      </w:r>
      <w:r w:rsidR="001C4A57" w:rsidRPr="006D207E">
        <w:t>(80–120 nm diameter)</w:t>
      </w:r>
      <w:r w:rsidR="00393A03" w:rsidRPr="006D207E">
        <w:t xml:space="preserve"> membrane-</w:t>
      </w:r>
      <w:r w:rsidR="00A07DDC" w:rsidRPr="006D207E">
        <w:t xml:space="preserve">like </w:t>
      </w:r>
      <w:r w:rsidR="00E64867" w:rsidRPr="006D207E">
        <w:t>envelope</w:t>
      </w:r>
      <w:r w:rsidR="00A07DDC" w:rsidRPr="006D207E">
        <w:t xml:space="preserve"> </w:t>
      </w:r>
      <w:r w:rsidR="00F52737" w:rsidRPr="006D207E">
        <w:t xml:space="preserve">which contains </w:t>
      </w:r>
      <w:r w:rsidR="00A07DDC" w:rsidRPr="006D207E">
        <w:t>the viral</w:t>
      </w:r>
      <w:r w:rsidR="00EE2460" w:rsidRPr="006D207E">
        <w:t xml:space="preserve"> genome. </w:t>
      </w:r>
      <w:r w:rsidR="001C4A57" w:rsidRPr="006D207E">
        <w:t>The</w:t>
      </w:r>
      <w:r w:rsidR="00043D39" w:rsidRPr="006D207E">
        <w:t xml:space="preserve"> genome consists of three single-stranded </w:t>
      </w:r>
      <w:r w:rsidR="00C51605" w:rsidRPr="006D207E">
        <w:t>RNA segments</w:t>
      </w:r>
      <w:r w:rsidR="00043D39" w:rsidRPr="006D207E">
        <w:t xml:space="preserve">, denoted S (small), M (medium) and L (large). The S and M RNAs are positive-sense (ambisense) and the L RNA is negative-sense </w:t>
      </w:r>
      <w:r w:rsidR="008C3918" w:rsidRPr="006D207E">
        <w:fldChar w:fldCharType="begin">
          <w:fldData xml:space="preserve">PEVuZE5vdGU+PENpdGU+PEF1dGhvcj5BZGtpbnM8L0F1dGhvcj48WWVhcj4yMDAwPC9ZZWFyPjxS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</w:fldData>
        </w:fldChar>
      </w:r>
      <w:r w:rsidR="004530B4" w:rsidRPr="006D207E">
        <w:instrText xml:space="preserve"> ADDIN EN.CITE </w:instrText>
      </w:r>
      <w:r w:rsidR="004530B4" w:rsidRPr="006D207E">
        <w:fldChar w:fldCharType="begin">
          <w:fldData xml:space="preserve">PEVuZE5vdGU+PENpdGU+PEF1dGhvcj5BZGtpbnM8L0F1dGhvcj48WWVhcj4yMDAwPC9ZZWFyPjxS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6" w:tooltip="Adkins, 2000 #21455" w:history="1">
        <w:r w:rsidR="0092511C" w:rsidRPr="006D207E">
          <w:rPr>
            <w:noProof/>
          </w:rPr>
          <w:t>Adkins 2000</w:t>
        </w:r>
      </w:hyperlink>
      <w:r w:rsidR="008C3918" w:rsidRPr="006D207E">
        <w:rPr>
          <w:noProof/>
        </w:rPr>
        <w:t xml:space="preserve">; </w:t>
      </w:r>
      <w:hyperlink w:anchor="_ENREF_163" w:tooltip="Geerts-Dimitriadou, 2012 #21535" w:history="1">
        <w:r w:rsidR="0092511C" w:rsidRPr="006D207E">
          <w:rPr>
            <w:noProof/>
          </w:rPr>
          <w:t>Geerts-Dimitriadou et al. 2012</w:t>
        </w:r>
      </w:hyperlink>
      <w:r w:rsidR="008C3918" w:rsidRPr="006D207E">
        <w:rPr>
          <w:noProof/>
        </w:rPr>
        <w:t xml:space="preserve">; </w:t>
      </w:r>
      <w:hyperlink w:anchor="_ENREF_354" w:tooltip="Moyer, 2000 #21628" w:history="1">
        <w:r w:rsidR="0092511C" w:rsidRPr="006D207E">
          <w:rPr>
            <w:noProof/>
          </w:rPr>
          <w:t>Moyer 2000</w:t>
        </w:r>
      </w:hyperlink>
      <w:r w:rsidR="008C3918" w:rsidRPr="006D207E">
        <w:rPr>
          <w:noProof/>
        </w:rPr>
        <w:t>)</w:t>
      </w:r>
      <w:r w:rsidR="008C3918" w:rsidRPr="006D207E">
        <w:fldChar w:fldCharType="end"/>
      </w:r>
      <w:r w:rsidR="00B878BE" w:rsidRPr="006D207E">
        <w:t>.</w:t>
      </w:r>
    </w:p>
    <w:p w14:paraId="7411AF8B" w14:textId="5A6B37C9" w:rsidR="0037526F" w:rsidRPr="006D207E" w:rsidRDefault="00043D39" w:rsidP="003240C7">
      <w:r w:rsidRPr="006D207E">
        <w:t>Tospoviruses</w:t>
      </w:r>
      <w:r w:rsidR="003125A3" w:rsidRPr="006D207E">
        <w:t xml:space="preserve"> </w:t>
      </w:r>
      <w:r w:rsidRPr="006D207E">
        <w:t>have five open reading frames (ORFs) that encode four structural and two non-structural proteins</w:t>
      </w:r>
      <w:r w:rsidR="003A2CDF" w:rsidRPr="006D207E">
        <w:t xml:space="preserve"> </w:t>
      </w:r>
      <w:r w:rsidR="008C3918" w:rsidRPr="006D207E">
        <w:fldChar w:fldCharType="begin">
          <w:fldData xml:space="preserve">PEVuZE5vdGU+PENpdGU+PEF1dGhvcj5Nb3llcjwvQXV0aG9yPjxZZWFyPjIwMDA8L1llYXI+PFJl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</w:fldData>
        </w:fldChar>
      </w:r>
      <w:r w:rsidR="004530B4" w:rsidRPr="006D207E">
        <w:instrText xml:space="preserve"> ADDIN EN.CITE </w:instrText>
      </w:r>
      <w:r w:rsidR="004530B4" w:rsidRPr="006D207E">
        <w:fldChar w:fldCharType="begin">
          <w:fldData xml:space="preserve">PEVuZE5vdGU+PENpdGU+PEF1dGhvcj5Nb3llcjwvQXV0aG9yPjxZZWFyPjIwMDA8L1llYXI+PFJl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42" w:tooltip="Eifan, 2013 #22561" w:history="1">
        <w:r w:rsidR="0092511C" w:rsidRPr="006D207E">
          <w:rPr>
            <w:noProof/>
          </w:rPr>
          <w:t>Eifan et al. 2013</w:t>
        </w:r>
      </w:hyperlink>
      <w:r w:rsidR="008C3918" w:rsidRPr="006D207E">
        <w:rPr>
          <w:noProof/>
        </w:rPr>
        <w:t xml:space="preserve">; </w:t>
      </w:r>
      <w:hyperlink w:anchor="_ENREF_354" w:tooltip="Moyer, 2000 #21628" w:history="1">
        <w:r w:rsidR="0092511C" w:rsidRPr="006D207E">
          <w:rPr>
            <w:noProof/>
          </w:rPr>
          <w:t>Moyer 2000</w:t>
        </w:r>
      </w:hyperlink>
      <w:r w:rsidR="008C3918" w:rsidRPr="006D207E">
        <w:rPr>
          <w:noProof/>
        </w:rPr>
        <w:t>)</w:t>
      </w:r>
      <w:r w:rsidR="008C3918" w:rsidRPr="006D207E">
        <w:fldChar w:fldCharType="end"/>
      </w:r>
      <w:r w:rsidR="003A2CDF" w:rsidRPr="006D207E">
        <w:t xml:space="preserve">. </w:t>
      </w:r>
      <w:r w:rsidRPr="006D207E">
        <w:t xml:space="preserve">The S RNA encodes for the </w:t>
      </w:r>
      <w:r w:rsidR="00ED309A" w:rsidRPr="006D207E">
        <w:t xml:space="preserve">non-structural </w:t>
      </w:r>
      <w:r w:rsidRPr="006D207E">
        <w:t>N</w:t>
      </w:r>
      <w:r w:rsidR="001C4A57" w:rsidRPr="006D207E">
        <w:t xml:space="preserve"> </w:t>
      </w:r>
      <w:r w:rsidR="00ED309A" w:rsidRPr="006D207E">
        <w:t xml:space="preserve">and </w:t>
      </w:r>
      <w:r w:rsidR="00271561" w:rsidRPr="006D207E">
        <w:t xml:space="preserve">NSs </w:t>
      </w:r>
      <w:r w:rsidR="001C4A57" w:rsidRPr="006D207E">
        <w:t>proteins.</w:t>
      </w:r>
      <w:r w:rsidRPr="006D207E">
        <w:t xml:space="preserve"> </w:t>
      </w:r>
      <w:r w:rsidR="00271561" w:rsidRPr="006D207E">
        <w:t xml:space="preserve">The three RNA segments </w:t>
      </w:r>
      <w:r w:rsidR="00A07DDC" w:rsidRPr="006D207E">
        <w:t>of the</w:t>
      </w:r>
      <w:r w:rsidR="000F2312" w:rsidRPr="006D207E">
        <w:t xml:space="preserve"> </w:t>
      </w:r>
      <w:r w:rsidR="00EE2460" w:rsidRPr="006D207E">
        <w:t xml:space="preserve">genome </w:t>
      </w:r>
      <w:r w:rsidR="00A07DDC" w:rsidRPr="006D207E">
        <w:t>are</w:t>
      </w:r>
      <w:r w:rsidR="00F52737" w:rsidRPr="006D207E">
        <w:t xml:space="preserve"> </w:t>
      </w:r>
      <w:r w:rsidR="000D3FF9" w:rsidRPr="006D207E">
        <w:t>encapsidated</w:t>
      </w:r>
      <w:r w:rsidR="00EE2460" w:rsidRPr="006D207E">
        <w:t xml:space="preserve"> by the </w:t>
      </w:r>
      <w:r w:rsidR="00ED309A" w:rsidRPr="006D207E">
        <w:t xml:space="preserve">nucleocapsid </w:t>
      </w:r>
      <w:r w:rsidR="00EE2460" w:rsidRPr="006D207E">
        <w:t>N protein to form</w:t>
      </w:r>
      <w:r w:rsidR="00455D92" w:rsidRPr="006D207E">
        <w:t xml:space="preserve"> </w:t>
      </w:r>
      <w:r w:rsidR="00271561" w:rsidRPr="006D207E">
        <w:t>viral ribonucleocapsid</w:t>
      </w:r>
      <w:r w:rsidR="00EE2460" w:rsidRPr="006D207E">
        <w:t>s</w:t>
      </w:r>
      <w:r w:rsidR="00271561" w:rsidRPr="006D207E">
        <w:t xml:space="preserve">. </w:t>
      </w:r>
      <w:r w:rsidR="00C16F63" w:rsidRPr="006D207E">
        <w:t xml:space="preserve">Plants can defend against viruses </w:t>
      </w:r>
      <w:r w:rsidR="001C4A57" w:rsidRPr="006D207E">
        <w:t xml:space="preserve">with an RNA interference </w:t>
      </w:r>
      <w:r w:rsidR="00C16F63" w:rsidRPr="006D207E">
        <w:t>system</w:t>
      </w:r>
      <w:r w:rsidR="00EE2460" w:rsidRPr="006D207E">
        <w:t>,</w:t>
      </w:r>
      <w:r w:rsidR="001C4A57" w:rsidRPr="006D207E">
        <w:t xml:space="preserve"> </w:t>
      </w:r>
      <w:r w:rsidRPr="006D207E">
        <w:t>a</w:t>
      </w:r>
      <w:r w:rsidR="001C4A57" w:rsidRPr="006D207E">
        <w:t>nd the NSs protein is</w:t>
      </w:r>
      <w:r w:rsidRPr="006D207E">
        <w:t xml:space="preserve"> an RNA silencing suppressor </w:t>
      </w:r>
      <w:r w:rsidR="008C3918" w:rsidRPr="006D207E">
        <w:fldChar w:fldCharType="begin"/>
      </w:r>
      <w:r w:rsidR="004530B4" w:rsidRPr="006D207E">
        <w:instrText xml:space="preserve"> ADDIN EN.CITE &lt;EndNote&gt;&lt;Cite&gt;&lt;Author&gt;Takeda&lt;/Author&gt;&lt;Year&gt;2002&lt;/Year&gt;&lt;RecNum&gt;22104&lt;/RecNum&gt;&lt;DisplayText&gt;(Takeda et al. 2002)&lt;/DisplayText&gt;&lt;record&gt;&lt;rec-number&gt;22104&lt;/rec-number&gt;&lt;foreign-keys&gt;&lt;key app="EN" db-id="pxwxw0er9zv2fxezxdk5tt5utz5p5vtrwdv0" timestamp="1451972867"&gt;22104&lt;/key&gt;&lt;/foreign-keys&gt;&lt;ref-type name="Journal Articles"&gt;17&lt;/ref-type&gt;&lt;contributors&gt;&lt;authors&gt;&lt;author&gt;Takeda,A.&lt;/author&gt;&lt;author&gt;Sugiyama,K.&lt;/author&gt;&lt;author&gt;Nagano,H.&lt;/author&gt;&lt;author&gt;Mori,M.&lt;/author&gt;&lt;author&gt;Kaido,M.&lt;/author&gt;&lt;author&gt;Mise,K.&lt;/author&gt;&lt;author&gt;Tsuda,S.&lt;/author&gt;&lt;author&gt;Okuno,T.&lt;/author&gt;&lt;/authors&gt;&lt;/contributors&gt;&lt;titles&gt;&lt;title&gt;&lt;style face="normal" font="default" size="100%"&gt;Identification of a novel RNA silencing suppressor, NSs protein of &lt;/style&gt;&lt;style face="italic" font="default" size="100%"&gt;Tomato spotted wilt virus&lt;/style&gt;&lt;/title&gt;&lt;secondary-title&gt;FEBS Letters&lt;/secondary-title&gt;&lt;/titles&gt;&lt;periodical&gt;&lt;full-title&gt;FEBS Letters&lt;/full-title&gt;&lt;/periodical&gt;&lt;pages&gt;75-79&lt;/pages&gt;&lt;volume&gt;532&lt;/volume&gt;&lt;keywords&gt;&lt;keyword&gt;RNA&lt;/keyword&gt;&lt;keyword&gt;RNA silencing&lt;/keyword&gt;&lt;keyword&gt;protein&lt;/keyword&gt;&lt;keyword&gt;Tomato&lt;/keyword&gt;&lt;keyword&gt;Wilt&lt;/keyword&gt;&lt;keyword&gt;Identification&lt;/keyword&gt;&lt;keyword&gt;Tomato spotted wilt virus&lt;/keyword&gt;&lt;keyword&gt;Virus&lt;/keyword&gt;&lt;keyword&gt;Gene&lt;/keyword&gt;&lt;keyword&gt;Gene silencing&lt;/keyword&gt;&lt;keyword&gt;Plants&lt;/keyword&gt;&lt;keyword&gt;as&lt;/keyword&gt;&lt;keyword&gt;infection&lt;/keyword&gt;&lt;keyword&gt;Plant viruses&lt;/keyword&gt;&lt;keyword&gt;Viruses&lt;/keyword&gt;&lt;keyword&gt;Green fluorescent protein&lt;/keyword&gt;&lt;keyword&gt;TSWV&lt;/keyword&gt;&lt;keyword&gt;Activity&lt;/keyword&gt;&lt;keyword&gt;Activities&lt;/keyword&gt;&lt;keyword&gt;first&lt;/keyword&gt;&lt;keyword&gt;RNA viruses&lt;/keyword&gt;&lt;/keywords&gt;&lt;dates&gt;&lt;year&gt;2002&lt;/year&gt;&lt;/dates&gt;&lt;orig-pub&gt;&lt;style face="underline" font="default" size="100%"&gt;J:\E Library\Plant Catalogue\T&lt;/style&gt;&lt;/orig-pub&gt;&lt;label&gt;86948&lt;/label&gt;&lt;urls&gt;&lt;/urls&gt;&lt;custom1&gt;Tospovirus YGC&lt;/custom1&gt;&lt;/record&gt;&lt;/Cite&gt;&lt;/EndNote&gt;</w:instrText>
      </w:r>
      <w:r w:rsidR="008C3918" w:rsidRPr="006D207E">
        <w:fldChar w:fldCharType="separate"/>
      </w:r>
      <w:r w:rsidR="008C3918" w:rsidRPr="006D207E">
        <w:rPr>
          <w:noProof/>
        </w:rPr>
        <w:t>(</w:t>
      </w:r>
      <w:hyperlink w:anchor="_ENREF_492" w:tooltip="Takeda, 2002 #22104" w:history="1">
        <w:r w:rsidR="0092511C" w:rsidRPr="006D207E">
          <w:rPr>
            <w:noProof/>
          </w:rPr>
          <w:t>Takeda et al. 2002</w:t>
        </w:r>
      </w:hyperlink>
      <w:r w:rsidR="008C3918" w:rsidRPr="006D207E">
        <w:rPr>
          <w:noProof/>
        </w:rPr>
        <w:t>)</w:t>
      </w:r>
      <w:r w:rsidR="008C3918" w:rsidRPr="006D207E">
        <w:fldChar w:fldCharType="end"/>
      </w:r>
      <w:r w:rsidRPr="006D207E">
        <w:t xml:space="preserve">. </w:t>
      </w:r>
      <w:r w:rsidR="00191650" w:rsidRPr="006D207E">
        <w:t>The M RNA encodes</w:t>
      </w:r>
      <w:r w:rsidR="001C4A57" w:rsidRPr="006D207E">
        <w:t xml:space="preserve"> for </w:t>
      </w:r>
      <w:r w:rsidR="00191650" w:rsidRPr="006D207E">
        <w:t xml:space="preserve">the </w:t>
      </w:r>
      <w:r w:rsidR="00B132E6" w:rsidRPr="006D207E">
        <w:t xml:space="preserve">precursor to the structural </w:t>
      </w:r>
      <w:r w:rsidR="00726BBD" w:rsidRPr="006D207E">
        <w:t xml:space="preserve">glycoproteins </w:t>
      </w:r>
      <w:r w:rsidR="001C4A57" w:rsidRPr="006D207E">
        <w:t xml:space="preserve">Gn and </w:t>
      </w:r>
      <w:r w:rsidRPr="006D207E">
        <w:t>Gc</w:t>
      </w:r>
      <w:r w:rsidR="00271561" w:rsidRPr="006D207E">
        <w:t>, and a</w:t>
      </w:r>
      <w:r w:rsidR="001C4A57" w:rsidRPr="006D207E">
        <w:t xml:space="preserve"> </w:t>
      </w:r>
      <w:r w:rsidR="00F52737" w:rsidRPr="006D207E">
        <w:t xml:space="preserve">non-structural protein, </w:t>
      </w:r>
      <w:r w:rsidRPr="006D207E">
        <w:t>NSm</w:t>
      </w:r>
      <w:r w:rsidR="005C1098" w:rsidRPr="006D207E">
        <w:t xml:space="preserve">. </w:t>
      </w:r>
      <w:r w:rsidR="000F2312" w:rsidRPr="006D207E">
        <w:t>The glycoproteins Gn and Gc</w:t>
      </w:r>
      <w:r w:rsidR="00850294" w:rsidRPr="006D207E">
        <w:t xml:space="preserve"> are embedded </w:t>
      </w:r>
      <w:r w:rsidR="00FF63AB" w:rsidRPr="006D207E">
        <w:t>with</w:t>
      </w:r>
      <w:r w:rsidR="00A504C8" w:rsidRPr="006D207E">
        <w:t>in</w:t>
      </w:r>
      <w:r w:rsidR="003512B6" w:rsidRPr="006D207E">
        <w:t>,</w:t>
      </w:r>
      <w:r w:rsidR="0011170F" w:rsidRPr="006D207E">
        <w:t xml:space="preserve"> </w:t>
      </w:r>
      <w:r w:rsidR="000B2BBA" w:rsidRPr="006D207E">
        <w:t>and</w:t>
      </w:r>
      <w:r w:rsidR="0011170F" w:rsidRPr="006D207E">
        <w:t xml:space="preserve"> form</w:t>
      </w:r>
      <w:r w:rsidR="00A07DDC" w:rsidRPr="006D207E">
        <w:t xml:space="preserve"> </w:t>
      </w:r>
      <w:r w:rsidR="00427640" w:rsidRPr="006D207E">
        <w:t>projections</w:t>
      </w:r>
      <w:r w:rsidR="000B2BBA" w:rsidRPr="006D207E">
        <w:t xml:space="preserve"> on</w:t>
      </w:r>
      <w:r w:rsidR="003512B6" w:rsidRPr="006D207E">
        <w:t>,</w:t>
      </w:r>
      <w:r w:rsidR="000B2BBA" w:rsidRPr="006D207E">
        <w:t xml:space="preserve"> the</w:t>
      </w:r>
      <w:r w:rsidR="000F2312" w:rsidRPr="006D207E">
        <w:t xml:space="preserve"> viral envelope. </w:t>
      </w:r>
      <w:r w:rsidR="00A07DDC" w:rsidRPr="006D207E">
        <w:t>Plants have</w:t>
      </w:r>
      <w:r w:rsidR="009E7C1C" w:rsidRPr="006D207E">
        <w:t xml:space="preserve"> cell</w:t>
      </w:r>
      <w:r w:rsidR="00642590" w:rsidRPr="006D207E">
        <w:t>ulose containing cell walls</w:t>
      </w:r>
      <w:r w:rsidR="00A64244" w:rsidRPr="006D207E">
        <w:t xml:space="preserve"> which are</w:t>
      </w:r>
      <w:r w:rsidR="00540AF9" w:rsidRPr="006D207E">
        <w:t xml:space="preserve"> a bar</w:t>
      </w:r>
      <w:r w:rsidR="00A64244" w:rsidRPr="006D207E">
        <w:t xml:space="preserve">rier to virus movement, and </w:t>
      </w:r>
      <w:r w:rsidR="00540AF9" w:rsidRPr="006D207E">
        <w:t>cell-to-cell mo</w:t>
      </w:r>
      <w:r w:rsidR="00E34728" w:rsidRPr="006D207E">
        <w:t>vement of viruses occurs through</w:t>
      </w:r>
      <w:r w:rsidR="00540AF9" w:rsidRPr="006D207E">
        <w:t xml:space="preserve"> an intrace</w:t>
      </w:r>
      <w:r w:rsidR="00A47E4D" w:rsidRPr="006D207E">
        <w:t>llular channel, the plasmodesma</w:t>
      </w:r>
      <w:r w:rsidR="00087797" w:rsidRPr="006D207E">
        <w:t>ta</w:t>
      </w:r>
      <w:r w:rsidR="009E7C1C" w:rsidRPr="006D207E">
        <w:t xml:space="preserve">. </w:t>
      </w:r>
      <w:r w:rsidRPr="006D207E">
        <w:t>Th</w:t>
      </w:r>
      <w:r w:rsidR="009208D0" w:rsidRPr="006D207E">
        <w:t xml:space="preserve">e NSm protein </w:t>
      </w:r>
      <w:r w:rsidR="00850294" w:rsidRPr="006D207E">
        <w:t xml:space="preserve">is a transport protein that </w:t>
      </w:r>
      <w:r w:rsidR="00006DDD" w:rsidRPr="006D207E">
        <w:t>complements</w:t>
      </w:r>
      <w:r w:rsidR="009208D0" w:rsidRPr="006D207E">
        <w:t xml:space="preserve"> the</w:t>
      </w:r>
      <w:r w:rsidRPr="006D207E">
        <w:t xml:space="preserve"> cell-to-cell</w:t>
      </w:r>
      <w:r w:rsidR="009E7C1C" w:rsidRPr="006D207E">
        <w:t xml:space="preserve"> movement </w:t>
      </w:r>
      <w:r w:rsidR="00A47E4D" w:rsidRPr="006D207E">
        <w:t>of tos</w:t>
      </w:r>
      <w:r w:rsidR="00E34728" w:rsidRPr="006D207E">
        <w:t xml:space="preserve">poviruses </w:t>
      </w:r>
      <w:r w:rsidR="0011170F" w:rsidRPr="006D207E">
        <w:t xml:space="preserve">via </w:t>
      </w:r>
      <w:r w:rsidR="00C10516" w:rsidRPr="006D207E">
        <w:t xml:space="preserve">the </w:t>
      </w:r>
      <w:r w:rsidR="00850294" w:rsidRPr="006D207E">
        <w:t>plasmodesmata</w:t>
      </w:r>
      <w:r w:rsidR="003A2CDF" w:rsidRPr="006D207E">
        <w:t xml:space="preserve"> </w:t>
      </w:r>
      <w:r w:rsidR="008C3918" w:rsidRPr="006D207E">
        <w:fldChar w:fldCharType="begin">
          <w:fldData xml:space="preserve">PEVuZE5vdGU+PENpdGU+PEF1dGhvcj5MZXdhbmRvd3NraTwvQXV0aG9yPjxZZWFyPjIwMDU8L1ll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</w:fldData>
        </w:fldChar>
      </w:r>
      <w:r w:rsidR="004530B4" w:rsidRPr="006D207E">
        <w:instrText xml:space="preserve"> ADDIN EN.CITE </w:instrText>
      </w:r>
      <w:r w:rsidR="004530B4" w:rsidRPr="006D207E">
        <w:fldChar w:fldCharType="begin">
          <w:fldData xml:space="preserve">PEVuZE5vdGU+PENpdGU+PEF1dGhvcj5MZXdhbmRvd3NraTwvQXV0aG9yPjxZZWFyPjIwMDU8L1ll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67" w:tooltip="Lewandowski, 2005 #21594" w:history="1">
        <w:r w:rsidR="0092511C" w:rsidRPr="006D207E">
          <w:rPr>
            <w:noProof/>
          </w:rPr>
          <w:t>Lewandowski &amp; Adkins 2005</w:t>
        </w:r>
      </w:hyperlink>
      <w:r w:rsidR="008C3918" w:rsidRPr="006D207E">
        <w:rPr>
          <w:noProof/>
        </w:rPr>
        <w:t>)</w:t>
      </w:r>
      <w:r w:rsidR="008C3918" w:rsidRPr="006D207E">
        <w:fldChar w:fldCharType="end"/>
      </w:r>
      <w:r w:rsidR="003A2CDF" w:rsidRPr="006D207E">
        <w:t xml:space="preserve">. </w:t>
      </w:r>
      <w:r w:rsidR="00271561" w:rsidRPr="006D207E">
        <w:t>T</w:t>
      </w:r>
      <w:r w:rsidR="005C1098" w:rsidRPr="006D207E">
        <w:t>he</w:t>
      </w:r>
      <w:r w:rsidRPr="006D207E">
        <w:t xml:space="preserve"> L RNA encodes RNA-dependent RNA polymerase (RdRp) </w:t>
      </w:r>
      <w:r w:rsidR="00CF29A6" w:rsidRPr="006D207E">
        <w:t xml:space="preserve">which specifically replicates the viral RNA genome </w:t>
      </w:r>
      <w:r w:rsidR="008C3918" w:rsidRPr="006D207E">
        <w:fldChar w:fldCharType="begin"/>
      </w:r>
      <w:r w:rsidR="004530B4" w:rsidRPr="006D207E">
        <w:instrText xml:space="preserve"> ADDIN EN.CITE &lt;EndNote&gt;&lt;Cite&gt;&lt;Author&gt;German&lt;/Author&gt;&lt;Year&gt;1992&lt;/Year&gt;&lt;RecNum&gt;21537&lt;/RecNum&gt;&lt;DisplayText&gt;(German, Ullman &amp;amp; Moyer 1992)&lt;/DisplayText&gt;&lt;record&gt;&lt;rec-number&gt;21537&lt;/rec-number&gt;&lt;foreign-keys&gt;&lt;key app="EN" db-id="pxwxw0er9zv2fxezxdk5tt5utz5p5vtrwdv0" timestamp="1451972853"&gt;21537&lt;/key&gt;&lt;/foreign-keys&gt;&lt;ref-type name="Journal Articles"&gt;17&lt;/ref-type&gt;&lt;contributors&gt;&lt;authors&gt;&lt;author&gt;German,T.L.&lt;/author&gt;&lt;author&gt;Ullman,D.E.&lt;/author&gt;&lt;author&gt;Moyer,J.W.&lt;/author&gt;&lt;/authors&gt;&lt;/contributors&gt;&lt;titles&gt;&lt;title&gt;Tospoviruses: diagnosis, molecular biology, phylogeny, and vector relationships&lt;/title&gt;&lt;secondary-title&gt;Annual Review of Phytopathology&lt;/secondary-title&gt;&lt;/titles&gt;&lt;periodical&gt;&lt;full-title&gt;Annual Review of Phytopathology&lt;/full-title&gt;&lt;/periodical&gt;&lt;pages&gt;315-348&lt;/pages&gt;&lt;volume&gt;30&lt;/volume&gt;&lt;keywords&gt;&lt;keyword&gt;Diagnosis&lt;/keyword&gt;&lt;keyword&gt;Molecular&lt;/keyword&gt;&lt;keyword&gt;Molecular biology&lt;/keyword&gt;&lt;keyword&gt;Biology&lt;/keyword&gt;&lt;keyword&gt;Phylogeny&lt;/keyword&gt;&lt;keyword&gt;vector&lt;/keyword&gt;&lt;keyword&gt;Relationships&lt;/keyword&gt;&lt;keyword&gt;Phytopathology&lt;/keyword&gt;&lt;/keywords&gt;&lt;dates&gt;&lt;year&gt;1992&lt;/year&gt;&lt;/dates&gt;&lt;orig-pub&gt;&lt;style face="underline" font="default" size="100%"&gt;J:\E Library\Plant Catalogue\G&lt;/style&gt;&lt;/orig-pub&gt;&lt;label&gt;86353&lt;/label&gt;&lt;urls&gt;&lt;/urls&gt;&lt;custom1&gt;Tospovirus YGC&lt;/custom1&gt;&lt;/record&gt;&lt;/Cite&gt;&lt;/EndNote&gt;</w:instrText>
      </w:r>
      <w:r w:rsidR="008C3918" w:rsidRPr="006D207E">
        <w:fldChar w:fldCharType="separate"/>
      </w:r>
      <w:r w:rsidR="008C3918" w:rsidRPr="006D207E">
        <w:rPr>
          <w:noProof/>
        </w:rPr>
        <w:t>(</w:t>
      </w:r>
      <w:hyperlink w:anchor="_ENREF_166" w:tooltip="German, 1992 #21537" w:history="1">
        <w:r w:rsidR="0092511C" w:rsidRPr="006D207E">
          <w:rPr>
            <w:noProof/>
          </w:rPr>
          <w:t>German, Ullman &amp; Moyer 1992</w:t>
        </w:r>
      </w:hyperlink>
      <w:r w:rsidR="008C3918" w:rsidRPr="006D207E">
        <w:rPr>
          <w:noProof/>
        </w:rPr>
        <w:t>)</w:t>
      </w:r>
      <w:r w:rsidR="008C3918" w:rsidRPr="006D207E">
        <w:fldChar w:fldCharType="end"/>
      </w:r>
      <w:r w:rsidRPr="006D207E">
        <w:t>.</w:t>
      </w:r>
    </w:p>
    <w:p w14:paraId="658857E3" w14:textId="77777777" w:rsidR="00043D39" w:rsidRPr="006D207E" w:rsidRDefault="00435DF2" w:rsidP="005D2EBF">
      <w:pPr>
        <w:pStyle w:val="Heading3Nonumber"/>
      </w:pPr>
      <w:r w:rsidRPr="006D207E">
        <w:lastRenderedPageBreak/>
        <w:t xml:space="preserve">Tospovirus </w:t>
      </w:r>
      <w:r w:rsidR="00C2159A" w:rsidRPr="006D207E">
        <w:t>diversity</w:t>
      </w:r>
    </w:p>
    <w:p w14:paraId="3AA08AFD" w14:textId="2FE3F4C2" w:rsidR="00024784" w:rsidRPr="006D207E" w:rsidRDefault="00D04648" w:rsidP="00702CCB">
      <w:r w:rsidRPr="006D207E">
        <w:t>RNA vi</w:t>
      </w:r>
      <w:r w:rsidR="00196CFC" w:rsidRPr="006D207E">
        <w:t>ruses show high genetic variability and are known to evolve rapidly</w:t>
      </w:r>
      <w:r w:rsidR="00000AEC" w:rsidRPr="006D207E">
        <w:t xml:space="preserve"> </w:t>
      </w:r>
      <w:r w:rsidR="008C3918" w:rsidRPr="006D207E">
        <w:fldChar w:fldCharType="begin"/>
      </w:r>
      <w:r w:rsidR="004530B4" w:rsidRPr="006D207E">
        <w:instrText xml:space="preserve"> ADDIN EN.CITE &lt;EndNote&gt;&lt;Cite&gt;&lt;Author&gt;Moya&lt;/Author&gt;&lt;Year&gt;2000&lt;/Year&gt;&lt;RecNum&gt;22562&lt;/RecNum&gt;&lt;DisplayText&gt;(Moya et al. 2000)&lt;/DisplayText&gt;&lt;record&gt;&lt;rec-number&gt;22562&lt;/rec-number&gt;&lt;foreign-keys&gt;&lt;key app="EN" db-id="pxwxw0er9zv2fxezxdk5tt5utz5p5vtrwdv0" timestamp="1451972878"&gt;22562&lt;/key&gt;&lt;/foreign-keys&gt;&lt;ref-type name="Journal Articles"&gt;17&lt;/ref-type&gt;&lt;contributors&gt;&lt;authors&gt;&lt;author&gt;Moya,A.&lt;/author&gt;&lt;author&gt;Elena,S.F.&lt;/author&gt;&lt;author&gt;Bracho,A.&lt;/author&gt;&lt;author&gt;Miralles,R.&lt;/author&gt;&lt;author&gt;Barrio,E.&lt;/author&gt;&lt;/authors&gt;&lt;/contributors&gt;&lt;titles&gt;&lt;title&gt;The evolution of RNA viruses: a population genetics view&lt;/title&gt;&lt;secondary-title&gt;PNAS&lt;/secondary-title&gt;&lt;/titles&gt;&lt;periodical&gt;&lt;full-title&gt;PNAS&lt;/full-title&gt;&lt;/periodical&gt;&lt;pages&gt;6967-6973&lt;/pages&gt;&lt;volume&gt;97&lt;/volume&gt;&lt;number&gt;13&lt;/number&gt;&lt;keywords&gt;&lt;keyword&gt;Evolution&lt;/keyword&gt;&lt;keyword&gt;RNA&lt;/keyword&gt;&lt;keyword&gt;RNA viruses&lt;/keyword&gt;&lt;keyword&gt;Viruses&lt;/keyword&gt;&lt;keyword&gt;Genetics&lt;/keyword&gt;&lt;keyword&gt;Models&lt;/keyword&gt;&lt;keyword&gt;Framework&lt;/keyword&gt;&lt;keyword&gt;Properties&lt;/keyword&gt;&lt;keyword&gt;Transformation&lt;/keyword&gt;&lt;keyword&gt;Laws&lt;/keyword&gt;&lt;keyword&gt;Maps&lt;/keyword&gt;&lt;keyword&gt;Organisms&lt;/keyword&gt;&lt;keyword&gt;Conditions&lt;/keyword&gt;&lt;keyword&gt;Mutations&lt;/keyword&gt;&lt;keyword&gt;Virus&lt;/keyword&gt;&lt;keyword&gt;Size&lt;/keyword&gt;&lt;keyword&gt;Populations&lt;/keyword&gt;&lt;keyword&gt;Heterogeneity&lt;/keyword&gt;&lt;/keywords&gt;&lt;dates&gt;&lt;year&gt;2000&lt;/year&gt;&lt;/dates&gt;&lt;orig-pub&gt;&lt;style face="underline" font="default" size="100%"&gt;J:\E Library\Plant Catalogue\M&lt;/style&gt;&lt;/orig-pub&gt;&lt;label&gt;87423&lt;/label&gt;&lt;urls&gt;&lt;/urls&gt;&lt;custom1&gt;Mealybug group policy YGC&lt;/custom1&gt;&lt;/record&gt;&lt;/Cite&gt;&lt;/EndNote&gt;</w:instrText>
      </w:r>
      <w:r w:rsidR="008C3918" w:rsidRPr="006D207E">
        <w:fldChar w:fldCharType="separate"/>
      </w:r>
      <w:r w:rsidR="008C3918" w:rsidRPr="006D207E">
        <w:rPr>
          <w:noProof/>
        </w:rPr>
        <w:t>(</w:t>
      </w:r>
      <w:hyperlink w:anchor="_ENREF_353" w:tooltip="Moya, 2000 #22562" w:history="1">
        <w:r w:rsidR="0092511C" w:rsidRPr="006D207E">
          <w:rPr>
            <w:noProof/>
          </w:rPr>
          <w:t>Moya et al. 2000</w:t>
        </w:r>
      </w:hyperlink>
      <w:r w:rsidR="008C3918" w:rsidRPr="006D207E">
        <w:rPr>
          <w:noProof/>
        </w:rPr>
        <w:t>)</w:t>
      </w:r>
      <w:r w:rsidR="008C3918" w:rsidRPr="006D207E">
        <w:fldChar w:fldCharType="end"/>
      </w:r>
      <w:r w:rsidR="00E65117" w:rsidRPr="006D207E">
        <w:t xml:space="preserve">. </w:t>
      </w:r>
      <w:r w:rsidR="001E5E8C" w:rsidRPr="006D207E">
        <w:t>The h</w:t>
      </w:r>
      <w:r w:rsidR="00000AEC" w:rsidRPr="006D207E">
        <w:t>igh mutation r</w:t>
      </w:r>
      <w:r w:rsidR="00502856" w:rsidRPr="006D207E">
        <w:t>ate</w:t>
      </w:r>
      <w:r w:rsidR="002A1356" w:rsidRPr="006D207E">
        <w:t xml:space="preserve"> inherent to RNA replicati</w:t>
      </w:r>
      <w:r w:rsidR="00CF0E1F" w:rsidRPr="006D207E">
        <w:t>on results from</w:t>
      </w:r>
      <w:r w:rsidR="00B00C12" w:rsidRPr="006D207E">
        <w:t xml:space="preserve"> </w:t>
      </w:r>
      <w:r w:rsidR="00696FA1" w:rsidRPr="006D207E">
        <w:t>RNA replicase</w:t>
      </w:r>
      <w:r w:rsidR="001E5E8C" w:rsidRPr="006D207E">
        <w:t xml:space="preserve"> lacking</w:t>
      </w:r>
      <w:r w:rsidR="00696FA1" w:rsidRPr="006D207E">
        <w:t xml:space="preserve"> </w:t>
      </w:r>
      <w:r w:rsidR="00000AEC" w:rsidRPr="006D207E">
        <w:t>a proofreading mechanism</w:t>
      </w:r>
      <w:r w:rsidR="00696FA1" w:rsidRPr="006D207E">
        <w:t xml:space="preserve"> </w:t>
      </w:r>
      <w:r w:rsidR="008C3918" w:rsidRPr="006D207E">
        <w:fldChar w:fldCharType="begin"/>
      </w:r>
      <w:r w:rsidR="004530B4" w:rsidRPr="006D207E">
        <w:instrText xml:space="preserve"> ADDIN EN.CITE &lt;EndNote&gt;&lt;Cite&gt;&lt;Author&gt;Crotty&lt;/Author&gt;&lt;Year&gt;2001&lt;/Year&gt;&lt;RecNum&gt;21504&lt;/RecNum&gt;&lt;DisplayText&gt;(Crotty, CE &amp;amp; Andino 2001)&lt;/DisplayText&gt;&lt;record&gt;&lt;rec-number&gt;21504&lt;/rec-number&gt;&lt;foreign-keys&gt;&lt;key app="EN" db-id="pxwxw0er9zv2fxezxdk5tt5utz5p5vtrwdv0" timestamp="1451972852"&gt;21504&lt;/key&gt;&lt;/foreign-keys&gt;&lt;ref-type name="Journal Articles"&gt;17&lt;/ref-type&gt;&lt;contributors&gt;&lt;authors&gt;&lt;author&gt;Crotty,S.&lt;/author&gt;&lt;author&gt;Cameron CE&lt;/author&gt;&lt;author&gt;Andino,R.&lt;/author&gt;&lt;/authors&gt;&lt;/contributors&gt;&lt;titles&gt;&lt;title&gt;RNA virus error catastrophe: direct molecular test by using ribavirin&lt;/title&gt;&lt;secondary-title&gt;Proceedings of the National Academy of Science&lt;/secondary-title&gt;&lt;/titles&gt;&lt;periodical&gt;&lt;full-title&gt;Proceedings of the National Academy of Science&lt;/full-title&gt;&lt;/periodical&gt;&lt;pages&gt;6895-6900&lt;/pages&gt;&lt;volume&gt;98&lt;/volume&gt;&lt;number&gt;12&lt;/number&gt;&lt;keywords&gt;&lt;keyword&gt;RNA&lt;/keyword&gt;&lt;keyword&gt;Virus&lt;/keyword&gt;&lt;keyword&gt;Molecular&lt;/keyword&gt;&lt;keyword&gt;USA&lt;/keyword&gt;&lt;keyword&gt;RNA viruses&lt;/keyword&gt;&lt;keyword&gt;Viruses&lt;/keyword&gt;&lt;keyword&gt;Frequency&lt;/keyword&gt;&lt;keyword&gt;Populations&lt;/keyword&gt;&lt;keyword&gt;Drop&lt;/keyword&gt;&lt;keyword&gt;Viability&lt;/keyword&gt;&lt;keyword&gt;c&lt;/keyword&gt;&lt;keyword&gt;Infections&lt;/keyword&gt;&lt;keyword&gt;infection&lt;/keyword&gt;&lt;keyword&gt;as&lt;/keyword&gt;&lt;keyword&gt;Activity&lt;/keyword&gt;&lt;keyword&gt;Activities&lt;/keyword&gt;&lt;keyword&gt;Mutagenesis&lt;/keyword&gt;&lt;keyword&gt;Genetic material&lt;/keyword&gt;&lt;keyword&gt;Losses&lt;/keyword&gt;&lt;keyword&gt;Genome&lt;/keyword&gt;&lt;keyword&gt;Infectivity&lt;/keyword&gt;&lt;keyword&gt;Concentration&lt;/keyword&gt;&lt;keyword&gt;Data&lt;/keyword&gt;&lt;keyword&gt;Genomes&lt;/keyword&gt;&lt;keyword&gt;Drugs&lt;/keyword&gt;&lt;/keywords&gt;&lt;dates&gt;&lt;year&gt;2001&lt;/year&gt;&lt;/dates&gt;&lt;orig-pub&gt;&lt;style face="underline" font="default" size="100%"&gt;J:\E Library\Plant Catalogue\C&lt;/style&gt;&lt;/orig-pub&gt;&lt;label&gt;86320&lt;/label&gt;&lt;urls&gt;&lt;/urls&gt;&lt;custom1&gt;Tospovirus YGC&lt;/custom1&gt;&lt;/record&gt;&lt;/Cite&gt;&lt;/EndNote&gt;</w:instrText>
      </w:r>
      <w:r w:rsidR="008C3918" w:rsidRPr="006D207E">
        <w:fldChar w:fldCharType="separate"/>
      </w:r>
      <w:r w:rsidR="008C3918" w:rsidRPr="006D207E">
        <w:rPr>
          <w:noProof/>
        </w:rPr>
        <w:t>(</w:t>
      </w:r>
      <w:hyperlink w:anchor="_ENREF_105" w:tooltip="Crotty, 2001 #21504" w:history="1">
        <w:r w:rsidR="0092511C" w:rsidRPr="006D207E">
          <w:rPr>
            <w:noProof/>
          </w:rPr>
          <w:t>Crotty, CE &amp; Andino 2001</w:t>
        </w:r>
      </w:hyperlink>
      <w:r w:rsidR="008C3918" w:rsidRPr="006D207E">
        <w:rPr>
          <w:noProof/>
        </w:rPr>
        <w:t>)</w:t>
      </w:r>
      <w:r w:rsidR="008C3918" w:rsidRPr="006D207E">
        <w:fldChar w:fldCharType="end"/>
      </w:r>
      <w:r w:rsidR="00CF0E1F" w:rsidRPr="006D207E">
        <w:t>. Related to</w:t>
      </w:r>
      <w:r w:rsidR="00B00C12" w:rsidRPr="006D207E">
        <w:t xml:space="preserve"> this, </w:t>
      </w:r>
      <w:r w:rsidR="00CF0E1F" w:rsidRPr="006D207E">
        <w:t xml:space="preserve">RNA viruses are </w:t>
      </w:r>
      <w:r w:rsidR="00702CCB" w:rsidRPr="006D207E">
        <w:t>present in high numbers</w:t>
      </w:r>
      <w:r w:rsidR="002A1356" w:rsidRPr="006D207E">
        <w:t xml:space="preserve"> within </w:t>
      </w:r>
      <w:r w:rsidR="00CF0E1F" w:rsidRPr="006D207E">
        <w:t xml:space="preserve">infected </w:t>
      </w:r>
      <w:r w:rsidR="002A1356" w:rsidRPr="006D207E">
        <w:t>hosts</w:t>
      </w:r>
      <w:r w:rsidR="00C84443" w:rsidRPr="006D207E">
        <w:t xml:space="preserve">, </w:t>
      </w:r>
      <w:r w:rsidR="00702CCB" w:rsidRPr="006D207E">
        <w:t xml:space="preserve">have </w:t>
      </w:r>
      <w:r w:rsidR="006A76CD" w:rsidRPr="006D207E">
        <w:t xml:space="preserve">a </w:t>
      </w:r>
      <w:r w:rsidR="00427640" w:rsidRPr="006D207E">
        <w:t>high replication rate</w:t>
      </w:r>
      <w:r w:rsidR="00C84443" w:rsidRPr="006D207E">
        <w:t>,</w:t>
      </w:r>
      <w:r w:rsidR="00702CCB" w:rsidRPr="006D207E">
        <w:t xml:space="preserve"> </w:t>
      </w:r>
      <w:r w:rsidRPr="006D207E">
        <w:t>short generation time</w:t>
      </w:r>
      <w:r w:rsidR="00C84443" w:rsidRPr="006D207E">
        <w:t>, and</w:t>
      </w:r>
      <w:r w:rsidR="006A76CD" w:rsidRPr="006D207E">
        <w:t xml:space="preserve"> </w:t>
      </w:r>
      <w:r w:rsidR="00C84443" w:rsidRPr="006D207E">
        <w:t>a small genome size</w:t>
      </w:r>
      <w:r w:rsidR="00E65117" w:rsidRPr="006D207E">
        <w:t xml:space="preserve"> </w:t>
      </w:r>
      <w:r w:rsidR="008C3918" w:rsidRPr="006D207E">
        <w:fldChar w:fldCharType="begin"/>
      </w:r>
      <w:r w:rsidR="004530B4" w:rsidRPr="006D207E">
        <w:instrText xml:space="preserve"> ADDIN EN.CITE &lt;EndNote&gt;&lt;Cite&gt;&lt;Author&gt;Moya&lt;/Author&gt;&lt;Year&gt;2000&lt;/Year&gt;&lt;RecNum&gt;22562&lt;/RecNum&gt;&lt;DisplayText&gt;(Moya et al. 2000)&lt;/DisplayText&gt;&lt;record&gt;&lt;rec-number&gt;22562&lt;/rec-number&gt;&lt;foreign-keys&gt;&lt;key app="EN" db-id="pxwxw0er9zv2fxezxdk5tt5utz5p5vtrwdv0" timestamp="1451972878"&gt;22562&lt;/key&gt;&lt;/foreign-keys&gt;&lt;ref-type name="Journal Articles"&gt;17&lt;/ref-type&gt;&lt;contributors&gt;&lt;authors&gt;&lt;author&gt;Moya,A.&lt;/author&gt;&lt;author&gt;Elena,S.F.&lt;/author&gt;&lt;author&gt;Bracho,A.&lt;/author&gt;&lt;author&gt;Miralles,R.&lt;/author&gt;&lt;author&gt;Barrio,E.&lt;/author&gt;&lt;/authors&gt;&lt;/contributors&gt;&lt;titles&gt;&lt;title&gt;The evolution of RNA viruses: a population genetics view&lt;/title&gt;&lt;secondary-title&gt;PNAS&lt;/secondary-title&gt;&lt;/titles&gt;&lt;periodical&gt;&lt;full-title&gt;PNAS&lt;/full-title&gt;&lt;/periodical&gt;&lt;pages&gt;6967-6973&lt;/pages&gt;&lt;volume&gt;97&lt;/volume&gt;&lt;number&gt;13&lt;/number&gt;&lt;keywords&gt;&lt;keyword&gt;Evolution&lt;/keyword&gt;&lt;keyword&gt;RNA&lt;/keyword&gt;&lt;keyword&gt;RNA viruses&lt;/keyword&gt;&lt;keyword&gt;Viruses&lt;/keyword&gt;&lt;keyword&gt;Genetics&lt;/keyword&gt;&lt;keyword&gt;Models&lt;/keyword&gt;&lt;keyword&gt;Framework&lt;/keyword&gt;&lt;keyword&gt;Properties&lt;/keyword&gt;&lt;keyword&gt;Transformation&lt;/keyword&gt;&lt;keyword&gt;Laws&lt;/keyword&gt;&lt;keyword&gt;Maps&lt;/keyword&gt;&lt;keyword&gt;Organisms&lt;/keyword&gt;&lt;keyword&gt;Conditions&lt;/keyword&gt;&lt;keyword&gt;Mutations&lt;/keyword&gt;&lt;keyword&gt;Virus&lt;/keyword&gt;&lt;keyword&gt;Size&lt;/keyword&gt;&lt;keyword&gt;Populations&lt;/keyword&gt;&lt;keyword&gt;Heterogeneity&lt;/keyword&gt;&lt;/keywords&gt;&lt;dates&gt;&lt;year&gt;2000&lt;/year&gt;&lt;/dates&gt;&lt;orig-pub&gt;&lt;style face="underline" font="default" size="100%"&gt;J:\E Library\Plant Catalogue\M&lt;/style&gt;&lt;/orig-pub&gt;&lt;label&gt;87423&lt;/label&gt;&lt;urls&gt;&lt;/urls&gt;&lt;custom1&gt;Mealybug group policy YGC&lt;/custom1&gt;&lt;/record&gt;&lt;/Cite&gt;&lt;/EndNote&gt;</w:instrText>
      </w:r>
      <w:r w:rsidR="008C3918" w:rsidRPr="006D207E">
        <w:fldChar w:fldCharType="separate"/>
      </w:r>
      <w:r w:rsidR="008C3918" w:rsidRPr="006D207E">
        <w:rPr>
          <w:noProof/>
        </w:rPr>
        <w:t>(</w:t>
      </w:r>
      <w:hyperlink w:anchor="_ENREF_353" w:tooltip="Moya, 2000 #22562" w:history="1">
        <w:r w:rsidR="0092511C" w:rsidRPr="006D207E">
          <w:rPr>
            <w:noProof/>
          </w:rPr>
          <w:t>Moya et al. 2000</w:t>
        </w:r>
      </w:hyperlink>
      <w:r w:rsidR="008C3918" w:rsidRPr="006D207E">
        <w:rPr>
          <w:noProof/>
        </w:rPr>
        <w:t>)</w:t>
      </w:r>
      <w:r w:rsidR="008C3918" w:rsidRPr="006D207E">
        <w:fldChar w:fldCharType="end"/>
      </w:r>
      <w:r w:rsidR="00E65117" w:rsidRPr="006D207E">
        <w:t>.</w:t>
      </w:r>
    </w:p>
    <w:p w14:paraId="3C00D87D" w14:textId="5D385485" w:rsidR="002A74ED" w:rsidRPr="006D207E" w:rsidRDefault="00CF0E1F" w:rsidP="005146AB">
      <w:r w:rsidRPr="006D207E">
        <w:t>I</w:t>
      </w:r>
      <w:r w:rsidR="00043D39" w:rsidRPr="006D207E">
        <w:t>nfection</w:t>
      </w:r>
      <w:r w:rsidR="00C16F63" w:rsidRPr="006D207E">
        <w:t>s</w:t>
      </w:r>
      <w:r w:rsidR="00043D39" w:rsidRPr="006D207E">
        <w:t xml:space="preserve"> </w:t>
      </w:r>
      <w:r w:rsidRPr="006D207E">
        <w:t xml:space="preserve">of two or more tospoviruses </w:t>
      </w:r>
      <w:r w:rsidR="00C16F63" w:rsidRPr="006D207E">
        <w:t>have</w:t>
      </w:r>
      <w:r w:rsidR="00951B29" w:rsidRPr="006D207E">
        <w:t xml:space="preserve"> been</w:t>
      </w:r>
      <w:r w:rsidR="00043D39" w:rsidRPr="006D207E">
        <w:t xml:space="preserve"> </w:t>
      </w:r>
      <w:r w:rsidR="00951B29" w:rsidRPr="006D207E">
        <w:t>observed</w:t>
      </w:r>
      <w:r w:rsidR="00271561" w:rsidRPr="006D207E">
        <w:t xml:space="preserve"> </w:t>
      </w:r>
      <w:r w:rsidR="00363F52" w:rsidRPr="006D207E">
        <w:t>with</w:t>
      </w:r>
      <w:r w:rsidRPr="006D207E">
        <w:t xml:space="preserve">in </w:t>
      </w:r>
      <w:r w:rsidR="003C6213" w:rsidRPr="006D207E">
        <w:t>a single plant</w:t>
      </w:r>
      <w:r w:rsidR="008508B9" w:rsidRPr="006D207E">
        <w:t xml:space="preserve"> </w:t>
      </w:r>
      <w:r w:rsidR="008C3918" w:rsidRPr="006D207E">
        <w:fldChar w:fldCharType="begin">
          <w:fldData xml:space="preserve">PEVuZE5vdGU+PENpdGU+PEF1dGhvcj5DaGllbXNvbWJhdDwvQXV0aG9yPjxZZWFyPjIwMDg8L1ll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</w:fldData>
        </w:fldChar>
      </w:r>
      <w:r w:rsidR="004530B4" w:rsidRPr="006D207E">
        <w:instrText xml:space="preserve"> ADDIN EN.CITE </w:instrText>
      </w:r>
      <w:r w:rsidR="004530B4" w:rsidRPr="006D207E">
        <w:fldChar w:fldCharType="begin">
          <w:fldData xml:space="preserve">PEVuZE5vdGU+PENpdGU+PEF1dGhvcj5DaGllbXNvbWJhdDwvQXV0aG9yPjxZZWFyPjIwMDg8L1ll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84" w:tooltip="Chiemsombat, 2008 #21489" w:history="1">
        <w:r w:rsidR="0092511C" w:rsidRPr="006D207E">
          <w:rPr>
            <w:noProof/>
          </w:rPr>
          <w:t>Chiemsombat et al. 2008</w:t>
        </w:r>
      </w:hyperlink>
      <w:r w:rsidR="008C3918" w:rsidRPr="006D207E">
        <w:rPr>
          <w:noProof/>
        </w:rPr>
        <w:t xml:space="preserve">; </w:t>
      </w:r>
      <w:hyperlink w:anchor="_ENREF_254" w:tooltip="Kunkalikar, 2011 #21586" w:history="1">
        <w:r w:rsidR="0092511C" w:rsidRPr="006D207E">
          <w:rPr>
            <w:noProof/>
          </w:rPr>
          <w:t>Kunkalikar et al. 2011</w:t>
        </w:r>
      </w:hyperlink>
      <w:r w:rsidR="008C3918" w:rsidRPr="006D207E">
        <w:rPr>
          <w:noProof/>
        </w:rPr>
        <w:t xml:space="preserve">; </w:t>
      </w:r>
      <w:hyperlink w:anchor="_ENREF_356" w:tooltip="Mullis, 2004 #21630" w:history="1">
        <w:r w:rsidR="0092511C" w:rsidRPr="006D207E">
          <w:rPr>
            <w:noProof/>
          </w:rPr>
          <w:t>Mullis et al. 2004</w:t>
        </w:r>
      </w:hyperlink>
      <w:r w:rsidR="008C3918" w:rsidRPr="006D207E">
        <w:rPr>
          <w:noProof/>
        </w:rPr>
        <w:t xml:space="preserve">; </w:t>
      </w:r>
      <w:hyperlink w:anchor="_ENREF_404" w:tooltip="Peng, 2011 #21657" w:history="1">
        <w:r w:rsidR="0092511C" w:rsidRPr="006D207E">
          <w:rPr>
            <w:noProof/>
          </w:rPr>
          <w:t>Peng et al. 2011</w:t>
        </w:r>
      </w:hyperlink>
      <w:r w:rsidR="008C3918" w:rsidRPr="006D207E">
        <w:rPr>
          <w:noProof/>
        </w:rPr>
        <w:t xml:space="preserve">; </w:t>
      </w:r>
      <w:hyperlink w:anchor="_ENREF_528" w:tooltip="Webster, 2011 #21736" w:history="1">
        <w:r w:rsidR="0092511C" w:rsidRPr="006D207E">
          <w:rPr>
            <w:noProof/>
          </w:rPr>
          <w:t>Webster et al. 2011</w:t>
        </w:r>
      </w:hyperlink>
      <w:r w:rsidR="008C3918" w:rsidRPr="006D207E">
        <w:rPr>
          <w:noProof/>
        </w:rPr>
        <w:t>)</w:t>
      </w:r>
      <w:r w:rsidR="008C3918" w:rsidRPr="006D207E">
        <w:fldChar w:fldCharType="end"/>
      </w:r>
      <w:r w:rsidR="001930CC" w:rsidRPr="006D207E">
        <w:rPr>
          <w:lang w:val="de-DE"/>
        </w:rPr>
        <w:t xml:space="preserve">. </w:t>
      </w:r>
      <w:r w:rsidR="0074044E" w:rsidRPr="006D207E">
        <w:t>T</w:t>
      </w:r>
      <w:r w:rsidR="004537EE" w:rsidRPr="006D207E">
        <w:t xml:space="preserve">his </w:t>
      </w:r>
      <w:r w:rsidR="0074044E" w:rsidRPr="006D207E">
        <w:t>provide</w:t>
      </w:r>
      <w:r w:rsidR="00196CFC" w:rsidRPr="006D207E">
        <w:t>s</w:t>
      </w:r>
      <w:r w:rsidR="00FC432A" w:rsidRPr="006D207E">
        <w:t xml:space="preserve"> opportunities</w:t>
      </w:r>
      <w:r w:rsidR="002A6A77" w:rsidRPr="006D207E">
        <w:t xml:space="preserve"> for the </w:t>
      </w:r>
      <w:r w:rsidR="004537EE" w:rsidRPr="006D207E">
        <w:t>ex</w:t>
      </w:r>
      <w:r w:rsidR="00407C18" w:rsidRPr="006D207E">
        <w:t xml:space="preserve">change of genetic </w:t>
      </w:r>
      <w:r w:rsidR="00C00112" w:rsidRPr="006D207E">
        <w:t>material</w:t>
      </w:r>
      <w:r w:rsidR="0074044E" w:rsidRPr="006D207E">
        <w:t xml:space="preserve"> be</w:t>
      </w:r>
      <w:r w:rsidR="00196CFC" w:rsidRPr="006D207E">
        <w:t xml:space="preserve">tween tospoviruses and a </w:t>
      </w:r>
      <w:r w:rsidR="00C00112" w:rsidRPr="006D207E">
        <w:t xml:space="preserve">potential mechanism </w:t>
      </w:r>
      <w:r w:rsidR="006B1927" w:rsidRPr="006D207E">
        <w:t xml:space="preserve">that may influence </w:t>
      </w:r>
      <w:r w:rsidR="00407C18" w:rsidRPr="006D207E">
        <w:t>their</w:t>
      </w:r>
      <w:r w:rsidR="004537EE" w:rsidRPr="006D207E">
        <w:t xml:space="preserve"> evolution and </w:t>
      </w:r>
      <w:r w:rsidR="00C16F63" w:rsidRPr="006D207E">
        <w:t>biology</w:t>
      </w:r>
      <w:r w:rsidRPr="006D207E">
        <w:t xml:space="preserve"> under appropriate selection pressure</w:t>
      </w:r>
      <w:r w:rsidR="00043D39" w:rsidRPr="006D207E">
        <w:t xml:space="preserve"> </w:t>
      </w:r>
      <w:r w:rsidR="008C3918" w:rsidRPr="006D207E">
        <w:fldChar w:fldCharType="begin">
          <w:fldData xml:space="preserve">PEVuZE5vdGU+PENpdGU+PEF1dGhvcj5CYWc8L0F1dGhvcj48WWVhcj4yMDEyPC9ZZWFyPjxSZWNO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</w:fldData>
        </w:fldChar>
      </w:r>
      <w:r w:rsidR="004530B4" w:rsidRPr="006D207E">
        <w:instrText xml:space="preserve"> ADDIN EN.CITE </w:instrText>
      </w:r>
      <w:r w:rsidR="004530B4" w:rsidRPr="006D207E">
        <w:fldChar w:fldCharType="begin">
          <w:fldData xml:space="preserve">PEVuZE5vdGU+PENpdGU+PEF1dGhvcj5CYWc8L0F1dGhvcj48WWVhcj4yMDEyPC9ZZWFyPjxSZWNO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3" w:tooltip="Bag, 2012 #21462" w:history="1">
        <w:r w:rsidR="0092511C" w:rsidRPr="006D207E">
          <w:rPr>
            <w:noProof/>
          </w:rPr>
          <w:t>Bag et al. 2012</w:t>
        </w:r>
      </w:hyperlink>
      <w:r w:rsidR="008C3918" w:rsidRPr="006D207E">
        <w:rPr>
          <w:noProof/>
        </w:rPr>
        <w:t xml:space="preserve">; </w:t>
      </w:r>
      <w:hyperlink w:anchor="_ENREF_427" w:tooltip="Qiu, 1998 #21673" w:history="1">
        <w:r w:rsidR="0092511C" w:rsidRPr="006D207E">
          <w:rPr>
            <w:noProof/>
          </w:rPr>
          <w:t>Qiu et al. 1998</w:t>
        </w:r>
      </w:hyperlink>
      <w:r w:rsidR="008C3918" w:rsidRPr="006D207E">
        <w:rPr>
          <w:noProof/>
        </w:rPr>
        <w:t xml:space="preserve">; </w:t>
      </w:r>
      <w:hyperlink w:anchor="_ENREF_528" w:tooltip="Webster, 2011 #21736" w:history="1">
        <w:r w:rsidR="0092511C" w:rsidRPr="006D207E">
          <w:rPr>
            <w:noProof/>
          </w:rPr>
          <w:t>Webster et al. 2011</w:t>
        </w:r>
      </w:hyperlink>
      <w:r w:rsidR="008C3918" w:rsidRPr="006D207E">
        <w:rPr>
          <w:noProof/>
        </w:rPr>
        <w:t>)</w:t>
      </w:r>
      <w:r w:rsidR="008C3918" w:rsidRPr="006D207E">
        <w:fldChar w:fldCharType="end"/>
      </w:r>
      <w:r w:rsidR="00043D39" w:rsidRPr="006D207E">
        <w:t xml:space="preserve">. </w:t>
      </w:r>
      <w:r w:rsidRPr="006D207E">
        <w:t xml:space="preserve">The exchange of complete genomic RNA segments (reassortment) between parent tospoviruses has been demonstrated. </w:t>
      </w:r>
      <w:r w:rsidR="00043D39" w:rsidRPr="006D207E">
        <w:t xml:space="preserve">For example, </w:t>
      </w:r>
      <w:r w:rsidR="00502856" w:rsidRPr="006D207E">
        <w:t>Qiu</w:t>
      </w:r>
      <w:r w:rsidR="00502856" w:rsidRPr="006D207E">
        <w:rPr>
          <w:rFonts w:cs="Arial"/>
          <w:i/>
        </w:rPr>
        <w:t xml:space="preserve"> </w:t>
      </w:r>
      <w:r w:rsidR="00502856" w:rsidRPr="006D207E">
        <w:rPr>
          <w:rFonts w:cs="Arial"/>
        </w:rPr>
        <w:t>et al</w:t>
      </w:r>
      <w:r w:rsidR="00502856" w:rsidRPr="006D207E">
        <w:rPr>
          <w:rFonts w:cs="Arial"/>
          <w:i/>
        </w:rPr>
        <w:t>.</w:t>
      </w:r>
      <w:r w:rsidR="00502856" w:rsidRPr="006D207E">
        <w:t xml:space="preserve"> </w:t>
      </w:r>
      <w:r w:rsidR="008C3918" w:rsidRPr="006D207E">
        <w:fldChar w:fldCharType="begin"/>
      </w:r>
      <w:r w:rsidR="004530B4" w:rsidRPr="006D207E">
        <w:instrText xml:space="preserve"> ADDIN EN.CITE &lt;EndNote&gt;&lt;Cite ExcludeAuth="1"&gt;&lt;Author&gt;Qiu&lt;/Author&gt;&lt;Year&gt;1998&lt;/Year&gt;&lt;RecNum&gt;21673&lt;/RecNum&gt;&lt;DisplayText&gt;(1998)&lt;/DisplayText&gt;&lt;record&gt;&lt;rec-number&gt;21673&lt;/rec-number&gt;&lt;foreign-keys&gt;&lt;key app="EN" db-id="pxwxw0er9zv2fxezxdk5tt5utz5p5vtrwdv0" timestamp="1451972857"&gt;21673&lt;/key&gt;&lt;/foreign-keys&gt;&lt;ref-type name="Journal Articles"&gt;17&lt;/ref-type&gt;&lt;contributors&gt;&lt;authors&gt;&lt;author&gt;Qiu,W.P.&lt;/author&gt;&lt;author&gt;Geske,S.M.&lt;/author&gt;&lt;author&gt;Hickey,C.M.&lt;/author&gt;&lt;author&gt;Moyer,J.W.&lt;/author&gt;&lt;/authors&gt;&lt;/contributors&gt;&lt;titles&gt;&lt;title&gt;&lt;style face="italic" font="default" size="100%"&gt;Tomato spotted wilt virus&lt;/style&gt;&lt;style face="normal" font="default" size="100%"&gt; genome reassortment and genome segment-specific adaptation&lt;/style&gt;&lt;/title&gt;&lt;secondary-title&gt;Virology&lt;/secondary-title&gt;&lt;/titles&gt;&lt;periodical&gt;&lt;full-title&gt;Virology&lt;/full-title&gt;&lt;/periodical&gt;&lt;pages&gt;186-194&lt;/pages&gt;&lt;volume&gt;244&lt;/volume&gt;&lt;number&gt;1&lt;/number&gt;&lt;keywords&gt;&lt;keyword&gt;Tomato&lt;/keyword&gt;&lt;keyword&gt;Tomato spotted wilt virus&lt;/keyword&gt;&lt;keyword&gt;Wilt&lt;/keyword&gt;&lt;keyword&gt;Virus&lt;/keyword&gt;&lt;keyword&gt;Genome&lt;/keyword&gt;&lt;keyword&gt;Virology&lt;/keyword&gt;&lt;/keywords&gt;&lt;dates&gt;&lt;year&gt;1998&lt;/year&gt;&lt;/dates&gt;&lt;orig-pub&gt;&lt;style face="underline" font="default" size="100%"&gt;J:\E Library\Plant Catalogue\Q&lt;/style&gt;&lt;/orig-pub&gt;&lt;label&gt;86503&lt;/label&gt;&lt;urls&gt;&lt;/urls&gt;&lt;custom1&gt;Tospovirus YGC&lt;/custom1&gt;&lt;/record&gt;&lt;/Cite&gt;&lt;/EndNote&gt;</w:instrText>
      </w:r>
      <w:r w:rsidR="008C3918" w:rsidRPr="006D207E">
        <w:fldChar w:fldCharType="separate"/>
      </w:r>
      <w:r w:rsidR="008C3918" w:rsidRPr="006D207E">
        <w:rPr>
          <w:noProof/>
        </w:rPr>
        <w:t>(</w:t>
      </w:r>
      <w:hyperlink w:anchor="_ENREF_427" w:tooltip="Qiu, 1998 #21673" w:history="1">
        <w:r w:rsidR="0092511C" w:rsidRPr="006D207E">
          <w:rPr>
            <w:noProof/>
          </w:rPr>
          <w:t>1998</w:t>
        </w:r>
      </w:hyperlink>
      <w:r w:rsidR="008C3918" w:rsidRPr="006D207E">
        <w:rPr>
          <w:noProof/>
        </w:rPr>
        <w:t>)</w:t>
      </w:r>
      <w:r w:rsidR="008C3918" w:rsidRPr="006D207E">
        <w:fldChar w:fldCharType="end"/>
      </w:r>
      <w:r w:rsidR="00E65117" w:rsidRPr="006D207E">
        <w:t xml:space="preserve"> </w:t>
      </w:r>
      <w:r w:rsidR="00CF6E98" w:rsidRPr="006D207E">
        <w:t>show</w:t>
      </w:r>
      <w:r w:rsidR="00C16F63" w:rsidRPr="006D207E">
        <w:t xml:space="preserve">ed </w:t>
      </w:r>
      <w:r w:rsidR="00CF6E98" w:rsidRPr="006D207E">
        <w:t xml:space="preserve">experimentally </w:t>
      </w:r>
      <w:r w:rsidR="0003399C" w:rsidRPr="006D207E">
        <w:t xml:space="preserve">that </w:t>
      </w:r>
      <w:r w:rsidR="00C16F63" w:rsidRPr="006D207E">
        <w:t>reassortment</w:t>
      </w:r>
      <w:r w:rsidR="00502856" w:rsidRPr="006D207E">
        <w:t xml:space="preserve"> </w:t>
      </w:r>
      <w:r w:rsidR="00363F52" w:rsidRPr="006D207E">
        <w:t xml:space="preserve">between tospoviruses </w:t>
      </w:r>
      <w:r w:rsidR="00CF6E98" w:rsidRPr="006D207E">
        <w:t>could</w:t>
      </w:r>
      <w:r w:rsidRPr="006D207E">
        <w:t xml:space="preserve"> </w:t>
      </w:r>
      <w:r w:rsidR="00363F52" w:rsidRPr="006D207E">
        <w:t>create</w:t>
      </w:r>
      <w:r w:rsidR="00C16F63" w:rsidRPr="006D207E">
        <w:t xml:space="preserve"> </w:t>
      </w:r>
      <w:r w:rsidR="00CF6E98" w:rsidRPr="006D207E">
        <w:t xml:space="preserve">progeny </w:t>
      </w:r>
      <w:r w:rsidR="00CE0125" w:rsidRPr="006D207E">
        <w:t xml:space="preserve">with stable novel </w:t>
      </w:r>
      <w:r w:rsidR="00C16F63" w:rsidRPr="006D207E">
        <w:t>phenotypes</w:t>
      </w:r>
      <w:r w:rsidR="00CE0125" w:rsidRPr="006D207E">
        <w:t xml:space="preserve"> that</w:t>
      </w:r>
      <w:r w:rsidR="00CF6E98" w:rsidRPr="006D207E">
        <w:t xml:space="preserve"> </w:t>
      </w:r>
      <w:r w:rsidR="00C16F63" w:rsidRPr="006D207E">
        <w:t>could</w:t>
      </w:r>
      <w:r w:rsidR="00502856" w:rsidRPr="006D207E">
        <w:t xml:space="preserve"> be mapped to </w:t>
      </w:r>
      <w:r w:rsidR="00CE0125" w:rsidRPr="006D207E">
        <w:t xml:space="preserve">the </w:t>
      </w:r>
      <w:r w:rsidR="00502856" w:rsidRPr="006D207E">
        <w:t xml:space="preserve">specific </w:t>
      </w:r>
      <w:r w:rsidR="0003399C" w:rsidRPr="006D207E">
        <w:t xml:space="preserve">RNA </w:t>
      </w:r>
      <w:r w:rsidR="00502856" w:rsidRPr="006D207E">
        <w:t>genome seg</w:t>
      </w:r>
      <w:r w:rsidR="00CF6E98" w:rsidRPr="006D207E">
        <w:t>ments</w:t>
      </w:r>
      <w:r w:rsidR="00502856" w:rsidRPr="006D207E">
        <w:t xml:space="preserve">. </w:t>
      </w:r>
      <w:r w:rsidR="00043D39" w:rsidRPr="006D207E">
        <w:t xml:space="preserve">Webster et al. </w:t>
      </w:r>
      <w:r w:rsidR="008C3918" w:rsidRPr="006D207E">
        <w:fldChar w:fldCharType="begin"/>
      </w:r>
      <w:r w:rsidR="004530B4" w:rsidRPr="006D207E">
        <w:instrText xml:space="preserve"> ADDIN EN.CITE &lt;EndNote&gt;&lt;Cite ExcludeAuth="1"&gt;&lt;Author&gt;Webster&lt;/Author&gt;&lt;Year&gt;2011&lt;/Year&gt;&lt;RecNum&gt;21736&lt;/RecNum&gt;&lt;DisplayText&gt;(2011)&lt;/DisplayText&gt;&lt;record&gt;&lt;rec-number&gt;21736&lt;/rec-number&gt;&lt;foreign-keys&gt;&lt;key app="EN" db-id="pxwxw0er9zv2fxezxdk5tt5utz5p5vtrwdv0" timestamp="1451972858"&gt;21736&lt;/key&gt;&lt;/foreign-keys&gt;&lt;ref-type name="Journal Articles"&gt;17&lt;/ref-type&gt;&lt;contributors&gt;&lt;authors&gt;&lt;author&gt;Webster,C.G.&lt;/author&gt;&lt;author&gt;Reitz,S.R.&lt;/author&gt;&lt;author&gt;Perry,K.L.&lt;/author&gt;&lt;author&gt;Adkins,S.&lt;/author&gt;&lt;/authors&gt;&lt;/contributors&gt;&lt;titles&gt;&lt;title&gt;A natural M RNA reassortant arising from two species of plant- and insect-infecting bunyaviruses and comparison of its sequence and biological properties to parental species&lt;/title&gt;&lt;secondary-title&gt;Virology&lt;/secondary-title&gt;&lt;/titles&gt;&lt;periodical&gt;&lt;full-title&gt;Virology&lt;/full-title&gt;&lt;/periodical&gt;&lt;pages&gt;216-225&lt;/pages&gt;&lt;volume&gt;413&lt;/volume&gt;&lt;keywords&gt;&lt;keyword&gt;RNA&lt;/keyword&gt;&lt;keyword&gt;Species&lt;/keyword&gt;&lt;keyword&gt;ITS&lt;/keyword&gt;&lt;keyword&gt;Sequence&lt;/keyword&gt;&lt;keyword&gt;Biological&lt;/keyword&gt;&lt;keyword&gt;Biological properties&lt;/keyword&gt;&lt;keyword&gt;Properties&lt;/keyword&gt;&lt;keyword&gt;Virology&lt;/keyword&gt;&lt;/keywords&gt;&lt;dates&gt;&lt;year&gt;2011&lt;/year&gt;&lt;/dates&gt;&lt;orig-pub&gt;&lt;style face="underline" font="default" size="100%"&gt;J:\E Library\Plant Catalogue\W&lt;/style&gt;&lt;/orig-pub&gt;&lt;label&gt;86566&lt;/label&gt;&lt;urls&gt;&lt;/urls&gt;&lt;custom1&gt;Tospovirus YGC&lt;/custom1&gt;&lt;/record&gt;&lt;/Cite&gt;&lt;/EndNote&gt;</w:instrText>
      </w:r>
      <w:r w:rsidR="008C3918" w:rsidRPr="006D207E">
        <w:fldChar w:fldCharType="separate"/>
      </w:r>
      <w:r w:rsidR="008C3918" w:rsidRPr="006D207E">
        <w:rPr>
          <w:noProof/>
        </w:rPr>
        <w:t>(</w:t>
      </w:r>
      <w:hyperlink w:anchor="_ENREF_528" w:tooltip="Webster, 2011 #21736" w:history="1">
        <w:r w:rsidR="0092511C" w:rsidRPr="006D207E">
          <w:rPr>
            <w:noProof/>
          </w:rPr>
          <w:t>2011</w:t>
        </w:r>
      </w:hyperlink>
      <w:r w:rsidR="008C3918" w:rsidRPr="006D207E">
        <w:rPr>
          <w:noProof/>
        </w:rPr>
        <w:t>)</w:t>
      </w:r>
      <w:r w:rsidR="008C3918" w:rsidRPr="006D207E">
        <w:fldChar w:fldCharType="end"/>
      </w:r>
      <w:r w:rsidR="00043D39" w:rsidRPr="006D207E">
        <w:t xml:space="preserve"> report</w:t>
      </w:r>
      <w:r w:rsidR="00B27FD6" w:rsidRPr="006D207E">
        <w:t>ed</w:t>
      </w:r>
      <w:r w:rsidR="00043D39" w:rsidRPr="006D207E">
        <w:t xml:space="preserve"> the </w:t>
      </w:r>
      <w:r w:rsidR="00B00C12" w:rsidRPr="006D207E">
        <w:t>appearance</w:t>
      </w:r>
      <w:r w:rsidR="00043D39" w:rsidRPr="006D207E">
        <w:t xml:space="preserve"> of</w:t>
      </w:r>
      <w:r w:rsidR="003240C7" w:rsidRPr="006D207E">
        <w:t xml:space="preserve"> a new tospovirus species </w:t>
      </w:r>
      <w:r w:rsidR="00CE0125" w:rsidRPr="006D207E">
        <w:t>in</w:t>
      </w:r>
      <w:r w:rsidR="00CF6E98" w:rsidRPr="006D207E">
        <w:t xml:space="preserve"> the USA, </w:t>
      </w:r>
      <w:r w:rsidR="003240C7" w:rsidRPr="006D207E">
        <w:t>designated</w:t>
      </w:r>
      <w:r w:rsidR="00CE0125" w:rsidRPr="006D207E">
        <w:t xml:space="preserve"> as</w:t>
      </w:r>
      <w:r w:rsidR="00043D39" w:rsidRPr="006D207E">
        <w:t xml:space="preserve"> </w:t>
      </w:r>
      <w:r w:rsidR="00043D39" w:rsidRPr="006D207E">
        <w:rPr>
          <w:rFonts w:cs="AdvTT5235d5a9"/>
          <w:lang w:eastAsia="en-AU"/>
        </w:rPr>
        <w:t>L</w:t>
      </w:r>
      <w:r w:rsidR="00043D39" w:rsidRPr="006D207E">
        <w:rPr>
          <w:rFonts w:cs="AdvTT5235d5a9"/>
          <w:vertAlign w:val="subscript"/>
          <w:lang w:eastAsia="en-AU"/>
        </w:rPr>
        <w:t>G</w:t>
      </w:r>
      <w:r w:rsidR="00043D39" w:rsidRPr="006D207E">
        <w:rPr>
          <w:rFonts w:cs="AdvTT5235d5a9"/>
          <w:lang w:eastAsia="en-AU"/>
        </w:rPr>
        <w:t>M</w:t>
      </w:r>
      <w:r w:rsidR="00043D39" w:rsidRPr="006D207E">
        <w:rPr>
          <w:rFonts w:cs="AdvTT5235d5a9"/>
          <w:vertAlign w:val="subscript"/>
          <w:lang w:eastAsia="en-AU"/>
        </w:rPr>
        <w:t>T</w:t>
      </w:r>
      <w:r w:rsidR="00043D39" w:rsidRPr="006D207E">
        <w:rPr>
          <w:rFonts w:cs="AdvTT5235d5a9"/>
          <w:lang w:eastAsia="en-AU"/>
        </w:rPr>
        <w:t>S</w:t>
      </w:r>
      <w:r w:rsidR="00043D39" w:rsidRPr="006D207E">
        <w:rPr>
          <w:rFonts w:cs="AdvTT5235d5a9"/>
          <w:vertAlign w:val="subscript"/>
          <w:lang w:eastAsia="en-AU"/>
        </w:rPr>
        <w:t>G</w:t>
      </w:r>
      <w:r w:rsidR="009215B1" w:rsidRPr="006D207E">
        <w:rPr>
          <w:rFonts w:cs="AdvTT5235d5a9"/>
          <w:lang w:eastAsia="en-AU"/>
        </w:rPr>
        <w:t>,</w:t>
      </w:r>
      <w:r w:rsidR="009215B1" w:rsidRPr="006D207E">
        <w:t xml:space="preserve"> which is</w:t>
      </w:r>
      <w:r w:rsidR="00043D39" w:rsidRPr="006D207E">
        <w:t xml:space="preserve"> </w:t>
      </w:r>
      <w:r w:rsidR="00CF6E98" w:rsidRPr="006D207E">
        <w:t xml:space="preserve">the </w:t>
      </w:r>
      <w:r w:rsidR="00CE0125" w:rsidRPr="006D207E">
        <w:t xml:space="preserve">product of </w:t>
      </w:r>
      <w:r w:rsidR="00CF6E98" w:rsidRPr="006D207E">
        <w:t xml:space="preserve">natural </w:t>
      </w:r>
      <w:r w:rsidR="00024784" w:rsidRPr="006D207E">
        <w:t xml:space="preserve">genomic </w:t>
      </w:r>
      <w:r w:rsidR="0003399C" w:rsidRPr="006D207E">
        <w:t xml:space="preserve">RNA </w:t>
      </w:r>
      <w:r w:rsidR="00CF6E98" w:rsidRPr="006D207E">
        <w:t>reassortment betwee</w:t>
      </w:r>
      <w:r w:rsidR="009215B1" w:rsidRPr="006D207E">
        <w:t xml:space="preserve">n two </w:t>
      </w:r>
      <w:r w:rsidR="003731C6" w:rsidRPr="006D207E">
        <w:t>tospoviruses. The</w:t>
      </w:r>
      <w:r w:rsidR="00CF6E98" w:rsidRPr="006D207E">
        <w:t xml:space="preserve"> parent</w:t>
      </w:r>
      <w:r w:rsidR="00CE0125" w:rsidRPr="006D207E">
        <w:t>al</w:t>
      </w:r>
      <w:r w:rsidR="00CF6E98" w:rsidRPr="006D207E">
        <w:t xml:space="preserve"> tospoviruses </w:t>
      </w:r>
      <w:r w:rsidR="003731C6" w:rsidRPr="006D207E">
        <w:t xml:space="preserve">of </w:t>
      </w:r>
      <w:r w:rsidR="003731C6" w:rsidRPr="006D207E">
        <w:rPr>
          <w:rFonts w:cs="AdvTT5235d5a9"/>
          <w:lang w:eastAsia="en-AU"/>
        </w:rPr>
        <w:t>L</w:t>
      </w:r>
      <w:r w:rsidR="003731C6" w:rsidRPr="006D207E">
        <w:rPr>
          <w:rFonts w:cs="AdvTT5235d5a9"/>
          <w:vertAlign w:val="subscript"/>
          <w:lang w:eastAsia="en-AU"/>
        </w:rPr>
        <w:t>G</w:t>
      </w:r>
      <w:r w:rsidR="003731C6" w:rsidRPr="006D207E">
        <w:rPr>
          <w:rFonts w:cs="AdvTT5235d5a9"/>
          <w:lang w:eastAsia="en-AU"/>
        </w:rPr>
        <w:t>M</w:t>
      </w:r>
      <w:r w:rsidR="003731C6" w:rsidRPr="006D207E">
        <w:rPr>
          <w:rFonts w:cs="AdvTT5235d5a9"/>
          <w:vertAlign w:val="subscript"/>
          <w:lang w:eastAsia="en-AU"/>
        </w:rPr>
        <w:t>T</w:t>
      </w:r>
      <w:r w:rsidR="003731C6" w:rsidRPr="006D207E">
        <w:rPr>
          <w:rFonts w:cs="AdvTT5235d5a9"/>
          <w:lang w:eastAsia="en-AU"/>
        </w:rPr>
        <w:t>S</w:t>
      </w:r>
      <w:r w:rsidR="003731C6" w:rsidRPr="006D207E">
        <w:rPr>
          <w:rFonts w:cs="AdvTT5235d5a9"/>
          <w:vertAlign w:val="subscript"/>
          <w:lang w:eastAsia="en-AU"/>
        </w:rPr>
        <w:t>G</w:t>
      </w:r>
      <w:r w:rsidR="003731C6" w:rsidRPr="006D207E">
        <w:t xml:space="preserve"> are</w:t>
      </w:r>
      <w:r w:rsidR="00CF6E98" w:rsidRPr="006D207E">
        <w:t xml:space="preserve"> not known to be present in the US</w:t>
      </w:r>
      <w:r w:rsidR="00363F52" w:rsidRPr="006D207E">
        <w:t>A</w:t>
      </w:r>
      <w:r w:rsidR="009215B1" w:rsidRPr="006D207E">
        <w:t>, and it is thought not to originate from there</w:t>
      </w:r>
      <w:r w:rsidR="00B36077" w:rsidRPr="006D207E">
        <w:t xml:space="preserve">. </w:t>
      </w:r>
      <w:r w:rsidR="00043D39" w:rsidRPr="006D207E">
        <w:t xml:space="preserve">Briese et al. </w:t>
      </w:r>
      <w:r w:rsidR="008C3918" w:rsidRPr="006D207E">
        <w:fldChar w:fldCharType="begin"/>
      </w:r>
      <w:r w:rsidR="004530B4" w:rsidRPr="006D207E">
        <w:instrText xml:space="preserve"> ADDIN EN.CITE &lt;EndNote&gt;&lt;Cite ExcludeAuth="1"&gt;&lt;Author&gt;Briese&lt;/Author&gt;&lt;Year&gt;2013&lt;/Year&gt;&lt;RecNum&gt;21506&lt;/RecNum&gt;&lt;DisplayText&gt;(2013)&lt;/DisplayText&gt;&lt;record&gt;&lt;rec-number&gt;21506&lt;/rec-number&gt;&lt;foreign-keys&gt;&lt;key app="EN" db-id="pxwxw0er9zv2fxezxdk5tt5utz5p5vtrwdv0" timestamp="1451972852"&gt;21506&lt;/key&gt;&lt;/foreign-keys&gt;&lt;ref-type name="Journal Articles"&gt;17&lt;/ref-type&gt;&lt;contributors&gt;&lt;authors&gt;&lt;author&gt;Briese,T.&lt;/author&gt;&lt;author&gt;Calisher,C.H.&lt;/author&gt;&lt;author&gt;Higgs,S.&lt;/author&gt;&lt;/authors&gt;&lt;/contributors&gt;&lt;titles&gt;&lt;title&gt;Viruses of the family Bunyaviridae: Are all available isolates reassortants?&lt;/title&gt;&lt;secondary-title&gt;Virology&lt;/secondary-title&gt;&lt;/titles&gt;&lt;periodical&gt;&lt;full-title&gt;Virology&lt;/full-title&gt;&lt;/periodical&gt;&lt;pages&gt;207-216&lt;/pages&gt;&lt;volume&gt;466&lt;/volume&gt;&lt;keywords&gt;&lt;keyword&gt;Viruses&lt;/keyword&gt;&lt;keyword&gt;Family&lt;/keyword&gt;&lt;keyword&gt;Families&lt;/keyword&gt;&lt;keyword&gt;Bunyaviridae&lt;/keyword&gt;&lt;keyword&gt;Isolates&lt;/keyword&gt;&lt;keyword&gt;Virology&lt;/keyword&gt;&lt;keyword&gt;Media&lt;/keyword&gt;&lt;keyword&gt;Infections&lt;/keyword&gt;&lt;keyword&gt;infection&lt;/keyword&gt;&lt;keyword&gt;Plant hosts&lt;/keyword&gt;&lt;keyword&gt;Hosts&lt;/keyword&gt;&lt;keyword&gt;RNA&lt;/keyword&gt;&lt;keyword&gt;Complement&lt;/keyword&gt;&lt;keyword&gt;Accumulation&lt;/keyword&gt;&lt;keyword&gt;Mutations&lt;/keyword&gt;&lt;keyword&gt;as&lt;/keyword&gt;&lt;keyword&gt;Bunyavirus&lt;/keyword&gt;&lt;keyword&gt;Evolution&lt;/keyword&gt;&lt;keyword&gt;Likelihood&lt;/keyword&gt;&lt;keyword&gt;Roots&lt;/keyword&gt;&lt;keyword&gt;Genus&lt;/keyword&gt;&lt;keyword&gt;Trees&lt;/keyword&gt;&lt;/keywords&gt;&lt;dates&gt;&lt;year&gt;2013&lt;/year&gt;&lt;/dates&gt;&lt;orig-pub&gt;&lt;style face="underline" font="default" size="100%"&gt;J:\E Library\Plant Catalogue\B&lt;/style&gt;&lt;/orig-pub&gt;&lt;label&gt;86322&lt;/label&gt;&lt;urls&gt;&lt;/urls&gt;&lt;custom1&gt;Tospovirus YGC&lt;/custom1&gt;&lt;/record&gt;&lt;/Cite&gt;&lt;/EndNote&gt;</w:instrText>
      </w:r>
      <w:r w:rsidR="008C3918" w:rsidRPr="006D207E">
        <w:fldChar w:fldCharType="separate"/>
      </w:r>
      <w:r w:rsidR="008C3918" w:rsidRPr="006D207E">
        <w:rPr>
          <w:noProof/>
        </w:rPr>
        <w:t>(</w:t>
      </w:r>
      <w:hyperlink w:anchor="_ENREF_53" w:tooltip="Briese, 2013 #21506" w:history="1">
        <w:r w:rsidR="0092511C" w:rsidRPr="006D207E">
          <w:rPr>
            <w:noProof/>
          </w:rPr>
          <w:t>2013</w:t>
        </w:r>
      </w:hyperlink>
      <w:r w:rsidR="008C3918" w:rsidRPr="006D207E">
        <w:rPr>
          <w:noProof/>
        </w:rPr>
        <w:t>)</w:t>
      </w:r>
      <w:r w:rsidR="008C3918" w:rsidRPr="006D207E">
        <w:fldChar w:fldCharType="end"/>
      </w:r>
      <w:r w:rsidR="00B27FD6" w:rsidRPr="006D207E">
        <w:t xml:space="preserve"> </w:t>
      </w:r>
      <w:r w:rsidR="00363F52" w:rsidRPr="006D207E">
        <w:t xml:space="preserve">has </w:t>
      </w:r>
      <w:r w:rsidR="00B27FD6" w:rsidRPr="006D207E">
        <w:t>proposed</w:t>
      </w:r>
      <w:r w:rsidR="008508B9" w:rsidRPr="006D207E">
        <w:t xml:space="preserve"> that most, if not all, members of the </w:t>
      </w:r>
      <w:r w:rsidR="000365B2" w:rsidRPr="006D207E">
        <w:t xml:space="preserve">family </w:t>
      </w:r>
      <w:r w:rsidR="00043D39" w:rsidRPr="006D207E">
        <w:rPr>
          <w:i/>
        </w:rPr>
        <w:t>Bunyavir</w:t>
      </w:r>
      <w:r w:rsidR="00B27FD6" w:rsidRPr="006D207E">
        <w:rPr>
          <w:i/>
        </w:rPr>
        <w:t xml:space="preserve">idae </w:t>
      </w:r>
      <w:r w:rsidR="00B27FD6" w:rsidRPr="006D207E">
        <w:t>may</w:t>
      </w:r>
      <w:r w:rsidR="00C2159A" w:rsidRPr="006D207E">
        <w:t xml:space="preserve"> </w:t>
      </w:r>
      <w:r w:rsidR="00B878BE" w:rsidRPr="006D207E">
        <w:t>be reassortants.</w:t>
      </w:r>
    </w:p>
    <w:p w14:paraId="077DFF51" w14:textId="06E4CFB6" w:rsidR="00511C33" w:rsidRPr="006D207E" w:rsidRDefault="00043D39" w:rsidP="00890E0C">
      <w:r w:rsidRPr="006D207E">
        <w:t xml:space="preserve">Tospovirus isolates </w:t>
      </w:r>
      <w:r w:rsidR="004F70BA" w:rsidRPr="006D207E">
        <w:t>classified as being the</w:t>
      </w:r>
      <w:r w:rsidR="00511C33" w:rsidRPr="006D207E">
        <w:t xml:space="preserve"> same species can exhibit different</w:t>
      </w:r>
      <w:r w:rsidRPr="006D207E">
        <w:t xml:space="preserve"> </w:t>
      </w:r>
      <w:r w:rsidR="00511C33" w:rsidRPr="006D207E">
        <w:t xml:space="preserve">genetic and </w:t>
      </w:r>
      <w:r w:rsidRPr="006D207E">
        <w:t xml:space="preserve">biological traits, including pathogenicity. For example, Hassani-Mehraban et al. </w:t>
      </w:r>
      <w:r w:rsidR="008C3918" w:rsidRPr="006D207E">
        <w:fldChar w:fldCharType="begin">
          <w:fldData xml:space="preserve">PEVuZE5vdGU+PENpdGUgRXhjbHVkZUF1dGg9IjEiPjxBdXRob3I+SGFzc2FuaS1NZWhyYWJhbjwv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</w:fldData>
        </w:fldChar>
      </w:r>
      <w:r w:rsidR="004530B4" w:rsidRPr="006D207E">
        <w:instrText xml:space="preserve"> ADDIN EN.CITE </w:instrText>
      </w:r>
      <w:r w:rsidR="004530B4" w:rsidRPr="006D207E">
        <w:fldChar w:fldCharType="begin">
          <w:fldData xml:space="preserve">PEVuZE5vdGU+PENpdGUgRXhjbHVkZUF1dGg9IjEiPjxBdXRob3I+SGFzc2FuaS1NZWhyYWJhbjwv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6" w:tooltip="Hassani-Mehraban, 2007 #20493" w:history="1">
        <w:r w:rsidR="0092511C" w:rsidRPr="006D207E">
          <w:rPr>
            <w:noProof/>
          </w:rPr>
          <w:t>2007</w:t>
        </w:r>
      </w:hyperlink>
      <w:r w:rsidR="008C3918" w:rsidRPr="006D207E">
        <w:rPr>
          <w:noProof/>
        </w:rPr>
        <w:t>)</w:t>
      </w:r>
      <w:r w:rsidR="008C3918" w:rsidRPr="006D207E">
        <w:fldChar w:fldCharType="end"/>
      </w:r>
      <w:r w:rsidRPr="006D207E">
        <w:t xml:space="preserve"> describe</w:t>
      </w:r>
      <w:r w:rsidR="005146AB" w:rsidRPr="006D207E">
        <w:t xml:space="preserve">d two isolates </w:t>
      </w:r>
      <w:r w:rsidR="008C1E49" w:rsidRPr="006D207E">
        <w:t>of</w:t>
      </w:r>
      <w:r w:rsidRPr="006D207E">
        <w:t xml:space="preserve"> </w:t>
      </w:r>
      <w:r w:rsidR="00E71C52" w:rsidRPr="006D207E">
        <w:rPr>
          <w:i/>
        </w:rPr>
        <w:t xml:space="preserve">Tomato yellow ring virus </w:t>
      </w:r>
      <w:r w:rsidR="004F70BA" w:rsidRPr="006D207E">
        <w:t>(</w:t>
      </w:r>
      <w:r w:rsidR="008C1E49" w:rsidRPr="006D207E">
        <w:t>TYRV) one that infected tomato, the other that infected</w:t>
      </w:r>
      <w:r w:rsidR="004F70BA" w:rsidRPr="006D207E">
        <w:t xml:space="preserve"> </w:t>
      </w:r>
      <w:r w:rsidR="00B57136" w:rsidRPr="006D207E">
        <w:t>soybean and potato. In their study, s</w:t>
      </w:r>
      <w:r w:rsidRPr="006D207E">
        <w:t>equence comparison of</w:t>
      </w:r>
      <w:r w:rsidR="00511C33" w:rsidRPr="006D207E">
        <w:t xml:space="preserve"> N protein and </w:t>
      </w:r>
      <w:r w:rsidR="00890E0C" w:rsidRPr="006D207E">
        <w:t>double-</w:t>
      </w:r>
      <w:r w:rsidR="009E0EDE" w:rsidRPr="006D207E">
        <w:t>antibody sandwich</w:t>
      </w:r>
      <w:r w:rsidR="00890E0C" w:rsidRPr="006D207E">
        <w:t xml:space="preserve"> enzyme linked immunosorbent assay (</w:t>
      </w:r>
      <w:r w:rsidR="00511C33" w:rsidRPr="006D207E">
        <w:t>DAS-ELISA</w:t>
      </w:r>
      <w:r w:rsidR="00890E0C" w:rsidRPr="006D207E">
        <w:t>)</w:t>
      </w:r>
      <w:r w:rsidR="00511C33" w:rsidRPr="006D207E">
        <w:t xml:space="preserve"> indicated</w:t>
      </w:r>
      <w:r w:rsidR="008C1E49" w:rsidRPr="006D207E">
        <w:t xml:space="preserve"> the isolates belonged to </w:t>
      </w:r>
      <w:r w:rsidRPr="006D207E">
        <w:t>the same species. Howe</w:t>
      </w:r>
      <w:r w:rsidR="00B57136" w:rsidRPr="006D207E">
        <w:t xml:space="preserve">ver, their respective </w:t>
      </w:r>
      <w:r w:rsidRPr="006D207E">
        <w:t xml:space="preserve">experimental </w:t>
      </w:r>
      <w:r w:rsidR="00A5772F" w:rsidRPr="006D207E">
        <w:t>host plant</w:t>
      </w:r>
      <w:r w:rsidRPr="006D207E">
        <w:t xml:space="preserve"> range</w:t>
      </w:r>
      <w:r w:rsidR="00B57136" w:rsidRPr="006D207E">
        <w:t>s</w:t>
      </w:r>
      <w:r w:rsidRPr="006D207E">
        <w:t xml:space="preserve"> differed, with both </w:t>
      </w:r>
      <w:r w:rsidR="00511C33" w:rsidRPr="006D207E">
        <w:t>causing systemic infection in</w:t>
      </w:r>
      <w:r w:rsidRPr="006D207E">
        <w:t xml:space="preserve"> </w:t>
      </w:r>
      <w:r w:rsidRPr="006D207E">
        <w:rPr>
          <w:i/>
        </w:rPr>
        <w:t>Nicotiana</w:t>
      </w:r>
      <w:r w:rsidR="00B57136" w:rsidRPr="006D207E">
        <w:t xml:space="preserve"> species, but </w:t>
      </w:r>
      <w:r w:rsidR="00511C33" w:rsidRPr="006D207E">
        <w:t>with only one causing</w:t>
      </w:r>
      <w:r w:rsidRPr="006D207E">
        <w:t xml:space="preserve"> </w:t>
      </w:r>
      <w:r w:rsidR="00511C33" w:rsidRPr="006D207E">
        <w:t xml:space="preserve">a </w:t>
      </w:r>
      <w:r w:rsidRPr="006D207E">
        <w:t>localized infection</w:t>
      </w:r>
      <w:r w:rsidR="00B57136" w:rsidRPr="006D207E">
        <w:t xml:space="preserve"> in tomato</w:t>
      </w:r>
      <w:r w:rsidRPr="006D207E">
        <w:t xml:space="preserve">. </w:t>
      </w:r>
      <w:r w:rsidR="008C1E49" w:rsidRPr="006D207E">
        <w:t xml:space="preserve">Similarly, </w:t>
      </w:r>
      <w:r w:rsidRPr="006D207E">
        <w:t xml:space="preserve">Torres et al. </w:t>
      </w:r>
      <w:r w:rsidR="008C3918" w:rsidRPr="006D207E">
        <w:fldChar w:fldCharType="begin"/>
      </w:r>
      <w:r w:rsidR="004530B4" w:rsidRPr="006D207E">
        <w:instrText xml:space="preserve"> ADDIN EN.CITE &lt;EndNote&gt;&lt;Cite ExcludeAuth="1"&gt;&lt;Author&gt;Torres&lt;/Author&gt;&lt;Year&gt;2012&lt;/Year&gt;&lt;RecNum&gt;20456&lt;/RecNum&gt;&lt;DisplayText&gt;(2012)&lt;/DisplayText&gt;&lt;record&gt;&lt;rec-number&gt;20456&lt;/rec-number&gt;&lt;foreign-keys&gt;&lt;key app="EN" db-id="pxwxw0er9zv2fxezxdk5tt5utz5p5vtrwdv0" timestamp="1451972827"&gt;20456&lt;/key&gt;&lt;/foreign-keys&gt;&lt;ref-type name="Journal Articles"&gt;17&lt;/ref-type&gt;&lt;contributors&gt;&lt;authors&gt;&lt;author&gt;Torres,R.&lt;/author&gt;&lt;author&gt;Larenas,J.&lt;/author&gt;&lt;author&gt;Fribourg,C.&lt;/author&gt;&lt;author&gt;Romero,J.&lt;/author&gt;&lt;/authors&gt;&lt;/contributors&gt;&lt;titles&gt;&lt;title&gt;Pepper necrotic spot virus, a new tospovirus infecting solanaceous crops in Peru&lt;/title&gt;&lt;secondary-title&gt;Archives of Virology&lt;/secondary-title&gt;&lt;/titles&gt;&lt;periodical&gt;&lt;full-title&gt;Archives of Virology&lt;/full-title&gt;&lt;/periodical&gt;&lt;pages&gt;609-615&lt;/pages&gt;&lt;volume&gt;157&lt;/volume&gt;&lt;keywords&gt;&lt;keyword&gt;acid&lt;/keyword&gt;&lt;keyword&gt;Analysis&lt;/keyword&gt;&lt;keyword&gt;Comparisons&lt;/keyword&gt;&lt;keyword&gt;Crops&lt;/keyword&gt;&lt;keyword&gt;Fitness&lt;/keyword&gt;&lt;keyword&gt;Hosts&lt;/keyword&gt;&lt;keyword&gt;Inoculated&lt;/keyword&gt;&lt;keyword&gt;Isolates&lt;/keyword&gt;&lt;keyword&gt;Leaves&lt;/keyword&gt;&lt;keyword&gt;Lesions&lt;/keyword&gt;&lt;keyword&gt;new species&lt;/keyword&gt;&lt;keyword&gt;Peru&lt;/keyword&gt;&lt;keyword&gt;Phylogenetic analysis&lt;/keyword&gt;&lt;keyword&gt;protein&lt;/keyword&gt;&lt;keyword&gt;Proteins&lt;/keyword&gt;&lt;keyword&gt;RNA&lt;/keyword&gt;&lt;keyword&gt;Sequence&lt;/keyword&gt;&lt;keyword&gt;Species&lt;/keyword&gt;&lt;keyword&gt;Spots&lt;/keyword&gt;&lt;keyword&gt;Stem&lt;/keyword&gt;&lt;keyword&gt;Stems&lt;/keyword&gt;&lt;keyword&gt;Tomato&lt;/keyword&gt;&lt;keyword&gt;Tospovirus&lt;/keyword&gt;&lt;keyword&gt;Vigna&lt;/keyword&gt;&lt;keyword&gt;Vigna unguiculata&lt;/keyword&gt;&lt;keyword&gt;Virus&lt;/keyword&gt;&lt;/keywords&gt;&lt;dates&gt;&lt;year&gt;2012&lt;/year&gt;&lt;/dates&gt;&lt;orig-pub&gt;&lt;style face="underline" font="default" size="100%"&gt;J:\E Library\Plant Catalogue\T&lt;/style&gt;&lt;/orig-pub&gt;&lt;label&gt;84825&lt;/label&gt;&lt;urls&gt;&lt;/urls&gt;&lt;custom1&gt;js&lt;/custom1&gt;&lt;/record&gt;&lt;/Cite&gt;&lt;/EndNote&gt;</w:instrText>
      </w:r>
      <w:r w:rsidR="008C3918" w:rsidRPr="006D207E">
        <w:fldChar w:fldCharType="separate"/>
      </w:r>
      <w:r w:rsidR="008C3918" w:rsidRPr="006D207E">
        <w:rPr>
          <w:noProof/>
        </w:rPr>
        <w:t>(</w:t>
      </w:r>
      <w:hyperlink w:anchor="_ENREF_501" w:tooltip="Torres, 2012 #20456" w:history="1">
        <w:r w:rsidR="0092511C" w:rsidRPr="006D207E">
          <w:rPr>
            <w:noProof/>
          </w:rPr>
          <w:t>2012</w:t>
        </w:r>
      </w:hyperlink>
      <w:r w:rsidR="008C3918" w:rsidRPr="006D207E">
        <w:rPr>
          <w:noProof/>
        </w:rPr>
        <w:t>)</w:t>
      </w:r>
      <w:r w:rsidR="008C3918" w:rsidRPr="006D207E">
        <w:fldChar w:fldCharType="end"/>
      </w:r>
      <w:r w:rsidRPr="006D207E">
        <w:t xml:space="preserve"> describe</w:t>
      </w:r>
      <w:r w:rsidR="00B57136" w:rsidRPr="006D207E">
        <w:t>d</w:t>
      </w:r>
      <w:r w:rsidR="008C1E49" w:rsidRPr="006D207E">
        <w:t xml:space="preserve"> isolates of</w:t>
      </w:r>
      <w:r w:rsidRPr="006D207E">
        <w:t xml:space="preserve"> </w:t>
      </w:r>
      <w:r w:rsidR="006D57BF" w:rsidRPr="006D207E">
        <w:rPr>
          <w:i/>
        </w:rPr>
        <w:t>Pepper necrotic spot virus</w:t>
      </w:r>
      <w:r w:rsidR="008C1E49" w:rsidRPr="006D207E">
        <w:t xml:space="preserve"> </w:t>
      </w:r>
      <w:r w:rsidR="008C1E49" w:rsidRPr="006D207E">
        <w:lastRenderedPageBreak/>
        <w:t>(PNSV)</w:t>
      </w:r>
      <w:r w:rsidR="00B57136" w:rsidRPr="006D207E">
        <w:t>, one</w:t>
      </w:r>
      <w:r w:rsidRPr="006D207E">
        <w:t xml:space="preserve"> from pepper and </w:t>
      </w:r>
      <w:r w:rsidR="008C1E49" w:rsidRPr="006D207E">
        <w:t>the other</w:t>
      </w:r>
      <w:r w:rsidR="00B57136" w:rsidRPr="006D207E">
        <w:t xml:space="preserve"> from tomato. The </w:t>
      </w:r>
      <w:r w:rsidRPr="006D207E">
        <w:t xml:space="preserve">isolate </w:t>
      </w:r>
      <w:r w:rsidR="00B57136" w:rsidRPr="006D207E">
        <w:t xml:space="preserve">from tomato was </w:t>
      </w:r>
      <w:r w:rsidRPr="006D207E">
        <w:t>unable t</w:t>
      </w:r>
      <w:r w:rsidR="00B57136" w:rsidRPr="006D207E">
        <w:t xml:space="preserve">o infect pepper, while the isolate from pepper </w:t>
      </w:r>
      <w:r w:rsidRPr="006D207E">
        <w:t xml:space="preserve">could infect both </w:t>
      </w:r>
      <w:r w:rsidR="003F36C2" w:rsidRPr="006D207E">
        <w:t xml:space="preserve">host </w:t>
      </w:r>
      <w:r w:rsidR="00B878BE" w:rsidRPr="006D207E">
        <w:t>species.</w:t>
      </w:r>
    </w:p>
    <w:p w14:paraId="07B879FB" w14:textId="2502D2F5" w:rsidR="008C1E49" w:rsidRPr="006D207E" w:rsidRDefault="00B93ED4" w:rsidP="00890E0C">
      <w:r w:rsidRPr="006D207E">
        <w:t xml:space="preserve">Bag et al. </w:t>
      </w:r>
      <w:r w:rsidR="008C3918" w:rsidRPr="006D207E">
        <w:fldChar w:fldCharType="begin">
          <w:fldData xml:space="preserve">PEVuZE5vdGU+PENpdGUgRXhjbHVkZUF1dGg9IjEiPjxBdXRob3I+QmFnPC9BdXRob3I+PFllYXI+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</w:fldData>
        </w:fldChar>
      </w:r>
      <w:r w:rsidR="004530B4" w:rsidRPr="006D207E">
        <w:instrText xml:space="preserve"> ADDIN EN.CITE </w:instrText>
      </w:r>
      <w:r w:rsidR="004530B4" w:rsidRPr="006D207E">
        <w:fldChar w:fldCharType="begin">
          <w:fldData xml:space="preserve">PEVuZE5vdGU+PENpdGUgRXhjbHVkZUF1dGg9IjEiPjxBdXRob3I+QmFnPC9BdXRob3I+PFllYXI+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3" w:tooltip="Bag, 2012 #21462" w:history="1">
        <w:r w:rsidR="0092511C" w:rsidRPr="006D207E">
          <w:rPr>
            <w:noProof/>
          </w:rPr>
          <w:t>2012</w:t>
        </w:r>
      </w:hyperlink>
      <w:r w:rsidR="008C3918" w:rsidRPr="006D207E">
        <w:rPr>
          <w:noProof/>
        </w:rPr>
        <w:t>)</w:t>
      </w:r>
      <w:r w:rsidR="008C3918" w:rsidRPr="006D207E">
        <w:fldChar w:fldCharType="end"/>
      </w:r>
      <w:r w:rsidRPr="006D207E">
        <w:t xml:space="preserve"> reported a further mechanism behind observed diversity in tospoviruses. The infection of plants with two tospoviruses (IYSV and TSWV) caused a synergistic interaction that altered the expression of disease symptoms. They showed that functional complementation occurred between the two tospoviruses at the molecular level which resulted in greater suppression of the host plant’s RNA silencing system in the presence of NSs proteins (RNA silencing suppressors) from both tospoviruses, relative to only the NSs protein from TSWV.</w:t>
      </w:r>
    </w:p>
    <w:p w14:paraId="4B2C4476" w14:textId="25CE38A6" w:rsidR="00BD3B5D" w:rsidRPr="006D207E" w:rsidRDefault="0082525C" w:rsidP="007D24D2">
      <w:r w:rsidRPr="006D207E">
        <w:t xml:space="preserve">Tospovirus species are defined primarily on a molecular basis using the N protein sequence </w:t>
      </w:r>
      <w:r w:rsidR="008C3918" w:rsidRPr="006D207E">
        <w:fldChar w:fldCharType="begin"/>
      </w:r>
      <w:r w:rsidR="0073440A" w:rsidRPr="006D207E">
        <w:instrText xml:space="preserve"> ADDIN EN.CITE &lt;EndNote&gt;&lt;Cite&gt;&lt;Author&gt;King&lt;/Author&gt;&lt;Year&gt;2012&lt;/Year&gt;&lt;RecNum&gt;18590&lt;/RecNum&gt;&lt;DisplayText&gt;(King et al. 2012)&lt;/DisplayText&gt;&lt;record&gt;&lt;rec-number&gt;18590&lt;/rec-number&gt;&lt;foreign-keys&gt;&lt;key app="EN" db-id="pxwxw0er9zv2fxezxdk5tt5utz5p5vtrwdv0" timestamp="1451972783"&gt;18590&lt;/key&gt;&lt;/foreign-keys&gt;&lt;ref-type name="Books"&gt;6&lt;/ref-type&gt;&lt;contributors&gt;&lt;authors&gt;&lt;author&gt;King,A.B.S.&lt;/author&gt;&lt;author&gt;Adams,M.J.&lt;/author&gt;&lt;author&gt;Carstens,E.B&lt;/author&gt;&lt;author&gt;Lefkowitz,E.J&lt;/author&gt;&lt;/authors&gt;&lt;/contributors&gt;&lt;titles&gt;&lt;title&gt;Virus taxonomy: ninth report of the international committee on taxonomy of viruses&lt;/title&gt;&lt;/titles&gt;&lt;pages&gt;1-1327&lt;/pages&gt;&lt;keywords&gt;&lt;keyword&gt;Report&lt;/keyword&gt;&lt;keyword&gt;Taxonomy&lt;/keyword&gt;&lt;keyword&gt;Virus&lt;/keyword&gt;&lt;keyword&gt;Viruses&lt;/keyword&gt;&lt;/keywords&gt;&lt;dates&gt;&lt;year&gt;2012&lt;/year&gt;&lt;/dates&gt;&lt;pub-location&gt;London&lt;/pub-location&gt;&lt;publisher&gt;Academic Press&lt;/publisher&gt;&lt;isbn&gt;9780123846846&lt;/isbn&gt;&lt;label&gt;82895&lt;/label&gt;&lt;urls&gt;&lt;/urls&gt;&lt;custom1&gt;JN&lt;/custom1&gt;&lt;/record&gt;&lt;/Cite&gt;&lt;/EndNote&gt;</w:instrText>
      </w:r>
      <w:r w:rsidR="008C3918" w:rsidRPr="006D207E">
        <w:fldChar w:fldCharType="separate"/>
      </w:r>
      <w:r w:rsidR="008C3918" w:rsidRPr="006D207E">
        <w:rPr>
          <w:noProof/>
        </w:rPr>
        <w:t>(</w:t>
      </w:r>
      <w:hyperlink w:anchor="_ENREF_241" w:tooltip="King, 2012 #18590" w:history="1">
        <w:r w:rsidR="0092511C" w:rsidRPr="006D207E">
          <w:rPr>
            <w:noProof/>
          </w:rPr>
          <w:t>King et al. 2012</w:t>
        </w:r>
      </w:hyperlink>
      <w:r w:rsidR="008C3918" w:rsidRPr="006D207E">
        <w:rPr>
          <w:noProof/>
        </w:rPr>
        <w:t>)</w:t>
      </w:r>
      <w:r w:rsidR="008C3918" w:rsidRPr="006D207E">
        <w:fldChar w:fldCharType="end"/>
      </w:r>
      <w:r w:rsidRPr="006D207E">
        <w:t>. Tospoviruses with an N protein identity of 90 per cent or greater are viewed as members of the same species. Those with an N protein identity of less than 80 per cent are considered to be distinct species. Tospoviruses with an in</w:t>
      </w:r>
      <w:r w:rsidR="00227478" w:rsidRPr="006D207E">
        <w:t>termediate N protein identity (</w:t>
      </w:r>
      <w:r w:rsidRPr="006D207E">
        <w:t>80–89 per cent</w:t>
      </w:r>
      <w:r w:rsidR="00227478" w:rsidRPr="006D207E">
        <w:t>)</w:t>
      </w:r>
      <w:r w:rsidRPr="006D207E">
        <w:t xml:space="preserve"> are considered as either different strains or </w:t>
      </w:r>
      <w:r w:rsidR="00831433" w:rsidRPr="006D207E">
        <w:t xml:space="preserve">distinct </w:t>
      </w:r>
      <w:r w:rsidRPr="006D207E">
        <w:t xml:space="preserve">species depending on their biological properties, including </w:t>
      </w:r>
      <w:r w:rsidR="00161C22" w:rsidRPr="006D207E">
        <w:t xml:space="preserve">their range of </w:t>
      </w:r>
      <w:r w:rsidRPr="006D207E">
        <w:t>host</w:t>
      </w:r>
      <w:r w:rsidR="00BD3B5D" w:rsidRPr="006D207E">
        <w:t xml:space="preserve"> plant</w:t>
      </w:r>
      <w:r w:rsidR="00161C22" w:rsidRPr="006D207E">
        <w:t xml:space="preserve">s </w:t>
      </w:r>
      <w:r w:rsidR="00831433" w:rsidRPr="006D207E">
        <w:t>and</w:t>
      </w:r>
      <w:r w:rsidRPr="006D207E">
        <w:t xml:space="preserve"> thrips species that transmit them. However, Hassani-Mehraban et al. </w:t>
      </w:r>
      <w:r w:rsidR="008C3918" w:rsidRPr="006D207E">
        <w:fldChar w:fldCharType="begin">
          <w:fldData xml:space="preserve">PEVuZE5vdGU+PENpdGUgRXhjbHVkZUF1dGg9IjEiPjxBdXRob3I+SGFzc2FuaS1NZWhyYWJhbjwv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</w:fldData>
        </w:fldChar>
      </w:r>
      <w:r w:rsidR="004530B4" w:rsidRPr="006D207E">
        <w:instrText xml:space="preserve"> ADDIN EN.CITE </w:instrText>
      </w:r>
      <w:r w:rsidR="004530B4" w:rsidRPr="006D207E">
        <w:fldChar w:fldCharType="begin">
          <w:fldData xml:space="preserve">PEVuZE5vdGU+PENpdGUgRXhjbHVkZUF1dGg9IjEiPjxBdXRob3I+SGFzc2FuaS1NZWhyYWJhbjwv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6" w:tooltip="Hassani-Mehraban, 2007 #20493" w:history="1">
        <w:r w:rsidR="0092511C" w:rsidRPr="006D207E">
          <w:rPr>
            <w:noProof/>
          </w:rPr>
          <w:t>2007</w:t>
        </w:r>
      </w:hyperlink>
      <w:r w:rsidR="008C3918" w:rsidRPr="006D207E">
        <w:rPr>
          <w:noProof/>
        </w:rPr>
        <w:t>)</w:t>
      </w:r>
      <w:r w:rsidR="008C3918" w:rsidRPr="006D207E">
        <w:fldChar w:fldCharType="end"/>
      </w:r>
      <w:r w:rsidRPr="006D207E">
        <w:t xml:space="preserve"> and Webster et al. </w:t>
      </w:r>
      <w:r w:rsidR="008C3918" w:rsidRPr="006D207E">
        <w:fldChar w:fldCharType="begin"/>
      </w:r>
      <w:r w:rsidR="004530B4" w:rsidRPr="006D207E">
        <w:instrText xml:space="preserve"> ADDIN EN.CITE &lt;EndNote&gt;&lt;Cite ExcludeAuth="1"&gt;&lt;Author&gt;Webster&lt;/Author&gt;&lt;Year&gt;2011&lt;/Year&gt;&lt;RecNum&gt;21736&lt;/RecNum&gt;&lt;DisplayText&gt;(2011)&lt;/DisplayText&gt;&lt;record&gt;&lt;rec-number&gt;21736&lt;/rec-number&gt;&lt;foreign-keys&gt;&lt;key app="EN" db-id="pxwxw0er9zv2fxezxdk5tt5utz5p5vtrwdv0" timestamp="1451972858"&gt;21736&lt;/key&gt;&lt;/foreign-keys&gt;&lt;ref-type name="Journal Articles"&gt;17&lt;/ref-type&gt;&lt;contributors&gt;&lt;authors&gt;&lt;author&gt;Webster,C.G.&lt;/author&gt;&lt;author&gt;Reitz,S.R.&lt;/author&gt;&lt;author&gt;Perry,K.L.&lt;/author&gt;&lt;author&gt;Adkins,S.&lt;/author&gt;&lt;/authors&gt;&lt;/contributors&gt;&lt;titles&gt;&lt;title&gt;A natural M RNA reassortant arising from two species of plant- and insect-infecting bunyaviruses and comparison of its sequence and biological properties to parental species&lt;/title&gt;&lt;secondary-title&gt;Virology&lt;/secondary-title&gt;&lt;/titles&gt;&lt;periodical&gt;&lt;full-title&gt;Virology&lt;/full-title&gt;&lt;/periodical&gt;&lt;pages&gt;216-225&lt;/pages&gt;&lt;volume&gt;413&lt;/volume&gt;&lt;keywords&gt;&lt;keyword&gt;RNA&lt;/keyword&gt;&lt;keyword&gt;Species&lt;/keyword&gt;&lt;keyword&gt;ITS&lt;/keyword&gt;&lt;keyword&gt;Sequence&lt;/keyword&gt;&lt;keyword&gt;Biological&lt;/keyword&gt;&lt;keyword&gt;Biological properties&lt;/keyword&gt;&lt;keyword&gt;Properties&lt;/keyword&gt;&lt;keyword&gt;Virology&lt;/keyword&gt;&lt;/keywords&gt;&lt;dates&gt;&lt;year&gt;2011&lt;/year&gt;&lt;/dates&gt;&lt;orig-pub&gt;&lt;style face="underline" font="default" size="100%"&gt;J:\E Library\Plant Catalogue\W&lt;/style&gt;&lt;/orig-pub&gt;&lt;label&gt;86566&lt;/label&gt;&lt;urls&gt;&lt;/urls&gt;&lt;custom1&gt;Tospovirus YGC&lt;/custom1&gt;&lt;/record&gt;&lt;/Cite&gt;&lt;/EndNote&gt;</w:instrText>
      </w:r>
      <w:r w:rsidR="008C3918" w:rsidRPr="006D207E">
        <w:fldChar w:fldCharType="separate"/>
      </w:r>
      <w:r w:rsidR="008C3918" w:rsidRPr="006D207E">
        <w:rPr>
          <w:noProof/>
        </w:rPr>
        <w:t>(</w:t>
      </w:r>
      <w:hyperlink w:anchor="_ENREF_528" w:tooltip="Webster, 2011 #21736" w:history="1">
        <w:r w:rsidR="0092511C" w:rsidRPr="006D207E">
          <w:rPr>
            <w:noProof/>
          </w:rPr>
          <w:t>2011</w:t>
        </w:r>
      </w:hyperlink>
      <w:r w:rsidR="008C3918" w:rsidRPr="006D207E">
        <w:rPr>
          <w:noProof/>
        </w:rPr>
        <w:t>)</w:t>
      </w:r>
      <w:r w:rsidR="008C3918" w:rsidRPr="006D207E">
        <w:fldChar w:fldCharType="end"/>
      </w:r>
      <w:r w:rsidRPr="006D207E">
        <w:t xml:space="preserve"> both advised that the</w:t>
      </w:r>
      <w:r w:rsidR="00227478" w:rsidRPr="006D207E">
        <w:t>se</w:t>
      </w:r>
      <w:r w:rsidRPr="006D207E">
        <w:t xml:space="preserve"> criteria</w:t>
      </w:r>
      <w:r w:rsidR="00161C22" w:rsidRPr="006D207E">
        <w:t xml:space="preserve"> </w:t>
      </w:r>
      <w:r w:rsidRPr="006D207E">
        <w:t>may require revision considering the range of genetic and biological diversity observed within the</w:t>
      </w:r>
      <w:r w:rsidR="00227478" w:rsidRPr="006D207E">
        <w:t xml:space="preserve"> genus</w:t>
      </w:r>
      <w:r w:rsidRPr="006D207E">
        <w:t xml:space="preserve"> </w:t>
      </w:r>
      <w:r w:rsidRPr="006D207E">
        <w:rPr>
          <w:i/>
        </w:rPr>
        <w:t>Tospovirus</w:t>
      </w:r>
      <w:r w:rsidR="00043D39" w:rsidRPr="006D207E">
        <w:t>.</w:t>
      </w:r>
    </w:p>
    <w:p w14:paraId="7C4B3822" w14:textId="5D4DAB6D" w:rsidR="00BD3B5D" w:rsidRPr="006D207E" w:rsidRDefault="00BD3B5D" w:rsidP="00BD3B5D">
      <w:r w:rsidRPr="006D207E">
        <w:t xml:space="preserve">Tospoviruses fall into two main </w:t>
      </w:r>
      <w:r w:rsidR="00087797" w:rsidRPr="006D207E">
        <w:t>ancestral</w:t>
      </w:r>
      <w:r w:rsidRPr="006D207E">
        <w:t xml:space="preserve"> groups—the Eurasian and Americas </w:t>
      </w:r>
      <w:r w:rsidR="008C3918" w:rsidRPr="006D207E">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instrText xml:space="preserve"> ADDIN EN.CITE </w:instrText>
      </w:r>
      <w:r w:rsidR="004530B4" w:rsidRPr="006D207E">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97" w:tooltip="Pappu, 2009 #17746" w:history="1">
        <w:r w:rsidR="0092511C" w:rsidRPr="006D207E">
          <w:rPr>
            <w:noProof/>
          </w:rPr>
          <w:t>Pappu, Jones &amp; Jain 2009</w:t>
        </w:r>
      </w:hyperlink>
      <w:r w:rsidR="008C3918" w:rsidRPr="006D207E">
        <w:rPr>
          <w:noProof/>
        </w:rPr>
        <w:t>)</w:t>
      </w:r>
      <w:r w:rsidR="008C3918" w:rsidRPr="006D207E">
        <w:fldChar w:fldCharType="end"/>
      </w:r>
      <w:r w:rsidRPr="006D207E">
        <w:t xml:space="preserve">. However, de Oliveria et al. </w:t>
      </w:r>
      <w:r w:rsidR="008C3918" w:rsidRPr="006D207E">
        <w:fldChar w:fldCharType="begin">
          <w:fldData xml:space="preserve">PEVuZE5vdGU+PENpdGUgRXhjbHVkZUF1dGg9IjEiPjxBdXRob3I+ZGUgT2xpdmVpcmE8L0F1dGhv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</w:fldData>
        </w:fldChar>
      </w:r>
      <w:r w:rsidR="004530B4" w:rsidRPr="006D207E">
        <w:instrText xml:space="preserve"> ADDIN EN.CITE </w:instrText>
      </w:r>
      <w:r w:rsidR="004530B4" w:rsidRPr="006D207E">
        <w:fldChar w:fldCharType="begin">
          <w:fldData xml:space="preserve">PEVuZE5vdGU+PENpdGUgRXhjbHVkZUF1dGg9IjEiPjxBdXRob3I+ZGUgT2xpdmVpcmE8L0F1dGhv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28" w:tooltip="de Oliveira, 2012 #21518" w:history="1">
        <w:r w:rsidR="0092511C" w:rsidRPr="006D207E">
          <w:rPr>
            <w:noProof/>
          </w:rPr>
          <w:t>2012</w:t>
        </w:r>
      </w:hyperlink>
      <w:r w:rsidR="008C3918" w:rsidRPr="006D207E">
        <w:rPr>
          <w:noProof/>
        </w:rPr>
        <w:t>)</w:t>
      </w:r>
      <w:r w:rsidR="008C3918" w:rsidRPr="006D207E">
        <w:fldChar w:fldCharType="end"/>
      </w:r>
      <w:r w:rsidRPr="006D207E">
        <w:t xml:space="preserve"> proposed a novel evolutionary lineage containing two recently discovered tospoviruses, BeNMV </w:t>
      </w:r>
      <w:r w:rsidR="008C3918" w:rsidRPr="006D207E">
        <w:fldChar w:fldCharType="begin"/>
      </w:r>
      <w:r w:rsidR="004530B4" w:rsidRPr="006D207E">
        <w:instrText xml:space="preserve"> ADDIN EN.CITE &lt;EndNote&gt;&lt;Cite&gt;&lt;Author&gt;de Oliveira&lt;/Author&gt;&lt;Year&gt;2011&lt;/Year&gt;&lt;RecNum&gt;20394&lt;/RecNum&gt;&lt;DisplayText&gt;(de Oliveira et al. 2011)&lt;/DisplayText&gt;&lt;record&gt;&lt;rec-number&gt;20394&lt;/rec-number&gt;&lt;foreign-keys&gt;&lt;key app="EN" db-id="pxwxw0er9zv2fxezxdk5tt5utz5p5vtrwdv0" timestamp="1451972826"&gt;20394&lt;/key&gt;&lt;/foreign-keys&gt;&lt;ref-type name="Journal Articles"&gt;17&lt;/ref-type&gt;&lt;contributors&gt;&lt;authors&gt;&lt;author&gt;de Oliveira,A.S.&lt;/author&gt;&lt;author&gt;hado Bertran,A.G.&lt;/author&gt;&lt;author&gt;Inoue-Nagata,A.K.&lt;/author&gt;&lt;author&gt;Nagata,T.&lt;/author&gt;&lt;author&gt;Kitajima,E.W.&lt;/author&gt;&lt;author&gt;Resende,R.O.&lt;/author&gt;&lt;/authors&gt;&lt;/contributors&gt;&lt;titles&gt;&lt;title&gt;An RNA-dependent RNA polymerase gene of a distinct Brazilian tospovirus&lt;/title&gt;&lt;secondary-title&gt;Virus Genes&lt;/secondary-title&gt;&lt;/titles&gt;&lt;periodical&gt;&lt;full-title&gt;Virus Genes&lt;/full-title&gt;&lt;/periodical&gt;&lt;pages&gt;385-389&lt;/pages&gt;&lt;volume&gt;43&lt;/volume&gt;&lt;number&gt;3&lt;/number&gt;&lt;reprint-edition&gt;Not in File&lt;/reprint-edition&gt;&lt;keywords&gt;&lt;keyword&gt;Analysis&lt;/keyword&gt;&lt;keyword&gt;as&lt;/keyword&gt;&lt;keyword&gt;associated&lt;/keyword&gt;&lt;keyword&gt;Biological&lt;/keyword&gt;&lt;keyword&gt;Bunyaviridae&lt;/keyword&gt;&lt;keyword&gt;Cells&lt;/keyword&gt;&lt;keyword&gt;Fabaceae&lt;/keyword&gt;&lt;keyword&gt;Families&lt;/keyword&gt;&lt;keyword&gt;Family&lt;/keyword&gt;&lt;keyword&gt;Features&lt;/keyword&gt;&lt;keyword&gt;Gene&lt;/keyword&gt;&lt;keyword&gt;Genus&lt;/keyword&gt;&lt;keyword&gt;ITS&lt;/keyword&gt;&lt;keyword&gt;l&lt;/keyword&gt;&lt;keyword&gt;Molecular&lt;/keyword&gt;&lt;keyword&gt;Mosaic&lt;/keyword&gt;&lt;keyword&gt;Mosaic virus&lt;/keyword&gt;&lt;keyword&gt;Necrosis&lt;/keyword&gt;&lt;keyword&gt;Phaseolus&lt;/keyword&gt;&lt;keyword&gt;Phaseolus vulgaris&lt;/keyword&gt;&lt;keyword&gt;Phylogenetic analysis&lt;/keyword&gt;&lt;keyword&gt;Plants&lt;/keyword&gt;&lt;keyword&gt;protein&lt;/keyword&gt;&lt;keyword&gt;Proteins&lt;/keyword&gt;&lt;keyword&gt;Replication&lt;/keyword&gt;&lt;keyword&gt;RNA&lt;/keyword&gt;&lt;keyword&gt;RNA polymerase&lt;/keyword&gt;&lt;keyword&gt;Sequence&lt;/keyword&gt;&lt;keyword&gt;Studies&lt;/keyword&gt;&lt;keyword&gt;Tospovirus&lt;/keyword&gt;&lt;keyword&gt;Virus&lt;/keyword&gt;&lt;/keywords&gt;&lt;dates&gt;&lt;year&gt;2011&lt;/year&gt;&lt;/dates&gt;&lt;orig-pub&gt;&lt;style face="underline" font="default" size="100%"&gt;J:\E Library\Plant Catalogue\D&lt;/style&gt;&lt;/orig-pub&gt;&lt;label&gt;84763&lt;/label&gt;&lt;urls&gt;&lt;/urls&gt;&lt;custom1&gt;rj&lt;/custom1&gt;&lt;/record&gt;&lt;/Cite&gt;&lt;/EndNote&gt;</w:instrText>
      </w:r>
      <w:r w:rsidR="008C3918" w:rsidRPr="006D207E">
        <w:fldChar w:fldCharType="separate"/>
      </w:r>
      <w:r w:rsidR="008C3918" w:rsidRPr="006D207E">
        <w:rPr>
          <w:noProof/>
        </w:rPr>
        <w:t>(</w:t>
      </w:r>
      <w:hyperlink w:anchor="_ENREF_127" w:tooltip="de Oliveira, 2011 #20394" w:history="1">
        <w:r w:rsidR="0092511C" w:rsidRPr="006D207E">
          <w:rPr>
            <w:noProof/>
          </w:rPr>
          <w:t>de Oliveira et al. 2011</w:t>
        </w:r>
      </w:hyperlink>
      <w:r w:rsidR="008C3918" w:rsidRPr="006D207E">
        <w:rPr>
          <w:noProof/>
        </w:rPr>
        <w:t>)</w:t>
      </w:r>
      <w:r w:rsidR="008C3918" w:rsidRPr="006D207E">
        <w:fldChar w:fldCharType="end"/>
      </w:r>
      <w:r w:rsidRPr="006D207E">
        <w:t xml:space="preserve"> and SVNV </w:t>
      </w:r>
      <w:r w:rsidR="008C3918" w:rsidRPr="006D207E">
        <w:fldChar w:fldCharType="begin"/>
      </w:r>
      <w:r w:rsidR="004530B4" w:rsidRPr="006D207E">
        <w:instrText xml:space="preserve"> ADDIN EN.CITE &lt;EndNote&gt;&lt;Cite&gt;&lt;Author&gt;Zhou&lt;/Author&gt;&lt;Year&gt;2011&lt;/Year&gt;&lt;RecNum&gt;20396&lt;/RecNum&gt;&lt;DisplayText&gt;(Zhou et al. 2011)&lt;/DisplayText&gt;&lt;record&gt;&lt;rec-number&gt;20396&lt;/rec-number&gt;&lt;foreign-keys&gt;&lt;key app="EN" db-id="pxwxw0er9zv2fxezxdk5tt5utz5p5vtrwdv0" timestamp="1451972826"&gt;20396&lt;/key&gt;&lt;/foreign-keys&gt;&lt;ref-type name="Journal Articles"&gt;17&lt;/ref-type&gt;&lt;contributors&gt;&lt;authors&gt;&lt;author&gt;Zhou,J.&lt;/author&gt;&lt;author&gt;Kantartzi,S.&lt;/author&gt;&lt;author&gt;Wen,R.&lt;/author&gt;&lt;author&gt;Newman,M.&lt;/author&gt;&lt;author&gt;Hajimorad,M.&lt;/author&gt;&lt;author&gt;Rupe,J.&lt;/author&gt;&lt;author&gt;Tzanetakis,I.&lt;/author&gt;&lt;/authors&gt;&lt;/contributors&gt;&lt;titles&gt;&lt;title&gt;Molecular characterization of a new tospovirus infecting soybean&lt;/title&gt;&lt;secondary-title&gt;Virus Genes&lt;/secondary-title&gt;&lt;/titles&gt;&lt;periodical&gt;&lt;full-title&gt;Virus Genes&lt;/full-title&gt;&lt;/periodical&gt;&lt;pages&gt;289-295&lt;/pages&gt;&lt;volume&gt;43&lt;/volume&gt;&lt;number&gt;2&lt;/number&gt;&lt;reprint-edition&gt;Not in File&lt;/reprint-edition&gt;&lt;keywords&gt;&lt;keyword&gt;Characterization&lt;/keyword&gt;&lt;keyword&gt;Chlorosis&lt;/keyword&gt;&lt;keyword&gt;Comparisons&lt;/keyword&gt;&lt;keyword&gt;Detection&lt;/keyword&gt;&lt;keyword&gt;disease&lt;/keyword&gt;&lt;keyword&gt;Field&lt;/keyword&gt;&lt;keyword&gt;Fields&lt;/keyword&gt;&lt;keyword&gt;Genus&lt;/keyword&gt;&lt;keyword&gt;Molecular&lt;/keyword&gt;&lt;keyword&gt;Necrosis&lt;/keyword&gt;&lt;keyword&gt;protein&lt;/keyword&gt;&lt;keyword&gt;Protocols&lt;/keyword&gt;&lt;keyword&gt;Samples&lt;/keyword&gt;&lt;keyword&gt;Specimens&lt;/keyword&gt;&lt;keyword&gt;Tospovirus&lt;/keyword&gt;&lt;keyword&gt;Virus&lt;/keyword&gt;&lt;/keywords&gt;&lt;dates&gt;&lt;year&gt;2011&lt;/year&gt;&lt;/dates&gt;&lt;orig-pub&gt;&lt;style face="underline" font="default" size="100%"&gt;J:\E Library\Plant Catalogue\Z&lt;/style&gt;&lt;/orig-pub&gt;&lt;label&gt;84765&lt;/label&gt;&lt;urls&gt;&lt;/urls&gt;&lt;custom1&gt;rj&lt;/custom1&gt;&lt;/record&gt;&lt;/Cite&gt;&lt;/EndNote&gt;</w:instrText>
      </w:r>
      <w:r w:rsidR="008C3918" w:rsidRPr="006D207E">
        <w:fldChar w:fldCharType="separate"/>
      </w:r>
      <w:r w:rsidR="008C3918" w:rsidRPr="006D207E">
        <w:rPr>
          <w:noProof/>
        </w:rPr>
        <w:t>(</w:t>
      </w:r>
      <w:hyperlink w:anchor="_ENREF_554" w:tooltip="Zhou, 2011 #20396" w:history="1">
        <w:r w:rsidR="0092511C" w:rsidRPr="006D207E">
          <w:rPr>
            <w:noProof/>
          </w:rPr>
          <w:t>Zhou et al. 2011</w:t>
        </w:r>
      </w:hyperlink>
      <w:r w:rsidR="008C3918" w:rsidRPr="006D207E">
        <w:rPr>
          <w:noProof/>
        </w:rPr>
        <w:t>)</w:t>
      </w:r>
      <w:r w:rsidR="008C3918" w:rsidRPr="006D207E">
        <w:fldChar w:fldCharType="end"/>
      </w:r>
      <w:r w:rsidRPr="006D207E">
        <w:t xml:space="preserve">. De Oliveria et al. </w:t>
      </w:r>
      <w:r w:rsidR="008C3918" w:rsidRPr="006D207E">
        <w:fldChar w:fldCharType="begin">
          <w:fldData xml:space="preserve">PEVuZE5vdGU+PENpdGUgRXhjbHVkZUF1dGg9IjEiPjxBdXRob3I+ZGUgT2xpdmVpcmE8L0F1dGhv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</w:fldData>
        </w:fldChar>
      </w:r>
      <w:r w:rsidR="004530B4" w:rsidRPr="006D207E">
        <w:instrText xml:space="preserve"> ADDIN EN.CITE </w:instrText>
      </w:r>
      <w:r w:rsidR="004530B4" w:rsidRPr="006D207E">
        <w:fldChar w:fldCharType="begin">
          <w:fldData xml:space="preserve">PEVuZE5vdGU+PENpdGUgRXhjbHVkZUF1dGg9IjEiPjxBdXRob3I+ZGUgT2xpdmVpcmE8L0F1dGhv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28" w:tooltip="de Oliveira, 2012 #21518" w:history="1">
        <w:r w:rsidR="0092511C" w:rsidRPr="006D207E">
          <w:rPr>
            <w:noProof/>
          </w:rPr>
          <w:t>2012</w:t>
        </w:r>
      </w:hyperlink>
      <w:r w:rsidR="008C3918" w:rsidRPr="006D207E">
        <w:rPr>
          <w:noProof/>
        </w:rPr>
        <w:t>)</w:t>
      </w:r>
      <w:r w:rsidR="008C3918" w:rsidRPr="006D207E">
        <w:fldChar w:fldCharType="end"/>
      </w:r>
      <w:r w:rsidRPr="006D207E">
        <w:t xml:space="preserve"> stated that more species related to the BeNMV-SVNaV group probably remain to be</w:t>
      </w:r>
      <w:r w:rsidR="00161C22" w:rsidRPr="006D207E">
        <w:t xml:space="preserve"> discovered, suggesting that </w:t>
      </w:r>
      <w:r w:rsidRPr="006D207E">
        <w:t xml:space="preserve">the specificity of some molecular diagnostics tools </w:t>
      </w:r>
      <w:r w:rsidR="00161C22" w:rsidRPr="006D207E">
        <w:t xml:space="preserve">may result in </w:t>
      </w:r>
      <w:r w:rsidR="00181A1D" w:rsidRPr="006D207E">
        <w:t>members of</w:t>
      </w:r>
      <w:r w:rsidRPr="006D207E">
        <w:t xml:space="preserve"> th</w:t>
      </w:r>
      <w:r w:rsidR="00161C22" w:rsidRPr="006D207E">
        <w:t>is group being</w:t>
      </w:r>
      <w:r w:rsidRPr="006D207E">
        <w:t xml:space="preserve"> overlooked.</w:t>
      </w:r>
    </w:p>
    <w:p w14:paraId="6CB56550" w14:textId="77777777" w:rsidR="00043D39" w:rsidRPr="006D207E" w:rsidRDefault="00BD3B5D" w:rsidP="00BD3B5D">
      <w:r w:rsidRPr="006D207E">
        <w:t>Based solely on the regions where tospoviruses were first recorded, Asia and South America appear as regions of high tospovirus diversity. The number of tospoviruses that were first recorded in each geographical region are: Asia with 1</w:t>
      </w:r>
      <w:r w:rsidR="009909AF" w:rsidRPr="006D207E">
        <w:t>5</w:t>
      </w:r>
      <w:r w:rsidRPr="006D207E">
        <w:t xml:space="preserve">, South America with </w:t>
      </w:r>
      <w:r w:rsidR="00A92F4B" w:rsidRPr="006D207E">
        <w:t>seven</w:t>
      </w:r>
      <w:r w:rsidRPr="006D207E">
        <w:t xml:space="preserve">, North America with </w:t>
      </w:r>
      <w:r w:rsidR="00A92F4B" w:rsidRPr="006D207E">
        <w:t>three</w:t>
      </w:r>
      <w:r w:rsidRPr="006D207E">
        <w:t xml:space="preserve">, Europe with </w:t>
      </w:r>
      <w:r w:rsidR="00A92F4B" w:rsidRPr="006D207E">
        <w:t>two</w:t>
      </w:r>
      <w:r w:rsidRPr="006D207E">
        <w:t xml:space="preserve">, Australasia with </w:t>
      </w:r>
      <w:r w:rsidR="00A92F4B" w:rsidRPr="006D207E">
        <w:t>two</w:t>
      </w:r>
      <w:r w:rsidRPr="006D207E">
        <w:t xml:space="preserve">, and Africa with </w:t>
      </w:r>
      <w:r w:rsidR="00A92F4B" w:rsidRPr="006D207E">
        <w:t>one</w:t>
      </w:r>
      <w:r w:rsidRPr="006D207E">
        <w:t xml:space="preserve"> </w:t>
      </w:r>
      <w:r w:rsidR="00087797" w:rsidRPr="006D207E">
        <w:t>occurrence</w:t>
      </w:r>
      <w:r w:rsidRPr="006D207E">
        <w:t xml:space="preserve">. </w:t>
      </w:r>
      <w:r w:rsidRPr="006D207E">
        <w:lastRenderedPageBreak/>
        <w:t>However, the region where a tospovirus was first recorded and the region where it in fact originated m</w:t>
      </w:r>
      <w:r w:rsidR="00B878BE" w:rsidRPr="006D207E">
        <w:t>ay not necessarily be the same.</w:t>
      </w:r>
    </w:p>
    <w:p w14:paraId="05FC9CBC" w14:textId="77777777" w:rsidR="00043D39" w:rsidRPr="006D207E" w:rsidRDefault="00043D39" w:rsidP="005D2EBF">
      <w:pPr>
        <w:pStyle w:val="Heading3Nonumber"/>
      </w:pPr>
      <w:r w:rsidRPr="006D207E">
        <w:t>Tospovirus acquisition by thrips</w:t>
      </w:r>
    </w:p>
    <w:p w14:paraId="471596B6" w14:textId="3C6D3930" w:rsidR="003875E3" w:rsidRPr="006D207E" w:rsidRDefault="00043D39" w:rsidP="00043D39">
      <w:r w:rsidRPr="006D207E">
        <w:t xml:space="preserve">For a tospovirus to infect a </w:t>
      </w:r>
      <w:r w:rsidR="00A5772F" w:rsidRPr="006D207E">
        <w:t>host plant</w:t>
      </w:r>
      <w:r w:rsidRPr="006D207E">
        <w:t xml:space="preserve">, a thrips must: (i) acquire sufficient virus for infection; (ii) undergo </w:t>
      </w:r>
      <w:r w:rsidR="002C5609" w:rsidRPr="006D207E">
        <w:t xml:space="preserve">an </w:t>
      </w:r>
      <w:r w:rsidR="00622ACB" w:rsidRPr="006D207E">
        <w:t>incubation</w:t>
      </w:r>
      <w:r w:rsidRPr="006D207E">
        <w:t xml:space="preserve">—latency—period to become viruliferous (competent to infect plants); (iii) and transmit sufficient virus to a susceptible </w:t>
      </w:r>
      <w:r w:rsidR="00A5772F" w:rsidRPr="006D207E">
        <w:t>host plant</w:t>
      </w:r>
      <w:r w:rsidRPr="006D207E">
        <w:t xml:space="preserve">. Thrips can only acquire a tospovirus from infected </w:t>
      </w:r>
      <w:r w:rsidR="00A5772F" w:rsidRPr="006D207E">
        <w:t>host plant</w:t>
      </w:r>
      <w:r w:rsidRPr="006D207E">
        <w:t xml:space="preserve"> material; viral transmission between thrips or</w:t>
      </w:r>
      <w:r w:rsidR="00A90672" w:rsidRPr="006D207E">
        <w:t xml:space="preserve"> </w:t>
      </w:r>
      <w:r w:rsidR="00456056" w:rsidRPr="006D207E">
        <w:t>from parent to offspring (trans</w:t>
      </w:r>
      <w:r w:rsidR="00A90672" w:rsidRPr="006D207E">
        <w:t>ovarial</w:t>
      </w:r>
      <w:r w:rsidR="00427640" w:rsidRPr="006D207E">
        <w:t>ly</w:t>
      </w:r>
      <w:r w:rsidRPr="006D207E">
        <w:t>) is not known to occur, and ea</w:t>
      </w:r>
      <w:r w:rsidR="00332CC5" w:rsidRPr="006D207E">
        <w:t>ch generation of thrips must re</w:t>
      </w:r>
      <w:r w:rsidRPr="006D207E">
        <w:t>acquire the tospoviru</w:t>
      </w:r>
      <w:r w:rsidR="00CF0FD8" w:rsidRPr="006D207E">
        <w:t>s for its continuance in the thrips</w:t>
      </w:r>
      <w:r w:rsidRPr="006D207E">
        <w:t xml:space="preserve"> population </w:t>
      </w:r>
      <w:r w:rsidR="008C3918" w:rsidRPr="006D207E">
        <w:fldChar w:fldCharType="begin">
          <w:fldData xml:space="preserve">PEVuZE5vdGU+PENpdGU+PEF1dGhvcj5WYW4gZGUgV2V0ZXJpbmc8L0F1dGhvcj48WWVhcj4xOTk2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</w:fldData>
        </w:fldChar>
      </w:r>
      <w:r w:rsidR="004530B4" w:rsidRPr="006D207E">
        <w:instrText xml:space="preserve"> ADDIN EN.CITE </w:instrText>
      </w:r>
      <w:r w:rsidR="004530B4" w:rsidRPr="006D207E">
        <w:fldChar w:fldCharType="begin">
          <w:fldData xml:space="preserve">PEVuZE5vdGU+PENpdGU+PEF1dGhvcj5WYW4gZGUgV2V0ZXJpbmc8L0F1dGhvcj48WWVhcj4xOTk2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64" w:tooltip="Nagata, 1999 #18639" w:history="1">
        <w:r w:rsidR="0092511C" w:rsidRPr="006D207E">
          <w:rPr>
            <w:noProof/>
          </w:rPr>
          <w:t>Nagata et al. 1999</w:t>
        </w:r>
      </w:hyperlink>
      <w:r w:rsidR="008C3918" w:rsidRPr="006D207E">
        <w:rPr>
          <w:noProof/>
        </w:rPr>
        <w:t xml:space="preserve">; </w:t>
      </w:r>
      <w:hyperlink w:anchor="_ENREF_512" w:tooltip="Van de Wetering, 1996 #3962" w:history="1">
        <w:r w:rsidR="0092511C" w:rsidRPr="006D207E">
          <w:rPr>
            <w:noProof/>
          </w:rPr>
          <w:t>Van de Wetering, Goldbach &amp; Peters 1996</w:t>
        </w:r>
      </w:hyperlink>
      <w:r w:rsidR="008C3918" w:rsidRPr="006D207E">
        <w:rPr>
          <w:noProof/>
        </w:rPr>
        <w:t xml:space="preserve">; </w:t>
      </w:r>
      <w:hyperlink w:anchor="_ENREF_534" w:tooltip="Wijkamp, 1996 #19801" w:history="1">
        <w:r w:rsidR="0092511C" w:rsidRPr="006D207E">
          <w:rPr>
            <w:noProof/>
          </w:rPr>
          <w:t>Wijkamp et al. 1996</w:t>
        </w:r>
      </w:hyperlink>
      <w:r w:rsidR="008C3918" w:rsidRPr="006D207E">
        <w:rPr>
          <w:noProof/>
        </w:rPr>
        <w:t>)</w:t>
      </w:r>
      <w:r w:rsidR="008C3918" w:rsidRPr="006D207E">
        <w:fldChar w:fldCharType="end"/>
      </w:r>
      <w:r w:rsidRPr="006D207E">
        <w:t>.</w:t>
      </w:r>
    </w:p>
    <w:p w14:paraId="2243A9B9" w14:textId="02F2AF19" w:rsidR="00043D39" w:rsidRPr="006D207E" w:rsidRDefault="00CF0FD8" w:rsidP="00043D39">
      <w:r w:rsidRPr="006D207E">
        <w:t>Thrips species that transmit</w:t>
      </w:r>
      <w:r w:rsidR="00043D39" w:rsidRPr="006D207E">
        <w:t xml:space="preserve"> tospoviruses develop from eggs through two feeding larval instars (L1 and L2) followed by relatively inactive, non-feeding pupal instars (pre-pupa and pupa) before becoming adults. Only larval thrips, L1 and occasionally early stage L2 instars, can become infected with tospovirus and become viruliferous as L2 instars and adults </w:t>
      </w:r>
      <w:r w:rsidR="008C3918" w:rsidRPr="006D207E">
        <w:fldChar w:fldCharType="begin">
          <w:fldData xml:space="preserve">PEVuZE5vdGU+PENpdGU+PEF1dGhvcj5OYWdhdGE8L0F1dGhvcj48WWVhcj4xOTk5PC9ZZWFyPjxS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</w:fldData>
        </w:fldChar>
      </w:r>
      <w:r w:rsidR="004530B4" w:rsidRPr="006D207E">
        <w:instrText xml:space="preserve"> ADDIN EN.CITE </w:instrText>
      </w:r>
      <w:r w:rsidR="004530B4" w:rsidRPr="006D207E">
        <w:fldChar w:fldCharType="begin">
          <w:fldData xml:space="preserve">PEVuZE5vdGU+PENpdGU+PEF1dGhvcj5OYWdhdGE8L0F1dGhvcj48WWVhcj4xOTk5PC9ZZWFyPjxS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04" w:tooltip="Mautino, 2012 #21615" w:history="1">
        <w:r w:rsidR="0092511C" w:rsidRPr="006D207E">
          <w:rPr>
            <w:noProof/>
          </w:rPr>
          <w:t>Mautino et al. 2012</w:t>
        </w:r>
      </w:hyperlink>
      <w:r w:rsidR="008C3918" w:rsidRPr="006D207E">
        <w:rPr>
          <w:noProof/>
        </w:rPr>
        <w:t xml:space="preserve">; </w:t>
      </w:r>
      <w:hyperlink w:anchor="_ENREF_364" w:tooltip="Nagata, 1999 #18639" w:history="1">
        <w:r w:rsidR="0092511C" w:rsidRPr="006D207E">
          <w:rPr>
            <w:noProof/>
          </w:rPr>
          <w:t>Nagata et al. 1999</w:t>
        </w:r>
      </w:hyperlink>
      <w:r w:rsidR="008C3918" w:rsidRPr="006D207E">
        <w:rPr>
          <w:noProof/>
        </w:rPr>
        <w:t>)</w:t>
      </w:r>
      <w:r w:rsidR="008C3918" w:rsidRPr="006D207E">
        <w:fldChar w:fldCharType="end"/>
      </w:r>
      <w:r w:rsidR="003875E3" w:rsidRPr="006D207E">
        <w:t xml:space="preserve">. </w:t>
      </w:r>
      <w:r w:rsidR="00043D39" w:rsidRPr="006D207E">
        <w:t xml:space="preserve">In probably the most accepted theory, Moritz et al. </w:t>
      </w:r>
      <w:r w:rsidR="008C3918" w:rsidRPr="006D207E">
        <w:fldChar w:fldCharType="begin"/>
      </w:r>
      <w:r w:rsidR="004530B4" w:rsidRPr="006D207E">
        <w:instrText xml:space="preserve"> ADDIN EN.CITE &lt;EndNote&gt;&lt;Cite ExcludeAuth="1"&gt;&lt;Author&gt;Moritz&lt;/Author&gt;&lt;Year&gt;2004&lt;/Year&gt;&lt;RecNum&gt;10017&lt;/RecNum&gt;&lt;DisplayText&gt;(2004)&lt;/DisplayText&gt;&lt;record&gt;&lt;rec-number&gt;10017&lt;/rec-number&gt;&lt;foreign-keys&gt;&lt;key app="EN" db-id="pxwxw0er9zv2fxezxdk5tt5utz5p5vtrwdv0" timestamp="1451972599"&gt;10017&lt;/key&gt;&lt;/foreign-keys&gt;&lt;ref-type name="Journal Articles"&gt;17&lt;/ref-type&gt;&lt;contributors&gt;&lt;authors&gt;&lt;author&gt;Moritz,G.&lt;/author&gt;&lt;author&gt;Kumm,S.&lt;/author&gt;&lt;author&gt;Mound,L.&lt;/author&gt;&lt;/authors&gt;&lt;/contributors&gt;&lt;titles&gt;&lt;title&gt;&lt;style face="italic" font="default" size="100%"&gt;Tospovirus&lt;/style&gt;&lt;style face="normal" font="default" size="100%"&gt; transmission depends on thrips ontogeny&lt;/style&gt;&lt;/title&gt;&lt;secondary-title&gt;Virus Research&lt;/secondary-title&gt;&lt;/titles&gt;&lt;periodical&gt;&lt;full-title&gt;Virus Research&lt;/full-title&gt;&lt;/periodical&gt;&lt;pages&gt;143-149&lt;/pages&gt;&lt;volume&gt;100&lt;/volume&gt;&lt;keywords&gt;&lt;keyword&gt;Ontogeny&lt;/keyword&gt;&lt;keyword&gt;Thrips&lt;/keyword&gt;&lt;keyword&gt;Tospovirus&lt;/keyword&gt;&lt;keyword&gt;Transmission&lt;/keyword&gt;&lt;/keywords&gt;&lt;dates&gt;&lt;year&gt;2004&lt;/year&gt;&lt;/dates&gt;&lt;orig-pub&gt;&lt;style face="underline" font="default" size="100%"&gt;J:\E Library\Plant Catalogue\M&lt;/style&gt;&lt;/orig-pub&gt;&lt;label&gt;73884&lt;/label&gt;&lt;urls&gt;&lt;/urls&gt;&lt;custom1&gt;Unshu mandarins sp&lt;/custom1&gt;&lt;/record&gt;&lt;/Cite&gt;&lt;/EndNote&gt;</w:instrText>
      </w:r>
      <w:r w:rsidR="008C3918" w:rsidRPr="006D207E">
        <w:fldChar w:fldCharType="separate"/>
      </w:r>
      <w:r w:rsidR="008C3918" w:rsidRPr="006D207E">
        <w:rPr>
          <w:noProof/>
        </w:rPr>
        <w:t>(</w:t>
      </w:r>
      <w:hyperlink w:anchor="_ENREF_324" w:tooltip="Moritz, 2004 #10017" w:history="1">
        <w:r w:rsidR="0092511C" w:rsidRPr="006D207E">
          <w:rPr>
            <w:noProof/>
          </w:rPr>
          <w:t>2004</w:t>
        </w:r>
      </w:hyperlink>
      <w:r w:rsidR="008C3918" w:rsidRPr="006D207E">
        <w:rPr>
          <w:noProof/>
        </w:rPr>
        <w:t>)</w:t>
      </w:r>
      <w:r w:rsidR="008C3918" w:rsidRPr="006D207E">
        <w:fldChar w:fldCharType="end"/>
      </w:r>
      <w:r w:rsidR="00043D39" w:rsidRPr="006D207E">
        <w:t xml:space="preserve"> propose</w:t>
      </w:r>
      <w:r w:rsidR="00A90672" w:rsidRPr="006D207E">
        <w:t>d</w:t>
      </w:r>
      <w:r w:rsidR="00043D39" w:rsidRPr="006D207E">
        <w:t xml:space="preserve"> that the loss of physical association between mid-gut, visceral muscles and salivary </w:t>
      </w:r>
      <w:r w:rsidR="00043D39" w:rsidRPr="006D207E">
        <w:rPr>
          <w:color w:val="000000" w:themeColor="text1"/>
        </w:rPr>
        <w:t>glands, as thrips develop</w:t>
      </w:r>
      <w:r w:rsidR="00A90672" w:rsidRPr="006D207E">
        <w:rPr>
          <w:color w:val="000000" w:themeColor="text1"/>
        </w:rPr>
        <w:t>ed</w:t>
      </w:r>
      <w:r w:rsidR="00043D39" w:rsidRPr="006D207E">
        <w:rPr>
          <w:color w:val="000000" w:themeColor="text1"/>
        </w:rPr>
        <w:t>, cause</w:t>
      </w:r>
      <w:r w:rsidR="00A90672" w:rsidRPr="006D207E">
        <w:rPr>
          <w:color w:val="000000" w:themeColor="text1"/>
        </w:rPr>
        <w:t>d</w:t>
      </w:r>
      <w:r w:rsidR="00043D39" w:rsidRPr="006D207E">
        <w:rPr>
          <w:color w:val="000000" w:themeColor="text1"/>
        </w:rPr>
        <w:t xml:space="preserve"> the</w:t>
      </w:r>
      <w:r w:rsidR="00043D39" w:rsidRPr="006D207E">
        <w:t xml:space="preserve"> failure of later stage (L2) instars and adults to become viruliferous, even after prolonged feeding on tospovirus infected plants </w:t>
      </w:r>
      <w:r w:rsidR="008C3918" w:rsidRPr="006D207E">
        <w:fldChar w:fldCharType="begin">
          <w:fldData xml:space="preserve">PEVuZE5vdGU+PENpdGU+PEF1dGhvcj5kZSBBc3NpcyBGaWxobzwvQXV0aG9yPjxZZWFyPjIwMDQ8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</w:fldData>
        </w:fldChar>
      </w:r>
      <w:r w:rsidR="004530B4" w:rsidRPr="006D207E">
        <w:instrText xml:space="preserve"> ADDIN EN.CITE </w:instrText>
      </w:r>
      <w:r w:rsidR="004530B4" w:rsidRPr="006D207E">
        <w:fldChar w:fldCharType="begin">
          <w:fldData xml:space="preserve">PEVuZE5vdGU+PENpdGU+PEF1dGhvcj5kZSBBc3NpcyBGaWxobzwvQXV0aG9yPjxZZWFyPjIwMDQ8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20" w:tooltip="de Assis Filho, 2004 #21511" w:history="1">
        <w:r w:rsidR="0092511C" w:rsidRPr="006D207E">
          <w:rPr>
            <w:noProof/>
          </w:rPr>
          <w:t>de Assis Filho, Deom &amp; Sherwood 2004</w:t>
        </w:r>
      </w:hyperlink>
      <w:r w:rsidR="008C3918" w:rsidRPr="006D207E">
        <w:rPr>
          <w:noProof/>
        </w:rPr>
        <w:t>)</w:t>
      </w:r>
      <w:r w:rsidR="008C3918" w:rsidRPr="006D207E">
        <w:fldChar w:fldCharType="end"/>
      </w:r>
      <w:r w:rsidR="00043D39" w:rsidRPr="006D207E">
        <w:t>.</w:t>
      </w:r>
    </w:p>
    <w:p w14:paraId="18D2DD60" w14:textId="59AF9152" w:rsidR="00043D39" w:rsidRPr="006D207E" w:rsidRDefault="00043D39" w:rsidP="00043D39">
      <w:r w:rsidRPr="006D207E">
        <w:t xml:space="preserve">Thrips feeding behaviour includes exploratory probing, to </w:t>
      </w:r>
      <w:r w:rsidR="00D725C8" w:rsidRPr="006D207E">
        <w:t>discern</w:t>
      </w:r>
      <w:r w:rsidRPr="006D207E">
        <w:t xml:space="preserve"> </w:t>
      </w:r>
      <w:r w:rsidR="00D725C8" w:rsidRPr="006D207E">
        <w:t>host</w:t>
      </w:r>
      <w:r w:rsidRPr="006D207E">
        <w:t xml:space="preserve"> from n</w:t>
      </w:r>
      <w:r w:rsidR="00D725C8" w:rsidRPr="006D207E">
        <w:t>on-host plants</w:t>
      </w:r>
      <w:r w:rsidRPr="006D207E">
        <w:t xml:space="preserve">, and feeding probes of short or longer duration </w:t>
      </w:r>
      <w:r w:rsidR="008C3918" w:rsidRPr="006D207E">
        <w:fldChar w:fldCharType="begin"/>
      </w:r>
      <w:r w:rsidR="004530B4" w:rsidRPr="006D207E">
        <w:instrText xml:space="preserve"> ADDIN EN.CITE &lt;EndNote&gt;&lt;Cite&gt;&lt;Author&gt;Whitfield&lt;/Author&gt;&lt;Year&gt;2005&lt;/Year&gt;&lt;RecNum&gt;17747&lt;/RecNum&gt;&lt;DisplayText&gt;(Whitfield, Ullman &amp;amp; German 2005)&lt;/DisplayText&gt;&lt;record&gt;&lt;rec-number&gt;17747&lt;/rec-number&gt;&lt;foreign-keys&gt;&lt;key app="EN" db-id="pxwxw0er9zv2fxezxdk5tt5utz5p5vtrwdv0" timestamp="1451972763"&gt;17747&lt;/key&gt;&lt;/foreign-keys&gt;&lt;ref-type name="Journal Articles"&gt;17&lt;/ref-type&gt;&lt;contributors&gt;&lt;authors&gt;&lt;author&gt;Whitfield,A.E.&lt;/author&gt;&lt;author&gt;Ullman,D.E.&lt;/author&gt;&lt;author&gt;German,T.L.&lt;/author&gt;&lt;/authors&gt;&lt;/contributors&gt;&lt;titles&gt;&lt;title&gt;Tospovirus - thrips interactions&lt;/title&gt;&lt;secondary-title&gt;Annual Review of Phytopathology&lt;/secondary-title&gt;&lt;/titles&gt;&lt;periodical&gt;&lt;full-title&gt;Annual Review of Phytopathology&lt;/full-title&gt;&lt;/periodical&gt;&lt;pages&gt;459-489&lt;/pages&gt;&lt;volume&gt;43&lt;/volume&gt;&lt;keywords&gt;&lt;keyword&gt;as&lt;/keyword&gt;&lt;keyword&gt;Biological&lt;/keyword&gt;&lt;keyword&gt;disease&lt;/keyword&gt;&lt;keyword&gt;Epidemics&lt;/keyword&gt;&lt;keyword&gt;Evolution&lt;/keyword&gt;&lt;keyword&gt;first&lt;/keyword&gt;&lt;keyword&gt;Hosts&lt;/keyword&gt;&lt;keyword&gt;Importance&lt;/keyword&gt;&lt;keyword&gt;insect&lt;/keyword&gt;&lt;keyword&gt;Insects&lt;/keyword&gt;&lt;keyword&gt;Interactions&lt;/keyword&gt;&lt;keyword&gt;Molecular&lt;/keyword&gt;&lt;keyword&gt;Outbreaks&lt;/keyword&gt;&lt;keyword&gt;pathogen&lt;/keyword&gt;&lt;keyword&gt;Pathogen transmission&lt;/keyword&gt;&lt;keyword&gt;Plant hosts&lt;/keyword&gt;&lt;keyword&gt;Populations&lt;/keyword&gt;&lt;keyword&gt;Principles&lt;/keyword&gt;&lt;keyword&gt;Process&lt;/keyword&gt;&lt;keyword&gt;Progress&lt;/keyword&gt;&lt;keyword&gt;Spread&lt;/keyword&gt;&lt;keyword&gt;Strategies&lt;/keyword&gt;&lt;keyword&gt;Strategy&lt;/keyword&gt;&lt;keyword&gt;Thrips&lt;/keyword&gt;&lt;keyword&gt;Thrips vectors&lt;/keyword&gt;&lt;keyword&gt;Tospovirus&lt;/keyword&gt;&lt;keyword&gt;Transmission&lt;/keyword&gt;&lt;keyword&gt;vector&lt;/keyword&gt;&lt;keyword&gt;Vectors&lt;/keyword&gt;&lt;keyword&gt;Virus&lt;/keyword&gt;&lt;/keywords&gt;&lt;dates&gt;&lt;year&gt;2005&lt;/year&gt;&lt;/dates&gt;&lt;orig-pub&gt;&lt;style face="underline" font="default" size="100%"&gt;J:\E Library\Plant Catalogue\W&lt;/style&gt;&lt;/orig-pub&gt;&lt;label&gt;82021&lt;/label&gt;&lt;urls&gt;&lt;/urls&gt;&lt;custom1&gt;JN&lt;/custom1&gt;&lt;/record&gt;&lt;/Cite&gt;&lt;/EndNote&gt;</w:instrText>
      </w:r>
      <w:r w:rsidR="008C3918" w:rsidRPr="006D207E">
        <w:fldChar w:fldCharType="separate"/>
      </w:r>
      <w:r w:rsidR="008C3918" w:rsidRPr="006D207E">
        <w:rPr>
          <w:noProof/>
        </w:rPr>
        <w:t>(</w:t>
      </w:r>
      <w:hyperlink w:anchor="_ENREF_530" w:tooltip="Whitfield, 2005 #17747" w:history="1">
        <w:r w:rsidR="0092511C" w:rsidRPr="006D207E">
          <w:rPr>
            <w:noProof/>
          </w:rPr>
          <w:t>Whitfield, Ullman &amp; German 2005</w:t>
        </w:r>
      </w:hyperlink>
      <w:r w:rsidR="008C3918" w:rsidRPr="006D207E">
        <w:rPr>
          <w:noProof/>
        </w:rPr>
        <w:t>)</w:t>
      </w:r>
      <w:r w:rsidR="008C3918" w:rsidRPr="006D207E">
        <w:fldChar w:fldCharType="end"/>
      </w:r>
      <w:r w:rsidRPr="006D207E">
        <w:t>. In this practice, the single mandible is used to puncture the leaf epidermis, followed by insertion of a pair of maxillary stylets, salivation, and ingestion of the cytoplasm from the mesophyll. The tospovirus is imbibed during this process. Acquiring sufficien</w:t>
      </w:r>
      <w:r w:rsidR="00334547" w:rsidRPr="006D207E">
        <w:t>t virus is probably related to</w:t>
      </w:r>
      <w:r w:rsidRPr="006D207E">
        <w:t xml:space="preserve"> how long larvae feed on infected </w:t>
      </w:r>
      <w:r w:rsidR="00A5772F" w:rsidRPr="006D207E">
        <w:t>host plant</w:t>
      </w:r>
      <w:r w:rsidRPr="006D207E">
        <w:t xml:space="preserve">s. However, not all thrips feeding on infected </w:t>
      </w:r>
      <w:r w:rsidR="00A5772F" w:rsidRPr="006D207E">
        <w:t>host plant</w:t>
      </w:r>
      <w:r w:rsidRPr="006D207E">
        <w:t xml:space="preserve">s become viruliferous, though, those that do can remain so for life </w:t>
      </w:r>
      <w:r w:rsidR="008C3918" w:rsidRPr="006D207E">
        <w:fldChar w:fldCharType="begin">
          <w:fldData xml:space="preserve">PEVuZE5vdGU+PENpdGU+PEF1dGhvcj5XaWprYW1wPC9BdXRob3I+PFllYXI+MTk5NjwvWWVhcj48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</w:fldData>
        </w:fldChar>
      </w:r>
      <w:r w:rsidR="004530B4" w:rsidRPr="006D207E">
        <w:instrText xml:space="preserve"> ADDIN EN.CITE </w:instrText>
      </w:r>
      <w:r w:rsidR="004530B4" w:rsidRPr="006D207E">
        <w:fldChar w:fldCharType="begin">
          <w:fldData xml:space="preserve">PEVuZE5vdGU+PENpdGU+PEF1dGhvcj5XaWprYW1wPC9BdXRob3I+PFllYXI+MTk5NjwvWWVhcj48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04" w:tooltip="Mautino, 2012 #21615" w:history="1">
        <w:r w:rsidR="0092511C" w:rsidRPr="006D207E">
          <w:rPr>
            <w:noProof/>
          </w:rPr>
          <w:t>Mautino et al. 2012</w:t>
        </w:r>
      </w:hyperlink>
      <w:r w:rsidR="008C3918" w:rsidRPr="006D207E">
        <w:rPr>
          <w:noProof/>
        </w:rPr>
        <w:t xml:space="preserve">; </w:t>
      </w:r>
      <w:hyperlink w:anchor="_ENREF_364" w:tooltip="Nagata, 1999 #18639" w:history="1">
        <w:r w:rsidR="0092511C" w:rsidRPr="006D207E">
          <w:rPr>
            <w:noProof/>
          </w:rPr>
          <w:t>Nagata et al. 1999</w:t>
        </w:r>
      </w:hyperlink>
      <w:r w:rsidR="008C3918" w:rsidRPr="006D207E">
        <w:rPr>
          <w:noProof/>
        </w:rPr>
        <w:t xml:space="preserve">; </w:t>
      </w:r>
      <w:hyperlink w:anchor="_ENREF_533" w:tooltip="Wijkamp, 1996 #15126" w:history="1">
        <w:r w:rsidR="0092511C" w:rsidRPr="006D207E">
          <w:rPr>
            <w:noProof/>
          </w:rPr>
          <w:t>Wijkamp, Goldbach &amp; Peters 1996</w:t>
        </w:r>
      </w:hyperlink>
      <w:r w:rsidR="008C3918" w:rsidRPr="006D207E">
        <w:rPr>
          <w:noProof/>
        </w:rPr>
        <w:t>)</w:t>
      </w:r>
      <w:r w:rsidR="008C3918" w:rsidRPr="006D207E">
        <w:fldChar w:fldCharType="end"/>
      </w:r>
      <w:r w:rsidR="00B878BE" w:rsidRPr="006D207E">
        <w:t>.</w:t>
      </w:r>
    </w:p>
    <w:p w14:paraId="6C836412" w14:textId="77777777" w:rsidR="00043D39" w:rsidRPr="006D207E" w:rsidRDefault="00043D39" w:rsidP="005D2EBF">
      <w:pPr>
        <w:pStyle w:val="Heading3Nonumber"/>
      </w:pPr>
      <w:r w:rsidRPr="006D207E">
        <w:lastRenderedPageBreak/>
        <w:t>Tospovirus transmission by thrips</w:t>
      </w:r>
    </w:p>
    <w:p w14:paraId="07A2E939" w14:textId="6D5AECC0" w:rsidR="002822EB" w:rsidRPr="006D207E" w:rsidRDefault="00043D39" w:rsidP="00043D39">
      <w:r w:rsidRPr="006D207E">
        <w:t xml:space="preserve">Tospoviruses are transmitted in a persistent and propagative manner </w:t>
      </w:r>
      <w:r w:rsidR="008C3918" w:rsidRPr="006D207E">
        <w:fldChar w:fldCharType="begin"/>
      </w:r>
      <w:r w:rsidR="004530B4" w:rsidRPr="006D207E">
        <w:instrText xml:space="preserve"> ADDIN EN.CITE &lt;EndNote&gt;&lt;Cite&gt;&lt;Author&gt;Whitfield&lt;/Author&gt;&lt;Year&gt;2005&lt;/Year&gt;&lt;RecNum&gt;17747&lt;/RecNum&gt;&lt;DisplayText&gt;(Whitfield, Ullman &amp;amp; German 2005)&lt;/DisplayText&gt;&lt;record&gt;&lt;rec-number&gt;17747&lt;/rec-number&gt;&lt;foreign-keys&gt;&lt;key app="EN" db-id="pxwxw0er9zv2fxezxdk5tt5utz5p5vtrwdv0" timestamp="1451972763"&gt;17747&lt;/key&gt;&lt;/foreign-keys&gt;&lt;ref-type name="Journal Articles"&gt;17&lt;/ref-type&gt;&lt;contributors&gt;&lt;authors&gt;&lt;author&gt;Whitfield,A.E.&lt;/author&gt;&lt;author&gt;Ullman,D.E.&lt;/author&gt;&lt;author&gt;German,T.L.&lt;/author&gt;&lt;/authors&gt;&lt;/contributors&gt;&lt;titles&gt;&lt;title&gt;Tospovirus - thrips interactions&lt;/title&gt;&lt;secondary-title&gt;Annual Review of Phytopathology&lt;/secondary-title&gt;&lt;/titles&gt;&lt;periodical&gt;&lt;full-title&gt;Annual Review of Phytopathology&lt;/full-title&gt;&lt;/periodical&gt;&lt;pages&gt;459-489&lt;/pages&gt;&lt;volume&gt;43&lt;/volume&gt;&lt;keywords&gt;&lt;keyword&gt;as&lt;/keyword&gt;&lt;keyword&gt;Biological&lt;/keyword&gt;&lt;keyword&gt;disease&lt;/keyword&gt;&lt;keyword&gt;Epidemics&lt;/keyword&gt;&lt;keyword&gt;Evolution&lt;/keyword&gt;&lt;keyword&gt;first&lt;/keyword&gt;&lt;keyword&gt;Hosts&lt;/keyword&gt;&lt;keyword&gt;Importance&lt;/keyword&gt;&lt;keyword&gt;insect&lt;/keyword&gt;&lt;keyword&gt;Insects&lt;/keyword&gt;&lt;keyword&gt;Interactions&lt;/keyword&gt;&lt;keyword&gt;Molecular&lt;/keyword&gt;&lt;keyword&gt;Outbreaks&lt;/keyword&gt;&lt;keyword&gt;pathogen&lt;/keyword&gt;&lt;keyword&gt;Pathogen transmission&lt;/keyword&gt;&lt;keyword&gt;Plant hosts&lt;/keyword&gt;&lt;keyword&gt;Populations&lt;/keyword&gt;&lt;keyword&gt;Principles&lt;/keyword&gt;&lt;keyword&gt;Process&lt;/keyword&gt;&lt;keyword&gt;Progress&lt;/keyword&gt;&lt;keyword&gt;Spread&lt;/keyword&gt;&lt;keyword&gt;Strategies&lt;/keyword&gt;&lt;keyword&gt;Strategy&lt;/keyword&gt;&lt;keyword&gt;Thrips&lt;/keyword&gt;&lt;keyword&gt;Thrips vectors&lt;/keyword&gt;&lt;keyword&gt;Tospovirus&lt;/keyword&gt;&lt;keyword&gt;Transmission&lt;/keyword&gt;&lt;keyword&gt;vector&lt;/keyword&gt;&lt;keyword&gt;Vectors&lt;/keyword&gt;&lt;keyword&gt;Virus&lt;/keyword&gt;&lt;/keywords&gt;&lt;dates&gt;&lt;year&gt;2005&lt;/year&gt;&lt;/dates&gt;&lt;orig-pub&gt;&lt;style face="underline" font="default" size="100%"&gt;J:\E Library\Plant Catalogue\W&lt;/style&gt;&lt;/orig-pub&gt;&lt;label&gt;82021&lt;/label&gt;&lt;urls&gt;&lt;/urls&gt;&lt;custom1&gt;JN&lt;/custom1&gt;&lt;/record&gt;&lt;/Cite&gt;&lt;/EndNote&gt;</w:instrText>
      </w:r>
      <w:r w:rsidR="008C3918" w:rsidRPr="006D207E">
        <w:fldChar w:fldCharType="separate"/>
      </w:r>
      <w:r w:rsidR="008C3918" w:rsidRPr="006D207E">
        <w:rPr>
          <w:noProof/>
        </w:rPr>
        <w:t>(</w:t>
      </w:r>
      <w:hyperlink w:anchor="_ENREF_530" w:tooltip="Whitfield, 2005 #17747" w:history="1">
        <w:r w:rsidR="0092511C" w:rsidRPr="006D207E">
          <w:rPr>
            <w:noProof/>
          </w:rPr>
          <w:t>Whitfield, Ullman &amp; German 2005</w:t>
        </w:r>
      </w:hyperlink>
      <w:r w:rsidR="008C3918" w:rsidRPr="006D207E">
        <w:rPr>
          <w:noProof/>
        </w:rPr>
        <w:t>)</w:t>
      </w:r>
      <w:r w:rsidR="008C3918" w:rsidRPr="006D207E">
        <w:fldChar w:fldCharType="end"/>
      </w:r>
      <w:r w:rsidRPr="006D207E">
        <w:t xml:space="preserve"> by viruliferous L2 instars and adult thrips. This requires replication (amplification) of the ingested tospovirus, which may occur in the mid-gut and salivary glands, as a requisite to becoming viruliferous </w:t>
      </w:r>
      <w:r w:rsidR="008C3918" w:rsidRPr="006D207E">
        <w:fldChar w:fldCharType="begin">
          <w:fldData xml:space="preserve">PEVuZE5vdGU+PENpdGU+PEF1dGhvcj5WYW4gZGUgV2V0ZXJpbmc8L0F1dGhvcj48WWVhcj4xOTk2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</w:fldData>
        </w:fldChar>
      </w:r>
      <w:r w:rsidR="004530B4" w:rsidRPr="006D207E">
        <w:instrText xml:space="preserve"> ADDIN EN.CITE </w:instrText>
      </w:r>
      <w:r w:rsidR="004530B4" w:rsidRPr="006D207E">
        <w:fldChar w:fldCharType="begin">
          <w:fldData xml:space="preserve">PEVuZE5vdGU+PENpdGU+PEF1dGhvcj5WYW4gZGUgV2V0ZXJpbmc8L0F1dGhvcj48WWVhcj4xOTk2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512" w:tooltip="Van de Wetering, 1996 #3962" w:history="1">
        <w:r w:rsidR="0092511C" w:rsidRPr="006D207E">
          <w:rPr>
            <w:noProof/>
          </w:rPr>
          <w:t>Van de Wetering, Goldbach &amp; Peters 1996</w:t>
        </w:r>
      </w:hyperlink>
      <w:r w:rsidR="008C3918" w:rsidRPr="006D207E">
        <w:rPr>
          <w:noProof/>
        </w:rPr>
        <w:t>)</w:t>
      </w:r>
      <w:r w:rsidR="008C3918" w:rsidRPr="006D207E">
        <w:fldChar w:fldCharType="end"/>
      </w:r>
      <w:r w:rsidRPr="006D207E">
        <w:t xml:space="preserve">. Salivary gland infection is necessary for transmission </w:t>
      </w:r>
      <w:r w:rsidR="008C3918" w:rsidRPr="006D207E">
        <w:fldChar w:fldCharType="begin">
          <w:fldData xml:space="preserve">PEVuZE5vdGU+PENpdGU+PEF1dGhvcj5OYWdhdGE8L0F1dGhvcj48WWVhcj4xOTk5PC9ZZWFyPjxS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=
</w:fldData>
        </w:fldChar>
      </w:r>
      <w:r w:rsidR="004530B4" w:rsidRPr="006D207E">
        <w:instrText xml:space="preserve"> ADDIN EN.CITE </w:instrText>
      </w:r>
      <w:r w:rsidR="004530B4" w:rsidRPr="006D207E">
        <w:fldChar w:fldCharType="begin">
          <w:fldData xml:space="preserve">PEVuZE5vdGU+PENpdGU+PEF1dGhvcj5OYWdhdGE8L0F1dGhvcj48WWVhcj4xOTk5PC9ZZWFyPjxS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=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64" w:tooltip="Nagata, 1999 #18639" w:history="1">
        <w:r w:rsidR="0092511C" w:rsidRPr="006D207E">
          <w:rPr>
            <w:noProof/>
          </w:rPr>
          <w:t>Nagata et al. 1999</w:t>
        </w:r>
      </w:hyperlink>
      <w:r w:rsidR="008C3918" w:rsidRPr="006D207E">
        <w:rPr>
          <w:noProof/>
        </w:rPr>
        <w:t xml:space="preserve">; </w:t>
      </w:r>
      <w:hyperlink w:anchor="_ENREF_365" w:tooltip="Nagata, 2002 #21635" w:history="1">
        <w:r w:rsidR="0092511C" w:rsidRPr="006D207E">
          <w:rPr>
            <w:noProof/>
          </w:rPr>
          <w:t>2002</w:t>
        </w:r>
      </w:hyperlink>
      <w:r w:rsidR="008C3918" w:rsidRPr="006D207E">
        <w:rPr>
          <w:noProof/>
        </w:rPr>
        <w:t>)</w:t>
      </w:r>
      <w:r w:rsidR="008C3918" w:rsidRPr="006D207E">
        <w:fldChar w:fldCharType="end"/>
      </w:r>
      <w:r w:rsidRPr="006D207E">
        <w:t xml:space="preserve">, and tospoviruses are transmitted to </w:t>
      </w:r>
      <w:r w:rsidR="00A5772F" w:rsidRPr="006D207E">
        <w:t>host plant</w:t>
      </w:r>
      <w:r w:rsidRPr="006D207E">
        <w:t xml:space="preserve">s via virus-laden </w:t>
      </w:r>
      <w:r w:rsidR="003875E3" w:rsidRPr="006D207E">
        <w:t xml:space="preserve">saliva, injected during probing or </w:t>
      </w:r>
      <w:r w:rsidRPr="006D207E">
        <w:t xml:space="preserve">feeding </w:t>
      </w:r>
      <w:r w:rsidR="008C3918" w:rsidRPr="006D207E">
        <w:fldChar w:fldCharType="begin"/>
      </w:r>
      <w:r w:rsidR="004530B4" w:rsidRPr="006D207E">
        <w:instrText xml:space="preserve"> ADDIN EN.CITE &lt;EndNote&gt;&lt;Cite&gt;&lt;Author&gt;Whitfield&lt;/Author&gt;&lt;Year&gt;2005&lt;/Year&gt;&lt;RecNum&gt;17747&lt;/RecNum&gt;&lt;DisplayText&gt;(Whitfield, Ullman &amp;amp; German 2005)&lt;/DisplayText&gt;&lt;record&gt;&lt;rec-number&gt;17747&lt;/rec-number&gt;&lt;foreign-keys&gt;&lt;key app="EN" db-id="pxwxw0er9zv2fxezxdk5tt5utz5p5vtrwdv0" timestamp="1451972763"&gt;17747&lt;/key&gt;&lt;/foreign-keys&gt;&lt;ref-type name="Journal Articles"&gt;17&lt;/ref-type&gt;&lt;contributors&gt;&lt;authors&gt;&lt;author&gt;Whitfield,A.E.&lt;/author&gt;&lt;author&gt;Ullman,D.E.&lt;/author&gt;&lt;author&gt;German,T.L.&lt;/author&gt;&lt;/authors&gt;&lt;/contributors&gt;&lt;titles&gt;&lt;title&gt;Tospovirus - thrips interactions&lt;/title&gt;&lt;secondary-title&gt;Annual Review of Phytopathology&lt;/secondary-title&gt;&lt;/titles&gt;&lt;periodical&gt;&lt;full-title&gt;Annual Review of Phytopathology&lt;/full-title&gt;&lt;/periodical&gt;&lt;pages&gt;459-489&lt;/pages&gt;&lt;volume&gt;43&lt;/volume&gt;&lt;keywords&gt;&lt;keyword&gt;as&lt;/keyword&gt;&lt;keyword&gt;Biological&lt;/keyword&gt;&lt;keyword&gt;disease&lt;/keyword&gt;&lt;keyword&gt;Epidemics&lt;/keyword&gt;&lt;keyword&gt;Evolution&lt;/keyword&gt;&lt;keyword&gt;first&lt;/keyword&gt;&lt;keyword&gt;Hosts&lt;/keyword&gt;&lt;keyword&gt;Importance&lt;/keyword&gt;&lt;keyword&gt;insect&lt;/keyword&gt;&lt;keyword&gt;Insects&lt;/keyword&gt;&lt;keyword&gt;Interactions&lt;/keyword&gt;&lt;keyword&gt;Molecular&lt;/keyword&gt;&lt;keyword&gt;Outbreaks&lt;/keyword&gt;&lt;keyword&gt;pathogen&lt;/keyword&gt;&lt;keyword&gt;Pathogen transmission&lt;/keyword&gt;&lt;keyword&gt;Plant hosts&lt;/keyword&gt;&lt;keyword&gt;Populations&lt;/keyword&gt;&lt;keyword&gt;Principles&lt;/keyword&gt;&lt;keyword&gt;Process&lt;/keyword&gt;&lt;keyword&gt;Progress&lt;/keyword&gt;&lt;keyword&gt;Spread&lt;/keyword&gt;&lt;keyword&gt;Strategies&lt;/keyword&gt;&lt;keyword&gt;Strategy&lt;/keyword&gt;&lt;keyword&gt;Thrips&lt;/keyword&gt;&lt;keyword&gt;Thrips vectors&lt;/keyword&gt;&lt;keyword&gt;Tospovirus&lt;/keyword&gt;&lt;keyword&gt;Transmission&lt;/keyword&gt;&lt;keyword&gt;vector&lt;/keyword&gt;&lt;keyword&gt;Vectors&lt;/keyword&gt;&lt;keyword&gt;Virus&lt;/keyword&gt;&lt;/keywords&gt;&lt;dates&gt;&lt;year&gt;2005&lt;/year&gt;&lt;/dates&gt;&lt;orig-pub&gt;&lt;style face="underline" font="default" size="100%"&gt;J:\E Library\Plant Catalogue\W&lt;/style&gt;&lt;/orig-pub&gt;&lt;label&gt;82021&lt;/label&gt;&lt;urls&gt;&lt;/urls&gt;&lt;custom1&gt;JN&lt;/custom1&gt;&lt;/record&gt;&lt;/Cite&gt;&lt;/EndNote&gt;</w:instrText>
      </w:r>
      <w:r w:rsidR="008C3918" w:rsidRPr="006D207E">
        <w:fldChar w:fldCharType="separate"/>
      </w:r>
      <w:r w:rsidR="008C3918" w:rsidRPr="006D207E">
        <w:rPr>
          <w:noProof/>
        </w:rPr>
        <w:t>(</w:t>
      </w:r>
      <w:hyperlink w:anchor="_ENREF_530" w:tooltip="Whitfield, 2005 #17747" w:history="1">
        <w:r w:rsidR="0092511C" w:rsidRPr="006D207E">
          <w:rPr>
            <w:noProof/>
          </w:rPr>
          <w:t>Whitfield, Ullman &amp; German 2005</w:t>
        </w:r>
      </w:hyperlink>
      <w:r w:rsidR="008C3918" w:rsidRPr="006D207E">
        <w:rPr>
          <w:noProof/>
        </w:rPr>
        <w:t>)</w:t>
      </w:r>
      <w:r w:rsidR="008C3918" w:rsidRPr="006D207E">
        <w:fldChar w:fldCharType="end"/>
      </w:r>
      <w:r w:rsidRPr="006D207E">
        <w:t>.</w:t>
      </w:r>
      <w:r w:rsidR="00FA70A0" w:rsidRPr="006D207E">
        <w:t xml:space="preserve"> </w:t>
      </w:r>
      <w:r w:rsidRPr="006D207E">
        <w:t xml:space="preserve">The number of </w:t>
      </w:r>
      <w:r w:rsidR="00151FB3" w:rsidRPr="006D207E">
        <w:t xml:space="preserve">successive </w:t>
      </w:r>
      <w:r w:rsidR="003875E3" w:rsidRPr="006D207E">
        <w:t>times a</w:t>
      </w:r>
      <w:r w:rsidR="00151FB3" w:rsidRPr="006D207E">
        <w:t>n individual</w:t>
      </w:r>
      <w:r w:rsidR="003875E3" w:rsidRPr="006D207E">
        <w:t xml:space="preserve"> thrips can </w:t>
      </w:r>
      <w:r w:rsidR="000B47D6" w:rsidRPr="006D207E">
        <w:t xml:space="preserve">continue to </w:t>
      </w:r>
      <w:r w:rsidR="00427640" w:rsidRPr="006D207E">
        <w:t>transmit a tospovirus to a host plant has been reported to have</w:t>
      </w:r>
      <w:r w:rsidRPr="006D207E">
        <w:t xml:space="preserve"> a dose dependent relationship with the concentration o</w:t>
      </w:r>
      <w:r w:rsidR="00151FB3" w:rsidRPr="006D207E">
        <w:t xml:space="preserve">f </w:t>
      </w:r>
      <w:r w:rsidRPr="006D207E">
        <w:t xml:space="preserve">virus </w:t>
      </w:r>
      <w:r w:rsidR="000B47D6" w:rsidRPr="006D207E">
        <w:t xml:space="preserve">it has </w:t>
      </w:r>
      <w:r w:rsidRPr="006D207E">
        <w:t xml:space="preserve">accumulated </w:t>
      </w:r>
      <w:r w:rsidR="008C3918" w:rsidRPr="006D207E">
        <w:fldChar w:fldCharType="begin">
          <w:fldData xml:space="preserve">PEVuZE5vdGU+PENpdGU+PEF1dGhvcj5Jbm91ZTwvQXV0aG9yPjxZZWFyPjIwMDQ8L1llYXI+PFJl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</w:fldData>
        </w:fldChar>
      </w:r>
      <w:r w:rsidR="004530B4" w:rsidRPr="006D207E">
        <w:instrText xml:space="preserve"> ADDIN EN.CITE </w:instrText>
      </w:r>
      <w:r w:rsidR="004530B4" w:rsidRPr="006D207E">
        <w:fldChar w:fldCharType="begin">
          <w:fldData xml:space="preserve">PEVuZE5vdGU+PENpdGU+PEF1dGhvcj5Jbm91ZTwvQXV0aG9yPjxZZWFyPjIwMDQ8L1llYXI+PFJl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21" w:tooltip="Inoue, 2004 #7769" w:history="1">
        <w:r w:rsidR="0092511C" w:rsidRPr="006D207E">
          <w:rPr>
            <w:noProof/>
          </w:rPr>
          <w:t>Inoue et al. 2004</w:t>
        </w:r>
      </w:hyperlink>
      <w:r w:rsidR="008C3918" w:rsidRPr="006D207E">
        <w:rPr>
          <w:noProof/>
        </w:rPr>
        <w:t xml:space="preserve">; </w:t>
      </w:r>
      <w:hyperlink w:anchor="_ENREF_451" w:tooltip="Rotenberg, 2009 #21694" w:history="1">
        <w:r w:rsidR="0092511C" w:rsidRPr="006D207E">
          <w:rPr>
            <w:noProof/>
          </w:rPr>
          <w:t>Rotenberg et al. 2009</w:t>
        </w:r>
      </w:hyperlink>
      <w:r w:rsidR="008C3918" w:rsidRPr="006D207E">
        <w:rPr>
          <w:noProof/>
        </w:rPr>
        <w:t>)</w:t>
      </w:r>
      <w:r w:rsidR="008C3918" w:rsidRPr="006D207E">
        <w:fldChar w:fldCharType="end"/>
      </w:r>
      <w:r w:rsidR="00B878BE" w:rsidRPr="006D207E">
        <w:t>.</w:t>
      </w:r>
    </w:p>
    <w:p w14:paraId="0FD9EBBA" w14:textId="50B803EC" w:rsidR="002822EB" w:rsidRPr="006D207E" w:rsidRDefault="00E013E6" w:rsidP="00543775">
      <w:r w:rsidRPr="006D207E">
        <w:t xml:space="preserve">Male and female thrips have been observed to differ in their capacity to transmit TSWV, with male </w:t>
      </w:r>
      <w:r w:rsidRPr="006D207E">
        <w:rPr>
          <w:i/>
        </w:rPr>
        <w:t xml:space="preserve">F. occidentalis </w:t>
      </w:r>
      <w:r w:rsidR="00BB0CC2" w:rsidRPr="006D207E">
        <w:t>thrips</w:t>
      </w:r>
      <w:r w:rsidR="006A7161" w:rsidRPr="006D207E">
        <w:t xml:space="preserve"> be</w:t>
      </w:r>
      <w:r w:rsidR="00BB0CC2" w:rsidRPr="006D207E">
        <w:t>ing</w:t>
      </w:r>
      <w:r w:rsidR="006A7161" w:rsidRPr="006D207E">
        <w:t xml:space="preserve"> more efficie</w:t>
      </w:r>
      <w:r w:rsidR="00A1112C" w:rsidRPr="006D207E">
        <w:t>nt at transmitting TSWV in</w:t>
      </w:r>
      <w:r w:rsidR="006A7161" w:rsidRPr="006D207E">
        <w:t xml:space="preserve"> </w:t>
      </w:r>
      <w:r w:rsidR="00A1112C" w:rsidRPr="006D207E">
        <w:t>successive events</w:t>
      </w:r>
      <w:r w:rsidR="006A7161" w:rsidRPr="006D207E">
        <w:t xml:space="preserve"> compared with female thrips of the same cohort</w:t>
      </w:r>
      <w:r w:rsidR="00870AB9" w:rsidRPr="006D207E">
        <w:t>, although females contained up to three times more copies of TSWV RNA per insect</w:t>
      </w:r>
      <w:r w:rsidR="006A7161" w:rsidRPr="006D207E">
        <w:t xml:space="preserve"> </w:t>
      </w:r>
      <w:r w:rsidR="008C3918" w:rsidRPr="006D207E">
        <w:fldChar w:fldCharType="begin"/>
      </w:r>
      <w:r w:rsidR="004530B4" w:rsidRPr="006D207E">
        <w:instrText xml:space="preserve"> ADDIN EN.CITE &lt;EndNote&gt;&lt;Cite&gt;&lt;Author&gt;Rotenberg&lt;/Author&gt;&lt;Year&gt;2009&lt;/Year&gt;&lt;RecNum&gt;21694&lt;/RecNum&gt;&lt;DisplayText&gt;(Rotenberg et al. 2009)&lt;/DisplayText&gt;&lt;record&gt;&lt;rec-number&gt;21694&lt;/rec-number&gt;&lt;foreign-keys&gt;&lt;key app="EN" db-id="pxwxw0er9zv2fxezxdk5tt5utz5p5vtrwdv0" timestamp="1451972857"&gt;21694&lt;/key&gt;&lt;/foreign-keys&gt;&lt;ref-type name="Journal Articles"&gt;17&lt;/ref-type&gt;&lt;contributors&gt;&lt;authors&gt;&lt;author&gt;Rotenberg,D.&lt;/author&gt;&lt;author&gt;Kumar,N.K.K.&lt;/author&gt;&lt;author&gt;Ullman,D.E.&lt;/author&gt;&lt;author&gt;Montero-Astúa,M.&lt;/author&gt;&lt;author&gt;Willis,D.K.&lt;/author&gt;&lt;author&gt;German,T.L.&lt;/author&gt;&lt;author&gt;Whitfield,A.E.&lt;/author&gt;&lt;/authors&gt;&lt;/contributors&gt;&lt;titles&gt;&lt;title&gt;&lt;style face="normal" font="default" size="100%"&gt;Variation in &lt;/style&gt;&lt;style face="italic" font="default" size="100%"&gt;Tomato spotted wilt virus&lt;/style&gt;&lt;style face="normal" font="default" size="100%"&gt; titer in &lt;/style&gt;&lt;style face="italic" font="default" size="100%"&gt;Frankliniella occidentalis&lt;/style&gt;&lt;style face="normal" font="default" size="100%"&gt; and its association with frequency of transmission&lt;/style&gt;&lt;/title&gt;&lt;secondary-title&gt;Phytopathology&lt;/secondary-title&gt;&lt;/titles&gt;&lt;periodical&gt;&lt;full-title&gt;Phytopathology&lt;/full-title&gt;&lt;/periodical&gt;&lt;pages&gt;404-410&lt;/pages&gt;&lt;volume&gt;99&lt;/volume&gt;&lt;keywords&gt;&lt;keyword&gt;Tomato&lt;/keyword&gt;&lt;keyword&gt;Tomato spotted wilt virus&lt;/keyword&gt;&lt;keyword&gt;Wilt&lt;/keyword&gt;&lt;keyword&gt;Virus&lt;/keyword&gt;&lt;keyword&gt;Virus titer&lt;/keyword&gt;&lt;keyword&gt;Frankliniella&lt;/keyword&gt;&lt;keyword&gt;Frankliniella occidentalis&lt;/keyword&gt;&lt;keyword&gt;Frankliniella occidentali&lt;/keyword&gt;&lt;keyword&gt;ITS&lt;/keyword&gt;&lt;keyword&gt;Frequency&lt;/keyword&gt;&lt;keyword&gt;Transmission&lt;/keyword&gt;&lt;keyword&gt;Phytopathology&lt;/keyword&gt;&lt;/keywords&gt;&lt;dates&gt;&lt;year&gt;2009&lt;/year&gt;&lt;/dates&gt;&lt;orig-pub&gt;&lt;style face="underline" font="default" size="100%"&gt;J:\E Library\Plant Catalogue\R&lt;/style&gt;&lt;/orig-pub&gt;&lt;label&gt;86524&lt;/label&gt;&lt;urls&gt;&lt;/urls&gt;&lt;custom1&gt;Tospovirus YGC&lt;/custom1&gt;&lt;/record&gt;&lt;/Cite&gt;&lt;/EndNote&gt;</w:instrText>
      </w:r>
      <w:r w:rsidR="008C3918" w:rsidRPr="006D207E">
        <w:fldChar w:fldCharType="separate"/>
      </w:r>
      <w:r w:rsidR="008C3918" w:rsidRPr="006D207E">
        <w:rPr>
          <w:noProof/>
        </w:rPr>
        <w:t>(</w:t>
      </w:r>
      <w:hyperlink w:anchor="_ENREF_451" w:tooltip="Rotenberg, 2009 #21694" w:history="1">
        <w:r w:rsidR="0092511C" w:rsidRPr="006D207E">
          <w:rPr>
            <w:noProof/>
          </w:rPr>
          <w:t>Rotenberg et al. 2009</w:t>
        </w:r>
      </w:hyperlink>
      <w:r w:rsidR="008C3918" w:rsidRPr="006D207E">
        <w:rPr>
          <w:noProof/>
        </w:rPr>
        <w:t>)</w:t>
      </w:r>
      <w:r w:rsidR="008C3918" w:rsidRPr="006D207E">
        <w:fldChar w:fldCharType="end"/>
      </w:r>
      <w:r w:rsidRPr="006D207E">
        <w:t xml:space="preserve">. </w:t>
      </w:r>
      <w:r w:rsidR="00870AB9" w:rsidRPr="006D207E">
        <w:t xml:space="preserve">Hence, absolute virus titer may </w:t>
      </w:r>
      <w:r w:rsidR="00ED5D69" w:rsidRPr="006D207E">
        <w:t>not the only factor involved</w:t>
      </w:r>
      <w:r w:rsidR="00870AB9" w:rsidRPr="006D207E">
        <w:t xml:space="preserve">. </w:t>
      </w:r>
      <w:r w:rsidR="00964A98" w:rsidRPr="006D207E">
        <w:t xml:space="preserve">Male </w:t>
      </w:r>
      <w:r w:rsidR="00964A98" w:rsidRPr="006D207E">
        <w:rPr>
          <w:i/>
        </w:rPr>
        <w:t>F. occidentalis</w:t>
      </w:r>
      <w:r w:rsidR="000E3886" w:rsidRPr="006D207E">
        <w:t xml:space="preserve"> </w:t>
      </w:r>
      <w:r w:rsidRPr="006D207E">
        <w:t xml:space="preserve">thrips </w:t>
      </w:r>
      <w:r w:rsidR="00151FB3" w:rsidRPr="006D207E">
        <w:t xml:space="preserve">infected with TSWV made </w:t>
      </w:r>
      <w:r w:rsidR="00964A98" w:rsidRPr="006D207E">
        <w:t xml:space="preserve">three times more non-ingestion probes than uninfected males </w:t>
      </w:r>
      <w:r w:rsidR="008C3918" w:rsidRPr="006D207E">
        <w:fldChar w:fldCharType="begin">
          <w:fldData xml:space="preserve">PEVuZE5vdGU+PENpdGU+PEF1dGhvcj5MZXdhbmRvd3NraTwvQXV0aG9yPjxZZWFyPjIwMDU8L1ll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</w:fldData>
        </w:fldChar>
      </w:r>
      <w:r w:rsidR="004530B4" w:rsidRPr="006D207E">
        <w:instrText xml:space="preserve"> ADDIN EN.CITE </w:instrText>
      </w:r>
      <w:r w:rsidR="004530B4" w:rsidRPr="006D207E">
        <w:fldChar w:fldCharType="begin">
          <w:fldData xml:space="preserve">PEVuZE5vdGU+PENpdGU+PEF1dGhvcj5MZXdhbmRvd3NraTwvQXV0aG9yPjxZZWFyPjIwMDU8L1ll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67" w:tooltip="Lewandowski, 2005 #21594" w:history="1">
        <w:r w:rsidR="0092511C" w:rsidRPr="006D207E">
          <w:rPr>
            <w:noProof/>
          </w:rPr>
          <w:t>Lewandowski &amp; Adkins 2005</w:t>
        </w:r>
      </w:hyperlink>
      <w:r w:rsidR="008C3918" w:rsidRPr="006D207E">
        <w:rPr>
          <w:noProof/>
        </w:rPr>
        <w:t xml:space="preserve">; </w:t>
      </w:r>
      <w:hyperlink w:anchor="_ENREF_488" w:tooltip="Stafford, 2011 #21715" w:history="1">
        <w:r w:rsidR="0092511C" w:rsidRPr="006D207E">
          <w:rPr>
            <w:noProof/>
          </w:rPr>
          <w:t>Stafford, Walker &amp; Ullman 2011</w:t>
        </w:r>
      </w:hyperlink>
      <w:r w:rsidR="008C3918" w:rsidRPr="006D207E">
        <w:rPr>
          <w:noProof/>
        </w:rPr>
        <w:t>)</w:t>
      </w:r>
      <w:r w:rsidR="008C3918" w:rsidRPr="006D207E">
        <w:fldChar w:fldCharType="end"/>
      </w:r>
      <w:r w:rsidR="00964A98" w:rsidRPr="006D207E">
        <w:t xml:space="preserve">. </w:t>
      </w:r>
      <w:r w:rsidR="00480E07" w:rsidRPr="006D207E">
        <w:t xml:space="preserve">Short- and long-ingestion probes are </w:t>
      </w:r>
      <w:r w:rsidR="000E3886" w:rsidRPr="006D207E">
        <w:t xml:space="preserve">known to be </w:t>
      </w:r>
      <w:r w:rsidR="00480E07" w:rsidRPr="006D207E">
        <w:t>destructive to plant tissues</w:t>
      </w:r>
      <w:r w:rsidR="00964A98" w:rsidRPr="006D207E">
        <w:t>, which</w:t>
      </w:r>
      <w:r w:rsidR="003F6BF5" w:rsidRPr="006D207E">
        <w:t xml:space="preserve"> </w:t>
      </w:r>
      <w:r w:rsidR="00C466DA" w:rsidRPr="006D207E">
        <w:t>has been hypothesized to</w:t>
      </w:r>
      <w:r w:rsidR="003F6BF5" w:rsidRPr="006D207E">
        <w:t xml:space="preserve"> result in lower rates of to</w:t>
      </w:r>
      <w:r w:rsidR="00964A98" w:rsidRPr="006D207E">
        <w:t>spovirus infection</w:t>
      </w:r>
      <w:r w:rsidR="003F6BF5" w:rsidRPr="006D207E">
        <w:t>. Conversely</w:t>
      </w:r>
      <w:r w:rsidR="00480E07" w:rsidRPr="006D207E">
        <w:t>, s</w:t>
      </w:r>
      <w:r w:rsidR="00043D39" w:rsidRPr="006D207E">
        <w:t>ho</w:t>
      </w:r>
      <w:r w:rsidR="003F6BF5" w:rsidRPr="006D207E">
        <w:t>rt non-ingesti</w:t>
      </w:r>
      <w:r w:rsidR="00FD3D4F" w:rsidRPr="006D207E">
        <w:t>on probes have been hypothesized to</w:t>
      </w:r>
      <w:r w:rsidR="003F6BF5" w:rsidRPr="006D207E">
        <w:t xml:space="preserve"> </w:t>
      </w:r>
      <w:r w:rsidR="00FD3D4F" w:rsidRPr="006D207E">
        <w:t>be</w:t>
      </w:r>
      <w:r w:rsidR="003F6BF5" w:rsidRPr="006D207E">
        <w:t xml:space="preserve"> </w:t>
      </w:r>
      <w:r w:rsidR="00043D39" w:rsidRPr="006D207E">
        <w:t xml:space="preserve">more likely to result in infection of </w:t>
      </w:r>
      <w:r w:rsidR="00A5772F" w:rsidRPr="006D207E">
        <w:t>host plant</w:t>
      </w:r>
      <w:r w:rsidR="00ED5D69" w:rsidRPr="006D207E">
        <w:t xml:space="preserve">s because they </w:t>
      </w:r>
      <w:r w:rsidR="00C466DA" w:rsidRPr="006D207E">
        <w:t xml:space="preserve">cause </w:t>
      </w:r>
      <w:r w:rsidR="00FD3D4F" w:rsidRPr="006D207E">
        <w:t>less</w:t>
      </w:r>
      <w:r w:rsidR="00043D39" w:rsidRPr="006D207E">
        <w:t xml:space="preserve"> </w:t>
      </w:r>
      <w:r w:rsidR="00FD3D4F" w:rsidRPr="006D207E">
        <w:t xml:space="preserve">severe </w:t>
      </w:r>
      <w:r w:rsidR="00043D39" w:rsidRPr="006D207E">
        <w:t>ti</w:t>
      </w:r>
      <w:r w:rsidR="002822EB" w:rsidRPr="006D207E">
        <w:t>ssue damage</w:t>
      </w:r>
      <w:r w:rsidR="00C466DA" w:rsidRPr="006D207E">
        <w:t>,</w:t>
      </w:r>
      <w:r w:rsidR="002822EB" w:rsidRPr="006D207E">
        <w:t xml:space="preserve"> </w:t>
      </w:r>
      <w:r w:rsidR="00ED5D69" w:rsidRPr="006D207E">
        <w:t xml:space="preserve">and conceivably </w:t>
      </w:r>
      <w:r w:rsidR="00FD3D4F" w:rsidRPr="006D207E">
        <w:t xml:space="preserve">less </w:t>
      </w:r>
      <w:r w:rsidR="003875E3" w:rsidRPr="006D207E">
        <w:t xml:space="preserve">likely </w:t>
      </w:r>
      <w:r w:rsidR="00043D39" w:rsidRPr="006D207E">
        <w:t>to inhibit</w:t>
      </w:r>
      <w:r w:rsidR="001627FB" w:rsidRPr="006D207E">
        <w:t xml:space="preserve"> the </w:t>
      </w:r>
      <w:r w:rsidR="00087797" w:rsidRPr="006D207E">
        <w:t>initial</w:t>
      </w:r>
      <w:r w:rsidR="000E3886" w:rsidRPr="006D207E">
        <w:t xml:space="preserve"> </w:t>
      </w:r>
      <w:r w:rsidR="00043D39" w:rsidRPr="006D207E">
        <w:t>cell-to-cell mo</w:t>
      </w:r>
      <w:r w:rsidR="00FD3D4F" w:rsidRPr="006D207E">
        <w:t>vem</w:t>
      </w:r>
      <w:r w:rsidR="001627FB" w:rsidRPr="006D207E">
        <w:t xml:space="preserve">ent of tospovirus </w:t>
      </w:r>
      <w:r w:rsidR="00FD3D4F" w:rsidRPr="006D207E">
        <w:t xml:space="preserve">from </w:t>
      </w:r>
      <w:r w:rsidR="00C466DA" w:rsidRPr="006D207E">
        <w:t>epidermal/mesophyll cells</w:t>
      </w:r>
      <w:r w:rsidR="00C671D4" w:rsidRPr="006D207E">
        <w:t xml:space="preserve"> at </w:t>
      </w:r>
      <w:r w:rsidR="00ED5D69" w:rsidRPr="006D207E">
        <w:t xml:space="preserve">the </w:t>
      </w:r>
      <w:r w:rsidR="00C671D4" w:rsidRPr="006D207E">
        <w:t xml:space="preserve">point of </w:t>
      </w:r>
      <w:r w:rsidR="00ED5D69" w:rsidRPr="006D207E">
        <w:t xml:space="preserve">virus </w:t>
      </w:r>
      <w:r w:rsidR="00C671D4" w:rsidRPr="006D207E">
        <w:t>entry</w:t>
      </w:r>
      <w:r w:rsidR="00043D39" w:rsidRPr="006D207E">
        <w:t xml:space="preserve"> </w:t>
      </w:r>
      <w:r w:rsidR="008C3918" w:rsidRPr="006D207E">
        <w:fldChar w:fldCharType="begin">
          <w:fldData xml:space="preserve">PEVuZE5vdGU+PENpdGU+PEF1dGhvcj5MZXdhbmRvd3NraTwvQXV0aG9yPjxZZWFyPjIwMDU8L1ll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</w:fldData>
        </w:fldChar>
      </w:r>
      <w:r w:rsidR="004530B4" w:rsidRPr="006D207E">
        <w:instrText xml:space="preserve"> ADDIN EN.CITE </w:instrText>
      </w:r>
      <w:r w:rsidR="004530B4" w:rsidRPr="006D207E">
        <w:fldChar w:fldCharType="begin">
          <w:fldData xml:space="preserve">PEVuZE5vdGU+PENpdGU+PEF1dGhvcj5MZXdhbmRvd3NraTwvQXV0aG9yPjxZZWFyPjIwMDU8L1ll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67" w:tooltip="Lewandowski, 2005 #21594" w:history="1">
        <w:r w:rsidR="0092511C" w:rsidRPr="006D207E">
          <w:rPr>
            <w:noProof/>
          </w:rPr>
          <w:t>Lewandowski &amp; Adkins 2005</w:t>
        </w:r>
      </w:hyperlink>
      <w:r w:rsidR="008C3918" w:rsidRPr="006D207E">
        <w:rPr>
          <w:noProof/>
        </w:rPr>
        <w:t xml:space="preserve">; </w:t>
      </w:r>
      <w:hyperlink w:anchor="_ENREF_488" w:tooltip="Stafford, 2011 #21715" w:history="1">
        <w:r w:rsidR="0092511C" w:rsidRPr="006D207E">
          <w:rPr>
            <w:noProof/>
          </w:rPr>
          <w:t>Stafford, Walker &amp; Ullman 2011</w:t>
        </w:r>
      </w:hyperlink>
      <w:r w:rsidR="008C3918" w:rsidRPr="006D207E">
        <w:rPr>
          <w:noProof/>
        </w:rPr>
        <w:t>)</w:t>
      </w:r>
      <w:r w:rsidR="008C3918" w:rsidRPr="006D207E">
        <w:fldChar w:fldCharType="end"/>
      </w:r>
      <w:r w:rsidR="00B878BE" w:rsidRPr="006D207E">
        <w:t>.</w:t>
      </w:r>
    </w:p>
    <w:p w14:paraId="36350501" w14:textId="1BB98CFA" w:rsidR="001627FB" w:rsidRPr="006D207E" w:rsidRDefault="00043D39" w:rsidP="00043D39">
      <w:r w:rsidRPr="006D207E">
        <w:t xml:space="preserve">Chiemsombat et al. </w:t>
      </w:r>
      <w:r w:rsidR="008C3918" w:rsidRPr="006D207E">
        <w:fldChar w:fldCharType="begin">
          <w:fldData xml:space="preserve">PEVuZE5vdGU+PENpdGUgRXhjbHVkZUF1dGg9IjEiPjxBdXRob3I+Q2hpZW1zb21iYXQ8L0F1dGhv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</w:fldData>
        </w:fldChar>
      </w:r>
      <w:r w:rsidR="004530B4" w:rsidRPr="006D207E">
        <w:instrText xml:space="preserve"> ADDIN EN.CITE </w:instrText>
      </w:r>
      <w:r w:rsidR="004530B4" w:rsidRPr="006D207E">
        <w:fldChar w:fldCharType="begin">
          <w:fldData xml:space="preserve">PEVuZE5vdGU+PENpdGUgRXhjbHVkZUF1dGg9IjEiPjxBdXRob3I+Q2hpZW1zb21iYXQ8L0F1dGhv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84" w:tooltip="Chiemsombat, 2008 #21489" w:history="1">
        <w:r w:rsidR="0092511C" w:rsidRPr="006D207E">
          <w:rPr>
            <w:noProof/>
          </w:rPr>
          <w:t>2008</w:t>
        </w:r>
      </w:hyperlink>
      <w:r w:rsidR="008C3918" w:rsidRPr="006D207E">
        <w:rPr>
          <w:noProof/>
        </w:rPr>
        <w:t>)</w:t>
      </w:r>
      <w:r w:rsidR="008C3918" w:rsidRPr="006D207E">
        <w:fldChar w:fldCharType="end"/>
      </w:r>
      <w:r w:rsidRPr="006D207E">
        <w:t xml:space="preserve"> report</w:t>
      </w:r>
      <w:r w:rsidR="00964A98" w:rsidRPr="006D207E">
        <w:t>ed the</w:t>
      </w:r>
      <w:r w:rsidRPr="006D207E">
        <w:t xml:space="preserve"> natural oc</w:t>
      </w:r>
      <w:r w:rsidR="00ED5D69" w:rsidRPr="006D207E">
        <w:t>currence of two thrips species (</w:t>
      </w:r>
      <w:r w:rsidR="001627FB" w:rsidRPr="006D207E">
        <w:rPr>
          <w:i/>
        </w:rPr>
        <w:t>S. </w:t>
      </w:r>
      <w:r w:rsidRPr="006D207E">
        <w:rPr>
          <w:i/>
        </w:rPr>
        <w:t>dorsalis</w:t>
      </w:r>
      <w:r w:rsidRPr="006D207E">
        <w:t xml:space="preserve"> and </w:t>
      </w:r>
      <w:r w:rsidRPr="006D207E">
        <w:rPr>
          <w:i/>
        </w:rPr>
        <w:t>T. palmi</w:t>
      </w:r>
      <w:r w:rsidR="00ED5D69" w:rsidRPr="006D207E">
        <w:t xml:space="preserve">) that </w:t>
      </w:r>
      <w:r w:rsidR="008E335E" w:rsidRPr="006D207E">
        <w:t xml:space="preserve">both </w:t>
      </w:r>
      <w:r w:rsidR="00ED5D69" w:rsidRPr="006D207E">
        <w:t>carried mix</w:t>
      </w:r>
      <w:r w:rsidR="008E335E" w:rsidRPr="006D207E">
        <w:t xml:space="preserve">ed </w:t>
      </w:r>
      <w:r w:rsidR="00ED5D69" w:rsidRPr="006D207E">
        <w:t>infections within their bodies</w:t>
      </w:r>
      <w:r w:rsidR="008E335E" w:rsidRPr="006D207E">
        <w:t xml:space="preserve"> of </w:t>
      </w:r>
      <w:r w:rsidR="003F6BF5" w:rsidRPr="006D207E">
        <w:t>three</w:t>
      </w:r>
      <w:r w:rsidR="008E335E" w:rsidRPr="006D207E">
        <w:t xml:space="preserve"> </w:t>
      </w:r>
      <w:r w:rsidRPr="006D207E">
        <w:t>tospoviruses—WSMV, CaCV and MYSV. However, virus viabilit</w:t>
      </w:r>
      <w:r w:rsidR="008E335E" w:rsidRPr="006D207E">
        <w:t xml:space="preserve">y or </w:t>
      </w:r>
      <w:r w:rsidR="00964A98" w:rsidRPr="006D207E">
        <w:t xml:space="preserve">competency </w:t>
      </w:r>
      <w:r w:rsidR="008E335E" w:rsidRPr="006D207E">
        <w:t>to transmit these viruses was</w:t>
      </w:r>
      <w:r w:rsidR="001627FB" w:rsidRPr="006D207E">
        <w:t xml:space="preserve"> not </w:t>
      </w:r>
      <w:r w:rsidR="008E335E" w:rsidRPr="006D207E">
        <w:t>examined</w:t>
      </w:r>
      <w:r w:rsidR="00D01267" w:rsidRPr="006D207E">
        <w:t xml:space="preserve"> in this study</w:t>
      </w:r>
      <w:r w:rsidR="008E335E" w:rsidRPr="006D207E">
        <w:t>. If this</w:t>
      </w:r>
      <w:r w:rsidR="001627FB" w:rsidRPr="006D207E">
        <w:t xml:space="preserve"> is</w:t>
      </w:r>
      <w:r w:rsidRPr="006D207E">
        <w:t xml:space="preserve"> a comm</w:t>
      </w:r>
      <w:r w:rsidR="001627FB" w:rsidRPr="006D207E">
        <w:t>on occurrence, this may provide opportunities</w:t>
      </w:r>
      <w:r w:rsidRPr="006D207E">
        <w:t xml:space="preserve"> for </w:t>
      </w:r>
      <w:r w:rsidR="001627FB" w:rsidRPr="006D207E">
        <w:t xml:space="preserve">tospovirus genome </w:t>
      </w:r>
      <w:r w:rsidR="0006170A" w:rsidRPr="006D207E">
        <w:t xml:space="preserve">recombination and </w:t>
      </w:r>
      <w:r w:rsidRPr="006D207E">
        <w:t xml:space="preserve">reassortment </w:t>
      </w:r>
      <w:r w:rsidR="00860F70" w:rsidRPr="006D207E">
        <w:t>within thrips. T</w:t>
      </w:r>
      <w:r w:rsidR="008E335E" w:rsidRPr="006D207E">
        <w:t xml:space="preserve">he simultaneous transmission of </w:t>
      </w:r>
      <w:r w:rsidR="00D01267" w:rsidRPr="006D207E">
        <w:t xml:space="preserve">different </w:t>
      </w:r>
      <w:r w:rsidR="008E335E" w:rsidRPr="006D207E">
        <w:t>tospovirus</w:t>
      </w:r>
      <w:r w:rsidR="00D01267" w:rsidRPr="006D207E">
        <w:t xml:space="preserve"> by a </w:t>
      </w:r>
      <w:r w:rsidR="00D01267" w:rsidRPr="006D207E">
        <w:lastRenderedPageBreak/>
        <w:t xml:space="preserve">thrips may </w:t>
      </w:r>
      <w:r w:rsidR="00860F70" w:rsidRPr="006D207E">
        <w:t xml:space="preserve">also </w:t>
      </w:r>
      <w:r w:rsidR="00D01267" w:rsidRPr="006D207E">
        <w:t>facilitate an increased impact</w:t>
      </w:r>
      <w:r w:rsidR="00860F70" w:rsidRPr="006D207E">
        <w:t xml:space="preserve"> on hosts because of synergistic interactions caused by co-infection, as was observed by Bag et al. </w:t>
      </w:r>
      <w:r w:rsidR="008C3918" w:rsidRPr="006D207E">
        <w:fldChar w:fldCharType="begin">
          <w:fldData xml:space="preserve">PEVuZE5vdGU+PENpdGUgRXhjbHVkZUF1dGg9IjEiPjxBdXRob3I+QmFnPC9BdXRob3I+PFllYXI+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</w:fldData>
        </w:fldChar>
      </w:r>
      <w:r w:rsidR="004530B4" w:rsidRPr="006D207E">
        <w:instrText xml:space="preserve"> ADDIN EN.CITE </w:instrText>
      </w:r>
      <w:r w:rsidR="004530B4" w:rsidRPr="006D207E">
        <w:fldChar w:fldCharType="begin">
          <w:fldData xml:space="preserve">PEVuZE5vdGU+PENpdGUgRXhjbHVkZUF1dGg9IjEiPjxBdXRob3I+QmFnPC9BdXRob3I+PFllYXI+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3" w:tooltip="Bag, 2012 #21462" w:history="1">
        <w:r w:rsidR="0092511C" w:rsidRPr="006D207E">
          <w:rPr>
            <w:noProof/>
          </w:rPr>
          <w:t>2012</w:t>
        </w:r>
      </w:hyperlink>
      <w:r w:rsidR="008C3918" w:rsidRPr="006D207E">
        <w:rPr>
          <w:noProof/>
        </w:rPr>
        <w:t>)</w:t>
      </w:r>
      <w:r w:rsidR="008C3918" w:rsidRPr="006D207E">
        <w:fldChar w:fldCharType="end"/>
      </w:r>
      <w:r w:rsidRPr="006D207E">
        <w:t>.</w:t>
      </w:r>
    </w:p>
    <w:p w14:paraId="2B0DC750" w14:textId="77777777" w:rsidR="00043D39" w:rsidRPr="006D207E" w:rsidRDefault="00043D39" w:rsidP="005D2EBF">
      <w:pPr>
        <w:pStyle w:val="Heading3Nonumber"/>
      </w:pPr>
      <w:r w:rsidRPr="006D207E">
        <w:t>Tospovirus transmission efficiency</w:t>
      </w:r>
    </w:p>
    <w:p w14:paraId="4AA41AA2" w14:textId="2C7FB93A" w:rsidR="00043D39" w:rsidRPr="006D207E" w:rsidRDefault="00043D39" w:rsidP="00043D39">
      <w:r w:rsidRPr="006D207E">
        <w:t>Transm</w:t>
      </w:r>
      <w:r w:rsidR="00DD0FE1" w:rsidRPr="006D207E">
        <w:t xml:space="preserve">ission efficiency is </w:t>
      </w:r>
      <w:r w:rsidRPr="006D207E">
        <w:t xml:space="preserve">a complex outcome of </w:t>
      </w:r>
      <w:r w:rsidR="00A5772F" w:rsidRPr="006D207E">
        <w:t>host plant</w:t>
      </w:r>
      <w:r w:rsidRPr="006D207E">
        <w:t xml:space="preserve"> susceptibility and several processes relating to thrips infection </w:t>
      </w:r>
      <w:r w:rsidR="0006170A" w:rsidRPr="006D207E">
        <w:t>biology: virus acquisition</w:t>
      </w:r>
      <w:r w:rsidRPr="006D207E">
        <w:t xml:space="preserve">, becoming infectious, maintaining infectivity, and transmission-through feeding </w:t>
      </w:r>
      <w:r w:rsidR="008C3918" w:rsidRPr="006D207E">
        <w:fldChar w:fldCharType="begin">
          <w:fldData xml:space="preserve">PEVuZE5vdGU+PENpdGU+PEF1dGhvcj5XaWprYW1wPC9BdXRob3I+PFllYXI+MTk5NjwvWWVhcj48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</w:fldData>
        </w:fldChar>
      </w:r>
      <w:r w:rsidR="004530B4" w:rsidRPr="006D207E">
        <w:instrText xml:space="preserve"> ADDIN EN.CITE </w:instrText>
      </w:r>
      <w:r w:rsidR="004530B4" w:rsidRPr="006D207E">
        <w:fldChar w:fldCharType="begin">
          <w:fldData xml:space="preserve">PEVuZE5vdGU+PENpdGU+PEF1dGhvcj5XaWprYW1wPC9BdXRob3I+PFllYXI+MTk5NjwvWWVhcj48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86" w:tooltip="Srinivasan, 2012 #18602" w:history="1">
        <w:r w:rsidR="0092511C" w:rsidRPr="006D207E">
          <w:rPr>
            <w:noProof/>
          </w:rPr>
          <w:t>Srinivasan et al. 2012</w:t>
        </w:r>
      </w:hyperlink>
      <w:r w:rsidR="008C3918" w:rsidRPr="006D207E">
        <w:rPr>
          <w:noProof/>
        </w:rPr>
        <w:t xml:space="preserve">; </w:t>
      </w:r>
      <w:hyperlink w:anchor="_ENREF_533" w:tooltip="Wijkamp, 1996 #15126" w:history="1">
        <w:r w:rsidR="0092511C" w:rsidRPr="006D207E">
          <w:rPr>
            <w:noProof/>
          </w:rPr>
          <w:t>Wijkamp, Goldbach &amp; Peters 1996</w:t>
        </w:r>
      </w:hyperlink>
      <w:r w:rsidR="008C3918" w:rsidRPr="006D207E">
        <w:rPr>
          <w:noProof/>
        </w:rPr>
        <w:t>)</w:t>
      </w:r>
      <w:r w:rsidR="008C3918" w:rsidRPr="006D207E">
        <w:fldChar w:fldCharType="end"/>
      </w:r>
      <w:r w:rsidR="00DD0FE1" w:rsidRPr="006D207E">
        <w:t>. The c</w:t>
      </w:r>
      <w:r w:rsidRPr="006D207E">
        <w:t xml:space="preserve">ompetency </w:t>
      </w:r>
      <w:r w:rsidR="001B1121" w:rsidRPr="006D207E">
        <w:t xml:space="preserve">of thrips </w:t>
      </w:r>
      <w:r w:rsidRPr="006D207E">
        <w:t xml:space="preserve">to transmit tospoviruses is reported to show inter-species </w:t>
      </w:r>
      <w:r w:rsidR="008C3918" w:rsidRPr="006D207E">
        <w:fldChar w:fldCharType="begin">
          <w:fldData xml:space="preserve">PEVuZE5vdGU+PENpdGU+PEF1dGhvcj5Jbm91ZTwvQXV0aG9yPjxZZWFyPjIwMDQ8L1llYXI+PFJl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</w:fldData>
        </w:fldChar>
      </w:r>
      <w:r w:rsidR="004530B4" w:rsidRPr="006D207E">
        <w:instrText xml:space="preserve"> ADDIN EN.CITE </w:instrText>
      </w:r>
      <w:r w:rsidR="004530B4" w:rsidRPr="006D207E">
        <w:fldChar w:fldCharType="begin">
          <w:fldData xml:space="preserve">PEVuZE5vdGU+PENpdGU+PEF1dGhvcj5Jbm91ZTwvQXV0aG9yPjxZZWFyPjIwMDQ8L1llYXI+PFJl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21" w:tooltip="Inoue, 2004 #7769" w:history="1">
        <w:r w:rsidR="0092511C" w:rsidRPr="006D207E">
          <w:rPr>
            <w:noProof/>
          </w:rPr>
          <w:t>Inoue et al. 2004</w:t>
        </w:r>
      </w:hyperlink>
      <w:r w:rsidR="008C3918" w:rsidRPr="006D207E">
        <w:rPr>
          <w:noProof/>
        </w:rPr>
        <w:t xml:space="preserve">; </w:t>
      </w:r>
      <w:hyperlink w:anchor="_ENREF_532" w:tooltip="Wijkamp, 1995 #18647" w:history="1">
        <w:r w:rsidR="0092511C" w:rsidRPr="006D207E">
          <w:rPr>
            <w:noProof/>
          </w:rPr>
          <w:t>Wijkamp et al. 1995</w:t>
        </w:r>
      </w:hyperlink>
      <w:r w:rsidR="008C3918" w:rsidRPr="006D207E">
        <w:rPr>
          <w:noProof/>
        </w:rPr>
        <w:t>)</w:t>
      </w:r>
      <w:r w:rsidR="008C3918" w:rsidRPr="006D207E">
        <w:fldChar w:fldCharType="end"/>
      </w:r>
      <w:r w:rsidRPr="006D207E">
        <w:t xml:space="preserve"> and intra-species </w:t>
      </w:r>
      <w:r w:rsidR="008C3918" w:rsidRPr="006D207E">
        <w:fldChar w:fldCharType="begin">
          <w:fldData xml:space="preserve">PEVuZE5vdGU+PENpdGU+PEF1dGhvcj5XaWprYW1wPC9BdXRob3I+PFllYXI+MTk5NTwvWWVhcj48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</w:fldData>
        </w:fldChar>
      </w:r>
      <w:r w:rsidR="004530B4" w:rsidRPr="006D207E">
        <w:instrText xml:space="preserve"> ADDIN EN.CITE </w:instrText>
      </w:r>
      <w:r w:rsidR="004530B4" w:rsidRPr="006D207E">
        <w:fldChar w:fldCharType="begin">
          <w:fldData xml:space="preserve">PEVuZE5vdGU+PENpdGU+PEF1dGhvcj5XaWprYW1wPC9BdXRob3I+PFllYXI+MTk5NTwvWWVhcj48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72" w:tooltip="Chatzivassiliou, 2002 #21476" w:history="1">
        <w:r w:rsidR="0092511C" w:rsidRPr="006D207E">
          <w:rPr>
            <w:noProof/>
          </w:rPr>
          <w:t>Chatzivassiliou, Peters &amp; Katis 2002</w:t>
        </w:r>
      </w:hyperlink>
      <w:r w:rsidR="008C3918" w:rsidRPr="006D207E">
        <w:rPr>
          <w:noProof/>
        </w:rPr>
        <w:t xml:space="preserve">; </w:t>
      </w:r>
      <w:hyperlink w:anchor="_ENREF_513" w:tooltip="Van de Wetering, 1999 #21727" w:history="1">
        <w:r w:rsidR="0092511C" w:rsidRPr="006D207E">
          <w:rPr>
            <w:noProof/>
          </w:rPr>
          <w:t>Van de Wetering et al. 1999</w:t>
        </w:r>
      </w:hyperlink>
      <w:r w:rsidR="008C3918" w:rsidRPr="006D207E">
        <w:rPr>
          <w:noProof/>
        </w:rPr>
        <w:t xml:space="preserve">; </w:t>
      </w:r>
      <w:hyperlink w:anchor="_ENREF_532" w:tooltip="Wijkamp, 1995 #18647" w:history="1">
        <w:r w:rsidR="0092511C" w:rsidRPr="006D207E">
          <w:rPr>
            <w:noProof/>
          </w:rPr>
          <w:t>Wijkamp et al. 1995</w:t>
        </w:r>
      </w:hyperlink>
      <w:r w:rsidR="008C3918" w:rsidRPr="006D207E">
        <w:rPr>
          <w:noProof/>
        </w:rPr>
        <w:t>)</w:t>
      </w:r>
      <w:r w:rsidR="008C3918" w:rsidRPr="006D207E">
        <w:fldChar w:fldCharType="end"/>
      </w:r>
      <w:r w:rsidRPr="006D207E">
        <w:t xml:space="preserve"> differences.</w:t>
      </w:r>
      <w:r w:rsidRPr="006D207E">
        <w:rPr>
          <w:color w:val="FF0000"/>
        </w:rPr>
        <w:t xml:space="preserve"> </w:t>
      </w:r>
      <w:r w:rsidRPr="006D207E">
        <w:t>Although, most virus-vector combinations have not been t</w:t>
      </w:r>
      <w:r w:rsidR="00DD0FE1" w:rsidRPr="006D207E">
        <w:t>ested, current knowledge is</w:t>
      </w:r>
      <w:r w:rsidRPr="006D207E">
        <w:t xml:space="preserve"> that each tospovirus is transmitted only by a limited number of thri</w:t>
      </w:r>
      <w:r w:rsidR="00B878BE" w:rsidRPr="006D207E">
        <w:t>ps species (Table 4.2 and 4.3).</w:t>
      </w:r>
    </w:p>
    <w:p w14:paraId="149E9923" w14:textId="77777777" w:rsidR="0041410D" w:rsidRPr="006D207E" w:rsidRDefault="001B1121" w:rsidP="00043D39">
      <w:r w:rsidRPr="006D207E">
        <w:t>Tospoviruses can be t</w:t>
      </w:r>
      <w:r w:rsidR="00954849" w:rsidRPr="006D207E">
        <w:t xml:space="preserve">ransmitted mechanically to </w:t>
      </w:r>
      <w:r w:rsidRPr="006D207E">
        <w:t>plants, and many</w:t>
      </w:r>
      <w:r w:rsidR="00043D39" w:rsidRPr="006D207E">
        <w:t xml:space="preserve"> studies have</w:t>
      </w:r>
      <w:r w:rsidRPr="006D207E">
        <w:t xml:space="preserve"> artificially te</w:t>
      </w:r>
      <w:r w:rsidR="00954849" w:rsidRPr="006D207E">
        <w:t xml:space="preserve">sted the </w:t>
      </w:r>
      <w:r w:rsidR="004C7B7D" w:rsidRPr="006D207E">
        <w:t>theoretical</w:t>
      </w:r>
      <w:r w:rsidR="00F750B0" w:rsidRPr="006D207E">
        <w:t xml:space="preserve"> </w:t>
      </w:r>
      <w:r w:rsidR="00B00401" w:rsidRPr="006D207E">
        <w:t xml:space="preserve">range of </w:t>
      </w:r>
      <w:r w:rsidR="00F750B0" w:rsidRPr="006D207E">
        <w:t xml:space="preserve">susceptible </w:t>
      </w:r>
      <w:r w:rsidR="00954849" w:rsidRPr="006D207E">
        <w:t>plant species that can be infected by</w:t>
      </w:r>
      <w:r w:rsidR="00636AC4" w:rsidRPr="006D207E">
        <w:t xml:space="preserve"> a</w:t>
      </w:r>
      <w:r w:rsidRPr="006D207E">
        <w:t xml:space="preserve"> given tospovirus</w:t>
      </w:r>
      <w:r w:rsidR="00043D39" w:rsidRPr="006D207E">
        <w:t xml:space="preserve">. Data from these studies although useful should be treated with caution since </w:t>
      </w:r>
      <w:r w:rsidR="00720DD0" w:rsidRPr="006D207E">
        <w:t>the natural transmission of a given tospovirus to a</w:t>
      </w:r>
      <w:r w:rsidR="00636AC4" w:rsidRPr="006D207E">
        <w:t xml:space="preserve"> </w:t>
      </w:r>
      <w:r w:rsidR="00F750B0" w:rsidRPr="006D207E">
        <w:t xml:space="preserve">theoretically susceptible </w:t>
      </w:r>
      <w:r w:rsidR="00A5772F" w:rsidRPr="006D207E">
        <w:t>host plant</w:t>
      </w:r>
      <w:r w:rsidR="00636AC4" w:rsidRPr="006D207E">
        <w:t xml:space="preserve"> may </w:t>
      </w:r>
      <w:r w:rsidR="00043D39" w:rsidRPr="006D207E">
        <w:t xml:space="preserve">be infeasible </w:t>
      </w:r>
      <w:r w:rsidR="00847F46" w:rsidRPr="006D207E">
        <w:t xml:space="preserve">or </w:t>
      </w:r>
      <w:r w:rsidR="00A1112C" w:rsidRPr="006D207E">
        <w:t xml:space="preserve">an </w:t>
      </w:r>
      <w:r w:rsidR="00847F46" w:rsidRPr="006D207E">
        <w:t xml:space="preserve">improbable </w:t>
      </w:r>
      <w:r w:rsidR="00087797" w:rsidRPr="006D207E">
        <w:t>occurrence</w:t>
      </w:r>
      <w:r w:rsidR="00A1112C" w:rsidRPr="006D207E">
        <w:t xml:space="preserve"> </w:t>
      </w:r>
      <w:r w:rsidR="00720DD0" w:rsidRPr="006D207E">
        <w:t>in nature</w:t>
      </w:r>
      <w:r w:rsidRPr="006D207E">
        <w:t>.</w:t>
      </w:r>
      <w:r w:rsidR="0041410D" w:rsidRPr="006D207E">
        <w:t xml:space="preserve"> For example:</w:t>
      </w:r>
    </w:p>
    <w:p w14:paraId="236596DA" w14:textId="77777777" w:rsidR="0041410D" w:rsidRPr="006D207E" w:rsidRDefault="0041410D" w:rsidP="0041410D">
      <w:pPr>
        <w:pStyle w:val="ListBullet"/>
      </w:pPr>
      <w:r w:rsidRPr="006D207E">
        <w:t xml:space="preserve">the </w:t>
      </w:r>
      <w:r w:rsidR="0047781D" w:rsidRPr="006D207E">
        <w:t xml:space="preserve">relative </w:t>
      </w:r>
      <w:r w:rsidRPr="006D207E">
        <w:t>distribution</w:t>
      </w:r>
      <w:r w:rsidR="0047781D" w:rsidRPr="006D207E">
        <w:t>s</w:t>
      </w:r>
      <w:r w:rsidR="007D6128" w:rsidRPr="006D207E">
        <w:t xml:space="preserve"> of a</w:t>
      </w:r>
      <w:r w:rsidR="00720DD0" w:rsidRPr="006D207E">
        <w:t xml:space="preserve"> tospovirus</w:t>
      </w:r>
      <w:r w:rsidR="0047781D" w:rsidRPr="006D207E">
        <w:t>, a</w:t>
      </w:r>
      <w:r w:rsidR="00720DD0" w:rsidRPr="006D207E">
        <w:t xml:space="preserve"> </w:t>
      </w:r>
      <w:r w:rsidR="0047781D" w:rsidRPr="006D207E">
        <w:t xml:space="preserve">thrips that can transmit it, </w:t>
      </w:r>
      <w:r w:rsidR="00720DD0" w:rsidRPr="006D207E">
        <w:t xml:space="preserve">and its </w:t>
      </w:r>
      <w:r w:rsidR="00636AC4" w:rsidRPr="006D207E">
        <w:t>theoretical</w:t>
      </w:r>
      <w:r w:rsidR="00F750B0" w:rsidRPr="006D207E">
        <w:t>ly susceptible</w:t>
      </w:r>
      <w:r w:rsidR="007D6128" w:rsidRPr="006D207E">
        <w:t xml:space="preserve"> </w:t>
      </w:r>
      <w:r w:rsidR="00A5772F" w:rsidRPr="006D207E">
        <w:t>host plant</w:t>
      </w:r>
      <w:r w:rsidR="00720DD0" w:rsidRPr="006D207E">
        <w:t xml:space="preserve"> may not </w:t>
      </w:r>
      <w:r w:rsidR="007D6128" w:rsidRPr="006D207E">
        <w:t>overlap</w:t>
      </w:r>
      <w:r w:rsidRPr="006D207E">
        <w:t xml:space="preserve"> in nature</w:t>
      </w:r>
    </w:p>
    <w:p w14:paraId="0B58F972" w14:textId="77777777" w:rsidR="0041410D" w:rsidRPr="006D207E" w:rsidRDefault="0041410D" w:rsidP="00847F46">
      <w:pPr>
        <w:pStyle w:val="ListBullet"/>
      </w:pPr>
      <w:r w:rsidRPr="006D207E">
        <w:t>a thr</w:t>
      </w:r>
      <w:r w:rsidR="00847F46" w:rsidRPr="006D207E">
        <w:t>ips species that can</w:t>
      </w:r>
      <w:r w:rsidRPr="006D207E">
        <w:t xml:space="preserve"> transmit a </w:t>
      </w:r>
      <w:r w:rsidR="00847F46" w:rsidRPr="006D207E">
        <w:t xml:space="preserve">given </w:t>
      </w:r>
      <w:r w:rsidRPr="006D207E">
        <w:t>tospovirus</w:t>
      </w:r>
      <w:r w:rsidR="00720DD0" w:rsidRPr="006D207E">
        <w:t xml:space="preserve"> </w:t>
      </w:r>
      <w:r w:rsidR="00A1112C" w:rsidRPr="006D207E">
        <w:t>may not have the</w:t>
      </w:r>
      <w:r w:rsidRPr="006D207E">
        <w:t xml:space="preserve"> </w:t>
      </w:r>
      <w:r w:rsidR="00F750B0" w:rsidRPr="006D207E">
        <w:t xml:space="preserve">theoretically susceptible </w:t>
      </w:r>
      <w:r w:rsidR="00A5772F" w:rsidRPr="006D207E">
        <w:t>host plant</w:t>
      </w:r>
      <w:r w:rsidRPr="006D207E">
        <w:t xml:space="preserve"> as its host</w:t>
      </w:r>
      <w:r w:rsidR="00847F46" w:rsidRPr="006D207E">
        <w:t>.</w:t>
      </w:r>
    </w:p>
    <w:p w14:paraId="6F66527E" w14:textId="77777777" w:rsidR="00043D39" w:rsidRPr="006D207E" w:rsidRDefault="00A5772F" w:rsidP="005D2EBF">
      <w:pPr>
        <w:pStyle w:val="Heading3Nonumber"/>
      </w:pPr>
      <w:r w:rsidRPr="006D207E">
        <w:t>Host plant</w:t>
      </w:r>
      <w:r w:rsidR="00043D39" w:rsidRPr="006D207E">
        <w:t xml:space="preserve"> susceptibility</w:t>
      </w:r>
    </w:p>
    <w:p w14:paraId="4377A1EF" w14:textId="12F03D8E" w:rsidR="00043D39" w:rsidRPr="006D207E" w:rsidRDefault="00A5772F" w:rsidP="00043D39">
      <w:r w:rsidRPr="006D207E">
        <w:t>Host plant</w:t>
      </w:r>
      <w:r w:rsidR="00043D39" w:rsidRPr="006D207E">
        <w:t xml:space="preserve"> susceptibility can vary considerably between different species with some requiring </w:t>
      </w:r>
      <w:r w:rsidR="0047781D" w:rsidRPr="006D207E">
        <w:t xml:space="preserve">a </w:t>
      </w:r>
      <w:r w:rsidR="00043D39" w:rsidRPr="006D207E">
        <w:t>high</w:t>
      </w:r>
      <w:r w:rsidR="00A07ABE" w:rsidRPr="006D207E">
        <w:t xml:space="preserve">er </w:t>
      </w:r>
      <w:r w:rsidR="0047781D" w:rsidRPr="006D207E">
        <w:t>titre</w:t>
      </w:r>
      <w:r w:rsidR="00A07ABE" w:rsidRPr="006D207E">
        <w:t xml:space="preserve"> </w:t>
      </w:r>
      <w:r w:rsidR="0047781D" w:rsidRPr="006D207E">
        <w:t xml:space="preserve">(concentration) </w:t>
      </w:r>
      <w:r w:rsidR="00A07ABE" w:rsidRPr="006D207E">
        <w:t xml:space="preserve">of virus particles </w:t>
      </w:r>
      <w:r w:rsidR="00043D39" w:rsidRPr="006D207E">
        <w:t xml:space="preserve">or repeated transmission </w:t>
      </w:r>
      <w:r w:rsidR="00934667" w:rsidRPr="006D207E">
        <w:t xml:space="preserve">events </w:t>
      </w:r>
      <w:r w:rsidR="00043D39" w:rsidRPr="006D207E">
        <w:t>to become infected. Sus</w:t>
      </w:r>
      <w:r w:rsidR="0047781D" w:rsidRPr="006D207E">
        <w:t>ceptibility can</w:t>
      </w:r>
      <w:r w:rsidR="00A07ABE" w:rsidRPr="006D207E">
        <w:t xml:space="preserve"> depend </w:t>
      </w:r>
      <w:r w:rsidR="00934667" w:rsidRPr="006D207E">
        <w:t xml:space="preserve">on </w:t>
      </w:r>
      <w:r w:rsidR="00043D39" w:rsidRPr="006D207E">
        <w:t>plant physiology with younger, vigorous</w:t>
      </w:r>
      <w:r w:rsidR="00934667" w:rsidRPr="006D207E">
        <w:t>ly</w:t>
      </w:r>
      <w:r w:rsidR="00043D39" w:rsidRPr="006D207E">
        <w:t xml:space="preserve"> growing plant</w:t>
      </w:r>
      <w:r w:rsidR="00A07ABE" w:rsidRPr="006D207E">
        <w:t xml:space="preserve">s </w:t>
      </w:r>
      <w:r w:rsidR="002B0248" w:rsidRPr="006D207E">
        <w:t>most likely</w:t>
      </w:r>
      <w:r w:rsidR="008D5C00" w:rsidRPr="006D207E">
        <w:t xml:space="preserve"> to be susceptible</w:t>
      </w:r>
      <w:r w:rsidR="002B0248" w:rsidRPr="006D207E">
        <w:t xml:space="preserve">, </w:t>
      </w:r>
      <w:r w:rsidR="008D5C00" w:rsidRPr="006D207E">
        <w:t xml:space="preserve">and </w:t>
      </w:r>
      <w:r w:rsidR="002B0248" w:rsidRPr="006D207E">
        <w:t>h</w:t>
      </w:r>
      <w:r w:rsidR="009109B2" w:rsidRPr="006D207E">
        <w:t>ost species that were</w:t>
      </w:r>
      <w:r w:rsidR="00043D39" w:rsidRPr="006D207E">
        <w:t xml:space="preserve"> susceptible when young can be</w:t>
      </w:r>
      <w:r w:rsidR="00043D39" w:rsidRPr="006D207E">
        <w:lastRenderedPageBreak/>
        <w:t xml:space="preserve">come insusceptible as they mature. </w:t>
      </w:r>
      <w:r w:rsidR="009109B2" w:rsidRPr="006D207E">
        <w:t>Host</w:t>
      </w:r>
      <w:r w:rsidR="00043D39" w:rsidRPr="006D207E">
        <w:t xml:space="preserve"> species may have genotypes with various levels of tospovirus resistance (or tolerance), including insusceptible cultivars </w:t>
      </w:r>
      <w:r w:rsidR="008C3918" w:rsidRPr="006D207E">
        <w:fldChar w:fldCharType="begin">
          <w:fldData xml:space="preserve">PEVuZE5vdGU+PENpdGU+PEF1dGhvcj5NYW5kYWw8L0F1dGhvcj48WWVhcj4yMDEyPC9ZZWFyPjxS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</w:fldData>
        </w:fldChar>
      </w:r>
      <w:r w:rsidR="004530B4" w:rsidRPr="006D207E">
        <w:instrText xml:space="preserve"> ADDIN EN.CITE </w:instrText>
      </w:r>
      <w:r w:rsidR="004530B4" w:rsidRPr="006D207E">
        <w:fldChar w:fldCharType="begin">
          <w:fldData xml:space="preserve">PEVuZE5vdGU+PENpdGU+PEF1dGhvcj5NYW5kYWw8L0F1dGhvcj48WWVhcj4yMDEyPC9ZZWFyPjxS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88" w:tooltip="Mandal, 2012 #21608" w:history="1">
        <w:r w:rsidR="0092511C" w:rsidRPr="006D207E">
          <w:rPr>
            <w:noProof/>
          </w:rPr>
          <w:t>Mandal et al. 2012</w:t>
        </w:r>
      </w:hyperlink>
      <w:r w:rsidR="008C3918" w:rsidRPr="006D207E">
        <w:rPr>
          <w:noProof/>
        </w:rPr>
        <w:t xml:space="preserve">; </w:t>
      </w:r>
      <w:hyperlink w:anchor="_ENREF_426" w:tooltip="Puangmalai, 2013 #21672" w:history="1">
        <w:r w:rsidR="0092511C" w:rsidRPr="006D207E">
          <w:rPr>
            <w:noProof/>
          </w:rPr>
          <w:t>Puangmalai et al. 2013</w:t>
        </w:r>
      </w:hyperlink>
      <w:r w:rsidR="008C3918" w:rsidRPr="006D207E">
        <w:rPr>
          <w:noProof/>
        </w:rPr>
        <w:t>)</w:t>
      </w:r>
      <w:r w:rsidR="008C3918" w:rsidRPr="006D207E">
        <w:fldChar w:fldCharType="end"/>
      </w:r>
      <w:r w:rsidR="00043D39" w:rsidRPr="006D207E">
        <w:t xml:space="preserve">. For example, </w:t>
      </w:r>
      <w:r w:rsidR="0047781D" w:rsidRPr="006D207E">
        <w:t xml:space="preserve">a range of </w:t>
      </w:r>
      <w:r w:rsidR="00043D39" w:rsidRPr="006D207E">
        <w:t>tomat</w:t>
      </w:r>
      <w:r w:rsidR="0047781D" w:rsidRPr="006D207E">
        <w:t xml:space="preserve">o cultivars have been identified that differ in </w:t>
      </w:r>
      <w:r w:rsidR="009109B2" w:rsidRPr="006D207E">
        <w:t xml:space="preserve">their relative </w:t>
      </w:r>
      <w:r w:rsidR="00A07ABE" w:rsidRPr="006D207E">
        <w:t>resistance to TSWV infection</w:t>
      </w:r>
      <w:r w:rsidR="00043D39" w:rsidRPr="006D207E">
        <w:t xml:space="preserve">, including complete insusceptibility </w:t>
      </w:r>
      <w:r w:rsidR="008C3918" w:rsidRPr="006D207E">
        <w:fldChar w:fldCharType="begin"/>
      </w:r>
      <w:r w:rsidR="004530B4" w:rsidRPr="006D207E">
        <w:instrText xml:space="preserve"> ADDIN EN.CITE &lt;EndNote&gt;&lt;Cite&gt;&lt;Author&gt;Aramburu&lt;/Author&gt;&lt;Year&gt;2003&lt;/Year&gt;&lt;RecNum&gt;21461&lt;/RecNum&gt;&lt;DisplayText&gt;(Aramburu &amp;amp; Marti 2003)&lt;/DisplayText&gt;&lt;record&gt;&lt;rec-number&gt;21461&lt;/rec-number&gt;&lt;foreign-keys&gt;&lt;key app="EN" db-id="pxwxw0er9zv2fxezxdk5tt5utz5p5vtrwdv0" timestamp="1451972851"&gt;21461&lt;/key&gt;&lt;/foreign-keys&gt;&lt;ref-type name="Journal Articles"&gt;17&lt;/ref-type&gt;&lt;contributors&gt;&lt;authors&gt;&lt;author&gt;Aramburu,J.&lt;/author&gt;&lt;author&gt;Marti,M.&lt;/author&gt;&lt;/authors&gt;&lt;/contributors&gt;&lt;titles&gt;&lt;title&gt;&lt;style face="normal" font="default" size="100%"&gt;New disease report: the occurrence in north-east Spain of a variant of &lt;/style&gt;&lt;style face="italic" font="default" size="100%"&gt;Tomato spotted wilt virus&lt;/style&gt;&lt;style face="normal" font="default" size="100%"&gt; (TSWV) that breaks resistance in tomato (&lt;/style&gt;&lt;style face="italic" font="default" size="100%"&gt;Lycopersicon esculentum&lt;/style&gt;&lt;style face="normal" font="default" size="100%"&gt;) containing the &lt;/style&gt;&lt;style face="italic" font="default" size="100%"&gt;Sw-5 gene&lt;/style&gt;&lt;/title&gt;&lt;secondary-title&gt;Plant Pathology&lt;/secondary-title&gt;&lt;/titles&gt;&lt;periodical&gt;&lt;full-title&gt;Plant Pathology&lt;/full-title&gt;&lt;/periodical&gt;&lt;pages&gt;407&lt;/pages&gt;&lt;volume&gt;52&lt;/volume&gt;&lt;keywords&gt;&lt;keyword&gt;Lycopersicon&lt;/keyword&gt;&lt;keyword&gt;Lycopersicon esculentum&lt;/keyword&gt;&lt;keyword&gt;Occurrence&lt;/keyword&gt;&lt;keyword&gt;Pathology&lt;/keyword&gt;&lt;keyword&gt;Plant pathology&lt;/keyword&gt;&lt;keyword&gt;Resistance&lt;/keyword&gt;&lt;keyword&gt;Spain&lt;/keyword&gt;&lt;keyword&gt;Tomato&lt;/keyword&gt;&lt;keyword&gt;Tomato spotted wilt virus&lt;/keyword&gt;&lt;keyword&gt;TSWV&lt;/keyword&gt;&lt;keyword&gt;Virus&lt;/keyword&gt;&lt;keyword&gt;Wilt&lt;/keyword&gt;&lt;/keywords&gt;&lt;dates&gt;&lt;year&gt;2003&lt;/year&gt;&lt;/dates&gt;&lt;orig-pub&gt;&lt;style face="underline" font="default" size="100%"&gt;J:\E Library\Plant Catalogue\A&lt;/style&gt;&lt;/orig-pub&gt;&lt;label&gt;86273&lt;/label&gt;&lt;urls&gt;&lt;/urls&gt;&lt;custom1&gt;Tospovirus YGC&lt;/custom1&gt;&lt;/record&gt;&lt;/Cite&gt;&lt;/EndNote&gt;</w:instrText>
      </w:r>
      <w:r w:rsidR="008C3918" w:rsidRPr="006D207E">
        <w:fldChar w:fldCharType="separate"/>
      </w:r>
      <w:r w:rsidR="008C3918" w:rsidRPr="006D207E">
        <w:rPr>
          <w:noProof/>
        </w:rPr>
        <w:t>(</w:t>
      </w:r>
      <w:hyperlink w:anchor="_ENREF_18" w:tooltip="Aramburu, 2003 #21461" w:history="1">
        <w:r w:rsidR="0092511C" w:rsidRPr="006D207E">
          <w:rPr>
            <w:noProof/>
          </w:rPr>
          <w:t>Aramburu &amp; Marti 2003</w:t>
        </w:r>
      </w:hyperlink>
      <w:r w:rsidR="008C3918" w:rsidRPr="006D207E">
        <w:rPr>
          <w:noProof/>
        </w:rPr>
        <w:t>)</w:t>
      </w:r>
      <w:r w:rsidR="008C3918" w:rsidRPr="006D207E">
        <w:fldChar w:fldCharType="end"/>
      </w:r>
      <w:r w:rsidR="00A07ABE" w:rsidRPr="006D207E">
        <w:t xml:space="preserve">. Similar differences in susceptibility have also been observed </w:t>
      </w:r>
      <w:r w:rsidR="00043D39" w:rsidRPr="006D207E">
        <w:t>in uncultivated plant species</w:t>
      </w:r>
      <w:r w:rsidR="00A07ABE" w:rsidRPr="006D207E">
        <w:t>, which provides</w:t>
      </w:r>
      <w:r w:rsidR="00043D39" w:rsidRPr="006D207E">
        <w:t xml:space="preserve"> potential sources of untapped resistance for incorporation into crop plant breeding strategies </w:t>
      </w:r>
      <w:r w:rsidR="008C3918" w:rsidRPr="006D207E">
        <w:fldChar w:fldCharType="begin">
          <w:fldData xml:space="preserve">PEVuZE5vdGU+PENpdGU+PEF1dGhvcj5EaWFuZXNlPC9BdXRob3I+PFllYXI+MjAxMTwvWWVhcj48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</w:fldData>
        </w:fldChar>
      </w:r>
      <w:r w:rsidR="004530B4" w:rsidRPr="006D207E">
        <w:instrText xml:space="preserve"> ADDIN EN.CITE </w:instrText>
      </w:r>
      <w:r w:rsidR="004530B4" w:rsidRPr="006D207E">
        <w:fldChar w:fldCharType="begin">
          <w:fldData xml:space="preserve">PEVuZE5vdGU+PENpdGU+PEF1dGhvcj5EaWFuZXNlPC9BdXRob3I+PFllYXI+MjAxMTwvWWVhcj48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33" w:tooltip="Dianese, 2011 #21520" w:history="1">
        <w:r w:rsidR="0092511C" w:rsidRPr="006D207E">
          <w:rPr>
            <w:noProof/>
          </w:rPr>
          <w:t>Dianese et al. 2011</w:t>
        </w:r>
      </w:hyperlink>
      <w:r w:rsidR="008C3918" w:rsidRPr="006D207E">
        <w:rPr>
          <w:noProof/>
        </w:rPr>
        <w:t>)</w:t>
      </w:r>
      <w:r w:rsidR="008C3918" w:rsidRPr="006D207E">
        <w:fldChar w:fldCharType="end"/>
      </w:r>
      <w:r w:rsidR="00043D39" w:rsidRPr="006D207E">
        <w:t>.</w:t>
      </w:r>
    </w:p>
    <w:p w14:paraId="5F8C38E5" w14:textId="77777777" w:rsidR="00043D39" w:rsidRPr="006D207E" w:rsidRDefault="00043D39" w:rsidP="005D2EBF">
      <w:pPr>
        <w:pStyle w:val="Heading3Nonumber"/>
      </w:pPr>
      <w:r w:rsidRPr="006D207E">
        <w:t>Tospovirus effects on thrips</w:t>
      </w:r>
    </w:p>
    <w:p w14:paraId="216F98B0" w14:textId="38A1C706" w:rsidR="004D1570" w:rsidRPr="006D207E" w:rsidRDefault="0067634B" w:rsidP="00B47918">
      <w:r w:rsidRPr="006D207E">
        <w:t>Tospovi</w:t>
      </w:r>
      <w:r w:rsidR="00B677CB" w:rsidRPr="006D207E">
        <w:t>rus infection has been reported</w:t>
      </w:r>
      <w:r w:rsidRPr="006D207E">
        <w:t xml:space="preserve"> to influence thrips behaviour and</w:t>
      </w:r>
      <w:r w:rsidR="005B2038" w:rsidRPr="006D207E">
        <w:t xml:space="preserve"> physiology</w:t>
      </w:r>
      <w:r w:rsidR="000370A4" w:rsidRPr="006D207E">
        <w:t xml:space="preserve"> </w:t>
      </w:r>
      <w:r w:rsidR="008C3918" w:rsidRPr="006D207E">
        <w:fldChar w:fldCharType="begin">
          <w:fldData xml:space="preserve">PEVuZE5vdGU+PENpdGU+PEF1dGhvcj5CZWxsaXVyZTwvQXV0aG9yPjxZZWFyPjIwMDU8L1llYXI+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</w:fldData>
        </w:fldChar>
      </w:r>
      <w:r w:rsidR="004530B4" w:rsidRPr="006D207E">
        <w:instrText xml:space="preserve"> ADDIN EN.CITE </w:instrText>
      </w:r>
      <w:r w:rsidR="004530B4" w:rsidRPr="006D207E">
        <w:fldChar w:fldCharType="begin">
          <w:fldData xml:space="preserve">PEVuZE5vdGU+PENpdGU+PEF1dGhvcj5CZWxsaXVyZTwvQXV0aG9yPjxZZWFyPjIwMDU8L1llYXI+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8" w:tooltip="Belliure, 2005 #21463" w:history="1">
        <w:r w:rsidR="0092511C" w:rsidRPr="006D207E">
          <w:rPr>
            <w:noProof/>
          </w:rPr>
          <w:t>Belliure et al. 2005</w:t>
        </w:r>
      </w:hyperlink>
      <w:r w:rsidR="008C3918" w:rsidRPr="006D207E">
        <w:rPr>
          <w:noProof/>
        </w:rPr>
        <w:t xml:space="preserve">; </w:t>
      </w:r>
      <w:hyperlink w:anchor="_ENREF_387" w:tooltip="Ogada, 2013 #21647" w:history="1">
        <w:r w:rsidR="0092511C" w:rsidRPr="006D207E">
          <w:rPr>
            <w:noProof/>
          </w:rPr>
          <w:t>Ogada, Maiss &amp; Poehling 2013</w:t>
        </w:r>
      </w:hyperlink>
      <w:r w:rsidR="008C3918" w:rsidRPr="006D207E">
        <w:rPr>
          <w:noProof/>
        </w:rPr>
        <w:t xml:space="preserve">; </w:t>
      </w:r>
      <w:hyperlink w:anchor="_ENREF_477" w:tooltip="Shrestha, 2012 #21706" w:history="1">
        <w:r w:rsidR="0092511C" w:rsidRPr="006D207E">
          <w:rPr>
            <w:noProof/>
          </w:rPr>
          <w:t>Shrestha et al. 2012</w:t>
        </w:r>
      </w:hyperlink>
      <w:r w:rsidR="008C3918" w:rsidRPr="006D207E">
        <w:rPr>
          <w:noProof/>
        </w:rPr>
        <w:t xml:space="preserve">; </w:t>
      </w:r>
      <w:hyperlink w:anchor="_ENREF_488" w:tooltip="Stafford, 2011 #21715" w:history="1">
        <w:r w:rsidR="0092511C" w:rsidRPr="006D207E">
          <w:rPr>
            <w:noProof/>
          </w:rPr>
          <w:t>Stafford, Walker &amp; Ullman 2011</w:t>
        </w:r>
      </w:hyperlink>
      <w:r w:rsidR="008C3918" w:rsidRPr="006D207E">
        <w:rPr>
          <w:noProof/>
        </w:rPr>
        <w:t>)</w:t>
      </w:r>
      <w:r w:rsidR="008C3918" w:rsidRPr="006D207E">
        <w:fldChar w:fldCharType="end"/>
      </w:r>
      <w:r w:rsidR="00043D39" w:rsidRPr="006D207E">
        <w:t xml:space="preserve">. </w:t>
      </w:r>
      <w:r w:rsidR="00AD7A52" w:rsidRPr="006D207E">
        <w:t>The observed effects were attributed</w:t>
      </w:r>
      <w:r w:rsidR="00024EF2" w:rsidRPr="006D207E">
        <w:t xml:space="preserve"> to either the direct effects on</w:t>
      </w:r>
      <w:r w:rsidR="00AD7A52" w:rsidRPr="006D207E">
        <w:t xml:space="preserve"> </w:t>
      </w:r>
      <w:r w:rsidR="00024EF2" w:rsidRPr="006D207E">
        <w:t>a</w:t>
      </w:r>
      <w:r w:rsidR="000370A4" w:rsidRPr="006D207E">
        <w:t xml:space="preserve"> </w:t>
      </w:r>
      <w:r w:rsidR="00AD7A52" w:rsidRPr="006D207E">
        <w:t xml:space="preserve">thrips </w:t>
      </w:r>
      <w:r w:rsidR="00024EF2" w:rsidRPr="006D207E">
        <w:t>from being infected, or</w:t>
      </w:r>
      <w:r w:rsidR="00AD7A52" w:rsidRPr="006D207E">
        <w:t xml:space="preserve"> indirect effects on </w:t>
      </w:r>
      <w:r w:rsidR="00024EF2" w:rsidRPr="006D207E">
        <w:t xml:space="preserve">a </w:t>
      </w:r>
      <w:r w:rsidR="00AD7A52" w:rsidRPr="006D207E">
        <w:t xml:space="preserve">thrips caused by </w:t>
      </w:r>
      <w:r w:rsidR="002254E0" w:rsidRPr="006D207E">
        <w:t xml:space="preserve">their host plant being infected. </w:t>
      </w:r>
      <w:r w:rsidR="008A1602" w:rsidRPr="006D207E">
        <w:t xml:space="preserve">Effects observed </w:t>
      </w:r>
      <w:r w:rsidR="00043D39" w:rsidRPr="006D207E">
        <w:t>include:</w:t>
      </w:r>
    </w:p>
    <w:p w14:paraId="51415634" w14:textId="620826E4" w:rsidR="00F634BB" w:rsidRPr="006D207E" w:rsidRDefault="00F634BB" w:rsidP="00043D39">
      <w:pPr>
        <w:pStyle w:val="ListBullet"/>
      </w:pPr>
      <w:r w:rsidRPr="006D207E">
        <w:t xml:space="preserve">TSWV infection of </w:t>
      </w:r>
      <w:r w:rsidRPr="006D207E">
        <w:rPr>
          <w:i/>
        </w:rPr>
        <w:t>F. occidentalis</w:t>
      </w:r>
      <w:r w:rsidRPr="006D207E">
        <w:t xml:space="preserve"> triggered an immune response</w:t>
      </w:r>
      <w:r w:rsidR="005F409D" w:rsidRPr="006D207E">
        <w:t xml:space="preserve"> including</w:t>
      </w:r>
      <w:r w:rsidR="008A78D5" w:rsidRPr="006D207E">
        <w:t xml:space="preserve"> the activation of genes</w:t>
      </w:r>
      <w:r w:rsidR="005F409D" w:rsidRPr="006D207E">
        <w:t xml:space="preserve"> encoding antimicrobial peptides</w:t>
      </w:r>
      <w:r w:rsidR="008A78D5" w:rsidRPr="006D207E">
        <w:t xml:space="preserve"> and those involved in pathogen recognition and signal transduction pathways</w:t>
      </w:r>
      <w:r w:rsidR="0072383E" w:rsidRPr="006D207E">
        <w:t xml:space="preserve"> </w:t>
      </w:r>
      <w:r w:rsidR="008C3918" w:rsidRPr="006D207E">
        <w:fldChar w:fldCharType="begin">
          <w:fldData xml:space="preserve">PEVuZE5vdGU+PENpdGU+PEF1dGhvcj5NZWRlaXJvczwvQXV0aG9yPjxZZWFyPjIwMDQ8L1llYXI+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</w:fldData>
        </w:fldChar>
      </w:r>
      <w:r w:rsidR="004530B4" w:rsidRPr="006D207E">
        <w:instrText xml:space="preserve"> ADDIN EN.CITE </w:instrText>
      </w:r>
      <w:r w:rsidR="004530B4" w:rsidRPr="006D207E">
        <w:fldChar w:fldCharType="begin">
          <w:fldData xml:space="preserve">PEVuZE5vdGU+PENpdGU+PEF1dGhvcj5NZWRlaXJvczwvQXV0aG9yPjxZZWFyPjIwMDQ8L1llYXI+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09" w:tooltip="Medeiros, 2004 #21622" w:history="1">
        <w:r w:rsidR="0092511C" w:rsidRPr="006D207E">
          <w:rPr>
            <w:noProof/>
          </w:rPr>
          <w:t>Medeiros, Resende &amp; De Ávila 2004</w:t>
        </w:r>
      </w:hyperlink>
      <w:r w:rsidR="008C3918" w:rsidRPr="006D207E">
        <w:rPr>
          <w:noProof/>
        </w:rPr>
        <w:t>)</w:t>
      </w:r>
      <w:r w:rsidR="008C3918" w:rsidRPr="006D207E">
        <w:fldChar w:fldCharType="end"/>
      </w:r>
      <w:r w:rsidR="00CB38E5" w:rsidRPr="006D207E">
        <w:t>.</w:t>
      </w:r>
    </w:p>
    <w:p w14:paraId="5294E08E" w14:textId="26EC8B3D" w:rsidR="00043D39" w:rsidRPr="006D207E" w:rsidRDefault="0072383E" w:rsidP="008D05CE">
      <w:pPr>
        <w:pStyle w:val="ListBullet"/>
      </w:pPr>
      <w:r w:rsidRPr="006D207E">
        <w:t xml:space="preserve">TSWV infection of </w:t>
      </w:r>
      <w:r w:rsidRPr="006D207E">
        <w:rPr>
          <w:i/>
        </w:rPr>
        <w:t>F. occidentalis</w:t>
      </w:r>
      <w:r w:rsidRPr="006D207E">
        <w:t xml:space="preserve"> </w:t>
      </w:r>
      <w:r w:rsidR="00043D39" w:rsidRPr="006D207E">
        <w:t>increase</w:t>
      </w:r>
      <w:r w:rsidRPr="006D207E">
        <w:t>d</w:t>
      </w:r>
      <w:r w:rsidR="008D05CE" w:rsidRPr="006D207E">
        <w:t xml:space="preserve"> the</w:t>
      </w:r>
      <w:r w:rsidR="00043D39" w:rsidRPr="006D207E">
        <w:t xml:space="preserve"> frequency of </w:t>
      </w:r>
      <w:r w:rsidR="00D94ED0" w:rsidRPr="006D207E">
        <w:t xml:space="preserve">the </w:t>
      </w:r>
      <w:r w:rsidR="00043D39" w:rsidRPr="006D207E">
        <w:t>non-ingestion and short-ingestion probes</w:t>
      </w:r>
      <w:r w:rsidR="006A48F1" w:rsidRPr="006D207E">
        <w:t xml:space="preserve"> made by male thrips, b</w:t>
      </w:r>
      <w:r w:rsidR="008D05CE" w:rsidRPr="006D207E">
        <w:t xml:space="preserve">ut had no significant impact on female </w:t>
      </w:r>
      <w:r w:rsidR="00C42C17" w:rsidRPr="006D207E">
        <w:t>behaviour</w:t>
      </w:r>
      <w:r w:rsidR="00043D39" w:rsidRPr="006D207E">
        <w:t xml:space="preserve"> </w:t>
      </w:r>
      <w:r w:rsidR="008C3918" w:rsidRPr="006D207E">
        <w:fldChar w:fldCharType="begin">
          <w:fldData xml:space="preserve">PEVuZE5vdGU+PENpdGU+PEF1dGhvcj5TdGFmZm9yZDwvQXV0aG9yPjxZZWFyPjIwMTE8L1llYXI+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</w:fldData>
        </w:fldChar>
      </w:r>
      <w:r w:rsidR="004530B4" w:rsidRPr="006D207E">
        <w:instrText xml:space="preserve"> ADDIN EN.CITE </w:instrText>
      </w:r>
      <w:r w:rsidR="004530B4" w:rsidRPr="006D207E">
        <w:fldChar w:fldCharType="begin">
          <w:fldData xml:space="preserve">PEVuZE5vdGU+PENpdGU+PEF1dGhvcj5TdGFmZm9yZDwvQXV0aG9yPjxZZWFyPjIwMTE8L1llYXI+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88" w:tooltip="Stafford, 2011 #21715" w:history="1">
        <w:r w:rsidR="0092511C" w:rsidRPr="006D207E">
          <w:rPr>
            <w:noProof/>
          </w:rPr>
          <w:t>Stafford, Walker &amp; Ullman 2011</w:t>
        </w:r>
      </w:hyperlink>
      <w:r w:rsidR="008C3918" w:rsidRPr="006D207E">
        <w:rPr>
          <w:noProof/>
        </w:rPr>
        <w:t>)</w:t>
      </w:r>
      <w:r w:rsidR="008C3918" w:rsidRPr="006D207E">
        <w:fldChar w:fldCharType="end"/>
      </w:r>
      <w:r w:rsidR="00043D39" w:rsidRPr="006D207E">
        <w:t xml:space="preserve">. </w:t>
      </w:r>
      <w:r w:rsidR="00C46BD3" w:rsidRPr="006D207E">
        <w:t>Note, t</w:t>
      </w:r>
      <w:r w:rsidR="00043D39" w:rsidRPr="006D207E">
        <w:t xml:space="preserve">helytokous (consisting of only females with parthenogenetic reproduction) and arrhenotokous (consisting of males and females reproducing sexually) thrips populations occur naturally, with diploid females produced from fertilized eggs and haploid males from unfertilized eggs. However, female populations frequently predominate, and for some species males are often rare or unknown </w:t>
      </w:r>
      <w:r w:rsidR="008C3918" w:rsidRPr="006D207E">
        <w:fldChar w:fldCharType="begin"/>
      </w:r>
      <w:r w:rsidR="004530B4" w:rsidRPr="006D207E">
        <w:instrText xml:space="preserve"> ADDIN EN.CITE &lt;EndNote&gt;&lt;Cite&gt;&lt;Author&gt;Vasiliu-Oromulu&lt;/Author&gt;&lt;Year&gt;2001&lt;/Year&gt;&lt;RecNum&gt;21728&lt;/RecNum&gt;&lt;DisplayText&gt;(Vasiliu-Oromulu 2001)&lt;/DisplayText&gt;&lt;record&gt;&lt;rec-number&gt;21728&lt;/rec-number&gt;&lt;foreign-keys&gt;&lt;key app="EN" db-id="pxwxw0er9zv2fxezxdk5tt5utz5p5vtrwdv0" timestamp="1451972858"&gt;21728&lt;/key&gt;&lt;/foreign-keys&gt;&lt;ref-type name="Conference Proceedings"&gt;10&lt;/ref-type&gt;&lt;contributors&gt;&lt;authors&gt;&lt;author&gt;Vasiliu-Oromulu,L.&lt;/author&gt;&lt;/authors&gt;&lt;/contributors&gt;&lt;titles&gt;&lt;title&gt;The dynamic of the sex ratio index of thrips populations in mountainous meadows&lt;/title&gt;&lt;secondary-title&gt;Thrips and Tospoviruses&lt;/secondary-title&gt;&lt;tertiary-title&gt;Proceedings of the 7th international symposium on Thysanoptera&lt;/tertiary-title&gt;&lt;/titles&gt;&lt;pages&gt;315-324&lt;/pages&gt;&lt;keywords&gt;&lt;keyword&gt;Research&lt;/keyword&gt;&lt;keyword&gt;Sex&lt;/keyword&gt;&lt;keyword&gt;Sex ratio&lt;/keyword&gt;&lt;keyword&gt;Indexes&lt;/keyword&gt;&lt;keyword&gt;Thrips&lt;/keyword&gt;&lt;keyword&gt;Species&lt;/keyword&gt;&lt;keyword&gt;Sites&lt;/keyword&gt;&lt;keyword&gt;Investigations&lt;/keyword&gt;&lt;keyword&gt;Monitoring&lt;/keyword&gt;&lt;keyword&gt;Methods&lt;/keyword&gt;&lt;keyword&gt;Sampling&lt;/keyword&gt;&lt;keyword&gt;Males&lt;/keyword&gt;&lt;keyword&gt;Time&lt;/keyword&gt;&lt;keyword&gt;Value&lt;/keyword&gt;&lt;keyword&gt;as&lt;/keyword&gt;&lt;keyword&gt;l&lt;/keyword&gt;&lt;keyword&gt;Populations&lt;/keyword&gt;&lt;keyword&gt;Symposium&lt;/keyword&gt;&lt;keyword&gt;Thysanoptera&lt;/keyword&gt;&lt;keyword&gt;CSIRO&lt;/keyword&gt;&lt;/keywords&gt;&lt;dates&gt;&lt;year&gt;2001&lt;/year&gt;&lt;pub-dates&gt;&lt;date&gt;7/2/2001&lt;/date&gt;&lt;/pub-dates&gt;&lt;/dates&gt;&lt;pub-location&gt;Canberra&lt;/pub-location&gt;&lt;publisher&gt;CSIRO&lt;/publisher&gt;&lt;orig-pub&gt;&lt;style face="underline" font="default" size="100%"&gt;J:\E Library\Plant Catalogue\V&lt;/style&gt;&lt;/orig-pub&gt;&lt;label&gt;86558&lt;/label&gt;&lt;urls&gt;&lt;related-urls&gt;&lt;url&gt;&lt;style face="underline" font="default" size="100%"&gt;http://www.ento.csiro.au/thysanoptera/symposium.php&lt;/style&gt;&lt;/url&gt;&lt;/related-urls&gt;&lt;/urls&gt;&lt;custom1&gt;Tospovirus YGC&lt;/custom1&gt;&lt;custom2&gt;Reggio Calabria, Italy&lt;/custom2&gt;&lt;/record&gt;&lt;/Cite&gt;&lt;/EndNote&gt;</w:instrText>
      </w:r>
      <w:r w:rsidR="008C3918" w:rsidRPr="006D207E">
        <w:fldChar w:fldCharType="separate"/>
      </w:r>
      <w:r w:rsidR="008C3918" w:rsidRPr="006D207E">
        <w:rPr>
          <w:noProof/>
        </w:rPr>
        <w:t>(</w:t>
      </w:r>
      <w:hyperlink w:anchor="_ENREF_515" w:tooltip="Vasiliu-Oromulu, 2001 #21728" w:history="1">
        <w:r w:rsidR="0092511C" w:rsidRPr="006D207E">
          <w:rPr>
            <w:noProof/>
          </w:rPr>
          <w:t>Vasiliu-Oromulu 2001</w:t>
        </w:r>
      </w:hyperlink>
      <w:r w:rsidR="008C3918" w:rsidRPr="006D207E">
        <w:rPr>
          <w:noProof/>
        </w:rPr>
        <w:t>)</w:t>
      </w:r>
      <w:r w:rsidR="008C3918" w:rsidRPr="006D207E">
        <w:fldChar w:fldCharType="end"/>
      </w:r>
      <w:r w:rsidR="006A48F1" w:rsidRPr="006D207E">
        <w:t>.</w:t>
      </w:r>
    </w:p>
    <w:p w14:paraId="3477955B" w14:textId="19FE6C49" w:rsidR="000F4228" w:rsidRPr="006D207E" w:rsidRDefault="000F4228" w:rsidP="000F4228">
      <w:pPr>
        <w:pStyle w:val="ListBullet"/>
      </w:pPr>
      <w:r w:rsidRPr="006D207E">
        <w:t xml:space="preserve">TSWV infection of </w:t>
      </w:r>
      <w:r w:rsidRPr="006D207E">
        <w:rPr>
          <w:i/>
        </w:rPr>
        <w:t>F. occidentalis</w:t>
      </w:r>
      <w:r w:rsidRPr="006D207E">
        <w:t xml:space="preserve"> increased t</w:t>
      </w:r>
      <w:r w:rsidR="004D1570" w:rsidRPr="006D207E">
        <w:t>hrips longevity</w:t>
      </w:r>
      <w:r w:rsidR="001A177B" w:rsidRPr="006D207E">
        <w:t>, and reduced d</w:t>
      </w:r>
      <w:r w:rsidR="004D1570" w:rsidRPr="006D207E">
        <w:t>a</w:t>
      </w:r>
      <w:r w:rsidR="001A177B" w:rsidRPr="006D207E">
        <w:t>ily and lifetime fecundity</w:t>
      </w:r>
      <w:r w:rsidRPr="006D207E">
        <w:t xml:space="preserve"> </w:t>
      </w:r>
      <w:r w:rsidR="008C3918" w:rsidRPr="006D207E">
        <w:fldChar w:fldCharType="begin">
          <w:fldData xml:space="preserve">PEVuZE5vdGU+PENpdGU+PEF1dGhvcj5PZ2FkYTwvQXV0aG9yPjxZZWFyPjIwMTM8L1llYXI+PFJl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</w:fldData>
        </w:fldChar>
      </w:r>
      <w:r w:rsidR="004530B4" w:rsidRPr="006D207E">
        <w:instrText xml:space="preserve"> ADDIN EN.CITE </w:instrText>
      </w:r>
      <w:r w:rsidR="004530B4" w:rsidRPr="006D207E">
        <w:fldChar w:fldCharType="begin">
          <w:fldData xml:space="preserve">PEVuZE5vdGU+PENpdGU+PEF1dGhvcj5PZ2FkYTwvQXV0aG9yPjxZZWFyPjIwMTM8L1llYXI+PFJl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87" w:tooltip="Ogada, 2013 #21647" w:history="1">
        <w:r w:rsidR="0092511C" w:rsidRPr="006D207E">
          <w:rPr>
            <w:noProof/>
          </w:rPr>
          <w:t>Ogada, Maiss &amp; Poehling 2013</w:t>
        </w:r>
      </w:hyperlink>
      <w:r w:rsidR="008C3918" w:rsidRPr="006D207E">
        <w:rPr>
          <w:noProof/>
        </w:rPr>
        <w:t>)</w:t>
      </w:r>
      <w:r w:rsidR="008C3918" w:rsidRPr="006D207E">
        <w:fldChar w:fldCharType="end"/>
      </w:r>
      <w:r w:rsidR="00B878BE" w:rsidRPr="006D207E">
        <w:t>.</w:t>
      </w:r>
    </w:p>
    <w:p w14:paraId="6AA9A1DE" w14:textId="1922060A" w:rsidR="00CE0E62" w:rsidRPr="006D207E" w:rsidRDefault="008D05CE" w:rsidP="00043D39">
      <w:pPr>
        <w:pStyle w:val="ListBullet"/>
      </w:pPr>
      <w:r w:rsidRPr="006D207E">
        <w:lastRenderedPageBreak/>
        <w:t>T</w:t>
      </w:r>
      <w:r w:rsidR="00E504EE" w:rsidRPr="006D207E">
        <w:t>SWV</w:t>
      </w:r>
      <w:r w:rsidRPr="006D207E">
        <w:t xml:space="preserve"> </w:t>
      </w:r>
      <w:r w:rsidR="00E504EE" w:rsidRPr="006D207E">
        <w:t>infec</w:t>
      </w:r>
      <w:r w:rsidR="001E6E6A" w:rsidRPr="006D207E">
        <w:t xml:space="preserve">tion of host plants </w:t>
      </w:r>
      <w:r w:rsidR="006A48F1" w:rsidRPr="006D207E">
        <w:t xml:space="preserve">raised their </w:t>
      </w:r>
      <w:r w:rsidR="001E6E6A" w:rsidRPr="006D207E">
        <w:t>attractiveness</w:t>
      </w:r>
      <w:r w:rsidR="006A48F1" w:rsidRPr="006D207E">
        <w:t xml:space="preserve"> to </w:t>
      </w:r>
      <w:r w:rsidR="002058A4" w:rsidRPr="006D207E">
        <w:rPr>
          <w:i/>
        </w:rPr>
        <w:t>F. occidentalis</w:t>
      </w:r>
      <w:r w:rsidR="00EB26EF" w:rsidRPr="006D207E">
        <w:t>,</w:t>
      </w:r>
      <w:r w:rsidR="00454CBA" w:rsidRPr="006D207E">
        <w:t xml:space="preserve"> </w:t>
      </w:r>
      <w:r w:rsidR="009A6D61" w:rsidRPr="006D207E">
        <w:t>which was</w:t>
      </w:r>
      <w:r w:rsidR="004D1570" w:rsidRPr="006D207E">
        <w:t xml:space="preserve"> considered</w:t>
      </w:r>
      <w:r w:rsidR="00E504EE" w:rsidRPr="006D207E">
        <w:t xml:space="preserve"> </w:t>
      </w:r>
      <w:r w:rsidR="00043D39" w:rsidRPr="006D207E">
        <w:t xml:space="preserve">to </w:t>
      </w:r>
      <w:r w:rsidR="009B361D" w:rsidRPr="006D207E">
        <w:t xml:space="preserve">be caused by </w:t>
      </w:r>
      <w:r w:rsidR="001E6E6A" w:rsidRPr="006D207E">
        <w:t xml:space="preserve">tospovirus induced </w:t>
      </w:r>
      <w:r w:rsidR="00E504EE" w:rsidRPr="006D207E">
        <w:t xml:space="preserve">suppression of the plant’s </w:t>
      </w:r>
      <w:r w:rsidR="00043D39" w:rsidRPr="006D207E">
        <w:t xml:space="preserve">anti-herbivore defences </w:t>
      </w:r>
      <w:r w:rsidR="008C3918" w:rsidRPr="006D207E">
        <w:fldChar w:fldCharType="begin">
          <w:fldData xml:space="preserve">PEVuZE5vdGU+PENpdGU+PEF1dGhvcj5BYmU8L0F1dGhvcj48WWVhcj4yMDEyPC9ZZWFyPjxSZWNO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</w:fldData>
        </w:fldChar>
      </w:r>
      <w:r w:rsidR="004530B4" w:rsidRPr="006D207E">
        <w:instrText xml:space="preserve"> ADDIN EN.CITE </w:instrText>
      </w:r>
      <w:r w:rsidR="004530B4" w:rsidRPr="006D207E">
        <w:fldChar w:fldCharType="begin">
          <w:fldData xml:space="preserve">PEVuZE5vdGU+PENpdGU+PEF1dGhvcj5BYmU8L0F1dGhvcj48WWVhcj4yMDEyPC9ZZWFyPjxSZWNO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 w:tooltip="Abe, 2012 #21454" w:history="1">
        <w:r w:rsidR="0092511C" w:rsidRPr="006D207E">
          <w:rPr>
            <w:noProof/>
          </w:rPr>
          <w:t>Abe et al. 2012</w:t>
        </w:r>
      </w:hyperlink>
      <w:r w:rsidR="008C3918" w:rsidRPr="006D207E">
        <w:rPr>
          <w:noProof/>
        </w:rPr>
        <w:t xml:space="preserve">; </w:t>
      </w:r>
      <w:hyperlink w:anchor="_ENREF_28" w:tooltip="Belliure, 2005 #21463" w:history="1">
        <w:r w:rsidR="0092511C" w:rsidRPr="006D207E">
          <w:rPr>
            <w:noProof/>
          </w:rPr>
          <w:t>Belliure et al. 2005</w:t>
        </w:r>
      </w:hyperlink>
      <w:r w:rsidR="008C3918" w:rsidRPr="006D207E">
        <w:rPr>
          <w:noProof/>
        </w:rPr>
        <w:t xml:space="preserve">; </w:t>
      </w:r>
      <w:hyperlink w:anchor="_ENREF_387" w:tooltip="Ogada, 2013 #21647" w:history="1">
        <w:r w:rsidR="0092511C" w:rsidRPr="006D207E">
          <w:rPr>
            <w:noProof/>
          </w:rPr>
          <w:t>Ogada, Maiss &amp; Poehling 2013</w:t>
        </w:r>
      </w:hyperlink>
      <w:r w:rsidR="008C3918" w:rsidRPr="006D207E">
        <w:rPr>
          <w:noProof/>
        </w:rPr>
        <w:t>)</w:t>
      </w:r>
      <w:r w:rsidR="008C3918" w:rsidRPr="006D207E">
        <w:fldChar w:fldCharType="end"/>
      </w:r>
      <w:r w:rsidR="00B878BE" w:rsidRPr="006D207E">
        <w:t>.</w:t>
      </w:r>
    </w:p>
    <w:p w14:paraId="08B3AB60" w14:textId="3F855A5E" w:rsidR="009B361D" w:rsidRPr="006D207E" w:rsidRDefault="00926506" w:rsidP="00455926">
      <w:pPr>
        <w:pStyle w:val="ListBullet"/>
      </w:pPr>
      <w:r w:rsidRPr="006D207E">
        <w:t xml:space="preserve">Maris et al. </w:t>
      </w:r>
      <w:r w:rsidR="008C3918" w:rsidRPr="006D207E">
        <w:fldChar w:fldCharType="begin"/>
      </w:r>
      <w:r w:rsidR="004530B4" w:rsidRPr="006D207E">
        <w:instrText xml:space="preserve"> ADDIN EN.CITE &lt;EndNote&gt;&lt;Cite ExcludeAuth="1"&gt;&lt;Author&gt;Maris&lt;/Author&gt;&lt;Year&gt;2004&lt;/Year&gt;&lt;RecNum&gt;21610&lt;/RecNum&gt;&lt;DisplayText&gt;(2004)&lt;/DisplayText&gt;&lt;record&gt;&lt;rec-number&gt;21610&lt;/rec-number&gt;&lt;foreign-keys&gt;&lt;key app="EN" db-id="pxwxw0er9zv2fxezxdk5tt5utz5p5vtrwdv0" timestamp="1451972855"&gt;21610&lt;/key&gt;&lt;/foreign-keys&gt;&lt;ref-type name="Journal Articles"&gt;17&lt;/ref-type&gt;&lt;contributors&gt;&lt;authors&gt;&lt;author&gt;Maris,P.C.&lt;/author&gt;&lt;author&gt;Joosten,N.N.&lt;/author&gt;&lt;author&gt;Goldbach,R.W.&lt;/author&gt;&lt;author&gt;Peters,D.&lt;/author&gt;&lt;/authors&gt;&lt;/contributors&gt;&lt;titles&gt;&lt;title&gt;&lt;style face="italic" font="default" size="100%"&gt;Tomato spotted wilt virus&lt;/style&gt;&lt;style face="normal" font="default" size="100%"&gt; infection improves host suitability for its vector &lt;/style&gt;&lt;style face="italic" font="default" size="100%"&gt;Frankliniella occidentalis&lt;/style&gt;&lt;/title&gt;&lt;secondary-title&gt;Phytopathology&lt;/secondary-title&gt;&lt;/titles&gt;&lt;periodical&gt;&lt;full-title&gt;Phytopathology&lt;/full-title&gt;&lt;/periodical&gt;&lt;pages&gt;706-711&lt;/pages&gt;&lt;volume&gt;94&lt;/volume&gt;&lt;keywords&gt;&lt;keyword&gt;Wilt&lt;/keyword&gt;&lt;keyword&gt;Virus&lt;/keyword&gt;&lt;keyword&gt;infection&lt;/keyword&gt;&lt;keyword&gt;Western flower thrips&lt;/keyword&gt;&lt;keyword&gt;Flower thrips&lt;/keyword&gt;&lt;keyword&gt;Thrips&lt;/keyword&gt;&lt;keyword&gt;Plants&lt;/keyword&gt;&lt;keyword&gt;Tests&lt;/keyword&gt;&lt;keyword&gt;Host plants&lt;/keyword&gt;&lt;keyword&gt;Host plant&lt;/keyword&gt;&lt;keyword&gt;Feeding&lt;/keyword&gt;&lt;keyword&gt;Development&lt;/keyword&gt;&lt;keyword&gt;Larvae&lt;/keyword&gt;&lt;keyword&gt;Eggs&lt;/keyword&gt;&lt;keyword&gt;Tomato&lt;/keyword&gt;&lt;keyword&gt;Tomato spotted wilt virus&lt;/keyword&gt;&lt;keyword&gt;Host suitability&lt;/keyword&gt;&lt;keyword&gt;ITS&lt;/keyword&gt;&lt;keyword&gt;vector&lt;/keyword&gt;&lt;keyword&gt;Frankliniella&lt;/keyword&gt;&lt;keyword&gt;Frankliniella occidentalis&lt;/keyword&gt;&lt;keyword&gt;Frankliniella occidentali&lt;/keyword&gt;&lt;keyword&gt;Phytopathology&lt;/keyword&gt;&lt;keyword&gt;TSWV&lt;/keyword&gt;&lt;keyword&gt;Capsicum&lt;/keyword&gt;&lt;keyword&gt;Capsicum annuum&lt;/keyword&gt;&lt;keyword&gt;datura&lt;/keyword&gt;&lt;keyword&gt;Datura stramonium&lt;/keyword&gt;&lt;/keywords&gt;&lt;dates&gt;&lt;year&gt;2004&lt;/year&gt;&lt;/dates&gt;&lt;orig-pub&gt;&lt;style face="underline" font="default" size="100%"&gt;J:\E Library\Plant Catalogue\M&lt;/style&gt;&lt;/orig-pub&gt;&lt;label&gt;86427&lt;/label&gt;&lt;urls&gt;&lt;/urls&gt;&lt;custom1&gt;Tospovirus YGC&lt;/custom1&gt;&lt;/record&gt;&lt;/Cite&gt;&lt;/EndNote&gt;</w:instrText>
      </w:r>
      <w:r w:rsidR="008C3918" w:rsidRPr="006D207E">
        <w:fldChar w:fldCharType="separate"/>
      </w:r>
      <w:r w:rsidR="008C3918" w:rsidRPr="006D207E">
        <w:rPr>
          <w:noProof/>
        </w:rPr>
        <w:t>(</w:t>
      </w:r>
      <w:hyperlink w:anchor="_ENREF_291" w:tooltip="Maris, 2004 #21610" w:history="1">
        <w:r w:rsidR="0092511C" w:rsidRPr="006D207E">
          <w:rPr>
            <w:noProof/>
          </w:rPr>
          <w:t>2004</w:t>
        </w:r>
      </w:hyperlink>
      <w:r w:rsidR="008C3918" w:rsidRPr="006D207E">
        <w:rPr>
          <w:noProof/>
        </w:rPr>
        <w:t>)</w:t>
      </w:r>
      <w:r w:rsidR="008C3918" w:rsidRPr="006D207E">
        <w:fldChar w:fldCharType="end"/>
      </w:r>
      <w:r w:rsidRPr="006D207E">
        <w:t xml:space="preserve"> observed that TSWV infection of host plants </w:t>
      </w:r>
      <w:r w:rsidR="00454CBA" w:rsidRPr="006D207E">
        <w:t xml:space="preserve">raised their attractiveness to </w:t>
      </w:r>
      <w:r w:rsidR="00454CBA" w:rsidRPr="006D207E">
        <w:rPr>
          <w:i/>
        </w:rPr>
        <w:t>F. occidentalis</w:t>
      </w:r>
      <w:r w:rsidR="00455926" w:rsidRPr="006D207E">
        <w:t xml:space="preserve"> and more offspring were produced on the virus infected-plants and </w:t>
      </w:r>
      <w:r w:rsidR="00454CBA" w:rsidRPr="006D207E">
        <w:t>eggs hatched</w:t>
      </w:r>
      <w:r w:rsidRPr="006D207E">
        <w:t xml:space="preserve"> earlier and larvae pup</w:t>
      </w:r>
      <w:r w:rsidR="00454CBA" w:rsidRPr="006D207E">
        <w:t>ated</w:t>
      </w:r>
      <w:r w:rsidRPr="006D207E">
        <w:t xml:space="preserve"> </w:t>
      </w:r>
      <w:r w:rsidR="00455926" w:rsidRPr="006D207E">
        <w:t>faster</w:t>
      </w:r>
      <w:r w:rsidR="009B361D" w:rsidRPr="006D207E">
        <w:t>.</w:t>
      </w:r>
    </w:p>
    <w:p w14:paraId="6FC240AA" w14:textId="3470B0C3" w:rsidR="00B47918" w:rsidRPr="006D207E" w:rsidRDefault="00B47918" w:rsidP="00B47918">
      <w:pPr>
        <w:pStyle w:val="ListBullet"/>
      </w:pPr>
      <w:r w:rsidRPr="006D207E">
        <w:t xml:space="preserve">INSV infection of </w:t>
      </w:r>
      <w:r w:rsidRPr="006D207E">
        <w:rPr>
          <w:i/>
        </w:rPr>
        <w:t>F. occidentalis</w:t>
      </w:r>
      <w:r w:rsidRPr="006D207E">
        <w:t xml:space="preserve"> </w:t>
      </w:r>
      <w:r w:rsidR="008A1E79" w:rsidRPr="006D207E">
        <w:t>extended</w:t>
      </w:r>
      <w:r w:rsidRPr="006D207E">
        <w:t xml:space="preserve"> development</w:t>
      </w:r>
      <w:r w:rsidR="00885482" w:rsidRPr="006D207E">
        <w:t xml:space="preserve"> time from second instar to</w:t>
      </w:r>
      <w:r w:rsidR="008A1E79" w:rsidRPr="006D207E">
        <w:t xml:space="preserve"> adults</w:t>
      </w:r>
      <w:r w:rsidRPr="006D207E">
        <w:t xml:space="preserve">, </w:t>
      </w:r>
      <w:r w:rsidR="00885482" w:rsidRPr="006D207E">
        <w:t xml:space="preserve">and </w:t>
      </w:r>
      <w:r w:rsidR="008A1E79" w:rsidRPr="006D207E">
        <w:t xml:space="preserve">reduced daily </w:t>
      </w:r>
      <w:r w:rsidRPr="006D207E">
        <w:t>sur</w:t>
      </w:r>
      <w:r w:rsidR="00885482" w:rsidRPr="006D207E">
        <w:t>vival and reproductive</w:t>
      </w:r>
      <w:r w:rsidRPr="006D207E">
        <w:t xml:space="preserve"> rates </w:t>
      </w:r>
      <w:r w:rsidR="008C3918" w:rsidRPr="006D207E">
        <w:fldChar w:fldCharType="begin"/>
      </w:r>
      <w:r w:rsidR="004530B4" w:rsidRPr="006D207E">
        <w:instrText xml:space="preserve"> ADDIN EN.CITE &lt;EndNote&gt;&lt;Cite&gt;&lt;Author&gt;deAngelis&lt;/Author&gt;&lt;Year&gt;1993&lt;/Year&gt;&lt;RecNum&gt;21510&lt;/RecNum&gt;&lt;DisplayText&gt;(deAngelis, Sether &amp;amp; Rossignol 1993)&lt;/DisplayText&gt;&lt;record&gt;&lt;rec-number&gt;21510&lt;/rec-number&gt;&lt;foreign-keys&gt;&lt;key app="EN" db-id="pxwxw0er9zv2fxezxdk5tt5utz5p5vtrwdv0" timestamp="1451972852"&gt;21510&lt;/key&gt;&lt;/foreign-keys&gt;&lt;ref-type name="Journal Articles"&gt;17&lt;/ref-type&gt;&lt;contributors&gt;&lt;authors&gt;&lt;author&gt;deAngelis,J.D.&lt;/author&gt;&lt;author&gt;Sether,D.M.&lt;/author&gt;&lt;author&gt;Rossignol,P.A.&lt;/author&gt;&lt;/authors&gt;&lt;/contributors&gt;&lt;titles&gt;&lt;title&gt;&lt;style face="normal" font="default" size="100%"&gt;Survival, development, and reproduction in Western flower thrips (Thysanoptera: Thripidae) exposed to &lt;/style&gt;&lt;style face="italic" font="default" size="100%"&gt;Impatiens necrotic spot virus&lt;/style&gt;&lt;/title&gt;&lt;secondary-title&gt;Environmental Entomology&lt;/secondary-title&gt;&lt;/titles&gt;&lt;periodical&gt;&lt;full-title&gt;Environmental Entomology&lt;/full-title&gt;&lt;/periodical&gt;&lt;pages&gt;1308-1312&lt;/pages&gt;&lt;volume&gt;22&lt;/volume&gt;&lt;keywords&gt;&lt;keyword&gt;Development&lt;/keyword&gt;&lt;keyword&gt;Entomology&lt;/keyword&gt;&lt;keyword&gt;Flower thrips&lt;/keyword&gt;&lt;keyword&gt;Impatiens necrotic spot virus&lt;/keyword&gt;&lt;keyword&gt;jd&lt;/keyword&gt;&lt;keyword&gt;Reproduction&lt;/keyword&gt;&lt;keyword&gt;Survival&lt;/keyword&gt;&lt;keyword&gt;Thripidae&lt;/keyword&gt;&lt;keyword&gt;Thrips&lt;/keyword&gt;&lt;keyword&gt;Thysanoptera&lt;/keyword&gt;&lt;keyword&gt;Virus&lt;/keyword&gt;&lt;keyword&gt;Western flower thrips&lt;/keyword&gt;&lt;keyword&gt;Effects&lt;/keyword&gt;&lt;keyword&gt;Feeding&lt;/keyword&gt;&lt;keyword&gt;Host plant&lt;/keyword&gt;&lt;keyword&gt;Tissue&lt;/keyword&gt;&lt;keyword&gt;Frankliniella&lt;/keyword&gt;&lt;keyword&gt;Frankliniella occidentalis&lt;/keyword&gt;&lt;keyword&gt;Frankliniella occidentali&lt;/keyword&gt;&lt;keyword&gt;as&lt;/keyword&gt;&lt;keyword&gt;Larvae&lt;/keyword&gt;&lt;keyword&gt;Tomato&lt;/keyword&gt;&lt;keyword&gt;Wilt&lt;/keyword&gt;&lt;keyword&gt;Environmental conditions&lt;/keyword&gt;&lt;keyword&gt;Conditions&lt;/keyword&gt;&lt;keyword&gt;Time&lt;/keyword&gt;&lt;keyword&gt;Adult&lt;/keyword&gt;&lt;/keywords&gt;&lt;dates&gt;&lt;year&gt;1993&lt;/year&gt;&lt;/dates&gt;&lt;orig-pub&gt;&lt;style face="underline" font="default" size="100%"&gt;J:\E Library\Plant Catalogue\D&lt;/style&gt;&lt;/orig-pub&gt;&lt;label&gt;86326&lt;/label&gt;&lt;urls&gt;&lt;/urls&gt;&lt;custom1&gt;Tospovirus YGC&lt;/custom1&gt;&lt;/record&gt;&lt;/Cite&gt;&lt;/EndNote&gt;</w:instrText>
      </w:r>
      <w:r w:rsidR="008C3918" w:rsidRPr="006D207E">
        <w:fldChar w:fldCharType="separate"/>
      </w:r>
      <w:r w:rsidR="008C3918" w:rsidRPr="006D207E">
        <w:rPr>
          <w:noProof/>
        </w:rPr>
        <w:t>(</w:t>
      </w:r>
      <w:hyperlink w:anchor="_ENREF_129" w:tooltip="deAngelis, 1993 #21510" w:history="1">
        <w:r w:rsidR="0092511C" w:rsidRPr="006D207E">
          <w:rPr>
            <w:noProof/>
          </w:rPr>
          <w:t>deAngelis, Sether &amp; Rossignol 1993</w:t>
        </w:r>
      </w:hyperlink>
      <w:r w:rsidR="008C3918" w:rsidRPr="006D207E">
        <w:rPr>
          <w:noProof/>
        </w:rPr>
        <w:t>)</w:t>
      </w:r>
      <w:r w:rsidR="008C3918" w:rsidRPr="006D207E">
        <w:fldChar w:fldCharType="end"/>
      </w:r>
      <w:r w:rsidR="00B878BE" w:rsidRPr="006D207E">
        <w:t>.</w:t>
      </w:r>
    </w:p>
    <w:p w14:paraId="0A379BD8" w14:textId="600D50F2" w:rsidR="00926506" w:rsidRPr="006D207E" w:rsidRDefault="009B361D" w:rsidP="009B361D">
      <w:pPr>
        <w:pStyle w:val="ListBullet"/>
      </w:pPr>
      <w:r w:rsidRPr="006D207E">
        <w:t xml:space="preserve">TSWV infection of host plants increased </w:t>
      </w:r>
      <w:r w:rsidRPr="006D207E">
        <w:rPr>
          <w:i/>
        </w:rPr>
        <w:t>F. fusca</w:t>
      </w:r>
      <w:r w:rsidRPr="006D207E">
        <w:t xml:space="preserve"> </w:t>
      </w:r>
      <w:r w:rsidRPr="006D207E">
        <w:rPr>
          <w:color w:val="000000" w:themeColor="text1"/>
        </w:rPr>
        <w:t xml:space="preserve">ovipositing </w:t>
      </w:r>
      <w:r w:rsidR="00C358AD" w:rsidRPr="006D207E">
        <w:t>and probing rates</w:t>
      </w:r>
      <w:r w:rsidR="00AE265A" w:rsidRPr="006D207E">
        <w:t>—</w:t>
      </w:r>
      <w:r w:rsidR="00C358AD" w:rsidRPr="006D207E">
        <w:t xml:space="preserve">a result </w:t>
      </w:r>
      <w:r w:rsidR="00AE265A" w:rsidRPr="006D207E">
        <w:t xml:space="preserve">considered to to be </w:t>
      </w:r>
      <w:r w:rsidR="00D94ED0" w:rsidRPr="006D207E">
        <w:t>caused by an</w:t>
      </w:r>
      <w:r w:rsidRPr="006D207E">
        <w:t xml:space="preserve"> increased </w:t>
      </w:r>
      <w:r w:rsidR="00885482" w:rsidRPr="006D207E">
        <w:t xml:space="preserve">15 fold </w:t>
      </w:r>
      <w:r w:rsidRPr="006D207E">
        <w:t xml:space="preserve">concentration of free amino acids which </w:t>
      </w:r>
      <w:r w:rsidR="003420F1" w:rsidRPr="006D207E">
        <w:t>would enhance</w:t>
      </w:r>
      <w:r w:rsidRPr="006D207E">
        <w:t xml:space="preserve"> food quality </w:t>
      </w:r>
      <w:r w:rsidR="008C3918" w:rsidRPr="006D207E">
        <w:fldChar w:fldCharType="begin">
          <w:fldData xml:space="preserve">PEVuZE5vdGU+PENpdGU+PEF1dGhvcj5TaHJlc3RoYTwvQXV0aG9yPjxZZWFyPjIwMTI8L1llYXI+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</w:fldData>
        </w:fldChar>
      </w:r>
      <w:r w:rsidR="004530B4" w:rsidRPr="006D207E">
        <w:instrText xml:space="preserve"> ADDIN EN.CITE </w:instrText>
      </w:r>
      <w:r w:rsidR="004530B4" w:rsidRPr="006D207E">
        <w:fldChar w:fldCharType="begin">
          <w:fldData xml:space="preserve">PEVuZE5vdGU+PENpdGU+PEF1dGhvcj5TaHJlc3RoYTwvQXV0aG9yPjxZZWFyPjIwMTI8L1llYXI+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77" w:tooltip="Shrestha, 2012 #21706" w:history="1">
        <w:r w:rsidR="0092511C" w:rsidRPr="006D207E">
          <w:rPr>
            <w:noProof/>
          </w:rPr>
          <w:t>Shrestha et al. 2012</w:t>
        </w:r>
      </w:hyperlink>
      <w:r w:rsidR="008C3918" w:rsidRPr="006D207E">
        <w:rPr>
          <w:noProof/>
        </w:rPr>
        <w:t>)</w:t>
      </w:r>
      <w:r w:rsidR="008C3918" w:rsidRPr="006D207E">
        <w:fldChar w:fldCharType="end"/>
      </w:r>
      <w:r w:rsidRPr="006D207E">
        <w:t xml:space="preserve">. However, thrips development was delayed and </w:t>
      </w:r>
      <w:r w:rsidR="003420F1" w:rsidRPr="006D207E">
        <w:t>fewer adults emerged.</w:t>
      </w:r>
    </w:p>
    <w:p w14:paraId="1262581B" w14:textId="32CC50B2" w:rsidR="00454CBA" w:rsidRPr="006D207E" w:rsidRDefault="00454CBA" w:rsidP="00454CBA">
      <w:pPr>
        <w:pStyle w:val="ListBullet"/>
      </w:pPr>
      <w:r w:rsidRPr="006D207E">
        <w:t xml:space="preserve">Wijkamp et al. </w:t>
      </w:r>
      <w:r w:rsidR="008C3918" w:rsidRPr="006D207E">
        <w:fldChar w:fldCharType="begin"/>
      </w:r>
      <w:r w:rsidR="004530B4" w:rsidRPr="006D207E">
        <w:instrText xml:space="preserve"> ADDIN EN.CITE &lt;EndNote&gt;&lt;Cite ExcludeAuth="1"&gt;&lt;Author&gt;Wijkamp&lt;/Author&gt;&lt;Year&gt;1996&lt;/Year&gt;&lt;RecNum&gt;19801&lt;/RecNum&gt;&lt;DisplayText&gt;(1996)&lt;/DisplayText&gt;&lt;record&gt;&lt;rec-number&gt;19801&lt;/rec-number&gt;&lt;foreign-keys&gt;&lt;key app="EN" db-id="pxwxw0er9zv2fxezxdk5tt5utz5p5vtrwdv0" timestamp="1451972812"&gt;19801&lt;/key&gt;&lt;/foreign-keys&gt;&lt;ref-type name="Journal Articles"&gt;17&lt;/ref-type&gt;&lt;contributors&gt;&lt;authors&gt;&lt;author&gt;Wijkamp,I.&lt;/author&gt;&lt;author&gt;Van de Wetering,F.&lt;/author&gt;&lt;author&gt;Goldbach,R.&lt;/author&gt;&lt;author&gt;Peters,D.&lt;/author&gt;&lt;/authors&gt;&lt;/contributors&gt;&lt;titles&gt;&lt;title&gt;&lt;style face="normal" font="default" size="100%"&gt;Transmission of tomato spotted wilt virus by &lt;/style&gt;&lt;style face="italic" font="default" size="100%"&gt;Frankliniella occidentalis; &lt;/style&gt;&lt;style face="normal" font="default" size="100%"&gt;median acquisition and inoculation access period&lt;/style&gt;&lt;/title&gt;&lt;secondary-title&gt;Annals of Applied Biology&lt;/secondary-title&gt;&lt;/titles&gt;&lt;periodical&gt;&lt;full-title&gt;Annals of Applied Biology&lt;/full-title&gt;&lt;/periodical&gt;&lt;pages&gt;303-313&lt;/pages&gt;&lt;volume&gt;129&lt;/volume&gt;&lt;number&gt;2&lt;/number&gt;&lt;keywords&gt;&lt;keyword&gt;Datura stramonium&lt;/keyword&gt;&lt;keyword&gt;Efficiency&lt;/keyword&gt;&lt;keyword&gt;Feeding&lt;/keyword&gt;&lt;keyword&gt;Frankliniella&lt;/keyword&gt;&lt;keyword&gt;Frankliniella occidentali&lt;/keyword&gt;&lt;keyword&gt;Frankliniella occidentalis&lt;/keyword&gt;&lt;keyword&gt;Inoculated&lt;/keyword&gt;&lt;keyword&gt;Larvae&lt;/keyword&gt;&lt;keyword&gt;Leaves&lt;/keyword&gt;&lt;keyword&gt;parameters&lt;/keyword&gt;&lt;keyword&gt;Plants&lt;/keyword&gt;&lt;keyword&gt;Thrips&lt;/keyword&gt;&lt;keyword&gt;Tomato&lt;/keyword&gt;&lt;keyword&gt;Tomato spotted wilt virus&lt;/keyword&gt;&lt;keyword&gt;Tospoviruses,thrips,transmission,acquisition access period,inoculation access period&lt;/keyword&gt;&lt;keyword&gt;Transmission&lt;/keyword&gt;&lt;keyword&gt;TSWV&lt;/keyword&gt;&lt;keyword&gt;Virus&lt;/keyword&gt;&lt;keyword&gt;Wilt&lt;/keyword&gt;&lt;/keywords&gt;&lt;dates&gt;&lt;year&gt;1996&lt;/year&gt;&lt;/dates&gt;&lt;orig-pub&gt;&lt;style face="underline" font="default" size="100%"&gt;J:\E Library\Plant Catalogue\W&lt;/style&gt;&lt;/orig-pub&gt;&lt;label&gt;84155&lt;/label&gt;&lt;urls&gt;&lt;/urls&gt;&lt;custom1&gt;cw Tomato seeds&lt;/custom1&gt;&lt;/record&gt;&lt;/Cite&gt;&lt;/EndNote&gt;</w:instrText>
      </w:r>
      <w:r w:rsidR="008C3918" w:rsidRPr="006D207E">
        <w:fldChar w:fldCharType="separate"/>
      </w:r>
      <w:r w:rsidR="008C3918" w:rsidRPr="006D207E">
        <w:rPr>
          <w:noProof/>
        </w:rPr>
        <w:t>(</w:t>
      </w:r>
      <w:hyperlink w:anchor="_ENREF_534" w:tooltip="Wijkamp, 1996 #19801" w:history="1">
        <w:r w:rsidR="0092511C" w:rsidRPr="006D207E">
          <w:rPr>
            <w:noProof/>
          </w:rPr>
          <w:t>1996</w:t>
        </w:r>
      </w:hyperlink>
      <w:r w:rsidR="008C3918" w:rsidRPr="006D207E">
        <w:rPr>
          <w:noProof/>
        </w:rPr>
        <w:t>)</w:t>
      </w:r>
      <w:r w:rsidR="008C3918" w:rsidRPr="006D207E">
        <w:fldChar w:fldCharType="end"/>
      </w:r>
      <w:r w:rsidRPr="006D207E">
        <w:t xml:space="preserve"> observed that TSWV infection of </w:t>
      </w:r>
      <w:r w:rsidRPr="006D207E">
        <w:rPr>
          <w:i/>
        </w:rPr>
        <w:t>F. occidentalis</w:t>
      </w:r>
      <w:r w:rsidRPr="006D207E">
        <w:t xml:space="preserve"> had no significant effect</w:t>
      </w:r>
      <w:r w:rsidR="008E2658" w:rsidRPr="006D207E">
        <w:t>s on thrips reproductive physiology</w:t>
      </w:r>
      <w:r w:rsidRPr="006D207E">
        <w:t xml:space="preserve">. </w:t>
      </w:r>
      <w:r w:rsidR="007F4F84" w:rsidRPr="006D207E">
        <w:t>However, this result</w:t>
      </w:r>
      <w:r w:rsidR="00CF6B85" w:rsidRPr="006D207E">
        <w:t xml:space="preserve"> differs from </w:t>
      </w:r>
      <w:r w:rsidR="00B9024B" w:rsidRPr="006D207E">
        <w:t xml:space="preserve">other studies where effects on thrips behaviour </w:t>
      </w:r>
      <w:r w:rsidR="007F4F84" w:rsidRPr="006D207E">
        <w:t xml:space="preserve">and </w:t>
      </w:r>
      <w:r w:rsidR="00B9024B" w:rsidRPr="006D207E">
        <w:t>physiology</w:t>
      </w:r>
      <w:r w:rsidR="007F4F84" w:rsidRPr="006D207E">
        <w:t xml:space="preserve"> were observed</w:t>
      </w:r>
      <w:r w:rsidR="00B9024B" w:rsidRPr="006D207E">
        <w:t>.</w:t>
      </w:r>
    </w:p>
    <w:p w14:paraId="61DAC4D8" w14:textId="65624A4A" w:rsidR="00EB26EF" w:rsidRPr="006D207E" w:rsidRDefault="00C04E68" w:rsidP="00C44A99">
      <w:pPr>
        <w:spacing w:before="240"/>
      </w:pPr>
      <w:r w:rsidRPr="006D207E">
        <w:t>The existing</w:t>
      </w:r>
      <w:r w:rsidR="00CF6B85" w:rsidRPr="006D207E">
        <w:t xml:space="preserve"> </w:t>
      </w:r>
      <w:r w:rsidR="006C2947" w:rsidRPr="006D207E">
        <w:t xml:space="preserve">evidence shows the </w:t>
      </w:r>
      <w:r w:rsidR="00CF6B85" w:rsidRPr="006D207E">
        <w:t xml:space="preserve">precise effect tospovirus infection has on </w:t>
      </w:r>
      <w:r w:rsidR="006C2947" w:rsidRPr="006D207E">
        <w:t xml:space="preserve">thrips biology and behaviour remains </w:t>
      </w:r>
      <w:r w:rsidR="00CF6B85" w:rsidRPr="006D207E">
        <w:t>inconclusive</w:t>
      </w:r>
      <w:r w:rsidR="001577B5" w:rsidRPr="006D207E">
        <w:t xml:space="preserve"> </w:t>
      </w:r>
      <w:r w:rsidR="002B1179" w:rsidRPr="006D207E">
        <w:t xml:space="preserve">with </w:t>
      </w:r>
      <w:r w:rsidR="006C2947" w:rsidRPr="006D207E">
        <w:t xml:space="preserve">a number of </w:t>
      </w:r>
      <w:r w:rsidR="002B1179" w:rsidRPr="006D207E">
        <w:t>observed inconsistencies</w:t>
      </w:r>
      <w:r w:rsidRPr="006D207E">
        <w:t>—</w:t>
      </w:r>
      <w:r w:rsidR="002B1179" w:rsidRPr="006D207E">
        <w:t>reports imply</w:t>
      </w:r>
      <w:r w:rsidRPr="006D207E">
        <w:t xml:space="preserve"> that infection </w:t>
      </w:r>
      <w:r w:rsidR="002B1179" w:rsidRPr="006D207E">
        <w:t>promote</w:t>
      </w:r>
      <w:r w:rsidR="00DF569D" w:rsidRPr="006D207E">
        <w:t>s</w:t>
      </w:r>
      <w:r w:rsidR="002B1179" w:rsidRPr="006D207E">
        <w:t xml:space="preserve"> thrips survival and/or development </w:t>
      </w:r>
      <w:r w:rsidR="002B1179" w:rsidRPr="006D207E">
        <w:fldChar w:fldCharType="begin">
          <w:fldData xml:space="preserve">PEVuZE5vdGU+PENpdGU+PEF1dGhvcj5NZWRlaXJvczwvQXV0aG9yPjxZZWFyPjIwMDQ8L1llYXI+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</w:fldData>
        </w:fldChar>
      </w:r>
      <w:r w:rsidR="002B1179" w:rsidRPr="006D207E">
        <w:instrText xml:space="preserve"> ADDIN EN.CITE </w:instrText>
      </w:r>
      <w:r w:rsidR="002B1179" w:rsidRPr="006D207E">
        <w:fldChar w:fldCharType="begin">
          <w:fldData xml:space="preserve">PEVuZE5vdGU+PENpdGU+PEF1dGhvcj5NZWRlaXJvczwvQXV0aG9yPjxZZWFyPjIwMDQ8L1llYXI+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</w:fldData>
        </w:fldChar>
      </w:r>
      <w:r w:rsidR="002B1179" w:rsidRPr="006D207E">
        <w:instrText xml:space="preserve"> ADDIN EN.CITE.DATA </w:instrText>
      </w:r>
      <w:r w:rsidR="002B1179" w:rsidRPr="006D207E">
        <w:fldChar w:fldCharType="end"/>
      </w:r>
      <w:r w:rsidR="002B1179" w:rsidRPr="006D207E">
        <w:fldChar w:fldCharType="separate"/>
      </w:r>
      <w:r w:rsidR="002B1179" w:rsidRPr="006D207E">
        <w:rPr>
          <w:noProof/>
        </w:rPr>
        <w:t>(</w:t>
      </w:r>
      <w:hyperlink w:anchor="_ENREF_309" w:tooltip="Medeiros, 2004 #21622" w:history="1">
        <w:r w:rsidR="0092511C" w:rsidRPr="006D207E">
          <w:rPr>
            <w:noProof/>
          </w:rPr>
          <w:t>Medeiros, Resende &amp; De Ávila 2004</w:t>
        </w:r>
      </w:hyperlink>
      <w:r w:rsidR="002B1179" w:rsidRPr="006D207E">
        <w:rPr>
          <w:noProof/>
        </w:rPr>
        <w:t>)</w:t>
      </w:r>
      <w:r w:rsidR="002B1179" w:rsidRPr="006D207E">
        <w:fldChar w:fldCharType="end"/>
      </w:r>
      <w:r w:rsidR="00E10DAC" w:rsidRPr="006D207E">
        <w:t>, with other</w:t>
      </w:r>
      <w:r w:rsidRPr="006D207E">
        <w:t>s</w:t>
      </w:r>
      <w:r w:rsidR="00E10DAC" w:rsidRPr="006D207E">
        <w:t xml:space="preserve"> being</w:t>
      </w:r>
      <w:r w:rsidR="002B1179" w:rsidRPr="006D207E">
        <w:t xml:space="preserve"> neutral </w:t>
      </w:r>
      <w:r w:rsidR="002B1179" w:rsidRPr="006D207E">
        <w:fldChar w:fldCharType="begin"/>
      </w:r>
      <w:r w:rsidR="002B1179" w:rsidRPr="006D207E">
        <w:instrText xml:space="preserve"> ADDIN EN.CITE &lt;EndNote&gt;&lt;Cite&gt;&lt;Author&gt;Wijkamp&lt;/Author&gt;&lt;Year&gt;1996&lt;/Year&gt;&lt;RecNum&gt;19801&lt;/RecNum&gt;&lt;DisplayText&gt;(Wijkamp et al. 1996)&lt;/DisplayText&gt;&lt;record&gt;&lt;rec-number&gt;19801&lt;/rec-number&gt;&lt;foreign-keys&gt;&lt;key app="EN" db-id="pxwxw0er9zv2fxezxdk5tt5utz5p5vtrwdv0" timestamp="1451972812"&gt;19801&lt;/key&gt;&lt;/foreign-keys&gt;&lt;ref-type name="Journal Articles"&gt;17&lt;/ref-type&gt;&lt;contributors&gt;&lt;authors&gt;&lt;author&gt;Wijkamp,I.&lt;/author&gt;&lt;author&gt;Van de Wetering,F.&lt;/author&gt;&lt;author&gt;Goldbach,R.&lt;/author&gt;&lt;author&gt;Peters,D.&lt;/author&gt;&lt;/authors&gt;&lt;/contributors&gt;&lt;titles&gt;&lt;title&gt;&lt;style face="normal" font="default" size="100%"&gt;Transmission of tomato spotted wilt virus by &lt;/style&gt;&lt;style face="italic" font="default" size="100%"&gt;Frankliniella occidentalis; &lt;/style&gt;&lt;style face="normal" font="default" size="100%"&gt;median acquisition and inoculation access period&lt;/style&gt;&lt;/title&gt;&lt;secondary-title&gt;Annals of Applied Biology&lt;/secondary-title&gt;&lt;/titles&gt;&lt;periodical&gt;&lt;full-title&gt;Annals of Applied Biology&lt;/full-title&gt;&lt;/periodical&gt;&lt;pages&gt;303-313&lt;/pages&gt;&lt;volume&gt;129&lt;/volume&gt;&lt;number&gt;2&lt;/number&gt;&lt;keywords&gt;&lt;keyword&gt;Datura stramonium&lt;/keyword&gt;&lt;keyword&gt;Efficiency&lt;/keyword&gt;&lt;keyword&gt;Feeding&lt;/keyword&gt;&lt;keyword&gt;Frankliniella&lt;/keyword&gt;&lt;keyword&gt;Frankliniella occidentali&lt;/keyword&gt;&lt;keyword&gt;Frankliniella occidentalis&lt;/keyword&gt;&lt;keyword&gt;Inoculated&lt;/keyword&gt;&lt;keyword&gt;Larvae&lt;/keyword&gt;&lt;keyword&gt;Leaves&lt;/keyword&gt;&lt;keyword&gt;parameters&lt;/keyword&gt;&lt;keyword&gt;Plants&lt;/keyword&gt;&lt;keyword&gt;Thrips&lt;/keyword&gt;&lt;keyword&gt;Tomato&lt;/keyword&gt;&lt;keyword&gt;Tomato spotted wilt virus&lt;/keyword&gt;&lt;keyword&gt;Tospoviruses,thrips,transmission,acquisition access period,inoculation access period&lt;/keyword&gt;&lt;keyword&gt;Transmission&lt;/keyword&gt;&lt;keyword&gt;TSWV&lt;/keyword&gt;&lt;keyword&gt;Virus&lt;/keyword&gt;&lt;keyword&gt;Wilt&lt;/keyword&gt;&lt;/keywords&gt;&lt;dates&gt;&lt;year&gt;1996&lt;/year&gt;&lt;/dates&gt;&lt;orig-pub&gt;&lt;style face="underline" font="default" size="100%"&gt;J:\E Library\Plant Catalogue\W&lt;/style&gt;&lt;/orig-pub&gt;&lt;label&gt;84155&lt;/label&gt;&lt;urls&gt;&lt;/urls&gt;&lt;custom1&gt;cw Tomato seeds&lt;/custom1&gt;&lt;/record&gt;&lt;/Cite&gt;&lt;/EndNote&gt;</w:instrText>
      </w:r>
      <w:r w:rsidR="002B1179" w:rsidRPr="006D207E">
        <w:fldChar w:fldCharType="separate"/>
      </w:r>
      <w:r w:rsidR="002B1179" w:rsidRPr="006D207E">
        <w:rPr>
          <w:noProof/>
        </w:rPr>
        <w:t>(</w:t>
      </w:r>
      <w:hyperlink w:anchor="_ENREF_534" w:tooltip="Wijkamp, 1996 #19801" w:history="1">
        <w:r w:rsidR="0092511C" w:rsidRPr="006D207E">
          <w:rPr>
            <w:noProof/>
          </w:rPr>
          <w:t>Wijkamp et al. 1996</w:t>
        </w:r>
      </w:hyperlink>
      <w:r w:rsidR="002B1179" w:rsidRPr="006D207E">
        <w:rPr>
          <w:noProof/>
        </w:rPr>
        <w:t>)</w:t>
      </w:r>
      <w:r w:rsidR="002B1179" w:rsidRPr="006D207E">
        <w:fldChar w:fldCharType="end"/>
      </w:r>
      <w:r w:rsidR="002B1179" w:rsidRPr="006D207E">
        <w:t xml:space="preserve"> or </w:t>
      </w:r>
      <w:r w:rsidR="00273C88" w:rsidRPr="006D207E">
        <w:t>deleterious</w:t>
      </w:r>
      <w:r w:rsidR="002B1179" w:rsidRPr="006D207E">
        <w:t xml:space="preserve"> </w:t>
      </w:r>
      <w:r w:rsidR="002B1179" w:rsidRPr="006D207E">
        <w:fldChar w:fldCharType="begin"/>
      </w:r>
      <w:r w:rsidR="002B1179" w:rsidRPr="006D207E">
        <w:instrText xml:space="preserve"> ADDIN EN.CITE &lt;EndNote&gt;&lt;Cite&gt;&lt;Author&gt;deAngelis&lt;/Author&gt;&lt;Year&gt;1993&lt;/Year&gt;&lt;RecNum&gt;21510&lt;/RecNum&gt;&lt;DisplayText&gt;(deAngelis, Sether &amp;amp; Rossignol 1993)&lt;/DisplayText&gt;&lt;record&gt;&lt;rec-number&gt;21510&lt;/rec-number&gt;&lt;foreign-keys&gt;&lt;key app="EN" db-id="pxwxw0er9zv2fxezxdk5tt5utz5p5vtrwdv0" timestamp="1451972852"&gt;21510&lt;/key&gt;&lt;/foreign-keys&gt;&lt;ref-type name="Journal Articles"&gt;17&lt;/ref-type&gt;&lt;contributors&gt;&lt;authors&gt;&lt;author&gt;deAngelis,J.D.&lt;/author&gt;&lt;author&gt;Sether,D.M.&lt;/author&gt;&lt;author&gt;Rossignol,P.A.&lt;/author&gt;&lt;/authors&gt;&lt;/contributors&gt;&lt;titles&gt;&lt;title&gt;&lt;style face="normal" font="default" size="100%"&gt;Survival, development, and reproduction in Western flower thrips (Thysanoptera: Thripidae) exposed to &lt;/style&gt;&lt;style face="italic" font="default" size="100%"&gt;Impatiens necrotic spot virus&lt;/style&gt;&lt;/title&gt;&lt;secondary-title&gt;Environmental Entomology&lt;/secondary-title&gt;&lt;/titles&gt;&lt;periodical&gt;&lt;full-title&gt;Environmental Entomology&lt;/full-title&gt;&lt;/periodical&gt;&lt;pages&gt;1308-1312&lt;/pages&gt;&lt;volume&gt;22&lt;/volume&gt;&lt;keywords&gt;&lt;keyword&gt;Development&lt;/keyword&gt;&lt;keyword&gt;Entomology&lt;/keyword&gt;&lt;keyword&gt;Flower thrips&lt;/keyword&gt;&lt;keyword&gt;Impatiens necrotic spot virus&lt;/keyword&gt;&lt;keyword&gt;jd&lt;/keyword&gt;&lt;keyword&gt;Reproduction&lt;/keyword&gt;&lt;keyword&gt;Survival&lt;/keyword&gt;&lt;keyword&gt;Thripidae&lt;/keyword&gt;&lt;keyword&gt;Thrips&lt;/keyword&gt;&lt;keyword&gt;Thysanoptera&lt;/keyword&gt;&lt;keyword&gt;Virus&lt;/keyword&gt;&lt;keyword&gt;Western flower thrips&lt;/keyword&gt;&lt;keyword&gt;Effects&lt;/keyword&gt;&lt;keyword&gt;Feeding&lt;/keyword&gt;&lt;keyword&gt;Host plant&lt;/keyword&gt;&lt;keyword&gt;Tissue&lt;/keyword&gt;&lt;keyword&gt;Frankliniella&lt;/keyword&gt;&lt;keyword&gt;Frankliniella occidentalis&lt;/keyword&gt;&lt;keyword&gt;Frankliniella occidentali&lt;/keyword&gt;&lt;keyword&gt;as&lt;/keyword&gt;&lt;keyword&gt;Larvae&lt;/keyword&gt;&lt;keyword&gt;Tomato&lt;/keyword&gt;&lt;keyword&gt;Wilt&lt;/keyword&gt;&lt;keyword&gt;Environmental conditions&lt;/keyword&gt;&lt;keyword&gt;Conditions&lt;/keyword&gt;&lt;keyword&gt;Time&lt;/keyword&gt;&lt;keyword&gt;Adult&lt;/keyword&gt;&lt;/keywords&gt;&lt;dates&gt;&lt;year&gt;1993&lt;/year&gt;&lt;/dates&gt;&lt;orig-pub&gt;&lt;style face="underline" font="default" size="100%"&gt;J:\E Library\Plant Catalogue\D&lt;/style&gt;&lt;/orig-pub&gt;&lt;label&gt;86326&lt;/label&gt;&lt;urls&gt;&lt;/urls&gt;&lt;custom1&gt;Tospovirus YGC&lt;/custom1&gt;&lt;/record&gt;&lt;/Cite&gt;&lt;/EndNote&gt;</w:instrText>
      </w:r>
      <w:r w:rsidR="002B1179" w:rsidRPr="006D207E">
        <w:fldChar w:fldCharType="separate"/>
      </w:r>
      <w:r w:rsidR="002B1179" w:rsidRPr="006D207E">
        <w:rPr>
          <w:noProof/>
        </w:rPr>
        <w:t>(</w:t>
      </w:r>
      <w:hyperlink w:anchor="_ENREF_129" w:tooltip="deAngelis, 1993 #21510" w:history="1">
        <w:r w:rsidR="0092511C" w:rsidRPr="006D207E">
          <w:rPr>
            <w:noProof/>
          </w:rPr>
          <w:t>deAngelis, Sether &amp; Rossignol 1993</w:t>
        </w:r>
      </w:hyperlink>
      <w:r w:rsidR="002B1179" w:rsidRPr="006D207E">
        <w:rPr>
          <w:noProof/>
        </w:rPr>
        <w:t>)</w:t>
      </w:r>
      <w:r w:rsidR="002B1179" w:rsidRPr="006D207E">
        <w:fldChar w:fldCharType="end"/>
      </w:r>
      <w:r w:rsidR="00E10DAC" w:rsidRPr="006D207E">
        <w:t>. F</w:t>
      </w:r>
      <w:r w:rsidR="00043D39" w:rsidRPr="006D207E">
        <w:t>actors</w:t>
      </w:r>
      <w:r w:rsidR="008A1E79" w:rsidRPr="006D207E">
        <w:t xml:space="preserve"> that include</w:t>
      </w:r>
      <w:r w:rsidR="00043D39" w:rsidRPr="006D207E">
        <w:t xml:space="preserve"> </w:t>
      </w:r>
      <w:r w:rsidR="00A64D3A" w:rsidRPr="006D207E">
        <w:t xml:space="preserve">the use of </w:t>
      </w:r>
      <w:r w:rsidR="00043D39" w:rsidRPr="006D207E">
        <w:t>different tospovirus</w:t>
      </w:r>
      <w:r w:rsidR="00C44A99" w:rsidRPr="006D207E">
        <w:t xml:space="preserve"> isolates</w:t>
      </w:r>
      <w:r w:rsidR="00D94ED0" w:rsidRPr="006D207E">
        <w:t>, host plants or</w:t>
      </w:r>
      <w:r w:rsidR="00C44A99" w:rsidRPr="006D207E">
        <w:t xml:space="preserve"> experimental conditions</w:t>
      </w:r>
      <w:r w:rsidR="00A504C8" w:rsidRPr="006D207E">
        <w:t>, including temperature</w:t>
      </w:r>
      <w:r w:rsidR="00C44A99" w:rsidRPr="006D207E">
        <w:t xml:space="preserve"> </w:t>
      </w:r>
      <w:r w:rsidR="002B1179" w:rsidRPr="006D207E">
        <w:t>may</w:t>
      </w:r>
      <w:r w:rsidR="001577B5" w:rsidRPr="006D207E">
        <w:t xml:space="preserve"> </w:t>
      </w:r>
      <w:r w:rsidR="00A64D3A" w:rsidRPr="006D207E">
        <w:t xml:space="preserve">explain </w:t>
      </w:r>
      <w:r w:rsidR="005B314D" w:rsidRPr="006D207E">
        <w:t>some</w:t>
      </w:r>
      <w:r w:rsidR="00184C2D" w:rsidRPr="006D207E">
        <w:t xml:space="preserve"> of the </w:t>
      </w:r>
      <w:r w:rsidR="00D94ED0" w:rsidRPr="006D207E">
        <w:t>observed</w:t>
      </w:r>
      <w:r w:rsidR="005B314D" w:rsidRPr="006D207E">
        <w:t xml:space="preserve"> </w:t>
      </w:r>
      <w:r w:rsidR="008A1E79" w:rsidRPr="006D207E">
        <w:t>inconsistencies among</w:t>
      </w:r>
      <w:r w:rsidR="001F5BDD" w:rsidRPr="006D207E">
        <w:t xml:space="preserve"> published reports</w:t>
      </w:r>
      <w:r w:rsidR="00A64D3A" w:rsidRPr="006D207E">
        <w:t>, as discussed</w:t>
      </w:r>
      <w:r w:rsidR="00043D39" w:rsidRPr="006D207E">
        <w:t xml:space="preserve"> by Stumpf and Kennedy </w:t>
      </w:r>
      <w:r w:rsidR="008C3918" w:rsidRPr="006D207E">
        <w:fldChar w:fldCharType="begin"/>
      </w:r>
      <w:r w:rsidR="004530B4" w:rsidRPr="006D207E">
        <w:instrText xml:space="preserve"> ADDIN EN.CITE &lt;EndNote&gt;&lt;Cite ExcludeAuth="1"&gt;&lt;Author&gt;Stumpf&lt;/Author&gt;&lt;Year&gt;2007&lt;/Year&gt;&lt;RecNum&gt;21716&lt;/RecNum&gt;&lt;DisplayText&gt;(2007)&lt;/DisplayText&gt;&lt;record&gt;&lt;rec-number&gt;21716&lt;/rec-number&gt;&lt;foreign-keys&gt;&lt;key app="EN" db-id="pxwxw0er9zv2fxezxdk5tt5utz5p5vtrwdv0" timestamp="1451972858"&gt;21716&lt;/key&gt;&lt;/foreign-keys&gt;&lt;ref-type name="Journal Articles"&gt;17&lt;/ref-type&gt;&lt;contributors&gt;&lt;authors&gt;&lt;author&gt;Stumpf,C.F.&lt;/author&gt;&lt;author&gt;Kennedy,G.G.&lt;/author&gt;&lt;/authors&gt;&lt;/contributors&gt;&lt;titles&gt;&lt;title&gt;&lt;style face="normal" font="default" size="100%"&gt;Effects of &lt;/style&gt;&lt;style face="italic" font="default" size="100%"&gt;Tomato spotted wilt virus&lt;/style&gt;&lt;style face="normal" font="default" size="100%"&gt; isolates, host plants, and temperature on survival, size, and development time of &lt;/style&gt;&lt;style face="italic" font="default" size="100%"&gt;Frankliniella occidentalis&lt;/style&gt;&lt;/title&gt;&lt;secondary-title&gt;Entomologia Experimentalis et Applicata&lt;/secondary-title&gt;&lt;/titles&gt;&lt;periodical&gt;&lt;full-title&gt;Entomologia Experimentalis et Applicata&lt;/full-title&gt;&lt;/periodical&gt;&lt;pages&gt;139-147&lt;/pages&gt;&lt;volume&gt;123&lt;/volume&gt;&lt;number&gt;2&lt;/number&gt;&lt;keywords&gt;&lt;keyword&gt;g&lt;/keyword&gt;&lt;keyword&gt;Effects&lt;/keyword&gt;&lt;keyword&gt;Tomato&lt;/keyword&gt;&lt;keyword&gt;Tomato spotted wilt virus&lt;/keyword&gt;&lt;keyword&gt;Wilt&lt;/keyword&gt;&lt;keyword&gt;Virus&lt;/keyword&gt;&lt;keyword&gt;Isolates&lt;/keyword&gt;&lt;keyword&gt;Host plants&lt;/keyword&gt;&lt;keyword&gt;Host plant&lt;/keyword&gt;&lt;keyword&gt;Plants&lt;/keyword&gt;&lt;keyword&gt;Temperature&lt;/keyword&gt;&lt;keyword&gt;Survival&lt;/keyword&gt;&lt;keyword&gt;Size&lt;/keyword&gt;&lt;keyword&gt;Development&lt;/keyword&gt;&lt;keyword&gt;Time&lt;/keyword&gt;&lt;keyword&gt;Frankliniella&lt;/keyword&gt;&lt;keyword&gt;Frankliniella occidentalis&lt;/keyword&gt;&lt;keyword&gt;Frankliniella occidentali&lt;/keyword&gt;&lt;/keywords&gt;&lt;dates&gt;&lt;year&gt;2007&lt;/year&gt;&lt;/dates&gt;&lt;orig-pub&gt;&lt;style face="underline" font="default" size="100%"&gt;J:\E Library\Plant Catalogue\S&lt;/style&gt;&lt;/orig-pub&gt;&lt;label&gt;86546&lt;/label&gt;&lt;urls&gt;&lt;/urls&gt;&lt;custom1&gt;Tospovirus YGC&lt;/custom1&gt;&lt;/record&gt;&lt;/Cite&gt;&lt;/EndNote&gt;</w:instrText>
      </w:r>
      <w:r w:rsidR="008C3918" w:rsidRPr="006D207E">
        <w:fldChar w:fldCharType="separate"/>
      </w:r>
      <w:r w:rsidR="008C3918" w:rsidRPr="006D207E">
        <w:rPr>
          <w:noProof/>
        </w:rPr>
        <w:t>(</w:t>
      </w:r>
      <w:hyperlink w:anchor="_ENREF_489" w:tooltip="Stumpf, 2007 #21716" w:history="1">
        <w:r w:rsidR="0092511C" w:rsidRPr="006D207E">
          <w:rPr>
            <w:noProof/>
          </w:rPr>
          <w:t>2007</w:t>
        </w:r>
      </w:hyperlink>
      <w:r w:rsidR="008C3918" w:rsidRPr="006D207E">
        <w:rPr>
          <w:noProof/>
        </w:rPr>
        <w:t>)</w:t>
      </w:r>
      <w:r w:rsidR="008C3918" w:rsidRPr="006D207E">
        <w:fldChar w:fldCharType="end"/>
      </w:r>
      <w:r w:rsidR="00EC0E4C" w:rsidRPr="006D207E">
        <w:t xml:space="preserve">. </w:t>
      </w:r>
      <w:r w:rsidR="00043D39" w:rsidRPr="006D207E">
        <w:t xml:space="preserve">Belliure et al. </w:t>
      </w:r>
      <w:r w:rsidR="008C3918" w:rsidRPr="006D207E">
        <w:fldChar w:fldCharType="begin"/>
      </w:r>
      <w:r w:rsidR="004530B4" w:rsidRPr="006D207E">
        <w:instrText xml:space="preserve"> ADDIN EN.CITE &lt;EndNote&gt;&lt;Cite ExcludeAuth="1"&gt;&lt;Author&gt;Belliure&lt;/Author&gt;&lt;Year&gt;2005&lt;/Year&gt;&lt;RecNum&gt;21463&lt;/RecNum&gt;&lt;DisplayText&gt;(2005)&lt;/DisplayText&gt;&lt;record&gt;&lt;rec-number&gt;21463&lt;/rec-number&gt;&lt;foreign-keys&gt;&lt;key app="EN" db-id="pxwxw0er9zv2fxezxdk5tt5utz5p5vtrwdv0" timestamp="1451972851"&gt;21463&lt;/key&gt;&lt;/foreign-keys&gt;&lt;ref-type name="Journal Articles"&gt;17&lt;/ref-type&gt;&lt;contributors&gt;&lt;authors&gt;&lt;author&gt;Belliure,B.&lt;/author&gt;&lt;author&gt;Janssen,A.&lt;/author&gt;&lt;author&gt;Maris,P.&lt;/author&gt;&lt;author&gt;Peters,D.&lt;/author&gt;&lt;author&gt;Sabelis,M.&lt;/author&gt;&lt;/authors&gt;&lt;/contributors&gt;&lt;titles&gt;&lt;title&gt;Herbivore arthropods benefit from vectoring plant viruses&lt;/title&gt;&lt;secondary-title&gt;Ecology Letters&lt;/secondary-title&gt;&lt;/titles&gt;&lt;periodical&gt;&lt;full-title&gt;Ecology Letters&lt;/full-title&gt;&lt;/periodical&gt;&lt;pages&gt;70-79&lt;/pages&gt;&lt;volume&gt;8&lt;/volume&gt;&lt;keywords&gt;&lt;keyword&gt;Arthropods&lt;/keyword&gt;&lt;keyword&gt;Plant viruses&lt;/keyword&gt;&lt;keyword&gt;Viruses&lt;/keyword&gt;&lt;keyword&gt;Ecology&lt;/keyword&gt;&lt;keyword&gt;Plants&lt;/keyword&gt;&lt;keyword&gt;Pathogens&lt;/keyword&gt;&lt;keyword&gt;pathogen&lt;/keyword&gt;&lt;keyword&gt;Vectors&lt;/keyword&gt;&lt;keyword&gt;vector&lt;/keyword&gt;&lt;keyword&gt;Host plant&lt;/keyword&gt;&lt;keyword&gt;Effects&lt;/keyword&gt;&lt;keyword&gt;ITS&lt;/keyword&gt;&lt;keyword&gt;Wilt&lt;/keyword&gt;&lt;keyword&gt;Virus&lt;/keyword&gt;&lt;keyword&gt;Thrips&lt;/keyword&gt;&lt;keyword&gt;Survival&lt;/keyword&gt;&lt;keyword&gt;Inoculated&lt;/keyword&gt;&lt;keyword&gt;Quality&lt;/keyword&gt;&lt;keyword&gt;Plant pathogens&lt;/keyword&gt;&lt;keyword&gt;Mechanisms&lt;/keyword&gt;&lt;keyword&gt;Defence&lt;/keyword&gt;&lt;keyword&gt;Tomato&lt;/keyword&gt;&lt;keyword&gt;Tomato spotted wilt virus&lt;/keyword&gt;&lt;keyword&gt;Frankliniella&lt;/keyword&gt;&lt;keyword&gt;Frankliniella occidentalis&lt;/keyword&gt;&lt;keyword&gt;Frankliniella occidentali&lt;/keyword&gt;&lt;keyword&gt;Spread&lt;/keyword&gt;&lt;/keywords&gt;&lt;dates&gt;&lt;year&gt;2005&lt;/year&gt;&lt;/dates&gt;&lt;orig-pub&gt;&lt;style face="underline" font="default" size="100%"&gt;J:\E Library\Plant Catalogue\B&lt;/style&gt;&lt;/orig-pub&gt;&lt;label&gt;86275&lt;/label&gt;&lt;urls&gt;&lt;/urls&gt;&lt;custom1&gt;Tospovirus YGC&lt;/custom1&gt;&lt;/record&gt;&lt;/Cite&gt;&lt;/EndNote&gt;</w:instrText>
      </w:r>
      <w:r w:rsidR="008C3918" w:rsidRPr="006D207E">
        <w:fldChar w:fldCharType="separate"/>
      </w:r>
      <w:r w:rsidR="008C3918" w:rsidRPr="006D207E">
        <w:rPr>
          <w:noProof/>
        </w:rPr>
        <w:t>(</w:t>
      </w:r>
      <w:hyperlink w:anchor="_ENREF_28" w:tooltip="Belliure, 2005 #21463" w:history="1">
        <w:r w:rsidR="0092511C" w:rsidRPr="006D207E">
          <w:rPr>
            <w:noProof/>
          </w:rPr>
          <w:t>2005</w:t>
        </w:r>
      </w:hyperlink>
      <w:r w:rsidR="008C3918" w:rsidRPr="006D207E">
        <w:rPr>
          <w:noProof/>
        </w:rPr>
        <w:t>)</w:t>
      </w:r>
      <w:r w:rsidR="008C3918" w:rsidRPr="006D207E">
        <w:fldChar w:fldCharType="end"/>
      </w:r>
      <w:r w:rsidR="00EB26EF" w:rsidRPr="006D207E">
        <w:t xml:space="preserve"> </w:t>
      </w:r>
      <w:r w:rsidR="002B1179" w:rsidRPr="006D207E">
        <w:t xml:space="preserve">also </w:t>
      </w:r>
      <w:r w:rsidR="00D94ED0" w:rsidRPr="006D207E">
        <w:t>concluded</w:t>
      </w:r>
      <w:r w:rsidR="00EB26EF" w:rsidRPr="006D207E">
        <w:t xml:space="preserve"> that mechanically induced </w:t>
      </w:r>
      <w:r w:rsidR="00184C2D" w:rsidRPr="006D207E">
        <w:t>tospovirus infection</w:t>
      </w:r>
      <w:r w:rsidR="00EB26EF" w:rsidRPr="006D207E">
        <w:t xml:space="preserve">, a method </w:t>
      </w:r>
      <w:r w:rsidR="00184C2D" w:rsidRPr="006D207E">
        <w:t>used</w:t>
      </w:r>
      <w:r w:rsidR="009A6D61" w:rsidRPr="006D207E">
        <w:t xml:space="preserve"> in</w:t>
      </w:r>
      <w:r w:rsidR="00C44A99" w:rsidRPr="006D207E">
        <w:t xml:space="preserve"> some</w:t>
      </w:r>
      <w:r w:rsidR="001F5BDD" w:rsidRPr="006D207E">
        <w:t xml:space="preserve"> </w:t>
      </w:r>
      <w:r w:rsidR="008A1E79" w:rsidRPr="006D207E">
        <w:t xml:space="preserve">of these </w:t>
      </w:r>
      <w:r w:rsidR="001577B5" w:rsidRPr="006D207E">
        <w:t>studies, may</w:t>
      </w:r>
      <w:r w:rsidR="001F5BDD" w:rsidRPr="006D207E">
        <w:t xml:space="preserve"> not</w:t>
      </w:r>
      <w:r w:rsidR="00EB26EF" w:rsidRPr="006D207E">
        <w:t xml:space="preserve"> induce the full spectrum of </w:t>
      </w:r>
      <w:r w:rsidR="009A6D61" w:rsidRPr="006D207E">
        <w:t xml:space="preserve">natural </w:t>
      </w:r>
      <w:r w:rsidR="00EB26EF" w:rsidRPr="006D207E">
        <w:t xml:space="preserve">plant </w:t>
      </w:r>
      <w:r w:rsidR="009A6D61" w:rsidRPr="006D207E">
        <w:t>defence responses</w:t>
      </w:r>
      <w:r w:rsidR="00AC4AEF" w:rsidRPr="006D207E">
        <w:t xml:space="preserve">, </w:t>
      </w:r>
      <w:r w:rsidR="003F36C2" w:rsidRPr="006D207E">
        <w:t>and</w:t>
      </w:r>
      <w:r w:rsidR="00AC4AEF" w:rsidRPr="006D207E">
        <w:t xml:space="preserve"> </w:t>
      </w:r>
      <w:r w:rsidR="002C5609" w:rsidRPr="006D207E">
        <w:t xml:space="preserve">is </w:t>
      </w:r>
      <w:r w:rsidR="00AC4AEF" w:rsidRPr="006D207E">
        <w:t>potential</w:t>
      </w:r>
      <w:r w:rsidR="003F36C2" w:rsidRPr="006D207E">
        <w:t>ly a</w:t>
      </w:r>
      <w:r w:rsidR="00A52C96" w:rsidRPr="006D207E">
        <w:t xml:space="preserve"> contributing factor in the</w:t>
      </w:r>
      <w:r w:rsidR="00AC4AEF" w:rsidRPr="006D207E">
        <w:t xml:space="preserve"> observed inconsistencies</w:t>
      </w:r>
      <w:r w:rsidR="00EB26EF" w:rsidRPr="006D207E">
        <w:t>.</w:t>
      </w:r>
    </w:p>
    <w:p w14:paraId="26F89CB7" w14:textId="5A3A0C05" w:rsidR="00AB0596" w:rsidRPr="006D207E" w:rsidRDefault="00AB0596" w:rsidP="00AB0596">
      <w:pPr>
        <w:pStyle w:val="Heading3Nonumber"/>
      </w:pPr>
      <w:r w:rsidRPr="006D207E">
        <w:lastRenderedPageBreak/>
        <w:t>Summary</w:t>
      </w:r>
    </w:p>
    <w:p w14:paraId="74316F1B" w14:textId="308843BE" w:rsidR="004634DF" w:rsidRPr="006D207E" w:rsidRDefault="00AB0596" w:rsidP="00C44A99">
      <w:pPr>
        <w:spacing w:before="240"/>
      </w:pPr>
      <w:r w:rsidRPr="006D207E">
        <w:t xml:space="preserve">The genus </w:t>
      </w:r>
      <w:r w:rsidRPr="006D207E">
        <w:rPr>
          <w:i/>
        </w:rPr>
        <w:t>Tospovirus</w:t>
      </w:r>
      <w:r w:rsidR="0005760B" w:rsidRPr="006D207E">
        <w:t>,</w:t>
      </w:r>
      <w:r w:rsidRPr="006D207E">
        <w:t xml:space="preserve"> </w:t>
      </w:r>
      <w:r w:rsidR="0005760B" w:rsidRPr="006D207E">
        <w:t xml:space="preserve">family Bunyaviridae, </w:t>
      </w:r>
      <w:r w:rsidRPr="006D207E">
        <w:t xml:space="preserve">comprises eleven officially recognised </w:t>
      </w:r>
      <w:r w:rsidR="00F13B63" w:rsidRPr="006D207E">
        <w:t xml:space="preserve">species </w:t>
      </w:r>
      <w:r w:rsidRPr="006D207E">
        <w:t>and a nu</w:t>
      </w:r>
      <w:r w:rsidR="00F13B63" w:rsidRPr="006D207E">
        <w:t>mber of proposed species</w:t>
      </w:r>
      <w:r w:rsidRPr="006D207E">
        <w:t>.</w:t>
      </w:r>
      <w:r w:rsidR="0005760B" w:rsidRPr="006D207E">
        <w:t xml:space="preserve"> Their virion is a quasi-spherical membrane-like envelope </w:t>
      </w:r>
      <w:r w:rsidR="00F13B63" w:rsidRPr="006D207E">
        <w:t>with</w:t>
      </w:r>
      <w:r w:rsidR="0005760B" w:rsidRPr="006D207E">
        <w:t xml:space="preserve"> </w:t>
      </w:r>
      <w:r w:rsidR="00924E6F" w:rsidRPr="006D207E">
        <w:t>a</w:t>
      </w:r>
      <w:r w:rsidR="0005760B" w:rsidRPr="006D207E">
        <w:t xml:space="preserve"> viral genome of three single-stranded RNA segments</w:t>
      </w:r>
      <w:r w:rsidR="00924E6F" w:rsidRPr="006D207E">
        <w:t>,</w:t>
      </w:r>
      <w:r w:rsidR="0005760B" w:rsidRPr="006D207E">
        <w:t xml:space="preserve"> </w:t>
      </w:r>
      <w:r w:rsidR="00924E6F" w:rsidRPr="006D207E">
        <w:t>t</w:t>
      </w:r>
      <w:r w:rsidR="0005760B" w:rsidRPr="006D207E">
        <w:t>wo of which</w:t>
      </w:r>
      <w:r w:rsidR="00924E6F" w:rsidRPr="006D207E">
        <w:t xml:space="preserve"> are </w:t>
      </w:r>
      <w:r w:rsidR="0005760B" w:rsidRPr="006D207E">
        <w:t>ambisen</w:t>
      </w:r>
      <w:r w:rsidR="00924E6F" w:rsidRPr="006D207E">
        <w:t>se.</w:t>
      </w:r>
      <w:r w:rsidR="0005760B" w:rsidRPr="006D207E">
        <w:t xml:space="preserve"> </w:t>
      </w:r>
      <w:r w:rsidR="00924E6F" w:rsidRPr="006D207E">
        <w:t>The</w:t>
      </w:r>
      <w:r w:rsidR="00F13B63" w:rsidRPr="006D207E">
        <w:t>y have</w:t>
      </w:r>
      <w:r w:rsidR="0005760B" w:rsidRPr="006D207E">
        <w:t xml:space="preserve"> five open reading frames that encode four structural and two non-structural proteins.</w:t>
      </w:r>
      <w:r w:rsidR="00924E6F" w:rsidRPr="006D207E">
        <w:t xml:space="preserve"> RNA viruses show high genetic variability and are known to evolve rapidly</w:t>
      </w:r>
      <w:r w:rsidR="00970F8A" w:rsidRPr="006D207E">
        <w:t>, and</w:t>
      </w:r>
      <w:r w:rsidR="00F13B63" w:rsidRPr="006D207E">
        <w:t xml:space="preserve"> </w:t>
      </w:r>
      <w:r w:rsidR="00F13B63" w:rsidRPr="006D207E">
        <w:rPr>
          <w:i/>
        </w:rPr>
        <w:t>Tospovirus</w:t>
      </w:r>
      <w:r w:rsidR="00F13B63" w:rsidRPr="006D207E">
        <w:t xml:space="preserve"> </w:t>
      </w:r>
      <w:r w:rsidR="00970F8A" w:rsidRPr="006D207E">
        <w:t>exhibits</w:t>
      </w:r>
      <w:r w:rsidR="00F13B63" w:rsidRPr="006D207E">
        <w:t xml:space="preserve"> </w:t>
      </w:r>
      <w:r w:rsidR="00924E6F" w:rsidRPr="006D207E">
        <w:t>genetic and biologic</w:t>
      </w:r>
      <w:r w:rsidR="00F13B63" w:rsidRPr="006D207E">
        <w:t>al diversity.</w:t>
      </w:r>
      <w:r w:rsidR="00924E6F" w:rsidRPr="006D207E">
        <w:t xml:space="preserve"> Thrips must acquire a tospovirus from a plant </w:t>
      </w:r>
      <w:r w:rsidR="000047B7" w:rsidRPr="006D207E">
        <w:t>host</w:t>
      </w:r>
      <w:r w:rsidR="00591666" w:rsidRPr="006D207E">
        <w:t>. V</w:t>
      </w:r>
      <w:r w:rsidR="00924E6F" w:rsidRPr="006D207E">
        <w:t xml:space="preserve">iral transmission between thrips or </w:t>
      </w:r>
      <w:r w:rsidR="004634DF" w:rsidRPr="006D207E">
        <w:t xml:space="preserve">from parent to offspring </w:t>
      </w:r>
      <w:r w:rsidR="00924E6F" w:rsidRPr="006D207E">
        <w:t>is not known to occur</w:t>
      </w:r>
      <w:r w:rsidR="004634DF" w:rsidRPr="006D207E">
        <w:t xml:space="preserve">. Only larval thrips, L1 and </w:t>
      </w:r>
      <w:r w:rsidR="000047B7" w:rsidRPr="006D207E">
        <w:t>rarely</w:t>
      </w:r>
      <w:r w:rsidR="004634DF" w:rsidRPr="006D207E">
        <w:t xml:space="preserve"> early stage L2 instars can become infected</w:t>
      </w:r>
      <w:r w:rsidR="000047B7" w:rsidRPr="006D207E">
        <w:t>,</w:t>
      </w:r>
      <w:r w:rsidR="004634DF" w:rsidRPr="006D207E">
        <w:t xml:space="preserve"> </w:t>
      </w:r>
      <w:r w:rsidR="00F13B63" w:rsidRPr="006D207E">
        <w:t>and</w:t>
      </w:r>
      <w:r w:rsidR="000047B7" w:rsidRPr="006D207E">
        <w:t xml:space="preserve"> </w:t>
      </w:r>
      <w:r w:rsidR="004634DF" w:rsidRPr="006D207E">
        <w:t>can remain infective for life</w:t>
      </w:r>
      <w:r w:rsidR="00F13B63" w:rsidRPr="006D207E">
        <w:t xml:space="preserve"> to</w:t>
      </w:r>
      <w:r w:rsidR="004634DF" w:rsidRPr="006D207E">
        <w:t xml:space="preserve"> transmit tospoviruses in a persistent and propagative way during feeding. T</w:t>
      </w:r>
      <w:r w:rsidR="00F13B63" w:rsidRPr="006D207E">
        <w:t>ospovirus t</w:t>
      </w:r>
      <w:r w:rsidR="004634DF" w:rsidRPr="006D207E">
        <w:t xml:space="preserve">ransmission efficiency is a complex outcome of host plant susceptibility and several processes relating to thrips infection </w:t>
      </w:r>
      <w:r w:rsidR="000047B7" w:rsidRPr="006D207E">
        <w:t>biology—</w:t>
      </w:r>
      <w:r w:rsidR="004634DF" w:rsidRPr="006D207E">
        <w:t xml:space="preserve">virus acquisition, becoming infectious, and maintaining infectivity. Tospovirus infection </w:t>
      </w:r>
      <w:r w:rsidR="000047B7" w:rsidRPr="006D207E">
        <w:t>may</w:t>
      </w:r>
      <w:r w:rsidR="004634DF" w:rsidRPr="006D207E">
        <w:t xml:space="preserve"> influence </w:t>
      </w:r>
      <w:r w:rsidR="00A52C96" w:rsidRPr="006D207E">
        <w:t xml:space="preserve">thrips </w:t>
      </w:r>
      <w:r w:rsidR="00EB2A17" w:rsidRPr="006D207E">
        <w:t>biology and behaviour</w:t>
      </w:r>
      <w:r w:rsidR="00A52C96" w:rsidRPr="006D207E">
        <w:t>, but the precise effect</w:t>
      </w:r>
      <w:r w:rsidR="00B677CB" w:rsidRPr="006D207E">
        <w:t>s</w:t>
      </w:r>
      <w:r w:rsidR="00A52C96" w:rsidRPr="006D207E">
        <w:t xml:space="preserve"> </w:t>
      </w:r>
      <w:r w:rsidR="00B677CB" w:rsidRPr="006D207E">
        <w:t>remain inconclusive</w:t>
      </w:r>
      <w:r w:rsidR="004634DF" w:rsidRPr="006D207E">
        <w:t>.</w:t>
      </w:r>
    </w:p>
    <w:p w14:paraId="20BE85C9" w14:textId="77777777" w:rsidR="008F7257" w:rsidRPr="006D207E" w:rsidRDefault="006D3ECF" w:rsidP="006D3ECF">
      <w:pPr>
        <w:pStyle w:val="Heading2"/>
      </w:pPr>
      <w:bookmarkStart w:id="43" w:name="_Toc468189378"/>
      <w:r w:rsidRPr="006D207E">
        <w:t>Potential for establishment and spread</w:t>
      </w:r>
      <w:bookmarkEnd w:id="43"/>
    </w:p>
    <w:p w14:paraId="481F3866" w14:textId="13F5DB7E" w:rsidR="008F7257" w:rsidRPr="006D207E" w:rsidRDefault="008F7257" w:rsidP="006D3ECF">
      <w:r w:rsidRPr="006D207E">
        <w:t xml:space="preserve">Establishment is defined as the ‘perpetuation for the foreseeable future, of a pest within an area after entry’ </w:t>
      </w:r>
      <w:r w:rsidR="008C3918"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fldChar w:fldCharType="separate"/>
      </w:r>
      <w:r w:rsidR="008C3918" w:rsidRPr="006D207E">
        <w:rPr>
          <w:noProof/>
        </w:rPr>
        <w:t>(</w:t>
      </w:r>
      <w:hyperlink w:anchor="_ENREF_155" w:tooltip="FAO, 2015 #23533" w:history="1">
        <w:r w:rsidR="0092511C" w:rsidRPr="006D207E">
          <w:rPr>
            <w:noProof/>
          </w:rPr>
          <w:t>FAO 2015</w:t>
        </w:r>
      </w:hyperlink>
      <w:r w:rsidR="008C3918" w:rsidRPr="006D207E">
        <w:rPr>
          <w:noProof/>
        </w:rPr>
        <w:t>)</w:t>
      </w:r>
      <w:r w:rsidR="008C3918" w:rsidRPr="006D207E">
        <w:fldChar w:fldCharType="end"/>
      </w:r>
      <w:r w:rsidRPr="006D207E">
        <w:t xml:space="preserve">, and spread is defined as ‘the expansion of the geographical distribution of a pest within an area’ </w:t>
      </w:r>
      <w:r w:rsidR="008C3918"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fldChar w:fldCharType="separate"/>
      </w:r>
      <w:r w:rsidR="008C3918" w:rsidRPr="006D207E">
        <w:rPr>
          <w:noProof/>
        </w:rPr>
        <w:t>(</w:t>
      </w:r>
      <w:hyperlink w:anchor="_ENREF_155" w:tooltip="FAO, 2015 #23533" w:history="1">
        <w:r w:rsidR="0092511C" w:rsidRPr="006D207E">
          <w:rPr>
            <w:noProof/>
          </w:rPr>
          <w:t>FAO 2015</w:t>
        </w:r>
      </w:hyperlink>
      <w:r w:rsidR="008C3918" w:rsidRPr="006D207E">
        <w:rPr>
          <w:noProof/>
        </w:rPr>
        <w:t>)</w:t>
      </w:r>
      <w:r w:rsidR="008C3918" w:rsidRPr="006D207E">
        <w:fldChar w:fldCharType="end"/>
      </w:r>
      <w:r w:rsidR="00A272E7" w:rsidRPr="006D207E">
        <w:t>.</w:t>
      </w:r>
    </w:p>
    <w:p w14:paraId="70C38CB9" w14:textId="77777777" w:rsidR="00A272E7" w:rsidRPr="006D207E" w:rsidRDefault="003E33DD" w:rsidP="00A272E7">
      <w:r w:rsidRPr="006D207E">
        <w:t>Quarantine p</w:t>
      </w:r>
      <w:r w:rsidR="00A272E7" w:rsidRPr="006D207E">
        <w:t>est tospoviruses would have the potential to establish and spread in Australia because they have releva</w:t>
      </w:r>
      <w:r w:rsidR="004654C3" w:rsidRPr="006D207E">
        <w:t>nt biological attributes, hosts are readily available and</w:t>
      </w:r>
      <w:r w:rsidR="00A272E7" w:rsidRPr="006D207E">
        <w:t xml:space="preserve"> environmental conditions within Australia are suitable.</w:t>
      </w:r>
    </w:p>
    <w:p w14:paraId="18FA9616" w14:textId="77777777" w:rsidR="0076557A" w:rsidRPr="006D207E" w:rsidRDefault="00102632" w:rsidP="006F0C04">
      <w:pPr>
        <w:pStyle w:val="Heading3Nonumber"/>
      </w:pPr>
      <w:r w:rsidRPr="006D207E">
        <w:t>Tospovirus perpetuation</w:t>
      </w:r>
    </w:p>
    <w:p w14:paraId="605C8DA7" w14:textId="7C24BA79" w:rsidR="00085616" w:rsidRPr="006D207E" w:rsidRDefault="00434B11" w:rsidP="006D3ECF">
      <w:r w:rsidRPr="006D207E">
        <w:t>Tospoviruses</w:t>
      </w:r>
      <w:r w:rsidR="00102632" w:rsidRPr="006D207E">
        <w:t xml:space="preserve"> </w:t>
      </w:r>
      <w:r w:rsidR="005A292D" w:rsidRPr="006D207E">
        <w:t>must</w:t>
      </w:r>
      <w:r w:rsidR="00102632" w:rsidRPr="006D207E">
        <w:t xml:space="preserve"> </w:t>
      </w:r>
      <w:r w:rsidR="005A292D" w:rsidRPr="006D207E">
        <w:t xml:space="preserve">have </w:t>
      </w:r>
      <w:r w:rsidR="00102632" w:rsidRPr="006D207E">
        <w:t>a host in which to replicate. There is no significa</w:t>
      </w:r>
      <w:r w:rsidR="00AB35B2" w:rsidRPr="006D207E">
        <w:t xml:space="preserve">nt evidence for tospovirus </w:t>
      </w:r>
      <w:r w:rsidR="00102632" w:rsidRPr="006D207E">
        <w:t>transmission</w:t>
      </w:r>
      <w:r w:rsidR="00AB35B2" w:rsidRPr="006D207E">
        <w:t xml:space="preserve"> via seed</w:t>
      </w:r>
      <w:r w:rsidR="00102632" w:rsidRPr="006D207E">
        <w:t xml:space="preserve"> </w:t>
      </w:r>
      <w:r w:rsidR="008C3918" w:rsidRPr="006D207E">
        <w:rPr>
          <w:color w:val="000000" w:themeColor="text1"/>
        </w:rPr>
        <w:fldChar w:fldCharType="begin">
          <w:fldData xml:space="preserve">PEVuZE5vdGU+PENpdGU+PEF1dGhvcj5BbGJyZWNodHNlbjwvQXV0aG9yPjxZZWFyPjIwMDY8L1ll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</w:fldData>
        </w:fldChar>
      </w:r>
      <w:r w:rsidR="004530B4" w:rsidRPr="006D207E">
        <w:rPr>
          <w:color w:val="000000" w:themeColor="text1"/>
        </w:rPr>
        <w:instrText xml:space="preserve"> ADDIN EN.CITE </w:instrText>
      </w:r>
      <w:r w:rsidR="004530B4" w:rsidRPr="006D207E">
        <w:rPr>
          <w:color w:val="000000" w:themeColor="text1"/>
        </w:rPr>
        <w:fldChar w:fldCharType="begin">
          <w:fldData xml:space="preserve">PEVuZE5vdGU+PENpdGU+PEF1dGhvcj5BbGJyZWNodHNlbjwvQXV0aG9yPjxZZWFyPjIwMDY8L1ll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</w:fldData>
        </w:fldChar>
      </w:r>
      <w:r w:rsidR="004530B4" w:rsidRPr="006D207E">
        <w:rPr>
          <w:color w:val="000000" w:themeColor="text1"/>
        </w:rPr>
        <w:instrText xml:space="preserve"> ADDIN EN.CITE.DATA </w:instrText>
      </w:r>
      <w:r w:rsidR="004530B4" w:rsidRPr="006D207E">
        <w:rPr>
          <w:color w:val="000000" w:themeColor="text1"/>
        </w:rPr>
      </w:r>
      <w:r w:rsidR="004530B4" w:rsidRPr="006D207E">
        <w:rPr>
          <w:color w:val="000000" w:themeColor="text1"/>
        </w:rPr>
        <w:fldChar w:fldCharType="end"/>
      </w:r>
      <w:r w:rsidR="008C3918" w:rsidRPr="006D207E">
        <w:rPr>
          <w:color w:val="000000" w:themeColor="text1"/>
        </w:rPr>
      </w:r>
      <w:r w:rsidR="008C3918" w:rsidRPr="006D207E">
        <w:rPr>
          <w:color w:val="000000" w:themeColor="text1"/>
        </w:rPr>
        <w:fldChar w:fldCharType="separate"/>
      </w:r>
      <w:r w:rsidR="008C3918" w:rsidRPr="006D207E">
        <w:rPr>
          <w:noProof/>
          <w:color w:val="000000" w:themeColor="text1"/>
        </w:rPr>
        <w:t>(</w:t>
      </w:r>
      <w:hyperlink w:anchor="_ENREF_12" w:tooltip="Albrechtsen, 2006 #927" w:history="1">
        <w:r w:rsidR="0092511C" w:rsidRPr="006D207E">
          <w:rPr>
            <w:noProof/>
            <w:color w:val="000000" w:themeColor="text1"/>
          </w:rPr>
          <w:t>Albrechtsen 2006</w:t>
        </w:r>
      </w:hyperlink>
      <w:r w:rsidR="008C3918" w:rsidRPr="006D207E">
        <w:rPr>
          <w:noProof/>
          <w:color w:val="000000" w:themeColor="text1"/>
        </w:rPr>
        <w:t xml:space="preserve">; </w:t>
      </w:r>
      <w:hyperlink w:anchor="_ENREF_399" w:tooltip="Pappu, 1999 #21652" w:history="1">
        <w:r w:rsidR="0092511C" w:rsidRPr="006D207E">
          <w:rPr>
            <w:noProof/>
            <w:color w:val="000000" w:themeColor="text1"/>
          </w:rPr>
          <w:t>Pappu et al. 1999b</w:t>
        </w:r>
      </w:hyperlink>
      <w:r w:rsidR="008C3918" w:rsidRPr="006D207E">
        <w:rPr>
          <w:noProof/>
          <w:color w:val="000000" w:themeColor="text1"/>
        </w:rPr>
        <w:t>)</w:t>
      </w:r>
      <w:r w:rsidR="008C3918" w:rsidRPr="006D207E">
        <w:rPr>
          <w:color w:val="000000" w:themeColor="text1"/>
        </w:rPr>
        <w:fldChar w:fldCharType="end"/>
      </w:r>
      <w:r w:rsidR="00102632" w:rsidRPr="006D207E">
        <w:rPr>
          <w:color w:val="000000" w:themeColor="text1"/>
        </w:rPr>
        <w:t>,</w:t>
      </w:r>
      <w:r w:rsidR="00102632" w:rsidRPr="006D207E">
        <w:t xml:space="preserve"> </w:t>
      </w:r>
      <w:r w:rsidR="00DB4026" w:rsidRPr="006D207E">
        <w:rPr>
          <w:color w:val="000000" w:themeColor="text1"/>
        </w:rPr>
        <w:t>apart from</w:t>
      </w:r>
      <w:r w:rsidR="00427640" w:rsidRPr="006D207E">
        <w:rPr>
          <w:color w:val="000000" w:themeColor="text1"/>
        </w:rPr>
        <w:t xml:space="preserve"> </w:t>
      </w:r>
      <w:r w:rsidR="00102632" w:rsidRPr="006D207E">
        <w:rPr>
          <w:color w:val="000000" w:themeColor="text1"/>
        </w:rPr>
        <w:t>limited preliminary resear</w:t>
      </w:r>
      <w:r w:rsidR="00AB35B2" w:rsidRPr="006D207E">
        <w:rPr>
          <w:color w:val="000000" w:themeColor="text1"/>
        </w:rPr>
        <w:t>ch about</w:t>
      </w:r>
      <w:r w:rsidR="00427640" w:rsidRPr="006D207E">
        <w:rPr>
          <w:color w:val="000000" w:themeColor="text1"/>
        </w:rPr>
        <w:t xml:space="preserve"> </w:t>
      </w:r>
      <w:r w:rsidR="00AB35B2" w:rsidRPr="006D207E">
        <w:rPr>
          <w:color w:val="000000" w:themeColor="text1"/>
        </w:rPr>
        <w:t xml:space="preserve">a </w:t>
      </w:r>
      <w:r w:rsidR="006D57BF" w:rsidRPr="006D207E">
        <w:rPr>
          <w:i/>
          <w:color w:val="000000" w:themeColor="text1"/>
        </w:rPr>
        <w:t xml:space="preserve">Soybean vein necrosis virus </w:t>
      </w:r>
      <w:r w:rsidR="00427640" w:rsidRPr="006D207E">
        <w:rPr>
          <w:color w:val="000000" w:themeColor="text1"/>
        </w:rPr>
        <w:t>isolate</w:t>
      </w:r>
      <w:r w:rsidR="00AB35B2" w:rsidRPr="006D207E">
        <w:rPr>
          <w:color w:val="000000" w:themeColor="text1"/>
        </w:rPr>
        <w:t xml:space="preserve"> being transmitted </w:t>
      </w:r>
      <w:r w:rsidR="00FD0999" w:rsidRPr="006D207E">
        <w:rPr>
          <w:color w:val="000000" w:themeColor="text1"/>
        </w:rPr>
        <w:t>via</w:t>
      </w:r>
      <w:r w:rsidR="00AB35B2" w:rsidRPr="006D207E">
        <w:rPr>
          <w:color w:val="000000" w:themeColor="text1"/>
        </w:rPr>
        <w:t xml:space="preserve"> soybean seed</w:t>
      </w:r>
      <w:r w:rsidR="00102632" w:rsidRPr="006D207E">
        <w:rPr>
          <w:color w:val="000000" w:themeColor="text1"/>
        </w:rPr>
        <w:t xml:space="preserve"> </w:t>
      </w:r>
      <w:r w:rsidR="008C3918" w:rsidRPr="006D207E">
        <w:rPr>
          <w:color w:val="000000" w:themeColor="text1"/>
        </w:rPr>
        <w:fldChar w:fldCharType="begin"/>
      </w:r>
      <w:r w:rsidR="004530B4" w:rsidRPr="006D207E">
        <w:rPr>
          <w:color w:val="000000" w:themeColor="text1"/>
        </w:rPr>
        <w:instrText xml:space="preserve"> ADDIN EN.CITE &lt;EndNote&gt;&lt;Cite&gt;&lt;Author&gt;Groves&lt;/Author&gt;&lt;Year&gt;2015&lt;/Year&gt;&lt;RecNum&gt;22106&lt;/RecNum&gt;&lt;DisplayText&gt;(Groves et al. 2015)&lt;/DisplayText&gt;&lt;record&gt;&lt;rec-number&gt;22106&lt;/rec-number&gt;&lt;foreign-keys&gt;&lt;key app="EN" db-id="pxwxw0er9zv2fxezxdk5tt5utz5p5vtrwdv0" timestamp="1451972867"&gt;22106&lt;/key&gt;&lt;/foreign-keys&gt;&lt;ref-type name="Conference Proceedings"&gt;10&lt;/ref-type&gt;&lt;contributors&gt;&lt;authors&gt;&lt;author&gt;Groves,C.&lt;/author&gt;&lt;author&gt;German,T.&lt;/author&gt;&lt;author&gt;Dasgupta,R.&lt;/author&gt;&lt;author&gt;Mueller,D.&lt;/author&gt;&lt;author&gt;Smith,D.&lt;/author&gt;&lt;/authors&gt;&lt;/contributors&gt;&lt;titles&gt;&lt;title&gt;&lt;style face="normal" font="default" size="100%"&gt;Is &lt;/style&gt;&lt;style face="italic" font="default" size="100%"&gt;Soybean Vein Necrosis Virus&lt;/style&gt;&lt;style face="normal" font="default" size="100%"&gt; (SVNV) seed transmitted?&lt;/style&gt;&lt;/title&gt;&lt;secondary-title&gt;Xth International Symposium on Thysanoptera and Tospoviruses&lt;/secondary-title&gt;&lt;tertiary-title&gt;Proceedings of Xth International Symposium on Thysanoptera and Tospoviruses&lt;/tertiary-title&gt;&lt;/titles&gt;&lt;pages&gt;74&lt;/pages&gt;&lt;keywords&gt;&lt;keyword&gt;Characterization&lt;/keyword&gt;&lt;keyword&gt;Capsicum&lt;/keyword&gt;&lt;keyword&gt;Chlorosis&lt;/keyword&gt;&lt;keyword&gt;Virus&lt;/keyword&gt;&lt;keyword&gt;Symposium&lt;/keyword&gt;&lt;keyword&gt;Thysanoptera&lt;/keyword&gt;&lt;keyword&gt;Necrosis&lt;/keyword&gt;&lt;keyword&gt;Seed&lt;/keyword&gt;&lt;/keywords&gt;&lt;dates&gt;&lt;year&gt;2015&lt;/year&gt;&lt;pub-dates&gt;&lt;date&gt;5/16/2015 20/05/2015&lt;/date&gt;&lt;/pub-dates&gt;&lt;/dates&gt;&lt;orig-pub&gt;&lt;style face="underline" font="default" size="100%"&gt;J:\E Library\Plant Catalogue\G&lt;/style&gt;&lt;/orig-pub&gt;&lt;label&gt;86950&lt;/label&gt;&lt;work-type&gt;16-20 May 2015&lt;/work-type&gt;&lt;urls&gt;&lt;/urls&gt;&lt;custom1&gt;Tospovirus YGC&lt;/custom1&gt;&lt;custom2&gt;California&lt;/custom2&gt;&lt;/record&gt;&lt;/Cite&gt;&lt;/EndNote&gt;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186" w:tooltip="Groves, 2015 #22106" w:history="1">
        <w:r w:rsidR="0092511C" w:rsidRPr="006D207E">
          <w:rPr>
            <w:noProof/>
            <w:color w:val="000000" w:themeColor="text1"/>
          </w:rPr>
          <w:t>Groves et al. 2015</w:t>
        </w:r>
      </w:hyperlink>
      <w:r w:rsidR="008C3918" w:rsidRPr="006D207E">
        <w:rPr>
          <w:noProof/>
          <w:color w:val="000000" w:themeColor="text1"/>
        </w:rPr>
        <w:t>)</w:t>
      </w:r>
      <w:r w:rsidR="008C3918" w:rsidRPr="006D207E">
        <w:rPr>
          <w:color w:val="000000" w:themeColor="text1"/>
        </w:rPr>
        <w:fldChar w:fldCharType="end"/>
      </w:r>
      <w:r w:rsidR="00102632" w:rsidRPr="006D207E">
        <w:t xml:space="preserve">. </w:t>
      </w:r>
      <w:r w:rsidR="009755C7" w:rsidRPr="006D207E">
        <w:t>However</w:t>
      </w:r>
      <w:r w:rsidR="00D5175D" w:rsidRPr="006D207E">
        <w:t>, no</w:t>
      </w:r>
      <w:r w:rsidR="009755C7" w:rsidRPr="006D207E">
        <w:t xml:space="preserve"> evidence was found </w:t>
      </w:r>
      <w:r w:rsidR="00885FCB" w:rsidRPr="006D207E">
        <w:t>f</w:t>
      </w:r>
      <w:r w:rsidR="009755C7" w:rsidRPr="006D207E">
        <w:t>or</w:t>
      </w:r>
      <w:r w:rsidR="00885FCB" w:rsidRPr="006D207E">
        <w:t xml:space="preserve"> seed transm</w:t>
      </w:r>
      <w:r w:rsidR="009755C7" w:rsidRPr="006D207E">
        <w:t>issibility of this tospovirus in</w:t>
      </w:r>
      <w:r w:rsidR="00885FCB" w:rsidRPr="006D207E">
        <w:t xml:space="preserve"> soybean </w:t>
      </w:r>
      <w:r w:rsidR="009755C7" w:rsidRPr="006D207E">
        <w:t xml:space="preserve">grown </w:t>
      </w:r>
      <w:r w:rsidR="00885FCB" w:rsidRPr="006D207E">
        <w:t>under field conditions</w:t>
      </w:r>
      <w:r w:rsidR="00D5175D" w:rsidRPr="006D207E">
        <w:t xml:space="preserve"> </w:t>
      </w:r>
      <w:r w:rsidR="008C3918" w:rsidRPr="006D207E">
        <w:fldChar w:fldCharType="begin"/>
      </w:r>
      <w:r w:rsidR="004530B4" w:rsidRPr="006D207E">
        <w:instrText xml:space="preserve"> ADDIN EN.CITE &lt;EndNote&gt;&lt;Cite&gt;&lt;Author&gt;Hajimorad&lt;/Author&gt;&lt;Year&gt;2015&lt;/Year&gt;&lt;RecNum&gt;22781&lt;/RecNum&gt;&lt;DisplayText&gt;(Hajimorad et al. 2015)&lt;/DisplayText&gt;&lt;record&gt;&lt;rec-number&gt;22781&lt;/rec-number&gt;&lt;foreign-keys&gt;&lt;key app="EN" db-id="pxwxw0er9zv2fxezxdk5tt5utz5p5vtrwdv0" timestamp="1451972883"&gt;22781&lt;/key&gt;&lt;/foreign-keys&gt;&lt;ref-type name="Journal Articles"&gt;17&lt;/ref-type&gt;&lt;contributors&gt;&lt;authors&gt;&lt;author&gt;Hajimorad,M.R.&lt;/author&gt;&lt;author&gt;Halter,M.C.&lt;/author&gt;&lt;author&gt;Wang,Y.&lt;/author&gt;&lt;author&gt;Staton,M.E.&lt;/author&gt;&lt;author&gt;Hershman,D.E.&lt;/author&gt;&lt;/authors&gt;&lt;/contributors&gt;&lt;titles&gt;&lt;title&gt;&lt;style face="normal" font="default" size="100%"&gt;Evaluation of seed transmissibility of &lt;/style&gt;&lt;style face="italic" font="default" size="100%"&gt;Soybean vein necrosis-associated virus&lt;/style&gt;&lt;style face="normal" font="default" size="100%"&gt; in two soybean cultivars grown under field conditions&lt;/style&gt;&lt;/title&gt;&lt;secondary-title&gt;Journal of plant pathology and microbiology&lt;/secondary-title&gt;&lt;/titles&gt;&lt;periodical&gt;&lt;full-title&gt;Journal of plant pathology and microbiology&lt;/full-title&gt;&lt;/periodical&gt;&lt;pages&gt;278&lt;/pages&gt;&lt;volume&gt;6&lt;/volume&gt;&lt;number&gt;6&lt;/number&gt;&lt;keywords&gt;&lt;keyword&gt;Conditions&lt;/keyword&gt;&lt;keyword&gt;Cultivars&lt;/keyword&gt;&lt;keyword&gt;Evaluation&lt;/keyword&gt;&lt;keyword&gt;Field&lt;/keyword&gt;&lt;keyword&gt;Seed&lt;/keyword&gt;&lt;keyword&gt;Transmissibility&lt;/keyword&gt;&lt;keyword&gt;Virus&lt;/keyword&gt;&lt;/keywords&gt;&lt;dates&gt;&lt;year&gt;2015&lt;/year&gt;&lt;/dates&gt;&lt;orig-pub&gt;&lt;style face="underline" font="default" size="100%"&gt;J:\E Library\Plant Catalogue\H&lt;/style&gt;&lt;/orig-pub&gt;&lt;label&gt;87649&lt;/label&gt;&lt;urls&gt;&lt;/urls&gt;&lt;custom1&gt;Tospovirus YGC&lt;/custom1&gt;&lt;/record&gt;&lt;/Cite&gt;&lt;/EndNote&gt;</w:instrText>
      </w:r>
      <w:r w:rsidR="008C3918" w:rsidRPr="006D207E">
        <w:fldChar w:fldCharType="separate"/>
      </w:r>
      <w:r w:rsidR="008C3918" w:rsidRPr="006D207E">
        <w:rPr>
          <w:noProof/>
        </w:rPr>
        <w:t>(</w:t>
      </w:r>
      <w:hyperlink w:anchor="_ENREF_191" w:tooltip="Hajimorad, 2015 #22781" w:history="1">
        <w:r w:rsidR="0092511C" w:rsidRPr="006D207E">
          <w:rPr>
            <w:noProof/>
          </w:rPr>
          <w:t>Hajimorad et al. 2015</w:t>
        </w:r>
      </w:hyperlink>
      <w:r w:rsidR="008C3918" w:rsidRPr="006D207E">
        <w:rPr>
          <w:noProof/>
        </w:rPr>
        <w:t>)</w:t>
      </w:r>
      <w:r w:rsidR="008C3918" w:rsidRPr="006D207E">
        <w:fldChar w:fldCharType="end"/>
      </w:r>
      <w:r w:rsidR="00885FCB" w:rsidRPr="006D207E">
        <w:t xml:space="preserve">. </w:t>
      </w:r>
      <w:r w:rsidR="00DB4026" w:rsidRPr="006D207E">
        <w:t xml:space="preserve">Additionally, a thrips can only acquire a tospovirus </w:t>
      </w:r>
      <w:r w:rsidR="00DB4026" w:rsidRPr="006D207E">
        <w:lastRenderedPageBreak/>
        <w:t>from inf</w:t>
      </w:r>
      <w:r w:rsidR="00AB35B2" w:rsidRPr="006D207E">
        <w:t>ected plant material;</w:t>
      </w:r>
      <w:r w:rsidR="00DB4026" w:rsidRPr="006D207E">
        <w:t xml:space="preserve"> transmission between </w:t>
      </w:r>
      <w:r w:rsidR="00FD0033" w:rsidRPr="006D207E">
        <w:t xml:space="preserve">individual </w:t>
      </w:r>
      <w:r w:rsidR="00DB4026" w:rsidRPr="006D207E">
        <w:t>thrips or from par</w:t>
      </w:r>
      <w:r w:rsidR="00730FFD" w:rsidRPr="006D207E">
        <w:t>ent to offspring (transovarial</w:t>
      </w:r>
      <w:r w:rsidR="00A504C8" w:rsidRPr="006D207E">
        <w:t>ly</w:t>
      </w:r>
      <w:r w:rsidR="00DB4026" w:rsidRPr="006D207E">
        <w:t>) is not known to occur, and ea</w:t>
      </w:r>
      <w:r w:rsidR="00730FFD" w:rsidRPr="006D207E">
        <w:t>ch generation of thrips must re</w:t>
      </w:r>
      <w:r w:rsidR="0085540F" w:rsidRPr="006D207E">
        <w:t>acquire a</w:t>
      </w:r>
      <w:r w:rsidR="00DB4026" w:rsidRPr="006D207E">
        <w:t xml:space="preserve"> tospovirus for its continuance in the thrips population </w:t>
      </w:r>
      <w:r w:rsidR="008C3918" w:rsidRPr="006D207E">
        <w:fldChar w:fldCharType="begin">
          <w:fldData xml:space="preserve">PEVuZE5vdGU+PENpdGU+PEF1dGhvcj5WYW4gZGUgV2V0ZXJpbmc8L0F1dGhvcj48WWVhcj4xOTk2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</w:fldData>
        </w:fldChar>
      </w:r>
      <w:r w:rsidR="004530B4" w:rsidRPr="006D207E">
        <w:instrText xml:space="preserve"> ADDIN EN.CITE </w:instrText>
      </w:r>
      <w:r w:rsidR="004530B4" w:rsidRPr="006D207E">
        <w:fldChar w:fldCharType="begin">
          <w:fldData xml:space="preserve">PEVuZE5vdGU+PENpdGU+PEF1dGhvcj5WYW4gZGUgV2V0ZXJpbmc8L0F1dGhvcj48WWVhcj4xOTk2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64" w:tooltip="Nagata, 1999 #18639" w:history="1">
        <w:r w:rsidR="0092511C" w:rsidRPr="006D207E">
          <w:rPr>
            <w:noProof/>
          </w:rPr>
          <w:t>Nagata et al. 1999</w:t>
        </w:r>
      </w:hyperlink>
      <w:r w:rsidR="008C3918" w:rsidRPr="006D207E">
        <w:rPr>
          <w:noProof/>
        </w:rPr>
        <w:t xml:space="preserve">; </w:t>
      </w:r>
      <w:hyperlink w:anchor="_ENREF_512" w:tooltip="Van de Wetering, 1996 #3962" w:history="1">
        <w:r w:rsidR="0092511C" w:rsidRPr="006D207E">
          <w:rPr>
            <w:noProof/>
          </w:rPr>
          <w:t>Van de Wetering, Goldbach &amp; Peters 1996</w:t>
        </w:r>
      </w:hyperlink>
      <w:r w:rsidR="008C3918" w:rsidRPr="006D207E">
        <w:rPr>
          <w:noProof/>
        </w:rPr>
        <w:t xml:space="preserve">; </w:t>
      </w:r>
      <w:hyperlink w:anchor="_ENREF_534" w:tooltip="Wijkamp, 1996 #19801" w:history="1">
        <w:r w:rsidR="0092511C" w:rsidRPr="006D207E">
          <w:rPr>
            <w:noProof/>
          </w:rPr>
          <w:t>Wijkamp et al. 1996</w:t>
        </w:r>
      </w:hyperlink>
      <w:r w:rsidR="008C3918" w:rsidRPr="006D207E">
        <w:rPr>
          <w:noProof/>
        </w:rPr>
        <w:t>)</w:t>
      </w:r>
      <w:r w:rsidR="008C3918" w:rsidRPr="006D207E">
        <w:fldChar w:fldCharType="end"/>
      </w:r>
      <w:r w:rsidR="00DB4026" w:rsidRPr="006D207E">
        <w:t>.</w:t>
      </w:r>
    </w:p>
    <w:p w14:paraId="59B31A54" w14:textId="77777777" w:rsidR="00A65337" w:rsidRPr="006D207E" w:rsidRDefault="00A65337" w:rsidP="006D3ECF">
      <w:r w:rsidRPr="006D207E">
        <w:t xml:space="preserve">Excluding vegetative propagation or artificial transmission, a tospovirus would not be perpetuated beyond the life-cycle of individual host plants. </w:t>
      </w:r>
      <w:r w:rsidR="00250699" w:rsidRPr="006D207E">
        <w:t>Therefore,</w:t>
      </w:r>
      <w:r w:rsidRPr="006D207E">
        <w:t xml:space="preserve"> a</w:t>
      </w:r>
      <w:r w:rsidR="00C776F7" w:rsidRPr="006D207E">
        <w:t>n ongoing</w:t>
      </w:r>
      <w:r w:rsidRPr="006D207E">
        <w:t xml:space="preserve"> </w:t>
      </w:r>
      <w:r w:rsidR="00B7108D" w:rsidRPr="006D207E">
        <w:t xml:space="preserve">thrips </w:t>
      </w:r>
      <w:r w:rsidR="00C776F7" w:rsidRPr="006D207E">
        <w:t xml:space="preserve">presence </w:t>
      </w:r>
      <w:r w:rsidR="00B7108D" w:rsidRPr="006D207E">
        <w:t>to transmit the virus</w:t>
      </w:r>
      <w:r w:rsidRPr="006D207E">
        <w:t xml:space="preserve"> is </w:t>
      </w:r>
      <w:r w:rsidR="00B64548" w:rsidRPr="006D207E">
        <w:t>essential</w:t>
      </w:r>
      <w:r w:rsidRPr="006D207E">
        <w:t xml:space="preserve"> for tospovirus ‘</w:t>
      </w:r>
      <w:r w:rsidRPr="006D207E">
        <w:rPr>
          <w:i/>
        </w:rPr>
        <w:t>perpetuation for the foreseeable future</w:t>
      </w:r>
      <w:r w:rsidRPr="006D207E">
        <w:t>’ with</w:t>
      </w:r>
      <w:r w:rsidR="00B878BE" w:rsidRPr="006D207E">
        <w:t>in the natural environment.</w:t>
      </w:r>
    </w:p>
    <w:p w14:paraId="4706007A" w14:textId="77777777" w:rsidR="004654C3" w:rsidRPr="006D207E" w:rsidRDefault="004654C3" w:rsidP="006F0C04">
      <w:pPr>
        <w:pStyle w:val="Heading3Nonumber"/>
      </w:pPr>
      <w:r w:rsidRPr="006D207E">
        <w:t>Thrips</w:t>
      </w:r>
    </w:p>
    <w:p w14:paraId="4C4D1ABE" w14:textId="77777777" w:rsidR="00085616" w:rsidRPr="006D207E" w:rsidRDefault="001806B9" w:rsidP="00272DED">
      <w:r w:rsidRPr="006D207E">
        <w:t xml:space="preserve">As discussed in Chapter 3, </w:t>
      </w:r>
      <w:r w:rsidR="004654C3" w:rsidRPr="006D207E">
        <w:t xml:space="preserve">thrips species, including those that transmit tospoviruses, have the potential to spread and establish within Australia. </w:t>
      </w:r>
      <w:r w:rsidR="00B7108D" w:rsidRPr="006D207E">
        <w:t xml:space="preserve">The </w:t>
      </w:r>
      <w:r w:rsidR="00CD5B62" w:rsidRPr="006D207E">
        <w:t xml:space="preserve">Australia climate </w:t>
      </w:r>
      <w:r w:rsidR="00B7108D" w:rsidRPr="006D207E">
        <w:t xml:space="preserve">is </w:t>
      </w:r>
      <w:r w:rsidR="00085616" w:rsidRPr="006D207E">
        <w:t xml:space="preserve">conducive to thrips survival </w:t>
      </w:r>
      <w:r w:rsidR="00CD5B62" w:rsidRPr="006D207E">
        <w:t xml:space="preserve">and susceptible host plants </w:t>
      </w:r>
      <w:r w:rsidR="00085616" w:rsidRPr="006D207E">
        <w:t xml:space="preserve">are </w:t>
      </w:r>
      <w:r w:rsidR="00CD5B62" w:rsidRPr="006D207E">
        <w:t>rea</w:t>
      </w:r>
      <w:r w:rsidR="00085616" w:rsidRPr="006D207E">
        <w:t>dily available</w:t>
      </w:r>
      <w:r w:rsidR="00CD5B62" w:rsidRPr="006D207E">
        <w:t>.</w:t>
      </w:r>
    </w:p>
    <w:p w14:paraId="4507BD5F" w14:textId="77777777" w:rsidR="00EB7F2F" w:rsidRPr="006D207E" w:rsidRDefault="00EB7F2F" w:rsidP="00272DED">
      <w:r w:rsidRPr="006D207E">
        <w:t>Viruliferous thrips could facilitate the spread tospoviruses within Australia by factors that include their active aerial dispersal via flight or on wind currents, and passive dispersal as a contaminant on plant produce, vehicles or clothes.</w:t>
      </w:r>
    </w:p>
    <w:p w14:paraId="54F8B0E3" w14:textId="1873819C" w:rsidR="0085540F" w:rsidRPr="006D207E" w:rsidRDefault="003C6213" w:rsidP="006F0C04">
      <w:pPr>
        <w:pStyle w:val="Heading3Nonumber"/>
      </w:pPr>
      <w:r w:rsidRPr="006D207E">
        <w:t>T</w:t>
      </w:r>
      <w:r w:rsidR="001806B9" w:rsidRPr="006D207E">
        <w:t xml:space="preserve">ospoviruses </w:t>
      </w:r>
      <w:r w:rsidR="004654C3" w:rsidRPr="006D207E">
        <w:t xml:space="preserve">and </w:t>
      </w:r>
      <w:r w:rsidR="0020224C" w:rsidRPr="006D207E">
        <w:t xml:space="preserve">their </w:t>
      </w:r>
      <w:r w:rsidR="004654C3" w:rsidRPr="006D207E">
        <w:t xml:space="preserve">vectors </w:t>
      </w:r>
      <w:r w:rsidRPr="006D207E">
        <w:t xml:space="preserve">already present </w:t>
      </w:r>
      <w:r w:rsidR="00B878BE" w:rsidRPr="006D207E">
        <w:t>within Australia</w:t>
      </w:r>
    </w:p>
    <w:p w14:paraId="1FF6447D" w14:textId="62B663C3" w:rsidR="00D165BE" w:rsidRPr="006D207E" w:rsidRDefault="00434B11" w:rsidP="00350033">
      <w:r w:rsidRPr="006D207E">
        <w:t>Three</w:t>
      </w:r>
      <w:r w:rsidR="00591018" w:rsidRPr="006D207E">
        <w:t xml:space="preserve"> tospovirus species are</w:t>
      </w:r>
      <w:r w:rsidRPr="006D207E">
        <w:t xml:space="preserve"> </w:t>
      </w:r>
      <w:r w:rsidR="00D84CC2" w:rsidRPr="006D207E">
        <w:t xml:space="preserve">reported as </w:t>
      </w:r>
      <w:r w:rsidRPr="006D207E">
        <w:t xml:space="preserve">established within Australia—TSWV </w:t>
      </w:r>
      <w:r w:rsidR="008C3918" w:rsidRPr="006D207E">
        <w:fldChar w:fldCharType="begin">
          <w:fldData xml:space="preserve">PEVuZE5vdGU+PENpdGU+PEF1dGhvcj5Kb25lczwvQXV0aG9yPjxZZWFyPjIwMDU8L1llYXI+PFJl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</w:fldData>
        </w:fldChar>
      </w:r>
      <w:r w:rsidR="004530B4" w:rsidRPr="006D207E">
        <w:instrText xml:space="preserve"> ADDIN EN.CITE </w:instrText>
      </w:r>
      <w:r w:rsidR="004530B4" w:rsidRPr="006D207E">
        <w:fldChar w:fldCharType="begin">
          <w:fldData xml:space="preserve">PEVuZE5vdGU+PENpdGU+PEF1dGhvcj5Kb25lczwvQXV0aG9yPjxZZWFyPjIwMDU8L1llYXI+PFJl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33" w:tooltip="Jones, 2005 #1526" w:history="1">
        <w:r w:rsidR="0092511C" w:rsidRPr="006D207E">
          <w:rPr>
            <w:noProof/>
          </w:rPr>
          <w:t>Jones 2005</w:t>
        </w:r>
      </w:hyperlink>
      <w:r w:rsidR="008C3918" w:rsidRPr="006D207E">
        <w:rPr>
          <w:noProof/>
        </w:rPr>
        <w:t xml:space="preserve">; </w:t>
      </w:r>
      <w:hyperlink w:anchor="_ENREF_459" w:tooltip="Samuel, 1930 #21698" w:history="1">
        <w:r w:rsidR="0092511C" w:rsidRPr="006D207E">
          <w:rPr>
            <w:noProof/>
          </w:rPr>
          <w:t>Samuel, Bald &amp; Pittman 1930</w:t>
        </w:r>
      </w:hyperlink>
      <w:r w:rsidR="008C3918" w:rsidRPr="006D207E">
        <w:rPr>
          <w:noProof/>
        </w:rPr>
        <w:t>)</w:t>
      </w:r>
      <w:r w:rsidR="008C3918" w:rsidRPr="006D207E">
        <w:fldChar w:fldCharType="end"/>
      </w:r>
      <w:r w:rsidRPr="006D207E">
        <w:t xml:space="preserve">, CaCV </w:t>
      </w:r>
      <w:r w:rsidR="008C3918" w:rsidRPr="006D207E">
        <w:rPr>
          <w:iCs/>
          <w:color w:val="000000"/>
          <w:lang w:eastAsia="en-AU"/>
        </w:rPr>
        <w:fldChar w:fldCharType="begin"/>
      </w:r>
      <w:r w:rsidR="004530B4" w:rsidRPr="006D207E">
        <w:rPr>
          <w:iCs/>
          <w:color w:val="000000"/>
          <w:lang w:eastAsia="en-AU"/>
        </w:rPr>
        <w:instrText xml:space="preserve"> ADDIN EN.CITE &lt;EndNote&gt;&lt;Cite&gt;&lt;Author&gt;McMichael&lt;/Author&gt;&lt;Year&gt;2002&lt;/Year&gt;&lt;RecNum&gt;16489&lt;/RecNum&gt;&lt;DisplayText&gt;(McMichael, Persley &amp;amp; Thomas 2002)&lt;/DisplayText&gt;&lt;record&gt;&lt;rec-number&gt;16489&lt;/rec-number&gt;&lt;foreign-keys&gt;&lt;key app="EN" db-id="pxwxw0er9zv2fxezxdk5tt5utz5p5vtrwdv0" timestamp="1451972733"&gt;16489&lt;/key&gt;&lt;/foreign-keys&gt;&lt;ref-type name="Journal Articles"&gt;17&lt;/ref-type&gt;&lt;contributors&gt;&lt;authors&gt;&lt;author&gt;McMichael,L.A.&lt;/author&gt;&lt;author&gt;Persley,D.M.&lt;/author&gt;&lt;author&gt;Thomas,J.E.&lt;/author&gt;&lt;/authors&gt;&lt;/contributors&gt;&lt;titles&gt;&lt;title&gt;A new tospovirus serogroup iv species infecting capsicum and tomato in Queensland, Australia&lt;/title&gt;&lt;secondary-title&gt;Australasian Plant Pathology&lt;/secondary-title&gt;&lt;/titles&gt;&lt;periodical&gt;&lt;full-title&gt;Australasian Plant Pathology&lt;/full-title&gt;&lt;/periodical&gt;&lt;pages&gt;231-239&lt;/pages&gt;&lt;volume&gt;31&lt;/volume&gt;&lt;keywords&gt;&lt;keyword&gt;Australia&lt;/keyword&gt;&lt;keyword&gt;Capsicum&lt;/keyword&gt;&lt;keyword&gt;Queensland&lt;/keyword&gt;&lt;keyword&gt;Serogroup&lt;/keyword&gt;&lt;keyword&gt;Species&lt;/keyword&gt;&lt;keyword&gt;Tomato&lt;/keyword&gt;&lt;keyword&gt;Tospovirus&lt;/keyword&gt;&lt;/keywords&gt;&lt;dates&gt;&lt;year&gt;2002&lt;/year&gt;&lt;/dates&gt;&lt;orig-pub&gt;&lt;style face="underline" font="default" size="100%"&gt;J:\E Library\Plant Catalogue\M&lt;/style&gt;&lt;/orig-pub&gt;&lt;label&gt;80689&lt;/label&gt;&lt;urls&gt;&lt;/urls&gt;&lt;custom1&gt;sp&lt;/custom1&gt;&lt;/record&gt;&lt;/Cite&gt;&lt;/EndNote&gt;</w:instrText>
      </w:r>
      <w:r w:rsidR="008C3918" w:rsidRPr="006D207E">
        <w:rPr>
          <w:iCs/>
          <w:color w:val="000000"/>
          <w:lang w:eastAsia="en-AU"/>
        </w:rPr>
        <w:fldChar w:fldCharType="separate"/>
      </w:r>
      <w:r w:rsidR="008C3918" w:rsidRPr="006D207E">
        <w:rPr>
          <w:iCs/>
          <w:noProof/>
          <w:color w:val="000000"/>
          <w:lang w:eastAsia="en-AU"/>
        </w:rPr>
        <w:t>(</w:t>
      </w:r>
      <w:hyperlink w:anchor="_ENREF_307" w:tooltip="McMichael, 2002 #16489" w:history="1">
        <w:r w:rsidR="0092511C" w:rsidRPr="006D207E">
          <w:rPr>
            <w:iCs/>
            <w:noProof/>
            <w:color w:val="000000"/>
            <w:lang w:eastAsia="en-AU"/>
          </w:rPr>
          <w:t>McMichael, Persley &amp; Thomas 2002</w:t>
        </w:r>
      </w:hyperlink>
      <w:r w:rsidR="008C3918" w:rsidRPr="006D207E">
        <w:rPr>
          <w:iCs/>
          <w:noProof/>
          <w:color w:val="000000"/>
          <w:lang w:eastAsia="en-AU"/>
        </w:rPr>
        <w:t>)</w:t>
      </w:r>
      <w:r w:rsidR="008C3918" w:rsidRPr="006D207E">
        <w:rPr>
          <w:iCs/>
          <w:color w:val="000000"/>
          <w:lang w:eastAsia="en-AU"/>
        </w:rPr>
        <w:fldChar w:fldCharType="end"/>
      </w:r>
      <w:r w:rsidRPr="006D207E">
        <w:t xml:space="preserve">, and IYSV </w:t>
      </w:r>
      <w:r w:rsidR="008C3918" w:rsidRPr="006D207E">
        <w:fldChar w:fldCharType="begin"/>
      </w:r>
      <w:r w:rsidR="004530B4" w:rsidRPr="006D207E">
        <w:instrText xml:space="preserve"> ADDIN EN.CITE &lt;EndNote&gt;&lt;Cite&gt;&lt;Author&gt;Coutts&lt;/Author&gt;&lt;Year&gt;2003&lt;/Year&gt;&lt;RecNum&gt;21503&lt;/RecNum&gt;&lt;DisplayText&gt;(Coutts et al. 2003)&lt;/DisplayText&gt;&lt;record&gt;&lt;rec-number&gt;21503&lt;/rec-number&gt;&lt;foreign-keys&gt;&lt;key app="EN" db-id="pxwxw0er9zv2fxezxdk5tt5utz5p5vtrwdv0" timestamp="1451972852"&gt;21503&lt;/key&gt;&lt;/foreign-keys&gt;&lt;ref-type name="Journal Articles"&gt;17&lt;/ref-type&gt;&lt;contributors&gt;&lt;authors&gt;&lt;author&gt;Coutts,B.A.&lt;/author&gt;&lt;author&gt;McMichael,L.A.&lt;/author&gt;&lt;author&gt;Tesoriero,L.&lt;/author&gt;&lt;author&gt;Rodoni,B.C.&lt;/author&gt;&lt;author&gt;Wilson,C.R.&lt;/author&gt;&lt;author&gt;Wilson,A.J.&lt;/author&gt;&lt;author&gt;Persley,D.M.&lt;/author&gt;&lt;author&gt;Jones,R.A.C.&lt;/author&gt;&lt;/authors&gt;&lt;/contributors&gt;&lt;titles&gt;&lt;title&gt;&lt;style face="italic" font="default" size="100%"&gt;Iris yellow spot virus&lt;/style&gt;&lt;style face="normal" font="default" size="100%"&gt; found infecting onions in three Australian states&lt;/style&gt;&lt;/title&gt;&lt;secondary-title&gt;Australasian Plant Pathology&lt;/secondary-title&gt;&lt;/titles&gt;&lt;periodical&gt;&lt;full-title&gt;Australasian Plant Pathology&lt;/full-title&gt;&lt;/periodical&gt;&lt;pages&gt;555-557&lt;/pages&gt;&lt;volume&gt;32&lt;/volume&gt;&lt;keywords&gt;&lt;keyword&gt;Antisera&lt;/keyword&gt;&lt;keyword&gt;Antiserum&lt;/keyword&gt;&lt;keyword&gt;Australia&lt;/keyword&gt;&lt;keyword&gt;Crops&lt;/keyword&gt;&lt;keyword&gt;ELISA&lt;/keyword&gt;&lt;keyword&gt;first&lt;/keyword&gt;&lt;keyword&gt;Identification&lt;/keyword&gt;&lt;keyword&gt;Iris yellow spot virus&lt;/keyword&gt;&lt;keyword&gt;IYSV&lt;/keyword&gt;&lt;keyword&gt;l&lt;/keyword&gt;&lt;keyword&gt;Nicotiana&lt;/keyword&gt;&lt;keyword&gt;Onion&lt;/keyword&gt;&lt;keyword&gt;Onions&lt;/keyword&gt;&lt;keyword&gt;Pathology&lt;/keyword&gt;&lt;keyword&gt;Plant pathology&lt;/keyword&gt;&lt;keyword&gt;Sap&lt;/keyword&gt;&lt;keyword&gt;Seed&lt;/keyword&gt;&lt;keyword&gt;Seedlings&lt;/keyword&gt;&lt;keyword&gt;Sequence&lt;/keyword&gt;&lt;keyword&gt;Sequences&lt;/keyword&gt;&lt;keyword&gt;Spring&lt;/keyword&gt;&lt;keyword&gt;Time&lt;/keyword&gt;&lt;keyword&gt;Transmission&lt;/keyword&gt;&lt;keyword&gt;Virus&lt;/keyword&gt;&lt;/keywords&gt;&lt;dates&gt;&lt;year&gt;2003&lt;/year&gt;&lt;/dates&gt;&lt;orig-pub&gt;&lt;style face="underline" font="default" size="100%"&gt;J:\E Library\Plant Catalogue\C&lt;/style&gt;&lt;/orig-pub&gt;&lt;label&gt;86319&lt;/label&gt;&lt;urls&gt;&lt;/urls&gt;&lt;custom1&gt;Tospovirus YGC&lt;/custom1&gt;&lt;/record&gt;&lt;/Cite&gt;&lt;/EndNote&gt;</w:instrText>
      </w:r>
      <w:r w:rsidR="008C3918" w:rsidRPr="006D207E">
        <w:fldChar w:fldCharType="separate"/>
      </w:r>
      <w:r w:rsidR="008C3918" w:rsidRPr="006D207E">
        <w:rPr>
          <w:noProof/>
        </w:rPr>
        <w:t>(</w:t>
      </w:r>
      <w:hyperlink w:anchor="_ENREF_103" w:tooltip="Coutts, 2003 #21503" w:history="1">
        <w:r w:rsidR="0092511C" w:rsidRPr="006D207E">
          <w:rPr>
            <w:noProof/>
          </w:rPr>
          <w:t>Coutts et al. 2003</w:t>
        </w:r>
      </w:hyperlink>
      <w:r w:rsidR="008C3918" w:rsidRPr="006D207E">
        <w:rPr>
          <w:noProof/>
        </w:rPr>
        <w:t>)</w:t>
      </w:r>
      <w:r w:rsidR="008C3918" w:rsidRPr="006D207E">
        <w:fldChar w:fldCharType="end"/>
      </w:r>
      <w:r w:rsidRPr="006D207E">
        <w:t xml:space="preserve">. </w:t>
      </w:r>
      <w:r w:rsidR="00D165BE" w:rsidRPr="006D207E">
        <w:t xml:space="preserve">Additionally, an INSV incursion occurred in 2010, but was successfully eradicated </w:t>
      </w:r>
      <w:r w:rsidR="00D165BE" w:rsidRPr="006D207E">
        <w:fldChar w:fldCharType="begin"/>
      </w:r>
      <w:r w:rsidR="00D165BE" w:rsidRPr="006D207E">
        <w:instrText xml:space="preserve"> ADDIN EN.CITE &lt;EndNote&gt;&lt;Cite&gt;&lt;Author&gt;PHA&lt;/Author&gt;&lt;Year&gt;2011&lt;/Year&gt;&lt;RecNum&gt;21662&lt;/RecNum&gt;&lt;DisplayText&gt;(PHA &amp;amp; NGIA 2011)&lt;/DisplayText&gt;&lt;record&gt;&lt;rec-number&gt;21662&lt;/rec-number&gt;&lt;foreign-keys&gt;&lt;key app="EN" db-id="pxwxw0er9zv2fxezxdk5tt5utz5p5vtrwdv0" timestamp="1451972856"&gt;21662&lt;/key&gt;&lt;/foreign-keys&gt;&lt;ref-type name="Reports"&gt;27&lt;/ref-type&gt;&lt;contributors&gt;&lt;authors&gt;&lt;author&gt;PHA&lt;/author&gt;&lt;author&gt;NGIA&lt;/author&gt;&lt;/authors&gt;&lt;/contributors&gt;&lt;titles&gt;&lt;title&gt;Industry biosecurity plan for the nursery and garden industry. Threat specific contingency plan. Thrips transmitted viruses&lt;/title&gt;&lt;/titles&gt;&lt;pages&gt;1-59&lt;/pages&gt;&lt;keywords&gt;&lt;keyword&gt;Industry&lt;/keyword&gt;&lt;keyword&gt;Industries&lt;/keyword&gt;&lt;keyword&gt;Industry Biosecurity Plan&lt;/keyword&gt;&lt;keyword&gt;Biosecurity&lt;/keyword&gt;&lt;keyword&gt;Nurseries&lt;/keyword&gt;&lt;keyword&gt;Contingencies&lt;/keyword&gt;&lt;keyword&gt;Contingency plan&lt;/keyword&gt;&lt;keyword&gt;Thrips&lt;/keyword&gt;&lt;keyword&gt;Thrips transmitted viruses&lt;/keyword&gt;&lt;keyword&gt;Viruses&lt;/keyword&gt;&lt;keyword&gt;Plant health&lt;/keyword&gt;&lt;keyword&gt;Health&lt;/keyword&gt;&lt;keyword&gt;Australia&lt;/keyword&gt;&lt;/keywords&gt;&lt;dates&gt;&lt;year&gt;2011&lt;/year&gt;&lt;/dates&gt;&lt;pub-location&gt;Canberra&lt;/pub-location&gt;&lt;publisher&gt;Plant Health Australia&lt;/publisher&gt;&lt;orig-pub&gt;&lt;style face="underline" font="default" size="100%"&gt;J:\E Library\Plant Catalogue\P&lt;/style&gt;&lt;/orig-pub&gt;&lt;label&gt;86488&lt;/label&gt;&lt;urls&gt;&lt;related-urls&gt;&lt;url&gt;&lt;style face="underline" font="default" size="100%"&gt;http://www.planthealthaustralia.com.au/&lt;/style&gt;&lt;/url&gt;&lt;/related-urls&gt;&lt;/urls&gt;&lt;custom1&gt;Tospovirus YGC&lt;/custom1&gt;&lt;custom2&gt;1189kb&lt;/custom2&gt;&lt;custom3&gt;PDF&lt;/custom3&gt;&lt;/record&gt;&lt;/Cite&gt;&lt;/EndNote&gt;</w:instrText>
      </w:r>
      <w:r w:rsidR="00D165BE" w:rsidRPr="006D207E">
        <w:fldChar w:fldCharType="separate"/>
      </w:r>
      <w:r w:rsidR="00D165BE" w:rsidRPr="006D207E">
        <w:rPr>
          <w:noProof/>
        </w:rPr>
        <w:t>(</w:t>
      </w:r>
      <w:hyperlink w:anchor="_ENREF_409" w:tooltip="PHA, 2011 #21662" w:history="1">
        <w:r w:rsidR="0092511C" w:rsidRPr="006D207E">
          <w:rPr>
            <w:noProof/>
          </w:rPr>
          <w:t>PHA &amp; NGIA 2011</w:t>
        </w:r>
      </w:hyperlink>
      <w:r w:rsidR="00D165BE" w:rsidRPr="006D207E">
        <w:rPr>
          <w:noProof/>
        </w:rPr>
        <w:t>)</w:t>
      </w:r>
      <w:r w:rsidR="00D165BE" w:rsidRPr="006D207E">
        <w:fldChar w:fldCharType="end"/>
      </w:r>
      <w:r w:rsidR="00D165BE" w:rsidRPr="006D207E">
        <w:t>. Although the pathway(s) for the entry of these tospoviruses is uncertain, this shows that the Australian environment can support tospovirus establishment and that host plants were and are likely to remain accessible.</w:t>
      </w:r>
    </w:p>
    <w:p w14:paraId="472CD139" w14:textId="52CB97B6" w:rsidR="00A272E7" w:rsidRPr="006D207E" w:rsidRDefault="00D165BE" w:rsidP="006D3ECF">
      <w:r w:rsidRPr="006D207E">
        <w:t>Several thrips species that transmit tospoviruses are also present within Australia—</w:t>
      </w:r>
      <w:r w:rsidRPr="006D207E">
        <w:rPr>
          <w:i/>
        </w:rPr>
        <w:t>F. schultzei</w:t>
      </w:r>
      <w:r w:rsidRPr="006D207E">
        <w:t xml:space="preserve">, </w:t>
      </w:r>
      <w:r w:rsidRPr="006D207E">
        <w:rPr>
          <w:i/>
        </w:rPr>
        <w:t>F. occidentalis</w:t>
      </w:r>
      <w:r w:rsidRPr="006D207E">
        <w:t xml:space="preserve">, </w:t>
      </w:r>
      <w:r w:rsidRPr="006D207E">
        <w:rPr>
          <w:i/>
        </w:rPr>
        <w:t>S. dorsalis</w:t>
      </w:r>
      <w:r w:rsidRPr="006D207E">
        <w:t xml:space="preserve">, </w:t>
      </w:r>
      <w:r w:rsidRPr="006D207E">
        <w:rPr>
          <w:i/>
        </w:rPr>
        <w:t>T. palmi</w:t>
      </w:r>
      <w:r w:rsidRPr="006D207E">
        <w:t xml:space="preserve"> and </w:t>
      </w:r>
      <w:r w:rsidRPr="006D207E">
        <w:rPr>
          <w:i/>
        </w:rPr>
        <w:t>T. tabaci</w:t>
      </w:r>
      <w:r w:rsidRPr="006D207E">
        <w:t xml:space="preserve">. These species are widely distributed within Australian agricultural and horticultural production areas, domestic gardens and the natural environment where host plants susceptible to tospovirus are likely to be present. The presence of these thrips may further facilitate establishment and spread of a number of tospoviruses. That tospoviruses have previously </w:t>
      </w:r>
      <w:r w:rsidRPr="006D207E">
        <w:lastRenderedPageBreak/>
        <w:t>established and spread within Australia may indicate that natural barriers, including deserts, arid areas, and distance between production areas within Australia cannot stop the spread of tospoviruses within Australia.</w:t>
      </w:r>
    </w:p>
    <w:p w14:paraId="1D635EF6" w14:textId="553E0742" w:rsidR="00085616" w:rsidRPr="006D207E" w:rsidRDefault="00D84CC2" w:rsidP="00A504C8">
      <w:pPr>
        <w:pStyle w:val="Heading3Nonumber"/>
      </w:pPr>
      <w:r w:rsidRPr="006D207E">
        <w:t>Global distribution</w:t>
      </w:r>
      <w:r w:rsidR="00A504C8" w:rsidRPr="006D207E">
        <w:t xml:space="preserve"> of tospoviruses</w:t>
      </w:r>
    </w:p>
    <w:p w14:paraId="083EC263" w14:textId="3E4FD468" w:rsidR="00C84443" w:rsidRPr="006D207E" w:rsidRDefault="00A504C8" w:rsidP="006D3ECF">
      <w:r w:rsidRPr="006D207E">
        <w:t>Table</w:t>
      </w:r>
      <w:r w:rsidR="00FF4B35" w:rsidRPr="006D207E">
        <w:t xml:space="preserve"> 4.1 </w:t>
      </w:r>
      <w:r w:rsidR="0033256A" w:rsidRPr="006D207E">
        <w:t>documents the timetable of new tospovirus discovery, the region where they were first reported, which may or may not be their true origin, and their current known distribution. If it was assumed that a given tospovirus has a discrete origin, differences between their initial and current reported distributions may be a potential indicator of their tendency to spread globally and ability to establish in new locations. This information does show that tospoviruses as a group are present within a broad range of regions, including those likely to have similar climate and agricultural production systems to Australia</w:t>
      </w:r>
      <w:r w:rsidR="00024EF2" w:rsidRPr="006D207E">
        <w:t>.</w:t>
      </w:r>
    </w:p>
    <w:p w14:paraId="6AB3FA39" w14:textId="77777777" w:rsidR="006D3ECF" w:rsidRPr="006D207E" w:rsidRDefault="00CF4949" w:rsidP="00764CB8">
      <w:pPr>
        <w:pStyle w:val="Caption"/>
      </w:pPr>
      <w:bookmarkStart w:id="44" w:name="_Toc468193835"/>
      <w:r w:rsidRPr="006D207E">
        <w:t>Table</w:t>
      </w:r>
      <w:r w:rsidR="006D3ECF" w:rsidRPr="006D207E">
        <w:t xml:space="preserve"> </w:t>
      </w:r>
      <w:fldSimple w:instr=" STYLEREF 1 \s ">
        <w:r w:rsidR="00E1206F" w:rsidRPr="006D207E">
          <w:rPr>
            <w:noProof/>
          </w:rPr>
          <w:t>4</w:t>
        </w:r>
      </w:fldSimple>
      <w:r w:rsidR="00410B90" w:rsidRPr="006D207E">
        <w:t>.</w:t>
      </w:r>
      <w:fldSimple w:instr=" SEQ Table \* ARABIC \s 1 ">
        <w:r w:rsidR="00E1206F" w:rsidRPr="006D207E">
          <w:rPr>
            <w:noProof/>
          </w:rPr>
          <w:t>1</w:t>
        </w:r>
      </w:fldSimple>
      <w:r w:rsidR="006D3ECF" w:rsidRPr="006D207E">
        <w:t xml:space="preserve"> </w:t>
      </w:r>
      <w:r w:rsidR="003F36C2" w:rsidRPr="006D207E">
        <w:t>First recorded</w:t>
      </w:r>
      <w:r w:rsidR="003753D6" w:rsidRPr="006D207E">
        <w:t xml:space="preserve"> appearance</w:t>
      </w:r>
      <w:r w:rsidR="00FD0999" w:rsidRPr="006D207E">
        <w:t xml:space="preserve"> </w:t>
      </w:r>
      <w:r w:rsidR="003E33DD" w:rsidRPr="006D207E">
        <w:t xml:space="preserve">and current </w:t>
      </w:r>
      <w:r w:rsidR="002D7E6C" w:rsidRPr="006D207E">
        <w:t xml:space="preserve">known </w:t>
      </w:r>
      <w:r w:rsidR="003E33DD" w:rsidRPr="006D207E">
        <w:t xml:space="preserve">distribution </w:t>
      </w:r>
      <w:r w:rsidR="00FD0999" w:rsidRPr="006D207E">
        <w:t>of</w:t>
      </w:r>
      <w:r w:rsidR="003753D6" w:rsidRPr="006D207E">
        <w:t xml:space="preserve"> </w:t>
      </w:r>
      <w:r w:rsidR="006D3ECF" w:rsidRPr="006D207E">
        <w:t>tospoviruses</w:t>
      </w:r>
      <w:bookmarkEnd w:id="4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6"/>
        <w:gridCol w:w="1522"/>
        <w:gridCol w:w="1852"/>
        <w:gridCol w:w="4481"/>
      </w:tblGrid>
      <w:tr w:rsidR="006D3ECF" w:rsidRPr="006D207E" w14:paraId="1735FB21" w14:textId="77777777" w:rsidTr="00C67357">
        <w:trPr>
          <w:cantSplit/>
          <w:tblHeader/>
        </w:trPr>
        <w:tc>
          <w:tcPr>
            <w:tcW w:w="670" w:type="pct"/>
            <w:tcBorders>
              <w:top w:val="single" w:sz="4" w:space="0" w:color="auto"/>
            </w:tcBorders>
            <w:shd w:val="clear" w:color="auto" w:fill="auto"/>
          </w:tcPr>
          <w:p w14:paraId="159347A2" w14:textId="77777777" w:rsidR="006D3ECF" w:rsidRPr="006D207E" w:rsidRDefault="003753D6" w:rsidP="00A56500">
            <w:pPr>
              <w:pStyle w:val="TableHeading"/>
            </w:pPr>
            <w:r w:rsidRPr="006D207E">
              <w:t>Date</w:t>
            </w:r>
            <w:r w:rsidR="003F36C2" w:rsidRPr="006D207E">
              <w:t xml:space="preserve"> </w:t>
            </w:r>
            <w:r w:rsidR="006D3ECF" w:rsidRPr="006D207E">
              <w:rPr>
                <w:b w:val="0"/>
              </w:rPr>
              <w:t>(a)</w:t>
            </w:r>
          </w:p>
        </w:tc>
        <w:tc>
          <w:tcPr>
            <w:tcW w:w="839" w:type="pct"/>
            <w:tcBorders>
              <w:top w:val="single" w:sz="4" w:space="0" w:color="auto"/>
            </w:tcBorders>
            <w:shd w:val="clear" w:color="auto" w:fill="auto"/>
          </w:tcPr>
          <w:p w14:paraId="4E2FCD0B" w14:textId="77777777" w:rsidR="006D3ECF" w:rsidRPr="006D207E" w:rsidRDefault="00C24F7B" w:rsidP="00A56500">
            <w:pPr>
              <w:pStyle w:val="TableHeading"/>
            </w:pPr>
            <w:r w:rsidRPr="006D207E">
              <w:t>Tospovirus</w:t>
            </w:r>
            <w:r w:rsidR="006D3ECF" w:rsidRPr="006D207E">
              <w:t xml:space="preserve"> </w:t>
            </w:r>
            <w:r w:rsidR="006D3ECF" w:rsidRPr="006D207E">
              <w:rPr>
                <w:b w:val="0"/>
              </w:rPr>
              <w:t>(b)</w:t>
            </w:r>
          </w:p>
        </w:tc>
        <w:tc>
          <w:tcPr>
            <w:tcW w:w="1021" w:type="pct"/>
            <w:tcBorders>
              <w:top w:val="single" w:sz="4" w:space="0" w:color="auto"/>
            </w:tcBorders>
            <w:shd w:val="clear" w:color="auto" w:fill="auto"/>
          </w:tcPr>
          <w:p w14:paraId="1ADA0BDF" w14:textId="77777777" w:rsidR="006D3ECF" w:rsidRPr="006D207E" w:rsidRDefault="003753D6" w:rsidP="00A56500">
            <w:pPr>
              <w:pStyle w:val="TableHeading"/>
            </w:pPr>
            <w:r w:rsidRPr="006D207E">
              <w:t>Initial location</w:t>
            </w:r>
          </w:p>
        </w:tc>
        <w:tc>
          <w:tcPr>
            <w:tcW w:w="2470" w:type="pct"/>
            <w:tcBorders>
              <w:top w:val="single" w:sz="4" w:space="0" w:color="auto"/>
            </w:tcBorders>
            <w:shd w:val="clear" w:color="auto" w:fill="auto"/>
          </w:tcPr>
          <w:p w14:paraId="3A061A91" w14:textId="52DF5E9C" w:rsidR="006D3ECF" w:rsidRPr="006D207E" w:rsidRDefault="003753D6" w:rsidP="00A56500">
            <w:pPr>
              <w:pStyle w:val="TableHeading"/>
            </w:pPr>
            <w:r w:rsidRPr="006D207E">
              <w:t xml:space="preserve">Current </w:t>
            </w:r>
            <w:r w:rsidR="006D3ECF" w:rsidRPr="006D207E">
              <w:t>distribution</w:t>
            </w:r>
            <w:r w:rsidR="00B122BE" w:rsidRPr="006D207E">
              <w:t xml:space="preserve"> </w:t>
            </w:r>
            <w:r w:rsidR="00B122BE" w:rsidRPr="006D207E">
              <w:rPr>
                <w:b w:val="0"/>
              </w:rPr>
              <w:t>(c, d)</w:t>
            </w:r>
          </w:p>
        </w:tc>
      </w:tr>
      <w:tr w:rsidR="006D3ECF" w:rsidRPr="006D207E" w14:paraId="7C29336D" w14:textId="77777777" w:rsidTr="00C67357">
        <w:tc>
          <w:tcPr>
            <w:tcW w:w="670" w:type="pct"/>
            <w:tcBorders>
              <w:bottom w:val="single" w:sz="4" w:space="0" w:color="BFBFBF" w:themeColor="background1" w:themeShade="BF"/>
            </w:tcBorders>
            <w:shd w:val="clear" w:color="auto" w:fill="auto"/>
          </w:tcPr>
          <w:p w14:paraId="0CEFDB49" w14:textId="77777777" w:rsidR="006D3ECF" w:rsidRPr="006D207E" w:rsidRDefault="006D3ECF" w:rsidP="00A56500">
            <w:pPr>
              <w:pStyle w:val="TableText"/>
            </w:pPr>
          </w:p>
        </w:tc>
        <w:tc>
          <w:tcPr>
            <w:tcW w:w="839" w:type="pct"/>
            <w:tcBorders>
              <w:bottom w:val="single" w:sz="4" w:space="0" w:color="BFBFBF" w:themeColor="background1" w:themeShade="BF"/>
            </w:tcBorders>
          </w:tcPr>
          <w:p w14:paraId="68BC3F22" w14:textId="77777777" w:rsidR="006D3ECF" w:rsidRPr="006D207E" w:rsidRDefault="006D3ECF" w:rsidP="00A56500">
            <w:pPr>
              <w:pStyle w:val="TableText"/>
            </w:pPr>
          </w:p>
        </w:tc>
        <w:tc>
          <w:tcPr>
            <w:tcW w:w="1021" w:type="pct"/>
            <w:tcBorders>
              <w:bottom w:val="single" w:sz="4" w:space="0" w:color="BFBFBF" w:themeColor="background1" w:themeShade="BF"/>
            </w:tcBorders>
          </w:tcPr>
          <w:p w14:paraId="18CEDD5C" w14:textId="77777777" w:rsidR="006D3ECF" w:rsidRPr="006D207E" w:rsidRDefault="006D3ECF" w:rsidP="00A56500">
            <w:pPr>
              <w:pStyle w:val="TableText"/>
            </w:pPr>
          </w:p>
        </w:tc>
        <w:tc>
          <w:tcPr>
            <w:tcW w:w="2470" w:type="pct"/>
            <w:tcBorders>
              <w:bottom w:val="single" w:sz="4" w:space="0" w:color="BFBFBF" w:themeColor="background1" w:themeShade="BF"/>
            </w:tcBorders>
          </w:tcPr>
          <w:p w14:paraId="530EDC60" w14:textId="77777777" w:rsidR="006D3ECF" w:rsidRPr="006D207E" w:rsidRDefault="006D3ECF" w:rsidP="00A56500">
            <w:pPr>
              <w:pStyle w:val="TableText"/>
            </w:pPr>
          </w:p>
        </w:tc>
      </w:tr>
      <w:tr w:rsidR="00C67357" w:rsidRPr="006D207E" w14:paraId="212ABA40"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53A6D3A8" w14:textId="77777777" w:rsidR="00C67357" w:rsidRPr="006D207E" w:rsidRDefault="00C67357" w:rsidP="00C67357">
            <w:pPr>
              <w:pStyle w:val="TableText"/>
            </w:pPr>
            <w:r w:rsidRPr="006D207E">
              <w:t>1915</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4212C5FF" w14:textId="77777777" w:rsidR="00C67357" w:rsidRPr="006D207E" w:rsidRDefault="00C67357" w:rsidP="00C67357">
            <w:pPr>
              <w:pStyle w:val="TableText"/>
            </w:pPr>
            <w:r w:rsidRPr="006D207E">
              <w:t>TSWV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6542AC0A" w14:textId="02E7FDA5" w:rsidR="00C67357" w:rsidRPr="006D207E" w:rsidRDefault="00B122BE" w:rsidP="00C67357">
            <w:pPr>
              <w:pStyle w:val="TableText"/>
            </w:pPr>
            <w:r w:rsidRPr="006D207E">
              <w:t>Australasia (AU)</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49CEE4C2" w14:textId="77777777" w:rsidR="00C67357" w:rsidRPr="006D207E" w:rsidRDefault="00C67357" w:rsidP="00C67357">
            <w:pPr>
              <w:pStyle w:val="TableText"/>
            </w:pPr>
            <w:r w:rsidRPr="006D207E">
              <w:t>Africa, Asia, Australasia, Europe, N. America, S. America</w:t>
            </w:r>
          </w:p>
        </w:tc>
      </w:tr>
      <w:tr w:rsidR="00C67357" w:rsidRPr="006D207E" w14:paraId="56DE5092"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7F37DF92" w14:textId="77777777" w:rsidR="00C67357" w:rsidRPr="006D207E" w:rsidRDefault="00C67357" w:rsidP="00C67357">
            <w:pPr>
              <w:pStyle w:val="TableText"/>
            </w:pPr>
            <w:r w:rsidRPr="006D207E">
              <w:t>1968</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1D88D855" w14:textId="77777777" w:rsidR="00C67357" w:rsidRPr="006D207E" w:rsidRDefault="00C67357" w:rsidP="00C67357">
            <w:pPr>
              <w:pStyle w:val="TableText"/>
            </w:pPr>
            <w:r w:rsidRPr="006D207E">
              <w:t>GBNV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25DFE4C3" w14:textId="7BD07D4D" w:rsidR="00C67357" w:rsidRPr="006D207E" w:rsidRDefault="00C67357" w:rsidP="00C67357">
            <w:pPr>
              <w:pStyle w:val="TableText"/>
            </w:pPr>
            <w:r w:rsidRPr="006D207E">
              <w:t xml:space="preserve">S. </w:t>
            </w:r>
            <w:r w:rsidR="0018069E" w:rsidRPr="006D207E">
              <w:t>and</w:t>
            </w:r>
            <w:r w:rsidRPr="006D207E">
              <w:t xml:space="preserve"> SW Asia (IN)</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1957C2F1" w14:textId="277066AA" w:rsidR="00C67357" w:rsidRPr="006D207E" w:rsidRDefault="00C67357" w:rsidP="00C67357">
            <w:pPr>
              <w:pStyle w:val="TableText"/>
            </w:pPr>
            <w:r w:rsidRPr="006D207E">
              <w:t xml:space="preserve">S. </w:t>
            </w:r>
            <w:r w:rsidR="0018069E" w:rsidRPr="006D207E">
              <w:t>and</w:t>
            </w:r>
            <w:r w:rsidRPr="006D207E">
              <w:t xml:space="preserve"> SW Asia, E. </w:t>
            </w:r>
            <w:r w:rsidR="0018069E" w:rsidRPr="006D207E">
              <w:t>and</w:t>
            </w:r>
            <w:r w:rsidRPr="006D207E">
              <w:t xml:space="preserve"> SE Asia</w:t>
            </w:r>
            <w:r w:rsidRPr="006D207E">
              <w:rPr>
                <w:rFonts w:cs="OneGulliver-ItalicA"/>
                <w:iCs/>
              </w:rPr>
              <w:t xml:space="preserve"> </w:t>
            </w:r>
          </w:p>
        </w:tc>
      </w:tr>
      <w:tr w:rsidR="00C67357" w:rsidRPr="006D207E" w14:paraId="3B91E590"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29C5D3A5" w14:textId="77777777" w:rsidR="00C67357" w:rsidRPr="006D207E" w:rsidRDefault="00C67357" w:rsidP="00C67357">
            <w:pPr>
              <w:pStyle w:val="TableText"/>
            </w:pPr>
            <w:r w:rsidRPr="006D207E">
              <w:t>1982</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25553C48" w14:textId="77777777" w:rsidR="00C67357" w:rsidRPr="006D207E" w:rsidRDefault="00C67357" w:rsidP="00C67357">
            <w:pPr>
              <w:pStyle w:val="TableText"/>
            </w:pPr>
            <w:r w:rsidRPr="006D207E">
              <w:t>WSMoV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51F659BE" w14:textId="32C81516" w:rsidR="00C67357" w:rsidRPr="006D207E" w:rsidRDefault="00C67357" w:rsidP="00C67357">
            <w:pPr>
              <w:pStyle w:val="TableText"/>
            </w:pPr>
            <w:r w:rsidRPr="006D207E">
              <w:t xml:space="preserve">E. </w:t>
            </w:r>
            <w:r w:rsidR="0018069E" w:rsidRPr="006D207E">
              <w:t>and</w:t>
            </w:r>
            <w:r w:rsidRPr="006D207E">
              <w:t xml:space="preserve"> SE Asia (JP)</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72DDA1B7" w14:textId="14E884A9" w:rsidR="00C67357" w:rsidRPr="006D207E" w:rsidRDefault="00C67357" w:rsidP="00C67357">
            <w:pPr>
              <w:pStyle w:val="TableText"/>
            </w:pPr>
            <w:r w:rsidRPr="006D207E">
              <w:t xml:space="preserve">E. </w:t>
            </w:r>
            <w:r w:rsidR="0018069E" w:rsidRPr="006D207E">
              <w:t>and</w:t>
            </w:r>
            <w:r w:rsidRPr="006D207E">
              <w:t xml:space="preserve"> SE Asia</w:t>
            </w:r>
          </w:p>
        </w:tc>
      </w:tr>
      <w:tr w:rsidR="00C67357" w:rsidRPr="006D207E" w14:paraId="61077029"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6720975B" w14:textId="77777777" w:rsidR="00C67357" w:rsidRPr="006D207E" w:rsidRDefault="00C67357" w:rsidP="00C67357">
            <w:pPr>
              <w:pStyle w:val="TableText"/>
            </w:pPr>
            <w:r w:rsidRPr="006D207E">
              <w:t>1991 (80s)</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685B7A4A" w14:textId="77777777" w:rsidR="00C67357" w:rsidRPr="006D207E" w:rsidRDefault="00C67357" w:rsidP="00C67357">
            <w:pPr>
              <w:pStyle w:val="TableText"/>
            </w:pPr>
            <w:r w:rsidRPr="006D207E">
              <w:t>INSV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186F48DE" w14:textId="77777777" w:rsidR="00C67357" w:rsidRPr="006D207E" w:rsidRDefault="00C67357" w:rsidP="00C67357">
            <w:pPr>
              <w:pStyle w:val="TableText"/>
            </w:pPr>
            <w:r w:rsidRPr="006D207E">
              <w:t>N. America (US)</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004B3A47" w14:textId="77777777" w:rsidR="00C67357" w:rsidRPr="006D207E" w:rsidRDefault="00C67357" w:rsidP="00C67357">
            <w:pPr>
              <w:pStyle w:val="TableText"/>
            </w:pPr>
            <w:r w:rsidRPr="006D207E">
              <w:t>Africa, Asia, Australasia, Europe, N. America, S. America</w:t>
            </w:r>
          </w:p>
        </w:tc>
      </w:tr>
      <w:tr w:rsidR="00C67357" w:rsidRPr="006D207E" w14:paraId="20AFC91A"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7566C1D7" w14:textId="77777777" w:rsidR="00C67357" w:rsidRPr="006D207E" w:rsidRDefault="00C67357" w:rsidP="00C67357">
            <w:pPr>
              <w:pStyle w:val="TableText"/>
            </w:pPr>
            <w:r w:rsidRPr="006D207E">
              <w:t>1991</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02274162" w14:textId="77777777" w:rsidR="00C67357" w:rsidRPr="006D207E" w:rsidRDefault="00C67357" w:rsidP="00C67357">
            <w:pPr>
              <w:pStyle w:val="TableText"/>
            </w:pPr>
            <w:r w:rsidRPr="006D207E">
              <w:t>GYSV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3703EBD9" w14:textId="2E617D9D" w:rsidR="00C67357" w:rsidRPr="006D207E" w:rsidRDefault="00C67357" w:rsidP="00C67357">
            <w:pPr>
              <w:pStyle w:val="TableText"/>
            </w:pPr>
            <w:r w:rsidRPr="006D207E">
              <w:t xml:space="preserve">S. </w:t>
            </w:r>
            <w:r w:rsidR="0018069E" w:rsidRPr="006D207E">
              <w:t>and</w:t>
            </w:r>
            <w:r w:rsidRPr="006D207E">
              <w:t xml:space="preserve"> SW Asia (IN)</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2C7BB3DC" w14:textId="15DD791B" w:rsidR="00C67357" w:rsidRPr="006D207E" w:rsidRDefault="00C67357" w:rsidP="00C67357">
            <w:pPr>
              <w:pStyle w:val="TableText"/>
            </w:pPr>
            <w:r w:rsidRPr="006D207E">
              <w:t xml:space="preserve">S. </w:t>
            </w:r>
            <w:r w:rsidR="0018069E" w:rsidRPr="006D207E">
              <w:t>and</w:t>
            </w:r>
            <w:r w:rsidRPr="006D207E">
              <w:t xml:space="preserve"> SW Asia (IN), E. </w:t>
            </w:r>
            <w:r w:rsidR="0018069E" w:rsidRPr="006D207E">
              <w:t>and</w:t>
            </w:r>
            <w:r w:rsidRPr="006D207E">
              <w:t xml:space="preserve"> SE Asia (TH)</w:t>
            </w:r>
          </w:p>
        </w:tc>
      </w:tr>
      <w:tr w:rsidR="00C67357" w:rsidRPr="006D207E" w14:paraId="7F64363B"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12C2BD8B" w14:textId="77777777" w:rsidR="00C67357" w:rsidRPr="006D207E" w:rsidRDefault="00C67357" w:rsidP="00C67357">
            <w:pPr>
              <w:pStyle w:val="TableText"/>
            </w:pPr>
            <w:r w:rsidRPr="006D207E">
              <w:t>1992</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53EE41D4" w14:textId="77777777" w:rsidR="00C67357" w:rsidRPr="006D207E" w:rsidRDefault="00C67357" w:rsidP="00C67357">
            <w:pPr>
              <w:pStyle w:val="TableText"/>
            </w:pPr>
            <w:r w:rsidRPr="006D207E">
              <w:t>GCFSV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76605507" w14:textId="645DBC8C" w:rsidR="00C67357" w:rsidRPr="006D207E" w:rsidRDefault="00C67357" w:rsidP="00C67357">
            <w:pPr>
              <w:pStyle w:val="TableText"/>
            </w:pPr>
            <w:r w:rsidRPr="006D207E">
              <w:t xml:space="preserve">E. </w:t>
            </w:r>
            <w:r w:rsidR="0018069E" w:rsidRPr="006D207E">
              <w:t>and</w:t>
            </w:r>
            <w:r w:rsidRPr="006D207E">
              <w:t xml:space="preserve"> SE Asia (TW) </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68AAE6C6" w14:textId="4398AA51" w:rsidR="00C67357" w:rsidRPr="006D207E" w:rsidRDefault="00C67357" w:rsidP="00C67357">
            <w:pPr>
              <w:pStyle w:val="TableText"/>
            </w:pPr>
            <w:r w:rsidRPr="006D207E">
              <w:t xml:space="preserve">E. </w:t>
            </w:r>
            <w:r w:rsidR="0018069E" w:rsidRPr="006D207E">
              <w:t>and</w:t>
            </w:r>
            <w:r w:rsidRPr="006D207E">
              <w:t xml:space="preserve"> SE Asia (TW)</w:t>
            </w:r>
          </w:p>
        </w:tc>
      </w:tr>
      <w:tr w:rsidR="00C67357" w:rsidRPr="006D207E" w14:paraId="5ECB8791"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428182C0" w14:textId="77777777" w:rsidR="00C67357" w:rsidRPr="006D207E" w:rsidRDefault="00C67357" w:rsidP="00C67357">
            <w:pPr>
              <w:pStyle w:val="TableText"/>
            </w:pPr>
            <w:r w:rsidRPr="006D207E">
              <w:t>1993</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7D81C967" w14:textId="77777777" w:rsidR="00C67357" w:rsidRPr="006D207E" w:rsidRDefault="00C67357" w:rsidP="00C67357">
            <w:pPr>
              <w:pStyle w:val="TableText"/>
            </w:pPr>
            <w:r w:rsidRPr="006D207E">
              <w:t>GRSV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77186375" w14:textId="77777777" w:rsidR="00C67357" w:rsidRPr="006D207E" w:rsidRDefault="00C67357" w:rsidP="00C67357">
            <w:pPr>
              <w:pStyle w:val="TableText"/>
            </w:pPr>
            <w:r w:rsidRPr="006D207E">
              <w:t>Africa (ZA)</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7DAC8732" w14:textId="77777777" w:rsidR="00C67357" w:rsidRPr="006D207E" w:rsidRDefault="00C67357" w:rsidP="00C67357">
            <w:pPr>
              <w:pStyle w:val="TableText"/>
            </w:pPr>
            <w:r w:rsidRPr="006D207E">
              <w:t>Africa (ZA</w:t>
            </w:r>
            <w:r w:rsidR="00A249E0" w:rsidRPr="006D207E">
              <w:t>, GH</w:t>
            </w:r>
            <w:r w:rsidRPr="006D207E">
              <w:t>), N. America (FL, NY, SC), S. America (AR, BR), Europe (FI)</w:t>
            </w:r>
          </w:p>
        </w:tc>
      </w:tr>
      <w:tr w:rsidR="00C67357" w:rsidRPr="006D207E" w14:paraId="1199BAA5"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411CB000" w14:textId="77777777" w:rsidR="00C67357" w:rsidRPr="006D207E" w:rsidRDefault="00C67357" w:rsidP="00C67357">
            <w:pPr>
              <w:pStyle w:val="TableText"/>
            </w:pPr>
            <w:r w:rsidRPr="006D207E">
              <w:t>1993</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0498C02D" w14:textId="77777777" w:rsidR="00C67357" w:rsidRPr="006D207E" w:rsidRDefault="00C67357" w:rsidP="00C67357">
            <w:pPr>
              <w:pStyle w:val="TableText"/>
            </w:pPr>
            <w:r w:rsidRPr="006D207E">
              <w:t>TCSV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73113F75" w14:textId="77777777" w:rsidR="00C67357" w:rsidRPr="006D207E" w:rsidRDefault="00C67357" w:rsidP="00C67357">
            <w:pPr>
              <w:pStyle w:val="TableText"/>
            </w:pPr>
            <w:r w:rsidRPr="006D207E">
              <w:t>S. America (BR)</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77BC65C9" w14:textId="77777777" w:rsidR="00C67357" w:rsidRPr="006D207E" w:rsidRDefault="00C67357" w:rsidP="00C67357">
            <w:pPr>
              <w:pStyle w:val="TableText"/>
            </w:pPr>
            <w:r w:rsidRPr="006D207E">
              <w:t>N. America (FL, OH), S. America (AR, BR, DO, PR)</w:t>
            </w:r>
          </w:p>
        </w:tc>
      </w:tr>
      <w:tr w:rsidR="00C67357" w:rsidRPr="006D207E" w14:paraId="30FF2817"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519A11B3" w14:textId="77777777" w:rsidR="00C67357" w:rsidRPr="006D207E" w:rsidRDefault="00C67357" w:rsidP="00C67357">
            <w:pPr>
              <w:pStyle w:val="TableText"/>
            </w:pPr>
            <w:r w:rsidRPr="006D207E">
              <w:t>1996</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1EA5DDFD" w14:textId="77777777" w:rsidR="00C67357" w:rsidRPr="006D207E" w:rsidRDefault="00C67357" w:rsidP="00C67357">
            <w:pPr>
              <w:pStyle w:val="TableText"/>
            </w:pPr>
            <w:r w:rsidRPr="006D207E">
              <w:t>ZLCV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5C420435" w14:textId="50943D92" w:rsidR="00C67357" w:rsidRPr="006D207E" w:rsidRDefault="00C67357" w:rsidP="00C67357">
            <w:pPr>
              <w:pStyle w:val="TableText"/>
            </w:pPr>
            <w:r w:rsidRPr="006D207E">
              <w:t>S. America (BR)</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6BA8422A" w14:textId="77777777" w:rsidR="00C67357" w:rsidRPr="006D207E" w:rsidRDefault="00C67357" w:rsidP="00C67357">
            <w:pPr>
              <w:pStyle w:val="TableText"/>
            </w:pPr>
            <w:r w:rsidRPr="006D207E">
              <w:t>S. America (BR)</w:t>
            </w:r>
          </w:p>
        </w:tc>
      </w:tr>
      <w:tr w:rsidR="00C67357" w:rsidRPr="006D207E" w14:paraId="06F04F4B" w14:textId="77777777" w:rsidTr="00C67357">
        <w:trPr>
          <w:trHeight w:val="212"/>
        </w:trPr>
        <w:tc>
          <w:tcPr>
            <w:tcW w:w="670" w:type="pct"/>
            <w:tcBorders>
              <w:top w:val="single" w:sz="4" w:space="0" w:color="BFBFBF" w:themeColor="background1" w:themeShade="BF"/>
              <w:bottom w:val="single" w:sz="4" w:space="0" w:color="BFBFBF" w:themeColor="background1" w:themeShade="BF"/>
            </w:tcBorders>
            <w:shd w:val="clear" w:color="auto" w:fill="auto"/>
          </w:tcPr>
          <w:p w14:paraId="47B1C44F" w14:textId="77777777" w:rsidR="00C67357" w:rsidRPr="006D207E" w:rsidRDefault="00C67357" w:rsidP="00C67357">
            <w:pPr>
              <w:pStyle w:val="TableText"/>
            </w:pPr>
            <w:r w:rsidRPr="006D207E">
              <w:t>1998</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09C4EF42" w14:textId="77777777" w:rsidR="00C67357" w:rsidRPr="006D207E" w:rsidRDefault="00C67357" w:rsidP="00C67357">
            <w:pPr>
              <w:pStyle w:val="TableText"/>
            </w:pPr>
            <w:r w:rsidRPr="006D207E">
              <w:t>WBNV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631B614F" w14:textId="478B6034" w:rsidR="00C67357" w:rsidRPr="006D207E" w:rsidRDefault="00C67357" w:rsidP="00C67357">
            <w:pPr>
              <w:pStyle w:val="TableText"/>
            </w:pPr>
            <w:r w:rsidRPr="006D207E">
              <w:t xml:space="preserve">S. </w:t>
            </w:r>
            <w:r w:rsidR="0018069E" w:rsidRPr="006D207E">
              <w:t>and</w:t>
            </w:r>
            <w:r w:rsidRPr="006D207E">
              <w:t xml:space="preserve"> SW Asia (JP)</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2C710597" w14:textId="3288A00A" w:rsidR="00C67357" w:rsidRPr="006D207E" w:rsidRDefault="00C67357" w:rsidP="00C67357">
            <w:pPr>
              <w:pStyle w:val="TableText"/>
            </w:pPr>
            <w:r w:rsidRPr="006D207E">
              <w:t xml:space="preserve">S. </w:t>
            </w:r>
            <w:r w:rsidR="0018069E" w:rsidRPr="006D207E">
              <w:t>and</w:t>
            </w:r>
            <w:r w:rsidRPr="006D207E">
              <w:t xml:space="preserve"> SW Asia (JP, CN, TW, IN)</w:t>
            </w:r>
          </w:p>
        </w:tc>
      </w:tr>
      <w:tr w:rsidR="00C67357" w:rsidRPr="006D207E" w14:paraId="79914C4D"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4C1EB721" w14:textId="77777777" w:rsidR="00C67357" w:rsidRPr="006D207E" w:rsidRDefault="00C67357" w:rsidP="00C67357">
            <w:pPr>
              <w:pStyle w:val="TableText"/>
            </w:pPr>
            <w:r w:rsidRPr="006D207E">
              <w:t>1998 (92)</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51644062" w14:textId="77777777" w:rsidR="00C67357" w:rsidRPr="006D207E" w:rsidRDefault="00C67357" w:rsidP="00C67357">
            <w:pPr>
              <w:pStyle w:val="TableText"/>
            </w:pPr>
            <w:r w:rsidRPr="006D207E">
              <w:t>IYSV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0E06CFD0" w14:textId="77777777" w:rsidR="00C67357" w:rsidRPr="006D207E" w:rsidRDefault="00C67357" w:rsidP="00C67357">
            <w:pPr>
              <w:pStyle w:val="TableText"/>
            </w:pPr>
            <w:r w:rsidRPr="006D207E">
              <w:t>Europe (NL)</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365F1ABB" w14:textId="77777777" w:rsidR="00C67357" w:rsidRPr="006D207E" w:rsidRDefault="00C67357" w:rsidP="00C67357">
            <w:pPr>
              <w:pStyle w:val="TableText"/>
            </w:pPr>
            <w:r w:rsidRPr="006D207E">
              <w:t>Africa, Asia, Australasia, Europe, N. America, S. America</w:t>
            </w:r>
          </w:p>
        </w:tc>
      </w:tr>
      <w:tr w:rsidR="00C67357" w:rsidRPr="006D207E" w14:paraId="59A958F4"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5629140B" w14:textId="77777777" w:rsidR="00C67357" w:rsidRPr="006D207E" w:rsidRDefault="00C67357" w:rsidP="00C67357">
            <w:pPr>
              <w:pStyle w:val="TableText"/>
            </w:pPr>
            <w:r w:rsidRPr="006D207E">
              <w:t>1999 (92)</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00F2BD65" w14:textId="77777777" w:rsidR="00C67357" w:rsidRPr="006D207E" w:rsidRDefault="00C67357" w:rsidP="00C67357">
            <w:pPr>
              <w:pStyle w:val="TableText"/>
            </w:pPr>
            <w:r w:rsidRPr="006D207E">
              <w:t>CaCV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7B588588" w14:textId="77777777" w:rsidR="00C67357" w:rsidRPr="006D207E" w:rsidRDefault="00C67357" w:rsidP="00C67357">
            <w:pPr>
              <w:pStyle w:val="TableText"/>
            </w:pPr>
            <w:r w:rsidRPr="006D207E">
              <w:t>Australasia (AU)</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0E07BB4E" w14:textId="760ADEFB" w:rsidR="00C67357" w:rsidRPr="006D207E" w:rsidRDefault="00C67357" w:rsidP="00C67357">
            <w:pPr>
              <w:pStyle w:val="TableText"/>
            </w:pPr>
            <w:r w:rsidRPr="006D207E">
              <w:t xml:space="preserve">S. </w:t>
            </w:r>
            <w:r w:rsidR="0018069E" w:rsidRPr="006D207E">
              <w:t>and</w:t>
            </w:r>
            <w:r w:rsidRPr="006D207E">
              <w:t xml:space="preserve"> SW Asia, E. </w:t>
            </w:r>
            <w:r w:rsidR="0018069E" w:rsidRPr="006D207E">
              <w:t>and</w:t>
            </w:r>
            <w:r w:rsidRPr="006D207E">
              <w:t xml:space="preserve"> SE Asia, Australasia, N. America (HI)</w:t>
            </w:r>
          </w:p>
        </w:tc>
      </w:tr>
      <w:tr w:rsidR="00C67357" w:rsidRPr="006D207E" w14:paraId="020FCDF9"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50C67CA1" w14:textId="77777777" w:rsidR="00C67357" w:rsidRPr="006D207E" w:rsidRDefault="00C67357" w:rsidP="00C67357">
            <w:pPr>
              <w:pStyle w:val="TableText"/>
            </w:pPr>
            <w:r w:rsidRPr="006D207E">
              <w:t>1999 (92)</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69A80D38" w14:textId="77777777" w:rsidR="00C67357" w:rsidRPr="006D207E" w:rsidRDefault="00C67357" w:rsidP="00C67357">
            <w:pPr>
              <w:pStyle w:val="TableText"/>
            </w:pPr>
            <w:r w:rsidRPr="006D207E">
              <w:t>MYSV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6F100A49" w14:textId="543875C9" w:rsidR="00C67357" w:rsidRPr="006D207E" w:rsidRDefault="00C67357" w:rsidP="00C67357">
            <w:pPr>
              <w:pStyle w:val="TableText"/>
            </w:pPr>
            <w:r w:rsidRPr="006D207E">
              <w:t xml:space="preserve">E. </w:t>
            </w:r>
            <w:r w:rsidR="0018069E" w:rsidRPr="006D207E">
              <w:t>and</w:t>
            </w:r>
            <w:r w:rsidRPr="006D207E">
              <w:t xml:space="preserve"> SE Asia (JP)</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556796C4" w14:textId="758DD03C" w:rsidR="00C67357" w:rsidRPr="006D207E" w:rsidRDefault="00C67357" w:rsidP="00C67357">
            <w:pPr>
              <w:pStyle w:val="TableText"/>
            </w:pPr>
            <w:r w:rsidRPr="006D207E">
              <w:t xml:space="preserve">E. </w:t>
            </w:r>
            <w:r w:rsidR="0018069E" w:rsidRPr="006D207E">
              <w:t>and</w:t>
            </w:r>
            <w:r w:rsidRPr="006D207E">
              <w:t xml:space="preserve"> SE Asia (JP, CN, TW, TH), S. America (EC)</w:t>
            </w:r>
          </w:p>
        </w:tc>
      </w:tr>
      <w:tr w:rsidR="00C67357" w:rsidRPr="006D207E" w14:paraId="4D7B73FE"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335D8B18" w14:textId="77777777" w:rsidR="00C67357" w:rsidRPr="006D207E" w:rsidRDefault="00C67357" w:rsidP="00C67357">
            <w:pPr>
              <w:pStyle w:val="TableText"/>
            </w:pPr>
            <w:r w:rsidRPr="006D207E">
              <w:t>1999</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26ADF60F" w14:textId="77777777" w:rsidR="00C67357" w:rsidRPr="006D207E" w:rsidRDefault="00C67357" w:rsidP="00C67357">
            <w:pPr>
              <w:pStyle w:val="TableText"/>
            </w:pPr>
            <w:r w:rsidRPr="006D207E">
              <w:t>CSNV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7AC55BDC" w14:textId="77777777" w:rsidR="00C67357" w:rsidRPr="006D207E" w:rsidRDefault="00C67357" w:rsidP="00C67357">
            <w:pPr>
              <w:pStyle w:val="TableText"/>
            </w:pPr>
            <w:r w:rsidRPr="006D207E">
              <w:t>S. America (BR)</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006212E4" w14:textId="78535AD9" w:rsidR="00C67357" w:rsidRPr="006D207E" w:rsidRDefault="00C67357" w:rsidP="0007674A">
            <w:pPr>
              <w:pStyle w:val="TableText"/>
            </w:pPr>
            <w:r w:rsidRPr="006D207E">
              <w:t xml:space="preserve">E. </w:t>
            </w:r>
            <w:r w:rsidR="0018069E" w:rsidRPr="006D207E">
              <w:t>and</w:t>
            </w:r>
            <w:r w:rsidRPr="006D207E">
              <w:t xml:space="preserve"> SE Asia (JP</w:t>
            </w:r>
            <w:r w:rsidR="00E92D4B" w:rsidRPr="006D207E">
              <w:t>, KR</w:t>
            </w:r>
            <w:r w:rsidRPr="006D207E">
              <w:t xml:space="preserve">), </w:t>
            </w:r>
            <w:r w:rsidR="0007674A" w:rsidRPr="006D207E">
              <w:t xml:space="preserve">S. and SW Asia (IR), </w:t>
            </w:r>
            <w:r w:rsidRPr="006D207E">
              <w:t>Europe (IT), S. America (BR)</w:t>
            </w:r>
          </w:p>
        </w:tc>
      </w:tr>
      <w:tr w:rsidR="00C67357" w:rsidRPr="006D207E" w14:paraId="03C5B98E"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141DB5D6" w14:textId="77777777" w:rsidR="00C67357" w:rsidRPr="006D207E" w:rsidRDefault="00C67357" w:rsidP="00C67357">
            <w:pPr>
              <w:pStyle w:val="TableText"/>
            </w:pPr>
            <w:r w:rsidRPr="006D207E">
              <w:t>2005</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52D59D72" w14:textId="77777777" w:rsidR="00C67357" w:rsidRPr="006D207E" w:rsidRDefault="00C67357" w:rsidP="00C67357">
            <w:pPr>
              <w:pStyle w:val="TableText"/>
            </w:pPr>
            <w:r w:rsidRPr="006D207E">
              <w:t>CCSV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6805FBEC" w14:textId="5A58584A" w:rsidR="00C67357" w:rsidRPr="006D207E" w:rsidRDefault="00C67357" w:rsidP="00C67357">
            <w:pPr>
              <w:pStyle w:val="TableText"/>
            </w:pPr>
            <w:r w:rsidRPr="006D207E">
              <w:t xml:space="preserve">E. </w:t>
            </w:r>
            <w:r w:rsidR="0018069E" w:rsidRPr="006D207E">
              <w:t>and</w:t>
            </w:r>
            <w:r w:rsidRPr="006D207E">
              <w:t xml:space="preserve"> SE Asia (TW)</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489E80F3" w14:textId="54480AEB" w:rsidR="00C67357" w:rsidRPr="006D207E" w:rsidRDefault="00C67357" w:rsidP="00C67357">
            <w:pPr>
              <w:pStyle w:val="TableText"/>
            </w:pPr>
            <w:r w:rsidRPr="006D207E">
              <w:t xml:space="preserve">E. </w:t>
            </w:r>
            <w:r w:rsidR="0018069E" w:rsidRPr="006D207E">
              <w:t>and</w:t>
            </w:r>
            <w:r w:rsidRPr="006D207E">
              <w:t xml:space="preserve"> SE Asia (TW, CN)</w:t>
            </w:r>
          </w:p>
        </w:tc>
      </w:tr>
      <w:tr w:rsidR="00C67357" w:rsidRPr="006D207E" w14:paraId="218C92D8"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536C36CE" w14:textId="77777777" w:rsidR="00C67357" w:rsidRPr="006D207E" w:rsidRDefault="00C67357" w:rsidP="00C67357">
            <w:pPr>
              <w:pStyle w:val="TableText"/>
            </w:pPr>
            <w:r w:rsidRPr="006D207E">
              <w:t>2005</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797F5BD8" w14:textId="77777777" w:rsidR="00C67357" w:rsidRPr="006D207E" w:rsidRDefault="00C67357" w:rsidP="00C67357">
            <w:pPr>
              <w:pStyle w:val="TableText"/>
            </w:pPr>
            <w:r w:rsidRPr="006D207E">
              <w:t>TYRV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25F35399" w14:textId="6ED51DDE" w:rsidR="00C67357" w:rsidRPr="006D207E" w:rsidRDefault="00C67357" w:rsidP="00C67357">
            <w:pPr>
              <w:pStyle w:val="TableText"/>
            </w:pPr>
            <w:r w:rsidRPr="006D207E">
              <w:t xml:space="preserve">S. </w:t>
            </w:r>
            <w:r w:rsidR="0018069E" w:rsidRPr="006D207E">
              <w:t>and</w:t>
            </w:r>
            <w:r w:rsidRPr="006D207E">
              <w:t xml:space="preserve"> SW Asia (IR)</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02DADE3E" w14:textId="539DE64F" w:rsidR="00C67357" w:rsidRPr="006D207E" w:rsidRDefault="00C67357" w:rsidP="00C67357">
            <w:pPr>
              <w:pStyle w:val="TableText"/>
            </w:pPr>
            <w:r w:rsidRPr="006D207E">
              <w:t xml:space="preserve">Africa (KE) , S. </w:t>
            </w:r>
            <w:r w:rsidR="0018069E" w:rsidRPr="006D207E">
              <w:t>and</w:t>
            </w:r>
            <w:r w:rsidRPr="006D207E">
              <w:t xml:space="preserve"> SW Asia (IR), Europe (PL)</w:t>
            </w:r>
          </w:p>
        </w:tc>
      </w:tr>
      <w:tr w:rsidR="00C67357" w:rsidRPr="006D207E" w14:paraId="5E0A1DAD"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28EA234B" w14:textId="77777777" w:rsidR="00C67357" w:rsidRPr="006D207E" w:rsidRDefault="00C67357" w:rsidP="00C67357">
            <w:pPr>
              <w:pStyle w:val="TableText"/>
            </w:pPr>
            <w:r w:rsidRPr="006D207E">
              <w:t>2005</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3958AEEA" w14:textId="77777777" w:rsidR="00C67357" w:rsidRPr="006D207E" w:rsidRDefault="00C67357" w:rsidP="00C67357">
            <w:pPr>
              <w:pStyle w:val="TableText"/>
            </w:pPr>
            <w:r w:rsidRPr="006D207E">
              <w:t>TZSV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1A3B2977" w14:textId="72FDDA60" w:rsidR="00C67357" w:rsidRPr="006D207E" w:rsidRDefault="00C67357" w:rsidP="00C67357">
            <w:pPr>
              <w:pStyle w:val="TableText"/>
            </w:pPr>
            <w:r w:rsidRPr="006D207E">
              <w:t xml:space="preserve">E. </w:t>
            </w:r>
            <w:r w:rsidR="0018069E" w:rsidRPr="006D207E">
              <w:t>and</w:t>
            </w:r>
            <w:r w:rsidRPr="006D207E">
              <w:t xml:space="preserve"> SE Asia (CN)</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6AB287A1" w14:textId="5C9E0188" w:rsidR="00C67357" w:rsidRPr="006D207E" w:rsidRDefault="00C67357" w:rsidP="00C67357">
            <w:pPr>
              <w:pStyle w:val="TableText"/>
            </w:pPr>
            <w:r w:rsidRPr="006D207E">
              <w:t xml:space="preserve">E. </w:t>
            </w:r>
            <w:r w:rsidR="0018069E" w:rsidRPr="006D207E">
              <w:t>and</w:t>
            </w:r>
            <w:r w:rsidRPr="006D207E">
              <w:t xml:space="preserve"> SE Asia (CN)</w:t>
            </w:r>
          </w:p>
        </w:tc>
      </w:tr>
      <w:tr w:rsidR="00C67357" w:rsidRPr="006D207E" w14:paraId="2577845E"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45216F28" w14:textId="77777777" w:rsidR="00C67357" w:rsidRPr="006D207E" w:rsidRDefault="00C67357" w:rsidP="00C67357">
            <w:pPr>
              <w:pStyle w:val="TableText"/>
            </w:pPr>
            <w:r w:rsidRPr="006D207E">
              <w:t>2008</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2EB22E4B" w14:textId="77777777" w:rsidR="00C67357" w:rsidRPr="006D207E" w:rsidRDefault="00C67357" w:rsidP="00C67357">
            <w:pPr>
              <w:pStyle w:val="TableText"/>
            </w:pPr>
            <w:r w:rsidRPr="006D207E">
              <w:t>PolRSV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04A6C825" w14:textId="77777777" w:rsidR="00C67357" w:rsidRPr="006D207E" w:rsidRDefault="00C67357" w:rsidP="00C67357">
            <w:pPr>
              <w:pStyle w:val="TableText"/>
            </w:pPr>
            <w:r w:rsidRPr="006D207E">
              <w:t>Europe (IT)</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0D58DF34" w14:textId="77777777" w:rsidR="00C67357" w:rsidRPr="006D207E" w:rsidRDefault="00C67357" w:rsidP="00C67357">
            <w:pPr>
              <w:pStyle w:val="TableText"/>
            </w:pPr>
            <w:r w:rsidRPr="006D207E">
              <w:t>Europe</w:t>
            </w:r>
          </w:p>
        </w:tc>
      </w:tr>
      <w:tr w:rsidR="00C67357" w:rsidRPr="006D207E" w14:paraId="5A249F2D"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751DBFA5" w14:textId="77777777" w:rsidR="00C67357" w:rsidRPr="006D207E" w:rsidRDefault="00C67357" w:rsidP="00C67357">
            <w:pPr>
              <w:pStyle w:val="TableText"/>
            </w:pPr>
            <w:r w:rsidRPr="006D207E">
              <w:t>2009</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114E114F" w14:textId="77777777" w:rsidR="00C67357" w:rsidRPr="006D207E" w:rsidRDefault="00C67357" w:rsidP="00C67357">
            <w:pPr>
              <w:pStyle w:val="TableText"/>
            </w:pPr>
            <w:r w:rsidRPr="006D207E">
              <w:t>MeSMV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7AFABA9E" w14:textId="77777777" w:rsidR="00C67357" w:rsidRPr="006D207E" w:rsidRDefault="00C67357" w:rsidP="00C67357">
            <w:pPr>
              <w:pStyle w:val="TableText"/>
            </w:pPr>
            <w:r w:rsidRPr="006D207E">
              <w:t>N. America (MX)</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7FD64511" w14:textId="77777777" w:rsidR="00C67357" w:rsidRPr="006D207E" w:rsidRDefault="00C67357" w:rsidP="00C67357">
            <w:pPr>
              <w:pStyle w:val="TableText"/>
            </w:pPr>
            <w:r w:rsidRPr="006D207E">
              <w:t>N. America (MX)</w:t>
            </w:r>
          </w:p>
        </w:tc>
      </w:tr>
      <w:tr w:rsidR="00C67357" w:rsidRPr="006D207E" w14:paraId="1DFA00EE"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49FB60E2" w14:textId="77777777" w:rsidR="00C67357" w:rsidRPr="006D207E" w:rsidRDefault="00C67357" w:rsidP="00C67357">
            <w:pPr>
              <w:pStyle w:val="TableText"/>
            </w:pPr>
            <w:r w:rsidRPr="006D207E">
              <w:t>2010</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4BC08848" w14:textId="77777777" w:rsidR="00C67357" w:rsidRPr="006D207E" w:rsidRDefault="00C67357" w:rsidP="00C67357">
            <w:pPr>
              <w:pStyle w:val="TableText"/>
            </w:pPr>
            <w:r w:rsidRPr="006D207E">
              <w:t>ANSV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34390541" w14:textId="77777777" w:rsidR="00C67357" w:rsidRPr="006D207E" w:rsidRDefault="00C67357" w:rsidP="00C67357">
            <w:pPr>
              <w:pStyle w:val="TableText"/>
            </w:pPr>
            <w:r w:rsidRPr="006D207E">
              <w:t>S. America (CO)</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0A8B52F4" w14:textId="77777777" w:rsidR="00C67357" w:rsidRPr="006D207E" w:rsidRDefault="00C67357" w:rsidP="00C67357">
            <w:pPr>
              <w:pStyle w:val="TableText"/>
            </w:pPr>
            <w:r w:rsidRPr="006D207E">
              <w:t>S. America (CO)</w:t>
            </w:r>
          </w:p>
        </w:tc>
      </w:tr>
      <w:tr w:rsidR="00C67357" w:rsidRPr="006D207E" w14:paraId="304F0F3F"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1B027D56" w14:textId="77777777" w:rsidR="00C67357" w:rsidRPr="006D207E" w:rsidRDefault="00C67357" w:rsidP="00C67357">
            <w:pPr>
              <w:pStyle w:val="TableText"/>
            </w:pPr>
            <w:r w:rsidRPr="006D207E">
              <w:lastRenderedPageBreak/>
              <w:t>2010</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498EFBAC" w14:textId="77777777" w:rsidR="00C67357" w:rsidRPr="006D207E" w:rsidRDefault="00C67357" w:rsidP="00C67357">
            <w:pPr>
              <w:pStyle w:val="TableText"/>
            </w:pPr>
            <w:r w:rsidRPr="006D207E">
              <w:t>TNRV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0D59CE81" w14:textId="030F968E" w:rsidR="00C67357" w:rsidRPr="006D207E" w:rsidRDefault="00C67357" w:rsidP="00C67357">
            <w:pPr>
              <w:pStyle w:val="TableText"/>
            </w:pPr>
            <w:r w:rsidRPr="006D207E">
              <w:t xml:space="preserve">E. </w:t>
            </w:r>
            <w:r w:rsidR="0018069E" w:rsidRPr="006D207E">
              <w:t>and</w:t>
            </w:r>
            <w:r w:rsidRPr="006D207E">
              <w:t xml:space="preserve"> SE Asia (TH)</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4953D63F" w14:textId="52AD231E" w:rsidR="00C67357" w:rsidRPr="006D207E" w:rsidRDefault="00C67357" w:rsidP="00C67357">
            <w:pPr>
              <w:pStyle w:val="TableText"/>
            </w:pPr>
            <w:r w:rsidRPr="006D207E">
              <w:t xml:space="preserve">E. </w:t>
            </w:r>
            <w:r w:rsidR="0018069E" w:rsidRPr="006D207E">
              <w:t>and</w:t>
            </w:r>
            <w:r w:rsidRPr="006D207E">
              <w:t xml:space="preserve"> SE Asia (TH)</w:t>
            </w:r>
          </w:p>
        </w:tc>
      </w:tr>
      <w:tr w:rsidR="00C67357" w:rsidRPr="006D207E" w14:paraId="641C5E0F"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6408ADFD" w14:textId="77777777" w:rsidR="00C67357" w:rsidRPr="006D207E" w:rsidRDefault="00C67357" w:rsidP="00C67357">
            <w:pPr>
              <w:pStyle w:val="TableText"/>
            </w:pPr>
            <w:r w:rsidRPr="006D207E">
              <w:t>2011</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3C07B567" w14:textId="77777777" w:rsidR="00C67357" w:rsidRPr="006D207E" w:rsidRDefault="00C67357" w:rsidP="00C67357">
            <w:pPr>
              <w:pStyle w:val="TableText"/>
            </w:pPr>
            <w:r w:rsidRPr="006D207E">
              <w:t>BeNMV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0EC6F8E1" w14:textId="77777777" w:rsidR="00C67357" w:rsidRPr="006D207E" w:rsidRDefault="00C67357" w:rsidP="00C67357">
            <w:pPr>
              <w:pStyle w:val="TableText"/>
            </w:pPr>
            <w:r w:rsidRPr="006D207E">
              <w:t>S. America (BR)</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024675A8" w14:textId="77777777" w:rsidR="00C67357" w:rsidRPr="006D207E" w:rsidRDefault="00C67357" w:rsidP="00C67357">
            <w:pPr>
              <w:pStyle w:val="TableText"/>
            </w:pPr>
            <w:r w:rsidRPr="006D207E">
              <w:t>S. America (BR)</w:t>
            </w:r>
          </w:p>
        </w:tc>
      </w:tr>
      <w:tr w:rsidR="00C67357" w:rsidRPr="006D207E" w14:paraId="1DBDDAE9"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2F514FDA" w14:textId="77777777" w:rsidR="00C67357" w:rsidRPr="006D207E" w:rsidRDefault="00C67357" w:rsidP="00C67357">
            <w:pPr>
              <w:pStyle w:val="TableText"/>
            </w:pPr>
            <w:r w:rsidRPr="006D207E">
              <w:t>2011</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5D7125FA" w14:textId="77777777" w:rsidR="00C67357" w:rsidRPr="006D207E" w:rsidRDefault="00C67357" w:rsidP="00C67357">
            <w:pPr>
              <w:pStyle w:val="TableText"/>
            </w:pPr>
            <w:r w:rsidRPr="006D207E">
              <w:t>L</w:t>
            </w:r>
            <w:r w:rsidRPr="006D207E">
              <w:rPr>
                <w:vertAlign w:val="subscript"/>
              </w:rPr>
              <w:t>G</w:t>
            </w:r>
            <w:r w:rsidRPr="006D207E">
              <w:t>M</w:t>
            </w:r>
            <w:r w:rsidRPr="006D207E">
              <w:rPr>
                <w:vertAlign w:val="subscript"/>
              </w:rPr>
              <w:t>T</w:t>
            </w:r>
            <w:r w:rsidRPr="006D207E">
              <w:t>S</w:t>
            </w:r>
            <w:r w:rsidRPr="006D207E">
              <w:rPr>
                <w:vertAlign w:val="subscript"/>
              </w:rPr>
              <w:t>G</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58CAC21C" w14:textId="77777777" w:rsidR="00C67357" w:rsidRPr="006D207E" w:rsidRDefault="00C67357" w:rsidP="00C67357">
            <w:pPr>
              <w:pStyle w:val="TableText"/>
            </w:pPr>
            <w:r w:rsidRPr="006D207E">
              <w:t>N. America (FL)</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7585814A" w14:textId="77777777" w:rsidR="00C67357" w:rsidRPr="006D207E" w:rsidRDefault="00C67357" w:rsidP="00C67357">
            <w:pPr>
              <w:pStyle w:val="TableText"/>
            </w:pPr>
            <w:r w:rsidRPr="006D207E">
              <w:t>N. America (FL)</w:t>
            </w:r>
          </w:p>
        </w:tc>
      </w:tr>
      <w:tr w:rsidR="00C67357" w:rsidRPr="006D207E" w14:paraId="62D41C2D"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1783ED32" w14:textId="77777777" w:rsidR="00C67357" w:rsidRPr="006D207E" w:rsidRDefault="00C67357" w:rsidP="00C67357">
            <w:pPr>
              <w:pStyle w:val="TableText"/>
            </w:pPr>
            <w:r w:rsidRPr="006D207E">
              <w:t>2011</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3B2F54C1" w14:textId="77777777" w:rsidR="00C67357" w:rsidRPr="006D207E" w:rsidRDefault="00C67357" w:rsidP="00C67357">
            <w:pPr>
              <w:pStyle w:val="TableText"/>
            </w:pPr>
            <w:r w:rsidRPr="006D207E">
              <w:t>SVNV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21D355CB" w14:textId="77777777" w:rsidR="00C67357" w:rsidRPr="006D207E" w:rsidRDefault="00C67357" w:rsidP="00C67357">
            <w:pPr>
              <w:pStyle w:val="TableText"/>
            </w:pPr>
            <w:r w:rsidRPr="006D207E">
              <w:t>N. America (US)</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438F12E1" w14:textId="77777777" w:rsidR="00C67357" w:rsidRPr="006D207E" w:rsidRDefault="00C67357" w:rsidP="00C67357">
            <w:pPr>
              <w:pStyle w:val="TableText"/>
            </w:pPr>
            <w:r w:rsidRPr="006D207E">
              <w:t>N. America (US, CA)</w:t>
            </w:r>
          </w:p>
        </w:tc>
      </w:tr>
      <w:tr w:rsidR="00C67357" w:rsidRPr="006D207E" w14:paraId="240D8E09"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7E49CD66" w14:textId="77777777" w:rsidR="00C67357" w:rsidRPr="006D207E" w:rsidRDefault="00C67357" w:rsidP="00C67357">
            <w:pPr>
              <w:pStyle w:val="TableText"/>
            </w:pPr>
            <w:r w:rsidRPr="006D207E">
              <w:t>2012</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7059C733" w14:textId="77777777" w:rsidR="00C67357" w:rsidRPr="006D207E" w:rsidRDefault="00C67357" w:rsidP="00C67357">
            <w:pPr>
              <w:pStyle w:val="TableText"/>
            </w:pPr>
            <w:r w:rsidRPr="006D207E">
              <w:t>PNSV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3F3BE730" w14:textId="77777777" w:rsidR="00C67357" w:rsidRPr="006D207E" w:rsidRDefault="00C67357" w:rsidP="00C67357">
            <w:pPr>
              <w:pStyle w:val="TableText"/>
            </w:pPr>
            <w:r w:rsidRPr="006D207E">
              <w:t>S. America (PE)</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7820F96C" w14:textId="77777777" w:rsidR="00C67357" w:rsidRPr="006D207E" w:rsidRDefault="00C67357" w:rsidP="00C67357">
            <w:pPr>
              <w:pStyle w:val="TableText"/>
            </w:pPr>
            <w:r w:rsidRPr="006D207E">
              <w:t>S. America (PE)</w:t>
            </w:r>
          </w:p>
        </w:tc>
      </w:tr>
      <w:tr w:rsidR="00C67357" w:rsidRPr="006D207E" w14:paraId="676F4BAA"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370EB507" w14:textId="77777777" w:rsidR="00C67357" w:rsidRPr="006D207E" w:rsidRDefault="00C67357" w:rsidP="00C67357">
            <w:pPr>
              <w:pStyle w:val="TableText"/>
            </w:pPr>
            <w:r w:rsidRPr="006D207E">
              <w:t>2013</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4A43AB81" w14:textId="77777777" w:rsidR="00C67357" w:rsidRPr="006D207E" w:rsidRDefault="00C67357" w:rsidP="00C67357">
            <w:pPr>
              <w:pStyle w:val="TableText"/>
            </w:pPr>
            <w:r w:rsidRPr="006D207E">
              <w:t>HCRV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2117452A" w14:textId="5F8661B6" w:rsidR="00C67357" w:rsidRPr="006D207E" w:rsidRDefault="00C67357" w:rsidP="00C67357">
            <w:pPr>
              <w:pStyle w:val="TableText"/>
            </w:pPr>
            <w:r w:rsidRPr="006D207E">
              <w:t xml:space="preserve">E. </w:t>
            </w:r>
            <w:r w:rsidR="0018069E" w:rsidRPr="006D207E">
              <w:t>and</w:t>
            </w:r>
            <w:r w:rsidRPr="006D207E">
              <w:t xml:space="preserve"> SE Asia </w:t>
            </w:r>
            <w:r w:rsidRPr="006D207E">
              <w:rPr>
                <w:color w:val="000000" w:themeColor="text1"/>
              </w:rPr>
              <w:t>(CN)</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14C512CF" w14:textId="064F48B5" w:rsidR="00C67357" w:rsidRPr="006D207E" w:rsidRDefault="00C67357" w:rsidP="00C67357">
            <w:pPr>
              <w:pStyle w:val="TableText"/>
            </w:pPr>
            <w:r w:rsidRPr="006D207E">
              <w:t xml:space="preserve">E. </w:t>
            </w:r>
            <w:r w:rsidR="0018069E" w:rsidRPr="006D207E">
              <w:t>and</w:t>
            </w:r>
            <w:r w:rsidRPr="006D207E">
              <w:t xml:space="preserve"> SE Asia </w:t>
            </w:r>
            <w:r w:rsidRPr="006D207E">
              <w:rPr>
                <w:color w:val="000000" w:themeColor="text1"/>
              </w:rPr>
              <w:t>(CN)</w:t>
            </w:r>
          </w:p>
        </w:tc>
      </w:tr>
      <w:tr w:rsidR="00C67357" w:rsidRPr="006D207E" w14:paraId="02D92368" w14:textId="77777777" w:rsidTr="00C67357">
        <w:tc>
          <w:tcPr>
            <w:tcW w:w="670" w:type="pct"/>
            <w:tcBorders>
              <w:top w:val="single" w:sz="4" w:space="0" w:color="BFBFBF" w:themeColor="background1" w:themeShade="BF"/>
              <w:bottom w:val="single" w:sz="4" w:space="0" w:color="BFBFBF" w:themeColor="background1" w:themeShade="BF"/>
            </w:tcBorders>
            <w:shd w:val="clear" w:color="auto" w:fill="auto"/>
          </w:tcPr>
          <w:p w14:paraId="33B6A900" w14:textId="77777777" w:rsidR="00C67357" w:rsidRPr="006D207E" w:rsidRDefault="00C67357" w:rsidP="00C67357">
            <w:pPr>
              <w:pStyle w:val="TableText"/>
            </w:pPr>
            <w:r w:rsidRPr="006D207E">
              <w:t>2013</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017E4297" w14:textId="77777777" w:rsidR="00C67357" w:rsidRPr="006D207E" w:rsidRDefault="00C67357" w:rsidP="00C67357">
            <w:pPr>
              <w:pStyle w:val="TableText"/>
            </w:pPr>
            <w:r w:rsidRPr="006D207E">
              <w:t>PCSV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63CD494F" w14:textId="18F2F954" w:rsidR="00C67357" w:rsidRPr="006D207E" w:rsidRDefault="00C67357" w:rsidP="00C67357">
            <w:pPr>
              <w:pStyle w:val="TableText"/>
            </w:pPr>
            <w:r w:rsidRPr="006D207E">
              <w:t xml:space="preserve">E. </w:t>
            </w:r>
            <w:r w:rsidR="0018069E" w:rsidRPr="006D207E">
              <w:t>and</w:t>
            </w:r>
            <w:r w:rsidRPr="006D207E">
              <w:t xml:space="preserve"> SE Asia (TW)</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55824D37" w14:textId="763FCC02" w:rsidR="00C67357" w:rsidRPr="006D207E" w:rsidRDefault="00C67357" w:rsidP="00C67357">
            <w:pPr>
              <w:pStyle w:val="TableText"/>
            </w:pPr>
            <w:r w:rsidRPr="006D207E">
              <w:t xml:space="preserve">E. </w:t>
            </w:r>
            <w:r w:rsidR="0018069E" w:rsidRPr="006D207E">
              <w:t>and</w:t>
            </w:r>
            <w:r w:rsidRPr="006D207E">
              <w:t xml:space="preserve"> SE Asia (TW)</w:t>
            </w:r>
          </w:p>
        </w:tc>
      </w:tr>
      <w:tr w:rsidR="00C67357" w:rsidRPr="006D207E" w14:paraId="0AE88CA7" w14:textId="77777777" w:rsidTr="00160523">
        <w:tc>
          <w:tcPr>
            <w:tcW w:w="670" w:type="pct"/>
            <w:tcBorders>
              <w:top w:val="single" w:sz="4" w:space="0" w:color="BFBFBF" w:themeColor="background1" w:themeShade="BF"/>
              <w:bottom w:val="single" w:sz="4" w:space="0" w:color="BFBFBF" w:themeColor="background1" w:themeShade="BF"/>
            </w:tcBorders>
            <w:shd w:val="clear" w:color="auto" w:fill="auto"/>
          </w:tcPr>
          <w:p w14:paraId="5F2FF9E3" w14:textId="77777777" w:rsidR="00C67357" w:rsidRPr="006D207E" w:rsidRDefault="00C67357" w:rsidP="00C67357">
            <w:pPr>
              <w:pStyle w:val="TableText"/>
            </w:pPr>
            <w:r w:rsidRPr="006D207E">
              <w:t>2014 (07)</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4E9260A5" w14:textId="77777777" w:rsidR="00C67357" w:rsidRPr="006D207E" w:rsidRDefault="00C67357" w:rsidP="00C67357">
            <w:pPr>
              <w:pStyle w:val="TableText"/>
            </w:pPr>
            <w:r w:rsidRPr="006D207E">
              <w:t>LNRV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609268FD" w14:textId="0CC41270" w:rsidR="00C67357" w:rsidRPr="006D207E" w:rsidRDefault="00C67357" w:rsidP="00C67357">
            <w:pPr>
              <w:pStyle w:val="TableText"/>
            </w:pPr>
            <w:r w:rsidRPr="006D207E">
              <w:t xml:space="preserve">E. </w:t>
            </w:r>
            <w:r w:rsidR="0018069E" w:rsidRPr="006D207E">
              <w:t>and</w:t>
            </w:r>
            <w:r w:rsidRPr="006D207E">
              <w:t xml:space="preserve"> SE Asia (JP)</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6BD2A3F3" w14:textId="0A592BD7" w:rsidR="00C67357" w:rsidRPr="006D207E" w:rsidRDefault="00C67357" w:rsidP="00C67357">
            <w:pPr>
              <w:pStyle w:val="TableText"/>
            </w:pPr>
            <w:r w:rsidRPr="006D207E">
              <w:t xml:space="preserve">E. </w:t>
            </w:r>
            <w:r w:rsidR="0018069E" w:rsidRPr="006D207E">
              <w:t>and</w:t>
            </w:r>
            <w:r w:rsidRPr="006D207E">
              <w:t xml:space="preserve"> SE Asia (JP)</w:t>
            </w:r>
          </w:p>
        </w:tc>
      </w:tr>
      <w:tr w:rsidR="00C67357" w:rsidRPr="006D207E" w14:paraId="317DF742" w14:textId="77777777" w:rsidTr="00160523">
        <w:tc>
          <w:tcPr>
            <w:tcW w:w="670" w:type="pct"/>
            <w:tcBorders>
              <w:top w:val="single" w:sz="4" w:space="0" w:color="BFBFBF" w:themeColor="background1" w:themeShade="BF"/>
              <w:bottom w:val="single" w:sz="4" w:space="0" w:color="BFBFBF" w:themeColor="background1" w:themeShade="BF"/>
            </w:tcBorders>
            <w:shd w:val="clear" w:color="auto" w:fill="auto"/>
          </w:tcPr>
          <w:p w14:paraId="1668A163" w14:textId="77777777" w:rsidR="00C67357" w:rsidRPr="006D207E" w:rsidRDefault="00C67357" w:rsidP="00C67357">
            <w:pPr>
              <w:pStyle w:val="TableText"/>
            </w:pPr>
            <w:r w:rsidRPr="006D207E">
              <w:t>2014</w:t>
            </w:r>
          </w:p>
        </w:tc>
        <w:tc>
          <w:tcPr>
            <w:tcW w:w="839" w:type="pct"/>
            <w:tcBorders>
              <w:top w:val="single" w:sz="4" w:space="0" w:color="BFBFBF" w:themeColor="background1" w:themeShade="BF"/>
              <w:bottom w:val="single" w:sz="4" w:space="0" w:color="BFBFBF" w:themeColor="background1" w:themeShade="BF"/>
            </w:tcBorders>
            <w:shd w:val="clear" w:color="auto" w:fill="FFFFFF" w:themeFill="background1"/>
          </w:tcPr>
          <w:p w14:paraId="470407B7" w14:textId="77777777" w:rsidR="00C67357" w:rsidRPr="006D207E" w:rsidRDefault="00C67357" w:rsidP="00C67357">
            <w:pPr>
              <w:pStyle w:val="TableText"/>
            </w:pPr>
            <w:r w:rsidRPr="006D207E">
              <w:t>TNSV</w:t>
            </w:r>
          </w:p>
        </w:tc>
        <w:tc>
          <w:tcPr>
            <w:tcW w:w="1021" w:type="pct"/>
            <w:tcBorders>
              <w:top w:val="single" w:sz="4" w:space="0" w:color="BFBFBF" w:themeColor="background1" w:themeShade="BF"/>
              <w:bottom w:val="single" w:sz="4" w:space="0" w:color="BFBFBF" w:themeColor="background1" w:themeShade="BF"/>
            </w:tcBorders>
            <w:shd w:val="clear" w:color="auto" w:fill="FFFFFF" w:themeFill="background1"/>
          </w:tcPr>
          <w:p w14:paraId="00A8CC87" w14:textId="2D99F901" w:rsidR="00C67357" w:rsidRPr="006D207E" w:rsidRDefault="00C67357" w:rsidP="00C67357">
            <w:pPr>
              <w:pStyle w:val="TableText"/>
            </w:pPr>
            <w:r w:rsidRPr="006D207E">
              <w:t xml:space="preserve">E. </w:t>
            </w:r>
            <w:r w:rsidR="0018069E" w:rsidRPr="006D207E">
              <w:t>and</w:t>
            </w:r>
            <w:r w:rsidRPr="006D207E">
              <w:t xml:space="preserve"> SE Asia (CN)</w:t>
            </w:r>
          </w:p>
        </w:tc>
        <w:tc>
          <w:tcPr>
            <w:tcW w:w="2470" w:type="pct"/>
            <w:tcBorders>
              <w:top w:val="single" w:sz="4" w:space="0" w:color="BFBFBF" w:themeColor="background1" w:themeShade="BF"/>
              <w:bottom w:val="single" w:sz="4" w:space="0" w:color="BFBFBF" w:themeColor="background1" w:themeShade="BF"/>
            </w:tcBorders>
            <w:shd w:val="clear" w:color="auto" w:fill="FFFFFF" w:themeFill="background1"/>
          </w:tcPr>
          <w:p w14:paraId="66BB10BC" w14:textId="1A5CAD8C" w:rsidR="00C67357" w:rsidRPr="006D207E" w:rsidRDefault="00C67357" w:rsidP="00C67357">
            <w:pPr>
              <w:pStyle w:val="TableText"/>
            </w:pPr>
            <w:r w:rsidRPr="006D207E">
              <w:t xml:space="preserve">E. </w:t>
            </w:r>
            <w:r w:rsidR="0018069E" w:rsidRPr="006D207E">
              <w:t>and</w:t>
            </w:r>
            <w:r w:rsidRPr="006D207E">
              <w:t xml:space="preserve"> SE Asia (CN)</w:t>
            </w:r>
          </w:p>
        </w:tc>
      </w:tr>
      <w:tr w:rsidR="00C67357" w:rsidRPr="006D207E" w14:paraId="7D9A0361" w14:textId="77777777" w:rsidTr="00160523">
        <w:tc>
          <w:tcPr>
            <w:tcW w:w="670" w:type="pct"/>
            <w:tcBorders>
              <w:top w:val="single" w:sz="4" w:space="0" w:color="BFBFBF" w:themeColor="background1" w:themeShade="BF"/>
              <w:bottom w:val="single" w:sz="4" w:space="0" w:color="auto"/>
            </w:tcBorders>
            <w:shd w:val="clear" w:color="auto" w:fill="auto"/>
          </w:tcPr>
          <w:p w14:paraId="488360B0" w14:textId="77777777" w:rsidR="00C67357" w:rsidRPr="006D207E" w:rsidRDefault="00C67357" w:rsidP="00C67357">
            <w:pPr>
              <w:pStyle w:val="TableText"/>
            </w:pPr>
            <w:r w:rsidRPr="006D207E">
              <w:t>2015</w:t>
            </w:r>
          </w:p>
        </w:tc>
        <w:tc>
          <w:tcPr>
            <w:tcW w:w="839" w:type="pct"/>
            <w:tcBorders>
              <w:top w:val="single" w:sz="4" w:space="0" w:color="BFBFBF" w:themeColor="background1" w:themeShade="BF"/>
              <w:bottom w:val="single" w:sz="4" w:space="0" w:color="auto"/>
            </w:tcBorders>
            <w:shd w:val="clear" w:color="auto" w:fill="FFFFFF" w:themeFill="background1"/>
          </w:tcPr>
          <w:p w14:paraId="7321253D" w14:textId="77777777" w:rsidR="00C67357" w:rsidRPr="006D207E" w:rsidRDefault="00C67357" w:rsidP="00C67357">
            <w:pPr>
              <w:pStyle w:val="TableText"/>
            </w:pPr>
            <w:r w:rsidRPr="006D207E">
              <w:t>MVBaV</w:t>
            </w:r>
          </w:p>
        </w:tc>
        <w:tc>
          <w:tcPr>
            <w:tcW w:w="1021" w:type="pct"/>
            <w:tcBorders>
              <w:top w:val="single" w:sz="4" w:space="0" w:color="BFBFBF" w:themeColor="background1" w:themeShade="BF"/>
              <w:bottom w:val="single" w:sz="4" w:space="0" w:color="auto"/>
            </w:tcBorders>
            <w:shd w:val="clear" w:color="auto" w:fill="FFFFFF" w:themeFill="background1"/>
          </w:tcPr>
          <w:p w14:paraId="599E852D" w14:textId="26BDEA64" w:rsidR="00C67357" w:rsidRPr="006D207E" w:rsidRDefault="00C67357" w:rsidP="00C67357">
            <w:pPr>
              <w:pStyle w:val="TableText"/>
            </w:pPr>
            <w:r w:rsidRPr="006D207E">
              <w:t xml:space="preserve">E. </w:t>
            </w:r>
            <w:r w:rsidR="0018069E" w:rsidRPr="006D207E">
              <w:t>and</w:t>
            </w:r>
            <w:r w:rsidRPr="006D207E">
              <w:t xml:space="preserve"> SE Asia (CN)</w:t>
            </w:r>
          </w:p>
        </w:tc>
        <w:tc>
          <w:tcPr>
            <w:tcW w:w="2470" w:type="pct"/>
            <w:tcBorders>
              <w:top w:val="single" w:sz="4" w:space="0" w:color="BFBFBF" w:themeColor="background1" w:themeShade="BF"/>
              <w:bottom w:val="single" w:sz="4" w:space="0" w:color="auto"/>
            </w:tcBorders>
            <w:shd w:val="clear" w:color="auto" w:fill="FFFFFF" w:themeFill="background1"/>
          </w:tcPr>
          <w:p w14:paraId="3167FE78" w14:textId="4B0C8FBA" w:rsidR="00C67357" w:rsidRPr="006D207E" w:rsidRDefault="00C67357" w:rsidP="00C67357">
            <w:pPr>
              <w:pStyle w:val="TableText"/>
            </w:pPr>
            <w:r w:rsidRPr="006D207E">
              <w:t xml:space="preserve">E. </w:t>
            </w:r>
            <w:r w:rsidR="0018069E" w:rsidRPr="006D207E">
              <w:t>and</w:t>
            </w:r>
            <w:r w:rsidRPr="006D207E">
              <w:t xml:space="preserve"> SE Asia (CN)</w:t>
            </w:r>
          </w:p>
        </w:tc>
      </w:tr>
    </w:tbl>
    <w:p w14:paraId="18808C83" w14:textId="50448941" w:rsidR="006D3ECF" w:rsidRPr="006D207E" w:rsidRDefault="006D3ECF" w:rsidP="00B81DF9">
      <w:pPr>
        <w:pStyle w:val="FigureTableNoteSource"/>
        <w:spacing w:after="120" w:line="240" w:lineRule="auto"/>
      </w:pPr>
      <w:r w:rsidRPr="006D207E">
        <w:rPr>
          <w:b/>
        </w:rPr>
        <w:t>a.</w:t>
      </w:r>
      <w:r w:rsidRPr="006D207E">
        <w:t xml:space="preserve"> </w:t>
      </w:r>
      <w:r w:rsidR="004E0BC0" w:rsidRPr="006D207E">
        <w:t xml:space="preserve">Dates in parentheses indicate probable tospovirus presence in the region prior to the date of </w:t>
      </w:r>
      <w:r w:rsidR="00A25E09" w:rsidRPr="006D207E">
        <w:t xml:space="preserve">the </w:t>
      </w:r>
      <w:r w:rsidR="004E0BC0" w:rsidRPr="006D207E">
        <w:t xml:space="preserve">first report. </w:t>
      </w:r>
      <w:r w:rsidR="004E0BC0" w:rsidRPr="006D207E">
        <w:rPr>
          <w:b/>
        </w:rPr>
        <w:t>b</w:t>
      </w:r>
      <w:r w:rsidR="004E0BC0" w:rsidRPr="006D207E">
        <w:t xml:space="preserve">. ANSV, </w:t>
      </w:r>
      <w:r w:rsidR="004E0BC0" w:rsidRPr="006D207E">
        <w:rPr>
          <w:i/>
        </w:rPr>
        <w:t>Alstroemeria necrotic streak virus</w:t>
      </w:r>
      <w:r w:rsidR="004E0BC0" w:rsidRPr="006D207E">
        <w:t xml:space="preserve">; BeNMV, </w:t>
      </w:r>
      <w:r w:rsidR="004E0BC0" w:rsidRPr="006D207E">
        <w:rPr>
          <w:i/>
        </w:rPr>
        <w:t>Bean necrotic mosaic virus</w:t>
      </w:r>
      <w:r w:rsidR="004E0BC0" w:rsidRPr="006D207E">
        <w:t xml:space="preserve">; CaCV, </w:t>
      </w:r>
      <w:r w:rsidR="004E0BC0" w:rsidRPr="006D207E">
        <w:rPr>
          <w:i/>
        </w:rPr>
        <w:t>Capsicum chlorosis virus</w:t>
      </w:r>
      <w:r w:rsidR="004E0BC0" w:rsidRPr="006D207E">
        <w:t xml:space="preserve">; CCSV, </w:t>
      </w:r>
      <w:r w:rsidR="004E0BC0" w:rsidRPr="006D207E">
        <w:rPr>
          <w:i/>
        </w:rPr>
        <w:t>Calla lily chlorotic spot virus</w:t>
      </w:r>
      <w:r w:rsidR="004E0BC0" w:rsidRPr="006D207E">
        <w:t xml:space="preserve">; CSNV, </w:t>
      </w:r>
      <w:r w:rsidR="004E0BC0" w:rsidRPr="006D207E">
        <w:rPr>
          <w:i/>
        </w:rPr>
        <w:t>Chrysanthemum stem necrosis virus</w:t>
      </w:r>
      <w:r w:rsidR="004E0BC0" w:rsidRPr="006D207E">
        <w:t xml:space="preserve">; GRSV, </w:t>
      </w:r>
      <w:r w:rsidR="004E0BC0" w:rsidRPr="006D207E">
        <w:rPr>
          <w:i/>
        </w:rPr>
        <w:t>Groundnut ringspot virus</w:t>
      </w:r>
      <w:r w:rsidR="004E0BC0" w:rsidRPr="006D207E">
        <w:t xml:space="preserve">; GBNV, </w:t>
      </w:r>
      <w:r w:rsidR="004E0BC0" w:rsidRPr="006D207E">
        <w:rPr>
          <w:i/>
        </w:rPr>
        <w:t>Groundnut bud necrosis virus</w:t>
      </w:r>
      <w:r w:rsidR="004E0BC0" w:rsidRPr="006D207E">
        <w:t xml:space="preserve">; GCFSV, </w:t>
      </w:r>
      <w:r w:rsidR="004E0BC0" w:rsidRPr="006D207E">
        <w:rPr>
          <w:i/>
        </w:rPr>
        <w:t>Groundnut chlorotic fan-spot virus</w:t>
      </w:r>
      <w:r w:rsidR="004E0BC0" w:rsidRPr="006D207E">
        <w:t xml:space="preserve">; GRSV, </w:t>
      </w:r>
      <w:r w:rsidR="004E0BC0" w:rsidRPr="006D207E">
        <w:rPr>
          <w:i/>
        </w:rPr>
        <w:t>Groundnut ring spot virus</w:t>
      </w:r>
      <w:r w:rsidR="004E0BC0" w:rsidRPr="006D207E">
        <w:t xml:space="preserve">; GYSV, </w:t>
      </w:r>
      <w:r w:rsidR="004E0BC0" w:rsidRPr="006D207E">
        <w:rPr>
          <w:i/>
        </w:rPr>
        <w:t>Groundnut yellow spot virus</w:t>
      </w:r>
      <w:r w:rsidR="004E0BC0" w:rsidRPr="006D207E">
        <w:t xml:space="preserve">; HRCV, </w:t>
      </w:r>
      <w:r w:rsidR="004E0BC0" w:rsidRPr="006D207E">
        <w:rPr>
          <w:i/>
        </w:rPr>
        <w:t>Hippeastrum chlorotic ringspot virus</w:t>
      </w:r>
      <w:r w:rsidR="004E0BC0" w:rsidRPr="006D207E">
        <w:t xml:space="preserve">; INSV, </w:t>
      </w:r>
      <w:r w:rsidR="004E0BC0" w:rsidRPr="006D207E">
        <w:rPr>
          <w:i/>
        </w:rPr>
        <w:t>Impatiens necrotic spot virus</w:t>
      </w:r>
      <w:r w:rsidR="004E0BC0" w:rsidRPr="006D207E">
        <w:t xml:space="preserve">; IYSV, </w:t>
      </w:r>
      <w:r w:rsidR="004E0BC0" w:rsidRPr="006D207E">
        <w:rPr>
          <w:i/>
        </w:rPr>
        <w:t>Iris yellow spot virus</w:t>
      </w:r>
      <w:r w:rsidR="004E0BC0" w:rsidRPr="006D207E">
        <w:t xml:space="preserve">; LNRV, </w:t>
      </w:r>
      <w:r w:rsidR="004E0BC0" w:rsidRPr="006D207E">
        <w:rPr>
          <w:i/>
        </w:rPr>
        <w:t>Lisianthus necrotic ringspot virus</w:t>
      </w:r>
      <w:r w:rsidR="004E0BC0" w:rsidRPr="006D207E">
        <w:t xml:space="preserve">; MeSMV, </w:t>
      </w:r>
      <w:r w:rsidR="004E0BC0" w:rsidRPr="006D207E">
        <w:rPr>
          <w:i/>
        </w:rPr>
        <w:t>Melon severe mosaic virus</w:t>
      </w:r>
      <w:r w:rsidR="004E0BC0" w:rsidRPr="006D207E">
        <w:t xml:space="preserve">; MYSV, </w:t>
      </w:r>
      <w:r w:rsidR="004E0BC0" w:rsidRPr="006D207E">
        <w:rPr>
          <w:i/>
        </w:rPr>
        <w:t>Melon yellow spot virus</w:t>
      </w:r>
      <w:r w:rsidR="004E0BC0" w:rsidRPr="006D207E">
        <w:t xml:space="preserve">; MVBaV, </w:t>
      </w:r>
      <w:r w:rsidR="004E0BC0" w:rsidRPr="006D207E">
        <w:rPr>
          <w:i/>
        </w:rPr>
        <w:t>Mulberry vein banding associated virus</w:t>
      </w:r>
      <w:r w:rsidR="004E0BC0" w:rsidRPr="006D207E">
        <w:t xml:space="preserve">; PolRSV, </w:t>
      </w:r>
      <w:r w:rsidR="004E0BC0" w:rsidRPr="006D207E">
        <w:rPr>
          <w:i/>
        </w:rPr>
        <w:t>Polygonum ringspot virus</w:t>
      </w:r>
      <w:r w:rsidR="004E0BC0" w:rsidRPr="006D207E">
        <w:t xml:space="preserve">; PCSV, </w:t>
      </w:r>
      <w:r w:rsidR="004E0BC0" w:rsidRPr="006D207E">
        <w:rPr>
          <w:i/>
        </w:rPr>
        <w:t>Pepper chlorotic spot virus</w:t>
      </w:r>
      <w:r w:rsidR="004E0BC0" w:rsidRPr="006D207E">
        <w:t xml:space="preserve">; PNSV, </w:t>
      </w:r>
      <w:r w:rsidR="004E0BC0" w:rsidRPr="006D207E">
        <w:rPr>
          <w:i/>
        </w:rPr>
        <w:t>Pepper necrotic spot virus</w:t>
      </w:r>
      <w:r w:rsidR="004E0BC0" w:rsidRPr="006D207E">
        <w:t>; L</w:t>
      </w:r>
      <w:r w:rsidR="004E0BC0" w:rsidRPr="006D207E">
        <w:rPr>
          <w:vertAlign w:val="subscript"/>
        </w:rPr>
        <w:t>G</w:t>
      </w:r>
      <w:r w:rsidR="004E0BC0" w:rsidRPr="006D207E">
        <w:t>M</w:t>
      </w:r>
      <w:r w:rsidR="004E0BC0" w:rsidRPr="006D207E">
        <w:rPr>
          <w:vertAlign w:val="subscript"/>
        </w:rPr>
        <w:t>T</w:t>
      </w:r>
      <w:r w:rsidR="004E0BC0" w:rsidRPr="006D207E">
        <w:t>S</w:t>
      </w:r>
      <w:r w:rsidR="004E0BC0" w:rsidRPr="006D207E">
        <w:rPr>
          <w:vertAlign w:val="subscript"/>
        </w:rPr>
        <w:t>G</w:t>
      </w:r>
      <w:r w:rsidR="004E0BC0" w:rsidRPr="006D207E">
        <w:t xml:space="preserve">; SVNV, </w:t>
      </w:r>
      <w:r w:rsidR="004E0BC0" w:rsidRPr="006D207E">
        <w:rPr>
          <w:i/>
        </w:rPr>
        <w:t>Soybean vein necrosis virus</w:t>
      </w:r>
      <w:r w:rsidR="004E0BC0" w:rsidRPr="006D207E">
        <w:t xml:space="preserve">; TNRV, </w:t>
      </w:r>
      <w:r w:rsidR="004E0BC0" w:rsidRPr="006D207E">
        <w:rPr>
          <w:i/>
        </w:rPr>
        <w:t>Tomato necrotic ringspot virus</w:t>
      </w:r>
      <w:r w:rsidR="004E0BC0" w:rsidRPr="006D207E">
        <w:t xml:space="preserve">; TNSV, </w:t>
      </w:r>
      <w:r w:rsidR="004E0BC0" w:rsidRPr="006D207E">
        <w:rPr>
          <w:i/>
        </w:rPr>
        <w:t>Tomato necrotic spot virus</w:t>
      </w:r>
      <w:r w:rsidR="004E0BC0" w:rsidRPr="006D207E">
        <w:t xml:space="preserve">; TCSV, </w:t>
      </w:r>
      <w:r w:rsidR="004E0BC0" w:rsidRPr="006D207E">
        <w:rPr>
          <w:i/>
        </w:rPr>
        <w:t>Tomato chlorotic spot virus</w:t>
      </w:r>
      <w:r w:rsidR="004E0BC0" w:rsidRPr="006D207E">
        <w:t xml:space="preserve">; TSWV, </w:t>
      </w:r>
      <w:r w:rsidR="004E0BC0" w:rsidRPr="006D207E">
        <w:rPr>
          <w:i/>
        </w:rPr>
        <w:t>Tomato spotted wilt virus</w:t>
      </w:r>
      <w:r w:rsidR="004E0BC0" w:rsidRPr="006D207E">
        <w:t xml:space="preserve">; TYRV, </w:t>
      </w:r>
      <w:r w:rsidR="004E0BC0" w:rsidRPr="006D207E">
        <w:rPr>
          <w:i/>
        </w:rPr>
        <w:t>Tomato yellow ring virus</w:t>
      </w:r>
      <w:r w:rsidR="004E0BC0" w:rsidRPr="006D207E">
        <w:t xml:space="preserve">; TZSV, </w:t>
      </w:r>
      <w:r w:rsidR="004E0BC0" w:rsidRPr="006D207E">
        <w:rPr>
          <w:i/>
        </w:rPr>
        <w:t>Tomato zonate spot virus</w:t>
      </w:r>
      <w:r w:rsidR="004E0BC0" w:rsidRPr="006D207E">
        <w:t xml:space="preserve">; WBNV, </w:t>
      </w:r>
      <w:r w:rsidR="004E0BC0" w:rsidRPr="006D207E">
        <w:rPr>
          <w:i/>
        </w:rPr>
        <w:t>Watermelon bud necrosis virus</w:t>
      </w:r>
      <w:r w:rsidR="004E0BC0" w:rsidRPr="006D207E">
        <w:t xml:space="preserve">; WSMoV, </w:t>
      </w:r>
      <w:r w:rsidR="004E0BC0" w:rsidRPr="006D207E">
        <w:rPr>
          <w:i/>
        </w:rPr>
        <w:t>Watermelon silver mottle virus</w:t>
      </w:r>
      <w:r w:rsidR="004E0BC0" w:rsidRPr="006D207E">
        <w:t xml:space="preserve">; ZLCV, </w:t>
      </w:r>
      <w:r w:rsidR="004E0BC0" w:rsidRPr="006D207E">
        <w:rPr>
          <w:i/>
        </w:rPr>
        <w:t>Zucchini lethal chlorosis virus</w:t>
      </w:r>
      <w:r w:rsidR="004E0BC0" w:rsidRPr="006D207E">
        <w:t xml:space="preserve">. </w:t>
      </w:r>
      <w:r w:rsidR="004E0BC0" w:rsidRPr="006D207E">
        <w:rPr>
          <w:b/>
        </w:rPr>
        <w:t>c</w:t>
      </w:r>
      <w:r w:rsidR="004E0BC0" w:rsidRPr="006D207E">
        <w:t xml:space="preserve">. If distribution is limited, country is given (AR, Argentina; AU, Australia; BM, Bermuda; BS, Bahamas; BR, Brazil; CA, Canada; CN, China; CO, Colombia; DO, Dominican Republic; EC, Ecuador; FI, Finland; FL, Florida; </w:t>
      </w:r>
      <w:r w:rsidR="00A249E0" w:rsidRPr="006D207E">
        <w:t xml:space="preserve">GH, Ghana; </w:t>
      </w:r>
      <w:r w:rsidR="004E0BC0" w:rsidRPr="006D207E">
        <w:t xml:space="preserve">HI, Hawaii; IL, Israel; IN, India; IR, Iran; IT, Italy; JP, Japan; KE, Kenya; KR, </w:t>
      </w:r>
      <w:r w:rsidR="00444506" w:rsidRPr="006D207E">
        <w:t>South</w:t>
      </w:r>
      <w:r w:rsidR="004E0BC0" w:rsidRPr="006D207E">
        <w:t xml:space="preserve"> Korea; MX, Mexico; NL, Netherlands; NY, New York; OH, Ohio; PE, Peru; PL, Poland; PR, Puerto Rico; SC, South Carolina; TH, Thailand</w:t>
      </w:r>
      <w:r w:rsidR="00CC46C4" w:rsidRPr="006D207E">
        <w:t>; TW, Taiwan; US, United States</w:t>
      </w:r>
      <w:r w:rsidR="004E0BC0" w:rsidRPr="006D207E">
        <w:t>; ZA, South Africa</w:t>
      </w:r>
      <w:r w:rsidR="00CC46C4" w:rsidRPr="006D207E">
        <w:t>)</w:t>
      </w:r>
      <w:r w:rsidR="004E0BC0" w:rsidRPr="006D207E">
        <w:t xml:space="preserve">. </w:t>
      </w:r>
      <w:r w:rsidR="004E0BC0" w:rsidRPr="006D207E">
        <w:rPr>
          <w:b/>
        </w:rPr>
        <w:t>d</w:t>
      </w:r>
      <w:r w:rsidR="004E0BC0" w:rsidRPr="006D207E">
        <w:t xml:space="preserve">. South and Southwest </w:t>
      </w:r>
      <w:r w:rsidR="00261AF0" w:rsidRPr="006D207E">
        <w:t xml:space="preserve">(S. </w:t>
      </w:r>
      <w:r w:rsidR="0018069E" w:rsidRPr="006D207E">
        <w:t>and</w:t>
      </w:r>
      <w:r w:rsidR="00261AF0" w:rsidRPr="006D207E">
        <w:t xml:space="preserve"> SW) Asia </w:t>
      </w:r>
      <w:r w:rsidR="004E0BC0" w:rsidRPr="006D207E">
        <w:t>include</w:t>
      </w:r>
      <w:r w:rsidR="00261AF0" w:rsidRPr="006D207E">
        <w:t>s</w:t>
      </w:r>
      <w:r w:rsidR="004E0BC0" w:rsidRPr="006D207E">
        <w:t xml:space="preserve"> India and countries to the West. East and Southeast (E. </w:t>
      </w:r>
      <w:r w:rsidR="0018069E" w:rsidRPr="006D207E">
        <w:t>and</w:t>
      </w:r>
      <w:r w:rsidR="004E0BC0" w:rsidRPr="006D207E">
        <w:t xml:space="preserve"> SE) Asia includes countries to the East of India. South America is considered to include Central America and the Caribbean, and North America is considered to include Mexico.</w:t>
      </w:r>
    </w:p>
    <w:p w14:paraId="22E6D19B" w14:textId="77777777" w:rsidR="000047B7" w:rsidRPr="006D207E" w:rsidRDefault="000047B7" w:rsidP="00F13B63">
      <w:pPr>
        <w:pStyle w:val="Heading3Nonumber"/>
      </w:pPr>
      <w:r w:rsidRPr="006D207E">
        <w:t>Summary</w:t>
      </w:r>
    </w:p>
    <w:p w14:paraId="004EF783" w14:textId="4AF32AD8" w:rsidR="005C7EB3" w:rsidRPr="006D207E" w:rsidRDefault="00170D39" w:rsidP="00943269">
      <w:r w:rsidRPr="006D207E">
        <w:t xml:space="preserve">Tospoviruses as a group are </w:t>
      </w:r>
      <w:r w:rsidR="00AF67E6" w:rsidRPr="006D207E">
        <w:t xml:space="preserve">widespread globally, and are present in a wide range of </w:t>
      </w:r>
      <w:r w:rsidR="00457673" w:rsidRPr="006D207E">
        <w:t>ecological</w:t>
      </w:r>
      <w:r w:rsidR="00AF67E6" w:rsidRPr="006D207E">
        <w:t xml:space="preserve"> </w:t>
      </w:r>
      <w:r w:rsidR="007865C3" w:rsidRPr="006D207E">
        <w:t xml:space="preserve">and </w:t>
      </w:r>
      <w:r w:rsidR="00AF67E6" w:rsidRPr="006D207E">
        <w:t>climat</w:t>
      </w:r>
      <w:r w:rsidR="00457673" w:rsidRPr="006D207E">
        <w:t>ic</w:t>
      </w:r>
      <w:r w:rsidR="00AF67E6" w:rsidRPr="006D207E">
        <w:t xml:space="preserve"> conditions</w:t>
      </w:r>
      <w:r w:rsidR="007865C3" w:rsidRPr="006D207E">
        <w:t>.</w:t>
      </w:r>
      <w:r w:rsidR="00AF67E6" w:rsidRPr="006D207E">
        <w:t xml:space="preserve"> </w:t>
      </w:r>
      <w:r w:rsidR="007865C3" w:rsidRPr="006D207E">
        <w:t xml:space="preserve">They also </w:t>
      </w:r>
      <w:r w:rsidR="00AF67E6" w:rsidRPr="006D207E">
        <w:t>infect</w:t>
      </w:r>
      <w:r w:rsidR="007865C3" w:rsidRPr="006D207E">
        <w:t xml:space="preserve"> a broad range of</w:t>
      </w:r>
      <w:r w:rsidR="00AF67E6" w:rsidRPr="006D207E">
        <w:t xml:space="preserve"> host plants. </w:t>
      </w:r>
      <w:r w:rsidR="007865C3" w:rsidRPr="006D207E">
        <w:t>They</w:t>
      </w:r>
      <w:r w:rsidRPr="006D207E">
        <w:t xml:space="preserve"> have the potential to establish and spread within </w:t>
      </w:r>
      <w:r w:rsidR="0035248C" w:rsidRPr="006D207E">
        <w:t xml:space="preserve">Australia </w:t>
      </w:r>
      <w:r w:rsidR="007865C3" w:rsidRPr="006D207E">
        <w:t xml:space="preserve">because </w:t>
      </w:r>
      <w:r w:rsidRPr="006D207E">
        <w:t>Australia</w:t>
      </w:r>
      <w:r w:rsidR="007865C3" w:rsidRPr="006D207E">
        <w:t xml:space="preserve"> has comparable</w:t>
      </w:r>
      <w:r w:rsidR="00AF67E6" w:rsidRPr="006D207E">
        <w:t xml:space="preserve"> </w:t>
      </w:r>
      <w:r w:rsidR="00457673" w:rsidRPr="006D207E">
        <w:t>ecological</w:t>
      </w:r>
      <w:r w:rsidR="00AF67E6" w:rsidRPr="006D207E">
        <w:t xml:space="preserve"> and climat</w:t>
      </w:r>
      <w:r w:rsidR="00457673" w:rsidRPr="006D207E">
        <w:t>ic</w:t>
      </w:r>
      <w:r w:rsidR="00AF67E6" w:rsidRPr="006D207E">
        <w:t xml:space="preserve"> conditions </w:t>
      </w:r>
      <w:r w:rsidR="007865C3" w:rsidRPr="006D207E">
        <w:t xml:space="preserve">to areas where tospoviruses currently occur </w:t>
      </w:r>
      <w:r w:rsidR="00AF67E6" w:rsidRPr="006D207E">
        <w:t xml:space="preserve">and </w:t>
      </w:r>
      <w:r w:rsidR="0035248C" w:rsidRPr="006D207E">
        <w:t xml:space="preserve">there are susceptible host </w:t>
      </w:r>
      <w:r w:rsidR="0035248C" w:rsidRPr="006D207E">
        <w:lastRenderedPageBreak/>
        <w:t>plants</w:t>
      </w:r>
      <w:r w:rsidR="007865C3" w:rsidRPr="006D207E">
        <w:t xml:space="preserve"> readily </w:t>
      </w:r>
      <w:r w:rsidR="00AF67E6" w:rsidRPr="006D207E">
        <w:t>availa</w:t>
      </w:r>
      <w:r w:rsidR="00457673" w:rsidRPr="006D207E">
        <w:t>ble</w:t>
      </w:r>
      <w:r w:rsidR="00AF67E6" w:rsidRPr="006D207E">
        <w:t xml:space="preserve">. This </w:t>
      </w:r>
      <w:r w:rsidR="0035248C" w:rsidRPr="006D207E">
        <w:t xml:space="preserve">conclusion </w:t>
      </w:r>
      <w:r w:rsidR="00AF67E6" w:rsidRPr="006D207E">
        <w:t xml:space="preserve">is supported by the fact that </w:t>
      </w:r>
      <w:r w:rsidR="007865C3" w:rsidRPr="006D207E">
        <w:t xml:space="preserve">three tospoviruses are already established within Australia and a number of thrips </w:t>
      </w:r>
      <w:r w:rsidR="0035248C" w:rsidRPr="006D207E">
        <w:t xml:space="preserve">species </w:t>
      </w:r>
      <w:r w:rsidR="007865C3" w:rsidRPr="006D207E">
        <w:t xml:space="preserve">that transmit tospoviruses are also present </w:t>
      </w:r>
      <w:r w:rsidRPr="006D207E">
        <w:t>to facilitate establishment and spread.</w:t>
      </w:r>
    </w:p>
    <w:p w14:paraId="169B4333" w14:textId="77777777" w:rsidR="00252835" w:rsidRPr="006D207E" w:rsidRDefault="00252835" w:rsidP="000C4AAC">
      <w:pPr>
        <w:pStyle w:val="Heading2"/>
        <w:spacing w:before="240"/>
      </w:pPr>
      <w:bookmarkStart w:id="45" w:name="_Toc468189379"/>
      <w:r w:rsidRPr="006D207E">
        <w:t xml:space="preserve">Potential for economic </w:t>
      </w:r>
      <w:r w:rsidR="00B32579" w:rsidRPr="006D207E">
        <w:t>consequences</w:t>
      </w:r>
      <w:bookmarkEnd w:id="45"/>
    </w:p>
    <w:p w14:paraId="5D6DCB8D" w14:textId="74ECA7E4" w:rsidR="00252835" w:rsidRPr="006D207E" w:rsidRDefault="00252835" w:rsidP="00252835">
      <w:r w:rsidRPr="006D207E">
        <w:t xml:space="preserve">Tospoviruses cause substantial economic </w:t>
      </w:r>
      <w:r w:rsidR="00B32579" w:rsidRPr="006D207E">
        <w:t>consequences</w:t>
      </w:r>
      <w:r w:rsidRPr="006D207E">
        <w:t xml:space="preserve"> across an extensive range of fruit, vegetable, legume and ornamental crops </w:t>
      </w:r>
      <w:r w:rsidR="008C3918" w:rsidRPr="006D207E">
        <w:fldChar w:fldCharType="begin">
          <w:fldData xml:space="preserve">PEVuZE5vdGU+PENpdGU+PEF1dGhvcj5Kb25lczwvQXV0aG9yPjxZZWFyPjIwMDU8L1llYXI+PFJl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</w:fldData>
        </w:fldChar>
      </w:r>
      <w:r w:rsidR="004530B4" w:rsidRPr="006D207E">
        <w:instrText xml:space="preserve"> ADDIN EN.CITE </w:instrText>
      </w:r>
      <w:r w:rsidR="004530B4" w:rsidRPr="006D207E">
        <w:fldChar w:fldCharType="begin">
          <w:fldData xml:space="preserve">PEVuZE5vdGU+PENpdGU+PEF1dGhvcj5Kb25lczwvQXV0aG9yPjxZZWFyPjIwMDU8L1llYXI+PFJl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33" w:tooltip="Jones, 2005 #1526" w:history="1">
        <w:r w:rsidR="0092511C" w:rsidRPr="006D207E">
          <w:rPr>
            <w:noProof/>
          </w:rPr>
          <w:t>Jones 2005</w:t>
        </w:r>
      </w:hyperlink>
      <w:r w:rsidR="008C3918" w:rsidRPr="006D207E">
        <w:rPr>
          <w:noProof/>
        </w:rPr>
        <w:t xml:space="preserve">; </w:t>
      </w:r>
      <w:hyperlink w:anchor="_ENREF_254" w:tooltip="Kunkalikar, 2011 #21586" w:history="1">
        <w:r w:rsidR="0092511C" w:rsidRPr="006D207E">
          <w:rPr>
            <w:noProof/>
          </w:rPr>
          <w:t>Kunkalikar et al. 2011</w:t>
        </w:r>
      </w:hyperlink>
      <w:r w:rsidR="008C3918" w:rsidRPr="006D207E">
        <w:rPr>
          <w:noProof/>
        </w:rPr>
        <w:t xml:space="preserve">; </w:t>
      </w:r>
      <w:hyperlink w:anchor="_ENREF_288" w:tooltip="Mandal, 2012 #21608" w:history="1">
        <w:r w:rsidR="0092511C" w:rsidRPr="006D207E">
          <w:rPr>
            <w:noProof/>
          </w:rPr>
          <w:t>Mandal et al. 2012</w:t>
        </w:r>
      </w:hyperlink>
      <w:r w:rsidR="008C3918" w:rsidRPr="006D207E">
        <w:rPr>
          <w:noProof/>
        </w:rPr>
        <w:t xml:space="preserve">; </w:t>
      </w:r>
      <w:hyperlink w:anchor="_ENREF_397" w:tooltip="Pappu, 2009 #17746" w:history="1">
        <w:r w:rsidR="0092511C" w:rsidRPr="006D207E">
          <w:rPr>
            <w:noProof/>
          </w:rPr>
          <w:t>Pappu, Jones &amp; Jain 2009</w:t>
        </w:r>
      </w:hyperlink>
      <w:r w:rsidR="008C3918" w:rsidRPr="006D207E">
        <w:rPr>
          <w:noProof/>
        </w:rPr>
        <w:t xml:space="preserve">; </w:t>
      </w:r>
      <w:hyperlink w:anchor="_ENREF_407" w:tooltip="Persley, 2006 #1858" w:history="1">
        <w:r w:rsidR="0092511C" w:rsidRPr="006D207E">
          <w:rPr>
            <w:noProof/>
          </w:rPr>
          <w:t>Persley, Thomas &amp; Sharman 2006</w:t>
        </w:r>
      </w:hyperlink>
      <w:r w:rsidR="008C3918" w:rsidRPr="006D207E">
        <w:rPr>
          <w:noProof/>
        </w:rPr>
        <w:t>)</w:t>
      </w:r>
      <w:r w:rsidR="008C3918" w:rsidRPr="006D207E">
        <w:fldChar w:fldCharType="end"/>
      </w:r>
      <w:r w:rsidRPr="006D207E">
        <w:rPr>
          <w:lang w:val="de-DE"/>
        </w:rPr>
        <w:t xml:space="preserve">. </w:t>
      </w:r>
      <w:r w:rsidRPr="006D207E">
        <w:t xml:space="preserve">Impacts from tospoviruses on host crops include yield losses and reduced commercial quality and marketability of produce. Tospoviruses were initially thought to infect only a narrow range of </w:t>
      </w:r>
      <w:r w:rsidR="00A5772F" w:rsidRPr="006D207E">
        <w:t>host plant</w:t>
      </w:r>
      <w:r w:rsidRPr="006D207E">
        <w:t>s. However, TSWV has been reported to infect, via natural or experi</w:t>
      </w:r>
      <w:r w:rsidR="00DA2E48" w:rsidRPr="006D207E">
        <w:t>mental transmission, at least 1</w:t>
      </w:r>
      <w:r w:rsidRPr="006D207E">
        <w:t xml:space="preserve">090 </w:t>
      </w:r>
      <w:r w:rsidR="00A5772F" w:rsidRPr="006D207E">
        <w:t>host plant</w:t>
      </w:r>
      <w:r w:rsidRPr="006D207E">
        <w:t xml:space="preserve"> species in 15 monocotyledonous and 69 dicotyledonous families </w:t>
      </w:r>
      <w:r w:rsidR="008C3918" w:rsidRPr="006D207E">
        <w:fldChar w:fldCharType="begin">
          <w:fldData xml:space="preserve">PEVuZE5vdGU+PENpdGU+PEF1dGhvcj5QYXJyZWxsYTwvQXV0aG9yPjxZZWFyPjIwMDM8L1llYXI+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==
</w:fldData>
        </w:fldChar>
      </w:r>
      <w:r w:rsidR="004530B4" w:rsidRPr="006D207E">
        <w:instrText xml:space="preserve"> ADDIN EN.CITE </w:instrText>
      </w:r>
      <w:r w:rsidR="004530B4" w:rsidRPr="006D207E">
        <w:fldChar w:fldCharType="begin">
          <w:fldData xml:space="preserve">PEVuZE5vdGU+PENpdGU+PEF1dGhvcj5QYXJyZWxsYTwvQXV0aG9yPjxZZWFyPjIwMDM8L1llYXI+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==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02" w:tooltip="Parrella, 2003 #21655" w:history="1">
        <w:r w:rsidR="0092511C" w:rsidRPr="006D207E">
          <w:rPr>
            <w:noProof/>
          </w:rPr>
          <w:t>Parrella et al. 2003</w:t>
        </w:r>
      </w:hyperlink>
      <w:r w:rsidR="008C3918" w:rsidRPr="006D207E">
        <w:rPr>
          <w:noProof/>
        </w:rPr>
        <w:t>)</w:t>
      </w:r>
      <w:r w:rsidR="008C3918" w:rsidRPr="006D207E">
        <w:fldChar w:fldCharType="end"/>
      </w:r>
      <w:r w:rsidRPr="006D207E">
        <w:t>. However, some earlier reports may in fact be attributable to other tospovirus</w:t>
      </w:r>
      <w:r w:rsidR="00B878BE" w:rsidRPr="006D207E">
        <w:t>es.</w:t>
      </w:r>
    </w:p>
    <w:p w14:paraId="5826B9C3" w14:textId="73FB008E" w:rsidR="00252835" w:rsidRPr="006D207E" w:rsidRDefault="00024EF2" w:rsidP="00252835">
      <w:r w:rsidRPr="006D207E">
        <w:t xml:space="preserve">Tospovirus host plants are likely to continue to emerge in crops not previously known to be susceptible and continue to expand their distribution and economic significance </w:t>
      </w:r>
      <w:r w:rsidR="008C3918" w:rsidRPr="006D207E">
        <w:fldChar w:fldCharType="begin">
          <w:fldData xml:space="preserve">PEVuZE5vdGU+PENpdGU+PEF1dGhvcj5Kb25lczwvQXV0aG9yPjxZZWFyPjIwMDU8L1llYXI+PFJl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</w:fldData>
        </w:fldChar>
      </w:r>
      <w:r w:rsidR="004530B4" w:rsidRPr="006D207E">
        <w:instrText xml:space="preserve"> ADDIN EN.CITE </w:instrText>
      </w:r>
      <w:r w:rsidR="004530B4" w:rsidRPr="006D207E">
        <w:fldChar w:fldCharType="begin">
          <w:fldData xml:space="preserve">PEVuZE5vdGU+PENpdGU+PEF1dGhvcj5Kb25lczwvQXV0aG9yPjxZZWFyPjIwMDU8L1llYXI+PFJl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17" w:tooltip="Daughtrey, 1997 #16245" w:history="1">
        <w:r w:rsidR="0092511C" w:rsidRPr="006D207E">
          <w:rPr>
            <w:noProof/>
          </w:rPr>
          <w:t>Daughtrey et al. 1997</w:t>
        </w:r>
      </w:hyperlink>
      <w:r w:rsidR="008C3918" w:rsidRPr="006D207E">
        <w:rPr>
          <w:noProof/>
        </w:rPr>
        <w:t xml:space="preserve">; </w:t>
      </w:r>
      <w:hyperlink w:anchor="_ENREF_233" w:tooltip="Jones, 2005 #1526" w:history="1">
        <w:r w:rsidR="0092511C" w:rsidRPr="006D207E">
          <w:rPr>
            <w:noProof/>
          </w:rPr>
          <w:t>Jones 2005</w:t>
        </w:r>
      </w:hyperlink>
      <w:r w:rsidR="008C3918" w:rsidRPr="006D207E">
        <w:rPr>
          <w:noProof/>
        </w:rPr>
        <w:t xml:space="preserve">; </w:t>
      </w:r>
      <w:hyperlink w:anchor="_ENREF_254" w:tooltip="Kunkalikar, 2011 #21586" w:history="1">
        <w:r w:rsidR="0092511C" w:rsidRPr="006D207E">
          <w:rPr>
            <w:noProof/>
          </w:rPr>
          <w:t>Kunkalikar et al. 2011</w:t>
        </w:r>
      </w:hyperlink>
      <w:r w:rsidR="008C3918" w:rsidRPr="006D207E">
        <w:rPr>
          <w:noProof/>
        </w:rPr>
        <w:t xml:space="preserve">; </w:t>
      </w:r>
      <w:hyperlink w:anchor="_ENREF_397" w:tooltip="Pappu, 2009 #17746" w:history="1">
        <w:r w:rsidR="0092511C" w:rsidRPr="006D207E">
          <w:rPr>
            <w:noProof/>
          </w:rPr>
          <w:t>Pappu, Jones &amp; Jain 2009</w:t>
        </w:r>
      </w:hyperlink>
      <w:r w:rsidR="008C3918" w:rsidRPr="006D207E">
        <w:rPr>
          <w:noProof/>
        </w:rPr>
        <w:t>)</w:t>
      </w:r>
      <w:r w:rsidR="008C3918" w:rsidRPr="006D207E">
        <w:fldChar w:fldCharType="end"/>
      </w:r>
      <w:r w:rsidRPr="006D207E">
        <w:rPr>
          <w:lang w:val="de-DE"/>
        </w:rPr>
        <w:t xml:space="preserve">. </w:t>
      </w:r>
      <w:r w:rsidR="00252835" w:rsidRPr="006D207E">
        <w:t xml:space="preserve">A number of tospoviruses have existing broad and/or rapidly expanding natural </w:t>
      </w:r>
      <w:r w:rsidR="00A5772F" w:rsidRPr="006D207E">
        <w:t>host plant</w:t>
      </w:r>
      <w:r w:rsidR="00252835" w:rsidRPr="006D207E">
        <w:t xml:space="preserve"> ranges, including: </w:t>
      </w:r>
      <w:r w:rsidR="006D57BF" w:rsidRPr="006D207E">
        <w:rPr>
          <w:i/>
        </w:rPr>
        <w:t>Groundnut bud necrosis virus</w:t>
      </w:r>
      <w:r w:rsidR="00252835" w:rsidRPr="006D207E">
        <w:t xml:space="preserve">, GBNV </w:t>
      </w:r>
      <w:r w:rsidR="008C3918" w:rsidRPr="006D207E">
        <w:fldChar w:fldCharType="begin"/>
      </w:r>
      <w:r w:rsidR="004530B4" w:rsidRPr="006D207E">
        <w:instrText xml:space="preserve"> ADDIN EN.CITE &lt;EndNote&gt;&lt;Cite&gt;&lt;Author&gt;Reddy&lt;/Author&gt;&lt;Year&gt;1992&lt;/Year&gt;&lt;RecNum&gt;21680&lt;/RecNum&gt;&lt;DisplayText&gt;(Reddy et al. 1992)&lt;/DisplayText&gt;&lt;record&gt;&lt;rec-number&gt;21680&lt;/rec-number&gt;&lt;foreign-keys&gt;&lt;key app="EN" db-id="pxwxw0er9zv2fxezxdk5tt5utz5p5vtrwdv0" timestamp="1451972857"&gt;21680&lt;/key&gt;&lt;/foreign-keys&gt;&lt;ref-type name="Journal Articles"&gt;17&lt;/ref-type&gt;&lt;contributors&gt;&lt;authors&gt;&lt;author&gt;Reddy,D.V.R.&lt;/author&gt;&lt;author&gt;Ratna,A.S.&lt;/author&gt;&lt;author&gt;Sudarshana,M.R.&lt;/author&gt;&lt;author&gt;Poul,F.&lt;/author&gt;&lt;author&gt;Kumar,I.K.&lt;/author&gt;&lt;/authors&gt;&lt;/contributors&gt;&lt;titles&gt;&lt;title&gt;&lt;style face="normal" font="default" size="100%"&gt;Serological relationships and purification of bud necrosis virus, a tospovirus occurring in peanut (&lt;/style&gt;&lt;style face="italic" font="default" size="100%"&gt;Arachis hypogaea&lt;/style&gt;&lt;style face="normal" font="default" size="100%"&gt; L.) in India&lt;/style&gt;&lt;/title&gt;&lt;secondary-title&gt;Annuals of Applied Biology&lt;/secondary-title&gt;&lt;/titles&gt;&lt;periodical&gt;&lt;full-title&gt;Annuals of Applied Biology&lt;/full-title&gt;&lt;/periodical&gt;&lt;pages&gt;279-286&lt;/pages&gt;&lt;volume&gt;120&lt;/volume&gt;&lt;keywords&gt;&lt;keyword&gt;as&lt;/keyword&gt;&lt;keyword&gt;Serological&lt;/keyword&gt;&lt;keyword&gt;Serological relationships&lt;/keyword&gt;&lt;keyword&gt;Relationships&lt;/keyword&gt;&lt;keyword&gt;Purification&lt;/keyword&gt;&lt;keyword&gt;Necrosis&lt;/keyword&gt;&lt;keyword&gt;Virus&lt;/keyword&gt;&lt;keyword&gt;Tospovirus&lt;/keyword&gt;&lt;keyword&gt;Arachis&lt;/keyword&gt;&lt;keyword&gt;Arachis hypogaea&lt;/keyword&gt;&lt;keyword&gt;l&lt;/keyword&gt;&lt;keyword&gt;India&lt;/keyword&gt;&lt;keyword&gt;Biology&lt;/keyword&gt;&lt;/keywords&gt;&lt;dates&gt;&lt;year&gt;1992&lt;/year&gt;&lt;/dates&gt;&lt;orig-pub&gt;&lt;style face="underline" font="default" size="100%"&gt;J:\E Library\Plant Catalogue\R&lt;/style&gt;&lt;/orig-pub&gt;&lt;label&gt;86510&lt;/label&gt;&lt;urls&gt;&lt;/urls&gt;&lt;custom1&gt;Tospovirus YGC&lt;/custom1&gt;&lt;/record&gt;&lt;/Cite&gt;&lt;/EndNote&gt;</w:instrText>
      </w:r>
      <w:r w:rsidR="008C3918" w:rsidRPr="006D207E">
        <w:fldChar w:fldCharType="separate"/>
      </w:r>
      <w:r w:rsidR="008C3918" w:rsidRPr="006D207E">
        <w:rPr>
          <w:noProof/>
        </w:rPr>
        <w:t>(</w:t>
      </w:r>
      <w:hyperlink w:anchor="_ENREF_438" w:tooltip="Reddy, 1992 #21680" w:history="1">
        <w:r w:rsidR="0092511C" w:rsidRPr="006D207E">
          <w:rPr>
            <w:noProof/>
          </w:rPr>
          <w:t>Reddy et al. 1992</w:t>
        </w:r>
      </w:hyperlink>
      <w:r w:rsidR="008C3918" w:rsidRPr="006D207E">
        <w:rPr>
          <w:noProof/>
        </w:rPr>
        <w:t>)</w:t>
      </w:r>
      <w:r w:rsidR="008C3918" w:rsidRPr="006D207E">
        <w:fldChar w:fldCharType="end"/>
      </w:r>
      <w:r w:rsidR="00252835" w:rsidRPr="006D207E">
        <w:t xml:space="preserve">; </w:t>
      </w:r>
      <w:r w:rsidR="006D57BF" w:rsidRPr="006D207E">
        <w:rPr>
          <w:i/>
        </w:rPr>
        <w:t>Impatiens necrotic spot virus</w:t>
      </w:r>
      <w:r w:rsidR="00252835" w:rsidRPr="006D207E">
        <w:t xml:space="preserve">, INSV </w:t>
      </w:r>
      <w:r w:rsidR="008C3918" w:rsidRPr="006D207E">
        <w:fldChar w:fldCharType="begin"/>
      </w:r>
      <w:r w:rsidR="004530B4" w:rsidRPr="006D207E">
        <w:instrText xml:space="preserve"> ADDIN EN.CITE &lt;EndNote&gt;&lt;Cite&gt;&lt;Author&gt;Law&lt;/Author&gt;&lt;Year&gt;1991&lt;/Year&gt;&lt;RecNum&gt;21590&lt;/RecNum&gt;&lt;DisplayText&gt;(Law, Speck &amp;amp; Moyer 1991)&lt;/DisplayText&gt;&lt;record&gt;&lt;rec-number&gt;21590&lt;/rec-number&gt;&lt;foreign-keys&gt;&lt;key app="EN" db-id="pxwxw0er9zv2fxezxdk5tt5utz5p5vtrwdv0" timestamp="1451972855"&gt;21590&lt;/key&gt;&lt;/foreign-keys&gt;&lt;ref-type name="Journal Articles"&gt;17&lt;/ref-type&gt;&lt;contributors&gt;&lt;authors&gt;&lt;author&gt;Law,M.D.&lt;/author&gt;&lt;author&gt;Speck,J.&lt;/author&gt;&lt;author&gt;Moyer,J.W.&lt;/author&gt;&lt;/authors&gt;&lt;/contributors&gt;&lt;titles&gt;&lt;title&gt;&lt;style face="normal" font="default" size="100%"&gt;Nucleotide sequence of the 3&amp;apos; non-coding region and N gene of the S RNA of a serologically distinct &lt;/style&gt;&lt;style face="italic" font="default" size="100%"&gt;Tospovirus&lt;/style&gt;&lt;/title&gt;&lt;secondary-title&gt;Journal of General Virology&lt;/secondary-title&gt;&lt;/titles&gt;&lt;periodical&gt;&lt;full-title&gt;Journal of General Virology&lt;/full-title&gt;&lt;/periodical&gt;&lt;pages&gt;2597-2601&lt;/pages&gt;&lt;volume&gt;72&lt;/volume&gt;&lt;keywords&gt;&lt;keyword&gt;j&lt;/keyword&gt;&lt;keyword&gt;Sequence&lt;/keyword&gt;&lt;keyword&gt;Region&lt;/keyword&gt;&lt;keyword&gt;Gene&lt;/keyword&gt;&lt;keyword&gt;RNA&lt;/keyword&gt;&lt;keyword&gt;Tospovirus&lt;/keyword&gt;&lt;keyword&gt;Virology&lt;/keyword&gt;&lt;keyword&gt;Tomato&lt;/keyword&gt;&lt;keyword&gt;Virus&lt;/keyword&gt;&lt;keyword&gt;Genus&lt;/keyword&gt;&lt;keyword&gt;Bunyaviridae&lt;/keyword&gt;&lt;keyword&gt;TSWV&lt;/keyword&gt;&lt;keyword&gt;Amino acids&lt;/keyword&gt;&lt;keyword&gt;Acids&lt;/keyword&gt;&lt;keyword&gt;acid&lt;/keyword&gt;&lt;keyword&gt;In-vitro&lt;/keyword&gt;&lt;keyword&gt;Transcription&lt;/keyword&gt;&lt;keyword&gt;Translation&lt;/keyword&gt;&lt;keyword&gt;protein&lt;/keyword&gt;&lt;keyword&gt;Antibodies&lt;/keyword&gt;&lt;keyword&gt;Hybridization&lt;/keyword&gt;&lt;keyword&gt;Analysis&lt;/keyword&gt;&lt;keyword&gt;Tissue&lt;/keyword&gt;&lt;keyword&gt;Nucleotides&lt;/keyword&gt;&lt;keyword&gt;Proteins&lt;/keyword&gt;&lt;keyword&gt;Serogroup&lt;/keyword&gt;&lt;keyword&gt;Genera&lt;/keyword&gt;&lt;/keywords&gt;&lt;dates&gt;&lt;year&gt;1991&lt;/year&gt;&lt;/dates&gt;&lt;orig-pub&gt;&lt;style face="underline" font="default" size="100%"&gt;J:\E Library\Plant Catalogue\L&lt;/style&gt;&lt;/orig-pub&gt;&lt;label&gt;86407&lt;/label&gt;&lt;urls&gt;&lt;/urls&gt;&lt;custom1&gt;Tospovirus YGC&lt;/custom1&gt;&lt;/record&gt;&lt;/Cite&gt;&lt;/EndNote&gt;</w:instrText>
      </w:r>
      <w:r w:rsidR="008C3918" w:rsidRPr="006D207E">
        <w:fldChar w:fldCharType="separate"/>
      </w:r>
      <w:r w:rsidR="008C3918" w:rsidRPr="006D207E">
        <w:rPr>
          <w:noProof/>
        </w:rPr>
        <w:t>(</w:t>
      </w:r>
      <w:hyperlink w:anchor="_ENREF_262" w:tooltip="Law, 1991 #21590" w:history="1">
        <w:r w:rsidR="0092511C" w:rsidRPr="006D207E">
          <w:rPr>
            <w:noProof/>
          </w:rPr>
          <w:t>Law, Speck &amp; Moyer 1991</w:t>
        </w:r>
      </w:hyperlink>
      <w:r w:rsidR="008C3918" w:rsidRPr="006D207E">
        <w:rPr>
          <w:noProof/>
        </w:rPr>
        <w:t>)</w:t>
      </w:r>
      <w:r w:rsidR="008C3918" w:rsidRPr="006D207E">
        <w:fldChar w:fldCharType="end"/>
      </w:r>
      <w:r w:rsidR="00252835" w:rsidRPr="006D207E">
        <w:t xml:space="preserve">; </w:t>
      </w:r>
      <w:r w:rsidR="00E71C52" w:rsidRPr="006D207E">
        <w:rPr>
          <w:i/>
        </w:rPr>
        <w:t>Tomato chlorotic spot virus</w:t>
      </w:r>
      <w:r w:rsidR="00252835" w:rsidRPr="006D207E">
        <w:t xml:space="preserve">, TCSV </w:t>
      </w:r>
      <w:r w:rsidR="008C3918" w:rsidRPr="006D207E">
        <w:fldChar w:fldCharType="begin"/>
      </w:r>
      <w:r w:rsidR="004530B4" w:rsidRPr="006D207E">
        <w:instrText xml:space="preserve"> ADDIN EN.CITE &lt;EndNote&gt;&lt;Cite&gt;&lt;Author&gt;De Avila&lt;/Author&gt;&lt;Year&gt;1993&lt;/Year&gt;&lt;RecNum&gt;21513&lt;/RecNum&gt;&lt;DisplayText&gt;(De Avila et al. 1993)&lt;/DisplayText&gt;&lt;record&gt;&lt;rec-number&gt;21513&lt;/rec-number&gt;&lt;foreign-keys&gt;&lt;key app="EN" db-id="pxwxw0er9zv2fxezxdk5tt5utz5p5vtrwdv0" timestamp="1451972853"&gt;21513&lt;/key&gt;&lt;/foreign-keys&gt;&lt;ref-type name="Journal Articles"&gt;17&lt;/ref-type&gt;&lt;contributors&gt;&lt;authors&gt;&lt;author&gt;De Avila,A.C.&lt;/author&gt;&lt;author&gt;de Haan,P.&lt;/author&gt;&lt;author&gt;Kormelink,R.&lt;/author&gt;&lt;author&gt;Resende,R.O.&lt;/author&gt;&lt;author&gt;Goldbach,R.W.&lt;/author&gt;&lt;author&gt;Peters,D.&lt;/author&gt;&lt;/authors&gt;&lt;/contributors&gt;&lt;titles&gt;&lt;title&gt;Classification of tospoviruses based on phylogeny of nucleoprotein gene sequences&lt;/title&gt;&lt;secondary-title&gt;Journal of General Virology&lt;/secondary-title&gt;&lt;/titles&gt;&lt;periodical&gt;&lt;full-title&gt;Journal of General Virology&lt;/full-title&gt;&lt;/periodical&gt;&lt;pages&gt;153-159&lt;/pages&gt;&lt;volume&gt;74&lt;/volume&gt;&lt;keywords&gt;&lt;keyword&gt;Classification&lt;/keyword&gt;&lt;keyword&gt;Phylogeny&lt;/keyword&gt;&lt;keyword&gt;Gene&lt;/keyword&gt;&lt;keyword&gt;Sequences&lt;/keyword&gt;&lt;keyword&gt;Sequence&lt;/keyword&gt;&lt;keyword&gt;Virology&lt;/keyword&gt;&lt;keyword&gt;Nucleotide sequences&lt;/keyword&gt;&lt;keyword&gt;Genes&lt;/keyword&gt;&lt;keyword&gt;Tospovirus&lt;/keyword&gt;&lt;keyword&gt;Isolates&lt;/keyword&gt;&lt;keyword&gt;Serogroup&lt;/keyword&gt;&lt;keyword&gt;parameters&lt;/keyword&gt;&lt;keyword&gt;Species&lt;/keyword&gt;&lt;keyword&gt;Genus&lt;/keyword&gt;&lt;keyword&gt;Bunyaviridae&lt;/keyword&gt;&lt;keyword&gt;Tomato&lt;/keyword&gt;&lt;keyword&gt;Tomato spotted wilt virus&lt;/keyword&gt;&lt;keyword&gt;Wilt&lt;/keyword&gt;&lt;keyword&gt;Virus&lt;/keyword&gt;&lt;keyword&gt;Impatiens necrotic spot virus&lt;/keyword&gt;&lt;keyword&gt;TSWV&lt;/keyword&gt;&lt;keyword&gt;as&lt;/keyword&gt;&lt;/keywords&gt;&lt;dates&gt;&lt;year&gt;1993&lt;/year&gt;&lt;/dates&gt;&lt;orig-pub&gt;&lt;style face="underline" font="default" size="100%"&gt;J:\E Library\Plant Catalogue\D&lt;/style&gt;&lt;/orig-pub&gt;&lt;label&gt;86329&lt;/label&gt;&lt;urls&gt;&lt;/urls&gt;&lt;custom1&gt;Tospovirus YGC&lt;/custom1&gt;&lt;/record&gt;&lt;/Cite&gt;&lt;/EndNote&gt;</w:instrText>
      </w:r>
      <w:r w:rsidR="008C3918" w:rsidRPr="006D207E">
        <w:fldChar w:fldCharType="separate"/>
      </w:r>
      <w:r w:rsidR="008C3918" w:rsidRPr="006D207E">
        <w:rPr>
          <w:noProof/>
        </w:rPr>
        <w:t>(</w:t>
      </w:r>
      <w:hyperlink w:anchor="_ENREF_121" w:tooltip="De Avila, 1993 #21513" w:history="1">
        <w:r w:rsidR="0092511C" w:rsidRPr="006D207E">
          <w:rPr>
            <w:noProof/>
          </w:rPr>
          <w:t>De Avila et al. 1993</w:t>
        </w:r>
      </w:hyperlink>
      <w:r w:rsidR="008C3918" w:rsidRPr="006D207E">
        <w:rPr>
          <w:noProof/>
        </w:rPr>
        <w:t>)</w:t>
      </w:r>
      <w:r w:rsidR="008C3918" w:rsidRPr="006D207E">
        <w:fldChar w:fldCharType="end"/>
      </w:r>
      <w:r w:rsidR="00252835" w:rsidRPr="006D207E">
        <w:t xml:space="preserve">; </w:t>
      </w:r>
      <w:r w:rsidR="00E71C52" w:rsidRPr="006D207E">
        <w:rPr>
          <w:i/>
        </w:rPr>
        <w:t>Tomato necrotic ringspot virus</w:t>
      </w:r>
      <w:r w:rsidR="00252835" w:rsidRPr="006D207E">
        <w:t xml:space="preserve">, TNRV </w:t>
      </w:r>
      <w:r w:rsidR="008C3918" w:rsidRPr="006D207E">
        <w:fldChar w:fldCharType="begin">
          <w:fldData xml:space="preserve">PEVuZE5vdGU+PENpdGU+PEF1dGhvcj5DaGllbXNvbWJhdDwvQXV0aG9yPjxZZWFyPjIwMTA8L1ll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</w:fldData>
        </w:fldChar>
      </w:r>
      <w:r w:rsidR="004530B4" w:rsidRPr="006D207E">
        <w:instrText xml:space="preserve"> ADDIN EN.CITE </w:instrText>
      </w:r>
      <w:r w:rsidR="004530B4" w:rsidRPr="006D207E">
        <w:fldChar w:fldCharType="begin">
          <w:fldData xml:space="preserve">PEVuZE5vdGU+PENpdGU+PEF1dGhvcj5DaGllbXNvbWJhdDwvQXV0aG9yPjxZZWFyPjIwMTA8L1ll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85" w:tooltip="Chiemsombat, 2010 #21490" w:history="1">
        <w:r w:rsidR="0092511C" w:rsidRPr="006D207E">
          <w:rPr>
            <w:noProof/>
          </w:rPr>
          <w:t>Chiemsombat et al. 2010</w:t>
        </w:r>
      </w:hyperlink>
      <w:r w:rsidR="008C3918" w:rsidRPr="006D207E">
        <w:rPr>
          <w:noProof/>
        </w:rPr>
        <w:t xml:space="preserve">; </w:t>
      </w:r>
      <w:hyperlink w:anchor="_ENREF_469" w:tooltip="Seepiban, 2011 #21702" w:history="1">
        <w:r w:rsidR="0092511C" w:rsidRPr="006D207E">
          <w:rPr>
            <w:noProof/>
          </w:rPr>
          <w:t>Seepiban et al. 2011</w:t>
        </w:r>
      </w:hyperlink>
      <w:r w:rsidR="008C3918" w:rsidRPr="006D207E">
        <w:rPr>
          <w:noProof/>
        </w:rPr>
        <w:t>)</w:t>
      </w:r>
      <w:r w:rsidR="008C3918" w:rsidRPr="006D207E">
        <w:fldChar w:fldCharType="end"/>
      </w:r>
      <w:r w:rsidR="00252835" w:rsidRPr="006D207E">
        <w:t xml:space="preserve">; and </w:t>
      </w:r>
      <w:r w:rsidR="00E71C52" w:rsidRPr="006D207E">
        <w:rPr>
          <w:i/>
        </w:rPr>
        <w:t>Watermelon bud necrosis virus</w:t>
      </w:r>
      <w:r w:rsidR="00252835" w:rsidRPr="006D207E">
        <w:t xml:space="preserve">, WBNV </w:t>
      </w:r>
      <w:r w:rsidR="008C3918" w:rsidRPr="006D207E">
        <w:fldChar w:fldCharType="begin"/>
      </w:r>
      <w:r w:rsidR="004530B4" w:rsidRPr="006D207E">
        <w:instrText xml:space="preserve"> ADDIN EN.CITE &lt;EndNote&gt;&lt;Cite&gt;&lt;Author&gt;Jain&lt;/Author&gt;&lt;Year&gt;1998&lt;/Year&gt;&lt;RecNum&gt;21572&lt;/RecNum&gt;&lt;DisplayText&gt;(Jain et al. 1998)&lt;/DisplayText&gt;&lt;record&gt;&lt;rec-number&gt;21572&lt;/rec-number&gt;&lt;foreign-keys&gt;&lt;key app="EN" db-id="pxwxw0er9zv2fxezxdk5tt5utz5p5vtrwdv0" timestamp="1451972854"&gt;21572&lt;/key&gt;&lt;/foreign-keys&gt;&lt;ref-type name="Journal Articles"&gt;17&lt;/ref-type&gt;&lt;contributors&gt;&lt;authors&gt;&lt;author&gt;Jain,R.K.&lt;/author&gt;&lt;author&gt;Pappu,H.R.&lt;/author&gt;&lt;author&gt;Reddy,M.K.&lt;/author&gt;&lt;author&gt;Pappu,S.S.&lt;/author&gt;&lt;author&gt;Vani,A.&lt;/author&gt;&lt;/authors&gt;&lt;/contributors&gt;&lt;titles&gt;&lt;title&gt;&lt;style face="italic" font="default" size="100%"&gt;Watermelon bud necrosis tospovirus&lt;/style&gt;&lt;style face="normal" font="default" size="100%"&gt; is a distinct virus species belonging to serogroup IV&lt;/style&gt;&lt;/title&gt;&lt;secondary-title&gt;Archives of Virology&lt;/secondary-title&gt;&lt;/titles&gt;&lt;periodical&gt;&lt;full-title&gt;Archives of Virology&lt;/full-title&gt;&lt;/periodical&gt;&lt;pages&gt;1637-1644&lt;/pages&gt;&lt;volume&gt;143&lt;/volume&gt;&lt;keywords&gt;&lt;keyword&gt;acid&lt;/keyword&gt;&lt;keyword&gt;as&lt;/keyword&gt;&lt;keyword&gt;Differences&lt;/keyword&gt;&lt;keyword&gt;Gene&lt;/keyword&gt;&lt;keyword&gt;Host range&lt;/keyword&gt;&lt;keyword&gt;India&lt;/keyword&gt;&lt;keyword&gt;Necrosis&lt;/keyword&gt;&lt;keyword&gt;protein&lt;/keyword&gt;&lt;keyword&gt;Sequence&lt;/keyword&gt;&lt;keyword&gt;Serogroup&lt;/keyword&gt;&lt;keyword&gt;Species&lt;/keyword&gt;&lt;keyword&gt;Taiwan&lt;/keyword&gt;&lt;keyword&gt;Tospovirus&lt;/keyword&gt;&lt;keyword&gt;Virology&lt;/keyword&gt;&lt;keyword&gt;Virus&lt;/keyword&gt;&lt;/keywords&gt;&lt;dates&gt;&lt;year&gt;1998&lt;/year&gt;&lt;/dates&gt;&lt;orig-pub&gt;&lt;style face="underline" font="default" size="100%"&gt;J:\E Library\Plant Catalogue\J&lt;/style&gt;&lt;/orig-pub&gt;&lt;label&gt;86388&lt;/label&gt;&lt;urls&gt;&lt;/urls&gt;&lt;custom1&gt;Tospovirus YGC&lt;/custom1&gt;&lt;/record&gt;&lt;/Cite&gt;&lt;/EndNote&gt;</w:instrText>
      </w:r>
      <w:r w:rsidR="008C3918" w:rsidRPr="006D207E">
        <w:fldChar w:fldCharType="separate"/>
      </w:r>
      <w:r w:rsidR="008C3918" w:rsidRPr="006D207E">
        <w:rPr>
          <w:noProof/>
        </w:rPr>
        <w:t>(</w:t>
      </w:r>
      <w:hyperlink w:anchor="_ENREF_228" w:tooltip="Jain, 1998 #21572" w:history="1">
        <w:r w:rsidR="0092511C" w:rsidRPr="006D207E">
          <w:rPr>
            <w:noProof/>
          </w:rPr>
          <w:t>Jain et al. 1998</w:t>
        </w:r>
      </w:hyperlink>
      <w:r w:rsidR="008C3918" w:rsidRPr="006D207E">
        <w:rPr>
          <w:noProof/>
        </w:rPr>
        <w:t>)</w:t>
      </w:r>
      <w:r w:rsidR="008C3918" w:rsidRPr="006D207E">
        <w:fldChar w:fldCharType="end"/>
      </w:r>
      <w:r w:rsidR="00B878BE" w:rsidRPr="006D207E">
        <w:t>.</w:t>
      </w:r>
    </w:p>
    <w:p w14:paraId="60B14A00" w14:textId="0CFAF0B5" w:rsidR="00252835" w:rsidRPr="006D207E" w:rsidRDefault="00252835" w:rsidP="00252835">
      <w:r w:rsidRPr="006D207E">
        <w:t xml:space="preserve">There are also several newly emergent tospoviruses whose full economic impact is still unfolding, including: </w:t>
      </w:r>
      <w:r w:rsidR="006D57BF" w:rsidRPr="006D207E">
        <w:rPr>
          <w:i/>
        </w:rPr>
        <w:t>Melon severe mosaic virus</w:t>
      </w:r>
      <w:r w:rsidRPr="006D207E">
        <w:t xml:space="preserve">, MeSMV </w:t>
      </w:r>
      <w:r w:rsidR="008C3918" w:rsidRPr="006D207E">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cmVmLXR5cGUgbmFtZT0iSm91cm5hbCBBcnRpY2xlcyI+MTc8L3JlZi10eXBlPjxjb250cmlidXRv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</w:fldData>
        </w:fldChar>
      </w:r>
      <w:r w:rsidR="004530B4" w:rsidRPr="006D207E">
        <w:instrText xml:space="preserve"> ADDIN EN.CITE </w:instrText>
      </w:r>
      <w:r w:rsidR="004530B4" w:rsidRPr="006D207E">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cmVmLXR5cGUgbmFtZT0iSm91cm5hbCBBcnRpY2xlcyI+MTc8L3JlZi10eXBlPjxjb250cmlidXRv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91" w:tooltip="Ciuffo, 2009 #21493" w:history="1">
        <w:r w:rsidR="0092511C" w:rsidRPr="006D207E">
          <w:rPr>
            <w:noProof/>
          </w:rPr>
          <w:t>Ciuffo et al. 2009</w:t>
        </w:r>
      </w:hyperlink>
      <w:r w:rsidR="008C3918" w:rsidRPr="006D207E">
        <w:rPr>
          <w:noProof/>
        </w:rPr>
        <w:t>)</w:t>
      </w:r>
      <w:r w:rsidR="008C3918" w:rsidRPr="006D207E">
        <w:fldChar w:fldCharType="end"/>
      </w:r>
      <w:r w:rsidRPr="006D207E">
        <w:t xml:space="preserve">; </w:t>
      </w:r>
      <w:r w:rsidR="006D57BF" w:rsidRPr="006D207E">
        <w:rPr>
          <w:i/>
        </w:rPr>
        <w:t>Alstroemeria necrotic streak virus</w:t>
      </w:r>
      <w:r w:rsidRPr="006D207E">
        <w:t xml:space="preserve">, ASNV </w:t>
      </w:r>
      <w:r w:rsidR="008C3918" w:rsidRPr="006D207E">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a2V5PjwvZm9yZWlnbi1rZXlzPjxyZWYtdHlwZSBuYW1lPSJKb3VybmFsIEFydGljbGVzIj4xNzwv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</w:fldData>
        </w:fldChar>
      </w:r>
      <w:r w:rsidR="004530B4" w:rsidRPr="006D207E">
        <w:instrText xml:space="preserve"> ADDIN EN.CITE </w:instrText>
      </w:r>
      <w:r w:rsidR="004530B4" w:rsidRPr="006D207E">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a2V5PjwvZm9yZWlnbi1rZXlzPjxyZWYtdHlwZSBuYW1lPSJKb3VybmFsIEFydGljbGVzIj4xNzwv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3" w:tooltip="Hassani-Mehraban, 2010 #21560" w:history="1">
        <w:r w:rsidR="0092511C" w:rsidRPr="006D207E">
          <w:rPr>
            <w:noProof/>
          </w:rPr>
          <w:t>Hassani-Mehraban et al. 2010</w:t>
        </w:r>
      </w:hyperlink>
      <w:r w:rsidR="008C3918" w:rsidRPr="006D207E">
        <w:rPr>
          <w:noProof/>
        </w:rPr>
        <w:t>)</w:t>
      </w:r>
      <w:r w:rsidR="008C3918" w:rsidRPr="006D207E">
        <w:fldChar w:fldCharType="end"/>
      </w:r>
      <w:r w:rsidRPr="006D207E">
        <w:rPr>
          <w:iCs/>
          <w:color w:val="000000"/>
          <w:lang w:eastAsia="en-AU"/>
        </w:rPr>
        <w:t xml:space="preserve">; </w:t>
      </w:r>
      <w:r w:rsidR="006D57BF" w:rsidRPr="006D207E">
        <w:rPr>
          <w:i/>
          <w:iCs/>
          <w:color w:val="000000"/>
          <w:lang w:eastAsia="en-AU"/>
        </w:rPr>
        <w:t>Bean necrotic mosaic virus</w:t>
      </w:r>
      <w:r w:rsidRPr="006D207E">
        <w:rPr>
          <w:iCs/>
          <w:color w:val="000000"/>
          <w:lang w:eastAsia="en-AU"/>
        </w:rPr>
        <w:t xml:space="preserve">, BeNMV </w:t>
      </w:r>
      <w:r w:rsidR="008C3918" w:rsidRPr="006D207E">
        <w:fldChar w:fldCharType="begin"/>
      </w:r>
      <w:r w:rsidR="004530B4" w:rsidRPr="006D207E">
        <w:instrText xml:space="preserve"> ADDIN EN.CITE &lt;EndNote&gt;&lt;Cite&gt;&lt;Author&gt;de Oliveira&lt;/Author&gt;&lt;Year&gt;2011&lt;/Year&gt;&lt;RecNum&gt;20394&lt;/RecNum&gt;&lt;DisplayText&gt;(de Oliveira et al. 2011)&lt;/DisplayText&gt;&lt;record&gt;&lt;rec-number&gt;20394&lt;/rec-number&gt;&lt;foreign-keys&gt;&lt;key app="EN" db-id="pxwxw0er9zv2fxezxdk5tt5utz5p5vtrwdv0" timestamp="1451972826"&gt;20394&lt;/key&gt;&lt;/foreign-keys&gt;&lt;ref-type name="Journal Articles"&gt;17&lt;/ref-type&gt;&lt;contributors&gt;&lt;authors&gt;&lt;author&gt;de Oliveira,A.S.&lt;/author&gt;&lt;author&gt;hado Bertran,A.G.&lt;/author&gt;&lt;author&gt;Inoue-Nagata,A.K.&lt;/author&gt;&lt;author&gt;Nagata,T.&lt;/author&gt;&lt;author&gt;Kitajima,E.W.&lt;/author&gt;&lt;author&gt;Resende,R.O.&lt;/author&gt;&lt;/authors&gt;&lt;/contributors&gt;&lt;titles&gt;&lt;title&gt;An RNA-dependent RNA polymerase gene of a distinct Brazilian tospovirus&lt;/title&gt;&lt;secondary-title&gt;Virus Genes&lt;/secondary-title&gt;&lt;/titles&gt;&lt;periodical&gt;&lt;full-title&gt;Virus Genes&lt;/full-title&gt;&lt;/periodical&gt;&lt;pages&gt;385-389&lt;/pages&gt;&lt;volume&gt;43&lt;/volume&gt;&lt;number&gt;3&lt;/number&gt;&lt;reprint-edition&gt;Not in File&lt;/reprint-edition&gt;&lt;keywords&gt;&lt;keyword&gt;Analysis&lt;/keyword&gt;&lt;keyword&gt;as&lt;/keyword&gt;&lt;keyword&gt;associated&lt;/keyword&gt;&lt;keyword&gt;Biological&lt;/keyword&gt;&lt;keyword&gt;Bunyaviridae&lt;/keyword&gt;&lt;keyword&gt;Cells&lt;/keyword&gt;&lt;keyword&gt;Fabaceae&lt;/keyword&gt;&lt;keyword&gt;Families&lt;/keyword&gt;&lt;keyword&gt;Family&lt;/keyword&gt;&lt;keyword&gt;Features&lt;/keyword&gt;&lt;keyword&gt;Gene&lt;/keyword&gt;&lt;keyword&gt;Genus&lt;/keyword&gt;&lt;keyword&gt;ITS&lt;/keyword&gt;&lt;keyword&gt;l&lt;/keyword&gt;&lt;keyword&gt;Molecular&lt;/keyword&gt;&lt;keyword&gt;Mosaic&lt;/keyword&gt;&lt;keyword&gt;Mosaic virus&lt;/keyword&gt;&lt;keyword&gt;Necrosis&lt;/keyword&gt;&lt;keyword&gt;Phaseolus&lt;/keyword&gt;&lt;keyword&gt;Phaseolus vulgaris&lt;/keyword&gt;&lt;keyword&gt;Phylogenetic analysis&lt;/keyword&gt;&lt;keyword&gt;Plants&lt;/keyword&gt;&lt;keyword&gt;protein&lt;/keyword&gt;&lt;keyword&gt;Proteins&lt;/keyword&gt;&lt;keyword&gt;Replication&lt;/keyword&gt;&lt;keyword&gt;RNA&lt;/keyword&gt;&lt;keyword&gt;RNA polymerase&lt;/keyword&gt;&lt;keyword&gt;Sequence&lt;/keyword&gt;&lt;keyword&gt;Studies&lt;/keyword&gt;&lt;keyword&gt;Tospovirus&lt;/keyword&gt;&lt;keyword&gt;Virus&lt;/keyword&gt;&lt;/keywords&gt;&lt;dates&gt;&lt;year&gt;2011&lt;/year&gt;&lt;/dates&gt;&lt;orig-pub&gt;&lt;style face="underline" font="default" size="100%"&gt;J:\E Library\Plant Catalogue\D&lt;/style&gt;&lt;/orig-pub&gt;&lt;label&gt;84763&lt;/label&gt;&lt;urls&gt;&lt;/urls&gt;&lt;custom1&gt;rj&lt;/custom1&gt;&lt;/record&gt;&lt;/Cite&gt;&lt;/EndNote&gt;</w:instrText>
      </w:r>
      <w:r w:rsidR="008C3918" w:rsidRPr="006D207E">
        <w:fldChar w:fldCharType="separate"/>
      </w:r>
      <w:r w:rsidR="008C3918" w:rsidRPr="006D207E">
        <w:rPr>
          <w:noProof/>
        </w:rPr>
        <w:t>(</w:t>
      </w:r>
      <w:hyperlink w:anchor="_ENREF_127" w:tooltip="de Oliveira, 2011 #20394" w:history="1">
        <w:r w:rsidR="0092511C" w:rsidRPr="006D207E">
          <w:rPr>
            <w:noProof/>
          </w:rPr>
          <w:t>de Oliveira et al. 2011</w:t>
        </w:r>
      </w:hyperlink>
      <w:r w:rsidR="008C3918" w:rsidRPr="006D207E">
        <w:rPr>
          <w:noProof/>
        </w:rPr>
        <w:t>)</w:t>
      </w:r>
      <w:r w:rsidR="008C3918" w:rsidRPr="006D207E">
        <w:fldChar w:fldCharType="end"/>
      </w:r>
      <w:r w:rsidRPr="006D207E">
        <w:t>; L</w:t>
      </w:r>
      <w:r w:rsidRPr="006D207E">
        <w:rPr>
          <w:vertAlign w:val="subscript"/>
        </w:rPr>
        <w:t>G</w:t>
      </w:r>
      <w:r w:rsidRPr="006D207E">
        <w:t>M</w:t>
      </w:r>
      <w:r w:rsidRPr="006D207E">
        <w:rPr>
          <w:vertAlign w:val="subscript"/>
        </w:rPr>
        <w:t>T</w:t>
      </w:r>
      <w:r w:rsidRPr="006D207E">
        <w:t>S</w:t>
      </w:r>
      <w:r w:rsidRPr="006D207E">
        <w:rPr>
          <w:vertAlign w:val="subscript"/>
        </w:rPr>
        <w:t>G</w:t>
      </w:r>
      <w:r w:rsidRPr="006D207E">
        <w:t xml:space="preserve"> </w:t>
      </w:r>
      <w:r w:rsidR="008C3918" w:rsidRPr="006D207E">
        <w:fldChar w:fldCharType="begin"/>
      </w:r>
      <w:r w:rsidR="004530B4" w:rsidRPr="006D207E">
        <w:instrText xml:space="preserve"> ADDIN EN.CITE &lt;EndNote&gt;&lt;Cite&gt;&lt;Author&gt;Webster&lt;/Author&gt;&lt;Year&gt;2011&lt;/Year&gt;&lt;RecNum&gt;21736&lt;/RecNum&gt;&lt;DisplayText&gt;(Webster et al. 2011)&lt;/DisplayText&gt;&lt;record&gt;&lt;rec-number&gt;21736&lt;/rec-number&gt;&lt;foreign-keys&gt;&lt;key app="EN" db-id="pxwxw0er9zv2fxezxdk5tt5utz5p5vtrwdv0" timestamp="1451972858"&gt;21736&lt;/key&gt;&lt;/foreign-keys&gt;&lt;ref-type name="Journal Articles"&gt;17&lt;/ref-type&gt;&lt;contributors&gt;&lt;authors&gt;&lt;author&gt;Webster,C.G.&lt;/author&gt;&lt;author&gt;Reitz,S.R.&lt;/author&gt;&lt;author&gt;Perry,K.L.&lt;/author&gt;&lt;author&gt;Adkins,S.&lt;/author&gt;&lt;/authors&gt;&lt;/contributors&gt;&lt;titles&gt;&lt;title&gt;A natural M RNA reassortant arising from two species of plant- and insect-infecting bunyaviruses and comparison of its sequence and biological properties to parental species&lt;/title&gt;&lt;secondary-title&gt;Virology&lt;/secondary-title&gt;&lt;/titles&gt;&lt;periodical&gt;&lt;full-title&gt;Virology&lt;/full-title&gt;&lt;/periodical&gt;&lt;pages&gt;216-225&lt;/pages&gt;&lt;volume&gt;413&lt;/volume&gt;&lt;keywords&gt;&lt;keyword&gt;RNA&lt;/keyword&gt;&lt;keyword&gt;Species&lt;/keyword&gt;&lt;keyword&gt;ITS&lt;/keyword&gt;&lt;keyword&gt;Sequence&lt;/keyword&gt;&lt;keyword&gt;Biological&lt;/keyword&gt;&lt;keyword&gt;Biological properties&lt;/keyword&gt;&lt;keyword&gt;Properties&lt;/keyword&gt;&lt;keyword&gt;Virology&lt;/keyword&gt;&lt;/keywords&gt;&lt;dates&gt;&lt;year&gt;2011&lt;/year&gt;&lt;/dates&gt;&lt;orig-pub&gt;&lt;style face="underline" font="default" size="100%"&gt;J:\E Library\Plant Catalogue\W&lt;/style&gt;&lt;/orig-pub&gt;&lt;label&gt;86566&lt;/label&gt;&lt;urls&gt;&lt;/urls&gt;&lt;custom1&gt;Tospovirus YGC&lt;/custom1&gt;&lt;/record&gt;&lt;/Cite&gt;&lt;/EndNote&gt;</w:instrText>
      </w:r>
      <w:r w:rsidR="008C3918" w:rsidRPr="006D207E">
        <w:fldChar w:fldCharType="separate"/>
      </w:r>
      <w:r w:rsidR="008C3918" w:rsidRPr="006D207E">
        <w:rPr>
          <w:noProof/>
        </w:rPr>
        <w:t>(</w:t>
      </w:r>
      <w:hyperlink w:anchor="_ENREF_528" w:tooltip="Webster, 2011 #21736" w:history="1">
        <w:r w:rsidR="0092511C" w:rsidRPr="006D207E">
          <w:rPr>
            <w:noProof/>
          </w:rPr>
          <w:t>Webster et al. 2011</w:t>
        </w:r>
      </w:hyperlink>
      <w:r w:rsidR="008C3918" w:rsidRPr="006D207E">
        <w:rPr>
          <w:noProof/>
        </w:rPr>
        <w:t>)</w:t>
      </w:r>
      <w:r w:rsidR="008C3918" w:rsidRPr="006D207E">
        <w:fldChar w:fldCharType="end"/>
      </w:r>
      <w:r w:rsidRPr="006D207E">
        <w:rPr>
          <w:iCs/>
          <w:color w:val="000000"/>
          <w:lang w:eastAsia="en-AU"/>
        </w:rPr>
        <w:t xml:space="preserve">; </w:t>
      </w:r>
      <w:r w:rsidR="008451D0" w:rsidRPr="006D207E">
        <w:rPr>
          <w:i/>
          <w:iCs/>
          <w:color w:val="000000"/>
          <w:lang w:eastAsia="en-AU"/>
        </w:rPr>
        <w:t>Soybean vein necrosis virus</w:t>
      </w:r>
      <w:r w:rsidRPr="006D207E">
        <w:rPr>
          <w:iCs/>
          <w:color w:val="000000"/>
          <w:lang w:eastAsia="en-AU"/>
        </w:rPr>
        <w:t xml:space="preserve">, SVNV </w:t>
      </w:r>
      <w:r w:rsidR="008C3918" w:rsidRPr="006D207E">
        <w:fldChar w:fldCharType="begin"/>
      </w:r>
      <w:r w:rsidR="004530B4" w:rsidRPr="006D207E">
        <w:instrText xml:space="preserve"> ADDIN EN.CITE &lt;EndNote&gt;&lt;Cite&gt;&lt;Author&gt;Zhou&lt;/Author&gt;&lt;Year&gt;2011&lt;/Year&gt;&lt;RecNum&gt;20396&lt;/RecNum&gt;&lt;DisplayText&gt;(Zhou et al. 2011)&lt;/DisplayText&gt;&lt;record&gt;&lt;rec-number&gt;20396&lt;/rec-number&gt;&lt;foreign-keys&gt;&lt;key app="EN" db-id="pxwxw0er9zv2fxezxdk5tt5utz5p5vtrwdv0" timestamp="1451972826"&gt;20396&lt;/key&gt;&lt;/foreign-keys&gt;&lt;ref-type name="Journal Articles"&gt;17&lt;/ref-type&gt;&lt;contributors&gt;&lt;authors&gt;&lt;author&gt;Zhou,J.&lt;/author&gt;&lt;author&gt;Kantartzi,S.&lt;/author&gt;&lt;author&gt;Wen,R.&lt;/author&gt;&lt;author&gt;Newman,M.&lt;/author&gt;&lt;author&gt;Hajimorad,M.&lt;/author&gt;&lt;author&gt;Rupe,J.&lt;/author&gt;&lt;author&gt;Tzanetakis,I.&lt;/author&gt;&lt;/authors&gt;&lt;/contributors&gt;&lt;titles&gt;&lt;title&gt;Molecular characterization of a new tospovirus infecting soybean&lt;/title&gt;&lt;secondary-title&gt;Virus Genes&lt;/secondary-title&gt;&lt;/titles&gt;&lt;periodical&gt;&lt;full-title&gt;Virus Genes&lt;/full-title&gt;&lt;/periodical&gt;&lt;pages&gt;289-295&lt;/pages&gt;&lt;volume&gt;43&lt;/volume&gt;&lt;number&gt;2&lt;/number&gt;&lt;reprint-edition&gt;Not in File&lt;/reprint-edition&gt;&lt;keywords&gt;&lt;keyword&gt;Characterization&lt;/keyword&gt;&lt;keyword&gt;Chlorosis&lt;/keyword&gt;&lt;keyword&gt;Comparisons&lt;/keyword&gt;&lt;keyword&gt;Detection&lt;/keyword&gt;&lt;keyword&gt;disease&lt;/keyword&gt;&lt;keyword&gt;Field&lt;/keyword&gt;&lt;keyword&gt;Fields&lt;/keyword&gt;&lt;keyword&gt;Genus&lt;/keyword&gt;&lt;keyword&gt;Molecular&lt;/keyword&gt;&lt;keyword&gt;Necrosis&lt;/keyword&gt;&lt;keyword&gt;protein&lt;/keyword&gt;&lt;keyword&gt;Protocols&lt;/keyword&gt;&lt;keyword&gt;Samples&lt;/keyword&gt;&lt;keyword&gt;Specimens&lt;/keyword&gt;&lt;keyword&gt;Tospovirus&lt;/keyword&gt;&lt;keyword&gt;Virus&lt;/keyword&gt;&lt;/keywords&gt;&lt;dates&gt;&lt;year&gt;2011&lt;/year&gt;&lt;/dates&gt;&lt;orig-pub&gt;&lt;style face="underline" font="default" size="100%"&gt;J:\E Library\Plant Catalogue\Z&lt;/style&gt;&lt;/orig-pub&gt;&lt;label&gt;84765&lt;/label&gt;&lt;urls&gt;&lt;/urls&gt;&lt;custom1&gt;rj&lt;/custom1&gt;&lt;/record&gt;&lt;/Cite&gt;&lt;/EndNote&gt;</w:instrText>
      </w:r>
      <w:r w:rsidR="008C3918" w:rsidRPr="006D207E">
        <w:fldChar w:fldCharType="separate"/>
      </w:r>
      <w:r w:rsidR="008C3918" w:rsidRPr="006D207E">
        <w:rPr>
          <w:noProof/>
        </w:rPr>
        <w:t>(</w:t>
      </w:r>
      <w:hyperlink w:anchor="_ENREF_554" w:tooltip="Zhou, 2011 #20396" w:history="1">
        <w:r w:rsidR="0092511C" w:rsidRPr="006D207E">
          <w:rPr>
            <w:noProof/>
          </w:rPr>
          <w:t>Zhou et al. 2011</w:t>
        </w:r>
      </w:hyperlink>
      <w:r w:rsidR="008C3918" w:rsidRPr="006D207E">
        <w:rPr>
          <w:noProof/>
        </w:rPr>
        <w:t>)</w:t>
      </w:r>
      <w:r w:rsidR="008C3918" w:rsidRPr="006D207E">
        <w:fldChar w:fldCharType="end"/>
      </w:r>
      <w:r w:rsidRPr="006D207E">
        <w:rPr>
          <w:iCs/>
          <w:color w:val="000000"/>
          <w:lang w:eastAsia="en-AU"/>
        </w:rPr>
        <w:t xml:space="preserve">; </w:t>
      </w:r>
      <w:r w:rsidR="006D57BF" w:rsidRPr="006D207E">
        <w:rPr>
          <w:i/>
          <w:iCs/>
          <w:color w:val="000000"/>
          <w:lang w:eastAsia="en-AU"/>
        </w:rPr>
        <w:t>Pepper necrotic spot virus</w:t>
      </w:r>
      <w:r w:rsidRPr="006D207E">
        <w:rPr>
          <w:iCs/>
          <w:color w:val="000000"/>
          <w:lang w:eastAsia="en-AU"/>
        </w:rPr>
        <w:t xml:space="preserve">, PNSV </w:t>
      </w:r>
      <w:r w:rsidR="008C3918" w:rsidRPr="006D207E">
        <w:fldChar w:fldCharType="begin"/>
      </w:r>
      <w:r w:rsidR="004530B4" w:rsidRPr="006D207E">
        <w:instrText xml:space="preserve"> ADDIN EN.CITE &lt;EndNote&gt;&lt;Cite&gt;&lt;Author&gt;Torres&lt;/Author&gt;&lt;Year&gt;2012&lt;/Year&gt;&lt;RecNum&gt;20456&lt;/RecNum&gt;&lt;DisplayText&gt;(Torres et al. 2012)&lt;/DisplayText&gt;&lt;record&gt;&lt;rec-number&gt;20456&lt;/rec-number&gt;&lt;foreign-keys&gt;&lt;key app="EN" db-id="pxwxw0er9zv2fxezxdk5tt5utz5p5vtrwdv0" timestamp="1451972827"&gt;20456&lt;/key&gt;&lt;/foreign-keys&gt;&lt;ref-type name="Journal Articles"&gt;17&lt;/ref-type&gt;&lt;contributors&gt;&lt;authors&gt;&lt;author&gt;Torres,R.&lt;/author&gt;&lt;author&gt;Larenas,J.&lt;/author&gt;&lt;author&gt;Fribourg,C.&lt;/author&gt;&lt;author&gt;Romero,J.&lt;/author&gt;&lt;/authors&gt;&lt;/contributors&gt;&lt;titles&gt;&lt;title&gt;Pepper necrotic spot virus, a new tospovirus infecting solanaceous crops in Peru&lt;/title&gt;&lt;secondary-title&gt;Archives of Virology&lt;/secondary-title&gt;&lt;/titles&gt;&lt;periodical&gt;&lt;full-title&gt;Archives of Virology&lt;/full-title&gt;&lt;/periodical&gt;&lt;pages&gt;609-615&lt;/pages&gt;&lt;volume&gt;157&lt;/volume&gt;&lt;keywords&gt;&lt;keyword&gt;acid&lt;/keyword&gt;&lt;keyword&gt;Analysis&lt;/keyword&gt;&lt;keyword&gt;Comparisons&lt;/keyword&gt;&lt;keyword&gt;Crops&lt;/keyword&gt;&lt;keyword&gt;Fitness&lt;/keyword&gt;&lt;keyword&gt;Hosts&lt;/keyword&gt;&lt;keyword&gt;Inoculated&lt;/keyword&gt;&lt;keyword&gt;Isolates&lt;/keyword&gt;&lt;keyword&gt;Leaves&lt;/keyword&gt;&lt;keyword&gt;Lesions&lt;/keyword&gt;&lt;keyword&gt;new species&lt;/keyword&gt;&lt;keyword&gt;Peru&lt;/keyword&gt;&lt;keyword&gt;Phylogenetic analysis&lt;/keyword&gt;&lt;keyword&gt;protein&lt;/keyword&gt;&lt;keyword&gt;Proteins&lt;/keyword&gt;&lt;keyword&gt;RNA&lt;/keyword&gt;&lt;keyword&gt;Sequence&lt;/keyword&gt;&lt;keyword&gt;Species&lt;/keyword&gt;&lt;keyword&gt;Spots&lt;/keyword&gt;&lt;keyword&gt;Stem&lt;/keyword&gt;&lt;keyword&gt;Stems&lt;/keyword&gt;&lt;keyword&gt;Tomato&lt;/keyword&gt;&lt;keyword&gt;Tospovirus&lt;/keyword&gt;&lt;keyword&gt;Vigna&lt;/keyword&gt;&lt;keyword&gt;Vigna unguiculata&lt;/keyword&gt;&lt;keyword&gt;Virus&lt;/keyword&gt;&lt;/keywords&gt;&lt;dates&gt;&lt;year&gt;2012&lt;/year&gt;&lt;/dates&gt;&lt;orig-pub&gt;&lt;style face="underline" font="default" size="100%"&gt;J:\E Library\Plant Catalogue\T&lt;/style&gt;&lt;/orig-pub&gt;&lt;label&gt;84825&lt;/label&gt;&lt;urls&gt;&lt;/urls&gt;&lt;custom1&gt;js&lt;/custom1&gt;&lt;/record&gt;&lt;/Cite&gt;&lt;/EndNote&gt;</w:instrText>
      </w:r>
      <w:r w:rsidR="008C3918" w:rsidRPr="006D207E">
        <w:fldChar w:fldCharType="separate"/>
      </w:r>
      <w:r w:rsidR="008C3918" w:rsidRPr="006D207E">
        <w:rPr>
          <w:noProof/>
        </w:rPr>
        <w:t>(</w:t>
      </w:r>
      <w:hyperlink w:anchor="_ENREF_501" w:tooltip="Torres, 2012 #20456" w:history="1">
        <w:r w:rsidR="0092511C" w:rsidRPr="006D207E">
          <w:rPr>
            <w:noProof/>
          </w:rPr>
          <w:t>Torres et al. 2012</w:t>
        </w:r>
      </w:hyperlink>
      <w:r w:rsidR="008C3918" w:rsidRPr="006D207E">
        <w:rPr>
          <w:noProof/>
        </w:rPr>
        <w:t>)</w:t>
      </w:r>
      <w:r w:rsidR="008C3918" w:rsidRPr="006D207E">
        <w:fldChar w:fldCharType="end"/>
      </w:r>
      <w:r w:rsidRPr="006D207E">
        <w:rPr>
          <w:iCs/>
          <w:color w:val="000000"/>
          <w:lang w:eastAsia="en-AU"/>
        </w:rPr>
        <w:t xml:space="preserve">; </w:t>
      </w:r>
      <w:r w:rsidR="006D57BF" w:rsidRPr="006D207E">
        <w:rPr>
          <w:i/>
          <w:iCs/>
          <w:color w:val="000000"/>
          <w:lang w:eastAsia="en-AU"/>
        </w:rPr>
        <w:t>Hippeastrum chlorotic ringspot virus</w:t>
      </w:r>
      <w:r w:rsidRPr="006D207E">
        <w:rPr>
          <w:iCs/>
          <w:lang w:eastAsia="en-AU"/>
        </w:rPr>
        <w:t xml:space="preserve">, HCRV </w:t>
      </w:r>
      <w:r w:rsidR="008C3918" w:rsidRPr="006D207E">
        <w:fldChar w:fldCharType="begin"/>
      </w:r>
      <w:r w:rsidR="0073440A" w:rsidRPr="006D207E">
        <w:instrText xml:space="preserve"> ADDIN EN.CITE &lt;EndNote&gt;&lt;Cite&gt;&lt;Author&gt;Dong&lt;/Author&gt;&lt;Year&gt;2013&lt;/Year&gt;&lt;RecNum&gt;20395&lt;/RecNum&gt;&lt;DisplayText&gt;(Dong et al. 2013)&lt;/DisplayText&gt;&lt;record&gt;&lt;rec-number&gt;20395&lt;/rec-number&gt;&lt;foreign-keys&gt;&lt;key app="EN" db-id="pxwxw0er9zv2fxezxdk5tt5utz5p5vtrwdv0" timestamp="1451972826"&gt;20395&lt;/key&gt;&lt;/foreign-keys&gt;&lt;ref-type name="Journal Articles"&gt;17&lt;/ref-type&gt;&lt;contributors&gt;&lt;authors&gt;&lt;author&gt;Dong,J.H.&lt;/author&gt;&lt;author&gt;Yin,Y.&lt;/author&gt;&lt;author&gt;Fang,Q.&lt;/author&gt;&lt;author&gt;Mcbeath,J.&lt;/author&gt;&lt;author&gt;Zhang,Z.&lt;/author&gt;&lt;/authors&gt;&lt;/contributors&gt;&lt;titles&gt;&lt;title&gt;&lt;style face="normal" font="default" size="100%"&gt;A new tospovirus causing chlorotic ringspot on &lt;/style&gt;&lt;style face="italic" font="default" size="100%"&gt;Hippeastrum &lt;/style&gt;&lt;style face="normal" font="default" size="100%"&gt;sp. in China&lt;/style&gt;&lt;/title&gt;&lt;secondary-title&gt;Virus Genes&lt;/secondary-title&gt;&lt;/titles&gt;&lt;periodical&gt;&lt;full-title&gt;Virus Genes&lt;/full-title&gt;&lt;/periodical&gt;&lt;pages&gt;567-570&lt;/pages&gt;&lt;volume&gt;46&lt;/volume&gt;&lt;number&gt;3&lt;/number&gt;&lt;reprint-edition&gt;Not in File&lt;/reprint-edition&gt;&lt;keywords&gt;&lt;keyword&gt;acid&lt;/keyword&gt;&lt;keyword&gt;Cells&lt;/keyword&gt;&lt;keyword&gt;China&lt;/keyword&gt;&lt;keyword&gt;disease&lt;/keyword&gt;&lt;keyword&gt;IYSV&lt;/keyword&gt;&lt;keyword&gt;Length&lt;/keyword&gt;&lt;keyword&gt;Morphology&lt;/keyword&gt;&lt;keyword&gt;Nucleotides&lt;/keyword&gt;&lt;keyword&gt;Particles&lt;/keyword&gt;&lt;keyword&gt;Plants&lt;/keyword&gt;&lt;keyword&gt;protein&lt;/keyword&gt;&lt;keyword&gt;RNA&lt;/keyword&gt;&lt;keyword&gt;Sap&lt;/keyword&gt;&lt;keyword&gt;Sequence&lt;/keyword&gt;&lt;keyword&gt;Sequences&lt;/keyword&gt;&lt;keyword&gt;Species&lt;/keyword&gt;&lt;keyword&gt;Studies&lt;/keyword&gt;&lt;keyword&gt;Symptoms&lt;/keyword&gt;&lt;keyword&gt;Tomato&lt;/keyword&gt;&lt;keyword&gt;Tospovirus&lt;/keyword&gt;&lt;keyword&gt;Transmission&lt;/keyword&gt;&lt;keyword&gt;Virus&lt;/keyword&gt;&lt;keyword&gt;Yunnan&lt;/keyword&gt;&lt;keyword&gt;Yunnan Province&lt;/keyword&gt;&lt;/keywords&gt;&lt;dates&gt;&lt;year&gt;2013&lt;/year&gt;&lt;/dates&gt;&lt;orig-pub&gt;&lt;style face="underline" font="default" size="100%"&gt;J:\E Library\Plant Catalogue\D&lt;/style&gt;&lt;/orig-pub&gt;&lt;label&gt;84764&lt;/label&gt;&lt;urls&gt;&lt;pdf-urls&gt;&lt;url&gt;file://J:\E Library\Plant Catalogue\D\Dong et al 2013 ID84764.pdf&lt;/url&gt;&lt;/pdf-urls&gt;&lt;/urls&gt;&lt;custom1&gt;rj&lt;/custom1&gt;&lt;/record&gt;&lt;/Cite&gt;&lt;/EndNote&gt;</w:instrText>
      </w:r>
      <w:r w:rsidR="008C3918" w:rsidRPr="006D207E">
        <w:fldChar w:fldCharType="separate"/>
      </w:r>
      <w:r w:rsidR="008C3918" w:rsidRPr="006D207E">
        <w:rPr>
          <w:noProof/>
        </w:rPr>
        <w:t>(</w:t>
      </w:r>
      <w:hyperlink w:anchor="_ENREF_136" w:tooltip="Dong, 2013 #20395" w:history="1">
        <w:r w:rsidR="0092511C" w:rsidRPr="006D207E">
          <w:rPr>
            <w:noProof/>
          </w:rPr>
          <w:t>Dong et al. 2013</w:t>
        </w:r>
      </w:hyperlink>
      <w:r w:rsidR="008C3918" w:rsidRPr="006D207E">
        <w:rPr>
          <w:noProof/>
        </w:rPr>
        <w:t>)</w:t>
      </w:r>
      <w:r w:rsidR="008C3918" w:rsidRPr="006D207E">
        <w:fldChar w:fldCharType="end"/>
      </w:r>
      <w:r w:rsidRPr="006D207E">
        <w:rPr>
          <w:iCs/>
          <w:lang w:eastAsia="en-AU"/>
        </w:rPr>
        <w:t xml:space="preserve">; </w:t>
      </w:r>
      <w:r w:rsidR="006D57BF" w:rsidRPr="006D207E">
        <w:rPr>
          <w:i/>
          <w:iCs/>
          <w:color w:val="000000"/>
          <w:lang w:eastAsia="en-AU"/>
        </w:rPr>
        <w:t>Pepper chlorotic spot virus</w:t>
      </w:r>
      <w:r w:rsidRPr="006D207E">
        <w:rPr>
          <w:iCs/>
          <w:color w:val="000000"/>
          <w:lang w:eastAsia="en-AU"/>
        </w:rPr>
        <w:t xml:space="preserve">, PCSV </w:t>
      </w:r>
      <w:r w:rsidR="008C3918" w:rsidRPr="006D207E">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Zi10eXBlIG5hbWU9IkpvdXJuYWwgQXJ0aWNsZXMiPjE3PC9yZWYtdHlwZT48Y29udHJpYnV0b3Jz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</w:fldData>
        </w:fldChar>
      </w:r>
      <w:r w:rsidR="004530B4" w:rsidRPr="006D207E">
        <w:instrText xml:space="preserve"> ADDIN EN.CITE </w:instrText>
      </w:r>
      <w:r w:rsidR="004530B4" w:rsidRPr="006D207E">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Zi10eXBlIG5hbWU9IkpvdXJuYWwgQXJ0aWNsZXMiPjE3PC9yZWYtdHlwZT48Y29udHJpYnV0b3Jz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82" w:tooltip="Cheng, 2013 #20352" w:history="1">
        <w:r w:rsidR="0092511C" w:rsidRPr="006D207E">
          <w:rPr>
            <w:noProof/>
          </w:rPr>
          <w:t>Cheng et al. 2013</w:t>
        </w:r>
      </w:hyperlink>
      <w:r w:rsidR="008C3918" w:rsidRPr="006D207E">
        <w:rPr>
          <w:noProof/>
        </w:rPr>
        <w:t>)</w:t>
      </w:r>
      <w:r w:rsidR="008C3918" w:rsidRPr="006D207E">
        <w:fldChar w:fldCharType="end"/>
      </w:r>
      <w:r w:rsidRPr="006D207E">
        <w:t xml:space="preserve">; </w:t>
      </w:r>
      <w:bookmarkStart w:id="46" w:name="OLE_LINK15"/>
      <w:bookmarkStart w:id="47" w:name="OLE_LINK16"/>
      <w:r w:rsidRPr="006D207E">
        <w:t xml:space="preserve">and </w:t>
      </w:r>
      <w:r w:rsidR="006D57BF" w:rsidRPr="006D207E">
        <w:rPr>
          <w:i/>
        </w:rPr>
        <w:t>Lisianthus necrotic ringspot virus</w:t>
      </w:r>
      <w:r w:rsidRPr="006D207E">
        <w:t>, LNRV</w:t>
      </w:r>
      <w:bookmarkEnd w:id="46"/>
      <w:bookmarkEnd w:id="47"/>
      <w:r w:rsidRPr="006D207E">
        <w:t xml:space="preserve"> </w:t>
      </w:r>
      <w:r w:rsidR="008C3918" w:rsidRPr="006D207E">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b3JlaWduLWtleXM+PHJlZi10eXBlIG5hbWU9IkpvdXJuYWwgQXJ0aWNsZXMiPjE3PC9yZWYtdHlw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==
</w:fldData>
        </w:fldChar>
      </w:r>
      <w:r w:rsidR="004530B4" w:rsidRPr="006D207E">
        <w:instrText xml:space="preserve"> ADDIN EN.CITE </w:instrText>
      </w:r>
      <w:r w:rsidR="004530B4" w:rsidRPr="006D207E">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b3JlaWduLWtleXM+PHJlZi10eXBlIG5hbWU9IkpvdXJuYWwgQXJ0aWNsZXMiPjE3PC9yZWYtdHlw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==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76" w:tooltip="Shimomoto, 2014 #92" w:history="1">
        <w:r w:rsidR="0092511C" w:rsidRPr="006D207E">
          <w:rPr>
            <w:noProof/>
          </w:rPr>
          <w:t>Shimomoto, Kobayashi &amp; Okuda 2014</w:t>
        </w:r>
      </w:hyperlink>
      <w:r w:rsidR="008C3918" w:rsidRPr="006D207E">
        <w:rPr>
          <w:noProof/>
        </w:rPr>
        <w:t>)</w:t>
      </w:r>
      <w:r w:rsidR="008C3918" w:rsidRPr="006D207E">
        <w:fldChar w:fldCharType="end"/>
      </w:r>
      <w:r w:rsidR="00B2053F" w:rsidRPr="006D207E">
        <w:t xml:space="preserve">; and </w:t>
      </w:r>
      <w:r w:rsidR="00B2053F" w:rsidRPr="006D207E">
        <w:rPr>
          <w:i/>
        </w:rPr>
        <w:t>Mulberry vein banding associated virus</w:t>
      </w:r>
      <w:r w:rsidR="00B2053F" w:rsidRPr="006D207E">
        <w:t xml:space="preserve">, MVBaV </w:t>
      </w:r>
      <w:r w:rsidR="008C3918" w:rsidRPr="006D207E">
        <w:fldChar w:fldCharType="begin"/>
      </w:r>
      <w:r w:rsidR="004530B4" w:rsidRPr="006D207E">
        <w:instrText xml:space="preserve"> ADDIN EN.CITE &lt;EndNote&gt;&lt;Cite&gt;&lt;Author&gt;Meng&lt;/Author&gt;&lt;Year&gt;2015&lt;/Year&gt;&lt;RecNum&gt;22699&lt;/RecNum&gt;&lt;DisplayText&gt;(Meng et al. 2015)&lt;/DisplayText&gt;&lt;record&gt;&lt;rec-number&gt;22699&lt;/rec-number&gt;&lt;foreign-keys&gt;&lt;key app="EN" db-id="pxwxw0er9zv2fxezxdk5tt5utz5p5vtrwdv0" timestamp="1451972881"&gt;22699&lt;/key&gt;&lt;/foreign-keys&gt;&lt;ref-type name="Journal Articles (online only)"&gt;43&lt;/ref-type&gt;&lt;contributors&gt;&lt;authors&gt;&lt;author&gt;Meng,J.&lt;/author&gt;&lt;author&gt;Liu,P.&lt;/author&gt;&lt;author&gt;Zhu,L.&lt;/author&gt;&lt;author&gt;Zou,C.&lt;/author&gt;&lt;author&gt;Li,J.&lt;/author&gt;&lt;author&gt;Chen,B.&lt;/author&gt;&lt;/authors&gt;&lt;/contributors&gt;&lt;titles&gt;&lt;title&gt;&lt;style face="normal" font="default" size="100%"&gt;Complete genome sequence of &lt;/style&gt;&lt;style face="italic" font="default" size="100%"&gt;Mulberry vein banding associated virus&lt;/style&gt;&lt;style face="normal" font="default" size="100%"&gt;, a new Tospovirus infecting Mulberry&lt;/style&gt;&lt;/title&gt;&lt;secondary-title&gt;PloS ONE&lt;/secondary-title&gt;&lt;/titles&gt;&lt;periodical&gt;&lt;full-title&gt;PloS ONE&lt;/full-title&gt;&lt;/periodical&gt;&lt;volume&gt;10&lt;/volume&gt;&lt;number&gt;8&lt;/number&gt;&lt;keywords&gt;&lt;keyword&gt;associated&lt;/keyword&gt;&lt;keyword&gt;Genome&lt;/keyword&gt;&lt;keyword&gt;Genome sequence&lt;/keyword&gt;&lt;keyword&gt;Mulberries&lt;/keyword&gt;&lt;keyword&gt;Sequence&lt;/keyword&gt;&lt;keyword&gt;Thrips&lt;/keyword&gt;&lt;keyword&gt;Tospovirus&lt;/keyword&gt;&lt;keyword&gt;Virus&lt;/keyword&gt;&lt;/keywords&gt;&lt;dates&gt;&lt;year&gt;2015&lt;/year&gt;&lt;/dates&gt;&lt;orig-pub&gt;&lt;style face="underline" font="default" size="100%"&gt;J:\E Library\Plant Catalogue\M&lt;/style&gt;&lt;/orig-pub&gt;&lt;label&gt;87563&lt;/label&gt;&lt;urls&gt;&lt;/urls&gt;&lt;custom1&gt;Tospovirus YGC&lt;/custom1&gt;&lt;custom7&gt;e0136196&lt;/custom7&gt;&lt;electronic-resource-num&gt;DOI 10.1371/journal.pone.0136196&lt;/electronic-resource-num&gt;&lt;/record&gt;&lt;/Cite&gt;&lt;/EndNote&gt;</w:instrText>
      </w:r>
      <w:r w:rsidR="008C3918" w:rsidRPr="006D207E">
        <w:fldChar w:fldCharType="separate"/>
      </w:r>
      <w:r w:rsidR="008C3918" w:rsidRPr="006D207E">
        <w:rPr>
          <w:noProof/>
        </w:rPr>
        <w:t>(</w:t>
      </w:r>
      <w:hyperlink w:anchor="_ENREF_312" w:tooltip="Meng, 2015 #22699" w:history="1">
        <w:r w:rsidR="0092511C" w:rsidRPr="006D207E">
          <w:rPr>
            <w:noProof/>
          </w:rPr>
          <w:t>Meng et al. 2015</w:t>
        </w:r>
      </w:hyperlink>
      <w:r w:rsidR="008C3918" w:rsidRPr="006D207E">
        <w:rPr>
          <w:noProof/>
        </w:rPr>
        <w:t>)</w:t>
      </w:r>
      <w:r w:rsidR="008C3918" w:rsidRPr="006D207E">
        <w:fldChar w:fldCharType="end"/>
      </w:r>
      <w:r w:rsidR="00B2053F" w:rsidRPr="006D207E">
        <w:t>.</w:t>
      </w:r>
    </w:p>
    <w:p w14:paraId="0C70CBE1" w14:textId="77777777" w:rsidR="007E3993" w:rsidRPr="006D207E" w:rsidRDefault="007E3993" w:rsidP="00252835">
      <w:r w:rsidRPr="006D207E">
        <w:lastRenderedPageBreak/>
        <w:t xml:space="preserve">Additional details of the potential for economic </w:t>
      </w:r>
      <w:r w:rsidR="00B32579" w:rsidRPr="006D207E">
        <w:t>consequences</w:t>
      </w:r>
      <w:r w:rsidRPr="006D207E">
        <w:t xml:space="preserve"> associated with each tospovirus are provided in Table 4.2.</w:t>
      </w:r>
    </w:p>
    <w:p w14:paraId="082188BC" w14:textId="77777777" w:rsidR="00D7591B" w:rsidRPr="006D207E" w:rsidRDefault="00D7591B" w:rsidP="00D7591B">
      <w:pPr>
        <w:pStyle w:val="Heading3Nonumber"/>
      </w:pPr>
      <w:r w:rsidRPr="006D207E">
        <w:t xml:space="preserve">Summary </w:t>
      </w:r>
    </w:p>
    <w:p w14:paraId="21255C95" w14:textId="1D47BB85" w:rsidR="00943269" w:rsidRPr="006D207E" w:rsidRDefault="00D7591B" w:rsidP="00252835">
      <w:r w:rsidRPr="006D207E">
        <w:t xml:space="preserve">Tospoviruses </w:t>
      </w:r>
      <w:r w:rsidR="0040709C" w:rsidRPr="006D207E">
        <w:t xml:space="preserve">have the potential for economic consequences because they have been demonstrated to cause </w:t>
      </w:r>
      <w:r w:rsidRPr="006D207E">
        <w:t>s</w:t>
      </w:r>
      <w:r w:rsidR="00CD4D89" w:rsidRPr="006D207E">
        <w:t>ubstantial economic impacts</w:t>
      </w:r>
      <w:r w:rsidRPr="006D207E">
        <w:t xml:space="preserve"> across an extensive range of crops</w:t>
      </w:r>
      <w:r w:rsidR="008B5923" w:rsidRPr="006D207E">
        <w:t xml:space="preserve">. </w:t>
      </w:r>
      <w:r w:rsidR="00457673" w:rsidRPr="006D207E">
        <w:t xml:space="preserve">Evidence </w:t>
      </w:r>
      <w:r w:rsidR="0040709C" w:rsidRPr="006D207E">
        <w:t>for this is also accumulating as n</w:t>
      </w:r>
      <w:r w:rsidR="008B5923" w:rsidRPr="006D207E">
        <w:t>ew</w:t>
      </w:r>
      <w:r w:rsidRPr="006D207E">
        <w:t xml:space="preserve"> hosts continu</w:t>
      </w:r>
      <w:r w:rsidR="00CD4D89" w:rsidRPr="006D207E">
        <w:t>e to emerge in crops not previously</w:t>
      </w:r>
      <w:r w:rsidRPr="006D207E">
        <w:t xml:space="preserve"> known to be susceptible and </w:t>
      </w:r>
      <w:r w:rsidR="008B5923" w:rsidRPr="006D207E">
        <w:t xml:space="preserve">tospoviruses </w:t>
      </w:r>
      <w:r w:rsidRPr="006D207E">
        <w:t xml:space="preserve">continue to expand their distribution and economic significance. </w:t>
      </w:r>
      <w:r w:rsidR="00EB2A17" w:rsidRPr="006D207E">
        <w:t>The magnitude of</w:t>
      </w:r>
      <w:r w:rsidRPr="006D207E">
        <w:t xml:space="preserve"> economic impact </w:t>
      </w:r>
      <w:r w:rsidR="008B5923" w:rsidRPr="006D207E">
        <w:t>of seve</w:t>
      </w:r>
      <w:r w:rsidR="00EB2A17" w:rsidRPr="006D207E">
        <w:t>ral newly emergent tospoviruses is likely to increase in significance</w:t>
      </w:r>
      <w:r w:rsidR="008B5923" w:rsidRPr="006D207E">
        <w:t>.</w:t>
      </w:r>
    </w:p>
    <w:p w14:paraId="5E4A1D1A" w14:textId="77777777" w:rsidR="00252835" w:rsidRPr="006D207E" w:rsidRDefault="00252835" w:rsidP="00252835">
      <w:pPr>
        <w:pStyle w:val="Heading2"/>
        <w:spacing w:before="240"/>
      </w:pPr>
      <w:bookmarkStart w:id="48" w:name="_Toc468189380"/>
      <w:r w:rsidRPr="006D207E">
        <w:t>Pest categorisation</w:t>
      </w:r>
      <w:bookmarkEnd w:id="48"/>
    </w:p>
    <w:p w14:paraId="6C90E212" w14:textId="59E21852" w:rsidR="00CB5826" w:rsidRPr="006D207E" w:rsidRDefault="00CB5826" w:rsidP="00CB5826">
      <w:r w:rsidRPr="006D207E">
        <w:t>The pest categorisation for tospoviruses is presented in Table 4.2 and the outcomes o</w:t>
      </w:r>
      <w:r w:rsidR="00407B12" w:rsidRPr="006D207E">
        <w:t>f the</w:t>
      </w:r>
      <w:r w:rsidR="00BC7C6B" w:rsidRPr="006D207E">
        <w:t xml:space="preserve"> categorisation process are</w:t>
      </w:r>
      <w:r w:rsidRPr="006D207E">
        <w:t xml:space="preserve"> summarised in Table 4.3.</w:t>
      </w:r>
    </w:p>
    <w:p w14:paraId="5C4B4848" w14:textId="77777777" w:rsidR="00C24E49" w:rsidRPr="006D207E" w:rsidRDefault="004B32E6" w:rsidP="006F0C04">
      <w:pPr>
        <w:pStyle w:val="Heading3Nonumber"/>
      </w:pPr>
      <w:r w:rsidRPr="006D207E">
        <w:t>N</w:t>
      </w:r>
      <w:r w:rsidR="008D4F2D" w:rsidRPr="006D207E">
        <w:t>otes</w:t>
      </w:r>
      <w:r w:rsidRPr="006D207E">
        <w:t xml:space="preserve"> on Table 4.2</w:t>
      </w:r>
    </w:p>
    <w:p w14:paraId="4F20EA31" w14:textId="564D2F98" w:rsidR="00781796" w:rsidRPr="006D207E" w:rsidRDefault="00B03356" w:rsidP="00A643AA">
      <w:r w:rsidRPr="006D207E">
        <w:t xml:space="preserve">Tospovirus species: </w:t>
      </w:r>
      <w:r w:rsidR="00641F57" w:rsidRPr="006D207E">
        <w:t>Eleven</w:t>
      </w:r>
      <w:r w:rsidR="008D4F2D" w:rsidRPr="006D207E">
        <w:t xml:space="preserve"> tospoviruses have been officially recognized as species (as of </w:t>
      </w:r>
      <w:r w:rsidR="001E77B2" w:rsidRPr="006D207E">
        <w:t>August</w:t>
      </w:r>
      <w:r w:rsidRPr="006D207E">
        <w:t xml:space="preserve"> 2016</w:t>
      </w:r>
      <w:r w:rsidR="008D4F2D" w:rsidRPr="006D207E">
        <w:t>) by the International Committee</w:t>
      </w:r>
      <w:r w:rsidR="00272DED" w:rsidRPr="006D207E">
        <w:t xml:space="preserve"> on Taxonomy of Viruses (ICTV).</w:t>
      </w:r>
      <w:r w:rsidR="008D4F2D" w:rsidRPr="006D207E">
        <w:t>These species are:</w:t>
      </w:r>
      <w:r w:rsidR="00272DED" w:rsidRPr="006D207E">
        <w:t xml:space="preserve"> </w:t>
      </w:r>
      <w:r w:rsidR="006D57BF" w:rsidRPr="006D207E">
        <w:rPr>
          <w:i/>
        </w:rPr>
        <w:t>Groundnut bud necrosis virus</w:t>
      </w:r>
      <w:r w:rsidR="00272DED" w:rsidRPr="006D207E">
        <w:t xml:space="preserve">; </w:t>
      </w:r>
      <w:r w:rsidR="006D57BF" w:rsidRPr="006D207E">
        <w:rPr>
          <w:i/>
        </w:rPr>
        <w:t>Groundnut ringspot virus</w:t>
      </w:r>
      <w:r w:rsidR="00272DED" w:rsidRPr="006D207E">
        <w:t xml:space="preserve">; </w:t>
      </w:r>
      <w:r w:rsidR="006D57BF" w:rsidRPr="006D207E">
        <w:rPr>
          <w:i/>
        </w:rPr>
        <w:t>Groundnut yellow spot virus</w:t>
      </w:r>
      <w:r w:rsidR="00272DED" w:rsidRPr="006D207E">
        <w:t xml:space="preserve">; </w:t>
      </w:r>
      <w:r w:rsidR="006D57BF" w:rsidRPr="006D207E">
        <w:rPr>
          <w:i/>
        </w:rPr>
        <w:t>Impatiens necrotic spot virus</w:t>
      </w:r>
      <w:r w:rsidR="00272DED" w:rsidRPr="006D207E">
        <w:t xml:space="preserve">; </w:t>
      </w:r>
      <w:r w:rsidR="00641F57" w:rsidRPr="006D207E">
        <w:rPr>
          <w:i/>
        </w:rPr>
        <w:t>Iris yellow spot virus</w:t>
      </w:r>
      <w:r w:rsidR="00641F57" w:rsidRPr="006D207E">
        <w:t xml:space="preserve">; </w:t>
      </w:r>
      <w:r w:rsidR="006D57BF" w:rsidRPr="006D207E">
        <w:rPr>
          <w:i/>
        </w:rPr>
        <w:t>Polygonum ringspot virus</w:t>
      </w:r>
      <w:r w:rsidR="00272DED" w:rsidRPr="006D207E">
        <w:t xml:space="preserve">; </w:t>
      </w:r>
      <w:r w:rsidR="00E71C52" w:rsidRPr="006D207E">
        <w:rPr>
          <w:i/>
        </w:rPr>
        <w:t>Tomato chlorotic spot virus</w:t>
      </w:r>
      <w:r w:rsidR="00272DED" w:rsidRPr="006D207E">
        <w:t xml:space="preserve">; </w:t>
      </w:r>
      <w:r w:rsidR="00E71C52" w:rsidRPr="006D207E">
        <w:rPr>
          <w:i/>
        </w:rPr>
        <w:t>Tomato spotted wilt virus</w:t>
      </w:r>
      <w:r w:rsidR="00272DED" w:rsidRPr="006D207E">
        <w:t xml:space="preserve">; </w:t>
      </w:r>
      <w:r w:rsidR="00641F57" w:rsidRPr="006D207E">
        <w:rPr>
          <w:i/>
        </w:rPr>
        <w:t>Watermelon bud necrosis virus</w:t>
      </w:r>
      <w:r w:rsidR="00641F57" w:rsidRPr="006D207E">
        <w:t xml:space="preserve">; </w:t>
      </w:r>
      <w:r w:rsidR="00E71C52" w:rsidRPr="006D207E">
        <w:rPr>
          <w:i/>
        </w:rPr>
        <w:t>Watermelon silver mottle virus</w:t>
      </w:r>
      <w:r w:rsidR="00272DED" w:rsidRPr="006D207E">
        <w:t xml:space="preserve">; and </w:t>
      </w:r>
      <w:r w:rsidR="00E71C52" w:rsidRPr="006D207E">
        <w:rPr>
          <w:i/>
        </w:rPr>
        <w:t>Zucchini lethal chlorosis virus</w:t>
      </w:r>
      <w:r w:rsidR="00272DED" w:rsidRPr="006D207E">
        <w:t>.</w:t>
      </w:r>
      <w:r w:rsidR="005C6D9D" w:rsidRPr="006D207E">
        <w:t xml:space="preserve"> T</w:t>
      </w:r>
      <w:r w:rsidR="008D4F2D" w:rsidRPr="006D207E">
        <w:t xml:space="preserve">ospoviruses </w:t>
      </w:r>
      <w:r w:rsidR="00DA0092" w:rsidRPr="006D207E">
        <w:t xml:space="preserve">that are </w:t>
      </w:r>
      <w:r w:rsidR="00C24F7B" w:rsidRPr="006D207E">
        <w:t>proposed as species and</w:t>
      </w:r>
      <w:r w:rsidR="008D4F2D" w:rsidRPr="006D207E">
        <w:t xml:space="preserve"> likely to b</w:t>
      </w:r>
      <w:r w:rsidR="00C24F7B" w:rsidRPr="006D207E">
        <w:t>e recognized by ICTV as species,</w:t>
      </w:r>
      <w:r w:rsidR="008D4F2D" w:rsidRPr="006D207E">
        <w:t xml:space="preserve"> given current genetic sequence differences and published analyses, are also included within</w:t>
      </w:r>
      <w:r w:rsidR="00D91786" w:rsidRPr="006D207E">
        <w:t xml:space="preserve"> this</w:t>
      </w:r>
      <w:r w:rsidR="00024EF2" w:rsidRPr="006D207E">
        <w:t xml:space="preserve"> pest categorisation table.</w:t>
      </w:r>
    </w:p>
    <w:p w14:paraId="3CC53331" w14:textId="77777777" w:rsidR="008D4F2D" w:rsidRPr="006D207E" w:rsidRDefault="005C6D9D" w:rsidP="00A643AA">
      <w:r w:rsidRPr="006D207E">
        <w:t xml:space="preserve">Italicized scientific names: </w:t>
      </w:r>
      <w:r w:rsidR="00781796" w:rsidRPr="006D207E">
        <w:t>I</w:t>
      </w:r>
      <w:r w:rsidR="00024EF2" w:rsidRPr="006D207E">
        <w:t>t is acknowledged</w:t>
      </w:r>
      <w:r w:rsidR="00781796" w:rsidRPr="006D207E">
        <w:t xml:space="preserve"> that</w:t>
      </w:r>
      <w:r w:rsidR="008D4F2D" w:rsidRPr="006D207E">
        <w:t xml:space="preserve"> </w:t>
      </w:r>
      <w:r w:rsidR="00C24F7B" w:rsidRPr="006D207E">
        <w:t xml:space="preserve">the </w:t>
      </w:r>
      <w:r w:rsidR="008D4F2D" w:rsidRPr="006D207E">
        <w:t xml:space="preserve">scientific names </w:t>
      </w:r>
      <w:r w:rsidR="00781796" w:rsidRPr="006D207E">
        <w:t>of tospoviruses that are</w:t>
      </w:r>
      <w:r w:rsidR="00024EF2" w:rsidRPr="006D207E">
        <w:t xml:space="preserve"> officially recognized</w:t>
      </w:r>
      <w:r w:rsidR="00C24F7B" w:rsidRPr="006D207E">
        <w:t xml:space="preserve"> </w:t>
      </w:r>
      <w:r w:rsidR="00781796" w:rsidRPr="006D207E">
        <w:t xml:space="preserve">by the ICTV </w:t>
      </w:r>
      <w:r w:rsidR="00C24F7B" w:rsidRPr="006D207E">
        <w:t xml:space="preserve">as species </w:t>
      </w:r>
      <w:r w:rsidR="00024EF2" w:rsidRPr="006D207E">
        <w:t>should be</w:t>
      </w:r>
      <w:r w:rsidR="008D4F2D" w:rsidRPr="006D207E">
        <w:t xml:space="preserve"> italicized</w:t>
      </w:r>
      <w:r w:rsidR="00C24F7B" w:rsidRPr="006D207E">
        <w:t>, whereas</w:t>
      </w:r>
      <w:r w:rsidR="00024EF2" w:rsidRPr="006D207E">
        <w:t xml:space="preserve"> those not yet </w:t>
      </w:r>
      <w:r w:rsidR="008444FF" w:rsidRPr="006D207E">
        <w:t>recognized</w:t>
      </w:r>
      <w:r w:rsidR="00781796" w:rsidRPr="006D207E">
        <w:t xml:space="preserve"> </w:t>
      </w:r>
      <w:r w:rsidR="00B2722C" w:rsidRPr="006D207E">
        <w:t>should</w:t>
      </w:r>
      <w:r w:rsidR="00781796" w:rsidRPr="006D207E">
        <w:t xml:space="preserve"> not</w:t>
      </w:r>
      <w:r w:rsidR="00AE265A" w:rsidRPr="006D207E">
        <w:t xml:space="preserve"> be italicized</w:t>
      </w:r>
      <w:r w:rsidR="00781796" w:rsidRPr="006D207E">
        <w:t>. However,</w:t>
      </w:r>
      <w:r w:rsidR="00024EF2" w:rsidRPr="006D207E">
        <w:t xml:space="preserve"> fo</w:t>
      </w:r>
      <w:r w:rsidR="002C16C7" w:rsidRPr="006D207E">
        <w:t xml:space="preserve">r </w:t>
      </w:r>
      <w:r w:rsidR="007E3993" w:rsidRPr="006D207E">
        <w:t>readability a</w:t>
      </w:r>
      <w:r w:rsidR="006D57BF" w:rsidRPr="006D207E">
        <w:t>nd simplicity</w:t>
      </w:r>
      <w:r w:rsidR="002C16C7" w:rsidRPr="006D207E">
        <w:t xml:space="preserve"> </w:t>
      </w:r>
      <w:r w:rsidR="006D57BF" w:rsidRPr="006D207E">
        <w:t xml:space="preserve">both categories are </w:t>
      </w:r>
      <w:r w:rsidR="002C16C7" w:rsidRPr="006D207E">
        <w:t>italiciz</w:t>
      </w:r>
      <w:r w:rsidR="006D57BF" w:rsidRPr="006D207E">
        <w:t>ed</w:t>
      </w:r>
      <w:r w:rsidR="008444FF" w:rsidRPr="006D207E">
        <w:t xml:space="preserve"> throughout this document</w:t>
      </w:r>
      <w:r w:rsidR="002C16C7" w:rsidRPr="006D207E">
        <w:t>.</w:t>
      </w:r>
    </w:p>
    <w:p w14:paraId="7449AD06" w14:textId="61D2843C" w:rsidR="008D4F2D" w:rsidRPr="006D207E" w:rsidRDefault="005C6D9D" w:rsidP="00A643AA">
      <w:pPr>
        <w:rPr>
          <w:color w:val="000000" w:themeColor="text1"/>
        </w:rPr>
      </w:pPr>
      <w:r w:rsidRPr="006D207E">
        <w:lastRenderedPageBreak/>
        <w:t xml:space="preserve">Pest presence and absence: </w:t>
      </w:r>
      <w:r w:rsidR="008D4F2D" w:rsidRPr="006D207E">
        <w:t>In considering whether a tospovirus is present or absent from the PRA area, for several recently emergent tospoviruses no references are citable because no pertinent data pre-dates the first reported record of that tospovirus. The de</w:t>
      </w:r>
      <w:r w:rsidR="00DA0092" w:rsidRPr="006D207E">
        <w:t>fault position in such cases has been to presume it is absent. Tospovirus</w:t>
      </w:r>
      <w:r w:rsidR="00933E50" w:rsidRPr="006D207E">
        <w:t>es</w:t>
      </w:r>
      <w:r w:rsidR="00DA0092" w:rsidRPr="006D207E">
        <w:t xml:space="preserve"> </w:t>
      </w:r>
      <w:r w:rsidR="008D4F2D" w:rsidRPr="006D207E">
        <w:t>identified in pest categorisation as present in Australia and not under official control require no further c</w:t>
      </w:r>
      <w:r w:rsidR="00D91786" w:rsidRPr="006D207E">
        <w:t>onsideration in this</w:t>
      </w:r>
      <w:r w:rsidR="008D4F2D" w:rsidRPr="006D207E">
        <w:t xml:space="preserve"> risk assessment because they cannot meet the IPPC definition of a quarantine pest.</w:t>
      </w:r>
    </w:p>
    <w:p w14:paraId="497FB14C" w14:textId="77777777" w:rsidR="005C6D9D" w:rsidRPr="006D207E" w:rsidRDefault="005C6D9D" w:rsidP="00A643AA">
      <w:r w:rsidRPr="006D207E">
        <w:t xml:space="preserve">Potential consequences: Host plants listed in the pest categorisation table demonstrate potential consequences, and may not represent a comprehensive list of </w:t>
      </w:r>
      <w:r w:rsidR="00DA0092" w:rsidRPr="006D207E">
        <w:t>all</w:t>
      </w:r>
      <w:r w:rsidRPr="006D207E">
        <w:t xml:space="preserve"> natural host plants of each tospovirus, which are extensive for some species.</w:t>
      </w:r>
    </w:p>
    <w:p w14:paraId="42C17CA9" w14:textId="3956C15B" w:rsidR="00E12502" w:rsidRPr="006D207E" w:rsidRDefault="005C6D9D" w:rsidP="008D4F2D">
      <w:r w:rsidRPr="006D207E">
        <w:t xml:space="preserve">Geographic regions: </w:t>
      </w:r>
      <w:r w:rsidR="005313E9" w:rsidRPr="006D207E">
        <w:t>Within this</w:t>
      </w:r>
      <w:r w:rsidR="008D4F2D" w:rsidRPr="006D207E">
        <w:t xml:space="preserve"> pest categorisation table, </w:t>
      </w:r>
      <w:r w:rsidR="00662C8C" w:rsidRPr="006D207E">
        <w:t xml:space="preserve">South </w:t>
      </w:r>
      <w:r w:rsidR="00B2722C" w:rsidRPr="006D207E">
        <w:t>and Southwest (S. &amp; SW) Asia</w:t>
      </w:r>
      <w:r w:rsidR="00662C8C" w:rsidRPr="006D207E">
        <w:t xml:space="preserve"> include</w:t>
      </w:r>
      <w:r w:rsidR="00B2722C" w:rsidRPr="006D207E">
        <w:t>s</w:t>
      </w:r>
      <w:r w:rsidR="00662C8C" w:rsidRPr="006D207E">
        <w:t xml:space="preserve"> India and countries to the West. East and Southeast (E. &amp; SE) Asia includes countries to the East of India</w:t>
      </w:r>
      <w:r w:rsidR="00B319F8" w:rsidRPr="006D207E">
        <w:t>.</w:t>
      </w:r>
      <w:r w:rsidR="00662C8C" w:rsidRPr="006D207E">
        <w:t xml:space="preserve"> </w:t>
      </w:r>
      <w:r w:rsidR="008D4F2D" w:rsidRPr="006D207E">
        <w:t>South America is considered to include Central America and the Caribbean, and North America is considered to include Mexico</w:t>
      </w:r>
      <w:r w:rsidR="00A643AA" w:rsidRPr="006D207E">
        <w:t>.</w:t>
      </w:r>
    </w:p>
    <w:p w14:paraId="13D84740" w14:textId="66026BCF" w:rsidR="00E12502" w:rsidRPr="006D207E" w:rsidRDefault="005C6D9D" w:rsidP="00E12502">
      <w:r w:rsidRPr="006D207E">
        <w:t>Natural and e</w:t>
      </w:r>
      <w:r w:rsidR="00E12502" w:rsidRPr="006D207E">
        <w:t xml:space="preserve">xperimental hosts: A host is defined by ISPM 5 as a ‘species capable, under natural conditions, of sustaining a specific pest or other organism’ </w:t>
      </w:r>
      <w:r w:rsidR="008C3918"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fldChar w:fldCharType="separate"/>
      </w:r>
      <w:r w:rsidR="008C3918" w:rsidRPr="006D207E">
        <w:rPr>
          <w:noProof/>
        </w:rPr>
        <w:t>(</w:t>
      </w:r>
      <w:hyperlink w:anchor="_ENREF_155" w:tooltip="FAO, 2015 #23533" w:history="1">
        <w:r w:rsidR="0092511C" w:rsidRPr="006D207E">
          <w:rPr>
            <w:noProof/>
          </w:rPr>
          <w:t>FAO 2015</w:t>
        </w:r>
      </w:hyperlink>
      <w:r w:rsidR="008C3918" w:rsidRPr="006D207E">
        <w:rPr>
          <w:noProof/>
        </w:rPr>
        <w:t>)</w:t>
      </w:r>
      <w:r w:rsidR="008C3918" w:rsidRPr="006D207E">
        <w:fldChar w:fldCharType="end"/>
      </w:r>
      <w:r w:rsidR="00DA0092" w:rsidRPr="006D207E">
        <w:t>.</w:t>
      </w:r>
    </w:p>
    <w:p w14:paraId="6B320C48" w14:textId="77777777" w:rsidR="00E12502" w:rsidRPr="006D207E" w:rsidRDefault="00E12502" w:rsidP="00E12502">
      <w:r w:rsidRPr="006D207E">
        <w:t>Tospoviruses can be transmitted experimentally to plants, and many studies have tested the theoretically range of susceptible plant species. These studies can provide information about prospective hosts, but in most cases they do not provide comparable evidence to natural transmission. Transmission to a theoretically susceptible host species may be infeasible or improbable in nature for a number of</w:t>
      </w:r>
      <w:r w:rsidR="00B03356" w:rsidRPr="006D207E">
        <w:t xml:space="preserve"> reasons, including</w:t>
      </w:r>
      <w:r w:rsidR="003C6DF7" w:rsidRPr="006D207E">
        <w:t xml:space="preserve"> non-overlapping natural</w:t>
      </w:r>
      <w:r w:rsidRPr="006D207E">
        <w:t xml:space="preserve"> distributions of a tospovirus, a thrips that transmits it, and a theoretically susceptible host</w:t>
      </w:r>
      <w:r w:rsidR="003C6DF7" w:rsidRPr="006D207E">
        <w:t xml:space="preserve"> plant</w:t>
      </w:r>
      <w:r w:rsidRPr="006D207E">
        <w:t>. Similarly, a thrips that can theoretically transmit a given tospovirus may not have the theoretically susceptible ho</w:t>
      </w:r>
      <w:r w:rsidR="00610F4A" w:rsidRPr="006D207E">
        <w:t>st plant as its host in nature.</w:t>
      </w:r>
    </w:p>
    <w:p w14:paraId="0B4FCFB1" w14:textId="1CA2334B" w:rsidR="00180982" w:rsidRPr="006D207E" w:rsidRDefault="00A36C7F" w:rsidP="000C726B">
      <w:hyperlink r:id="rId35" w:tooltip="species" w:history="1">
        <w:r w:rsidR="00150E01" w:rsidRPr="006D207E">
          <w:rPr>
            <w:i/>
          </w:rPr>
          <w:t>Capsicum chlorosis virus</w:t>
        </w:r>
      </w:hyperlink>
      <w:r w:rsidR="00150E01" w:rsidRPr="006D207E">
        <w:t xml:space="preserve">: </w:t>
      </w:r>
      <w:r w:rsidR="0026114E" w:rsidRPr="006D207E">
        <w:t xml:space="preserve">Australia has regulated a proposed strain of </w:t>
      </w:r>
      <w:r w:rsidR="0026114E" w:rsidRPr="006D207E">
        <w:rPr>
          <w:i/>
        </w:rPr>
        <w:t>Capsicum chlorosis virus</w:t>
      </w:r>
      <w:r w:rsidR="0026114E" w:rsidRPr="006D207E">
        <w:t xml:space="preserve"> (CaCV-Ph) as a quarantine pest on </w:t>
      </w:r>
      <w:r w:rsidR="00150E01" w:rsidRPr="006D207E">
        <w:rPr>
          <w:i/>
        </w:rPr>
        <w:t>Phalaenopsis</w:t>
      </w:r>
      <w:r w:rsidR="003C6DF7" w:rsidRPr="006D207E">
        <w:t xml:space="preserve"> orchids from Taiwan. T</w:t>
      </w:r>
      <w:r w:rsidR="00150E01" w:rsidRPr="006D207E">
        <w:t xml:space="preserve">his decision has been reviewed </w:t>
      </w:r>
      <w:r w:rsidR="003C6DF7" w:rsidRPr="006D207E">
        <w:t>in</w:t>
      </w:r>
      <w:r w:rsidR="00F536E4" w:rsidRPr="006D207E">
        <w:t xml:space="preserve"> </w:t>
      </w:r>
      <w:r w:rsidR="001E0BE1" w:rsidRPr="006D207E">
        <w:t>this group PRA</w:t>
      </w:r>
      <w:r w:rsidR="003C6DF7" w:rsidRPr="006D207E">
        <w:t>.</w:t>
      </w:r>
      <w:r w:rsidR="00F536E4" w:rsidRPr="006D207E">
        <w:t xml:space="preserve"> </w:t>
      </w:r>
      <w:r w:rsidR="003C6DF7" w:rsidRPr="006D207E">
        <w:t xml:space="preserve">In conclusion, </w:t>
      </w:r>
      <w:r w:rsidR="00F536E4" w:rsidRPr="006D207E">
        <w:t xml:space="preserve">there is </w:t>
      </w:r>
      <w:r w:rsidR="00150E01" w:rsidRPr="006D207E">
        <w:t xml:space="preserve">no technical </w:t>
      </w:r>
      <w:r w:rsidR="00150E01" w:rsidRPr="006D207E">
        <w:lastRenderedPageBreak/>
        <w:t>justification to continue its regulation.</w:t>
      </w:r>
      <w:r w:rsidR="00F536E4" w:rsidRPr="006D207E">
        <w:t xml:space="preserve"> Details </w:t>
      </w:r>
      <w:r w:rsidR="00BD0F94" w:rsidRPr="006D207E">
        <w:t xml:space="preserve">of this decision </w:t>
      </w:r>
      <w:r w:rsidR="005313E9" w:rsidRPr="006D207E">
        <w:t>are provided within this</w:t>
      </w:r>
      <w:r w:rsidR="004A73E7" w:rsidRPr="006D207E">
        <w:t xml:space="preserve"> pest categorisation table with a</w:t>
      </w:r>
      <w:r w:rsidR="00BD0F94" w:rsidRPr="006D207E">
        <w:t>dditional co</w:t>
      </w:r>
      <w:r w:rsidR="004A73E7" w:rsidRPr="006D207E">
        <w:t xml:space="preserve">ntextual detail on CaCV </w:t>
      </w:r>
      <w:r w:rsidR="00BD0F94" w:rsidRPr="006D207E">
        <w:t>provided</w:t>
      </w:r>
      <w:r w:rsidR="004A73E7" w:rsidRPr="006D207E">
        <w:t xml:space="preserve"> within these notes</w:t>
      </w:r>
      <w:r w:rsidR="00BD0F94" w:rsidRPr="006D207E">
        <w:t xml:space="preserve">. </w:t>
      </w:r>
      <w:r w:rsidR="00F536E4" w:rsidRPr="006D207E">
        <w:t xml:space="preserve"> </w:t>
      </w:r>
    </w:p>
    <w:p w14:paraId="0FDF7EC3" w14:textId="348535F1" w:rsidR="00F536E4" w:rsidRPr="006D207E" w:rsidRDefault="00180982" w:rsidP="000C726B">
      <w:r w:rsidRPr="006D207E">
        <w:rPr>
          <w:i/>
        </w:rPr>
        <w:t>Capsicum chlorosis virus</w:t>
      </w:r>
      <w:r w:rsidR="00F536E4" w:rsidRPr="006D207E">
        <w:rPr>
          <w:i/>
        </w:rPr>
        <w:t xml:space="preserve"> </w:t>
      </w:r>
      <w:r w:rsidR="00F536E4" w:rsidRPr="006D207E">
        <w:t xml:space="preserve">was </w:t>
      </w:r>
      <w:r w:rsidR="000C726B" w:rsidRPr="006D207E">
        <w:t xml:space="preserve">first reported infecting capsicum and tomato in Queensland during 1999 </w:t>
      </w:r>
      <w:r w:rsidR="008C3918" w:rsidRPr="006D207E">
        <w:fldChar w:fldCharType="begin"/>
      </w:r>
      <w:r w:rsidR="004530B4" w:rsidRPr="006D207E">
        <w:instrText xml:space="preserve"> ADDIN EN.CITE &lt;EndNote&gt;&lt;Cite&gt;&lt;Author&gt;McMichael&lt;/Author&gt;&lt;Year&gt;2002&lt;/Year&gt;&lt;RecNum&gt;16489&lt;/RecNum&gt;&lt;DisplayText&gt;(McMichael, Persley &amp;amp; Thomas 2002)&lt;/DisplayText&gt;&lt;record&gt;&lt;rec-number&gt;16489&lt;/rec-number&gt;&lt;foreign-keys&gt;&lt;key app="EN" db-id="pxwxw0er9zv2fxezxdk5tt5utz5p5vtrwdv0" timestamp="1451972733"&gt;16489&lt;/key&gt;&lt;/foreign-keys&gt;&lt;ref-type name="Journal Articles"&gt;17&lt;/ref-type&gt;&lt;contributors&gt;&lt;authors&gt;&lt;author&gt;McMichael,L.A.&lt;/author&gt;&lt;author&gt;Persley,D.M.&lt;/author&gt;&lt;author&gt;Thomas,J.E.&lt;/author&gt;&lt;/authors&gt;&lt;/contributors&gt;&lt;titles&gt;&lt;title&gt;A new tospovirus serogroup iv species infecting capsicum and tomato in Queensland, Australia&lt;/title&gt;&lt;secondary-title&gt;Australasian Plant Pathology&lt;/secondary-title&gt;&lt;/titles&gt;&lt;periodical&gt;&lt;full-title&gt;Australasian Plant Pathology&lt;/full-title&gt;&lt;/periodical&gt;&lt;pages&gt;231-239&lt;/pages&gt;&lt;volume&gt;31&lt;/volume&gt;&lt;keywords&gt;&lt;keyword&gt;Australia&lt;/keyword&gt;&lt;keyword&gt;Capsicum&lt;/keyword&gt;&lt;keyword&gt;Queensland&lt;/keyword&gt;&lt;keyword&gt;Serogroup&lt;/keyword&gt;&lt;keyword&gt;Species&lt;/keyword&gt;&lt;keyword&gt;Tomato&lt;/keyword&gt;&lt;keyword&gt;Tospovirus&lt;/keyword&gt;&lt;/keywords&gt;&lt;dates&gt;&lt;year&gt;2002&lt;/year&gt;&lt;/dates&gt;&lt;orig-pub&gt;&lt;style face="underline" font="default" size="100%"&gt;J:\E Library\Plant Catalogue\M&lt;/style&gt;&lt;/orig-pub&gt;&lt;label&gt;80689&lt;/label&gt;&lt;urls&gt;&lt;/urls&gt;&lt;custom1&gt;sp&lt;/custom1&gt;&lt;/record&gt;&lt;/Cite&gt;&lt;/EndNote&gt;</w:instrText>
      </w:r>
      <w:r w:rsidR="008C3918" w:rsidRPr="006D207E">
        <w:fldChar w:fldCharType="separate"/>
      </w:r>
      <w:r w:rsidR="008C3918" w:rsidRPr="006D207E">
        <w:rPr>
          <w:noProof/>
        </w:rPr>
        <w:t>(</w:t>
      </w:r>
      <w:hyperlink w:anchor="_ENREF_307" w:tooltip="McMichael, 2002 #16489" w:history="1">
        <w:r w:rsidR="0092511C" w:rsidRPr="006D207E">
          <w:rPr>
            <w:noProof/>
          </w:rPr>
          <w:t>McMichael, Persley &amp; Thomas 2002</w:t>
        </w:r>
      </w:hyperlink>
      <w:r w:rsidR="008C3918" w:rsidRPr="006D207E">
        <w:rPr>
          <w:noProof/>
        </w:rPr>
        <w:t>)</w:t>
      </w:r>
      <w:r w:rsidR="008C3918" w:rsidRPr="006D207E">
        <w:fldChar w:fldCharType="end"/>
      </w:r>
      <w:r w:rsidR="000C726B" w:rsidRPr="006D207E">
        <w:t xml:space="preserve">, but may have been present from 1992 </w:t>
      </w:r>
      <w:r w:rsidR="008C3918" w:rsidRPr="006D207E">
        <w:rPr>
          <w:rFonts w:cs="OneGulliver-ItalicA"/>
        </w:rPr>
        <w:fldChar w:fldCharType="begin">
          <w:fldData xml:space="preserve">PEVuZE5vdGU+PENpdGU+PEF1dGhvcj5QZXJzbGV5PC9BdXRob3I+PFllYXI+MjAwNjwvWWVhcj48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</w:fldData>
        </w:fldChar>
      </w:r>
      <w:r w:rsidR="004530B4" w:rsidRPr="006D207E">
        <w:rPr>
          <w:rFonts w:cs="OneGulliver-ItalicA"/>
        </w:rPr>
        <w:instrText xml:space="preserve"> ADDIN EN.CITE </w:instrText>
      </w:r>
      <w:r w:rsidR="004530B4" w:rsidRPr="006D207E">
        <w:rPr>
          <w:rFonts w:cs="OneGulliver-ItalicA"/>
        </w:rPr>
        <w:fldChar w:fldCharType="begin">
          <w:fldData xml:space="preserve">PEVuZE5vdGU+PENpdGU+PEF1dGhvcj5QZXJzbGV5PC9BdXRob3I+PFllYXI+MjAwNjwvWWVhcj48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</w:fldData>
        </w:fldChar>
      </w:r>
      <w:r w:rsidR="004530B4" w:rsidRPr="006D207E">
        <w:rPr>
          <w:rFonts w:cs="OneGulliver-ItalicA"/>
        </w:rPr>
        <w:instrText xml:space="preserve"> ADDIN EN.CITE.DATA </w:instrText>
      </w:r>
      <w:r w:rsidR="004530B4" w:rsidRPr="006D207E">
        <w:rPr>
          <w:rFonts w:cs="OneGulliver-ItalicA"/>
        </w:rPr>
      </w:r>
      <w:r w:rsidR="004530B4" w:rsidRPr="006D207E">
        <w:rPr>
          <w:rFonts w:cs="OneGulliver-ItalicA"/>
        </w:rPr>
        <w:fldChar w:fldCharType="end"/>
      </w:r>
      <w:r w:rsidR="008C3918" w:rsidRPr="006D207E">
        <w:rPr>
          <w:rFonts w:cs="OneGulliver-ItalicA"/>
        </w:rPr>
      </w:r>
      <w:r w:rsidR="008C3918" w:rsidRPr="006D207E">
        <w:rPr>
          <w:rFonts w:cs="OneGulliver-ItalicA"/>
        </w:rPr>
        <w:fldChar w:fldCharType="separate"/>
      </w:r>
      <w:r w:rsidR="008C3918" w:rsidRPr="006D207E">
        <w:rPr>
          <w:rFonts w:cs="OneGulliver-ItalicA"/>
          <w:noProof/>
        </w:rPr>
        <w:t>(</w:t>
      </w:r>
      <w:hyperlink w:anchor="_ENREF_407" w:tooltip="Persley, 2006 #1858" w:history="1">
        <w:r w:rsidR="0092511C" w:rsidRPr="006D207E">
          <w:rPr>
            <w:rFonts w:cs="OneGulliver-ItalicA"/>
            <w:noProof/>
          </w:rPr>
          <w:t>Persley, Thomas &amp; Sharman 2006</w:t>
        </w:r>
      </w:hyperlink>
      <w:r w:rsidR="008C3918" w:rsidRPr="006D207E">
        <w:rPr>
          <w:rFonts w:cs="OneGulliver-ItalicA"/>
          <w:noProof/>
        </w:rPr>
        <w:t>)</w:t>
      </w:r>
      <w:r w:rsidR="008C3918" w:rsidRPr="006D207E">
        <w:rPr>
          <w:rFonts w:cs="OneGulliver-ItalicA"/>
        </w:rPr>
        <w:fldChar w:fldCharType="end"/>
      </w:r>
      <w:r w:rsidR="000C726B" w:rsidRPr="006D207E">
        <w:t>. In Australia, CaCV infects a range of crop</w:t>
      </w:r>
      <w:r w:rsidR="00155576" w:rsidRPr="006D207E">
        <w:t>s that include peppers, tomatoes</w:t>
      </w:r>
      <w:r w:rsidR="000C726B" w:rsidRPr="006D207E">
        <w:t xml:space="preserve"> and peanuts </w:t>
      </w:r>
      <w:r w:rsidR="008C3918" w:rsidRPr="006D207E">
        <w:fldChar w:fldCharType="begin">
          <w:fldData xml:space="preserve">PEVuZE5vdGU+PENpdGU+PEF1dGhvcj5QZXJzbGV5PC9BdXRob3I+PFllYXI+MjAwNjwvWWVhcj48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</w:fldData>
        </w:fldChar>
      </w:r>
      <w:r w:rsidR="004530B4" w:rsidRPr="006D207E">
        <w:instrText xml:space="preserve"> ADDIN EN.CITE </w:instrText>
      </w:r>
      <w:r w:rsidR="004530B4" w:rsidRPr="006D207E">
        <w:fldChar w:fldCharType="begin">
          <w:fldData xml:space="preserve">PEVuZE5vdGU+PENpdGU+PEF1dGhvcj5QZXJzbGV5PC9BdXRob3I+PFllYXI+MjAwNjwvWWVhcj48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97" w:tooltip="Pappu, 2009 #17746" w:history="1">
        <w:r w:rsidR="0092511C" w:rsidRPr="006D207E">
          <w:rPr>
            <w:noProof/>
          </w:rPr>
          <w:t>Pappu, Jones &amp; Jain 2009</w:t>
        </w:r>
      </w:hyperlink>
      <w:r w:rsidR="008C3918" w:rsidRPr="006D207E">
        <w:rPr>
          <w:noProof/>
        </w:rPr>
        <w:t xml:space="preserve">; </w:t>
      </w:r>
      <w:hyperlink w:anchor="_ENREF_407" w:tooltip="Persley, 2006 #1858" w:history="1">
        <w:r w:rsidR="0092511C" w:rsidRPr="006D207E">
          <w:rPr>
            <w:noProof/>
          </w:rPr>
          <w:t>Persley, Thomas &amp; Sharman 2006</w:t>
        </w:r>
      </w:hyperlink>
      <w:r w:rsidR="008C3918" w:rsidRPr="006D207E">
        <w:rPr>
          <w:noProof/>
        </w:rPr>
        <w:t>)</w:t>
      </w:r>
      <w:r w:rsidR="008C3918" w:rsidRPr="006D207E">
        <w:fldChar w:fldCharType="end"/>
      </w:r>
      <w:r w:rsidR="000C726B" w:rsidRPr="006D207E">
        <w:t xml:space="preserve">. Symptom expression, for example on capsicum, often includes stunting, with small, distorted fruit that develop necrotic lesions and scarring </w:t>
      </w:r>
      <w:r w:rsidR="008C3918" w:rsidRPr="006D207E">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ZT0iSm91cm5hbCBBcnRpY2xlcyI+MTc8L3JlZi10eXBlPjxjb250cmlidXRvcnM+PGF1dGhvcnM+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</w:fldData>
        </w:fldChar>
      </w:r>
      <w:r w:rsidR="004530B4" w:rsidRPr="006D207E">
        <w:instrText xml:space="preserve"> ADDIN EN.CITE </w:instrText>
      </w:r>
      <w:r w:rsidR="004530B4" w:rsidRPr="006D207E">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ZT0iSm91cm5hbCBBcnRpY2xlcyI+MTc8L3JlZi10eXBlPjxjb250cmlidXRvcnM+PGF1dGhvcnM+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33" w:tooltip="Jones, 2005 #1526" w:history="1">
        <w:r w:rsidR="0092511C" w:rsidRPr="006D207E">
          <w:rPr>
            <w:noProof/>
          </w:rPr>
          <w:t>Jones 2005</w:t>
        </w:r>
      </w:hyperlink>
      <w:r w:rsidR="008C3918" w:rsidRPr="006D207E">
        <w:rPr>
          <w:noProof/>
        </w:rPr>
        <w:t>)</w:t>
      </w:r>
      <w:r w:rsidR="008C3918" w:rsidRPr="006D207E">
        <w:fldChar w:fldCharType="end"/>
      </w:r>
      <w:r w:rsidR="000C726B" w:rsidRPr="006D207E">
        <w:t xml:space="preserve">. CaCV has caused significant economic impacts on tomato production in Thailand </w:t>
      </w:r>
      <w:r w:rsidR="008C3918" w:rsidRPr="006D207E">
        <w:fldChar w:fldCharType="begin"/>
      </w:r>
      <w:r w:rsidR="004530B4" w:rsidRPr="006D207E">
        <w:instrText xml:space="preserve"> ADDIN EN.CITE &lt;EndNote&gt;&lt;Cite&gt;&lt;Author&gt;Premachandra&lt;/Author&gt;&lt;Year&gt;2005&lt;/Year&gt;&lt;RecNum&gt;21670&lt;/RecNum&gt;&lt;DisplayText&gt;(Premachandra et al. 2005b)&lt;/DisplayText&gt;&lt;record&gt;&lt;rec-number&gt;21670&lt;/rec-number&gt;&lt;foreign-keys&gt;&lt;key app="EN" db-id="pxwxw0er9zv2fxezxdk5tt5utz5p5vtrwdv0" timestamp="1451972856"&gt;21670&lt;/key&gt;&lt;/foreign-keys&gt;&lt;ref-type name="Journal Articles"&gt;17&lt;/ref-type&gt;&lt;contributors&gt;&lt;authors&gt;&lt;author&gt;Premachandra,W.T.S.D.&lt;/author&gt;&lt;author&gt;Borgemeister,C.&lt;/author&gt;&lt;author&gt;Setamou,M.&lt;/author&gt;&lt;author&gt;Achilles,T.&lt;/author&gt;&lt;author&gt;Poehling,H.M.&lt;/author&gt;&lt;/authors&gt;&lt;/contributors&gt;&lt;titles&gt;&lt;title&gt;&lt;style face="normal" font="default" size="100%"&gt;Spatio-temporal distribution of &lt;/style&gt;&lt;style face="italic" font="default" size="100%"&gt;Ceratothripoides claratris&lt;/style&gt;&lt;style face="normal" font="default" size="100%"&gt; (Thysanoptera: Thripidae) on Tomatoes in Thailand&lt;/style&gt;&lt;/title&gt;&lt;secondary-title&gt;Environmental Entomology&lt;/secondary-title&gt;&lt;/titles&gt;&lt;periodical&gt;&lt;full-title&gt;Environmental Entomology&lt;/full-title&gt;&lt;/periodical&gt;&lt;pages&gt;883-890&lt;/pages&gt;&lt;volume&gt;34&lt;/volume&gt;&lt;number&gt;4&lt;/number&gt;&lt;keywords&gt;&lt;keyword&gt;c&lt;/keyword&gt;&lt;keyword&gt;Distribution&lt;/keyword&gt;&lt;keyword&gt;Thysanoptera&lt;/keyword&gt;&lt;keyword&gt;Thripidae&lt;/keyword&gt;&lt;keyword&gt;Tomatoes&lt;/keyword&gt;&lt;keyword&gt;Thailand&lt;/keyword&gt;&lt;keyword&gt;Entomology&lt;/keyword&gt;&lt;/keywords&gt;&lt;dates&gt;&lt;year&gt;2005&lt;/year&gt;&lt;/dates&gt;&lt;orig-pub&gt;&lt;style face="underline" font="default" size="100%"&gt;J:\E Library\Plant Catalogue\P&lt;/style&gt;&lt;/orig-pub&gt;&lt;label&gt;86500&lt;/label&gt;&lt;urls&gt;&lt;/urls&gt;&lt;custom1&gt;Tospovirus YGC&lt;/custom1&gt;&lt;/record&gt;&lt;/Cite&gt;&lt;/EndNote&gt;</w:instrText>
      </w:r>
      <w:r w:rsidR="008C3918" w:rsidRPr="006D207E">
        <w:fldChar w:fldCharType="separate"/>
      </w:r>
      <w:r w:rsidR="008C3918" w:rsidRPr="006D207E">
        <w:rPr>
          <w:noProof/>
        </w:rPr>
        <w:t>(</w:t>
      </w:r>
      <w:hyperlink w:anchor="_ENREF_424" w:tooltip="Premachandra, 2005 #21670" w:history="1">
        <w:r w:rsidR="0092511C" w:rsidRPr="006D207E">
          <w:rPr>
            <w:noProof/>
          </w:rPr>
          <w:t>Premachandra et al. 2005b</w:t>
        </w:r>
      </w:hyperlink>
      <w:r w:rsidR="008C3918" w:rsidRPr="006D207E">
        <w:rPr>
          <w:noProof/>
        </w:rPr>
        <w:t>)</w:t>
      </w:r>
      <w:r w:rsidR="008C3918" w:rsidRPr="006D207E">
        <w:fldChar w:fldCharType="end"/>
      </w:r>
      <w:r w:rsidR="000C726B" w:rsidRPr="006D207E">
        <w:t xml:space="preserve">. In India it causes production losses in tomato </w:t>
      </w:r>
      <w:r w:rsidR="008C3918" w:rsidRPr="006D207E">
        <w:fldChar w:fldCharType="begin"/>
      </w:r>
      <w:r w:rsidR="004530B4" w:rsidRPr="006D207E">
        <w:instrText xml:space="preserve"> ADDIN EN.CITE &lt;EndNote&gt;&lt;Cite&gt;&lt;Author&gt;Kunkalikar&lt;/Author&gt;&lt;Year&gt;2007&lt;/Year&gt;&lt;RecNum&gt;21584&lt;/RecNum&gt;&lt;DisplayText&gt;(Kunkalikar et al. 2007)&lt;/DisplayText&gt;&lt;record&gt;&lt;rec-number&gt;21584&lt;/rec-number&gt;&lt;foreign-keys&gt;&lt;key app="EN" db-id="pxwxw0er9zv2fxezxdk5tt5utz5p5vtrwdv0" timestamp="1451972854"&gt;21584&lt;/key&gt;&lt;/foreign-keys&gt;&lt;ref-type name="Electronic Publication"&gt;44&lt;/ref-type&gt;&lt;contributors&gt;&lt;authors&gt;&lt;author&gt;Kunkalikar,S.&lt;/author&gt;&lt;author&gt;Sudarsana,P.&lt;/author&gt;&lt;author&gt;Rajagopalan,P.&lt;/author&gt;&lt;author&gt;Zehr,U.B.&lt;/author&gt;&lt;author&gt;Naidu,R.A.&lt;/author&gt;&lt;author&gt;Kankanallu,R.S.&lt;/author&gt;&lt;/authors&gt;&lt;/contributors&gt;&lt;titles&gt;&lt;title&gt;&lt;style face="normal" font="default" size="100%"&gt;First report of &lt;/style&gt;&lt;style face="italic" font="default" size="100%"&gt;Capsicum chlorosis virus&lt;/style&gt;&lt;style face="normal" font="default" size="100%"&gt; in tomato in India&lt;/style&gt;&lt;/title&gt;&lt;secondary-title&gt;Plant Health Progress&lt;/secondary-title&gt;&lt;/titles&gt;&lt;periodical&gt;&lt;full-title&gt;Plant Health Progress&lt;/full-title&gt;&lt;/periodical&gt;&lt;keywords&gt;&lt;keyword&gt;first&lt;/keyword&gt;&lt;keyword&gt;First report&lt;/keyword&gt;&lt;keyword&gt;Report&lt;/keyword&gt;&lt;keyword&gt;Capsicum&lt;/keyword&gt;&lt;keyword&gt;Chlorosis&lt;/keyword&gt;&lt;keyword&gt;Virus&lt;/keyword&gt;&lt;keyword&gt;Tomato&lt;/keyword&gt;&lt;keyword&gt;India&lt;/keyword&gt;&lt;keyword&gt;Plant health&lt;/keyword&gt;&lt;keyword&gt;Health&lt;/keyword&gt;&lt;keyword&gt;Progress&lt;/keyword&gt;&lt;/keywords&gt;&lt;dates&gt;&lt;year&gt;2007&lt;/year&gt;&lt;/dates&gt;&lt;orig-pub&gt;&lt;style face="underline" font="default" size="100%"&gt;J:\E Library\Plant Catalogue\K&lt;/style&gt;&lt;/orig-pub&gt;&lt;label&gt;86401&lt;/label&gt;&lt;urls&gt;&lt;related-urls&gt;&lt;url&gt;&lt;style face="underline" font="default" size="100%"&gt;http://www.plantmanagementnetwork.org/pub/php/brief/2007/CACV/&lt;/style&gt;&lt;/url&gt;&lt;/related-urls&gt;&lt;/urls&gt;&lt;custom1&gt;Tospovirus YGC&lt;/custom1&gt;&lt;electronic-resource-num&gt;doi:10.1094/PHP-2007-1204-01-BR&lt;/electronic-resource-num&gt;&lt;/record&gt;&lt;/Cite&gt;&lt;/EndNote&gt;</w:instrText>
      </w:r>
      <w:r w:rsidR="008C3918" w:rsidRPr="006D207E">
        <w:fldChar w:fldCharType="separate"/>
      </w:r>
      <w:r w:rsidR="008C3918" w:rsidRPr="006D207E">
        <w:rPr>
          <w:noProof/>
        </w:rPr>
        <w:t>(</w:t>
      </w:r>
      <w:hyperlink w:anchor="_ENREF_253" w:tooltip="Kunkalikar, 2007 #21584" w:history="1">
        <w:r w:rsidR="0092511C" w:rsidRPr="006D207E">
          <w:rPr>
            <w:noProof/>
          </w:rPr>
          <w:t>Kunkalikar et al. 2007</w:t>
        </w:r>
      </w:hyperlink>
      <w:r w:rsidR="008C3918" w:rsidRPr="006D207E">
        <w:rPr>
          <w:noProof/>
        </w:rPr>
        <w:t>)</w:t>
      </w:r>
      <w:r w:rsidR="008C3918" w:rsidRPr="006D207E">
        <w:fldChar w:fldCharType="end"/>
      </w:r>
      <w:r w:rsidR="000C726B" w:rsidRPr="006D207E">
        <w:t xml:space="preserve"> </w:t>
      </w:r>
      <w:r w:rsidR="000C726B" w:rsidRPr="006D207E">
        <w:rPr>
          <w:color w:val="000000" w:themeColor="text1"/>
        </w:rPr>
        <w:t xml:space="preserve">and chilli </w:t>
      </w:r>
      <w:r w:rsidR="008C3918" w:rsidRPr="006D207E">
        <w:fldChar w:fldCharType="begin"/>
      </w:r>
      <w:r w:rsidR="004530B4" w:rsidRPr="006D207E">
        <w:instrText xml:space="preserve"> ADDIN EN.CITE &lt;EndNote&gt;&lt;Cite&gt;&lt;Author&gt;Krishnareddy&lt;/Author&gt;&lt;Year&gt;2008&lt;/Year&gt;&lt;RecNum&gt;21583&lt;/RecNum&gt;&lt;DisplayText&gt;(Krishnareddy et al. 2008)&lt;/DisplayText&gt;&lt;record&gt;&lt;rec-number&gt;21583&lt;/rec-number&gt;&lt;foreign-keys&gt;&lt;key app="EN" db-id="pxwxw0er9zv2fxezxdk5tt5utz5p5vtrwdv0" timestamp="1451972854"&gt;21583&lt;/key&gt;&lt;/foreign-keys&gt;&lt;ref-type name="Journal Articles"&gt;17&lt;/ref-type&gt;&lt;contributors&gt;&lt;authors&gt;&lt;author&gt;Krishnareddy,M.&lt;/author&gt;&lt;author&gt;Usha Rani,R.&lt;/author&gt;&lt;author&gt;Kumar,A.&lt;/author&gt;&lt;author&gt;Madhavi Reddy,K.&lt;/author&gt;&lt;author&gt;Pappu,H.R.&lt;/author&gt;&lt;/authors&gt;&lt;/contributors&gt;&lt;titles&gt;&lt;title&gt;&lt;style face="italic" font="default" size="100%"&gt;Capsicum chlorosis virus&lt;/style&gt;&lt;style face="normal" font="default" size="100%"&gt; (Genus &lt;/style&gt;&lt;style face="italic" font="default" size="100%"&gt;Tospovirus&lt;/style&gt;&lt;style face="normal" font="default" size="100%"&gt;) infecting Chili Pepper (&lt;/style&gt;&lt;style face="italic" font="default" size="100%"&gt;Capsicum annuum&lt;/style&gt;&lt;style face="normal" font="default" size="100%"&gt;) in India&lt;/style&gt;&lt;/title&gt;&lt;secondary-title&gt;Plant Disease&lt;/secondary-title&gt;&lt;/titles&gt;&lt;periodical&gt;&lt;full-title&gt;Plant Disease&lt;/full-title&gt;&lt;/periodical&gt;&lt;pages&gt;1469&lt;/pages&gt;&lt;volume&gt;92&lt;/volume&gt;&lt;keywords&gt;&lt;keyword&gt;Capsicum&lt;/keyword&gt;&lt;keyword&gt;Chlorosis&lt;/keyword&gt;&lt;keyword&gt;Virus&lt;/keyword&gt;&lt;keyword&gt;Genus&lt;/keyword&gt;&lt;keyword&gt;Tospovirus&lt;/keyword&gt;&lt;keyword&gt;Capsicum annuum&lt;/keyword&gt;&lt;keyword&gt;India&lt;/keyword&gt;&lt;keyword&gt;disease&lt;/keyword&gt;&lt;/keywords&gt;&lt;dates&gt;&lt;year&gt;2008&lt;/year&gt;&lt;/dates&gt;&lt;orig-pub&gt;&lt;style face="underline" font="default" size="100%"&gt;J:\E Library\Plant Catalogue\K&lt;/style&gt;&lt;/orig-pub&gt;&lt;label&gt;86400&lt;/label&gt;&lt;urls&gt;&lt;/urls&gt;&lt;custom1&gt;Tospovirus YGC&lt;/custom1&gt;&lt;/record&gt;&lt;/Cite&gt;&lt;/EndNote&gt;</w:instrText>
      </w:r>
      <w:r w:rsidR="008C3918" w:rsidRPr="006D207E">
        <w:fldChar w:fldCharType="separate"/>
      </w:r>
      <w:r w:rsidR="008C3918" w:rsidRPr="006D207E">
        <w:rPr>
          <w:noProof/>
        </w:rPr>
        <w:t>(</w:t>
      </w:r>
      <w:hyperlink w:anchor="_ENREF_252" w:tooltip="Krishnareddy, 2008 #21583" w:history="1">
        <w:r w:rsidR="0092511C" w:rsidRPr="006D207E">
          <w:rPr>
            <w:noProof/>
          </w:rPr>
          <w:t>Krishnareddy et al. 2008</w:t>
        </w:r>
      </w:hyperlink>
      <w:r w:rsidR="008C3918" w:rsidRPr="006D207E">
        <w:rPr>
          <w:noProof/>
        </w:rPr>
        <w:t>)</w:t>
      </w:r>
      <w:r w:rsidR="008C3918" w:rsidRPr="006D207E">
        <w:fldChar w:fldCharType="end"/>
      </w:r>
      <w:r w:rsidR="000C726B" w:rsidRPr="006D207E">
        <w:rPr>
          <w:color w:val="000000" w:themeColor="text1"/>
        </w:rPr>
        <w:t>. In China, CaCV is reported infecting</w:t>
      </w:r>
      <w:r w:rsidR="000C726B" w:rsidRPr="006D207E">
        <w:t xml:space="preserve"> peanuts </w:t>
      </w:r>
      <w:r w:rsidR="008C3918" w:rsidRPr="006D207E">
        <w:fldChar w:fldCharType="begin">
          <w:fldData xml:space="preserve">PEVuZE5vdGU+PENpdGU+PEF1dGhvcj5DaGVuPC9BdXRob3I+PFllYXI+MjAwNzwvWWVhcj48UmVj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</w:fldData>
        </w:fldChar>
      </w:r>
      <w:r w:rsidR="004530B4" w:rsidRPr="006D207E">
        <w:instrText xml:space="preserve"> ADDIN EN.CITE </w:instrText>
      </w:r>
      <w:r w:rsidR="004530B4" w:rsidRPr="006D207E">
        <w:fldChar w:fldCharType="begin">
          <w:fldData xml:space="preserve">PEVuZE5vdGU+PENpdGU+PEF1dGhvcj5DaGVuPC9BdXRob3I+PFllYXI+MjAwNzwvWWVhcj48UmVj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78" w:tooltip="Chen, 2007 #21485" w:history="1">
        <w:r w:rsidR="0092511C" w:rsidRPr="006D207E">
          <w:rPr>
            <w:noProof/>
          </w:rPr>
          <w:t>Chen et al. 2007b</w:t>
        </w:r>
      </w:hyperlink>
      <w:r w:rsidR="008C3918" w:rsidRPr="006D207E">
        <w:rPr>
          <w:noProof/>
        </w:rPr>
        <w:t>)</w:t>
      </w:r>
      <w:r w:rsidR="008C3918" w:rsidRPr="006D207E">
        <w:fldChar w:fldCharType="end"/>
      </w:r>
      <w:r w:rsidR="000C726B" w:rsidRPr="006D207E">
        <w:t>. In Hawaii Waxflower (</w:t>
      </w:r>
      <w:r w:rsidR="000C726B" w:rsidRPr="006D207E">
        <w:rPr>
          <w:i/>
        </w:rPr>
        <w:t>Hoya calycina</w:t>
      </w:r>
      <w:r w:rsidR="000C726B" w:rsidRPr="006D207E">
        <w:t xml:space="preserve">) is a host </w:t>
      </w:r>
      <w:r w:rsidR="008C3918" w:rsidRPr="006D207E">
        <w:fldChar w:fldCharType="begin">
          <w:fldData xml:space="preserve">PEVuZE5vdGU+PENpdGU+PEF1dGhvcj5NZWx6ZXI8L0F1dGhvcj48WWVhcj4yMDE0PC9ZZWFyPjxS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</w:fldData>
        </w:fldChar>
      </w:r>
      <w:r w:rsidR="004530B4" w:rsidRPr="006D207E">
        <w:instrText xml:space="preserve"> ADDIN EN.CITE </w:instrText>
      </w:r>
      <w:r w:rsidR="004530B4" w:rsidRPr="006D207E">
        <w:fldChar w:fldCharType="begin">
          <w:fldData xml:space="preserve">PEVuZE5vdGU+PENpdGU+PEF1dGhvcj5NZWx6ZXI8L0F1dGhvcj48WWVhcj4yMDE0PC9ZZWFyPjxS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11" w:tooltip="Melzer, 2014 #21624" w:history="1">
        <w:r w:rsidR="0092511C" w:rsidRPr="006D207E">
          <w:rPr>
            <w:noProof/>
          </w:rPr>
          <w:t>Melzer et al. 2014</w:t>
        </w:r>
      </w:hyperlink>
      <w:r w:rsidR="008C3918" w:rsidRPr="006D207E">
        <w:rPr>
          <w:noProof/>
        </w:rPr>
        <w:t>)</w:t>
      </w:r>
      <w:r w:rsidR="008C3918" w:rsidRPr="006D207E">
        <w:fldChar w:fldCharType="end"/>
      </w:r>
      <w:r w:rsidR="000C726B" w:rsidRPr="006D207E">
        <w:t xml:space="preserve">. In Taiwan, it has been reported infecting calla lily </w:t>
      </w:r>
      <w:r w:rsidR="008C3918" w:rsidRPr="006D207E">
        <w:fldChar w:fldCharType="begin"/>
      </w:r>
      <w:r w:rsidR="004530B4" w:rsidRPr="006D207E">
        <w:instrText xml:space="preserve"> ADDIN EN.CITE &lt;EndNote&gt;&lt;Cite&gt;&lt;Author&gt;Chen&lt;/Author&gt;&lt;Year&gt;2007&lt;/Year&gt;&lt;RecNum&gt;21483&lt;/RecNum&gt;&lt;DisplayText&gt;(Chen et al. 2007a)&lt;/DisplayText&gt;&lt;record&gt;&lt;rec-number&gt;21483&lt;/rec-number&gt;&lt;foreign-keys&gt;&lt;key app="EN" db-id="pxwxw0er9zv2fxezxdk5tt5utz5p5vtrwdv0" timestamp="1451972852"&gt;21483&lt;/key&gt;&lt;/foreign-keys&gt;&lt;ref-type name="Journal Articles"&gt;17&lt;/ref-type&gt;&lt;contributors&gt;&lt;authors&gt;&lt;author&gt;Chen,C.C.&lt;/author&gt;&lt;author&gt;Huang,C.H.&lt;/author&gt;&lt;author&gt;Chen,T.C.&lt;/author&gt;&lt;author&gt;Yeh,S.D.&lt;/author&gt;&lt;author&gt;Cheng,Y.H.&lt;/author&gt;&lt;author&gt;Hsu,H.T.&lt;/author&gt;&lt;author&gt;Chang,C.A.,&lt;/author&gt;&lt;/authors&gt;&lt;/contributors&gt;&lt;titles&gt;&lt;title&gt;&lt;style face="normal" font="default" size="100%"&gt;First report of &lt;/style&gt;&lt;style face="italic" font="default" size="100%"&gt;Capsicum chlorosis virus&lt;/style&gt;&lt;style face="normal" font="default" size="100%"&gt; causing yellow stripes on calla lilies in Taiwan&lt;/style&gt;&lt;/title&gt;&lt;secondary-title&gt;Plant Disease&lt;/secondary-title&gt;&lt;/titles&gt;&lt;periodical&gt;&lt;full-title&gt;Plant Disease&lt;/full-title&gt;&lt;/periodical&gt;&lt;pages&gt;1201&lt;/pages&gt;&lt;volume&gt;91&lt;/volume&gt;&lt;number&gt;9&lt;/number&gt;&lt;keywords&gt;&lt;keyword&gt;first&lt;/keyword&gt;&lt;keyword&gt;First report&lt;/keyword&gt;&lt;keyword&gt;Report&lt;/keyword&gt;&lt;keyword&gt;Capsicum&lt;/keyword&gt;&lt;keyword&gt;Chlorosis&lt;/keyword&gt;&lt;keyword&gt;Virus&lt;/keyword&gt;&lt;keyword&gt;calla&lt;/keyword&gt;&lt;keyword&gt;Taiwan&lt;/keyword&gt;&lt;keyword&gt;disease&lt;/keyword&gt;&lt;/keywords&gt;&lt;dates&gt;&lt;year&gt;2007&lt;/year&gt;&lt;/dates&gt;&lt;orig-pub&gt;&lt;style face="underline" font="default" size="100%"&gt;J:\E Library\Plant Catalogue\C&lt;/style&gt;&lt;/orig-pub&gt;&lt;label&gt;86297&lt;/label&gt;&lt;urls&gt;&lt;/urls&gt;&lt;custom1&gt;Tospovirus YGC&lt;/custom1&gt;&lt;/record&gt;&lt;/Cite&gt;&lt;/EndNote&gt;</w:instrText>
      </w:r>
      <w:r w:rsidR="008C3918" w:rsidRPr="006D207E">
        <w:fldChar w:fldCharType="separate"/>
      </w:r>
      <w:r w:rsidR="008C3918" w:rsidRPr="006D207E">
        <w:rPr>
          <w:noProof/>
        </w:rPr>
        <w:t>(</w:t>
      </w:r>
      <w:hyperlink w:anchor="_ENREF_76" w:tooltip="Chen, 2007 #21483" w:history="1">
        <w:r w:rsidR="0092511C" w:rsidRPr="006D207E">
          <w:rPr>
            <w:noProof/>
          </w:rPr>
          <w:t>Chen et al. 2007a</w:t>
        </w:r>
      </w:hyperlink>
      <w:r w:rsidR="008C3918" w:rsidRPr="006D207E">
        <w:rPr>
          <w:noProof/>
        </w:rPr>
        <w:t>)</w:t>
      </w:r>
      <w:r w:rsidR="008C3918" w:rsidRPr="006D207E">
        <w:fldChar w:fldCharType="end"/>
      </w:r>
      <w:r w:rsidR="000C726B" w:rsidRPr="006D207E">
        <w:t xml:space="preserve">, tomato </w:t>
      </w:r>
      <w:r w:rsidR="008C3918" w:rsidRPr="006D207E">
        <w:fldChar w:fldCharType="begin"/>
      </w:r>
      <w:r w:rsidR="004530B4" w:rsidRPr="006D207E">
        <w:instrText xml:space="preserve"> ADDIN EN.CITE &lt;EndNote&gt;&lt;Cite&gt;&lt;Author&gt;Huang&lt;/Author&gt;&lt;Year&gt;2010&lt;/Year&gt;&lt;RecNum&gt;21567&lt;/RecNum&gt;&lt;DisplayText&gt;(Huang et al. 2010)&lt;/DisplayText&gt;&lt;record&gt;&lt;rec-number&gt;21567&lt;/rec-number&gt;&lt;foreign-keys&gt;&lt;key app="EN" db-id="pxwxw0er9zv2fxezxdk5tt5utz5p5vtrwdv0" timestamp="1451972854"&gt;21567&lt;/key&gt;&lt;/foreign-keys&gt;&lt;ref-type name="Journal Articles"&gt;17&lt;/ref-type&gt;&lt;contributors&gt;&lt;authors&gt;&lt;author&gt;Huang,C.H.&lt;/author&gt;&lt;author&gt;Zheng,Y.X.,&lt;/author&gt;&lt;author&gt;Cheng,Y.H.&lt;/author&gt;&lt;author&gt;Lee,W.S.&lt;/author&gt;&lt;author&gt;Jan,F.J.&lt;/author&gt;&lt;/authors&gt;&lt;/contributors&gt;&lt;titles&gt;&lt;title&gt;&lt;style face="normal" font="default" size="100%"&gt;First report of &lt;/style&gt;&lt;style face="italic" font="default" size="100%"&gt;Capsicum chlorosis virus&lt;/style&gt;&lt;style face="normal" font="default" size="100%"&gt; infecting tomato in Taiwan&lt;/style&gt;&lt;/title&gt;&lt;secondary-title&gt;Plant Disease&lt;/secondary-title&gt;&lt;/titles&gt;&lt;periodical&gt;&lt;full-title&gt;Plant Disease&lt;/full-title&gt;&lt;/periodical&gt;&lt;pages&gt;1263&lt;/pages&gt;&lt;volume&gt;94&lt;/volume&gt;&lt;number&gt;10&lt;/number&gt;&lt;keywords&gt;&lt;keyword&gt;first&lt;/keyword&gt;&lt;keyword&gt;First report&lt;/keyword&gt;&lt;keyword&gt;Report&lt;/keyword&gt;&lt;keyword&gt;Capsicum&lt;/keyword&gt;&lt;keyword&gt;Chlorosis&lt;/keyword&gt;&lt;keyword&gt;Virus&lt;/keyword&gt;&lt;keyword&gt;Tomato&lt;/keyword&gt;&lt;keyword&gt;Taiwan&lt;/keyword&gt;&lt;keyword&gt;disease&lt;/keyword&gt;&lt;/keywords&gt;&lt;dates&gt;&lt;year&gt;2010&lt;/year&gt;&lt;/dates&gt;&lt;orig-pub&gt;&lt;style face="underline" font="default" size="100%"&gt;J:\E Library\Plant Catalogue\H&lt;/style&gt;&lt;/orig-pub&gt;&lt;label&gt;86383&lt;/label&gt;&lt;urls&gt;&lt;/urls&gt;&lt;custom1&gt;Tospovirus YGC&lt;/custom1&gt;&lt;/record&gt;&lt;/Cite&gt;&lt;/EndNote&gt;</w:instrText>
      </w:r>
      <w:r w:rsidR="008C3918" w:rsidRPr="006D207E">
        <w:fldChar w:fldCharType="separate"/>
      </w:r>
      <w:r w:rsidR="008C3918" w:rsidRPr="006D207E">
        <w:rPr>
          <w:noProof/>
        </w:rPr>
        <w:t>(</w:t>
      </w:r>
      <w:hyperlink w:anchor="_ENREF_216" w:tooltip="Huang, 2010 #21567" w:history="1">
        <w:r w:rsidR="0092511C" w:rsidRPr="006D207E">
          <w:rPr>
            <w:noProof/>
          </w:rPr>
          <w:t>Huang et al. 2010</w:t>
        </w:r>
      </w:hyperlink>
      <w:r w:rsidR="008C3918" w:rsidRPr="006D207E">
        <w:rPr>
          <w:noProof/>
        </w:rPr>
        <w:t>)</w:t>
      </w:r>
      <w:r w:rsidR="008C3918" w:rsidRPr="006D207E">
        <w:fldChar w:fldCharType="end"/>
      </w:r>
      <w:r w:rsidR="000C726B" w:rsidRPr="006D207E">
        <w:t xml:space="preserve"> and </w:t>
      </w:r>
      <w:r w:rsidR="000C726B" w:rsidRPr="006D207E">
        <w:rPr>
          <w:i/>
        </w:rPr>
        <w:t>Phalaenopsis</w:t>
      </w:r>
      <w:r w:rsidR="000C726B" w:rsidRPr="006D207E">
        <w:t xml:space="preserve"> orchids </w:t>
      </w:r>
      <w:r w:rsidR="008C3918" w:rsidRPr="006D207E">
        <w:fldChar w:fldCharType="begin"/>
      </w:r>
      <w:r w:rsidR="004530B4" w:rsidRPr="006D207E">
        <w:instrText xml:space="preserve"> ADDIN EN.CITE &lt;EndNote&gt;&lt;Cite&gt;&lt;Author&gt;Zheng&lt;/Author&gt;&lt;Year&gt;2008&lt;/Year&gt;&lt;RecNum&gt;21857&lt;/RecNum&gt;&lt;DisplayText&gt;(Zheng et al. 2008)&lt;/DisplayText&gt;&lt;record&gt;&lt;rec-number&gt;21857&lt;/rec-number&gt;&lt;foreign-keys&gt;&lt;key app="EN" db-id="pxwxw0er9zv2fxezxdk5tt5utz5p5vtrwdv0" timestamp="1451972861"&gt;21857&lt;/key&gt;&lt;/foreign-keys&gt;&lt;ref-type name="Journal Articles"&gt;17&lt;/ref-type&gt;&lt;contributors&gt;&lt;authors&gt;&lt;author&gt;Zheng,Y.X.&lt;/author&gt;&lt;author&gt;Chen,C.C.&lt;/author&gt;&lt;author&gt;Yang,C.J.&lt;/author&gt;&lt;author&gt;Yeh,S.D.&lt;/author&gt;&lt;author&gt;Jan,F.J.&lt;/author&gt;&lt;author&gt;.&lt;/author&gt;&lt;/authors&gt;&lt;/contributors&gt;&lt;titles&gt;&lt;title&gt;&lt;style face="normal" font="default" size="100%"&gt;Identification and characterization of a tospovirus causing chlorotic ringspots on &lt;/style&gt;&lt;style face="italic" font="default" size="100%"&gt;Phalaenopsis&lt;/style&gt;&lt;style face="normal" font="default" size="100%"&gt; orchids&lt;/style&gt;&lt;/title&gt;&lt;secondary-title&gt;European Journal of Plant Pathology&lt;/secondary-title&gt;&lt;/titles&gt;&lt;periodical&gt;&lt;full-title&gt;European Journal of Plant Pathology&lt;/full-title&gt;&lt;/periodical&gt;&lt;pages&gt;199-209&lt;/pages&gt;&lt;volume&gt;120&lt;/volume&gt;&lt;keywords&gt;&lt;keyword&gt;Identification&lt;/keyword&gt;&lt;keyword&gt;Characterization&lt;/keyword&gt;&lt;keyword&gt;Tospovirus&lt;/keyword&gt;&lt;keyword&gt;Phalaenopsis&lt;/keyword&gt;&lt;keyword&gt;Plant pathology&lt;/keyword&gt;&lt;keyword&gt;Pathology&lt;/keyword&gt;&lt;/keywords&gt;&lt;dates&gt;&lt;year&gt;2008&lt;/year&gt;&lt;/dates&gt;&lt;orig-pub&gt;&lt;style face="underline" font="default" size="100%"&gt;J:\E Library\Plant Catalogue\Z&lt;/style&gt;&lt;/orig-pub&gt;&lt;label&gt;86691&lt;/label&gt;&lt;urls&gt;&lt;/urls&gt;&lt;custom1&gt;Tospovirus YGC&lt;/custom1&gt;&lt;/record&gt;&lt;/Cite&gt;&lt;/EndNote&gt;</w:instrText>
      </w:r>
      <w:r w:rsidR="008C3918" w:rsidRPr="006D207E">
        <w:fldChar w:fldCharType="separate"/>
      </w:r>
      <w:r w:rsidR="008C3918" w:rsidRPr="006D207E">
        <w:rPr>
          <w:noProof/>
        </w:rPr>
        <w:t>(</w:t>
      </w:r>
      <w:hyperlink w:anchor="_ENREF_553" w:tooltip="Zheng, 2008 #21857" w:history="1">
        <w:r w:rsidR="0092511C" w:rsidRPr="006D207E">
          <w:rPr>
            <w:noProof/>
          </w:rPr>
          <w:t>Zheng et al. 2008</w:t>
        </w:r>
      </w:hyperlink>
      <w:r w:rsidR="008C3918" w:rsidRPr="006D207E">
        <w:rPr>
          <w:noProof/>
        </w:rPr>
        <w:t>)</w:t>
      </w:r>
      <w:r w:rsidR="008C3918" w:rsidRPr="006D207E">
        <w:fldChar w:fldCharType="end"/>
      </w:r>
      <w:r w:rsidR="00BD0F94" w:rsidRPr="006D207E">
        <w:t>.</w:t>
      </w:r>
    </w:p>
    <w:p w14:paraId="0C0EC0EE" w14:textId="613F57A2" w:rsidR="007B0BAA" w:rsidRPr="006D207E" w:rsidRDefault="000C726B" w:rsidP="000C726B">
      <w:r w:rsidRPr="006D207E">
        <w:t xml:space="preserve">Zheng et al. </w:t>
      </w:r>
      <w:r w:rsidR="008C3918" w:rsidRPr="006D207E">
        <w:fldChar w:fldCharType="begin"/>
      </w:r>
      <w:r w:rsidR="004530B4" w:rsidRPr="006D207E">
        <w:instrText xml:space="preserve"> ADDIN EN.CITE &lt;EndNote&gt;&lt;Cite ExcludeAuth="1"&gt;&lt;Author&gt;Zheng&lt;/Author&gt;&lt;Year&gt;2008&lt;/Year&gt;&lt;RecNum&gt;21857&lt;/RecNum&gt;&lt;DisplayText&gt;(2008)&lt;/DisplayText&gt;&lt;record&gt;&lt;rec-number&gt;21857&lt;/rec-number&gt;&lt;foreign-keys&gt;&lt;key app="EN" db-id="pxwxw0er9zv2fxezxdk5tt5utz5p5vtrwdv0" timestamp="1451972861"&gt;21857&lt;/key&gt;&lt;/foreign-keys&gt;&lt;ref-type name="Journal Articles"&gt;17&lt;/ref-type&gt;&lt;contributors&gt;&lt;authors&gt;&lt;author&gt;Zheng,Y.X.&lt;/author&gt;&lt;author&gt;Chen,C.C.&lt;/author&gt;&lt;author&gt;Yang,C.J.&lt;/author&gt;&lt;author&gt;Yeh,S.D.&lt;/author&gt;&lt;author&gt;Jan,F.J.&lt;/author&gt;&lt;author&gt;.&lt;/author&gt;&lt;/authors&gt;&lt;/contributors&gt;&lt;titles&gt;&lt;title&gt;&lt;style face="normal" font="default" size="100%"&gt;Identification and characterization of a tospovirus causing chlorotic ringspots on &lt;/style&gt;&lt;style face="italic" font="default" size="100%"&gt;Phalaenopsis&lt;/style&gt;&lt;style face="normal" font="default" size="100%"&gt; orchids&lt;/style&gt;&lt;/title&gt;&lt;secondary-title&gt;European Journal of Plant Pathology&lt;/secondary-title&gt;&lt;/titles&gt;&lt;periodical&gt;&lt;full-title&gt;European Journal of Plant Pathology&lt;/full-title&gt;&lt;/periodical&gt;&lt;pages&gt;199-209&lt;/pages&gt;&lt;volume&gt;120&lt;/volume&gt;&lt;keywords&gt;&lt;keyword&gt;Identification&lt;/keyword&gt;&lt;keyword&gt;Characterization&lt;/keyword&gt;&lt;keyword&gt;Tospovirus&lt;/keyword&gt;&lt;keyword&gt;Phalaenopsis&lt;/keyword&gt;&lt;keyword&gt;Plant pathology&lt;/keyword&gt;&lt;keyword&gt;Pathology&lt;/keyword&gt;&lt;/keywords&gt;&lt;dates&gt;&lt;year&gt;2008&lt;/year&gt;&lt;/dates&gt;&lt;orig-pub&gt;&lt;style face="underline" font="default" size="100%"&gt;J:\E Library\Plant Catalogue\Z&lt;/style&gt;&lt;/orig-pub&gt;&lt;label&gt;86691&lt;/label&gt;&lt;urls&gt;&lt;/urls&gt;&lt;custom1&gt;Tospovirus YGC&lt;/custom1&gt;&lt;/record&gt;&lt;/Cite&gt;&lt;/EndNote&gt;</w:instrText>
      </w:r>
      <w:r w:rsidR="008C3918" w:rsidRPr="006D207E">
        <w:fldChar w:fldCharType="separate"/>
      </w:r>
      <w:r w:rsidR="008C3918" w:rsidRPr="006D207E">
        <w:rPr>
          <w:noProof/>
        </w:rPr>
        <w:t>(</w:t>
      </w:r>
      <w:hyperlink w:anchor="_ENREF_553" w:tooltip="Zheng, 2008 #21857" w:history="1">
        <w:r w:rsidR="0092511C" w:rsidRPr="006D207E">
          <w:rPr>
            <w:noProof/>
          </w:rPr>
          <w:t>2008</w:t>
        </w:r>
      </w:hyperlink>
      <w:r w:rsidR="008C3918" w:rsidRPr="006D207E">
        <w:rPr>
          <w:noProof/>
        </w:rPr>
        <w:t>)</w:t>
      </w:r>
      <w:r w:rsidR="008C3918" w:rsidRPr="006D207E">
        <w:fldChar w:fldCharType="end"/>
      </w:r>
      <w:r w:rsidRPr="006D207E">
        <w:t xml:space="preserve"> considered a CaCV isolate from </w:t>
      </w:r>
      <w:r w:rsidRPr="006D207E">
        <w:rPr>
          <w:i/>
        </w:rPr>
        <w:t xml:space="preserve">Phalaenopsis </w:t>
      </w:r>
      <w:r w:rsidRPr="006D207E">
        <w:t xml:space="preserve">as a distinct strain—designated CaCV-Ph. This conclusion was based mainly on disease expression and host plant </w:t>
      </w:r>
      <w:r w:rsidR="0093239C" w:rsidRPr="006D207E">
        <w:t xml:space="preserve">range </w:t>
      </w:r>
      <w:r w:rsidRPr="006D207E">
        <w:t xml:space="preserve">differences </w:t>
      </w:r>
      <w:r w:rsidR="0093239C" w:rsidRPr="006D207E">
        <w:t xml:space="preserve">derived </w:t>
      </w:r>
      <w:r w:rsidRPr="006D207E">
        <w:t>from mechanical inoculation experiments</w:t>
      </w:r>
      <w:r w:rsidR="00302CA0" w:rsidRPr="006D207E">
        <w:t>, with</w:t>
      </w:r>
      <w:r w:rsidR="0063795B" w:rsidRPr="006D207E">
        <w:t xml:space="preserve"> </w:t>
      </w:r>
      <w:r w:rsidR="00302CA0" w:rsidRPr="006D207E">
        <w:t>comparison drawn between CaCV-Ph and the</w:t>
      </w:r>
      <w:r w:rsidR="00714748" w:rsidRPr="006D207E">
        <w:t xml:space="preserve"> Australian isolate CaCV-958 </w:t>
      </w:r>
      <w:r w:rsidR="008C3918" w:rsidRPr="006D207E">
        <w:fldChar w:fldCharType="begin"/>
      </w:r>
      <w:r w:rsidR="004530B4" w:rsidRPr="006D207E">
        <w:instrText xml:space="preserve"> ADDIN EN.CITE &lt;EndNote&gt;&lt;Cite&gt;&lt;Author&gt;McMichael&lt;/Author&gt;&lt;Year&gt;2002&lt;/Year&gt;&lt;RecNum&gt;16489&lt;/RecNum&gt;&lt;DisplayText&gt;(McMichael, Persley &amp;amp; Thomas 2002)&lt;/DisplayText&gt;&lt;record&gt;&lt;rec-number&gt;16489&lt;/rec-number&gt;&lt;foreign-keys&gt;&lt;key app="EN" db-id="pxwxw0er9zv2fxezxdk5tt5utz5p5vtrwdv0" timestamp="1451972733"&gt;16489&lt;/key&gt;&lt;/foreign-keys&gt;&lt;ref-type name="Journal Articles"&gt;17&lt;/ref-type&gt;&lt;contributors&gt;&lt;authors&gt;&lt;author&gt;McMichael,L.A.&lt;/author&gt;&lt;author&gt;Persley,D.M.&lt;/author&gt;&lt;author&gt;Thomas,J.E.&lt;/author&gt;&lt;/authors&gt;&lt;/contributors&gt;&lt;titles&gt;&lt;title&gt;A new tospovirus serogroup iv species infecting capsicum and tomato in Queensland, Australia&lt;/title&gt;&lt;secondary-title&gt;Australasian Plant Pathology&lt;/secondary-title&gt;&lt;/titles&gt;&lt;periodical&gt;&lt;full-title&gt;Australasian Plant Pathology&lt;/full-title&gt;&lt;/periodical&gt;&lt;pages&gt;231-239&lt;/pages&gt;&lt;volume&gt;31&lt;/volume&gt;&lt;keywords&gt;&lt;keyword&gt;Australia&lt;/keyword&gt;&lt;keyword&gt;Capsicum&lt;/keyword&gt;&lt;keyword&gt;Queensland&lt;/keyword&gt;&lt;keyword&gt;Serogroup&lt;/keyword&gt;&lt;keyword&gt;Species&lt;/keyword&gt;&lt;keyword&gt;Tomato&lt;/keyword&gt;&lt;keyword&gt;Tospovirus&lt;/keyword&gt;&lt;/keywords&gt;&lt;dates&gt;&lt;year&gt;2002&lt;/year&gt;&lt;/dates&gt;&lt;orig-pub&gt;&lt;style face="underline" font="default" size="100%"&gt;J:\E Library\Plant Catalogue\M&lt;/style&gt;&lt;/orig-pub&gt;&lt;label&gt;80689&lt;/label&gt;&lt;urls&gt;&lt;/urls&gt;&lt;custom1&gt;sp&lt;/custom1&gt;&lt;/record&gt;&lt;/Cite&gt;&lt;/EndNote&gt;</w:instrText>
      </w:r>
      <w:r w:rsidR="008C3918" w:rsidRPr="006D207E">
        <w:fldChar w:fldCharType="separate"/>
      </w:r>
      <w:r w:rsidR="008C3918" w:rsidRPr="006D207E">
        <w:rPr>
          <w:noProof/>
        </w:rPr>
        <w:t>(</w:t>
      </w:r>
      <w:hyperlink w:anchor="_ENREF_307" w:tooltip="McMichael, 2002 #16489" w:history="1">
        <w:r w:rsidR="0092511C" w:rsidRPr="006D207E">
          <w:rPr>
            <w:noProof/>
          </w:rPr>
          <w:t>McMichael, Persley &amp; Thomas 2002</w:t>
        </w:r>
      </w:hyperlink>
      <w:r w:rsidR="008C3918" w:rsidRPr="006D207E">
        <w:rPr>
          <w:noProof/>
        </w:rPr>
        <w:t>)</w:t>
      </w:r>
      <w:r w:rsidR="008C3918" w:rsidRPr="006D207E">
        <w:fldChar w:fldCharType="end"/>
      </w:r>
      <w:r w:rsidR="00302CA0" w:rsidRPr="006D207E">
        <w:t xml:space="preserve">. However, this comparison was made across two </w:t>
      </w:r>
      <w:r w:rsidR="007B0BAA" w:rsidRPr="006D207E">
        <w:t>independent studies</w:t>
      </w:r>
      <w:r w:rsidR="00302CA0" w:rsidRPr="006D207E">
        <w:t xml:space="preserve"> and could equally be attributed to </w:t>
      </w:r>
      <w:r w:rsidR="00B43CA4" w:rsidRPr="006D207E">
        <w:t>dissimilar</w:t>
      </w:r>
      <w:r w:rsidRPr="006D207E">
        <w:t xml:space="preserve"> experimental conditions, or the use of different cultivars of capsicum and tomato used by</w:t>
      </w:r>
      <w:r w:rsidR="00610F4A" w:rsidRPr="006D207E">
        <w:t xml:space="preserve"> the two laboratories.</w:t>
      </w:r>
      <w:r w:rsidR="00BD0F94" w:rsidRPr="006D207E">
        <w:t xml:space="preserve"> </w:t>
      </w:r>
      <w:r w:rsidRPr="006D207E">
        <w:t xml:space="preserve">Zheng et al. </w:t>
      </w:r>
      <w:r w:rsidR="008C3918" w:rsidRPr="006D207E">
        <w:fldChar w:fldCharType="begin"/>
      </w:r>
      <w:r w:rsidR="004530B4" w:rsidRPr="006D207E">
        <w:instrText xml:space="preserve"> ADDIN EN.CITE &lt;EndNote&gt;&lt;Cite ExcludeAuth="1"&gt;&lt;Author&gt;Zheng&lt;/Author&gt;&lt;Year&gt;2008&lt;/Year&gt;&lt;RecNum&gt;21857&lt;/RecNum&gt;&lt;DisplayText&gt;(2008)&lt;/DisplayText&gt;&lt;record&gt;&lt;rec-number&gt;21857&lt;/rec-number&gt;&lt;foreign-keys&gt;&lt;key app="EN" db-id="pxwxw0er9zv2fxezxdk5tt5utz5p5vtrwdv0" timestamp="1451972861"&gt;21857&lt;/key&gt;&lt;/foreign-keys&gt;&lt;ref-type name="Journal Articles"&gt;17&lt;/ref-type&gt;&lt;contributors&gt;&lt;authors&gt;&lt;author&gt;Zheng,Y.X.&lt;/author&gt;&lt;author&gt;Chen,C.C.&lt;/author&gt;&lt;author&gt;Yang,C.J.&lt;/author&gt;&lt;author&gt;Yeh,S.D.&lt;/author&gt;&lt;author&gt;Jan,F.J.&lt;/author&gt;&lt;author&gt;.&lt;/author&gt;&lt;/authors&gt;&lt;/contributors&gt;&lt;titles&gt;&lt;title&gt;&lt;style face="normal" font="default" size="100%"&gt;Identification and characterization of a tospovirus causing chlorotic ringspots on &lt;/style&gt;&lt;style face="italic" font="default" size="100%"&gt;Phalaenopsis&lt;/style&gt;&lt;style face="normal" font="default" size="100%"&gt; orchids&lt;/style&gt;&lt;/title&gt;&lt;secondary-title&gt;European Journal of Plant Pathology&lt;/secondary-title&gt;&lt;/titles&gt;&lt;periodical&gt;&lt;full-title&gt;European Journal of Plant Pathology&lt;/full-title&gt;&lt;/periodical&gt;&lt;pages&gt;199-209&lt;/pages&gt;&lt;volume&gt;120&lt;/volume&gt;&lt;keywords&gt;&lt;keyword&gt;Identification&lt;/keyword&gt;&lt;keyword&gt;Characterization&lt;/keyword&gt;&lt;keyword&gt;Tospovirus&lt;/keyword&gt;&lt;keyword&gt;Phalaenopsis&lt;/keyword&gt;&lt;keyword&gt;Plant pathology&lt;/keyword&gt;&lt;keyword&gt;Pathology&lt;/keyword&gt;&lt;/keywords&gt;&lt;dates&gt;&lt;year&gt;2008&lt;/year&gt;&lt;/dates&gt;&lt;orig-pub&gt;&lt;style face="underline" font="default" size="100%"&gt;J:\E Library\Plant Catalogue\Z&lt;/style&gt;&lt;/orig-pub&gt;&lt;label&gt;86691&lt;/label&gt;&lt;urls&gt;&lt;/urls&gt;&lt;custom1&gt;Tospovirus YGC&lt;/custom1&gt;&lt;/record&gt;&lt;/Cite&gt;&lt;/EndNote&gt;</w:instrText>
      </w:r>
      <w:r w:rsidR="008C3918" w:rsidRPr="006D207E">
        <w:fldChar w:fldCharType="separate"/>
      </w:r>
      <w:r w:rsidR="008C3918" w:rsidRPr="006D207E">
        <w:rPr>
          <w:noProof/>
        </w:rPr>
        <w:t>(</w:t>
      </w:r>
      <w:hyperlink w:anchor="_ENREF_553" w:tooltip="Zheng, 2008 #21857" w:history="1">
        <w:r w:rsidR="0092511C" w:rsidRPr="006D207E">
          <w:rPr>
            <w:noProof/>
          </w:rPr>
          <w:t>2008</w:t>
        </w:r>
      </w:hyperlink>
      <w:r w:rsidR="008C3918" w:rsidRPr="006D207E">
        <w:rPr>
          <w:noProof/>
        </w:rPr>
        <w:t>)</w:t>
      </w:r>
      <w:r w:rsidR="008C3918" w:rsidRPr="006D207E">
        <w:fldChar w:fldCharType="end"/>
      </w:r>
      <w:r w:rsidRPr="006D207E">
        <w:t xml:space="preserve"> also stated that CaCV-Ph shared 96.1 per cent N gene nucleotide and 97.5 per cent amino acid identity with the Australian isolate CaCV-958 </w:t>
      </w:r>
      <w:r w:rsidR="008C3918" w:rsidRPr="006D207E">
        <w:fldChar w:fldCharType="begin"/>
      </w:r>
      <w:r w:rsidR="004530B4" w:rsidRPr="006D207E">
        <w:instrText xml:space="preserve"> ADDIN EN.CITE &lt;EndNote&gt;&lt;Cite&gt;&lt;Author&gt;McMichael&lt;/Author&gt;&lt;Year&gt;2002&lt;/Year&gt;&lt;RecNum&gt;16489&lt;/RecNum&gt;&lt;DisplayText&gt;(McMichael, Persley &amp;amp; Thomas 2002)&lt;/DisplayText&gt;&lt;record&gt;&lt;rec-number&gt;16489&lt;/rec-number&gt;&lt;foreign-keys&gt;&lt;key app="EN" db-id="pxwxw0er9zv2fxezxdk5tt5utz5p5vtrwdv0" timestamp="1451972733"&gt;16489&lt;/key&gt;&lt;/foreign-keys&gt;&lt;ref-type name="Journal Articles"&gt;17&lt;/ref-type&gt;&lt;contributors&gt;&lt;authors&gt;&lt;author&gt;McMichael,L.A.&lt;/author&gt;&lt;author&gt;Persley,D.M.&lt;/author&gt;&lt;author&gt;Thomas,J.E.&lt;/author&gt;&lt;/authors&gt;&lt;/contributors&gt;&lt;titles&gt;&lt;title&gt;A new tospovirus serogroup iv species infecting capsicum and tomato in Queensland, Australia&lt;/title&gt;&lt;secondary-title&gt;Australasian Plant Pathology&lt;/secondary-title&gt;&lt;/titles&gt;&lt;periodical&gt;&lt;full-title&gt;Australasian Plant Pathology&lt;/full-title&gt;&lt;/periodical&gt;&lt;pages&gt;231-239&lt;/pages&gt;&lt;volume&gt;31&lt;/volume&gt;&lt;keywords&gt;&lt;keyword&gt;Australia&lt;/keyword&gt;&lt;keyword&gt;Capsicum&lt;/keyword&gt;&lt;keyword&gt;Queensland&lt;/keyword&gt;&lt;keyword&gt;Serogroup&lt;/keyword&gt;&lt;keyword&gt;Species&lt;/keyword&gt;&lt;keyword&gt;Tomato&lt;/keyword&gt;&lt;keyword&gt;Tospovirus&lt;/keyword&gt;&lt;/keywords&gt;&lt;dates&gt;&lt;year&gt;2002&lt;/year&gt;&lt;/dates&gt;&lt;orig-pub&gt;&lt;style face="underline" font="default" size="100%"&gt;J:\E Library\Plant Catalogue\M&lt;/style&gt;&lt;/orig-pub&gt;&lt;label&gt;80689&lt;/label&gt;&lt;urls&gt;&lt;/urls&gt;&lt;custom1&gt;sp&lt;/custom1&gt;&lt;/record&gt;&lt;/Cite&gt;&lt;/EndNote&gt;</w:instrText>
      </w:r>
      <w:r w:rsidR="008C3918" w:rsidRPr="006D207E">
        <w:fldChar w:fldCharType="separate"/>
      </w:r>
      <w:r w:rsidR="008C3918" w:rsidRPr="006D207E">
        <w:rPr>
          <w:noProof/>
        </w:rPr>
        <w:t>(</w:t>
      </w:r>
      <w:hyperlink w:anchor="_ENREF_307" w:tooltip="McMichael, 2002 #16489" w:history="1">
        <w:r w:rsidR="0092511C" w:rsidRPr="006D207E">
          <w:rPr>
            <w:noProof/>
          </w:rPr>
          <w:t>McMichael, Persley &amp; Thomas 2002</w:t>
        </w:r>
      </w:hyperlink>
      <w:r w:rsidR="008C3918" w:rsidRPr="006D207E">
        <w:rPr>
          <w:noProof/>
        </w:rPr>
        <w:t>)</w:t>
      </w:r>
      <w:r w:rsidR="008C3918" w:rsidRPr="006D207E">
        <w:fldChar w:fldCharType="end"/>
      </w:r>
      <w:r w:rsidRPr="006D207E">
        <w:t xml:space="preserve">. Subsequently, Widana et al. </w:t>
      </w:r>
      <w:r w:rsidR="008C3918" w:rsidRPr="006D207E">
        <w:fldChar w:fldCharType="begin"/>
      </w:r>
      <w:r w:rsidR="004530B4" w:rsidRPr="006D207E">
        <w:instrText xml:space="preserve"> ADDIN EN.CITE &lt;EndNote&gt;&lt;Cite ExcludeAuth="1"&gt;&lt;Author&gt;Widana Gamage&lt;/Author&gt;&lt;Year&gt;2015&lt;/Year&gt;&lt;RecNum&gt;22105&lt;/RecNum&gt;&lt;DisplayText&gt;(2015)&lt;/DisplayText&gt;&lt;record&gt;&lt;rec-number&gt;22105&lt;/rec-number&gt;&lt;foreign-keys&gt;&lt;key app="EN" db-id="pxwxw0er9zv2fxezxdk5tt5utz5p5vtrwdv0" timestamp="1451972867"&gt;22105&lt;/key&gt;&lt;/foreign-keys&gt;&lt;ref-type name="Conference Proceedings"&gt;10&lt;/ref-type&gt;&lt;contributors&gt;&lt;authors&gt;&lt;author&gt;Widana Gamage,S.&lt;/author&gt;&lt;author&gt;Persley,D.M.&lt;/author&gt;&lt;author&gt;Higgins,C.M.&lt;/author&gt;&lt;author&gt;Dietzgen,R.G.&lt;/author&gt;&lt;/authors&gt;&lt;/contributors&gt;&lt;titles&gt;&lt;title&gt;&lt;style face="normal" font="default" size="100%"&gt;Characterization of Australian &lt;/style&gt;&lt;style face="italic" font="default" size="100%"&gt;Capsicum chlorosis virus&lt;/style&gt;&lt;/title&gt;&lt;secondary-title&gt;Xth International Symposium on Thysanoptera and Tospoviruses&lt;/secondary-title&gt;&lt;tertiary-title&gt;Proceedings of Xth International Symposium on Thysanoptera and Tospoviruses&lt;/tertiary-title&gt;&lt;/titles&gt;&lt;pages&gt;55&lt;/pages&gt;&lt;keywords&gt;&lt;keyword&gt;Characterization&lt;/keyword&gt;&lt;keyword&gt;Capsicum&lt;/keyword&gt;&lt;keyword&gt;Chlorosis&lt;/keyword&gt;&lt;keyword&gt;Virus&lt;/keyword&gt;&lt;keyword&gt;Symposium&lt;/keyword&gt;&lt;keyword&gt;Thysanoptera&lt;/keyword&gt;&lt;/keywords&gt;&lt;dates&gt;&lt;year&gt;2015&lt;/year&gt;&lt;pub-dates&gt;&lt;date&gt;5/16/2015 20/05/2015&lt;/date&gt;&lt;/pub-dates&gt;&lt;/dates&gt;&lt;orig-pub&gt;&lt;style face="underline" font="default" size="100%"&gt;J:\E Library\Plant Catalogue\W&lt;/style&gt;&lt;/orig-pub&gt;&lt;label&gt;86949&lt;/label&gt;&lt;urls&gt;&lt;/urls&gt;&lt;custom1&gt;Tospovirus YGC&lt;/custom1&gt;&lt;custom2&gt;California&lt;/custom2&gt;&lt;/record&gt;&lt;/Cite&gt;&lt;/EndNote&gt;</w:instrText>
      </w:r>
      <w:r w:rsidR="008C3918" w:rsidRPr="006D207E">
        <w:fldChar w:fldCharType="separate"/>
      </w:r>
      <w:r w:rsidR="008C3918" w:rsidRPr="006D207E">
        <w:rPr>
          <w:noProof/>
        </w:rPr>
        <w:t>(</w:t>
      </w:r>
      <w:hyperlink w:anchor="_ENREF_531" w:tooltip="Widana Gamage, 2015 #22105" w:history="1">
        <w:r w:rsidR="0092511C" w:rsidRPr="006D207E">
          <w:rPr>
            <w:noProof/>
          </w:rPr>
          <w:t>2015</w:t>
        </w:r>
      </w:hyperlink>
      <w:r w:rsidR="008C3918" w:rsidRPr="006D207E">
        <w:rPr>
          <w:noProof/>
        </w:rPr>
        <w:t>)</w:t>
      </w:r>
      <w:r w:rsidR="008C3918" w:rsidRPr="006D207E">
        <w:fldChar w:fldCharType="end"/>
      </w:r>
      <w:r w:rsidR="00302CA0" w:rsidRPr="006D207E">
        <w:t xml:space="preserve"> advis</w:t>
      </w:r>
      <w:r w:rsidRPr="006D207E">
        <w:t>e</w:t>
      </w:r>
      <w:r w:rsidR="00302CA0" w:rsidRPr="006D207E">
        <w:t>d</w:t>
      </w:r>
      <w:r w:rsidRPr="006D207E">
        <w:t xml:space="preserve"> from sequence and phylogentic analyses that CaCV-Ph </w:t>
      </w:r>
      <w:r w:rsidR="007B0BAA" w:rsidRPr="006D207E">
        <w:t>is</w:t>
      </w:r>
      <w:r w:rsidRPr="006D207E">
        <w:t xml:space="preserve"> more closely related to Australian isolate CaCV-Qld3432 than isolates from Thailand (CaCV-AIT) and China (CaCV-CP). They </w:t>
      </w:r>
      <w:r w:rsidR="007B0BAA" w:rsidRPr="006D207E">
        <w:t xml:space="preserve">also </w:t>
      </w:r>
      <w:r w:rsidRPr="006D207E">
        <w:t>suggest</w:t>
      </w:r>
      <w:r w:rsidR="007B0BAA" w:rsidRPr="006D207E">
        <w:t>ed</w:t>
      </w:r>
      <w:r w:rsidRPr="006D207E">
        <w:t xml:space="preserve"> that if only N protein phylogeny and sequence identity are viewed the Chinese and</w:t>
      </w:r>
      <w:r w:rsidR="007B0BAA" w:rsidRPr="006D207E">
        <w:t xml:space="preserve"> Thai iso</w:t>
      </w:r>
      <w:r w:rsidR="007B0BAA" w:rsidRPr="006D207E">
        <w:lastRenderedPageBreak/>
        <w:t>lates all appeared to be CaCV. However,</w:t>
      </w:r>
      <w:r w:rsidRPr="006D207E">
        <w:t xml:space="preserve"> differences in the intergenic region sequence id</w:t>
      </w:r>
      <w:r w:rsidR="007B0BAA" w:rsidRPr="006D207E">
        <w:t>entities of the M and S RNA could imply</w:t>
      </w:r>
      <w:r w:rsidRPr="006D207E">
        <w:t xml:space="preserve"> these two isolates may be distinct tospo</w:t>
      </w:r>
      <w:r w:rsidR="00B43CA4" w:rsidRPr="006D207E">
        <w:t>vir</w:t>
      </w:r>
      <w:r w:rsidR="00BD0F94" w:rsidRPr="006D207E">
        <w:t xml:space="preserve">uses. However, no </w:t>
      </w:r>
      <w:r w:rsidRPr="006D207E">
        <w:t>pathogenicity difference</w:t>
      </w:r>
      <w:r w:rsidR="00B43CA4" w:rsidRPr="006D207E">
        <w:t xml:space="preserve">s relevant to biosecurity significance have </w:t>
      </w:r>
      <w:r w:rsidR="00A25E09" w:rsidRPr="006D207E">
        <w:t>been proven</w:t>
      </w:r>
      <w:r w:rsidR="007B0BAA" w:rsidRPr="006D207E">
        <w:t>.</w:t>
      </w:r>
    </w:p>
    <w:p w14:paraId="2D0C25E1" w14:textId="77777777" w:rsidR="008D4F2D" w:rsidRPr="006D207E" w:rsidRDefault="008D4F2D" w:rsidP="008D4F2D">
      <w:pPr>
        <w:sectPr w:rsidR="008D4F2D" w:rsidRPr="006D207E" w:rsidSect="00A048DC">
          <w:headerReference w:type="default" r:id="rId36"/>
          <w:pgSz w:w="11907" w:h="16840" w:code="9"/>
          <w:pgMar w:top="1418" w:right="1418" w:bottom="1418" w:left="1418" w:header="567" w:footer="567" w:gutter="0"/>
          <w:cols w:space="708"/>
          <w:docGrid w:linePitch="360"/>
        </w:sectPr>
      </w:pPr>
    </w:p>
    <w:p w14:paraId="46160427" w14:textId="77777777" w:rsidR="004E5ADE" w:rsidRPr="006D207E" w:rsidRDefault="00CF4949" w:rsidP="00380EFB">
      <w:pPr>
        <w:pStyle w:val="Caption"/>
        <w:rPr>
          <w:color w:val="FF0000"/>
        </w:rPr>
      </w:pPr>
      <w:bookmarkStart w:id="49" w:name="_Toc384979285"/>
      <w:bookmarkStart w:id="50" w:name="_Toc468193836"/>
      <w:r w:rsidRPr="006D207E">
        <w:lastRenderedPageBreak/>
        <w:t>Table</w:t>
      </w:r>
      <w:r w:rsidR="008F28DD" w:rsidRPr="006D207E">
        <w:t xml:space="preserve"> </w:t>
      </w:r>
      <w:fldSimple w:instr=" STYLEREF 1 \s ">
        <w:r w:rsidR="00E1206F" w:rsidRPr="006D207E">
          <w:rPr>
            <w:noProof/>
          </w:rPr>
          <w:t>4</w:t>
        </w:r>
      </w:fldSimple>
      <w:r w:rsidR="00410B90" w:rsidRPr="006D207E">
        <w:t>.</w:t>
      </w:r>
      <w:fldSimple w:instr=" SEQ Table \* ARABIC \s 1 ">
        <w:r w:rsidR="00E1206F" w:rsidRPr="006D207E">
          <w:rPr>
            <w:noProof/>
          </w:rPr>
          <w:t>2</w:t>
        </w:r>
      </w:fldSimple>
      <w:r w:rsidR="008F28DD" w:rsidRPr="006D207E">
        <w:t xml:space="preserve"> </w:t>
      </w:r>
      <w:bookmarkEnd w:id="49"/>
      <w:r w:rsidR="00FF0649" w:rsidRPr="006D207E">
        <w:t>Pest categorisation of tospoviruses</w:t>
      </w:r>
      <w:bookmarkEnd w:id="50"/>
    </w:p>
    <w:tbl>
      <w:tblPr>
        <w:tblStyle w:val="TableGrid"/>
        <w:tblW w:w="50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992"/>
        <w:gridCol w:w="1463"/>
        <w:gridCol w:w="1797"/>
        <w:gridCol w:w="1559"/>
        <w:gridCol w:w="4043"/>
        <w:gridCol w:w="1412"/>
        <w:gridCol w:w="1349"/>
      </w:tblGrid>
      <w:tr w:rsidR="001412D5" w:rsidRPr="006D207E" w14:paraId="312F7FD5" w14:textId="77777777" w:rsidTr="00C56EEE">
        <w:trPr>
          <w:trHeight w:val="783"/>
          <w:tblHeader/>
        </w:trPr>
        <w:tc>
          <w:tcPr>
            <w:tcW w:w="550" w:type="pct"/>
            <w:tcBorders>
              <w:top w:val="single" w:sz="4" w:space="0" w:color="auto"/>
              <w:bottom w:val="single" w:sz="4" w:space="0" w:color="D9D9D9" w:themeColor="background1" w:themeShade="D9"/>
            </w:tcBorders>
            <w:shd w:val="clear" w:color="auto" w:fill="FFFFFF" w:themeFill="background1"/>
          </w:tcPr>
          <w:p w14:paraId="55AA16B8" w14:textId="77777777" w:rsidR="00380EFB" w:rsidRPr="006D207E" w:rsidRDefault="00380EFB" w:rsidP="00A56500">
            <w:pPr>
              <w:pStyle w:val="TableHeading"/>
            </w:pPr>
            <w:r w:rsidRPr="006D207E">
              <w:t>Tospovirus</w:t>
            </w:r>
          </w:p>
        </w:tc>
        <w:tc>
          <w:tcPr>
            <w:tcW w:w="350" w:type="pct"/>
            <w:tcBorders>
              <w:top w:val="single" w:sz="4" w:space="0" w:color="auto"/>
              <w:bottom w:val="single" w:sz="4" w:space="0" w:color="D9D9D9" w:themeColor="background1" w:themeShade="D9"/>
            </w:tcBorders>
            <w:shd w:val="clear" w:color="auto" w:fill="FFFFFF" w:themeFill="background1"/>
          </w:tcPr>
          <w:p w14:paraId="793686C7" w14:textId="77777777" w:rsidR="00380EFB" w:rsidRPr="006D207E" w:rsidRDefault="00380EFB" w:rsidP="00A56500">
            <w:pPr>
              <w:pStyle w:val="TableHeading"/>
            </w:pPr>
            <w:r w:rsidRPr="006D207E">
              <w:t>Acronym</w:t>
            </w:r>
          </w:p>
        </w:tc>
        <w:tc>
          <w:tcPr>
            <w:tcW w:w="516" w:type="pct"/>
            <w:tcBorders>
              <w:top w:val="single" w:sz="4" w:space="0" w:color="auto"/>
              <w:bottom w:val="single" w:sz="4" w:space="0" w:color="D9D9D9" w:themeColor="background1" w:themeShade="D9"/>
            </w:tcBorders>
            <w:shd w:val="clear" w:color="auto" w:fill="FFFFFF" w:themeFill="background1"/>
          </w:tcPr>
          <w:p w14:paraId="3BDD7CC0" w14:textId="77777777" w:rsidR="00380EFB" w:rsidRPr="006D207E" w:rsidRDefault="00380EFB" w:rsidP="00A56500">
            <w:pPr>
              <w:pStyle w:val="TableHeading"/>
            </w:pPr>
            <w:r w:rsidRPr="006D207E">
              <w:t>Distribution</w:t>
            </w:r>
          </w:p>
        </w:tc>
        <w:tc>
          <w:tcPr>
            <w:tcW w:w="634" w:type="pct"/>
            <w:tcBorders>
              <w:top w:val="single" w:sz="4" w:space="0" w:color="auto"/>
              <w:bottom w:val="single" w:sz="4" w:space="0" w:color="D9D9D9" w:themeColor="background1" w:themeShade="D9"/>
            </w:tcBorders>
            <w:shd w:val="clear" w:color="auto" w:fill="FFFFFF" w:themeFill="background1"/>
          </w:tcPr>
          <w:p w14:paraId="3B07A05A" w14:textId="77777777" w:rsidR="00380EFB" w:rsidRPr="006D207E" w:rsidRDefault="00380EFB" w:rsidP="00A56500">
            <w:pPr>
              <w:pStyle w:val="TableHeading"/>
            </w:pPr>
            <w:r w:rsidRPr="006D207E">
              <w:t>Present within Australia</w:t>
            </w:r>
          </w:p>
        </w:tc>
        <w:tc>
          <w:tcPr>
            <w:tcW w:w="550" w:type="pct"/>
            <w:tcBorders>
              <w:top w:val="single" w:sz="4" w:space="0" w:color="auto"/>
              <w:bottom w:val="single" w:sz="4" w:space="0" w:color="D9D9D9" w:themeColor="background1" w:themeShade="D9"/>
            </w:tcBorders>
            <w:shd w:val="clear" w:color="auto" w:fill="FFFFFF" w:themeFill="background1"/>
          </w:tcPr>
          <w:p w14:paraId="2E9F64ED" w14:textId="77777777" w:rsidR="00380EFB" w:rsidRPr="006D207E" w:rsidRDefault="00380EFB" w:rsidP="00A56500">
            <w:pPr>
              <w:pStyle w:val="TableHeading"/>
            </w:pPr>
            <w:r w:rsidRPr="006D207E">
              <w:t>Transmitted by</w:t>
            </w:r>
            <w:r w:rsidR="001C1908" w:rsidRPr="006D207E">
              <w:t xml:space="preserve"> thrips</w:t>
            </w:r>
          </w:p>
        </w:tc>
        <w:tc>
          <w:tcPr>
            <w:tcW w:w="1426" w:type="pct"/>
            <w:tcBorders>
              <w:top w:val="single" w:sz="4" w:space="0" w:color="auto"/>
              <w:bottom w:val="single" w:sz="4" w:space="0" w:color="D9D9D9" w:themeColor="background1" w:themeShade="D9"/>
            </w:tcBorders>
            <w:shd w:val="clear" w:color="auto" w:fill="FFFFFF" w:themeFill="background1"/>
          </w:tcPr>
          <w:p w14:paraId="33EFB5D6" w14:textId="77777777" w:rsidR="00380EFB" w:rsidRPr="006D207E" w:rsidRDefault="004C4829" w:rsidP="00A56500">
            <w:pPr>
              <w:pStyle w:val="TableHeading"/>
            </w:pPr>
            <w:r w:rsidRPr="006D207E">
              <w:t>P</w:t>
            </w:r>
            <w:r w:rsidR="00380EFB" w:rsidRPr="006D207E">
              <w:t xml:space="preserve">otential for economic </w:t>
            </w:r>
            <w:r w:rsidR="00B32579" w:rsidRPr="006D207E">
              <w:t>consequences</w:t>
            </w:r>
            <w:r w:rsidR="00380EFB" w:rsidRPr="006D207E">
              <w:t xml:space="preserve"> to Australia</w:t>
            </w:r>
          </w:p>
        </w:tc>
        <w:tc>
          <w:tcPr>
            <w:tcW w:w="498" w:type="pct"/>
            <w:tcBorders>
              <w:top w:val="single" w:sz="4" w:space="0" w:color="auto"/>
              <w:bottom w:val="single" w:sz="4" w:space="0" w:color="D9D9D9" w:themeColor="background1" w:themeShade="D9"/>
            </w:tcBorders>
            <w:shd w:val="clear" w:color="auto" w:fill="FFFFFF" w:themeFill="background1"/>
          </w:tcPr>
          <w:p w14:paraId="0E1F8F23" w14:textId="77777777" w:rsidR="00380EFB" w:rsidRPr="006D207E" w:rsidRDefault="00380EFB" w:rsidP="00A56500">
            <w:pPr>
              <w:pStyle w:val="TableHeading"/>
            </w:pPr>
            <w:r w:rsidRPr="006D207E">
              <w:t xml:space="preserve">Natural hosts include </w:t>
            </w:r>
          </w:p>
        </w:tc>
        <w:tc>
          <w:tcPr>
            <w:tcW w:w="476" w:type="pct"/>
            <w:tcBorders>
              <w:top w:val="single" w:sz="4" w:space="0" w:color="auto"/>
              <w:bottom w:val="single" w:sz="4" w:space="0" w:color="D9D9D9" w:themeColor="background1" w:themeShade="D9"/>
            </w:tcBorders>
            <w:shd w:val="clear" w:color="auto" w:fill="FFFFFF" w:themeFill="background1"/>
          </w:tcPr>
          <w:p w14:paraId="6BC2F4A0" w14:textId="77777777" w:rsidR="00380EFB" w:rsidRPr="006D207E" w:rsidRDefault="00ED5816" w:rsidP="00A56500">
            <w:pPr>
              <w:pStyle w:val="TableHeading"/>
            </w:pPr>
            <w:r w:rsidRPr="006D207E">
              <w:t>Consider further as quarantine pest</w:t>
            </w:r>
            <w:r w:rsidR="00380EFB" w:rsidRPr="006D207E">
              <w:t xml:space="preserve"> </w:t>
            </w:r>
          </w:p>
        </w:tc>
      </w:tr>
      <w:tr w:rsidR="001412D5" w:rsidRPr="006D207E" w14:paraId="368A6E33" w14:textId="77777777" w:rsidTr="00C56EEE">
        <w:tc>
          <w:tcPr>
            <w:tcW w:w="550" w:type="pct"/>
            <w:tcBorders>
              <w:top w:val="single" w:sz="4" w:space="0" w:color="D9D9D9" w:themeColor="background1" w:themeShade="D9"/>
              <w:bottom w:val="single" w:sz="4" w:space="0" w:color="BFBFBF" w:themeColor="background1" w:themeShade="BF"/>
            </w:tcBorders>
            <w:shd w:val="clear" w:color="auto" w:fill="auto"/>
          </w:tcPr>
          <w:p w14:paraId="0647E2D4" w14:textId="77777777" w:rsidR="00380EFB" w:rsidRPr="006D207E" w:rsidRDefault="00A36C7F" w:rsidP="00A56500">
            <w:pPr>
              <w:pStyle w:val="TableText"/>
              <w:rPr>
                <w:i/>
                <w:color w:val="000000" w:themeColor="text1"/>
              </w:rPr>
            </w:pPr>
            <w:hyperlink r:id="rId37" w:tooltip="species" w:history="1">
              <w:r w:rsidR="006D57BF" w:rsidRPr="006D207E">
                <w:rPr>
                  <w:bCs/>
                  <w:i/>
                  <w:color w:val="000000" w:themeColor="text1"/>
                </w:rPr>
                <w:t>Alstroemeria necrotic streak virus</w:t>
              </w:r>
            </w:hyperlink>
          </w:p>
        </w:tc>
        <w:tc>
          <w:tcPr>
            <w:tcW w:w="350" w:type="pct"/>
            <w:tcBorders>
              <w:top w:val="single" w:sz="4" w:space="0" w:color="D9D9D9" w:themeColor="background1" w:themeShade="D9"/>
              <w:bottom w:val="single" w:sz="4" w:space="0" w:color="BFBFBF" w:themeColor="background1" w:themeShade="BF"/>
            </w:tcBorders>
            <w:shd w:val="clear" w:color="auto" w:fill="auto"/>
          </w:tcPr>
          <w:p w14:paraId="0ED58755" w14:textId="77777777" w:rsidR="00380EFB" w:rsidRPr="006D207E" w:rsidRDefault="00380EFB" w:rsidP="00A56500">
            <w:pPr>
              <w:pStyle w:val="TableText"/>
              <w:rPr>
                <w:iCs/>
                <w:color w:val="000000"/>
              </w:rPr>
            </w:pPr>
            <w:r w:rsidRPr="006D207E">
              <w:rPr>
                <w:iCs/>
                <w:color w:val="000000"/>
              </w:rPr>
              <w:t>ANSV</w:t>
            </w:r>
          </w:p>
        </w:tc>
        <w:tc>
          <w:tcPr>
            <w:tcW w:w="516" w:type="pct"/>
            <w:tcBorders>
              <w:top w:val="single" w:sz="4" w:space="0" w:color="D9D9D9" w:themeColor="background1" w:themeShade="D9"/>
              <w:bottom w:val="single" w:sz="4" w:space="0" w:color="BFBFBF" w:themeColor="background1" w:themeShade="BF"/>
            </w:tcBorders>
            <w:shd w:val="clear" w:color="auto" w:fill="auto"/>
          </w:tcPr>
          <w:p w14:paraId="30B570B7" w14:textId="30356093" w:rsidR="00380EFB" w:rsidRPr="006D207E" w:rsidRDefault="002D7A0D" w:rsidP="0092511C">
            <w:pPr>
              <w:pStyle w:val="TableText"/>
            </w:pPr>
            <w:r w:rsidRPr="006D207E">
              <w:rPr>
                <w:iCs/>
                <w:color w:val="000000"/>
              </w:rPr>
              <w:t>S. America (Colombia)</w:t>
            </w:r>
            <w:r w:rsidR="00380EFB" w:rsidRPr="006D207E">
              <w:rPr>
                <w:iCs/>
                <w:color w:val="000000"/>
              </w:rPr>
              <w:t xml:space="preserve"> </w:t>
            </w:r>
            <w:r w:rsidR="008C3918" w:rsidRPr="006D207E">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a2V5PjwvZm9yZWlnbi1rZXlzPjxyZWYtdHlwZSBuYW1lPSJKb3VybmFsIEFydGljbGVzIj4xNzwv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</w:fldData>
              </w:fldChar>
            </w:r>
            <w:r w:rsidR="004530B4" w:rsidRPr="006D207E">
              <w:instrText xml:space="preserve"> ADDIN EN.CITE </w:instrText>
            </w:r>
            <w:r w:rsidR="004530B4" w:rsidRPr="006D207E">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a2V5PjwvZm9yZWlnbi1rZXlzPjxyZWYtdHlwZSBuYW1lPSJKb3VybmFsIEFydGljbGVzIj4xNzwv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3" w:tooltip="Hassani-Mehraban, 2010 #21560" w:history="1">
              <w:r w:rsidR="0092511C" w:rsidRPr="006D207E">
                <w:rPr>
                  <w:noProof/>
                </w:rPr>
                <w:t>Hassani-Mehraban et al. 2010</w:t>
              </w:r>
            </w:hyperlink>
            <w:r w:rsidR="008C3918" w:rsidRPr="006D207E">
              <w:rPr>
                <w:noProof/>
              </w:rPr>
              <w:t>)</w:t>
            </w:r>
            <w:r w:rsidR="008C3918" w:rsidRPr="006D207E">
              <w:fldChar w:fldCharType="end"/>
            </w:r>
          </w:p>
        </w:tc>
        <w:tc>
          <w:tcPr>
            <w:tcW w:w="634" w:type="pct"/>
            <w:tcBorders>
              <w:top w:val="single" w:sz="4" w:space="0" w:color="D9D9D9" w:themeColor="background1" w:themeShade="D9"/>
              <w:bottom w:val="single" w:sz="4" w:space="0" w:color="BFBFBF" w:themeColor="background1" w:themeShade="BF"/>
            </w:tcBorders>
            <w:shd w:val="clear" w:color="auto" w:fill="auto"/>
          </w:tcPr>
          <w:p w14:paraId="3BB1F618" w14:textId="77777777" w:rsidR="00380EFB" w:rsidRPr="006D207E" w:rsidRDefault="00380EFB" w:rsidP="00A56500">
            <w:pPr>
              <w:pStyle w:val="TableText"/>
              <w:rPr>
                <w:i/>
              </w:rPr>
            </w:pPr>
            <w:r w:rsidRPr="006D207E">
              <w:rPr>
                <w:iCs/>
                <w:color w:val="000000"/>
              </w:rPr>
              <w:t>No records found (recently described)</w:t>
            </w:r>
          </w:p>
        </w:tc>
        <w:tc>
          <w:tcPr>
            <w:tcW w:w="550" w:type="pct"/>
            <w:tcBorders>
              <w:top w:val="single" w:sz="4" w:space="0" w:color="D9D9D9" w:themeColor="background1" w:themeShade="D9"/>
              <w:bottom w:val="single" w:sz="4" w:space="0" w:color="BFBFBF" w:themeColor="background1" w:themeShade="BF"/>
            </w:tcBorders>
            <w:shd w:val="clear" w:color="auto" w:fill="auto"/>
          </w:tcPr>
          <w:p w14:paraId="353AD9DA" w14:textId="37B59C90" w:rsidR="00380EFB" w:rsidRPr="006D207E" w:rsidRDefault="00380EFB" w:rsidP="0092511C">
            <w:pPr>
              <w:pStyle w:val="TableText"/>
              <w:rPr>
                <w:lang w:val="de-DE"/>
              </w:rPr>
            </w:pPr>
            <w:r w:rsidRPr="006D207E">
              <w:rPr>
                <w:i/>
                <w:iCs/>
                <w:color w:val="000000"/>
                <w:lang w:val="de-DE"/>
              </w:rPr>
              <w:t xml:space="preserve">Frankliniella occidentalis </w:t>
            </w:r>
            <w:r w:rsidR="008C3918" w:rsidRPr="006D207E">
              <w:rPr>
                <w:lang w:val="de-DE"/>
              </w:rPr>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a2V5PjwvZm9yZWlnbi1rZXlzPjxyZWYtdHlwZSBuYW1lPSJKb3VybmFsIEFydGljbGVzIj4xNzwv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</w:fldData>
              </w:fldChar>
            </w:r>
            <w:r w:rsidR="004530B4" w:rsidRPr="006D207E">
              <w:rPr>
                <w:lang w:val="de-DE"/>
              </w:rPr>
              <w:instrText xml:space="preserve"> ADDIN EN.CITE </w:instrText>
            </w:r>
            <w:r w:rsidR="004530B4" w:rsidRPr="006D207E">
              <w:rPr>
                <w:lang w:val="de-DE"/>
              </w:rPr>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a2V5PjwvZm9yZWlnbi1rZXlzPjxyZWYtdHlwZSBuYW1lPSJKb3VybmFsIEFydGljbGVzIj4xNzwv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</w:fldData>
              </w:fldChar>
            </w:r>
            <w:r w:rsidR="004530B4" w:rsidRPr="006D207E">
              <w:rPr>
                <w:lang w:val="de-DE"/>
              </w:rPr>
              <w:instrText xml:space="preserve"> ADDIN EN.CITE.DATA </w:instrText>
            </w:r>
            <w:r w:rsidR="004530B4" w:rsidRPr="006D207E">
              <w:rPr>
                <w:lang w:val="de-DE"/>
              </w:rPr>
            </w:r>
            <w:r w:rsidR="004530B4" w:rsidRPr="006D207E">
              <w:rPr>
                <w:lang w:val="de-DE"/>
              </w:rPr>
              <w:fldChar w:fldCharType="end"/>
            </w:r>
            <w:r w:rsidR="008C3918" w:rsidRPr="006D207E">
              <w:rPr>
                <w:lang w:val="de-DE"/>
              </w:rPr>
            </w:r>
            <w:r w:rsidR="008C3918" w:rsidRPr="006D207E">
              <w:rPr>
                <w:lang w:val="de-DE"/>
              </w:rPr>
              <w:fldChar w:fldCharType="separate"/>
            </w:r>
            <w:r w:rsidR="008C3918" w:rsidRPr="006D207E">
              <w:rPr>
                <w:noProof/>
                <w:lang w:val="de-DE"/>
              </w:rPr>
              <w:t>(</w:t>
            </w:r>
            <w:hyperlink w:anchor="_ENREF_193" w:tooltip="Hassani-Mehraban, 2010 #21560" w:history="1">
              <w:r w:rsidR="0092511C" w:rsidRPr="006D207E">
                <w:rPr>
                  <w:noProof/>
                  <w:lang w:val="de-DE"/>
                </w:rPr>
                <w:t>Hassani-Mehraban et al. 2010</w:t>
              </w:r>
            </w:hyperlink>
            <w:r w:rsidR="008C3918" w:rsidRPr="006D207E">
              <w:rPr>
                <w:noProof/>
                <w:lang w:val="de-DE"/>
              </w:rPr>
              <w:t>)</w:t>
            </w:r>
            <w:r w:rsidR="008C3918" w:rsidRPr="006D207E">
              <w:rPr>
                <w:lang w:val="de-DE"/>
              </w:rPr>
              <w:fldChar w:fldCharType="end"/>
            </w:r>
          </w:p>
        </w:tc>
        <w:tc>
          <w:tcPr>
            <w:tcW w:w="1426" w:type="pct"/>
            <w:tcBorders>
              <w:top w:val="single" w:sz="4" w:space="0" w:color="D9D9D9" w:themeColor="background1" w:themeShade="D9"/>
              <w:bottom w:val="single" w:sz="4" w:space="0" w:color="BFBFBF" w:themeColor="background1" w:themeShade="BF"/>
            </w:tcBorders>
            <w:shd w:val="clear" w:color="auto" w:fill="auto"/>
          </w:tcPr>
          <w:p w14:paraId="2DC43F96" w14:textId="3632E7AD" w:rsidR="002D7A0D" w:rsidRPr="006D207E" w:rsidRDefault="00380EFB" w:rsidP="0092511C">
            <w:pPr>
              <w:pStyle w:val="TableText"/>
            </w:pPr>
            <w:r w:rsidRPr="006D207E">
              <w:t xml:space="preserve">Yes. ANSV was described in Colombia infecting </w:t>
            </w:r>
            <w:r w:rsidRPr="006D207E">
              <w:rPr>
                <w:i/>
              </w:rPr>
              <w:t>Alstroemeria</w:t>
            </w:r>
            <w:r w:rsidRPr="006D207E">
              <w:t xml:space="preserve"> sp. causing necrotic streaks on leaves </w:t>
            </w:r>
            <w:r w:rsidR="008C3918" w:rsidRPr="006D207E">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a2V5PjwvZm9yZWlnbi1rZXlzPjxyZWYtdHlwZSBuYW1lPSJKb3VybmFsIEFydGljbGVzIj4xNzwv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</w:fldData>
              </w:fldChar>
            </w:r>
            <w:r w:rsidR="004530B4" w:rsidRPr="006D207E">
              <w:instrText xml:space="preserve"> ADDIN EN.CITE </w:instrText>
            </w:r>
            <w:r w:rsidR="004530B4" w:rsidRPr="006D207E">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a2V5PjwvZm9yZWlnbi1rZXlzPjxyZWYtdHlwZSBuYW1lPSJKb3VybmFsIEFydGljbGVzIj4xNzwv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3" w:tooltip="Hassani-Mehraban, 2010 #21560" w:history="1">
              <w:r w:rsidR="0092511C" w:rsidRPr="006D207E">
                <w:rPr>
                  <w:noProof/>
                </w:rPr>
                <w:t>Hassani-Mehraban et al. 2010</w:t>
              </w:r>
            </w:hyperlink>
            <w:r w:rsidR="008C3918" w:rsidRPr="006D207E">
              <w:rPr>
                <w:noProof/>
              </w:rPr>
              <w:t>)</w:t>
            </w:r>
            <w:r w:rsidR="008C3918" w:rsidRPr="006D207E">
              <w:fldChar w:fldCharType="end"/>
            </w:r>
            <w:r w:rsidRPr="006D207E">
              <w:t>.</w:t>
            </w:r>
            <w:r w:rsidR="008444FF" w:rsidRPr="006D207E">
              <w:t xml:space="preserve"> </w:t>
            </w:r>
            <w:r w:rsidRPr="006D207E">
              <w:t>The extent of ANSV natur</w:t>
            </w:r>
            <w:r w:rsidR="002D7A0D" w:rsidRPr="006D207E">
              <w:t xml:space="preserve">al </w:t>
            </w:r>
            <w:r w:rsidR="00A5772F" w:rsidRPr="006D207E">
              <w:t>host plant</w:t>
            </w:r>
            <w:r w:rsidR="002D7A0D" w:rsidRPr="006D207E">
              <w:t xml:space="preserve"> range is unknown. </w:t>
            </w:r>
            <w:r w:rsidRPr="006D207E">
              <w:t xml:space="preserve">Transmission by mechanical inoculation to petunia and cucumber caused localized symptoms, while pepper and tomato became systemically infected </w:t>
            </w:r>
            <w:r w:rsidR="008C3918" w:rsidRPr="006D207E">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a2V5PjwvZm9yZWlnbi1rZXlzPjxyZWYtdHlwZSBuYW1lPSJKb3VybmFsIEFydGljbGVzIj4xNzwv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</w:fldData>
              </w:fldChar>
            </w:r>
            <w:r w:rsidR="004530B4" w:rsidRPr="006D207E">
              <w:instrText xml:space="preserve"> ADDIN EN.CITE </w:instrText>
            </w:r>
            <w:r w:rsidR="004530B4" w:rsidRPr="006D207E">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a2V5PjwvZm9yZWlnbi1rZXlzPjxyZWYtdHlwZSBuYW1lPSJKb3VybmFsIEFydGljbGVzIj4xNzwv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3" w:tooltip="Hassani-Mehraban, 2010 #21560" w:history="1">
              <w:r w:rsidR="0092511C" w:rsidRPr="006D207E">
                <w:rPr>
                  <w:noProof/>
                </w:rPr>
                <w:t>Hassani-Mehraban et al. 2010</w:t>
              </w:r>
            </w:hyperlink>
            <w:r w:rsidR="008C3918" w:rsidRPr="006D207E">
              <w:rPr>
                <w:noProof/>
              </w:rPr>
              <w:t>)</w:t>
            </w:r>
            <w:r w:rsidR="008C3918" w:rsidRPr="006D207E">
              <w:fldChar w:fldCharType="end"/>
            </w:r>
            <w:r w:rsidRPr="006D207E">
              <w:t xml:space="preserve">. This initial data might suggest </w:t>
            </w:r>
            <w:r w:rsidR="00A5772F" w:rsidRPr="006D207E">
              <w:t>host plant</w:t>
            </w:r>
            <w:r w:rsidRPr="006D207E">
              <w:t xml:space="preserve">s beyond </w:t>
            </w:r>
            <w:r w:rsidRPr="006D207E">
              <w:rPr>
                <w:i/>
              </w:rPr>
              <w:t>Alstroemeria</w:t>
            </w:r>
            <w:r w:rsidRPr="006D207E">
              <w:t xml:space="preserve">. The full economic impact of ANSV is still to be determined, but there is potential for economic </w:t>
            </w:r>
            <w:r w:rsidR="00B32579" w:rsidRPr="006D207E">
              <w:t>consequences</w:t>
            </w:r>
            <w:r w:rsidRPr="006D207E">
              <w:t xml:space="preserve"> to Australia from this tospovirus.</w:t>
            </w:r>
          </w:p>
        </w:tc>
        <w:tc>
          <w:tcPr>
            <w:tcW w:w="498" w:type="pct"/>
            <w:tcBorders>
              <w:top w:val="single" w:sz="4" w:space="0" w:color="D9D9D9" w:themeColor="background1" w:themeShade="D9"/>
              <w:bottom w:val="single" w:sz="4" w:space="0" w:color="BFBFBF" w:themeColor="background1" w:themeShade="BF"/>
            </w:tcBorders>
            <w:shd w:val="clear" w:color="auto" w:fill="auto"/>
          </w:tcPr>
          <w:p w14:paraId="5CC82A98" w14:textId="77777777" w:rsidR="00380EFB" w:rsidRPr="006D207E" w:rsidRDefault="00380EFB" w:rsidP="00A56500">
            <w:pPr>
              <w:pStyle w:val="TableText"/>
              <w:rPr>
                <w:i/>
                <w:color w:val="FF0000"/>
              </w:rPr>
            </w:pPr>
            <w:r w:rsidRPr="006D207E">
              <w:rPr>
                <w:i/>
              </w:rPr>
              <w:t xml:space="preserve">Alstroemeria </w:t>
            </w:r>
            <w:r w:rsidRPr="006D207E">
              <w:t>sp.</w:t>
            </w:r>
          </w:p>
        </w:tc>
        <w:tc>
          <w:tcPr>
            <w:tcW w:w="476" w:type="pct"/>
            <w:tcBorders>
              <w:top w:val="single" w:sz="4" w:space="0" w:color="D9D9D9" w:themeColor="background1" w:themeShade="D9"/>
              <w:bottom w:val="single" w:sz="4" w:space="0" w:color="BFBFBF" w:themeColor="background1" w:themeShade="BF"/>
            </w:tcBorders>
            <w:shd w:val="clear" w:color="auto" w:fill="auto"/>
          </w:tcPr>
          <w:p w14:paraId="0616DF8A" w14:textId="77777777" w:rsidR="00380EFB" w:rsidRPr="006D207E" w:rsidRDefault="00380EFB" w:rsidP="00A56500">
            <w:pPr>
              <w:pStyle w:val="TableText"/>
              <w:rPr>
                <w:iCs/>
                <w:color w:val="000000"/>
              </w:rPr>
            </w:pPr>
            <w:r w:rsidRPr="006D207E">
              <w:rPr>
                <w:iCs/>
                <w:color w:val="000000"/>
              </w:rPr>
              <w:t>Yes</w:t>
            </w:r>
          </w:p>
        </w:tc>
      </w:tr>
      <w:tr w:rsidR="001412D5" w:rsidRPr="006D207E" w14:paraId="681D11DA" w14:textId="77777777" w:rsidTr="00C56EEE">
        <w:tc>
          <w:tcPr>
            <w:tcW w:w="550" w:type="pct"/>
            <w:tcBorders>
              <w:top w:val="single" w:sz="4" w:space="0" w:color="BFBFBF" w:themeColor="background1" w:themeShade="BF"/>
              <w:bottom w:val="single" w:sz="4" w:space="0" w:color="BFBFBF" w:themeColor="background1" w:themeShade="BF"/>
            </w:tcBorders>
            <w:shd w:val="clear" w:color="auto" w:fill="auto"/>
          </w:tcPr>
          <w:p w14:paraId="77B275C9" w14:textId="77777777" w:rsidR="00380EFB" w:rsidRPr="006D207E" w:rsidRDefault="006D57BF" w:rsidP="00A56500">
            <w:pPr>
              <w:pStyle w:val="TableText"/>
              <w:rPr>
                <w:color w:val="000000" w:themeColor="text1"/>
              </w:rPr>
            </w:pPr>
            <w:r w:rsidRPr="006D207E">
              <w:rPr>
                <w:bCs/>
                <w:i/>
                <w:color w:val="000000" w:themeColor="text1"/>
              </w:rPr>
              <w:t>Bean necrotic mosaic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145DA95E" w14:textId="77777777" w:rsidR="00380EFB" w:rsidRPr="006D207E" w:rsidRDefault="00380EFB" w:rsidP="00A56500">
            <w:pPr>
              <w:pStyle w:val="TableText"/>
            </w:pPr>
            <w:r w:rsidRPr="006D207E">
              <w:rPr>
                <w:iCs/>
                <w:color w:val="000000"/>
              </w:rPr>
              <w:t>BeNMV</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68372CAD" w14:textId="524EAE72" w:rsidR="00380EFB" w:rsidRPr="006D207E" w:rsidRDefault="00380EFB" w:rsidP="0092511C">
            <w:pPr>
              <w:pStyle w:val="TableText"/>
            </w:pPr>
            <w:r w:rsidRPr="006D207E">
              <w:rPr>
                <w:iCs/>
                <w:color w:val="000000"/>
              </w:rPr>
              <w:t xml:space="preserve">S. America </w:t>
            </w:r>
            <w:r w:rsidR="002D7A0D" w:rsidRPr="006D207E">
              <w:rPr>
                <w:iCs/>
                <w:color w:val="000000"/>
              </w:rPr>
              <w:t>(</w:t>
            </w:r>
            <w:r w:rsidRPr="006D207E">
              <w:rPr>
                <w:iCs/>
                <w:color w:val="000000"/>
              </w:rPr>
              <w:t>Brazil</w:t>
            </w:r>
            <w:r w:rsidR="00350086" w:rsidRPr="006D207E">
              <w:rPr>
                <w:iCs/>
                <w:color w:val="000000"/>
              </w:rPr>
              <w:t>)</w:t>
            </w:r>
            <w:r w:rsidRPr="006D207E">
              <w:rPr>
                <w:iCs/>
                <w:color w:val="000000"/>
              </w:rPr>
              <w:t xml:space="preserve"> </w:t>
            </w:r>
            <w:r w:rsidR="008C3918" w:rsidRPr="006D207E">
              <w:rPr>
                <w:iCs/>
              </w:rPr>
              <w:fldChar w:fldCharType="begin"/>
            </w:r>
            <w:r w:rsidR="004530B4" w:rsidRPr="006D207E">
              <w:rPr>
                <w:iCs/>
              </w:rPr>
              <w:instrText xml:space="preserve"> ADDIN EN.CITE &lt;EndNote&gt;&lt;Cite&gt;&lt;Author&gt;de Oliveira&lt;/Author&gt;&lt;Year&gt;2011&lt;/Year&gt;&lt;RecNum&gt;20394&lt;/RecNum&gt;&lt;DisplayText&gt;(de Oliveira et al. 2011)&lt;/DisplayText&gt;&lt;record&gt;&lt;rec-number&gt;20394&lt;/rec-number&gt;&lt;foreign-keys&gt;&lt;key app="EN" db-id="pxwxw0er9zv2fxezxdk5tt5utz5p5vtrwdv0" timestamp="1451972826"&gt;20394&lt;/key&gt;&lt;/foreign-keys&gt;&lt;ref-type name="Journal Articles"&gt;17&lt;/ref-type&gt;&lt;contributors&gt;&lt;authors&gt;&lt;author&gt;de Oliveira,A.S.&lt;/author&gt;&lt;author&gt;hado Bertran,A.G.&lt;/author&gt;&lt;author&gt;Inoue-Nagata,A.K.&lt;/author&gt;&lt;author&gt;Nagata,T.&lt;/author&gt;&lt;author&gt;Kitajima,E.W.&lt;/author&gt;&lt;author&gt;Resende,R.O.&lt;/author&gt;&lt;/authors&gt;&lt;/contributors&gt;&lt;titles&gt;&lt;title&gt;An RNA-dependent RNA polymerase gene of a distinct Brazilian tospovirus&lt;/title&gt;&lt;secondary-title&gt;Virus Genes&lt;/secondary-title&gt;&lt;/titles&gt;&lt;periodical&gt;&lt;full-title&gt;Virus Genes&lt;/full-title&gt;&lt;/periodical&gt;&lt;pages&gt;385-389&lt;/pages&gt;&lt;volume&gt;43&lt;/volume&gt;&lt;number&gt;3&lt;/number&gt;&lt;reprint-edition&gt;Not in File&lt;/reprint-edition&gt;&lt;keywords&gt;&lt;keyword&gt;Analysis&lt;/keyword&gt;&lt;keyword&gt;as&lt;/keyword&gt;&lt;keyword&gt;associated&lt;/keyword&gt;&lt;keyword&gt;Biological&lt;/keyword&gt;&lt;keyword&gt;Bunyaviridae&lt;/keyword&gt;&lt;keyword&gt;Cells&lt;/keyword&gt;&lt;keyword&gt;Fabaceae&lt;/keyword&gt;&lt;keyword&gt;Families&lt;/keyword&gt;&lt;keyword&gt;Family&lt;/keyword&gt;&lt;keyword&gt;Features&lt;/keyword&gt;&lt;keyword&gt;Gene&lt;/keyword&gt;&lt;keyword&gt;Genus&lt;/keyword&gt;&lt;keyword&gt;ITS&lt;/keyword&gt;&lt;keyword&gt;l&lt;/keyword&gt;&lt;keyword&gt;Molecular&lt;/keyword&gt;&lt;keyword&gt;Mosaic&lt;/keyword&gt;&lt;keyword&gt;Mosaic virus&lt;/keyword&gt;&lt;keyword&gt;Necrosis&lt;/keyword&gt;&lt;keyword&gt;Phaseolus&lt;/keyword&gt;&lt;keyword&gt;Phaseolus vulgaris&lt;/keyword&gt;&lt;keyword&gt;Phylogenetic analysis&lt;/keyword&gt;&lt;keyword&gt;Plants&lt;/keyword&gt;&lt;keyword&gt;protein&lt;/keyword&gt;&lt;keyword&gt;Proteins&lt;/keyword&gt;&lt;keyword&gt;Replication&lt;/keyword&gt;&lt;keyword&gt;RNA&lt;/keyword&gt;&lt;keyword&gt;RNA polymerase&lt;/keyword&gt;&lt;keyword&gt;Sequence&lt;/keyword&gt;&lt;keyword&gt;Studies&lt;/keyword&gt;&lt;keyword&gt;Tospovirus&lt;/keyword&gt;&lt;keyword&gt;Virus&lt;/keyword&gt;&lt;/keywords&gt;&lt;dates&gt;&lt;year&gt;2011&lt;/year&gt;&lt;/dates&gt;&lt;orig-pub&gt;&lt;style face="underline" font="default" size="100%"&gt;J:\E Library\Plant Catalogue\D&lt;/style&gt;&lt;/orig-pub&gt;&lt;label&gt;84763&lt;/label&gt;&lt;urls&gt;&lt;/urls&gt;&lt;custom1&gt;rj&lt;/custom1&gt;&lt;/record&gt;&lt;/Cite&gt;&lt;/EndNote&gt;</w:instrText>
            </w:r>
            <w:r w:rsidR="008C3918" w:rsidRPr="006D207E">
              <w:rPr>
                <w:iCs/>
              </w:rPr>
              <w:fldChar w:fldCharType="separate"/>
            </w:r>
            <w:r w:rsidR="008C3918" w:rsidRPr="006D207E">
              <w:rPr>
                <w:iCs/>
                <w:noProof/>
              </w:rPr>
              <w:t>(</w:t>
            </w:r>
            <w:hyperlink w:anchor="_ENREF_127" w:tooltip="de Oliveira, 2011 #20394" w:history="1">
              <w:r w:rsidR="0092511C" w:rsidRPr="006D207E">
                <w:rPr>
                  <w:iCs/>
                  <w:noProof/>
                </w:rPr>
                <w:t>de Oliveira et al. 2011</w:t>
              </w:r>
            </w:hyperlink>
            <w:r w:rsidR="008C3918" w:rsidRPr="006D207E">
              <w:rPr>
                <w:iCs/>
                <w:noProof/>
              </w:rPr>
              <w:t>)</w:t>
            </w:r>
            <w:r w:rsidR="008C3918" w:rsidRPr="006D207E">
              <w:rPr>
                <w:iCs/>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27B9C529" w14:textId="77777777" w:rsidR="00380EFB" w:rsidRPr="006D207E" w:rsidRDefault="00380EFB" w:rsidP="00610F4A">
            <w:pPr>
              <w:pStyle w:val="TableText"/>
              <w:rPr>
                <w:i/>
              </w:rPr>
            </w:pPr>
            <w:r w:rsidRPr="006D207E">
              <w:rPr>
                <w:iCs/>
                <w:color w:val="000000"/>
              </w:rPr>
              <w:t>No records found (recently described)</w:t>
            </w:r>
          </w:p>
        </w:tc>
        <w:tc>
          <w:tcPr>
            <w:tcW w:w="550" w:type="pct"/>
            <w:tcBorders>
              <w:top w:val="single" w:sz="4" w:space="0" w:color="BFBFBF" w:themeColor="background1" w:themeShade="BF"/>
              <w:bottom w:val="single" w:sz="4" w:space="0" w:color="BFBFBF" w:themeColor="background1" w:themeShade="BF"/>
            </w:tcBorders>
            <w:shd w:val="clear" w:color="auto" w:fill="auto"/>
          </w:tcPr>
          <w:p w14:paraId="1CCD8758" w14:textId="30EF625E" w:rsidR="00380EFB" w:rsidRPr="006D207E" w:rsidRDefault="001C1908" w:rsidP="0092511C">
            <w:pPr>
              <w:pStyle w:val="TableText"/>
              <w:rPr>
                <w:iCs/>
                <w:color w:val="000000"/>
              </w:rPr>
            </w:pPr>
            <w:r w:rsidRPr="006D207E">
              <w:rPr>
                <w:iCs/>
                <w:color w:val="000000"/>
              </w:rPr>
              <w:t>Species</w:t>
            </w:r>
            <w:r w:rsidR="00380EFB" w:rsidRPr="006D207E">
              <w:rPr>
                <w:iCs/>
                <w:color w:val="000000"/>
              </w:rPr>
              <w:t xml:space="preserve"> unknown </w:t>
            </w:r>
            <w:r w:rsidR="008C3918" w:rsidRPr="006D207E">
              <w:rPr>
                <w:iCs/>
              </w:rPr>
              <w:fldChar w:fldCharType="begin">
                <w:fldData xml:space="preserve">PEVuZE5vdGU+PENpdGU+PEF1dGhvcj5kZSBPbGl2ZWlyYTwvQXV0aG9yPjxZZWFyPjIwMTE8L1ll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=
</w:fldData>
              </w:fldChar>
            </w:r>
            <w:r w:rsidR="004530B4" w:rsidRPr="006D207E">
              <w:rPr>
                <w:iCs/>
              </w:rPr>
              <w:instrText xml:space="preserve"> ADDIN EN.CITE </w:instrText>
            </w:r>
            <w:r w:rsidR="004530B4" w:rsidRPr="006D207E">
              <w:rPr>
                <w:iCs/>
              </w:rPr>
              <w:fldChar w:fldCharType="begin">
                <w:fldData xml:space="preserve">PEVuZE5vdGU+PENpdGU+PEF1dGhvcj5kZSBPbGl2ZWlyYTwvQXV0aG9yPjxZZWFyPjIwMTE8L1ll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=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127" w:tooltip="de Oliveira, 2011 #20394" w:history="1">
              <w:r w:rsidR="0092511C" w:rsidRPr="006D207E">
                <w:rPr>
                  <w:iCs/>
                  <w:noProof/>
                </w:rPr>
                <w:t>de Oliveira et al. 2011</w:t>
              </w:r>
            </w:hyperlink>
            <w:r w:rsidR="008C3918" w:rsidRPr="006D207E">
              <w:rPr>
                <w:iCs/>
                <w:noProof/>
              </w:rPr>
              <w:t xml:space="preserve">; </w:t>
            </w:r>
            <w:hyperlink w:anchor="_ENREF_128" w:tooltip="de Oliveira, 2012 #21518" w:history="1">
              <w:r w:rsidR="0092511C" w:rsidRPr="006D207E">
                <w:rPr>
                  <w:iCs/>
                  <w:noProof/>
                </w:rPr>
                <w:t>2012</w:t>
              </w:r>
            </w:hyperlink>
            <w:r w:rsidR="008C3918" w:rsidRPr="006D207E">
              <w:rPr>
                <w:iCs/>
                <w:noProof/>
              </w:rPr>
              <w:t>)</w:t>
            </w:r>
            <w:r w:rsidR="008C3918" w:rsidRPr="006D207E">
              <w:rPr>
                <w:iCs/>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13CDFF75" w14:textId="77427664" w:rsidR="00EE234E" w:rsidRPr="006D207E" w:rsidRDefault="00380EFB" w:rsidP="0092511C">
            <w:pPr>
              <w:pStyle w:val="TableText"/>
            </w:pPr>
            <w:r w:rsidRPr="006D207E">
              <w:t xml:space="preserve">Yes. BeNMV was described in Brazil infecting </w:t>
            </w:r>
            <w:r w:rsidRPr="006D207E">
              <w:rPr>
                <w:i/>
              </w:rPr>
              <w:t xml:space="preserve">Phaseolus vulgaris </w:t>
            </w:r>
            <w:r w:rsidRPr="006D207E">
              <w:t xml:space="preserve">(common bean) </w:t>
            </w:r>
            <w:r w:rsidR="008C3918" w:rsidRPr="006D207E">
              <w:rPr>
                <w:iCs/>
              </w:rPr>
              <w:fldChar w:fldCharType="begin"/>
            </w:r>
            <w:r w:rsidR="004530B4" w:rsidRPr="006D207E">
              <w:rPr>
                <w:iCs/>
              </w:rPr>
              <w:instrText xml:space="preserve"> ADDIN EN.CITE &lt;EndNote&gt;&lt;Cite&gt;&lt;Author&gt;de Oliveira&lt;/Author&gt;&lt;Year&gt;2011&lt;/Year&gt;&lt;RecNum&gt;20394&lt;/RecNum&gt;&lt;DisplayText&gt;(de Oliveira et al. 2011)&lt;/DisplayText&gt;&lt;record&gt;&lt;rec-number&gt;20394&lt;/rec-number&gt;&lt;foreign-keys&gt;&lt;key app="EN" db-id="pxwxw0er9zv2fxezxdk5tt5utz5p5vtrwdv0" timestamp="1451972826"&gt;20394&lt;/key&gt;&lt;/foreign-keys&gt;&lt;ref-type name="Journal Articles"&gt;17&lt;/ref-type&gt;&lt;contributors&gt;&lt;authors&gt;&lt;author&gt;de Oliveira,A.S.&lt;/author&gt;&lt;author&gt;hado Bertran,A.G.&lt;/author&gt;&lt;author&gt;Inoue-Nagata,A.K.&lt;/author&gt;&lt;author&gt;Nagata,T.&lt;/author&gt;&lt;author&gt;Kitajima,E.W.&lt;/author&gt;&lt;author&gt;Resende,R.O.&lt;/author&gt;&lt;/authors&gt;&lt;/contributors&gt;&lt;titles&gt;&lt;title&gt;An RNA-dependent RNA polymerase gene of a distinct Brazilian tospovirus&lt;/title&gt;&lt;secondary-title&gt;Virus Genes&lt;/secondary-title&gt;&lt;/titles&gt;&lt;periodical&gt;&lt;full-title&gt;Virus Genes&lt;/full-title&gt;&lt;/periodical&gt;&lt;pages&gt;385-389&lt;/pages&gt;&lt;volume&gt;43&lt;/volume&gt;&lt;number&gt;3&lt;/number&gt;&lt;reprint-edition&gt;Not in File&lt;/reprint-edition&gt;&lt;keywords&gt;&lt;keyword&gt;Analysis&lt;/keyword&gt;&lt;keyword&gt;as&lt;/keyword&gt;&lt;keyword&gt;associated&lt;/keyword&gt;&lt;keyword&gt;Biological&lt;/keyword&gt;&lt;keyword&gt;Bunyaviridae&lt;/keyword&gt;&lt;keyword&gt;Cells&lt;/keyword&gt;&lt;keyword&gt;Fabaceae&lt;/keyword&gt;&lt;keyword&gt;Families&lt;/keyword&gt;&lt;keyword&gt;Family&lt;/keyword&gt;&lt;keyword&gt;Features&lt;/keyword&gt;&lt;keyword&gt;Gene&lt;/keyword&gt;&lt;keyword&gt;Genus&lt;/keyword&gt;&lt;keyword&gt;ITS&lt;/keyword&gt;&lt;keyword&gt;l&lt;/keyword&gt;&lt;keyword&gt;Molecular&lt;/keyword&gt;&lt;keyword&gt;Mosaic&lt;/keyword&gt;&lt;keyword&gt;Mosaic virus&lt;/keyword&gt;&lt;keyword&gt;Necrosis&lt;/keyword&gt;&lt;keyword&gt;Phaseolus&lt;/keyword&gt;&lt;keyword&gt;Phaseolus vulgaris&lt;/keyword&gt;&lt;keyword&gt;Phylogenetic analysis&lt;/keyword&gt;&lt;keyword&gt;Plants&lt;/keyword&gt;&lt;keyword&gt;protein&lt;/keyword&gt;&lt;keyword&gt;Proteins&lt;/keyword&gt;&lt;keyword&gt;Replication&lt;/keyword&gt;&lt;keyword&gt;RNA&lt;/keyword&gt;&lt;keyword&gt;RNA polymerase&lt;/keyword&gt;&lt;keyword&gt;Sequence&lt;/keyword&gt;&lt;keyword&gt;Studies&lt;/keyword&gt;&lt;keyword&gt;Tospovirus&lt;/keyword&gt;&lt;keyword&gt;Virus&lt;/keyword&gt;&lt;/keywords&gt;&lt;dates&gt;&lt;year&gt;2011&lt;/year&gt;&lt;/dates&gt;&lt;orig-pub&gt;&lt;style face="underline" font="default" size="100%"&gt;J:\E Library\Plant Catalogue\D&lt;/style&gt;&lt;/orig-pub&gt;&lt;label&gt;84763&lt;/label&gt;&lt;urls&gt;&lt;/urls&gt;&lt;custom1&gt;rj&lt;/custom1&gt;&lt;/record&gt;&lt;/Cite&gt;&lt;/EndNote&gt;</w:instrText>
            </w:r>
            <w:r w:rsidR="008C3918" w:rsidRPr="006D207E">
              <w:rPr>
                <w:iCs/>
              </w:rPr>
              <w:fldChar w:fldCharType="separate"/>
            </w:r>
            <w:r w:rsidR="008C3918" w:rsidRPr="006D207E">
              <w:rPr>
                <w:iCs/>
                <w:noProof/>
              </w:rPr>
              <w:t>(</w:t>
            </w:r>
            <w:hyperlink w:anchor="_ENREF_127" w:tooltip="de Oliveira, 2011 #20394" w:history="1">
              <w:r w:rsidR="0092511C" w:rsidRPr="006D207E">
                <w:rPr>
                  <w:iCs/>
                  <w:noProof/>
                </w:rPr>
                <w:t>de Oliveira et al. 2011</w:t>
              </w:r>
            </w:hyperlink>
            <w:r w:rsidR="008C3918" w:rsidRPr="006D207E">
              <w:rPr>
                <w:iCs/>
                <w:noProof/>
              </w:rPr>
              <w:t>)</w:t>
            </w:r>
            <w:r w:rsidR="008C3918" w:rsidRPr="006D207E">
              <w:rPr>
                <w:iCs/>
              </w:rPr>
              <w:fldChar w:fldCharType="end"/>
            </w:r>
            <w:r w:rsidRPr="006D207E">
              <w:t xml:space="preserve"> a significant legume crop.</w:t>
            </w:r>
            <w:r w:rsidR="002D7A0D" w:rsidRPr="006D207E">
              <w:t xml:space="preserve"> </w:t>
            </w:r>
            <w:r w:rsidRPr="006D207E">
              <w:t>The extent of BeNMV natur</w:t>
            </w:r>
            <w:r w:rsidR="002D7A0D" w:rsidRPr="006D207E">
              <w:t xml:space="preserve">al </w:t>
            </w:r>
            <w:r w:rsidR="00A5772F" w:rsidRPr="006D207E">
              <w:t>host plant</w:t>
            </w:r>
            <w:r w:rsidR="002D7A0D" w:rsidRPr="006D207E">
              <w:t xml:space="preserve"> range is unknown. </w:t>
            </w:r>
            <w:r w:rsidRPr="006D207E">
              <w:t>Transmission by mechanical</w:t>
            </w:r>
            <w:r w:rsidR="004C4829" w:rsidRPr="006D207E">
              <w:t xml:space="preserve"> inoculation occurred </w:t>
            </w:r>
            <w:r w:rsidRPr="006D207E">
              <w:t xml:space="preserve">with Chenopodiaceae, Cucurbitaceae, Fabaceae and Solanaceae species </w:t>
            </w:r>
            <w:r w:rsidR="008C3918" w:rsidRPr="006D207E">
              <w:fldChar w:fldCharType="begin">
                <w:fldData xml:space="preserve">PEVuZE5vdGU+PENpdGU+PEF1dGhvcj5kZSBPbGl2ZWlyYTwvQXV0aG9yPjxZZWFyPjIwMTI8L1ll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</w:fldData>
              </w:fldChar>
            </w:r>
            <w:r w:rsidR="004530B4" w:rsidRPr="006D207E">
              <w:instrText xml:space="preserve"> ADDIN EN.CITE </w:instrText>
            </w:r>
            <w:r w:rsidR="004530B4" w:rsidRPr="006D207E">
              <w:fldChar w:fldCharType="begin">
                <w:fldData xml:space="preserve">PEVuZE5vdGU+PENpdGU+PEF1dGhvcj5kZSBPbGl2ZWlyYTwvQXV0aG9yPjxZZWFyPjIwMTI8L1ll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28" w:tooltip="de Oliveira, 2012 #21518" w:history="1">
              <w:r w:rsidR="0092511C" w:rsidRPr="006D207E">
                <w:rPr>
                  <w:noProof/>
                </w:rPr>
                <w:t>de Oliveira et al. 2012</w:t>
              </w:r>
            </w:hyperlink>
            <w:r w:rsidR="008C3918" w:rsidRPr="006D207E">
              <w:rPr>
                <w:noProof/>
              </w:rPr>
              <w:t>)</w:t>
            </w:r>
            <w:r w:rsidR="008C3918" w:rsidRPr="006D207E">
              <w:fldChar w:fldCharType="end"/>
            </w:r>
            <w:r w:rsidRPr="006D207E">
              <w:t xml:space="preserve">. Although </w:t>
            </w:r>
            <w:r w:rsidRPr="006D207E">
              <w:rPr>
                <w:i/>
              </w:rPr>
              <w:t xml:space="preserve">P. vulgaris </w:t>
            </w:r>
            <w:r w:rsidRPr="006D207E">
              <w:t xml:space="preserve">exhibited systemic infection, symptoms </w:t>
            </w:r>
            <w:r w:rsidR="004C4829" w:rsidRPr="006D207E">
              <w:t xml:space="preserve">observed in the field </w:t>
            </w:r>
            <w:r w:rsidRPr="006D207E">
              <w:t xml:space="preserve">were not totally reproducible. </w:t>
            </w:r>
            <w:r w:rsidRPr="006D207E">
              <w:rPr>
                <w:i/>
              </w:rPr>
              <w:t xml:space="preserve">Datura stramonium </w:t>
            </w:r>
            <w:r w:rsidRPr="006D207E">
              <w:t xml:space="preserve">(Solanaceae) symptoms consisted of mottling, necrotic lesions, foliar deformation and stunting, while </w:t>
            </w:r>
            <w:r w:rsidRPr="006D207E">
              <w:rPr>
                <w:i/>
              </w:rPr>
              <w:t xml:space="preserve">Physalis pubescens </w:t>
            </w:r>
            <w:r w:rsidRPr="006D207E">
              <w:t xml:space="preserve">plants exhibited mottling and stunting. Local symptom expression occurred in Cucurbitaceae plants. This initial data may suggest a limited </w:t>
            </w:r>
            <w:r w:rsidR="00A5772F" w:rsidRPr="006D207E">
              <w:t>host plant</w:t>
            </w:r>
            <w:r w:rsidR="00E3066A" w:rsidRPr="006D207E">
              <w:t>s. T</w:t>
            </w:r>
            <w:r w:rsidRPr="006D207E">
              <w:t xml:space="preserve">he full economic impact of BeNMV is still to be determined, but there is potential for economic </w:t>
            </w:r>
            <w:r w:rsidR="00B32579" w:rsidRPr="006D207E">
              <w:t>consequences</w:t>
            </w:r>
            <w:r w:rsidRPr="006D207E">
              <w:t xml:space="preserve"> to Australia from this tospovirus.</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60CDDFBA" w14:textId="77777777" w:rsidR="00380EFB" w:rsidRPr="006D207E" w:rsidRDefault="00380EFB" w:rsidP="00A56500">
            <w:pPr>
              <w:pStyle w:val="TableText"/>
            </w:pPr>
            <w:r w:rsidRPr="006D207E">
              <w:t>common bean</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550CD390" w14:textId="77777777" w:rsidR="00380EFB" w:rsidRPr="006D207E" w:rsidRDefault="00380EFB" w:rsidP="00A56500">
            <w:pPr>
              <w:pStyle w:val="TableText"/>
              <w:rPr>
                <w:iCs/>
                <w:color w:val="000000"/>
              </w:rPr>
            </w:pPr>
            <w:r w:rsidRPr="006D207E">
              <w:rPr>
                <w:iCs/>
                <w:color w:val="000000"/>
              </w:rPr>
              <w:t>Yes</w:t>
            </w:r>
          </w:p>
        </w:tc>
      </w:tr>
      <w:tr w:rsidR="001412D5" w:rsidRPr="006D207E" w14:paraId="024D15B2" w14:textId="77777777" w:rsidTr="00C56EEE">
        <w:tc>
          <w:tcPr>
            <w:tcW w:w="550" w:type="pct"/>
            <w:tcBorders>
              <w:top w:val="single" w:sz="4" w:space="0" w:color="BFBFBF" w:themeColor="background1" w:themeShade="BF"/>
              <w:bottom w:val="single" w:sz="4" w:space="0" w:color="BFBFBF" w:themeColor="background1" w:themeShade="BF"/>
            </w:tcBorders>
            <w:shd w:val="clear" w:color="auto" w:fill="auto"/>
          </w:tcPr>
          <w:p w14:paraId="3E42D088" w14:textId="77777777" w:rsidR="00380EFB" w:rsidRPr="006D207E" w:rsidRDefault="006D57BF" w:rsidP="00A56500">
            <w:pPr>
              <w:pStyle w:val="TableText"/>
              <w:rPr>
                <w:color w:val="000000" w:themeColor="text1"/>
              </w:rPr>
            </w:pPr>
            <w:r w:rsidRPr="006D207E">
              <w:rPr>
                <w:bCs/>
                <w:i/>
                <w:color w:val="000000" w:themeColor="text1"/>
              </w:rPr>
              <w:t>Calla lily chlorotic spot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2446C04F" w14:textId="77777777" w:rsidR="00380EFB" w:rsidRPr="006D207E" w:rsidRDefault="00380EFB" w:rsidP="00A56500">
            <w:pPr>
              <w:pStyle w:val="TableText"/>
            </w:pPr>
            <w:r w:rsidRPr="006D207E">
              <w:rPr>
                <w:iCs/>
                <w:color w:val="000000"/>
              </w:rPr>
              <w:t>CCSV</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494C5471" w14:textId="0C152753" w:rsidR="00380EFB" w:rsidRPr="006D207E" w:rsidRDefault="004A7336" w:rsidP="0092511C">
            <w:pPr>
              <w:pStyle w:val="TableText"/>
            </w:pPr>
            <w:r w:rsidRPr="006D207E">
              <w:rPr>
                <w:iCs/>
                <w:color w:val="000000"/>
              </w:rPr>
              <w:t xml:space="preserve">E. &amp; SE </w:t>
            </w:r>
            <w:r w:rsidR="00380EFB" w:rsidRPr="006D207E">
              <w:rPr>
                <w:iCs/>
                <w:color w:val="000000"/>
              </w:rPr>
              <w:t xml:space="preserve">Asia </w:t>
            </w:r>
            <w:r w:rsidR="008C3918" w:rsidRPr="006D207E">
              <w:rPr>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iCs/>
              </w:rPr>
              <w:instrText xml:space="preserve"> ADDIN EN.CITE </w:instrText>
            </w:r>
            <w:r w:rsidR="004530B4" w:rsidRPr="006D207E">
              <w:rPr>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397" w:tooltip="Pappu, 2009 #17746" w:history="1">
              <w:r w:rsidR="0092511C" w:rsidRPr="006D207E">
                <w:rPr>
                  <w:iCs/>
                  <w:noProof/>
                </w:rPr>
                <w:t>Pappu, Jones &amp; Jain 2009</w:t>
              </w:r>
            </w:hyperlink>
            <w:r w:rsidR="008C3918" w:rsidRPr="006D207E">
              <w:rPr>
                <w:iCs/>
                <w:noProof/>
              </w:rPr>
              <w:t>)</w:t>
            </w:r>
            <w:r w:rsidR="008C3918" w:rsidRPr="006D207E">
              <w:rPr>
                <w:iCs/>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1050404E" w14:textId="3531FE32" w:rsidR="00380EFB" w:rsidRPr="006D207E" w:rsidRDefault="00380EFB" w:rsidP="0092511C">
            <w:pPr>
              <w:pStyle w:val="TableText"/>
              <w:rPr>
                <w:iCs/>
                <w:color w:val="000000"/>
              </w:rPr>
            </w:pPr>
            <w:r w:rsidRPr="006D207E">
              <w:rPr>
                <w:iCs/>
                <w:color w:val="000000"/>
              </w:rPr>
              <w:t xml:space="preserve">No records found </w:t>
            </w:r>
            <w:r w:rsidR="008C3918" w:rsidRPr="006D207E">
              <w:rPr>
                <w:iCs/>
                <w:color w:val="000000"/>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ZT0iSm91cm5hbCBBcnRpY2xlcyI+MTc8L3JlZi10eXBlPjxjb250cmlidXRvcnM+PGF1dGhvcnM+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</w:fldData>
              </w:fldChar>
            </w:r>
            <w:r w:rsidR="004530B4" w:rsidRPr="006D207E">
              <w:rPr>
                <w:iCs/>
                <w:color w:val="000000"/>
              </w:rPr>
              <w:instrText xml:space="preserve"> ADDIN EN.CITE </w:instrText>
            </w:r>
            <w:r w:rsidR="004530B4" w:rsidRPr="006D207E">
              <w:rPr>
                <w:iCs/>
                <w:color w:val="000000"/>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ZT0iSm91cm5hbCBBcnRpY2xlcyI+MTc8L3JlZi10eXBlPjxjb250cmlidXRvcnM+PGF1dGhvcnM+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</w:fldData>
              </w:fldChar>
            </w:r>
            <w:r w:rsidR="004530B4" w:rsidRPr="006D207E">
              <w:rPr>
                <w:iCs/>
                <w:color w:val="000000"/>
              </w:rPr>
              <w:instrText xml:space="preserve"> ADDIN EN.CITE.DATA </w:instrText>
            </w:r>
            <w:r w:rsidR="004530B4" w:rsidRPr="006D207E">
              <w:rPr>
                <w:iCs/>
                <w:color w:val="000000"/>
              </w:rPr>
            </w:r>
            <w:r w:rsidR="004530B4" w:rsidRPr="006D207E">
              <w:rPr>
                <w:iCs/>
                <w:color w:val="000000"/>
              </w:rPr>
              <w:fldChar w:fldCharType="end"/>
            </w:r>
            <w:r w:rsidR="008C3918" w:rsidRPr="006D207E">
              <w:rPr>
                <w:iCs/>
                <w:color w:val="000000"/>
              </w:rPr>
            </w:r>
            <w:r w:rsidR="008C3918" w:rsidRPr="006D207E">
              <w:rPr>
                <w:iCs/>
                <w:color w:val="000000"/>
              </w:rPr>
              <w:fldChar w:fldCharType="separate"/>
            </w:r>
            <w:r w:rsidR="008C3918" w:rsidRPr="006D207E">
              <w:rPr>
                <w:iCs/>
                <w:noProof/>
                <w:color w:val="000000"/>
              </w:rPr>
              <w:t>(</w:t>
            </w:r>
            <w:hyperlink w:anchor="_ENREF_397" w:tooltip="Pappu, 2009 #17746" w:history="1">
              <w:r w:rsidR="0092511C" w:rsidRPr="006D207E">
                <w:rPr>
                  <w:iCs/>
                  <w:noProof/>
                  <w:color w:val="000000"/>
                </w:rPr>
                <w:t>Pappu, Jones &amp; Jain 2009</w:t>
              </w:r>
            </w:hyperlink>
            <w:r w:rsidR="008C3918" w:rsidRPr="006D207E">
              <w:rPr>
                <w:iCs/>
                <w:noProof/>
                <w:color w:val="000000"/>
              </w:rPr>
              <w:t xml:space="preserve">; </w:t>
            </w:r>
            <w:hyperlink w:anchor="_ENREF_407" w:tooltip="Persley, 2006 #1858" w:history="1">
              <w:r w:rsidR="0092511C" w:rsidRPr="006D207E">
                <w:rPr>
                  <w:iCs/>
                  <w:noProof/>
                  <w:color w:val="000000"/>
                </w:rPr>
                <w:t>Persley, Thomas &amp; Sharman 2006</w:t>
              </w:r>
            </w:hyperlink>
            <w:r w:rsidR="008C3918" w:rsidRPr="006D207E">
              <w:rPr>
                <w:iCs/>
                <w:noProof/>
                <w:color w:val="000000"/>
              </w:rPr>
              <w:t>)</w:t>
            </w:r>
            <w:r w:rsidR="008C3918" w:rsidRPr="006D207E">
              <w:rPr>
                <w:iCs/>
                <w:color w:val="000000"/>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71BFAE39" w14:textId="0057C93F" w:rsidR="00380EFB" w:rsidRPr="006D207E" w:rsidRDefault="00380EFB" w:rsidP="0092511C">
            <w:pPr>
              <w:pStyle w:val="TableText"/>
            </w:pPr>
            <w:r w:rsidRPr="006D207E">
              <w:rPr>
                <w:i/>
                <w:iCs/>
                <w:color w:val="000000" w:themeColor="text1"/>
              </w:rPr>
              <w:t>Thrips</w:t>
            </w:r>
            <w:r w:rsidRPr="006D207E">
              <w:rPr>
                <w:i/>
                <w:iCs/>
                <w:color w:val="000000"/>
              </w:rPr>
              <w:t xml:space="preserve"> palmi</w:t>
            </w:r>
            <w:r w:rsidRPr="006D207E">
              <w:rPr>
                <w:iCs/>
                <w:color w:val="000000"/>
              </w:rPr>
              <w:t xml:space="preserve"> </w:t>
            </w:r>
            <w:r w:rsidR="008C3918" w:rsidRPr="006D207E">
              <w:rPr>
                <w:iCs/>
              </w:rPr>
              <w:fldChar w:fldCharType="begin"/>
            </w:r>
            <w:r w:rsidR="004530B4" w:rsidRPr="006D207E">
              <w:rPr>
                <w:iCs/>
              </w:rPr>
              <w:instrText xml:space="preserve"> ADDIN EN.CITE &lt;EndNote&gt;&lt;Cite&gt;&lt;Author&gt;Chen&lt;/Author&gt;&lt;Year&gt;2005&lt;/Year&gt;&lt;RecNum&gt;21479&lt;/RecNum&gt;&lt;DisplayText&gt;(Chen et al. 2005)&lt;/DisplayText&gt;&lt;record&gt;&lt;rec-number&gt;21479&lt;/rec-number&gt;&lt;foreign-keys&gt;&lt;key app="EN" db-id="pxwxw0er9zv2fxezxdk5tt5utz5p5vtrwdv0" timestamp="1451972852"&gt;21479&lt;/key&gt;&lt;/foreign-keys&gt;&lt;ref-type name="Journal Articles"&gt;17&lt;/ref-type&gt;&lt;contributors&gt;&lt;authors&gt;&lt;author&gt;Chen,C.C.&lt;/author&gt;&lt;author&gt;Chen,T.C&lt;/author&gt;&lt;author&gt;Lin,Y.H.&lt;/author&gt;&lt;author&gt;Yeh,S.D.&lt;/author&gt;&lt;author&gt;Hsu,H.T.&lt;/author&gt;&lt;/authors&gt;&lt;/contributors&gt;&lt;titles&gt;&lt;title&gt;&lt;style face="normal" font="default" size="100%"&gt;A chlorotic spot disease on calla lilies (&lt;/style&gt;&lt;style face="italic" font="default" size="100%"&gt;Zantedeschia &lt;/style&gt;&lt;style face="normal" font="default" size="100%"&gt;spp.) is caused by a tospovirus serologically but distantly related to &lt;/style&gt;&lt;style face="italic" font="default" size="100%"&gt;Watermelon silver mottle virus&lt;/style&gt;&lt;/title&gt;&lt;secondary-title&gt;Plant Disease&lt;/secondary-title&gt;&lt;/titles&gt;&lt;periodical&gt;&lt;full-title&gt;Plant Disease&lt;/full-title&gt;&lt;/periodical&gt;&lt;pages&gt;440-445&lt;/pages&gt;&lt;volume&gt;89&lt;/volume&gt;&lt;keywords&gt;&lt;keyword&gt;disease&lt;/keyword&gt;&lt;keyword&gt;calla&lt;/keyword&gt;&lt;keyword&gt;Tospovirus&lt;/keyword&gt;&lt;keyword&gt;Virus&lt;/keyword&gt;&lt;/keywords&gt;&lt;dates&gt;&lt;year&gt;2005&lt;/year&gt;&lt;/dates&gt;&lt;orig-pub&gt;&lt;style face="underline" font="default" size="100%"&gt;J:\E Library\Plant Catalogue\C&lt;/style&gt;&lt;/orig-pub&gt;&lt;label&gt;86292&lt;/label&gt;&lt;urls&gt;&lt;/urls&gt;&lt;custom1&gt;Tospovirus YGC&lt;/custom1&gt;&lt;/record&gt;&lt;/Cite&gt;&lt;/EndNote&gt;</w:instrText>
            </w:r>
            <w:r w:rsidR="008C3918" w:rsidRPr="006D207E">
              <w:rPr>
                <w:iCs/>
              </w:rPr>
              <w:fldChar w:fldCharType="separate"/>
            </w:r>
            <w:r w:rsidR="008C3918" w:rsidRPr="006D207E">
              <w:rPr>
                <w:iCs/>
                <w:noProof/>
              </w:rPr>
              <w:t>(</w:t>
            </w:r>
            <w:hyperlink w:anchor="_ENREF_74" w:tooltip="Chen, 2005 #21479" w:history="1">
              <w:r w:rsidR="0092511C" w:rsidRPr="006D207E">
                <w:rPr>
                  <w:iCs/>
                  <w:noProof/>
                </w:rPr>
                <w:t>Chen et al. 2005</w:t>
              </w:r>
            </w:hyperlink>
            <w:r w:rsidR="008C3918" w:rsidRPr="006D207E">
              <w:rPr>
                <w:iCs/>
                <w:noProof/>
              </w:rPr>
              <w:t>)</w:t>
            </w:r>
            <w:r w:rsidR="008C3918" w:rsidRPr="006D207E">
              <w:rPr>
                <w:iCs/>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618BC242" w14:textId="308A7AB1" w:rsidR="006711CD" w:rsidRPr="006D207E" w:rsidRDefault="00380EFB" w:rsidP="0092511C">
            <w:pPr>
              <w:pStyle w:val="TableText"/>
            </w:pPr>
            <w:r w:rsidRPr="006D207E">
              <w:t xml:space="preserve">Yes. CCSV was isolated from </w:t>
            </w:r>
            <w:r w:rsidRPr="006D207E">
              <w:rPr>
                <w:i/>
              </w:rPr>
              <w:t>Zantedeschia</w:t>
            </w:r>
            <w:r w:rsidRPr="006D207E">
              <w:t xml:space="preserve"> sp.</w:t>
            </w:r>
            <w:r w:rsidR="00B319F8" w:rsidRPr="006D207E">
              <w:t xml:space="preserve"> (</w:t>
            </w:r>
            <w:r w:rsidRPr="006D207E">
              <w:t>calla lilies) in Taiwan</w:t>
            </w:r>
            <w:r w:rsidRPr="006D207E">
              <w:rPr>
                <w:iCs/>
                <w:color w:val="000000"/>
              </w:rPr>
              <w:t xml:space="preserve"> </w:t>
            </w:r>
            <w:r w:rsidR="008C3918" w:rsidRPr="006D207E">
              <w:rPr>
                <w:iCs/>
              </w:rPr>
              <w:fldChar w:fldCharType="begin"/>
            </w:r>
            <w:r w:rsidR="004530B4" w:rsidRPr="006D207E">
              <w:rPr>
                <w:iCs/>
              </w:rPr>
              <w:instrText xml:space="preserve"> ADDIN EN.CITE &lt;EndNote&gt;&lt;Cite&gt;&lt;Author&gt;Chen&lt;/Author&gt;&lt;Year&gt;2005&lt;/Year&gt;&lt;RecNum&gt;21479&lt;/RecNum&gt;&lt;DisplayText&gt;(Chen et al. 2005)&lt;/DisplayText&gt;&lt;record&gt;&lt;rec-number&gt;21479&lt;/rec-number&gt;&lt;foreign-keys&gt;&lt;key app="EN" db-id="pxwxw0er9zv2fxezxdk5tt5utz5p5vtrwdv0" timestamp="1451972852"&gt;21479&lt;/key&gt;&lt;/foreign-keys&gt;&lt;ref-type name="Journal Articles"&gt;17&lt;/ref-type&gt;&lt;contributors&gt;&lt;authors&gt;&lt;author&gt;Chen,C.C.&lt;/author&gt;&lt;author&gt;Chen,T.C&lt;/author&gt;&lt;author&gt;Lin,Y.H.&lt;/author&gt;&lt;author&gt;Yeh,S.D.&lt;/author&gt;&lt;author&gt;Hsu,H.T.&lt;/author&gt;&lt;/authors&gt;&lt;/contributors&gt;&lt;titles&gt;&lt;title&gt;&lt;style face="normal" font="default" size="100%"&gt;A chlorotic spot disease on calla lilies (&lt;/style&gt;&lt;style face="italic" font="default" size="100%"&gt;Zantedeschia &lt;/style&gt;&lt;style face="normal" font="default" size="100%"&gt;spp.) is caused by a tospovirus serologically but distantly related to &lt;/style&gt;&lt;style face="italic" font="default" size="100%"&gt;Watermelon silver mottle virus&lt;/style&gt;&lt;/title&gt;&lt;secondary-title&gt;Plant Disease&lt;/secondary-title&gt;&lt;/titles&gt;&lt;periodical&gt;&lt;full-title&gt;Plant Disease&lt;/full-title&gt;&lt;/periodical&gt;&lt;pages&gt;440-445&lt;/pages&gt;&lt;volume&gt;89&lt;/volume&gt;&lt;keywords&gt;&lt;keyword&gt;disease&lt;/keyword&gt;&lt;keyword&gt;calla&lt;/keyword&gt;&lt;keyword&gt;Tospovirus&lt;/keyword&gt;&lt;keyword&gt;Virus&lt;/keyword&gt;&lt;/keywords&gt;&lt;dates&gt;&lt;year&gt;2005&lt;/year&gt;&lt;/dates&gt;&lt;orig-pub&gt;&lt;style face="underline" font="default" size="100%"&gt;J:\E Library\Plant Catalogue\C&lt;/style&gt;&lt;/orig-pub&gt;&lt;label&gt;86292&lt;/label&gt;&lt;urls&gt;&lt;/urls&gt;&lt;custom1&gt;Tospovirus YGC&lt;/custom1&gt;&lt;/record&gt;&lt;/Cite&gt;&lt;/EndNote&gt;</w:instrText>
            </w:r>
            <w:r w:rsidR="008C3918" w:rsidRPr="006D207E">
              <w:rPr>
                <w:iCs/>
              </w:rPr>
              <w:fldChar w:fldCharType="separate"/>
            </w:r>
            <w:r w:rsidR="008C3918" w:rsidRPr="006D207E">
              <w:rPr>
                <w:iCs/>
                <w:noProof/>
              </w:rPr>
              <w:t>(</w:t>
            </w:r>
            <w:hyperlink w:anchor="_ENREF_74" w:tooltip="Chen, 2005 #21479" w:history="1">
              <w:r w:rsidR="0092511C" w:rsidRPr="006D207E">
                <w:rPr>
                  <w:iCs/>
                  <w:noProof/>
                </w:rPr>
                <w:t>Chen et al. 2005</w:t>
              </w:r>
            </w:hyperlink>
            <w:r w:rsidR="008C3918" w:rsidRPr="006D207E">
              <w:rPr>
                <w:iCs/>
                <w:noProof/>
              </w:rPr>
              <w:t>)</w:t>
            </w:r>
            <w:r w:rsidR="008C3918" w:rsidRPr="006D207E">
              <w:rPr>
                <w:iCs/>
              </w:rPr>
              <w:fldChar w:fldCharType="end"/>
            </w:r>
            <w:r w:rsidRPr="006D207E">
              <w:rPr>
                <w:iCs/>
                <w:color w:val="000000"/>
              </w:rPr>
              <w:t xml:space="preserve">. Symptoms include chlorosis, yellow spots radiating from midrib toward the leaf margin. </w:t>
            </w:r>
            <w:r w:rsidRPr="006D207E">
              <w:t xml:space="preserve">Liu et al. </w:t>
            </w:r>
            <w:r w:rsidR="008C3918" w:rsidRPr="006D207E">
              <w:rPr>
                <w:iCs/>
              </w:rPr>
              <w:fldChar w:fldCharType="begin">
                <w:fldData xml:space="preserve">PEVuZE5vdGU+PENpdGUgRXhjbHVkZUF1dGg9IjEiPjxBdXRob3I+TGl1PC9BdXRob3I+PFllYXI+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</w:fldData>
              </w:fldChar>
            </w:r>
            <w:r w:rsidR="0073440A" w:rsidRPr="006D207E">
              <w:rPr>
                <w:iCs/>
              </w:rPr>
              <w:instrText xml:space="preserve"> ADDIN EN.CITE </w:instrText>
            </w:r>
            <w:r w:rsidR="0073440A" w:rsidRPr="006D207E">
              <w:rPr>
                <w:iCs/>
              </w:rPr>
              <w:fldChar w:fldCharType="begin">
                <w:fldData xml:space="preserve">PEVuZE5vdGU+PENpdGUgRXhjbHVkZUF1dGg9IjEiPjxBdXRob3I+TGl1PC9BdXRob3I+PFllYXI+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</w:fldData>
              </w:fldChar>
            </w:r>
            <w:r w:rsidR="0073440A" w:rsidRPr="006D207E">
              <w:rPr>
                <w:iCs/>
              </w:rPr>
              <w:instrText xml:space="preserve"> ADDIN EN.CITE.DATA </w:instrText>
            </w:r>
            <w:r w:rsidR="0073440A" w:rsidRPr="006D207E">
              <w:rPr>
                <w:iCs/>
              </w:rPr>
            </w:r>
            <w:r w:rsidR="0073440A"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276" w:tooltip="Liu, 2012 #21598" w:history="1">
              <w:r w:rsidR="0092511C" w:rsidRPr="006D207E">
                <w:rPr>
                  <w:iCs/>
                  <w:noProof/>
                </w:rPr>
                <w:t>2012</w:t>
              </w:r>
            </w:hyperlink>
            <w:r w:rsidR="008C3918" w:rsidRPr="006D207E">
              <w:rPr>
                <w:iCs/>
                <w:noProof/>
              </w:rPr>
              <w:t>)</w:t>
            </w:r>
            <w:r w:rsidR="008C3918" w:rsidRPr="006D207E">
              <w:rPr>
                <w:iCs/>
              </w:rPr>
              <w:fldChar w:fldCharType="end"/>
            </w:r>
            <w:r w:rsidRPr="006D207E">
              <w:t xml:space="preserve"> report CCSV naturally infecting </w:t>
            </w:r>
            <w:r w:rsidRPr="006D207E">
              <w:rPr>
                <w:i/>
              </w:rPr>
              <w:t>Hymenocallis litteralis</w:t>
            </w:r>
            <w:r w:rsidRPr="006D207E">
              <w:t xml:space="preserve"> (spider lily) and tobacco in the South-west of China. Of 35 plant species mechanically inoculated, 24 were susceptible to CCSV, including wax gourd (</w:t>
            </w:r>
            <w:r w:rsidRPr="006D207E">
              <w:rPr>
                <w:i/>
              </w:rPr>
              <w:t>Benincasa hispida</w:t>
            </w:r>
            <w:r w:rsidRPr="006D207E">
              <w:t>) and zucchini squash (</w:t>
            </w:r>
            <w:r w:rsidRPr="006D207E">
              <w:rPr>
                <w:i/>
              </w:rPr>
              <w:t>Cucurbita pepo</w:t>
            </w:r>
            <w:r w:rsidRPr="006D207E">
              <w:t xml:space="preserve">). </w:t>
            </w:r>
            <w:r w:rsidRPr="006D207E">
              <w:rPr>
                <w:i/>
              </w:rPr>
              <w:t>Thrips palmi</w:t>
            </w:r>
            <w:r w:rsidRPr="006D207E">
              <w:t xml:space="preserve"> experimentally transmitted CCSV from wax gourd to wax gourd and zucchini squash plants </w:t>
            </w:r>
            <w:r w:rsidR="008C3918" w:rsidRPr="006D207E">
              <w:rPr>
                <w:iCs/>
              </w:rPr>
              <w:fldChar w:fldCharType="begin"/>
            </w:r>
            <w:r w:rsidR="004530B4" w:rsidRPr="006D207E">
              <w:rPr>
                <w:iCs/>
              </w:rPr>
              <w:instrText xml:space="preserve"> ADDIN EN.CITE &lt;EndNote&gt;&lt;Cite&gt;&lt;Author&gt;Chen&lt;/Author&gt;&lt;Year&gt;2005&lt;/Year&gt;&lt;RecNum&gt;21479&lt;/RecNum&gt;&lt;DisplayText&gt;(Chen et al. 2005)&lt;/DisplayText&gt;&lt;record&gt;&lt;rec-number&gt;21479&lt;/rec-number&gt;&lt;foreign-keys&gt;&lt;key app="EN" db-id="pxwxw0er9zv2fxezxdk5tt5utz5p5vtrwdv0" timestamp="1451972852"&gt;21479&lt;/key&gt;&lt;/foreign-keys&gt;&lt;ref-type name="Journal Articles"&gt;17&lt;/ref-type&gt;&lt;contributors&gt;&lt;authors&gt;&lt;author&gt;Chen,C.C.&lt;/author&gt;&lt;author&gt;Chen,T.C&lt;/author&gt;&lt;author&gt;Lin,Y.H.&lt;/author&gt;&lt;author&gt;Yeh,S.D.&lt;/author&gt;&lt;author&gt;Hsu,H.T.&lt;/author&gt;&lt;/authors&gt;&lt;/contributors&gt;&lt;titles&gt;&lt;title&gt;&lt;style face="normal" font="default" size="100%"&gt;A chlorotic spot disease on calla lilies (&lt;/style&gt;&lt;style face="italic" font="default" size="100%"&gt;Zantedeschia &lt;/style&gt;&lt;style face="normal" font="default" size="100%"&gt;spp.) is caused by a tospovirus serologically but distantly related to &lt;/style&gt;&lt;style face="italic" font="default" size="100%"&gt;Watermelon silver mottle virus&lt;/style&gt;&lt;/title&gt;&lt;secondary-title&gt;Plant Disease&lt;/secondary-title&gt;&lt;/titles&gt;&lt;periodical&gt;&lt;full-title&gt;Plant Disease&lt;/full-title&gt;&lt;/periodical&gt;&lt;pages&gt;440-445&lt;/pages&gt;&lt;volume&gt;89&lt;/volume&gt;&lt;keywords&gt;&lt;keyword&gt;disease&lt;/keyword&gt;&lt;keyword&gt;calla&lt;/keyword&gt;&lt;keyword&gt;Tospovirus&lt;/keyword&gt;&lt;keyword&gt;Virus&lt;/keyword&gt;&lt;/keywords&gt;&lt;dates&gt;&lt;year&gt;2005&lt;/year&gt;&lt;/dates&gt;&lt;orig-pub&gt;&lt;style face="underline" font="default" size="100%"&gt;J:\E Library\Plant Catalogue\C&lt;/style&gt;&lt;/orig-pub&gt;&lt;label&gt;86292&lt;/label&gt;&lt;urls&gt;&lt;/urls&gt;&lt;custom1&gt;Tospovirus YGC&lt;/custom1&gt;&lt;/record&gt;&lt;/Cite&gt;&lt;/EndNote&gt;</w:instrText>
            </w:r>
            <w:r w:rsidR="008C3918" w:rsidRPr="006D207E">
              <w:rPr>
                <w:iCs/>
              </w:rPr>
              <w:fldChar w:fldCharType="separate"/>
            </w:r>
            <w:r w:rsidR="008C3918" w:rsidRPr="006D207E">
              <w:rPr>
                <w:iCs/>
                <w:noProof/>
              </w:rPr>
              <w:t>(</w:t>
            </w:r>
            <w:hyperlink w:anchor="_ENREF_74" w:tooltip="Chen, 2005 #21479" w:history="1">
              <w:r w:rsidR="0092511C" w:rsidRPr="006D207E">
                <w:rPr>
                  <w:iCs/>
                  <w:noProof/>
                </w:rPr>
                <w:t>Chen et al. 2005</w:t>
              </w:r>
            </w:hyperlink>
            <w:r w:rsidR="008C3918" w:rsidRPr="006D207E">
              <w:rPr>
                <w:iCs/>
                <w:noProof/>
              </w:rPr>
              <w:t>)</w:t>
            </w:r>
            <w:r w:rsidR="008C3918" w:rsidRPr="006D207E">
              <w:rPr>
                <w:iCs/>
              </w:rPr>
              <w:fldChar w:fldCharType="end"/>
            </w:r>
            <w:r w:rsidRPr="006D207E">
              <w:t xml:space="preserve">. The full economic impact of CCSV is still to be determined, but there is potential for economic </w:t>
            </w:r>
            <w:r w:rsidR="00B32579" w:rsidRPr="006D207E">
              <w:t>consequences</w:t>
            </w:r>
            <w:r w:rsidRPr="006D207E">
              <w:t xml:space="preserve"> to Australia from this tospovirus.</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49A83A10" w14:textId="77777777" w:rsidR="00380EFB" w:rsidRPr="006D207E" w:rsidRDefault="00380EFB" w:rsidP="00A56500">
            <w:pPr>
              <w:pStyle w:val="TableText"/>
            </w:pPr>
            <w:r w:rsidRPr="006D207E">
              <w:t xml:space="preserve">calla lily, </w:t>
            </w:r>
            <w:r w:rsidR="001412D5" w:rsidRPr="006D207E">
              <w:t xml:space="preserve">spider lily, </w:t>
            </w:r>
            <w:r w:rsidRPr="006D207E">
              <w:t>tobacco</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55C85AB8" w14:textId="77777777" w:rsidR="00380EFB" w:rsidRPr="006D207E" w:rsidRDefault="00380EFB" w:rsidP="00A56500">
            <w:pPr>
              <w:pStyle w:val="TableText"/>
            </w:pPr>
            <w:r w:rsidRPr="006D207E">
              <w:t>Yes</w:t>
            </w:r>
          </w:p>
        </w:tc>
      </w:tr>
      <w:tr w:rsidR="001412D5" w:rsidRPr="006D207E" w14:paraId="2E9DCEA5" w14:textId="77777777" w:rsidTr="00C56EEE">
        <w:tc>
          <w:tcPr>
            <w:tcW w:w="550" w:type="pct"/>
            <w:tcBorders>
              <w:top w:val="single" w:sz="4" w:space="0" w:color="BFBFBF" w:themeColor="background1" w:themeShade="BF"/>
              <w:bottom w:val="single" w:sz="4" w:space="0" w:color="BFBFBF" w:themeColor="background1" w:themeShade="BF"/>
            </w:tcBorders>
            <w:shd w:val="clear" w:color="auto" w:fill="auto"/>
          </w:tcPr>
          <w:p w14:paraId="624600C3" w14:textId="77777777" w:rsidR="00380EFB" w:rsidRPr="006D207E" w:rsidRDefault="00A36C7F" w:rsidP="001011D1">
            <w:pPr>
              <w:pStyle w:val="TableText"/>
              <w:rPr>
                <w:color w:val="000000" w:themeColor="text1"/>
              </w:rPr>
            </w:pPr>
            <w:hyperlink r:id="rId38" w:tooltip="species" w:history="1">
              <w:r w:rsidR="006D57BF" w:rsidRPr="006D207E">
                <w:rPr>
                  <w:bCs/>
                  <w:i/>
                  <w:color w:val="000000" w:themeColor="text1"/>
                </w:rPr>
                <w:t>Capsicum chlorosis virus</w:t>
              </w:r>
            </w:hyperlink>
            <w:r w:rsidR="00610F4A" w:rsidRPr="006D207E">
              <w:rPr>
                <w:color w:val="000000" w:themeColor="text1"/>
              </w:rPr>
              <w:t xml:space="preserve"> </w:t>
            </w:r>
            <w:r w:rsidR="00380EFB" w:rsidRPr="006D207E">
              <w:rPr>
                <w:color w:val="000000" w:themeColor="text1"/>
              </w:rPr>
              <w:t xml:space="preserve">(syn. </w:t>
            </w:r>
            <w:r w:rsidR="00380EFB" w:rsidRPr="006D207E">
              <w:rPr>
                <w:bCs/>
                <w:color w:val="000000" w:themeColor="text1"/>
              </w:rPr>
              <w:t>Gloxinia ringspot virus, Gloxinia tospovirus, Thailand tomato tospovirus, Tomato necrosis virus TD8</w:t>
            </w:r>
            <w:r w:rsidR="001011D1" w:rsidRPr="006D207E">
              <w:rPr>
                <w:bCs/>
                <w:color w:val="000000" w:themeColor="text1"/>
              </w:rPr>
              <w:t xml:space="preserve">, </w:t>
            </w:r>
            <w:hyperlink r:id="rId39" w:tooltip="species" w:history="1">
              <w:r w:rsidR="001011D1" w:rsidRPr="006D207E">
                <w:rPr>
                  <w:bCs/>
                  <w:i/>
                  <w:color w:val="000000" w:themeColor="text1"/>
                </w:rPr>
                <w:t>Capsicum chlorosis virus</w:t>
              </w:r>
            </w:hyperlink>
            <w:r w:rsidR="001011D1" w:rsidRPr="006D207E">
              <w:rPr>
                <w:bCs/>
                <w:i/>
                <w:color w:val="000000" w:themeColor="text1"/>
              </w:rPr>
              <w:t xml:space="preserve"> </w:t>
            </w:r>
            <w:r w:rsidR="001011D1" w:rsidRPr="006D207E">
              <w:rPr>
                <w:i/>
              </w:rPr>
              <w:t xml:space="preserve">Phalaenopsis </w:t>
            </w:r>
            <w:r w:rsidR="001011D1" w:rsidRPr="006D207E">
              <w:t>strain–</w:t>
            </w:r>
            <w:r w:rsidR="001011D1" w:rsidRPr="006D207E">
              <w:rPr>
                <w:color w:val="000000" w:themeColor="text1"/>
              </w:rPr>
              <w:t>CaCV-Ph)</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32983466" w14:textId="77777777" w:rsidR="00380EFB" w:rsidRPr="006D207E" w:rsidRDefault="00380EFB" w:rsidP="00A56500">
            <w:pPr>
              <w:pStyle w:val="TableText"/>
              <w:rPr>
                <w:color w:val="FF0000"/>
              </w:rPr>
            </w:pPr>
            <w:r w:rsidRPr="006D207E">
              <w:rPr>
                <w:iCs/>
                <w:color w:val="000000"/>
              </w:rPr>
              <w:t xml:space="preserve">CaCV </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141F0BB1" w14:textId="7794DD3E" w:rsidR="00380EFB" w:rsidRPr="006D207E" w:rsidRDefault="00380EFB" w:rsidP="0092511C">
            <w:pPr>
              <w:pStyle w:val="TableText"/>
              <w:rPr>
                <w:color w:val="FF0000"/>
              </w:rPr>
            </w:pPr>
            <w:r w:rsidRPr="006D207E">
              <w:rPr>
                <w:iCs/>
                <w:color w:val="000000"/>
              </w:rPr>
              <w:t xml:space="preserve">Asia, Australasia </w:t>
            </w:r>
            <w:r w:rsidR="008C3918" w:rsidRPr="006D207E">
              <w:rPr>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iCs/>
              </w:rPr>
              <w:instrText xml:space="preserve"> ADDIN EN.CITE </w:instrText>
            </w:r>
            <w:r w:rsidR="004530B4" w:rsidRPr="006D207E">
              <w:rPr>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397" w:tooltip="Pappu, 2009 #17746" w:history="1">
              <w:r w:rsidR="0092511C" w:rsidRPr="006D207E">
                <w:rPr>
                  <w:iCs/>
                  <w:noProof/>
                </w:rPr>
                <w:t>Pappu, Jones &amp; Jain 2009</w:t>
              </w:r>
            </w:hyperlink>
            <w:r w:rsidR="008C3918" w:rsidRPr="006D207E">
              <w:rPr>
                <w:iCs/>
                <w:noProof/>
              </w:rPr>
              <w:t>)</w:t>
            </w:r>
            <w:r w:rsidR="008C3918" w:rsidRPr="006D207E">
              <w:rPr>
                <w:iCs/>
              </w:rPr>
              <w:fldChar w:fldCharType="end"/>
            </w:r>
            <w:r w:rsidRPr="006D207E">
              <w:rPr>
                <w:iCs/>
                <w:color w:val="000000" w:themeColor="text1"/>
              </w:rPr>
              <w:t xml:space="preserve">; </w:t>
            </w:r>
            <w:r w:rsidR="008F234A" w:rsidRPr="006D207E">
              <w:rPr>
                <w:iCs/>
                <w:color w:val="000000" w:themeColor="text1"/>
              </w:rPr>
              <w:t>N.</w:t>
            </w:r>
            <w:r w:rsidR="00087797" w:rsidRPr="006D207E">
              <w:rPr>
                <w:iCs/>
                <w:color w:val="000000" w:themeColor="text1"/>
              </w:rPr>
              <w:t> </w:t>
            </w:r>
            <w:r w:rsidRPr="006D207E">
              <w:rPr>
                <w:iCs/>
                <w:color w:val="000000" w:themeColor="text1"/>
              </w:rPr>
              <w:t xml:space="preserve">America </w:t>
            </w:r>
            <w:r w:rsidR="002D7A0D" w:rsidRPr="006D207E">
              <w:rPr>
                <w:iCs/>
                <w:color w:val="000000" w:themeColor="text1"/>
              </w:rPr>
              <w:t>(</w:t>
            </w:r>
            <w:r w:rsidRPr="006D207E">
              <w:rPr>
                <w:iCs/>
                <w:color w:val="000000" w:themeColor="text1"/>
              </w:rPr>
              <w:t>Hawaii</w:t>
            </w:r>
            <w:r w:rsidR="002D7A0D" w:rsidRPr="006D207E">
              <w:rPr>
                <w:iCs/>
                <w:color w:val="000000" w:themeColor="text1"/>
              </w:rPr>
              <w:t>)</w:t>
            </w:r>
            <w:r w:rsidRPr="006D207E">
              <w:rPr>
                <w:iCs/>
                <w:color w:val="000000" w:themeColor="text1"/>
              </w:rPr>
              <w:t xml:space="preserve"> </w:t>
            </w:r>
            <w:r w:rsidR="008C3918" w:rsidRPr="006D207E">
              <w:rPr>
                <w:iCs/>
              </w:rPr>
              <w:fldChar w:fldCharType="begin">
                <w:fldData xml:space="preserve">PEVuZE5vdGU+PENpdGU+PEF1dGhvcj5NZWx6ZXI8L0F1dGhvcj48WWVhcj4yMDE0PC9ZZWFyPjxS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</w:fldData>
              </w:fldChar>
            </w:r>
            <w:r w:rsidR="004530B4" w:rsidRPr="006D207E">
              <w:rPr>
                <w:iCs/>
              </w:rPr>
              <w:instrText xml:space="preserve"> ADDIN EN.CITE </w:instrText>
            </w:r>
            <w:r w:rsidR="004530B4" w:rsidRPr="006D207E">
              <w:rPr>
                <w:iCs/>
              </w:rPr>
              <w:fldChar w:fldCharType="begin">
                <w:fldData xml:space="preserve">PEVuZE5vdGU+PENpdGU+PEF1dGhvcj5NZWx6ZXI8L0F1dGhvcj48WWVhcj4yMDE0PC9ZZWFyPjxS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311" w:tooltip="Melzer, 2014 #21624" w:history="1">
              <w:r w:rsidR="0092511C" w:rsidRPr="006D207E">
                <w:rPr>
                  <w:iCs/>
                  <w:noProof/>
                </w:rPr>
                <w:t>Melzer et al. 2014</w:t>
              </w:r>
            </w:hyperlink>
            <w:r w:rsidR="008C3918" w:rsidRPr="006D207E">
              <w:rPr>
                <w:iCs/>
                <w:noProof/>
              </w:rPr>
              <w:t>)</w:t>
            </w:r>
            <w:r w:rsidR="008C3918" w:rsidRPr="006D207E">
              <w:rPr>
                <w:iCs/>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06104897" w14:textId="42A88914" w:rsidR="00380EFB" w:rsidRPr="006D207E" w:rsidRDefault="00380EFB" w:rsidP="0092511C">
            <w:pPr>
              <w:pStyle w:val="TableText"/>
              <w:rPr>
                <w:i/>
                <w:color w:val="FF0000"/>
              </w:rPr>
            </w:pPr>
            <w:r w:rsidRPr="006D207E">
              <w:rPr>
                <w:iCs/>
                <w:color w:val="000000" w:themeColor="text1"/>
              </w:rPr>
              <w:t xml:space="preserve">Yes </w:t>
            </w:r>
            <w:r w:rsidR="008C3918" w:rsidRPr="006D207E">
              <w:rPr>
                <w:iCs/>
                <w:color w:val="000000"/>
              </w:rPr>
              <w:fldChar w:fldCharType="begin">
                <w:fldData xml:space="preserve">PEVuZE5vdGU+PENpdGU+PEF1dGhvcj5QZXJzbGV5PC9BdXRob3I+PFllYXI+MjAwNjwvWWVhcj48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</w:fldData>
              </w:fldChar>
            </w:r>
            <w:r w:rsidR="004530B4" w:rsidRPr="006D207E">
              <w:rPr>
                <w:iCs/>
                <w:color w:val="000000"/>
              </w:rPr>
              <w:instrText xml:space="preserve"> ADDIN EN.CITE </w:instrText>
            </w:r>
            <w:r w:rsidR="004530B4" w:rsidRPr="006D207E">
              <w:rPr>
                <w:iCs/>
                <w:color w:val="000000"/>
              </w:rPr>
              <w:fldChar w:fldCharType="begin">
                <w:fldData xml:space="preserve">PEVuZE5vdGU+PENpdGU+PEF1dGhvcj5QZXJzbGV5PC9BdXRob3I+PFllYXI+MjAwNjwvWWVhcj48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</w:fldData>
              </w:fldChar>
            </w:r>
            <w:r w:rsidR="004530B4" w:rsidRPr="006D207E">
              <w:rPr>
                <w:iCs/>
                <w:color w:val="000000"/>
              </w:rPr>
              <w:instrText xml:space="preserve"> ADDIN EN.CITE.DATA </w:instrText>
            </w:r>
            <w:r w:rsidR="004530B4" w:rsidRPr="006D207E">
              <w:rPr>
                <w:iCs/>
                <w:color w:val="000000"/>
              </w:rPr>
            </w:r>
            <w:r w:rsidR="004530B4" w:rsidRPr="006D207E">
              <w:rPr>
                <w:iCs/>
                <w:color w:val="000000"/>
              </w:rPr>
              <w:fldChar w:fldCharType="end"/>
            </w:r>
            <w:r w:rsidR="008C3918" w:rsidRPr="006D207E">
              <w:rPr>
                <w:iCs/>
                <w:color w:val="000000"/>
              </w:rPr>
            </w:r>
            <w:r w:rsidR="008C3918" w:rsidRPr="006D207E">
              <w:rPr>
                <w:iCs/>
                <w:color w:val="000000"/>
              </w:rPr>
              <w:fldChar w:fldCharType="separate"/>
            </w:r>
            <w:r w:rsidR="008C3918" w:rsidRPr="006D207E">
              <w:rPr>
                <w:iCs/>
                <w:noProof/>
                <w:color w:val="000000"/>
              </w:rPr>
              <w:t>(</w:t>
            </w:r>
            <w:hyperlink w:anchor="_ENREF_307" w:tooltip="McMichael, 2002 #16489" w:history="1">
              <w:r w:rsidR="0092511C" w:rsidRPr="006D207E">
                <w:rPr>
                  <w:iCs/>
                  <w:noProof/>
                  <w:color w:val="000000"/>
                </w:rPr>
                <w:t>McMichael, Persley &amp; Thomas 2002</w:t>
              </w:r>
            </w:hyperlink>
            <w:r w:rsidR="008C3918" w:rsidRPr="006D207E">
              <w:rPr>
                <w:iCs/>
                <w:noProof/>
                <w:color w:val="000000"/>
              </w:rPr>
              <w:t xml:space="preserve">; </w:t>
            </w:r>
            <w:hyperlink w:anchor="_ENREF_397" w:tooltip="Pappu, 2009 #17746" w:history="1">
              <w:r w:rsidR="0092511C" w:rsidRPr="006D207E">
                <w:rPr>
                  <w:iCs/>
                  <w:noProof/>
                  <w:color w:val="000000"/>
                </w:rPr>
                <w:t>Pappu, Jones &amp; Jain 2009</w:t>
              </w:r>
            </w:hyperlink>
            <w:r w:rsidR="008C3918" w:rsidRPr="006D207E">
              <w:rPr>
                <w:iCs/>
                <w:noProof/>
                <w:color w:val="000000"/>
              </w:rPr>
              <w:t xml:space="preserve">; </w:t>
            </w:r>
            <w:hyperlink w:anchor="_ENREF_407" w:tooltip="Persley, 2006 #1858" w:history="1">
              <w:r w:rsidR="0092511C" w:rsidRPr="006D207E">
                <w:rPr>
                  <w:iCs/>
                  <w:noProof/>
                  <w:color w:val="000000"/>
                </w:rPr>
                <w:t>Persley, Thomas &amp; Sharman 2006</w:t>
              </w:r>
            </w:hyperlink>
            <w:r w:rsidR="008C3918" w:rsidRPr="006D207E">
              <w:rPr>
                <w:iCs/>
                <w:noProof/>
                <w:color w:val="000000"/>
              </w:rPr>
              <w:t>)</w:t>
            </w:r>
            <w:r w:rsidR="008C3918" w:rsidRPr="006D207E">
              <w:rPr>
                <w:iCs/>
                <w:color w:val="000000"/>
              </w:rPr>
              <w:fldChar w:fldCharType="end"/>
            </w:r>
            <w:r w:rsidR="00C56EEE" w:rsidRPr="006D207E">
              <w:rPr>
                <w:iCs/>
                <w:color w:val="000000"/>
              </w:rPr>
              <w:t xml:space="preserve">. Unlisted </w:t>
            </w:r>
            <w:r w:rsidR="00C56EEE" w:rsidRPr="006D207E">
              <w:t xml:space="preserve">by WA </w:t>
            </w:r>
            <w:r w:rsidR="009C1BA6" w:rsidRPr="006D207E">
              <w:rPr>
                <w:rFonts w:cstheme="minorHAnsi"/>
                <w:color w:val="000000" w:themeColor="text1"/>
                <w:szCs w:val="18"/>
              </w:rPr>
              <w:fldChar w:fldCharType="begin"/>
            </w:r>
            <w:r w:rsidR="009C1BA6" w:rsidRPr="006D207E">
              <w:rPr>
                <w:rFonts w:cstheme="minorHAnsi"/>
                <w:color w:val="000000" w:themeColor="text1"/>
                <w:szCs w:val="18"/>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9C1BA6" w:rsidRPr="006D207E">
              <w:rPr>
                <w:rFonts w:cstheme="minorHAnsi"/>
                <w:color w:val="000000" w:themeColor="text1"/>
                <w:szCs w:val="18"/>
              </w:rPr>
              <w:fldChar w:fldCharType="separate"/>
            </w:r>
            <w:r w:rsidR="009C1BA6" w:rsidRPr="006D207E">
              <w:rPr>
                <w:rFonts w:cstheme="minorHAnsi"/>
                <w:noProof/>
                <w:color w:val="000000" w:themeColor="text1"/>
                <w:szCs w:val="18"/>
              </w:rPr>
              <w:t>(</w:t>
            </w:r>
            <w:hyperlink w:anchor="_ENREF_180" w:tooltip="Government of Western Australia, 2016 #23853" w:history="1">
              <w:r w:rsidR="0092511C" w:rsidRPr="006D207E">
                <w:rPr>
                  <w:rFonts w:cstheme="minorHAnsi"/>
                  <w:noProof/>
                  <w:color w:val="000000" w:themeColor="text1"/>
                  <w:szCs w:val="18"/>
                </w:rPr>
                <w:t>Government of Western Australia 2016</w:t>
              </w:r>
            </w:hyperlink>
            <w:r w:rsidR="009C1BA6" w:rsidRPr="006D207E">
              <w:rPr>
                <w:rFonts w:cstheme="minorHAnsi"/>
                <w:noProof/>
                <w:color w:val="000000" w:themeColor="text1"/>
                <w:szCs w:val="18"/>
              </w:rPr>
              <w:t>)</w:t>
            </w:r>
            <w:r w:rsidR="009C1BA6" w:rsidRPr="006D207E">
              <w:rPr>
                <w:rFonts w:cstheme="minorHAnsi"/>
                <w:color w:val="000000" w:themeColor="text1"/>
                <w:szCs w:val="18"/>
              </w:rPr>
              <w:fldChar w:fldCharType="end"/>
            </w:r>
            <w:r w:rsidR="00C56EEE" w:rsidRPr="006D207E">
              <w:t>a</w:t>
            </w:r>
            <w:r w:rsidR="00C43F1E" w:rsidRPr="006D207E">
              <w:t>nd</w:t>
            </w:r>
            <w:r w:rsidR="00C56EEE" w:rsidRPr="006D207E">
              <w:t xml:space="preserve"> declared list A disease by Ta</w:t>
            </w:r>
            <w:r w:rsidR="00E67FAA" w:rsidRPr="006D207E">
              <w:t xml:space="preserve">s. </w:t>
            </w:r>
            <w:r w:rsidR="0092511C" w:rsidRPr="006D207E">
              <w:fldChar w:fldCharType="begin"/>
            </w:r>
            <w:r w:rsidR="0092511C" w:rsidRPr="006D207E">
              <w:instrText xml:space="preserve"> ADDIN EN.CITE &lt;EndNote&gt;&lt;Cite&gt;&lt;Author&gt;DPIPWE Tasmania&lt;/Author&gt;&lt;Year&gt;2015&lt;/Year&gt;&lt;RecNum&gt;22879&lt;/RecNum&gt;&lt;DisplayText&gt;(DPIPWE Tasmania 2015)&lt;/DisplayText&gt;&lt;record&gt;&lt;rec-number&gt;22879&lt;/rec-number&gt;&lt;foreign-keys&gt;&lt;key app="EN" db-id="pxwxw0er9zv2fxezxdk5tt5utz5p5vtrwdv0" timestamp="1453246704"&gt;22879&lt;/key&gt;&lt;/foreign-keys&gt;&lt;ref-type name="Reports"&gt;27&lt;/ref-type&gt;&lt;contributors&gt;&lt;authors&gt;&lt;author&gt;DPIPWE Tasmania,,&lt;/author&gt;&lt;/authors&gt;&lt;tertiary-authors&gt;&lt;author&gt;Tasmania Department of Primary Industries, Parks, Water and Environment&lt;/author&gt;&lt;/tertiary-authors&gt;&lt;/contributors&gt;&lt;titles&gt;&lt;title&gt;Plant Biosecurity Manual Tasmania - 2016 Edition&lt;/title&gt;&lt;/titles&gt;&lt;pages&gt;1-158&lt;/pages&gt;&lt;keywords&gt;&lt;keyword&gt;Tasmania&lt;/keyword&gt;&lt;keyword&gt;Quarantine Pests&lt;/keyword&gt;&lt;/keywords&gt;&lt;dates&gt;&lt;year&gt;2015&lt;/year&gt;&lt;/dates&gt;&lt;pub-location&gt;Hobart, Australia&lt;/pub-location&gt;&lt;orig-pub&gt;J:\E Library\Plant Catalogue\D&lt;/orig-pub&gt;&lt;isbn&gt;978-1-74380-010-2&lt;/isbn&gt;&lt;urls&gt;&lt;related-urls&gt;&lt;url&gt;http://dpipwe.tas.gov.au/biosecurity/plant-biosecurity/plant-biosecurity-manual&lt;/url&gt;&lt;/related-urls&gt;&lt;pdf-urls&gt;&lt;url&gt;file://J:\E Library\Plant Catalogue\D\DPIPWE Tasmania 2015 EN22879.pdf&lt;/url&gt;&lt;/pdf-urls&gt;&lt;/urls&gt;&lt;custom1&gt;Tospovirus YGC&lt;/custom1&gt;&lt;custom2&gt;1.385kb&lt;/custom2&gt;&lt;custom3&gt;PDF&lt;/custom3&gt;&lt;/record&gt;&lt;/Cite&gt;&lt;/EndNote&gt;</w:instrText>
            </w:r>
            <w:r w:rsidR="0092511C" w:rsidRPr="006D207E">
              <w:fldChar w:fldCharType="separate"/>
            </w:r>
            <w:r w:rsidR="0092511C" w:rsidRPr="006D207E">
              <w:rPr>
                <w:noProof/>
              </w:rPr>
              <w:t>(</w:t>
            </w:r>
            <w:hyperlink w:anchor="_ENREF_140" w:tooltip="DPIPWE Tasmania, 2015 #22879" w:history="1">
              <w:r w:rsidR="0092511C" w:rsidRPr="006D207E">
                <w:rPr>
                  <w:noProof/>
                </w:rPr>
                <w:t>DPIPWE Tasmania 2015</w:t>
              </w:r>
            </w:hyperlink>
            <w:r w:rsidR="0092511C" w:rsidRPr="006D207E">
              <w:rPr>
                <w:noProof/>
              </w:rPr>
              <w:t>)</w:t>
            </w:r>
            <w:r w:rsidR="0092511C" w:rsidRPr="006D207E">
              <w:fldChar w:fldCharType="end"/>
            </w:r>
            <w:r w:rsidR="00E67FAA" w:rsidRPr="006D207E">
              <w:t xml:space="preserve">. </w:t>
            </w:r>
            <w:r w:rsidR="00C56EEE" w:rsidRPr="006D207E">
              <w:t xml:space="preserve">However, its vector </w:t>
            </w:r>
            <w:r w:rsidR="00A56DB0" w:rsidRPr="006D207E">
              <w:rPr>
                <w:i/>
              </w:rPr>
              <w:t>F. </w:t>
            </w:r>
            <w:r w:rsidR="00C56EEE" w:rsidRPr="006D207E">
              <w:rPr>
                <w:i/>
              </w:rPr>
              <w:t xml:space="preserve">schultzei </w:t>
            </w:r>
            <w:r w:rsidR="00C56EEE" w:rsidRPr="006D207E">
              <w:t>is</w:t>
            </w:r>
            <w:r w:rsidR="00C56EEE" w:rsidRPr="006D207E">
              <w:rPr>
                <w:i/>
              </w:rPr>
              <w:t xml:space="preserve"> </w:t>
            </w:r>
            <w:r w:rsidR="00C56EEE" w:rsidRPr="006D207E">
              <w:t xml:space="preserve">permitted entry by WA </w:t>
            </w:r>
            <w:r w:rsidR="009C1BA6" w:rsidRPr="006D207E">
              <w:rPr>
                <w:rFonts w:cstheme="minorHAnsi"/>
                <w:color w:val="000000" w:themeColor="text1"/>
                <w:szCs w:val="18"/>
              </w:rPr>
              <w:fldChar w:fldCharType="begin"/>
            </w:r>
            <w:r w:rsidR="009C1BA6" w:rsidRPr="006D207E">
              <w:rPr>
                <w:rFonts w:cstheme="minorHAnsi"/>
                <w:color w:val="000000" w:themeColor="text1"/>
                <w:szCs w:val="18"/>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9C1BA6" w:rsidRPr="006D207E">
              <w:rPr>
                <w:rFonts w:cstheme="minorHAnsi"/>
                <w:color w:val="000000" w:themeColor="text1"/>
                <w:szCs w:val="18"/>
              </w:rPr>
              <w:fldChar w:fldCharType="separate"/>
            </w:r>
            <w:r w:rsidR="009C1BA6" w:rsidRPr="006D207E">
              <w:rPr>
                <w:rFonts w:cstheme="minorHAnsi"/>
                <w:noProof/>
                <w:color w:val="000000" w:themeColor="text1"/>
                <w:szCs w:val="18"/>
              </w:rPr>
              <w:t>(</w:t>
            </w:r>
            <w:hyperlink w:anchor="_ENREF_180" w:tooltip="Government of Western Australia, 2016 #23853" w:history="1">
              <w:r w:rsidR="0092511C" w:rsidRPr="006D207E">
                <w:rPr>
                  <w:rFonts w:cstheme="minorHAnsi"/>
                  <w:noProof/>
                  <w:color w:val="000000" w:themeColor="text1"/>
                  <w:szCs w:val="18"/>
                </w:rPr>
                <w:t>Government of Western Australia 2016</w:t>
              </w:r>
            </w:hyperlink>
            <w:r w:rsidR="009C1BA6" w:rsidRPr="006D207E">
              <w:rPr>
                <w:rFonts w:cstheme="minorHAnsi"/>
                <w:noProof/>
                <w:color w:val="000000" w:themeColor="text1"/>
                <w:szCs w:val="18"/>
              </w:rPr>
              <w:t>)</w:t>
            </w:r>
            <w:r w:rsidR="009C1BA6" w:rsidRPr="006D207E">
              <w:rPr>
                <w:rFonts w:cstheme="minorHAnsi"/>
                <w:color w:val="000000" w:themeColor="text1"/>
                <w:szCs w:val="18"/>
              </w:rPr>
              <w:fldChar w:fldCharType="end"/>
            </w:r>
            <w:r w:rsidR="009C1BA6" w:rsidRPr="006D207E">
              <w:rPr>
                <w:rFonts w:cstheme="minorHAnsi"/>
                <w:color w:val="000000" w:themeColor="text1"/>
                <w:szCs w:val="18"/>
              </w:rPr>
              <w:t xml:space="preserve"> </w:t>
            </w:r>
            <w:r w:rsidR="006370A3" w:rsidRPr="006D207E">
              <w:t>and</w:t>
            </w:r>
            <w:r w:rsidR="00C56EEE" w:rsidRPr="006D207E">
              <w:t xml:space="preserve"> </w:t>
            </w:r>
            <w:r w:rsidR="006370A3" w:rsidRPr="006D207E">
              <w:t xml:space="preserve">not </w:t>
            </w:r>
            <w:r w:rsidR="00C56EEE" w:rsidRPr="006D207E">
              <w:t>regulated by Ta</w:t>
            </w:r>
            <w:r w:rsidR="00E67FAA" w:rsidRPr="006D207E">
              <w:t xml:space="preserve">s. </w:t>
            </w:r>
            <w:r w:rsidR="0092511C" w:rsidRPr="006D207E">
              <w:fldChar w:fldCharType="begin"/>
            </w:r>
            <w:r w:rsidR="0092511C" w:rsidRPr="006D207E">
              <w:instrText xml:space="preserve"> ADDIN EN.CITE &lt;EndNote&gt;&lt;Cite&gt;&lt;Author&gt;DPIPWE Tasmania&lt;/Author&gt;&lt;Year&gt;2015&lt;/Year&gt;&lt;RecNum&gt;22879&lt;/RecNum&gt;&lt;DisplayText&gt;(DPIPWE Tasmania 2015)&lt;/DisplayText&gt;&lt;record&gt;&lt;rec-number&gt;22879&lt;/rec-number&gt;&lt;foreign-keys&gt;&lt;key app="EN" db-id="pxwxw0er9zv2fxezxdk5tt5utz5p5vtrwdv0" timestamp="1453246704"&gt;22879&lt;/key&gt;&lt;/foreign-keys&gt;&lt;ref-type name="Reports"&gt;27&lt;/ref-type&gt;&lt;contributors&gt;&lt;authors&gt;&lt;author&gt;DPIPWE Tasmania,,&lt;/author&gt;&lt;/authors&gt;&lt;tertiary-authors&gt;&lt;author&gt;Tasmania Department of Primary Industries, Parks, Water and Environment&lt;/author&gt;&lt;/tertiary-authors&gt;&lt;/contributors&gt;&lt;titles&gt;&lt;title&gt;Plant Biosecurity Manual Tasmania - 2016 Edition&lt;/title&gt;&lt;/titles&gt;&lt;pages&gt;1-158&lt;/pages&gt;&lt;keywords&gt;&lt;keyword&gt;Tasmania&lt;/keyword&gt;&lt;keyword&gt;Quarantine Pests&lt;/keyword&gt;&lt;/keywords&gt;&lt;dates&gt;&lt;year&gt;2015&lt;/year&gt;&lt;/dates&gt;&lt;pub-location&gt;Hobart, Australia&lt;/pub-location&gt;&lt;orig-pub&gt;J:\E Library\Plant Catalogue\D&lt;/orig-pub&gt;&lt;isbn&gt;978-1-74380-010-2&lt;/isbn&gt;&lt;urls&gt;&lt;related-urls&gt;&lt;url&gt;http://dpipwe.tas.gov.au/biosecurity/plant-biosecurity/plant-biosecurity-manual&lt;/url&gt;&lt;/related-urls&gt;&lt;pdf-urls&gt;&lt;url&gt;file://J:\E Library\Plant Catalogue\D\DPIPWE Tasmania 2015 EN22879.pdf&lt;/url&gt;&lt;/pdf-urls&gt;&lt;/urls&gt;&lt;custom1&gt;Tospovirus YGC&lt;/custom1&gt;&lt;custom2&gt;1.385kb&lt;/custom2&gt;&lt;custom3&gt;PDF&lt;/custom3&gt;&lt;/record&gt;&lt;/Cite&gt;&lt;/EndNote&gt;</w:instrText>
            </w:r>
            <w:r w:rsidR="0092511C" w:rsidRPr="006D207E">
              <w:fldChar w:fldCharType="separate"/>
            </w:r>
            <w:r w:rsidR="0092511C" w:rsidRPr="006D207E">
              <w:rPr>
                <w:noProof/>
              </w:rPr>
              <w:t>(</w:t>
            </w:r>
            <w:hyperlink w:anchor="_ENREF_140" w:tooltip="DPIPWE Tasmania, 2015 #22879" w:history="1">
              <w:r w:rsidR="0092511C" w:rsidRPr="006D207E">
                <w:rPr>
                  <w:noProof/>
                </w:rPr>
                <w:t>DPIPWE Tasmania 2015</w:t>
              </w:r>
            </w:hyperlink>
            <w:r w:rsidR="0092511C" w:rsidRPr="006D207E">
              <w:rPr>
                <w:noProof/>
              </w:rPr>
              <w:t>)</w:t>
            </w:r>
            <w:r w:rsidR="0092511C" w:rsidRPr="006D207E">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39BD80AE" w14:textId="0E83F021" w:rsidR="00380EFB" w:rsidRPr="006D207E" w:rsidRDefault="00380EFB" w:rsidP="0092511C">
            <w:pPr>
              <w:pStyle w:val="TableText"/>
              <w:rPr>
                <w:i/>
                <w:iCs/>
                <w:color w:val="000000"/>
              </w:rPr>
            </w:pPr>
            <w:r w:rsidRPr="006D207E">
              <w:rPr>
                <w:i/>
                <w:iCs/>
                <w:color w:val="000000"/>
              </w:rPr>
              <w:t xml:space="preserve">Ceratothripoides claratris </w:t>
            </w:r>
            <w:r w:rsidR="008C3918" w:rsidRPr="006D207E">
              <w:rPr>
                <w:iCs/>
              </w:rPr>
              <w:fldChar w:fldCharType="begin"/>
            </w:r>
            <w:r w:rsidR="004530B4" w:rsidRPr="006D207E">
              <w:rPr>
                <w:iCs/>
              </w:rPr>
              <w:instrText xml:space="preserve"> ADDIN EN.CITE &lt;EndNote&gt;&lt;Cite&gt;&lt;Author&gt;Premachandra&lt;/Author&gt;&lt;Year&gt;2005&lt;/Year&gt;&lt;RecNum&gt;21669&lt;/RecNum&gt;&lt;DisplayText&gt;(Premachandra et al. 2005a)&lt;/DisplayText&gt;&lt;record&gt;&lt;rec-number&gt;21669&lt;/rec-number&gt;&lt;foreign-keys&gt;&lt;key app="EN" db-id="pxwxw0er9zv2fxezxdk5tt5utz5p5vtrwdv0" timestamp="1451972856"&gt;21669&lt;/key&gt;&lt;/foreign-keys&gt;&lt;ref-type name="Journal Articles"&gt;17&lt;/ref-type&gt;&lt;contributors&gt;&lt;authors&gt;&lt;author&gt;Premachandra,W.T.S.D.&lt;/author&gt;&lt;author&gt;Borgemeister,C.&lt;/author&gt;&lt;author&gt;Maiss,E.&lt;/author&gt;&lt;author&gt;Knierim,D.&lt;/author&gt;&lt;author&gt;Poehling,H.M.&lt;/author&gt;&lt;/authors&gt;&lt;/contributors&gt;&lt;titles&gt;&lt;title&gt;&lt;style face="italic" font="default" size="100%"&gt;Ceratothripoides claratris&lt;/style&gt;&lt;style face="normal" font="default" size="100%"&gt;, a new vector of a &lt;/style&gt;&lt;style face="italic" font="default" size="100%"&gt;Capsicum chlorosis virus&lt;/style&gt;&lt;style face="normal" font="default" size="100%"&gt; isolate infecting tomato in Thailand&lt;/style&gt;&lt;/title&gt;&lt;secondary-title&gt;Phytopathology&lt;/secondary-title&gt;&lt;/titles&gt;&lt;periodical&gt;&lt;full-title&gt;Phytopathology&lt;/full-title&gt;&lt;/periodical&gt;&lt;pages&gt;659-663&lt;/pages&gt;&lt;volume&gt;95&lt;/volume&gt;&lt;number&gt;6&lt;/number&gt;&lt;keywords&gt;&lt;keyword&gt;c&lt;/keyword&gt;&lt;keyword&gt;vector&lt;/keyword&gt;&lt;keyword&gt;Capsicum&lt;/keyword&gt;&lt;keyword&gt;Chlorosis&lt;/keyword&gt;&lt;keyword&gt;Virus&lt;/keyword&gt;&lt;keyword&gt;Tomato&lt;/keyword&gt;&lt;keyword&gt;Thailand&lt;/keyword&gt;&lt;keyword&gt;Phytopathology&lt;/keyword&gt;&lt;keyword&gt;Efficiency&lt;/keyword&gt;&lt;keyword&gt;Transmission&lt;/keyword&gt;&lt;keyword&gt;Adult&lt;/keyword&gt;&lt;keyword&gt;as&lt;/keyword&gt;&lt;keyword&gt;Larvae&lt;/keyword&gt;&lt;keyword&gt;Thrips&lt;/keyword&gt;&lt;keyword&gt;Species&lt;/keyword&gt;&lt;keyword&gt;Males&lt;/keyword&gt;&lt;keyword&gt;Females&lt;/keyword&gt;&lt;keyword&gt;Female&lt;/keyword&gt;&lt;keyword&gt;Plants&lt;/keyword&gt;&lt;keyword&gt;greenhouse&lt;/keyword&gt;&lt;keyword&gt;Adults&lt;/keyword&gt;&lt;keyword&gt;Spread&lt;/keyword&gt;&lt;keyword&gt;Greenhouses&lt;/keyword&gt;&lt;keyword&gt;Infestation&lt;/keyword&gt;&lt;/keywords&gt;&lt;dates&gt;&lt;year&gt;2005&lt;/year&gt;&lt;/dates&gt;&lt;orig-pub&gt;&lt;style face="underline" font="default" size="100%"&gt;J:\E Library\Plant Catalogue\P&lt;/style&gt;&lt;/orig-pub&gt;&lt;label&gt;86499&lt;/label&gt;&lt;urls&gt;&lt;/urls&gt;&lt;custom1&gt;Tospovirus YGC&lt;/custom1&gt;&lt;/record&gt;&lt;/Cite&gt;&lt;/EndNote&gt;</w:instrText>
            </w:r>
            <w:r w:rsidR="008C3918" w:rsidRPr="006D207E">
              <w:rPr>
                <w:iCs/>
              </w:rPr>
              <w:fldChar w:fldCharType="separate"/>
            </w:r>
            <w:r w:rsidR="008C3918" w:rsidRPr="006D207E">
              <w:rPr>
                <w:iCs/>
                <w:noProof/>
              </w:rPr>
              <w:t>(</w:t>
            </w:r>
            <w:hyperlink w:anchor="_ENREF_423" w:tooltip="Premachandra, 2005 #21669" w:history="1">
              <w:r w:rsidR="0092511C" w:rsidRPr="006D207E">
                <w:rPr>
                  <w:iCs/>
                  <w:noProof/>
                </w:rPr>
                <w:t>Premachandra et al. 2005a</w:t>
              </w:r>
            </w:hyperlink>
            <w:r w:rsidR="008C3918" w:rsidRPr="006D207E">
              <w:rPr>
                <w:iCs/>
                <w:noProof/>
              </w:rPr>
              <w:t>)</w:t>
            </w:r>
            <w:r w:rsidR="008C3918" w:rsidRPr="006D207E">
              <w:rPr>
                <w:iCs/>
              </w:rPr>
              <w:fldChar w:fldCharType="end"/>
            </w:r>
            <w:r w:rsidRPr="006D207E">
              <w:rPr>
                <w:iCs/>
                <w:color w:val="000000"/>
              </w:rPr>
              <w:t>;</w:t>
            </w:r>
            <w:r w:rsidRPr="006D207E">
              <w:rPr>
                <w:i/>
                <w:iCs/>
                <w:color w:val="000000"/>
              </w:rPr>
              <w:t xml:space="preserve"> Frankliniella schultzei </w:t>
            </w:r>
            <w:r w:rsidR="008C3918" w:rsidRPr="006D207E">
              <w:rPr>
                <w:rFonts w:cs="OneGulliver-ItalicA"/>
                <w:iCs/>
              </w:rPr>
              <w:fldChar w:fldCharType="begin">
                <w:fldData xml:space="preserve">PEVuZE5vdGU+PENpdGU+PEF1dGhvcj5QZXJzbGV5PC9BdXRob3I+PFllYXI+MjAwNjwvWWVhcj48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</w:fldData>
              </w:fldChar>
            </w:r>
            <w:r w:rsidR="004530B4" w:rsidRPr="006D207E">
              <w:rPr>
                <w:rFonts w:cs="OneGulliver-ItalicA"/>
                <w:iCs/>
              </w:rPr>
              <w:instrText xml:space="preserve"> ADDIN EN.CITE </w:instrText>
            </w:r>
            <w:r w:rsidR="004530B4" w:rsidRPr="006D207E">
              <w:rPr>
                <w:rFonts w:cs="OneGulliver-ItalicA"/>
                <w:iCs/>
              </w:rPr>
              <w:fldChar w:fldCharType="begin">
                <w:fldData xml:space="preserve">PEVuZE5vdGU+PENpdGU+PEF1dGhvcj5QZXJzbGV5PC9BdXRob3I+PFllYXI+MjAwNjwvWWVhcj48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</w:fldData>
              </w:fldChar>
            </w:r>
            <w:r w:rsidR="004530B4" w:rsidRPr="006D207E">
              <w:rPr>
                <w:rFonts w:cs="OneGulliver-ItalicA"/>
                <w:iCs/>
              </w:rPr>
              <w:instrText xml:space="preserve"> ADDIN EN.CITE.DATA </w:instrText>
            </w:r>
            <w:r w:rsidR="004530B4" w:rsidRPr="006D207E">
              <w:rPr>
                <w:rFonts w:cs="OneGulliver-ItalicA"/>
                <w:iCs/>
              </w:rPr>
            </w:r>
            <w:r w:rsidR="004530B4" w:rsidRPr="006D207E">
              <w:rPr>
                <w:rFonts w:cs="OneGulliver-ItalicA"/>
                <w:iCs/>
              </w:rPr>
              <w:fldChar w:fldCharType="end"/>
            </w:r>
            <w:r w:rsidR="008C3918" w:rsidRPr="006D207E">
              <w:rPr>
                <w:rFonts w:cs="OneGulliver-ItalicA"/>
                <w:iCs/>
              </w:rPr>
            </w:r>
            <w:r w:rsidR="008C3918" w:rsidRPr="006D207E">
              <w:rPr>
                <w:rFonts w:cs="OneGulliver-ItalicA"/>
                <w:iCs/>
              </w:rPr>
              <w:fldChar w:fldCharType="separate"/>
            </w:r>
            <w:r w:rsidR="008C3918" w:rsidRPr="006D207E">
              <w:rPr>
                <w:rFonts w:cs="OneGulliver-ItalicA"/>
                <w:iCs/>
                <w:noProof/>
              </w:rPr>
              <w:t>(</w:t>
            </w:r>
            <w:hyperlink w:anchor="_ENREF_407" w:tooltip="Persley, 2006 #1858" w:history="1">
              <w:r w:rsidR="0092511C" w:rsidRPr="006D207E">
                <w:rPr>
                  <w:rFonts w:cs="OneGulliver-ItalicA"/>
                  <w:iCs/>
                  <w:noProof/>
                </w:rPr>
                <w:t>Persley, Thomas &amp; Sharman 2006</w:t>
              </w:r>
            </w:hyperlink>
            <w:r w:rsidR="008C3918" w:rsidRPr="006D207E">
              <w:rPr>
                <w:rFonts w:cs="OneGulliver-ItalicA"/>
                <w:iCs/>
                <w:noProof/>
              </w:rPr>
              <w:t>)</w:t>
            </w:r>
            <w:r w:rsidR="008C3918" w:rsidRPr="006D207E">
              <w:rPr>
                <w:rFonts w:cs="OneGulliver-ItalicA"/>
                <w:iCs/>
              </w:rPr>
              <w:fldChar w:fldCharType="end"/>
            </w:r>
            <w:r w:rsidRPr="006D207E">
              <w:rPr>
                <w:iCs/>
                <w:color w:val="000000"/>
              </w:rPr>
              <w:t>—</w:t>
            </w:r>
            <w:r w:rsidRPr="006D207E">
              <w:t>stated as being a vector, but on the basis of</w:t>
            </w:r>
            <w:r w:rsidR="008F234A" w:rsidRPr="006D207E">
              <w:t xml:space="preserve"> </w:t>
            </w:r>
            <w:r w:rsidRPr="006D207E">
              <w:t>unpublished data</w:t>
            </w:r>
            <w:r w:rsidRPr="006D207E">
              <w:rPr>
                <w:iCs/>
                <w:color w:val="000000"/>
              </w:rPr>
              <w:t>;</w:t>
            </w:r>
            <w:r w:rsidRPr="006D207E">
              <w:rPr>
                <w:i/>
                <w:iCs/>
                <w:color w:val="000000"/>
              </w:rPr>
              <w:t xml:space="preserve"> Thrips palmi </w:t>
            </w:r>
            <w:r w:rsidR="008C3918" w:rsidRPr="006D207E">
              <w:rPr>
                <w:iCs/>
              </w:rPr>
              <w:fldChar w:fldCharType="begin"/>
            </w:r>
            <w:r w:rsidR="004530B4" w:rsidRPr="006D207E">
              <w:rPr>
                <w:iCs/>
              </w:rPr>
              <w:instrText xml:space="preserve"> ADDIN EN.CITE &lt;EndNote&gt;&lt;Cite&gt;&lt;Author&gt;McMichael&lt;/Author&gt;&lt;Year&gt;2002&lt;/Year&gt;&lt;RecNum&gt;16489&lt;/RecNum&gt;&lt;DisplayText&gt;(McMichael, Persley &amp;amp; Thomas 2002)&lt;/DisplayText&gt;&lt;record&gt;&lt;rec-number&gt;16489&lt;/rec-number&gt;&lt;foreign-keys&gt;&lt;key app="EN" db-id="pxwxw0er9zv2fxezxdk5tt5utz5p5vtrwdv0" timestamp="1451972733"&gt;16489&lt;/key&gt;&lt;/foreign-keys&gt;&lt;ref-type name="Journal Articles"&gt;17&lt;/ref-type&gt;&lt;contributors&gt;&lt;authors&gt;&lt;author&gt;McMichael,L.A.&lt;/author&gt;&lt;author&gt;Persley,D.M.&lt;/author&gt;&lt;author&gt;Thomas,J.E.&lt;/author&gt;&lt;/authors&gt;&lt;/contributors&gt;&lt;titles&gt;&lt;title&gt;A new tospovirus serogroup iv species infecting capsicum and tomato in Queensland, Australia&lt;/title&gt;&lt;secondary-title&gt;Australasian Plant Pathology&lt;/secondary-title&gt;&lt;/titles&gt;&lt;periodical&gt;&lt;full-title&gt;Australasian Plant Pathology&lt;/full-title&gt;&lt;/periodical&gt;&lt;pages&gt;231-239&lt;/pages&gt;&lt;volume&gt;31&lt;/volume&gt;&lt;keywords&gt;&lt;keyword&gt;Australia&lt;/keyword&gt;&lt;keyword&gt;Capsicum&lt;/keyword&gt;&lt;keyword&gt;Queensland&lt;/keyword&gt;&lt;keyword&gt;Serogroup&lt;/keyword&gt;&lt;keyword&gt;Species&lt;/keyword&gt;&lt;keyword&gt;Tomato&lt;/keyword&gt;&lt;keyword&gt;Tospovirus&lt;/keyword&gt;&lt;/keywords&gt;&lt;dates&gt;&lt;year&gt;2002&lt;/year&gt;&lt;/dates&gt;&lt;orig-pub&gt;&lt;style face="underline" font="default" size="100%"&gt;J:\E Library\Plant Catalogue\M&lt;/style&gt;&lt;/orig-pub&gt;&lt;label&gt;80689&lt;/label&gt;&lt;urls&gt;&lt;/urls&gt;&lt;custom1&gt;sp&lt;/custom1&gt;&lt;/record&gt;&lt;/Cite&gt;&lt;/EndNote&gt;</w:instrText>
            </w:r>
            <w:r w:rsidR="008C3918" w:rsidRPr="006D207E">
              <w:rPr>
                <w:iCs/>
              </w:rPr>
              <w:fldChar w:fldCharType="separate"/>
            </w:r>
            <w:r w:rsidR="008C3918" w:rsidRPr="006D207E">
              <w:rPr>
                <w:iCs/>
                <w:noProof/>
              </w:rPr>
              <w:t>(</w:t>
            </w:r>
            <w:hyperlink w:anchor="_ENREF_307" w:tooltip="McMichael, 2002 #16489" w:history="1">
              <w:r w:rsidR="0092511C" w:rsidRPr="006D207E">
                <w:rPr>
                  <w:iCs/>
                  <w:noProof/>
                </w:rPr>
                <w:t>McMichael, Persley &amp; Thomas 2002</w:t>
              </w:r>
            </w:hyperlink>
            <w:r w:rsidR="008C3918" w:rsidRPr="006D207E">
              <w:rPr>
                <w:iCs/>
                <w:noProof/>
              </w:rPr>
              <w:t>)</w:t>
            </w:r>
            <w:r w:rsidR="008C3918" w:rsidRPr="006D207E">
              <w:rPr>
                <w:iCs/>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35FE530D" w14:textId="3B0437CB" w:rsidR="004A6C0A" w:rsidRPr="006D207E" w:rsidRDefault="00F544F7" w:rsidP="0092511C">
            <w:pPr>
              <w:pStyle w:val="TableText"/>
            </w:pPr>
            <w:r w:rsidRPr="006D207E">
              <w:t>No</w:t>
            </w:r>
            <w:r w:rsidR="00380EFB" w:rsidRPr="006D207E">
              <w:t xml:space="preserve">. </w:t>
            </w:r>
            <w:r w:rsidR="00825FC6" w:rsidRPr="006D207E">
              <w:t xml:space="preserve">Zheng et al. </w:t>
            </w:r>
            <w:r w:rsidR="008C3918" w:rsidRPr="006D207E">
              <w:fldChar w:fldCharType="begin"/>
            </w:r>
            <w:r w:rsidR="004530B4" w:rsidRPr="006D207E">
              <w:instrText xml:space="preserve"> ADDIN EN.CITE &lt;EndNote&gt;&lt;Cite ExcludeAuth="1"&gt;&lt;Author&gt;Zheng&lt;/Author&gt;&lt;Year&gt;2008&lt;/Year&gt;&lt;RecNum&gt;21857&lt;/RecNum&gt;&lt;DisplayText&gt;(2008)&lt;/DisplayText&gt;&lt;record&gt;&lt;rec-number&gt;21857&lt;/rec-number&gt;&lt;foreign-keys&gt;&lt;key app="EN" db-id="pxwxw0er9zv2fxezxdk5tt5utz5p5vtrwdv0" timestamp="1451972861"&gt;21857&lt;/key&gt;&lt;/foreign-keys&gt;&lt;ref-type name="Journal Articles"&gt;17&lt;/ref-type&gt;&lt;contributors&gt;&lt;authors&gt;&lt;author&gt;Zheng,Y.X.&lt;/author&gt;&lt;author&gt;Chen,C.C.&lt;/author&gt;&lt;author&gt;Yang,C.J.&lt;/author&gt;&lt;author&gt;Yeh,S.D.&lt;/author&gt;&lt;author&gt;Jan,F.J.&lt;/author&gt;&lt;author&gt;.&lt;/author&gt;&lt;/authors&gt;&lt;/contributors&gt;&lt;titles&gt;&lt;title&gt;&lt;style face="normal" font="default" size="100%"&gt;Identification and characterization of a tospovirus causing chlorotic ringspots on &lt;/style&gt;&lt;style face="italic" font="default" size="100%"&gt;Phalaenopsis&lt;/style&gt;&lt;style face="normal" font="default" size="100%"&gt; orchids&lt;/style&gt;&lt;/title&gt;&lt;secondary-title&gt;European Journal of Plant Pathology&lt;/secondary-title&gt;&lt;/titles&gt;&lt;periodical&gt;&lt;full-title&gt;European Journal of Plant Pathology&lt;/full-title&gt;&lt;/periodical&gt;&lt;pages&gt;199-209&lt;/pages&gt;&lt;volume&gt;120&lt;/volume&gt;&lt;keywords&gt;&lt;keyword&gt;Identification&lt;/keyword&gt;&lt;keyword&gt;Characterization&lt;/keyword&gt;&lt;keyword&gt;Tospovirus&lt;/keyword&gt;&lt;keyword&gt;Phalaenopsis&lt;/keyword&gt;&lt;keyword&gt;Plant pathology&lt;/keyword&gt;&lt;keyword&gt;Pathology&lt;/keyword&gt;&lt;/keywords&gt;&lt;dates&gt;&lt;year&gt;2008&lt;/year&gt;&lt;/dates&gt;&lt;orig-pub&gt;&lt;style face="underline" font="default" size="100%"&gt;J:\E Library\Plant Catalogue\Z&lt;/style&gt;&lt;/orig-pub&gt;&lt;label&gt;86691&lt;/label&gt;&lt;urls&gt;&lt;/urls&gt;&lt;custom1&gt;Tospovirus YGC&lt;/custom1&gt;&lt;/record&gt;&lt;/Cite&gt;&lt;/EndNote&gt;</w:instrText>
            </w:r>
            <w:r w:rsidR="008C3918" w:rsidRPr="006D207E">
              <w:fldChar w:fldCharType="separate"/>
            </w:r>
            <w:r w:rsidR="008C3918" w:rsidRPr="006D207E">
              <w:rPr>
                <w:noProof/>
              </w:rPr>
              <w:t>(</w:t>
            </w:r>
            <w:hyperlink w:anchor="_ENREF_553" w:tooltip="Zheng, 2008 #21857" w:history="1">
              <w:r w:rsidR="0092511C" w:rsidRPr="006D207E">
                <w:rPr>
                  <w:noProof/>
                </w:rPr>
                <w:t>2008</w:t>
              </w:r>
            </w:hyperlink>
            <w:r w:rsidR="008C3918" w:rsidRPr="006D207E">
              <w:rPr>
                <w:noProof/>
              </w:rPr>
              <w:t>)</w:t>
            </w:r>
            <w:r w:rsidR="008C3918" w:rsidRPr="006D207E">
              <w:fldChar w:fldCharType="end"/>
            </w:r>
            <w:r w:rsidR="00825FC6" w:rsidRPr="006D207E">
              <w:t xml:space="preserve"> considered a CaCV isolate from </w:t>
            </w:r>
            <w:r w:rsidR="00825FC6" w:rsidRPr="006D207E">
              <w:rPr>
                <w:i/>
              </w:rPr>
              <w:t xml:space="preserve">Phalaenopsis </w:t>
            </w:r>
            <w:r w:rsidR="00825FC6" w:rsidRPr="006D207E">
              <w:t xml:space="preserve">in Taiwan as a distinct strain—designated CaCV-Ph. </w:t>
            </w:r>
            <w:r w:rsidR="001011D1" w:rsidRPr="006D207E">
              <w:t>On the basi</w:t>
            </w:r>
            <w:r w:rsidR="002457D7" w:rsidRPr="006D207E">
              <w:t>s of this</w:t>
            </w:r>
            <w:r w:rsidR="001011D1" w:rsidRPr="006D207E">
              <w:t xml:space="preserve"> intial report, Austral</w:t>
            </w:r>
            <w:r w:rsidR="002457D7" w:rsidRPr="006D207E">
              <w:t xml:space="preserve">ia </w:t>
            </w:r>
            <w:r w:rsidR="001011D1" w:rsidRPr="006D207E">
              <w:t xml:space="preserve">regulated CaCV-Ph as a quarantine pest on </w:t>
            </w:r>
            <w:r w:rsidR="001011D1" w:rsidRPr="006D207E">
              <w:rPr>
                <w:i/>
              </w:rPr>
              <w:t>Phalaenopsis</w:t>
            </w:r>
            <w:r w:rsidR="002457D7" w:rsidRPr="006D207E">
              <w:t xml:space="preserve"> orchids from Taiwan. </w:t>
            </w:r>
            <w:r w:rsidR="004A5B19" w:rsidRPr="006D207E">
              <w:t>Later</w:t>
            </w:r>
            <w:r w:rsidR="001011D1" w:rsidRPr="006D207E">
              <w:t xml:space="preserve"> molecular data </w:t>
            </w:r>
            <w:r w:rsidR="002457D7" w:rsidRPr="006D207E">
              <w:t xml:space="preserve">by Widana et al. </w:t>
            </w:r>
            <w:r w:rsidR="008C3918" w:rsidRPr="006D207E">
              <w:fldChar w:fldCharType="begin"/>
            </w:r>
            <w:r w:rsidR="004530B4" w:rsidRPr="006D207E">
              <w:instrText xml:space="preserve"> ADDIN EN.CITE &lt;EndNote&gt;&lt;Cite ExcludeAuth="1"&gt;&lt;Author&gt;Widana Gamage&lt;/Author&gt;&lt;Year&gt;2015&lt;/Year&gt;&lt;RecNum&gt;22105&lt;/RecNum&gt;&lt;DisplayText&gt;(2015)&lt;/DisplayText&gt;&lt;record&gt;&lt;rec-number&gt;22105&lt;/rec-number&gt;&lt;foreign-keys&gt;&lt;key app="EN" db-id="pxwxw0er9zv2fxezxdk5tt5utz5p5vtrwdv0" timestamp="1451972867"&gt;22105&lt;/key&gt;&lt;/foreign-keys&gt;&lt;ref-type name="Conference Proceedings"&gt;10&lt;/ref-type&gt;&lt;contributors&gt;&lt;authors&gt;&lt;author&gt;Widana Gamage,S.&lt;/author&gt;&lt;author&gt;Persley,D.M.&lt;/author&gt;&lt;author&gt;Higgins,C.M.&lt;/author&gt;&lt;author&gt;Dietzgen,R.G.&lt;/author&gt;&lt;/authors&gt;&lt;/contributors&gt;&lt;titles&gt;&lt;title&gt;&lt;style face="normal" font="default" size="100%"&gt;Characterization of Australian &lt;/style&gt;&lt;style face="italic" font="default" size="100%"&gt;Capsicum chlorosis virus&lt;/style&gt;&lt;/title&gt;&lt;secondary-title&gt;Xth International Symposium on Thysanoptera and Tospoviruses&lt;/secondary-title&gt;&lt;tertiary-title&gt;Proceedings of Xth International Symposium on Thysanoptera and Tospoviruses&lt;/tertiary-title&gt;&lt;/titles&gt;&lt;pages&gt;55&lt;/pages&gt;&lt;keywords&gt;&lt;keyword&gt;Characterization&lt;/keyword&gt;&lt;keyword&gt;Capsicum&lt;/keyword&gt;&lt;keyword&gt;Chlorosis&lt;/keyword&gt;&lt;keyword&gt;Virus&lt;/keyword&gt;&lt;keyword&gt;Symposium&lt;/keyword&gt;&lt;keyword&gt;Thysanoptera&lt;/keyword&gt;&lt;/keywords&gt;&lt;dates&gt;&lt;year&gt;2015&lt;/year&gt;&lt;pub-dates&gt;&lt;date&gt;5/16/2015 20/05/2015&lt;/date&gt;&lt;/pub-dates&gt;&lt;/dates&gt;&lt;orig-pub&gt;&lt;style face="underline" font="default" size="100%"&gt;J:\E Library\Plant Catalogue\W&lt;/style&gt;&lt;/orig-pub&gt;&lt;label&gt;86949&lt;/label&gt;&lt;urls&gt;&lt;/urls&gt;&lt;custom1&gt;Tospovirus YGC&lt;/custom1&gt;&lt;custom2&gt;California&lt;/custom2&gt;&lt;/record&gt;&lt;/Cite&gt;&lt;/EndNote&gt;</w:instrText>
            </w:r>
            <w:r w:rsidR="008C3918" w:rsidRPr="006D207E">
              <w:fldChar w:fldCharType="separate"/>
            </w:r>
            <w:r w:rsidR="008C3918" w:rsidRPr="006D207E">
              <w:rPr>
                <w:noProof/>
              </w:rPr>
              <w:t>(</w:t>
            </w:r>
            <w:hyperlink w:anchor="_ENREF_531" w:tooltip="Widana Gamage, 2015 #22105" w:history="1">
              <w:r w:rsidR="0092511C" w:rsidRPr="006D207E">
                <w:rPr>
                  <w:noProof/>
                </w:rPr>
                <w:t>2015</w:t>
              </w:r>
            </w:hyperlink>
            <w:r w:rsidR="008C3918" w:rsidRPr="006D207E">
              <w:rPr>
                <w:noProof/>
              </w:rPr>
              <w:t>)</w:t>
            </w:r>
            <w:r w:rsidR="008C3918" w:rsidRPr="006D207E">
              <w:fldChar w:fldCharType="end"/>
            </w:r>
            <w:r w:rsidR="002457D7" w:rsidRPr="006D207E">
              <w:t xml:space="preserve"> </w:t>
            </w:r>
            <w:r w:rsidR="0063795B" w:rsidRPr="006D207E">
              <w:t>confirm</w:t>
            </w:r>
            <w:r w:rsidR="00BD0F94" w:rsidRPr="006D207E">
              <w:t>ed</w:t>
            </w:r>
            <w:r w:rsidR="001011D1" w:rsidRPr="006D207E">
              <w:t xml:space="preserve"> CaCV-Ph is closely related to Australian </w:t>
            </w:r>
            <w:r w:rsidR="004A5B19" w:rsidRPr="006D207E">
              <w:t>CaCV</w:t>
            </w:r>
            <w:r w:rsidR="0063795B" w:rsidRPr="006D207E">
              <w:t xml:space="preserve"> isolates</w:t>
            </w:r>
            <w:r w:rsidR="004A5B19" w:rsidRPr="006D207E">
              <w:t xml:space="preserve">. </w:t>
            </w:r>
            <w:r w:rsidR="00A25E09" w:rsidRPr="006D207E">
              <w:t>T</w:t>
            </w:r>
            <w:r w:rsidR="004A5B19" w:rsidRPr="006D207E">
              <w:t>here</w:t>
            </w:r>
            <w:r w:rsidR="00BD0F94" w:rsidRPr="006D207E">
              <w:t xml:space="preserve"> is no </w:t>
            </w:r>
            <w:r w:rsidR="001011D1" w:rsidRPr="006D207E">
              <w:t xml:space="preserve">data </w:t>
            </w:r>
            <w:r w:rsidR="00A25E09" w:rsidRPr="006D207E">
              <w:t>that shows</w:t>
            </w:r>
            <w:r w:rsidR="001011D1" w:rsidRPr="006D207E">
              <w:t xml:space="preserve"> significant difference</w:t>
            </w:r>
            <w:r w:rsidR="00A25E09" w:rsidRPr="006D207E">
              <w:t>s</w:t>
            </w:r>
            <w:r w:rsidR="001011D1" w:rsidRPr="006D207E">
              <w:t xml:space="preserve"> in economic consequences between CaCV-Ph and Australian CaCV isolates. </w:t>
            </w:r>
            <w:r w:rsidR="004A5B19" w:rsidRPr="006D207E">
              <w:t>Therefore</w:t>
            </w:r>
            <w:r w:rsidR="001011D1" w:rsidRPr="006D207E">
              <w:t>, CaCV-Ph cannot</w:t>
            </w:r>
            <w:r w:rsidR="00A25E09" w:rsidRPr="006D207E">
              <w:t xml:space="preserve"> now</w:t>
            </w:r>
            <w:r w:rsidR="001011D1" w:rsidRPr="006D207E">
              <w:t xml:space="preserve"> meet the definition of a quarantine pest, and there is no technical justification to continue its regulation.</w:t>
            </w:r>
            <w:r w:rsidR="002457D7" w:rsidRPr="006D207E">
              <w:t xml:space="preserve"> </w:t>
            </w:r>
            <w:r w:rsidR="004A5B19" w:rsidRPr="006D207E">
              <w:t>Additional</w:t>
            </w:r>
            <w:r w:rsidR="001011D1" w:rsidRPr="006D207E">
              <w:t xml:space="preserve"> background</w:t>
            </w:r>
            <w:r w:rsidR="002457D7" w:rsidRPr="006D207E">
              <w:t xml:space="preserve"> on CaCV-Ph</w:t>
            </w:r>
            <w:r w:rsidR="001011D1" w:rsidRPr="006D207E">
              <w:t xml:space="preserve"> is</w:t>
            </w:r>
            <w:r w:rsidR="002457D7" w:rsidRPr="006D207E">
              <w:t xml:space="preserve"> provided </w:t>
            </w:r>
            <w:r w:rsidR="00A25D34" w:rsidRPr="006D207E">
              <w:t>with</w:t>
            </w:r>
            <w:r w:rsidR="002457D7" w:rsidRPr="006D207E">
              <w:t>in the notes to</w:t>
            </w:r>
            <w:r w:rsidR="00633D6D" w:rsidRPr="006D207E">
              <w:t xml:space="preserve"> this table. </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78C4EA44" w14:textId="77777777" w:rsidR="00380EFB" w:rsidRPr="006D207E" w:rsidRDefault="00380EFB" w:rsidP="00A56500">
            <w:pPr>
              <w:pStyle w:val="TableText"/>
            </w:pPr>
            <w:r w:rsidRPr="006D207E">
              <w:t>tomato, chilli/</w:t>
            </w:r>
            <w:r w:rsidR="002D7A0D" w:rsidRPr="006D207E">
              <w:t xml:space="preserve"> </w:t>
            </w:r>
            <w:r w:rsidRPr="006D207E">
              <w:t xml:space="preserve">sweet peppers, peanuts, calla lily, </w:t>
            </w:r>
            <w:r w:rsidR="001412D5" w:rsidRPr="006D207E">
              <w:t>wax-flower</w:t>
            </w:r>
            <w:r w:rsidR="001412D5" w:rsidRPr="006D207E">
              <w:rPr>
                <w:i/>
              </w:rPr>
              <w:t xml:space="preserve"> </w:t>
            </w:r>
            <w:r w:rsidRPr="006D207E">
              <w:rPr>
                <w:i/>
              </w:rPr>
              <w:t>Phalaenopsis</w:t>
            </w:r>
            <w:r w:rsidR="00855F54" w:rsidRPr="006D207E">
              <w:t xml:space="preserve"> spp.</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355C3D06" w14:textId="77777777" w:rsidR="00380EFB" w:rsidRPr="006D207E" w:rsidRDefault="002457D7" w:rsidP="00A56500">
            <w:pPr>
              <w:pStyle w:val="TableText"/>
              <w:rPr>
                <w:color w:val="000000" w:themeColor="text1"/>
              </w:rPr>
            </w:pPr>
            <w:r w:rsidRPr="006D207E">
              <w:rPr>
                <w:color w:val="000000" w:themeColor="text1"/>
              </w:rPr>
              <w:t>No</w:t>
            </w:r>
          </w:p>
        </w:tc>
      </w:tr>
      <w:tr w:rsidR="001412D5" w:rsidRPr="006D207E" w14:paraId="4466ACED" w14:textId="77777777" w:rsidTr="00C56EEE">
        <w:trPr>
          <w:trHeight w:val="41"/>
        </w:trPr>
        <w:tc>
          <w:tcPr>
            <w:tcW w:w="550" w:type="pct"/>
            <w:tcBorders>
              <w:top w:val="single" w:sz="4" w:space="0" w:color="BFBFBF" w:themeColor="background1" w:themeShade="BF"/>
              <w:bottom w:val="single" w:sz="4" w:space="0" w:color="BFBFBF" w:themeColor="background1" w:themeShade="BF"/>
            </w:tcBorders>
            <w:shd w:val="clear" w:color="auto" w:fill="auto"/>
          </w:tcPr>
          <w:p w14:paraId="770D6402" w14:textId="77777777" w:rsidR="00380EFB" w:rsidRPr="006D207E" w:rsidRDefault="006D57BF" w:rsidP="00A56500">
            <w:pPr>
              <w:pStyle w:val="TableText"/>
              <w:rPr>
                <w:color w:val="000000" w:themeColor="text1"/>
              </w:rPr>
            </w:pPr>
            <w:r w:rsidRPr="006D207E">
              <w:rPr>
                <w:bCs/>
                <w:i/>
                <w:color w:val="000000" w:themeColor="text1"/>
              </w:rPr>
              <w:t>Chrysanthemum stem necrosis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57C29949" w14:textId="77777777" w:rsidR="00380EFB" w:rsidRPr="006D207E" w:rsidRDefault="00380EFB" w:rsidP="00A56500">
            <w:pPr>
              <w:pStyle w:val="TableText"/>
            </w:pPr>
            <w:r w:rsidRPr="006D207E">
              <w:rPr>
                <w:iCs/>
                <w:color w:val="000000"/>
              </w:rPr>
              <w:t>CSNV</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5F7F6966" w14:textId="41A079A1" w:rsidR="00380EFB" w:rsidRPr="006D207E" w:rsidRDefault="000B1F4E" w:rsidP="0092511C">
            <w:pPr>
              <w:pStyle w:val="TableText"/>
            </w:pPr>
            <w:r w:rsidRPr="006D207E">
              <w:rPr>
                <w:iCs/>
                <w:color w:val="000000"/>
              </w:rPr>
              <w:t xml:space="preserve">E. &amp; SE </w:t>
            </w:r>
            <w:r w:rsidR="00380EFB" w:rsidRPr="006D207E">
              <w:rPr>
                <w:iCs/>
                <w:color w:val="000000"/>
              </w:rPr>
              <w:t xml:space="preserve">Asia </w:t>
            </w:r>
            <w:r w:rsidR="002D7A0D" w:rsidRPr="006D207E">
              <w:rPr>
                <w:iCs/>
                <w:color w:val="000000"/>
              </w:rPr>
              <w:t>(</w:t>
            </w:r>
            <w:r w:rsidR="00380EFB" w:rsidRPr="006D207E">
              <w:rPr>
                <w:iCs/>
                <w:color w:val="000000"/>
              </w:rPr>
              <w:t>Japan</w:t>
            </w:r>
            <w:r w:rsidR="00D60D7D" w:rsidRPr="006D207E">
              <w:rPr>
                <w:iCs/>
                <w:color w:val="000000"/>
              </w:rPr>
              <w:t xml:space="preserve">, </w:t>
            </w:r>
            <w:r w:rsidR="00444506" w:rsidRPr="006D207E">
              <w:rPr>
                <w:iCs/>
                <w:color w:val="000000"/>
              </w:rPr>
              <w:t>South</w:t>
            </w:r>
            <w:r w:rsidR="00C96A29" w:rsidRPr="006D207E">
              <w:rPr>
                <w:iCs/>
                <w:color w:val="000000"/>
              </w:rPr>
              <w:t xml:space="preserve"> </w:t>
            </w:r>
            <w:r w:rsidR="00D60D7D" w:rsidRPr="006D207E">
              <w:rPr>
                <w:iCs/>
                <w:color w:val="000000"/>
              </w:rPr>
              <w:t>Korea</w:t>
            </w:r>
            <w:r w:rsidR="002D7A0D" w:rsidRPr="006D207E">
              <w:rPr>
                <w:iCs/>
                <w:color w:val="000000"/>
              </w:rPr>
              <w:t>)</w:t>
            </w:r>
            <w:r w:rsidR="00D60D7D" w:rsidRPr="006D207E">
              <w:rPr>
                <w:iCs/>
                <w:color w:val="000000"/>
              </w:rPr>
              <w:t xml:space="preserve"> </w:t>
            </w:r>
            <w:r w:rsidR="00AB7D5D" w:rsidRPr="006D207E">
              <w:rPr>
                <w:iCs/>
                <w:color w:val="000000"/>
              </w:rPr>
              <w:fldChar w:fldCharType="begin"/>
            </w:r>
            <w:r w:rsidR="0073440A" w:rsidRPr="006D207E">
              <w:rPr>
                <w:iCs/>
                <w:color w:val="000000"/>
              </w:rPr>
              <w:instrText xml:space="preserve"> ADDIN EN.CITE &lt;EndNote&gt;&lt;Cite&gt;&lt;Author&gt;Yoon&lt;/Author&gt;&lt;Year&gt;2016&lt;/Year&gt;&lt;RecNum&gt;25076&lt;/RecNum&gt;&lt;DisplayText&gt;(Yoon, Choi &amp;amp; Choi 2016)&lt;/DisplayText&gt;&lt;record&gt;&lt;rec-number&gt;25076&lt;/rec-number&gt;&lt;foreign-keys&gt;&lt;key app="EN" db-id="pxwxw0er9zv2fxezxdk5tt5utz5p5vtrwdv0" timestamp="1473633477"&gt;25076&lt;/key&gt;&lt;/foreign-keys&gt;&lt;ref-type name="Journal Articles"&gt;17&lt;/ref-type&gt;&lt;contributors&gt;&lt;authors&gt;&lt;author&gt;Yoon, J. Y.&lt;/author&gt;&lt;author&gt;Choi, G. S.&lt;/author&gt;&lt;author&gt;Choi, S. K.&lt;/author&gt;&lt;/authors&gt;&lt;/contributors&gt;&lt;titles&gt;&lt;title&gt;&lt;style face="normal" font="default" size="100%"&gt;First Report of&lt;/style&gt;&lt;style face="italic" font="default" size="100%"&gt; Chrysanthemum stem necrosis virus &lt;/style&gt;&lt;style face="normal" font="default" size="100%"&gt;on &lt;/style&gt;&lt;style face="italic" font="default" size="100%"&gt;Chrysanthemum morifolium&lt;/style&gt;&lt;style face="normal" font="default" size="100%"&gt; in Korea&lt;/style&gt;&lt;/title&gt;&lt;secondary-title&gt;Plant Disease&lt;/secondary-title&gt;&lt;/titles&gt;&lt;periodical&gt;&lt;full-title&gt;Plant Disease&lt;/full-title&gt;&lt;/periodical&gt;&lt;dates&gt;&lt;year&gt;2016&lt;/year&gt;&lt;/dates&gt;&lt;publisher&gt;Scientific Societies&lt;/publisher&gt;&lt;isbn&gt;0191-2917&lt;/isbn&gt;&lt;urls&gt;&lt;related-urls&gt;&lt;url&gt;http://dx.doi.org/10.1094/PDIS-06-16-0906-PDN&lt;/url&gt;&lt;/related-urls&gt;&lt;pdf-urls&gt;&lt;url&gt;file://J:\E Library\Plant Catalogue\Y\Yoon et al 2016 EN25076.pdf&lt;/url&gt;&lt;/pdf-urls&gt;&lt;/urls&gt;&lt;electronic-resource-num&gt;10.1094/PDIS-06-16-0906-PDN&lt;/electronic-resource-num&gt;&lt;access-date&gt;2016/09/11&lt;/access-date&gt;&lt;/record&gt;&lt;/Cite&gt;&lt;/EndNote&gt;</w:instrText>
            </w:r>
            <w:r w:rsidR="00AB7D5D" w:rsidRPr="006D207E">
              <w:rPr>
                <w:iCs/>
                <w:color w:val="000000"/>
              </w:rPr>
              <w:fldChar w:fldCharType="separate"/>
            </w:r>
            <w:r w:rsidR="00AB7D5D" w:rsidRPr="006D207E">
              <w:rPr>
                <w:iCs/>
                <w:noProof/>
                <w:color w:val="000000"/>
              </w:rPr>
              <w:t>(</w:t>
            </w:r>
            <w:hyperlink w:anchor="_ENREF_548" w:tooltip="Yoon, 2016 #25076" w:history="1">
              <w:r w:rsidR="0092511C" w:rsidRPr="006D207E">
                <w:rPr>
                  <w:iCs/>
                  <w:noProof/>
                  <w:color w:val="000000"/>
                </w:rPr>
                <w:t>Yoon, Choi &amp; Choi 2016</w:t>
              </w:r>
            </w:hyperlink>
            <w:r w:rsidR="00AB7D5D" w:rsidRPr="006D207E">
              <w:rPr>
                <w:iCs/>
                <w:noProof/>
                <w:color w:val="000000"/>
              </w:rPr>
              <w:t>)</w:t>
            </w:r>
            <w:r w:rsidR="00AB7D5D" w:rsidRPr="006D207E">
              <w:rPr>
                <w:iCs/>
                <w:color w:val="000000"/>
              </w:rPr>
              <w:fldChar w:fldCharType="end"/>
            </w:r>
            <w:r w:rsidR="00380EFB" w:rsidRPr="006D207E">
              <w:rPr>
                <w:iCs/>
                <w:color w:val="000000"/>
              </w:rPr>
              <w:t>,</w:t>
            </w:r>
            <w:r w:rsidR="00CA2A28" w:rsidRPr="006D207E">
              <w:rPr>
                <w:iCs/>
                <w:color w:val="000000"/>
              </w:rPr>
              <w:t xml:space="preserve"> </w:t>
            </w:r>
            <w:r w:rsidR="00CA2A28" w:rsidRPr="006D207E">
              <w:t>S. and SW Asia (IR)</w:t>
            </w:r>
            <w:r w:rsidR="00B40D2C" w:rsidRPr="006D207E">
              <w:t xml:space="preserve"> </w:t>
            </w:r>
            <w:r w:rsidR="00B40D2C" w:rsidRPr="006D207E">
              <w:fldChar w:fldCharType="begin"/>
            </w:r>
            <w:r w:rsidR="00B40D2C" w:rsidRPr="006D207E">
              <w:instrText xml:space="preserve"> ADDIN EN.CITE &lt;EndNote&gt;&lt;Cite&gt;&lt;Author&gt;Jafarpour&lt;/Author&gt;&lt;Year&gt;2010&lt;/Year&gt;&lt;RecNum&gt;22826&lt;/RecNum&gt;&lt;DisplayText&gt;(Jafarpour 2010)&lt;/DisplayText&gt;&lt;record&gt;&lt;rec-number&gt;22826&lt;/rec-number&gt;&lt;foreign-keys&gt;&lt;key app="EN" db-id="pxwxw0er9zv2fxezxdk5tt5utz5p5vtrwdv0" timestamp="1451972884"&gt;22826&lt;/key&gt;&lt;/foreign-keys&gt;&lt;ref-type name="Journal Articles"&gt;17&lt;/ref-type&gt;&lt;contributors&gt;&lt;authors&gt;&lt;author&gt;Jafarpour,B.&lt;/author&gt;&lt;/authors&gt;&lt;/contributors&gt;&lt;titles&gt;&lt;title&gt;First report of CSNV in Iran and occurrence of some viral diseases of ornamental plants in Mashhad region, Iran&lt;/title&gt;&lt;secondary-title&gt;Petria&lt;/secondary-title&gt;&lt;/titles&gt;&lt;periodical&gt;&lt;full-title&gt;Petria&lt;/full-title&gt;&lt;/periodical&gt;&lt;pages&gt;67&lt;/pages&gt;&lt;volume&gt;20&lt;/volume&gt;&lt;number&gt;2&lt;/number&gt;&lt;keywords&gt;&lt;keyword&gt;first&lt;/keyword&gt;&lt;keyword&gt;First report&lt;/keyword&gt;&lt;keyword&gt;Report&lt;/keyword&gt;&lt;keyword&gt;Iran&lt;/keyword&gt;&lt;keyword&gt;Occurrence&lt;/keyword&gt;&lt;keyword&gt;Viral diseases&lt;/keyword&gt;&lt;keyword&gt;Diseases&lt;/keyword&gt;&lt;keyword&gt;disease&lt;/keyword&gt;&lt;keyword&gt;ornamental&lt;/keyword&gt;&lt;keyword&gt;Ornamental plants&lt;/keyword&gt;&lt;keyword&gt;Plants&lt;/keyword&gt;&lt;keyword&gt;Region&lt;/keyword&gt;&lt;/keywords&gt;&lt;dates&gt;&lt;year&gt;2010&lt;/year&gt;&lt;/dates&gt;&lt;orig-pub&gt;&lt;style face="underline" font="default" size="100%"&gt;J:\E Library\Plant Catalogue\J&lt;/style&gt;&lt;/orig-pub&gt;&lt;label&gt;87698&lt;/label&gt;&lt;urls&gt;&lt;/urls&gt;&lt;custom1&gt;Tospovirus YGC&lt;/custom1&gt;&lt;/record&gt;&lt;/Cite&gt;&lt;/EndNote&gt;</w:instrText>
            </w:r>
            <w:r w:rsidR="00B40D2C" w:rsidRPr="006D207E">
              <w:fldChar w:fldCharType="separate"/>
            </w:r>
            <w:r w:rsidR="00B40D2C" w:rsidRPr="006D207E">
              <w:rPr>
                <w:noProof/>
              </w:rPr>
              <w:t>(</w:t>
            </w:r>
            <w:hyperlink w:anchor="_ENREF_225" w:tooltip="Jafarpour, 2010 #22826" w:history="1">
              <w:r w:rsidR="0092511C" w:rsidRPr="006D207E">
                <w:rPr>
                  <w:noProof/>
                </w:rPr>
                <w:t>Jafarpour 2010</w:t>
              </w:r>
            </w:hyperlink>
            <w:r w:rsidR="00B40D2C" w:rsidRPr="006D207E">
              <w:rPr>
                <w:noProof/>
              </w:rPr>
              <w:t>)</w:t>
            </w:r>
            <w:r w:rsidR="00B40D2C" w:rsidRPr="006D207E">
              <w:fldChar w:fldCharType="end"/>
            </w:r>
            <w:r w:rsidR="00CA2A28" w:rsidRPr="006D207E">
              <w:t>,</w:t>
            </w:r>
            <w:r w:rsidR="00380EFB" w:rsidRPr="006D207E">
              <w:rPr>
                <w:iCs/>
                <w:color w:val="000000"/>
              </w:rPr>
              <w:t xml:space="preserve"> S. America </w:t>
            </w:r>
            <w:r w:rsidR="002D7A0D" w:rsidRPr="006D207E">
              <w:rPr>
                <w:iCs/>
                <w:color w:val="000000"/>
              </w:rPr>
              <w:t>(</w:t>
            </w:r>
            <w:r w:rsidR="00380EFB" w:rsidRPr="006D207E">
              <w:rPr>
                <w:iCs/>
                <w:color w:val="000000"/>
              </w:rPr>
              <w:t>Brazil</w:t>
            </w:r>
            <w:r w:rsidR="002D7A0D" w:rsidRPr="006D207E">
              <w:rPr>
                <w:iCs/>
                <w:color w:val="000000"/>
              </w:rPr>
              <w:t>)</w:t>
            </w:r>
            <w:r w:rsidR="00380EFB" w:rsidRPr="006D207E">
              <w:rPr>
                <w:iCs/>
                <w:color w:val="000000"/>
              </w:rPr>
              <w:t xml:space="preserve"> </w:t>
            </w:r>
            <w:r w:rsidR="008C3918" w:rsidRPr="006D207E">
              <w:rPr>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iCs/>
              </w:rPr>
              <w:instrText xml:space="preserve"> ADDIN EN.CITE </w:instrText>
            </w:r>
            <w:r w:rsidR="004530B4" w:rsidRPr="006D207E">
              <w:rPr>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397" w:tooltip="Pappu, 2009 #17746" w:history="1">
              <w:r w:rsidR="0092511C" w:rsidRPr="006D207E">
                <w:rPr>
                  <w:iCs/>
                  <w:noProof/>
                </w:rPr>
                <w:t>Pappu, Jones &amp; Jain 2009</w:t>
              </w:r>
            </w:hyperlink>
            <w:r w:rsidR="008C3918" w:rsidRPr="006D207E">
              <w:rPr>
                <w:iCs/>
                <w:noProof/>
              </w:rPr>
              <w:t>)</w:t>
            </w:r>
            <w:r w:rsidR="008C3918" w:rsidRPr="006D207E">
              <w:rPr>
                <w:iCs/>
              </w:rPr>
              <w:fldChar w:fldCharType="end"/>
            </w:r>
            <w:r w:rsidR="00380EFB" w:rsidRPr="006D207E">
              <w:rPr>
                <w:iCs/>
                <w:color w:val="000000" w:themeColor="text1"/>
              </w:rPr>
              <w:t xml:space="preserve">, </w:t>
            </w:r>
            <w:r w:rsidR="00380EFB" w:rsidRPr="006D207E">
              <w:rPr>
                <w:iCs/>
                <w:color w:val="000000"/>
              </w:rPr>
              <w:t xml:space="preserve">Europe </w:t>
            </w:r>
            <w:r w:rsidR="008C3918" w:rsidRPr="006D207E">
              <w:rPr>
                <w:iCs/>
                <w:color w:val="000000"/>
              </w:rPr>
              <w:fldChar w:fldCharType="begin"/>
            </w:r>
            <w:r w:rsidR="004530B4" w:rsidRPr="006D207E">
              <w:rPr>
                <w:iCs/>
                <w:color w:val="000000"/>
              </w:rPr>
              <w:instrText xml:space="preserve"> ADDIN EN.CITE &lt;EndNote&gt;&lt;Cite&gt;&lt;Author&gt;de Jonghe&lt;/Author&gt;&lt;Year&gt;2013&lt;/Year&gt;&lt;RecNum&gt;21517&lt;/RecNum&gt;&lt;DisplayText&gt;(de Jonghe, Morio &amp;amp; Maes 2013)&lt;/DisplayText&gt;&lt;record&gt;&lt;rec-number&gt;21517&lt;/rec-number&gt;&lt;foreign-keys&gt;&lt;key app="EN" db-id="pxwxw0er9zv2fxezxdk5tt5utz5p5vtrwdv0" timestamp="1451972853"&gt;21517&lt;/key&gt;&lt;/foreign-keys&gt;&lt;ref-type name="Journal Articles"&gt;17&lt;/ref-type&gt;&lt;contributors&gt;&lt;authors&gt;&lt;author&gt;de Jonghe,K.&lt;/author&gt;&lt;author&gt;Morio,S.&lt;/author&gt;&lt;author&gt;Maes,M.&lt;/author&gt;&lt;/authors&gt;&lt;/contributors&gt;&lt;titles&gt;&lt;title&gt;&lt;style face="normal" font="default" size="100%"&gt;First outbreak of &lt;/style&gt;&lt;style face="italic" font="default" size="100%"&gt;Chrysanthemum stem necrosis virus&lt;/style&gt;&lt;style face="normal" font="default" size="100%"&gt; (CSNV) on potted Chrysanthemum in Belgium&lt;/style&gt;&lt;/title&gt;&lt;secondary-title&gt;New Disease Reports&lt;/secondary-title&gt;&lt;/titles&gt;&lt;periodical&gt;&lt;full-title&gt;New Disease Reports&lt;/full-title&gt;&lt;/periodical&gt;&lt;pages&gt;14&lt;/pages&gt;&lt;volume&gt;28&lt;/volume&gt;&lt;keywords&gt;&lt;keyword&gt;first&lt;/keyword&gt;&lt;keyword&gt;Chrysanthemum&lt;/keyword&gt;&lt;keyword&gt;Stem&lt;/keyword&gt;&lt;keyword&gt;Necrosis&lt;/keyword&gt;&lt;keyword&gt;Virus&lt;/keyword&gt;&lt;keyword&gt;Belgium&lt;/keyword&gt;&lt;keyword&gt;disease&lt;/keyword&gt;&lt;keyword&gt;Reports&lt;/keyword&gt;&lt;keyword&gt;Report&lt;/keyword&gt;&lt;/keywords&gt;&lt;dates&gt;&lt;year&gt;2013&lt;/year&gt;&lt;/dates&gt;&lt;orig-pub&gt;&lt;style face="underline" font="default" size="100%"&gt;J:\E Library\Plant Catalogue\D&lt;/style&gt;&lt;/orig-pub&gt;&lt;label&gt;86333&lt;/label&gt;&lt;urls&gt;&lt;/urls&gt;&lt;custom1&gt;TospovirusYGC&lt;/custom1&gt;&lt;/record&gt;&lt;/Cite&gt;&lt;/EndNote&gt;</w:instrText>
            </w:r>
            <w:r w:rsidR="008C3918" w:rsidRPr="006D207E">
              <w:rPr>
                <w:iCs/>
                <w:color w:val="000000"/>
              </w:rPr>
              <w:fldChar w:fldCharType="separate"/>
            </w:r>
            <w:r w:rsidR="008C3918" w:rsidRPr="006D207E">
              <w:rPr>
                <w:iCs/>
                <w:noProof/>
                <w:color w:val="000000"/>
              </w:rPr>
              <w:t>(</w:t>
            </w:r>
            <w:hyperlink w:anchor="_ENREF_126" w:tooltip="de Jonghe, 2013 #21517" w:history="1">
              <w:r w:rsidR="0092511C" w:rsidRPr="006D207E">
                <w:rPr>
                  <w:iCs/>
                  <w:noProof/>
                  <w:color w:val="000000"/>
                </w:rPr>
                <w:t>de Jonghe, Morio &amp; Maes 2013</w:t>
              </w:r>
            </w:hyperlink>
            <w:r w:rsidR="008C3918" w:rsidRPr="006D207E">
              <w:rPr>
                <w:iCs/>
                <w:noProof/>
                <w:color w:val="000000"/>
              </w:rPr>
              <w:t>)</w:t>
            </w:r>
            <w:r w:rsidR="008C3918" w:rsidRPr="006D207E">
              <w:rPr>
                <w:iCs/>
                <w:color w:val="000000"/>
              </w:rPr>
              <w:fldChar w:fldCharType="end"/>
            </w:r>
            <w:r w:rsidR="00380EFB" w:rsidRPr="006D207E">
              <w:rPr>
                <w:iCs/>
                <w:color w:val="000000"/>
              </w:rPr>
              <w:t xml:space="preserve"> </w:t>
            </w:r>
            <w:r w:rsidR="00380EFB" w:rsidRPr="006D207E">
              <w:rPr>
                <w:iCs/>
                <w:color w:val="000000" w:themeColor="text1"/>
              </w:rPr>
              <w:t>—</w:t>
            </w:r>
            <w:r w:rsidR="00380EFB" w:rsidRPr="006D207E">
              <w:t xml:space="preserve">declared eradicated from Europe </w:t>
            </w:r>
            <w:r w:rsidR="008C3918" w:rsidRPr="006D207E">
              <w:fldChar w:fldCharType="begin"/>
            </w:r>
            <w:r w:rsidR="004530B4" w:rsidRPr="006D207E">
              <w:instrText xml:space="preserve"> ADDIN EN.CITE &lt;EndNote&gt;&lt;Cite&gt;&lt;Author&gt;EPPO&lt;/Author&gt;&lt;Year&gt;2005&lt;/Year&gt;&lt;RecNum&gt;21531&lt;/RecNum&gt;&lt;DisplayText&gt;(EPPO 2005)&lt;/DisplayText&gt;&lt;record&gt;&lt;rec-number&gt;21531&lt;/rec-number&gt;&lt;foreign-keys&gt;&lt;key app="EN" db-id="pxwxw0er9zv2fxezxdk5tt5utz5p5vtrwdv0" timestamp="1451972853"&gt;21531&lt;/key&gt;&lt;/foreign-keys&gt;&lt;ref-type name="Journal Articles"&gt;17&lt;/ref-type&gt;&lt;contributors&gt;&lt;authors&gt;&lt;author&gt;EPPO,&lt;/author&gt;&lt;/authors&gt;&lt;/contributors&gt;&lt;titles&gt;&lt;title&gt;&lt;style face="normal" font="default" size="100%"&gt;Data sheets on quarantine pests: &lt;/style&gt;&lt;style face="italic" font="default" size="100%"&gt;Chrysanthemum stem necrosis virus&lt;/style&gt;&lt;/title&gt;&lt;secondary-title&gt;EPPO Bulletin&lt;/secondary-title&gt;&lt;/titles&gt;&lt;periodical&gt;&lt;full-title&gt;EPPO Bulletin&lt;/full-title&gt;&lt;/periodical&gt;&lt;pages&gt;409-412&lt;/pages&gt;&lt;volume&gt;35&lt;/volume&gt;&lt;keywords&gt;&lt;keyword&gt;EPPO&lt;/keyword&gt;&lt;keyword&gt;Data&lt;/keyword&gt;&lt;keyword&gt;Quarantine&lt;/keyword&gt;&lt;keyword&gt;Quarantine pests&lt;/keyword&gt;&lt;keyword&gt;Pests&lt;/keyword&gt;&lt;keyword&gt;pest&lt;/keyword&gt;&lt;keyword&gt;Chrysanthemum&lt;/keyword&gt;&lt;keyword&gt;Stem&lt;/keyword&gt;&lt;keyword&gt;Necrosis&lt;/keyword&gt;&lt;keyword&gt;Virus&lt;/keyword&gt;&lt;/keywords&gt;&lt;dates&gt;&lt;year&gt;2005&lt;/year&gt;&lt;/dates&gt;&lt;orig-pub&gt;&lt;style face="underline" font="default" size="100%"&gt;J:\E Library\Plant Catalogue\E&lt;/style&gt;&lt;/orig-pub&gt;&lt;label&gt;86347&lt;/label&gt;&lt;urls&gt;&lt;related-urls&gt;&lt;url&gt;&lt;style face="underline" font="default" size="100%"&gt;http://www.eppo.int/QUARANTINE/virus/Chrysanthemum_stem_necrosis_virus/DS_Chrysanthemum_stem_necrosis.pdf&lt;/style&gt;&lt;/url&gt;&lt;/related-urls&gt;&lt;/urls&gt;&lt;custom1&gt;Tospovirus YGC&lt;/custom1&gt;&lt;/record&gt;&lt;/Cite&gt;&lt;/EndNote&gt;</w:instrText>
            </w:r>
            <w:r w:rsidR="008C3918" w:rsidRPr="006D207E">
              <w:fldChar w:fldCharType="separate"/>
            </w:r>
            <w:r w:rsidR="008C3918" w:rsidRPr="006D207E">
              <w:rPr>
                <w:noProof/>
              </w:rPr>
              <w:t>(</w:t>
            </w:r>
            <w:hyperlink w:anchor="_ENREF_148" w:tooltip="EPPO, 2005 #21531" w:history="1">
              <w:r w:rsidR="0092511C" w:rsidRPr="006D207E">
                <w:rPr>
                  <w:noProof/>
                </w:rPr>
                <w:t>EPPO 2005</w:t>
              </w:r>
            </w:hyperlink>
            <w:r w:rsidR="008C3918" w:rsidRPr="006D207E">
              <w:rPr>
                <w:noProof/>
              </w:rPr>
              <w:t>)</w:t>
            </w:r>
            <w:r w:rsidR="008C3918" w:rsidRPr="006D207E">
              <w:fldChar w:fldCharType="end"/>
            </w:r>
            <w:r w:rsidR="00380EFB" w:rsidRPr="006D207E">
              <w:t xml:space="preserve">, except for a recent incursion in </w:t>
            </w:r>
            <w:r w:rsidR="00996CDB" w:rsidRPr="006D207E">
              <w:t>Italy</w:t>
            </w:r>
            <w:r w:rsidR="00380EFB" w:rsidRPr="006D207E">
              <w:t>, that is under official control</w:t>
            </w:r>
            <w:r w:rsidR="00996CDB" w:rsidRPr="006D207E">
              <w:t xml:space="preserve"> </w:t>
            </w:r>
            <w:r w:rsidR="00380EFB" w:rsidRPr="006D207E">
              <w:t xml:space="preserve"> </w:t>
            </w:r>
            <w:r w:rsidR="008C3918" w:rsidRPr="006D207E">
              <w:fldChar w:fldCharType="begin"/>
            </w:r>
            <w:r w:rsidR="004530B4" w:rsidRPr="006D207E">
              <w:instrText xml:space="preserve"> ADDIN EN.CITE &lt;EndNote&gt;&lt;Cite&gt;&lt;Author&gt;EPPO&lt;/Author&gt;&lt;Year&gt;2014&lt;/Year&gt;&lt;RecNum&gt;22832&lt;/RecNum&gt;&lt;DisplayText&gt;(EPPO 2014b)&lt;/DisplayText&gt;&lt;record&gt;&lt;rec-number&gt;22832&lt;/rec-number&gt;&lt;foreign-keys&gt;&lt;key app="EN" db-id="pxwxw0er9zv2fxezxdk5tt5utz5p5vtrwdv0" timestamp="1451972884"&gt;22832&lt;/key&gt;&lt;/foreign-keys&gt;&lt;ref-type name="Reports"&gt;27&lt;/ref-type&gt;&lt;contributors&gt;&lt;authors&gt;&lt;author&gt;EPPO,&lt;/author&gt;&lt;/authors&gt;&lt;/contributors&gt;&lt;titles&gt;&lt;title&gt;&lt;style face="normal" font="default" size="100%"&gt;2014/129 EPPO First report of &lt;/style&gt;&lt;style face="italic" font="default" size="100%"&gt;Chrysanthemum stem necrosis virus&lt;/style&gt;&lt;style face="normal" font="default" size="100%"&gt; from in Italy&lt;/style&gt;&lt;/title&gt;&lt;/titles&gt;&lt;pages&gt;3&lt;/pages&gt;&lt;number&gt;EPPO Reporting Service no.7&lt;/number&gt;&lt;keywords&gt;&lt;keyword&gt;Belgium&lt;/keyword&gt;&lt;keyword&gt;Chrysanthemum&lt;/keyword&gt;&lt;keyword&gt;Detection&lt;/keyword&gt;&lt;keyword&gt;EPPO&lt;/keyword&gt;&lt;keyword&gt;Eradication&lt;/keyword&gt;&lt;keyword&gt;Necrosis&lt;/keyword&gt;&lt;keyword&gt;pest&lt;/keyword&gt;&lt;keyword&gt;Pests&lt;/keyword&gt;&lt;keyword&gt;Report&lt;/keyword&gt;&lt;keyword&gt;Stem&lt;/keyword&gt;&lt;keyword&gt;Virus&lt;/keyword&gt;&lt;keyword&gt;first&lt;/keyword&gt;&lt;keyword&gt;First report&lt;/keyword&gt;&lt;keyword&gt;Italy&lt;/keyword&gt;&lt;/keywords&gt;&lt;dates&gt;&lt;year&gt;2014&lt;/year&gt;&lt;/dates&gt;&lt;pub-location&gt;Paris&lt;/pub-location&gt;&lt;publisher&gt;European and Mediterranean Plant Protection Organization&lt;/publisher&gt;&lt;orig-pub&gt;&lt;style face="underline" font="default" size="100%"&gt;J:\E Library\Plant Catalogue\E&lt;/style&gt;&lt;/orig-pub&gt;&lt;label&gt;87705&lt;/label&gt;&lt;urls&gt;&lt;related-urls&gt;&lt;url&gt;&lt;style face="underline" font="default" size="100%"&gt;http://archives.eppo.int/EPPOReporting/2014/Rse-1407.pdf&lt;/style&gt;&lt;/url&gt;&lt;/related-urls&gt;&lt;pdf-urls&gt;&lt;url&gt;file://J:\E Library\Plant Catalogue\E\EPPO 2014 ID87705.pdf&lt;/url&gt;&lt;/pdf-urls&gt;&lt;/urls&gt;&lt;custom1&gt;Tospovirus YGC&lt;/custom1&gt;&lt;/record&gt;&lt;/Cite&gt;&lt;/EndNote&gt;</w:instrText>
            </w:r>
            <w:r w:rsidR="008C3918" w:rsidRPr="006D207E">
              <w:fldChar w:fldCharType="separate"/>
            </w:r>
            <w:r w:rsidR="008C3918" w:rsidRPr="006D207E">
              <w:rPr>
                <w:noProof/>
              </w:rPr>
              <w:t>(</w:t>
            </w:r>
            <w:hyperlink w:anchor="_ENREF_150" w:tooltip="EPPO, 2014 #22832" w:history="1">
              <w:r w:rsidR="0092511C" w:rsidRPr="006D207E">
                <w:rPr>
                  <w:noProof/>
                </w:rPr>
                <w:t>EPPO 2014b</w:t>
              </w:r>
            </w:hyperlink>
            <w:r w:rsidR="008C3918" w:rsidRPr="006D207E">
              <w:rPr>
                <w:noProof/>
              </w:rPr>
              <w:t>)</w:t>
            </w:r>
            <w:r w:rsidR="008C3918" w:rsidRPr="006D207E">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35FB4CC4" w14:textId="46B062BF" w:rsidR="00380EFB" w:rsidRPr="006D207E" w:rsidRDefault="00380EFB" w:rsidP="0092511C">
            <w:pPr>
              <w:pStyle w:val="TableText"/>
              <w:rPr>
                <w:i/>
              </w:rPr>
            </w:pPr>
            <w:r w:rsidRPr="006D207E">
              <w:rPr>
                <w:iCs/>
                <w:color w:val="000000"/>
              </w:rPr>
              <w:t xml:space="preserve">No records found </w:t>
            </w:r>
            <w:r w:rsidR="008C3918" w:rsidRPr="006D207E">
              <w:rPr>
                <w:iCs/>
                <w:color w:val="000000"/>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ZT0iSm91cm5hbCBBcnRpY2xlcyI+MTc8L3JlZi10eXBlPjxjb250cmlidXRvcnM+PGF1dGhvcnM+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</w:fldData>
              </w:fldChar>
            </w:r>
            <w:r w:rsidR="004530B4" w:rsidRPr="006D207E">
              <w:rPr>
                <w:iCs/>
                <w:color w:val="000000"/>
              </w:rPr>
              <w:instrText xml:space="preserve"> ADDIN EN.CITE </w:instrText>
            </w:r>
            <w:r w:rsidR="004530B4" w:rsidRPr="006D207E">
              <w:rPr>
                <w:iCs/>
                <w:color w:val="000000"/>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ZT0iSm91cm5hbCBBcnRpY2xlcyI+MTc8L3JlZi10eXBlPjxjb250cmlidXRvcnM+PGF1dGhvcnM+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</w:fldData>
              </w:fldChar>
            </w:r>
            <w:r w:rsidR="004530B4" w:rsidRPr="006D207E">
              <w:rPr>
                <w:iCs/>
                <w:color w:val="000000"/>
              </w:rPr>
              <w:instrText xml:space="preserve"> ADDIN EN.CITE.DATA </w:instrText>
            </w:r>
            <w:r w:rsidR="004530B4" w:rsidRPr="006D207E">
              <w:rPr>
                <w:iCs/>
                <w:color w:val="000000"/>
              </w:rPr>
            </w:r>
            <w:r w:rsidR="004530B4" w:rsidRPr="006D207E">
              <w:rPr>
                <w:iCs/>
                <w:color w:val="000000"/>
              </w:rPr>
              <w:fldChar w:fldCharType="end"/>
            </w:r>
            <w:r w:rsidR="008C3918" w:rsidRPr="006D207E">
              <w:rPr>
                <w:iCs/>
                <w:color w:val="000000"/>
              </w:rPr>
            </w:r>
            <w:r w:rsidR="008C3918" w:rsidRPr="006D207E">
              <w:rPr>
                <w:iCs/>
                <w:color w:val="000000"/>
              </w:rPr>
              <w:fldChar w:fldCharType="separate"/>
            </w:r>
            <w:r w:rsidR="008C3918" w:rsidRPr="006D207E">
              <w:rPr>
                <w:iCs/>
                <w:noProof/>
                <w:color w:val="000000"/>
              </w:rPr>
              <w:t>(</w:t>
            </w:r>
            <w:hyperlink w:anchor="_ENREF_397" w:tooltip="Pappu, 2009 #17746" w:history="1">
              <w:r w:rsidR="0092511C" w:rsidRPr="006D207E">
                <w:rPr>
                  <w:iCs/>
                  <w:noProof/>
                  <w:color w:val="000000"/>
                </w:rPr>
                <w:t>Pappu, Jones &amp; Jain 2009</w:t>
              </w:r>
            </w:hyperlink>
            <w:r w:rsidR="008C3918" w:rsidRPr="006D207E">
              <w:rPr>
                <w:iCs/>
                <w:noProof/>
                <w:color w:val="000000"/>
              </w:rPr>
              <w:t xml:space="preserve">; </w:t>
            </w:r>
            <w:hyperlink w:anchor="_ENREF_407" w:tooltip="Persley, 2006 #1858" w:history="1">
              <w:r w:rsidR="0092511C" w:rsidRPr="006D207E">
                <w:rPr>
                  <w:iCs/>
                  <w:noProof/>
                  <w:color w:val="000000"/>
                </w:rPr>
                <w:t>Persley, Thomas &amp; Sharman 2006</w:t>
              </w:r>
            </w:hyperlink>
            <w:r w:rsidR="008C3918" w:rsidRPr="006D207E">
              <w:rPr>
                <w:iCs/>
                <w:noProof/>
                <w:color w:val="000000"/>
              </w:rPr>
              <w:t>)</w:t>
            </w:r>
            <w:r w:rsidR="008C3918" w:rsidRPr="006D207E">
              <w:rPr>
                <w:iCs/>
                <w:color w:val="000000"/>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04BCC576" w14:textId="58E1F893" w:rsidR="00380EFB" w:rsidRPr="006D207E" w:rsidRDefault="00380EFB" w:rsidP="0092511C">
            <w:pPr>
              <w:pStyle w:val="TableText"/>
              <w:rPr>
                <w:i/>
                <w:iCs/>
                <w:color w:val="000000"/>
              </w:rPr>
            </w:pPr>
            <w:r w:rsidRPr="006D207E">
              <w:rPr>
                <w:i/>
                <w:iCs/>
                <w:color w:val="000000"/>
              </w:rPr>
              <w:t>F</w:t>
            </w:r>
            <w:r w:rsidR="008B59A4" w:rsidRPr="006D207E">
              <w:rPr>
                <w:i/>
                <w:iCs/>
                <w:color w:val="000000"/>
              </w:rPr>
              <w:t xml:space="preserve">. </w:t>
            </w:r>
            <w:r w:rsidRPr="006D207E">
              <w:rPr>
                <w:i/>
                <w:iCs/>
                <w:color w:val="000000"/>
              </w:rPr>
              <w:t xml:space="preserve">occidentalis </w:t>
            </w:r>
            <w:r w:rsidR="008C3918" w:rsidRPr="006D207E">
              <w:rPr>
                <w:iCs/>
              </w:rPr>
              <w:fldChar w:fldCharType="begin">
                <w:fldData xml:space="preserve">PEVuZE5vdGU+PENpdGU+PEF1dGhvcj5OYWdhdGE8L0F1dGhvcj48WWVhcj4yMDA0PC9ZZWFyPjxS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</w:fldData>
              </w:fldChar>
            </w:r>
            <w:r w:rsidR="004530B4" w:rsidRPr="006D207E">
              <w:rPr>
                <w:iCs/>
              </w:rPr>
              <w:instrText xml:space="preserve"> ADDIN EN.CITE </w:instrText>
            </w:r>
            <w:r w:rsidR="004530B4" w:rsidRPr="006D207E">
              <w:rPr>
                <w:iCs/>
              </w:rPr>
              <w:fldChar w:fldCharType="begin">
                <w:fldData xml:space="preserve">PEVuZE5vdGU+PENpdGU+PEF1dGhvcj5OYWdhdGE8L0F1dGhvcj48WWVhcj4yMDA0PC9ZZWFyPjxS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360" w:tooltip="Nagata, 2004 #21632" w:history="1">
              <w:r w:rsidR="0092511C" w:rsidRPr="006D207E">
                <w:rPr>
                  <w:iCs/>
                  <w:noProof/>
                </w:rPr>
                <w:t>Nagata et al. 2004</w:t>
              </w:r>
            </w:hyperlink>
            <w:r w:rsidR="008C3918" w:rsidRPr="006D207E">
              <w:rPr>
                <w:iCs/>
                <w:noProof/>
              </w:rPr>
              <w:t xml:space="preserve">; </w:t>
            </w:r>
            <w:hyperlink w:anchor="_ENREF_361" w:tooltip="Nagata, 2000 #21633" w:history="1">
              <w:r w:rsidR="0092511C" w:rsidRPr="006D207E">
                <w:rPr>
                  <w:iCs/>
                  <w:noProof/>
                </w:rPr>
                <w:t>Nagata &amp; De Ávila 2000</w:t>
              </w:r>
            </w:hyperlink>
            <w:r w:rsidR="008C3918" w:rsidRPr="006D207E">
              <w:rPr>
                <w:iCs/>
                <w:noProof/>
              </w:rPr>
              <w:t>)</w:t>
            </w:r>
            <w:r w:rsidR="008C3918" w:rsidRPr="006D207E">
              <w:rPr>
                <w:iCs/>
              </w:rPr>
              <w:fldChar w:fldCharType="end"/>
            </w:r>
            <w:r w:rsidRPr="006D207E">
              <w:rPr>
                <w:iCs/>
                <w:color w:val="000000"/>
              </w:rPr>
              <w:t>;</w:t>
            </w:r>
            <w:r w:rsidRPr="006D207E">
              <w:rPr>
                <w:i/>
                <w:iCs/>
                <w:color w:val="000000"/>
              </w:rPr>
              <w:t xml:space="preserve"> F. schultzei </w:t>
            </w:r>
            <w:r w:rsidR="008C3918" w:rsidRPr="006D207E">
              <w:rPr>
                <w:iCs/>
              </w:rPr>
              <w:fldChar w:fldCharType="begin">
                <w:fldData xml:space="preserve">PEVuZE5vdGU+PENpdGU+PEF1dGhvcj5OYWdhdGE8L0F1dGhvcj48WWVhcj4yMDA0PC9ZZWFyPjxS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</w:fldData>
              </w:fldChar>
            </w:r>
            <w:r w:rsidR="004530B4" w:rsidRPr="006D207E">
              <w:rPr>
                <w:iCs/>
              </w:rPr>
              <w:instrText xml:space="preserve"> ADDIN EN.CITE </w:instrText>
            </w:r>
            <w:r w:rsidR="004530B4" w:rsidRPr="006D207E">
              <w:rPr>
                <w:iCs/>
              </w:rPr>
              <w:fldChar w:fldCharType="begin">
                <w:fldData xml:space="preserve">PEVuZE5vdGU+PENpdGU+PEF1dGhvcj5OYWdhdGE8L0F1dGhvcj48WWVhcj4yMDA0PC9ZZWFyPjxS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360" w:tooltip="Nagata, 2004 #21632" w:history="1">
              <w:r w:rsidR="0092511C" w:rsidRPr="006D207E">
                <w:rPr>
                  <w:iCs/>
                  <w:noProof/>
                </w:rPr>
                <w:t>Nagata et al. 2004</w:t>
              </w:r>
            </w:hyperlink>
            <w:r w:rsidR="008C3918" w:rsidRPr="006D207E">
              <w:rPr>
                <w:iCs/>
                <w:noProof/>
              </w:rPr>
              <w:t xml:space="preserve">; </w:t>
            </w:r>
            <w:hyperlink w:anchor="_ENREF_361" w:tooltip="Nagata, 2000 #21633" w:history="1">
              <w:r w:rsidR="0092511C" w:rsidRPr="006D207E">
                <w:rPr>
                  <w:iCs/>
                  <w:noProof/>
                </w:rPr>
                <w:t>Nagata &amp; De Ávila 2000</w:t>
              </w:r>
            </w:hyperlink>
            <w:r w:rsidR="008C3918" w:rsidRPr="006D207E">
              <w:rPr>
                <w:iCs/>
                <w:noProof/>
              </w:rPr>
              <w:t>)</w:t>
            </w:r>
            <w:r w:rsidR="008C3918" w:rsidRPr="006D207E">
              <w:rPr>
                <w:iCs/>
              </w:rPr>
              <w:fldChar w:fldCharType="end"/>
            </w:r>
            <w:r w:rsidRPr="006D207E">
              <w:rPr>
                <w:iCs/>
                <w:color w:val="000000"/>
              </w:rPr>
              <w:t>;</w:t>
            </w:r>
            <w:r w:rsidRPr="006D207E">
              <w:rPr>
                <w:i/>
                <w:iCs/>
                <w:color w:val="000000"/>
              </w:rPr>
              <w:t xml:space="preserve"> F. intonsa</w:t>
            </w:r>
            <w:r w:rsidRPr="006D207E">
              <w:rPr>
                <w:iCs/>
                <w:color w:val="000000"/>
              </w:rPr>
              <w:t xml:space="preserve"> </w:t>
            </w:r>
            <w:r w:rsidRPr="006D207E">
              <w:t>Okuda et al.</w:t>
            </w:r>
            <w:r w:rsidRPr="006D207E">
              <w:rPr>
                <w:i/>
              </w:rPr>
              <w:t xml:space="preserve"> </w:t>
            </w:r>
            <w:r w:rsidR="008C3918" w:rsidRPr="006D207E">
              <w:rPr>
                <w:rFonts w:cs="OneGulliver-ItalicA"/>
                <w:iCs/>
              </w:rPr>
              <w:fldChar w:fldCharType="begin">
                <w:fldData xml:space="preserve">PEVuZE5vdGU+PENpdGUgRXhjbHVkZUF1dGg9IjEiPjxBdXRob3I+T2t1ZGE8L0F1dGhvcj48WWVh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</w:fldData>
              </w:fldChar>
            </w:r>
            <w:r w:rsidR="004530B4" w:rsidRPr="006D207E">
              <w:rPr>
                <w:rFonts w:cs="OneGulliver-ItalicA"/>
                <w:iCs/>
              </w:rPr>
              <w:instrText xml:space="preserve"> ADDIN EN.CITE </w:instrText>
            </w:r>
            <w:r w:rsidR="004530B4" w:rsidRPr="006D207E">
              <w:rPr>
                <w:rFonts w:cs="OneGulliver-ItalicA"/>
                <w:iCs/>
              </w:rPr>
              <w:fldChar w:fldCharType="begin">
                <w:fldData xml:space="preserve">PEVuZE5vdGU+PENpdGUgRXhjbHVkZUF1dGg9IjEiPjxBdXRob3I+T2t1ZGE8L0F1dGhvcj48WWVh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</w:fldData>
              </w:fldChar>
            </w:r>
            <w:r w:rsidR="004530B4" w:rsidRPr="006D207E">
              <w:rPr>
                <w:rFonts w:cs="OneGulliver-ItalicA"/>
                <w:iCs/>
              </w:rPr>
              <w:instrText xml:space="preserve"> ADDIN EN.CITE.DATA </w:instrText>
            </w:r>
            <w:r w:rsidR="004530B4" w:rsidRPr="006D207E">
              <w:rPr>
                <w:rFonts w:cs="OneGulliver-ItalicA"/>
                <w:iCs/>
              </w:rPr>
            </w:r>
            <w:r w:rsidR="004530B4" w:rsidRPr="006D207E">
              <w:rPr>
                <w:rFonts w:cs="OneGulliver-ItalicA"/>
                <w:iCs/>
              </w:rPr>
              <w:fldChar w:fldCharType="end"/>
            </w:r>
            <w:r w:rsidR="008C3918" w:rsidRPr="006D207E">
              <w:rPr>
                <w:rFonts w:cs="OneGulliver-ItalicA"/>
                <w:iCs/>
              </w:rPr>
            </w:r>
            <w:r w:rsidR="008C3918" w:rsidRPr="006D207E">
              <w:rPr>
                <w:rFonts w:cs="OneGulliver-ItalicA"/>
                <w:iCs/>
              </w:rPr>
              <w:fldChar w:fldCharType="separate"/>
            </w:r>
            <w:r w:rsidR="008C3918" w:rsidRPr="006D207E">
              <w:rPr>
                <w:rFonts w:cs="OneGulliver-ItalicA"/>
                <w:iCs/>
                <w:noProof/>
              </w:rPr>
              <w:t>(</w:t>
            </w:r>
            <w:hyperlink w:anchor="_ENREF_392" w:tooltip="Okuda, 2013 #21648" w:history="1">
              <w:r w:rsidR="0092511C" w:rsidRPr="006D207E">
                <w:rPr>
                  <w:rFonts w:cs="OneGulliver-ItalicA"/>
                  <w:iCs/>
                  <w:noProof/>
                </w:rPr>
                <w:t>2013</w:t>
              </w:r>
            </w:hyperlink>
            <w:r w:rsidR="008C3918" w:rsidRPr="006D207E">
              <w:rPr>
                <w:rFonts w:cs="OneGulliver-ItalicA"/>
                <w:iCs/>
                <w:noProof/>
              </w:rPr>
              <w:t>)</w:t>
            </w:r>
            <w:r w:rsidR="008C3918" w:rsidRPr="006D207E">
              <w:rPr>
                <w:rFonts w:cs="OneGulliver-ItalicA"/>
                <w:iCs/>
              </w:rPr>
              <w:fldChar w:fldCharType="end"/>
            </w:r>
            <w:r w:rsidRPr="006D207E">
              <w:rPr>
                <w:rFonts w:cs="OneGulliver-ItalicA"/>
                <w:iCs/>
              </w:rPr>
              <w:t xml:space="preserve"> </w:t>
            </w:r>
            <w:r w:rsidRPr="006D207E">
              <w:t xml:space="preserve">report a strain of </w:t>
            </w:r>
            <w:r w:rsidRPr="006D207E">
              <w:rPr>
                <w:i/>
              </w:rPr>
              <w:t>F. Intonsa</w:t>
            </w:r>
            <w:r w:rsidRPr="006D207E">
              <w:t xml:space="preserve"> that acquired CSNV, but only as a very weak transmitter and under experimental conditions. This is not considered sufficient evidence of this species being a natural vector.</w:t>
            </w:r>
            <w:r w:rsidRPr="006D207E">
              <w:rPr>
                <w:iCs/>
                <w:color w:val="000000"/>
              </w:rPr>
              <w:t xml:space="preserve"> </w:t>
            </w:r>
            <w:r w:rsidRPr="006D207E">
              <w:t xml:space="preserve">However, </w:t>
            </w:r>
            <w:r w:rsidRPr="006D207E">
              <w:lastRenderedPageBreak/>
              <w:t>this should be kept under review.</w:t>
            </w:r>
          </w:p>
        </w:tc>
        <w:tc>
          <w:tcPr>
            <w:tcW w:w="1426" w:type="pct"/>
            <w:tcBorders>
              <w:top w:val="single" w:sz="4" w:space="0" w:color="BFBFBF" w:themeColor="background1" w:themeShade="BF"/>
              <w:bottom w:val="single" w:sz="4" w:space="0" w:color="BFBFBF" w:themeColor="background1" w:themeShade="BF"/>
            </w:tcBorders>
            <w:shd w:val="clear" w:color="auto" w:fill="auto"/>
          </w:tcPr>
          <w:p w14:paraId="58EFF391" w14:textId="6E5FB249" w:rsidR="00380EFB" w:rsidRPr="006D207E" w:rsidRDefault="00380EFB" w:rsidP="0092511C">
            <w:pPr>
              <w:pStyle w:val="TableText"/>
              <w:rPr>
                <w:color w:val="000000" w:themeColor="text1"/>
              </w:rPr>
            </w:pPr>
            <w:r w:rsidRPr="006D207E">
              <w:rPr>
                <w:color w:val="000000" w:themeColor="text1"/>
              </w:rPr>
              <w:lastRenderedPageBreak/>
              <w:t xml:space="preserve">Yes. CSNV was first recorded in Brazil on chrysanthemum during a survey in the mid-1990s </w:t>
            </w:r>
            <w:r w:rsidR="008C3918" w:rsidRPr="006D207E">
              <w:rPr>
                <w:bCs/>
                <w:color w:val="000000" w:themeColor="text1"/>
              </w:rPr>
              <w:fldChar w:fldCharType="begin"/>
            </w:r>
            <w:r w:rsidR="004530B4" w:rsidRPr="006D207E">
              <w:rPr>
                <w:bCs/>
                <w:color w:val="000000" w:themeColor="text1"/>
              </w:rPr>
              <w:instrText xml:space="preserve"> ADDIN EN.CITE &lt;EndNote&gt;&lt;Cite&gt;&lt;Author&gt;Nagata&lt;/Author&gt;&lt;Year&gt;1994&lt;/Year&gt;&lt;RecNum&gt;21758&lt;/RecNum&gt;&lt;DisplayText&gt;(Nagata et al. 1994)&lt;/DisplayText&gt;&lt;record&gt;&lt;rec-number&gt;21758&lt;/rec-number&gt;&lt;foreign-keys&gt;&lt;key app="EN" db-id="pxwxw0er9zv2fxezxdk5tt5utz5p5vtrwdv0" timestamp="1451972859"&gt;21758&lt;/key&gt;&lt;/foreign-keys&gt;&lt;ref-type name="Journal Articles"&gt;17&lt;/ref-type&gt;&lt;contributors&gt;&lt;authors&gt;&lt;author&gt;Nagata,T.&lt;/author&gt;&lt;author&gt;De Ávila,A.C.&lt;/author&gt;&lt;author&gt;Alexandre,M.A.V.&lt;/author&gt;&lt;author&gt;Resende,R.de O.&lt;/author&gt;&lt;/authors&gt;&lt;/contributors&gt;&lt;titles&gt;&lt;title&gt;Serological characterization of a tospovirus isolated from chrysanthemum in Atibaia, Sao Paulo State&lt;/title&gt;&lt;secondary-title&gt;Fitopatologia Brasileira&lt;/secondary-title&gt;&lt;/titles&gt;&lt;periodical&gt;&lt;full-title&gt;Fitopatologia Brasileira&lt;/full-title&gt;&lt;/periodical&gt;&lt;pages&gt;321&lt;/pages&gt;&lt;volume&gt;1994&lt;/volume&gt;&lt;keywords&gt;&lt;keyword&gt;c&lt;/keyword&gt;&lt;keyword&gt;Serological&lt;/keyword&gt;&lt;keyword&gt;Serological characterization&lt;/keyword&gt;&lt;keyword&gt;Characterization&lt;/keyword&gt;&lt;keyword&gt;Tospovirus&lt;/keyword&gt;&lt;keyword&gt;Chrysanthemum&lt;/keyword&gt;&lt;/keywords&gt;&lt;dates&gt;&lt;year&gt;1994&lt;/year&gt;&lt;/dates&gt;&lt;orig-pub&gt;&lt;style face="underline" font="default" size="100%"&gt;J:\E Library\Plant Catalogue\N&lt;/style&gt;&lt;/orig-pub&gt;&lt;label&gt;86589&lt;/label&gt;&lt;urls&gt;&lt;/urls&gt;&lt;custom1&gt;Tospovirus YGC&lt;/custom1&gt;&lt;/record&gt;&lt;/Cite&gt;&lt;/EndNote&gt;</w:instrText>
            </w:r>
            <w:r w:rsidR="008C3918" w:rsidRPr="006D207E">
              <w:rPr>
                <w:bCs/>
                <w:color w:val="000000" w:themeColor="text1"/>
              </w:rPr>
              <w:fldChar w:fldCharType="separate"/>
            </w:r>
            <w:r w:rsidR="008C3918" w:rsidRPr="006D207E">
              <w:rPr>
                <w:bCs/>
                <w:noProof/>
                <w:color w:val="000000" w:themeColor="text1"/>
              </w:rPr>
              <w:t>(</w:t>
            </w:r>
            <w:hyperlink w:anchor="_ENREF_362" w:tooltip="Nagata, 1994 #21758" w:history="1">
              <w:r w:rsidR="0092511C" w:rsidRPr="006D207E">
                <w:rPr>
                  <w:bCs/>
                  <w:noProof/>
                  <w:color w:val="000000" w:themeColor="text1"/>
                </w:rPr>
                <w:t>Nagata et al. 1994</w:t>
              </w:r>
            </w:hyperlink>
            <w:r w:rsidR="008C3918" w:rsidRPr="006D207E">
              <w:rPr>
                <w:bCs/>
                <w:noProof/>
                <w:color w:val="000000" w:themeColor="text1"/>
              </w:rPr>
              <w:t>)</w:t>
            </w:r>
            <w:r w:rsidR="008C3918" w:rsidRPr="006D207E">
              <w:rPr>
                <w:bCs/>
                <w:color w:val="000000" w:themeColor="text1"/>
              </w:rPr>
              <w:fldChar w:fldCharType="end"/>
            </w:r>
            <w:r w:rsidRPr="006D207E">
              <w:rPr>
                <w:color w:val="000000" w:themeColor="text1"/>
              </w:rPr>
              <w:t xml:space="preserve">. CSNV symptoms on chrysanthemum include necrotic lesions surrounded by yellow areas on leaves followed by necrosis on stems, peduncles and floral receptacles </w:t>
            </w:r>
            <w:r w:rsidR="008C3918" w:rsidRPr="006D207E">
              <w:rPr>
                <w:bCs/>
                <w:color w:val="000000" w:themeColor="text1"/>
              </w:rPr>
              <w:fldChar w:fldCharType="begin"/>
            </w:r>
            <w:r w:rsidR="004530B4" w:rsidRPr="006D207E">
              <w:rPr>
                <w:bCs/>
                <w:color w:val="000000" w:themeColor="text1"/>
              </w:rPr>
              <w:instrText xml:space="preserve"> ADDIN EN.CITE &lt;EndNote&gt;&lt;Cite&gt;&lt;Author&gt;Duarte&lt;/Author&gt;&lt;Year&gt;1995&lt;/Year&gt;&lt;RecNum&gt;21524&lt;/RecNum&gt;&lt;DisplayText&gt;(Duarte et al. 1995)&lt;/DisplayText&gt;&lt;record&gt;&lt;rec-number&gt;21524&lt;/rec-number&gt;&lt;foreign-keys&gt;&lt;key app="EN" db-id="pxwxw0er9zv2fxezxdk5tt5utz5p5vtrwdv0" timestamp="1451972853"&gt;21524&lt;/key&gt;&lt;/foreign-keys&gt;&lt;ref-type name="Journal Articles"&gt;17&lt;/ref-type&gt;&lt;contributors&gt;&lt;authors&gt;&lt;author&gt;Duarte,L.M.L.&lt;/author&gt;&lt;author&gt;Rivas,E.B.&lt;/author&gt;&lt;author&gt;Alexandre,M.A.V.&lt;/author&gt;&lt;author&gt;De Avila,A.C.&lt;/author&gt;&lt;author&gt;Nagata,T.&lt;/author&gt;&lt;author&gt;Chagas,C.M.&lt;/author&gt;&lt;/authors&gt;&lt;/contributors&gt;&lt;titles&gt;&lt;title&gt;&lt;style face="normal" font="default" size="100%"&gt;Short communication: Chrysanthemum stem necrosis caused by a possible novel&lt;/style&gt;&lt;style face="italic" font="default" size="100%"&gt; Tospovirus&lt;/style&gt;&lt;/title&gt;&lt;secondary-title&gt;Journal of Phytopathology&lt;/secondary-title&gt;&lt;/titles&gt;&lt;periodical&gt;&lt;full-title&gt;Journal of Phytopathology&lt;/full-title&gt;&lt;/periodical&gt;&lt;pages&gt;569-571&lt;/pages&gt;&lt;volume&gt;143&lt;/volume&gt;&lt;number&gt;9&lt;/number&gt;&lt;keywords&gt;&lt;keyword&gt;Chrysanthemum&lt;/keyword&gt;&lt;keyword&gt;Stem&lt;/keyword&gt;&lt;keyword&gt;Necrosis&lt;/keyword&gt;&lt;keyword&gt;Tospovirus&lt;/keyword&gt;&lt;keyword&gt;Phytopathology&lt;/keyword&gt;&lt;keyword&gt;Lesions&lt;/keyword&gt;&lt;keyword&gt;Leaves&lt;/keyword&gt;&lt;keyword&gt;Plants&lt;/keyword&gt;&lt;keyword&gt;Brazil&lt;/keyword&gt;&lt;keyword&gt;Host range&lt;/keyword&gt;&lt;keyword&gt;In-vitro&lt;/keyword&gt;&lt;keyword&gt;Properties&lt;/keyword&gt;&lt;keyword&gt;Morphology&lt;/keyword&gt;&lt;keyword&gt;Virus&lt;/keyword&gt;&lt;keyword&gt;Serological&lt;/keyword&gt;&lt;keyword&gt;Studies&lt;/keyword&gt;&lt;keyword&gt;Tomato&lt;/keyword&gt;&lt;keyword&gt;Wilt&lt;/keyword&gt;&lt;keyword&gt;Serogroup&lt;/keyword&gt;&lt;keyword&gt;communication&lt;/keyword&gt;&lt;/keywords&gt;&lt;dates&gt;&lt;year&gt;1995&lt;/year&gt;&lt;/dates&gt;&lt;orig-pub&gt;&lt;style face="underline" font="default" size="100%"&gt;J:\E Library\Plant Catalogue\D&lt;/style&gt;&lt;/orig-pub&gt;&lt;label&gt;86340&lt;/label&gt;&lt;urls&gt;&lt;/urls&gt;&lt;custom1&gt;Tospovirus YGC&lt;/custom1&gt;&lt;/record&gt;&lt;/Cite&gt;&lt;/EndNote&gt;</w:instrText>
            </w:r>
            <w:r w:rsidR="008C3918" w:rsidRPr="006D207E">
              <w:rPr>
                <w:bCs/>
                <w:color w:val="000000" w:themeColor="text1"/>
              </w:rPr>
              <w:fldChar w:fldCharType="separate"/>
            </w:r>
            <w:r w:rsidR="008C3918" w:rsidRPr="006D207E">
              <w:rPr>
                <w:bCs/>
                <w:noProof/>
                <w:color w:val="000000" w:themeColor="text1"/>
              </w:rPr>
              <w:t>(</w:t>
            </w:r>
            <w:hyperlink w:anchor="_ENREF_141" w:tooltip="Duarte, 1995 #21524" w:history="1">
              <w:r w:rsidR="0092511C" w:rsidRPr="006D207E">
                <w:rPr>
                  <w:bCs/>
                  <w:noProof/>
                  <w:color w:val="000000" w:themeColor="text1"/>
                </w:rPr>
                <w:t>Duarte et al. 1995</w:t>
              </w:r>
            </w:hyperlink>
            <w:r w:rsidR="008C3918" w:rsidRPr="006D207E">
              <w:rPr>
                <w:bCs/>
                <w:noProof/>
                <w:color w:val="000000" w:themeColor="text1"/>
              </w:rPr>
              <w:t>)</w:t>
            </w:r>
            <w:r w:rsidR="008C3918" w:rsidRPr="006D207E">
              <w:rPr>
                <w:bCs/>
                <w:color w:val="000000" w:themeColor="text1"/>
              </w:rPr>
              <w:fldChar w:fldCharType="end"/>
            </w:r>
            <w:r w:rsidRPr="006D207E">
              <w:rPr>
                <w:bCs/>
                <w:color w:val="000000" w:themeColor="text1"/>
              </w:rPr>
              <w:t xml:space="preserve">. </w:t>
            </w:r>
            <w:r w:rsidRPr="006D207E">
              <w:rPr>
                <w:color w:val="000000" w:themeColor="text1"/>
              </w:rPr>
              <w:t xml:space="preserve">CSNV also infects tomato and symptoms include stem necrosis with necrotic spots and rings on leaves </w:t>
            </w:r>
            <w:r w:rsidR="008C3918" w:rsidRPr="006D207E">
              <w:rPr>
                <w:bCs/>
                <w:color w:val="000000" w:themeColor="text1"/>
              </w:rPr>
              <w:fldChar w:fldCharType="begin"/>
            </w:r>
            <w:r w:rsidR="004530B4" w:rsidRPr="006D207E">
              <w:rPr>
                <w:bCs/>
                <w:color w:val="000000" w:themeColor="text1"/>
              </w:rPr>
              <w:instrText xml:space="preserve"> ADDIN EN.CITE &lt;EndNote&gt;&lt;Cite&gt;&lt;Author&gt;Nagata&lt;/Author&gt;&lt;Year&gt;1998&lt;/Year&gt;&lt;RecNum&gt;21634&lt;/RecNum&gt;&lt;DisplayText&gt;(Nagata et al. 1998)&lt;/DisplayText&gt;&lt;record&gt;&lt;rec-number&gt;21634&lt;/rec-number&gt;&lt;foreign-keys&gt;&lt;key app="EN" db-id="pxwxw0er9zv2fxezxdk5tt5utz5p5vtrwdv0" timestamp="1451972856"&gt;21634&lt;/key&gt;&lt;/foreign-keys&gt;&lt;ref-type name="Journal Articles"&gt;17&lt;/ref-type&gt;&lt;contributors&gt;&lt;authors&gt;&lt;author&gt;Nagata,T.&lt;/author&gt;&lt;author&gt;de Resende,R.O.&lt;/author&gt;&lt;author&gt;Kitajima,E.W.&lt;/author&gt;&lt;author&gt;Inoue-Nagata,A.K.&lt;/author&gt;&lt;author&gt;De Ávila,A.C.&lt;/author&gt;&lt;/authors&gt;&lt;/contributors&gt;&lt;titles&gt;&lt;title&gt;&lt;style face="normal" font="default" size="100%"&gt;First report of natural occurrence of &lt;/style&gt;&lt;style face="italic" font="default" size="100%"&gt;Zucchini lethal chlorosis virus&lt;/style&gt;&lt;style face="normal" font="default" size="100%"&gt; on cucumber and &lt;/style&gt;&lt;style face="italic" font="default" size="100%"&gt;Chrysanthemum stem necrosis&lt;/style&gt;&lt;style face="normal" font="default" size="100%"&gt; &lt;/style&gt;&lt;style face="italic" font="default" size="100%"&gt;virus&lt;/style&gt;&lt;style face="normal" font="default" size="100%"&gt; on tomato in Brazil&lt;/style&gt;&lt;/title&gt;&lt;secondary-title&gt;Plant Disease&lt;/secondary-title&gt;&lt;/titles&gt;&lt;periodical&gt;&lt;full-title&gt;Plant Disease&lt;/full-title&gt;&lt;/periodical&gt;&lt;pages&gt;1403&lt;/pages&gt;&lt;volume&gt;82&lt;/volume&gt;&lt;number&gt;12&lt;/number&gt;&lt;keywords&gt;&lt;keyword&gt;first&lt;/keyword&gt;&lt;keyword&gt;First report&lt;/keyword&gt;&lt;keyword&gt;Report&lt;/keyword&gt;&lt;keyword&gt;Occurrence&lt;/keyword&gt;&lt;keyword&gt;Chlorosis&lt;/keyword&gt;&lt;keyword&gt;Virus&lt;/keyword&gt;&lt;keyword&gt;Chrysanthemum&lt;/keyword&gt;&lt;keyword&gt;Stem&lt;/keyword&gt;&lt;keyword&gt;Necrosis&lt;/keyword&gt;&lt;keyword&gt;Tomato&lt;/keyword&gt;&lt;keyword&gt;Brazil&lt;/keyword&gt;&lt;keyword&gt;disease&lt;/keyword&gt;&lt;/keywords&gt;&lt;dates&gt;&lt;year&gt;1998&lt;/year&gt;&lt;/dates&gt;&lt;orig-pub&gt;&lt;style face="underline" font="default" size="100%"&gt;J:\E Library\Plant Catalogue\N&lt;/style&gt;&lt;/orig-pub&gt;&lt;label&gt;86458&lt;/label&gt;&lt;urls&gt;&lt;/urls&gt;&lt;custom1&gt;Tospovirus&lt;/custom1&gt;&lt;/record&gt;&lt;/Cite&gt;&lt;/EndNote&gt;</w:instrText>
            </w:r>
            <w:r w:rsidR="008C3918" w:rsidRPr="006D207E">
              <w:rPr>
                <w:bCs/>
                <w:color w:val="000000" w:themeColor="text1"/>
              </w:rPr>
              <w:fldChar w:fldCharType="separate"/>
            </w:r>
            <w:r w:rsidR="008C3918" w:rsidRPr="006D207E">
              <w:rPr>
                <w:bCs/>
                <w:noProof/>
                <w:color w:val="000000" w:themeColor="text1"/>
              </w:rPr>
              <w:t>(</w:t>
            </w:r>
            <w:hyperlink w:anchor="_ENREF_363" w:tooltip="Nagata, 1998 #21634" w:history="1">
              <w:r w:rsidR="0092511C" w:rsidRPr="006D207E">
                <w:rPr>
                  <w:bCs/>
                  <w:noProof/>
                  <w:color w:val="000000" w:themeColor="text1"/>
                </w:rPr>
                <w:t>Nagata et al. 1998</w:t>
              </w:r>
            </w:hyperlink>
            <w:r w:rsidR="008C3918" w:rsidRPr="006D207E">
              <w:rPr>
                <w:bCs/>
                <w:noProof/>
                <w:color w:val="000000" w:themeColor="text1"/>
              </w:rPr>
              <w:t>)</w:t>
            </w:r>
            <w:r w:rsidR="008C3918" w:rsidRPr="006D207E">
              <w:rPr>
                <w:bCs/>
                <w:color w:val="000000" w:themeColor="text1"/>
              </w:rPr>
              <w:fldChar w:fldCharType="end"/>
            </w:r>
            <w:r w:rsidRPr="006D207E">
              <w:rPr>
                <w:color w:val="000000" w:themeColor="text1"/>
              </w:rPr>
              <w:t xml:space="preserve">. It was designated as CSNV by Bezerra et al. </w:t>
            </w:r>
            <w:r w:rsidR="008C3918" w:rsidRPr="006D207E">
              <w:rPr>
                <w:bCs/>
              </w:rPr>
              <w:fldChar w:fldCharType="begin">
                <w:fldData xml:space="preserve">PEVuZE5vdGU+PENpdGUgRXhjbHVkZUF1dGg9IjEiPjxBdXRob3I+QmV6ZXJyYTwvQXV0aG9yPjxZ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</w:fldData>
              </w:fldChar>
            </w:r>
            <w:r w:rsidR="004530B4" w:rsidRPr="006D207E">
              <w:rPr>
                <w:bCs/>
              </w:rPr>
              <w:instrText xml:space="preserve"> ADDIN EN.CITE </w:instrText>
            </w:r>
            <w:r w:rsidR="004530B4" w:rsidRPr="006D207E">
              <w:rPr>
                <w:bCs/>
              </w:rPr>
              <w:fldChar w:fldCharType="begin">
                <w:fldData xml:space="preserve">PEVuZE5vdGU+PENpdGUgRXhjbHVkZUF1dGg9IjEiPjxBdXRob3I+QmV6ZXJyYTwvQXV0aG9yPjxZ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</w:fldData>
              </w:fldChar>
            </w:r>
            <w:r w:rsidR="004530B4" w:rsidRPr="006D207E">
              <w:rPr>
                <w:bCs/>
              </w:rPr>
              <w:instrText xml:space="preserve"> ADDIN EN.CITE.DATA </w:instrText>
            </w:r>
            <w:r w:rsidR="004530B4" w:rsidRPr="006D207E">
              <w:rPr>
                <w:bCs/>
              </w:rPr>
            </w:r>
            <w:r w:rsidR="004530B4" w:rsidRPr="006D207E">
              <w:rPr>
                <w:bCs/>
              </w:rPr>
              <w:fldChar w:fldCharType="end"/>
            </w:r>
            <w:r w:rsidR="008C3918" w:rsidRPr="006D207E">
              <w:rPr>
                <w:bCs/>
              </w:rPr>
            </w:r>
            <w:r w:rsidR="008C3918" w:rsidRPr="006D207E">
              <w:rPr>
                <w:bCs/>
              </w:rPr>
              <w:fldChar w:fldCharType="separate"/>
            </w:r>
            <w:r w:rsidR="008C3918" w:rsidRPr="006D207E">
              <w:rPr>
                <w:bCs/>
                <w:noProof/>
              </w:rPr>
              <w:t>(</w:t>
            </w:r>
            <w:hyperlink w:anchor="_ENREF_32" w:tooltip="Bezerra, 1999 #21465" w:history="1">
              <w:r w:rsidR="0092511C" w:rsidRPr="006D207E">
                <w:rPr>
                  <w:bCs/>
                  <w:noProof/>
                </w:rPr>
                <w:t>1999</w:t>
              </w:r>
            </w:hyperlink>
            <w:r w:rsidR="008C3918" w:rsidRPr="006D207E">
              <w:rPr>
                <w:bCs/>
                <w:noProof/>
              </w:rPr>
              <w:t>)</w:t>
            </w:r>
            <w:r w:rsidR="008C3918" w:rsidRPr="006D207E">
              <w:rPr>
                <w:bCs/>
              </w:rPr>
              <w:fldChar w:fldCharType="end"/>
            </w:r>
            <w:r w:rsidRPr="006D207E">
              <w:rPr>
                <w:bCs/>
                <w:color w:val="000000" w:themeColor="text1"/>
              </w:rPr>
              <w:t xml:space="preserve">. </w:t>
            </w:r>
            <w:r w:rsidRPr="006D207E">
              <w:rPr>
                <w:color w:val="000000" w:themeColor="text1"/>
              </w:rPr>
              <w:t xml:space="preserve">CSNV infected Brazilian chrysanthemum cuttings were alleged as causing several incursions in Europe </w:t>
            </w:r>
            <w:r w:rsidR="008C3918" w:rsidRPr="006D207E">
              <w:rPr>
                <w:bCs/>
                <w:color w:val="000000" w:themeColor="text1"/>
              </w:rPr>
              <w:fldChar w:fldCharType="begin">
                <w:fldData xml:space="preserve">PEVuZE5vdGU+PENpdGU+PEF1dGhvcj5kZSBKb25naGU8L0F1dGhvcj48WWVhcj4yMDEzPC9ZZWFy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</w:fldData>
              </w:fldChar>
            </w:r>
            <w:r w:rsidR="004530B4" w:rsidRPr="006D207E">
              <w:rPr>
                <w:bCs/>
                <w:color w:val="000000" w:themeColor="text1"/>
              </w:rPr>
              <w:instrText xml:space="preserve"> ADDIN EN.CITE </w:instrText>
            </w:r>
            <w:r w:rsidR="004530B4" w:rsidRPr="006D207E">
              <w:rPr>
                <w:bCs/>
                <w:color w:val="000000" w:themeColor="text1"/>
              </w:rPr>
              <w:fldChar w:fldCharType="begin">
                <w:fldData xml:space="preserve">PEVuZE5vdGU+PENpdGU+PEF1dGhvcj5kZSBKb25naGU8L0F1dGhvcj48WWVhcj4yMDEzPC9ZZWFy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</w:fldData>
              </w:fldChar>
            </w:r>
            <w:r w:rsidR="004530B4" w:rsidRPr="006D207E">
              <w:rPr>
                <w:bCs/>
                <w:color w:val="000000" w:themeColor="text1"/>
              </w:rPr>
              <w:instrText xml:space="preserve"> ADDIN EN.CITE.DATA </w:instrText>
            </w:r>
            <w:r w:rsidR="004530B4" w:rsidRPr="006D207E">
              <w:rPr>
                <w:bCs/>
                <w:color w:val="000000" w:themeColor="text1"/>
              </w:rPr>
            </w:r>
            <w:r w:rsidR="004530B4" w:rsidRPr="006D207E">
              <w:rPr>
                <w:bCs/>
                <w:color w:val="000000" w:themeColor="text1"/>
              </w:rPr>
              <w:fldChar w:fldCharType="end"/>
            </w:r>
            <w:r w:rsidR="008C3918" w:rsidRPr="006D207E">
              <w:rPr>
                <w:bCs/>
                <w:color w:val="000000" w:themeColor="text1"/>
              </w:rPr>
            </w:r>
            <w:r w:rsidR="008C3918" w:rsidRPr="006D207E">
              <w:rPr>
                <w:bCs/>
                <w:color w:val="000000" w:themeColor="text1"/>
              </w:rPr>
              <w:fldChar w:fldCharType="separate"/>
            </w:r>
            <w:r w:rsidR="008C3918" w:rsidRPr="006D207E">
              <w:rPr>
                <w:bCs/>
                <w:noProof/>
                <w:color w:val="000000" w:themeColor="text1"/>
              </w:rPr>
              <w:t>(</w:t>
            </w:r>
            <w:hyperlink w:anchor="_ENREF_126" w:tooltip="de Jonghe, 2013 #21517" w:history="1">
              <w:r w:rsidR="0092511C" w:rsidRPr="006D207E">
                <w:rPr>
                  <w:bCs/>
                  <w:noProof/>
                  <w:color w:val="000000" w:themeColor="text1"/>
                </w:rPr>
                <w:t>de Jonghe, Morio &amp; Maes 2013</w:t>
              </w:r>
            </w:hyperlink>
            <w:r w:rsidR="008C3918" w:rsidRPr="006D207E">
              <w:rPr>
                <w:bCs/>
                <w:noProof/>
                <w:color w:val="000000" w:themeColor="text1"/>
              </w:rPr>
              <w:t xml:space="preserve">; </w:t>
            </w:r>
            <w:hyperlink w:anchor="_ENREF_358" w:tooltip="Mumford, 2003 #21631" w:history="1">
              <w:r w:rsidR="0092511C" w:rsidRPr="006D207E">
                <w:rPr>
                  <w:bCs/>
                  <w:noProof/>
                  <w:color w:val="000000" w:themeColor="text1"/>
                </w:rPr>
                <w:t>Mumford et al. 2003</w:t>
              </w:r>
            </w:hyperlink>
            <w:r w:rsidR="008C3918" w:rsidRPr="006D207E">
              <w:rPr>
                <w:bCs/>
                <w:noProof/>
                <w:color w:val="000000" w:themeColor="text1"/>
              </w:rPr>
              <w:t xml:space="preserve">; </w:t>
            </w:r>
            <w:hyperlink w:anchor="_ENREF_436" w:tooltip="Ravnikar, 2003 #21678" w:history="1">
              <w:r w:rsidR="0092511C" w:rsidRPr="006D207E">
                <w:rPr>
                  <w:bCs/>
                  <w:noProof/>
                  <w:color w:val="000000" w:themeColor="text1"/>
                </w:rPr>
                <w:t>Ravnikar et al. 2003</w:t>
              </w:r>
            </w:hyperlink>
            <w:r w:rsidR="008C3918" w:rsidRPr="006D207E">
              <w:rPr>
                <w:bCs/>
                <w:noProof/>
                <w:color w:val="000000" w:themeColor="text1"/>
              </w:rPr>
              <w:t xml:space="preserve">; </w:t>
            </w:r>
            <w:hyperlink w:anchor="_ENREF_517" w:tooltip="Verhoeven, 1998 #21729" w:history="1">
              <w:r w:rsidR="0092511C" w:rsidRPr="006D207E">
                <w:rPr>
                  <w:bCs/>
                  <w:noProof/>
                  <w:color w:val="000000" w:themeColor="text1"/>
                </w:rPr>
                <w:t>Verhoeven &amp; Roenhorst 1998</w:t>
              </w:r>
            </w:hyperlink>
            <w:r w:rsidR="008C3918" w:rsidRPr="006D207E">
              <w:rPr>
                <w:bCs/>
                <w:noProof/>
                <w:color w:val="000000" w:themeColor="text1"/>
              </w:rPr>
              <w:t>)</w:t>
            </w:r>
            <w:r w:rsidR="008C3918" w:rsidRPr="006D207E">
              <w:rPr>
                <w:bCs/>
                <w:color w:val="000000" w:themeColor="text1"/>
              </w:rPr>
              <w:fldChar w:fldCharType="end"/>
            </w:r>
            <w:r w:rsidR="005E7CC6" w:rsidRPr="006D207E">
              <w:rPr>
                <w:color w:val="000000" w:themeColor="text1"/>
              </w:rPr>
              <w:t>. In Japan, CSNV has affected</w:t>
            </w:r>
            <w:r w:rsidRPr="006D207E">
              <w:rPr>
                <w:color w:val="000000" w:themeColor="text1"/>
              </w:rPr>
              <w:t xml:space="preserve"> chrysanthemum </w:t>
            </w:r>
            <w:r w:rsidR="008C3918" w:rsidRPr="006D207E">
              <w:rPr>
                <w:bCs/>
                <w:color w:val="000000" w:themeColor="text1"/>
              </w:rPr>
              <w:fldChar w:fldCharType="begin"/>
            </w:r>
            <w:r w:rsidR="004530B4" w:rsidRPr="006D207E">
              <w:rPr>
                <w:bCs/>
                <w:color w:val="000000" w:themeColor="text1"/>
              </w:rPr>
              <w:instrText xml:space="preserve"> ADDIN EN.CITE &lt;EndNote&gt;&lt;Cite&gt;&lt;Author&gt;Matsuura&lt;/Author&gt;&lt;Year&gt;2007&lt;/Year&gt;&lt;RecNum&gt;21613&lt;/RecNum&gt;&lt;DisplayText&gt;(Matsuura, Kubota &amp;amp; Okuda 2007)&lt;/DisplayText&gt;&lt;record&gt;&lt;rec-number&gt;21613&lt;/rec-number&gt;&lt;foreign-keys&gt;&lt;key app="EN" db-id="pxwxw0er9zv2fxezxdk5tt5utz5p5vtrwdv0" timestamp="1451972855"&gt;21613&lt;/key&gt;&lt;/foreign-keys&gt;&lt;ref-type name="Journal Articles"&gt;17&lt;/ref-type&gt;&lt;contributors&gt;&lt;authors&gt;&lt;author&gt;Matsuura,S.&lt;/author&gt;&lt;author&gt;Kubota,K.&lt;/author&gt;&lt;author&gt;Okuda,M.&lt;/author&gt;&lt;/authors&gt;&lt;/contributors&gt;&lt;titles&gt;&lt;title&gt;&lt;style face="normal" font="default" size="100%"&gt;First report of &lt;/style&gt;&lt;style face="italic" font="default" size="100%"&gt;Chrysanthemum stem necrosis virus&lt;/style&gt;&lt;style face="normal" font="default" size="100%"&gt; on Chrysanthemums in Japan&lt;/style&gt;&lt;/title&gt;&lt;secondary-title&gt;Plant Disease&lt;/secondary-title&gt;&lt;/titles&gt;&lt;periodical&gt;&lt;full-title&gt;Plant Disease&lt;/full-title&gt;&lt;/periodical&gt;&lt;pages&gt;468&lt;/pages&gt;&lt;volume&gt;91&lt;/volume&gt;&lt;number&gt;4&lt;/number&gt;&lt;keywords&gt;&lt;keyword&gt;first&lt;/keyword&gt;&lt;keyword&gt;First report&lt;/keyword&gt;&lt;keyword&gt;Report&lt;/keyword&gt;&lt;keyword&gt;Chrysanthemum&lt;/keyword&gt;&lt;keyword&gt;Stem&lt;/keyword&gt;&lt;keyword&gt;Necrosis&lt;/keyword&gt;&lt;keyword&gt;Virus&lt;/keyword&gt;&lt;keyword&gt;Chrysanthemums&lt;/keyword&gt;&lt;keyword&gt;Japan&lt;/keyword&gt;&lt;keyword&gt;disease&lt;/keyword&gt;&lt;/keywords&gt;&lt;dates&gt;&lt;year&gt;2007&lt;/year&gt;&lt;/dates&gt;&lt;orig-pub&gt;&lt;style face="underline" font="default" size="100%"&gt;J:\E Library\Plant Catalogue\M&lt;/style&gt;&lt;/orig-pub&gt;&lt;label&gt;86431&lt;/label&gt;&lt;urls&gt;&lt;/urls&gt;&lt;custom1&gt;Tospovirus YGC&lt;/custom1&gt;&lt;/record&gt;&lt;/Cite&gt;&lt;/EndNote&gt;</w:instrText>
            </w:r>
            <w:r w:rsidR="008C3918" w:rsidRPr="006D207E">
              <w:rPr>
                <w:bCs/>
                <w:color w:val="000000" w:themeColor="text1"/>
              </w:rPr>
              <w:fldChar w:fldCharType="separate"/>
            </w:r>
            <w:r w:rsidR="008C3918" w:rsidRPr="006D207E">
              <w:rPr>
                <w:bCs/>
                <w:noProof/>
                <w:color w:val="000000" w:themeColor="text1"/>
              </w:rPr>
              <w:t>(</w:t>
            </w:r>
            <w:hyperlink w:anchor="_ENREF_302" w:tooltip="Matsuura, 2007 #21613" w:history="1">
              <w:r w:rsidR="0092511C" w:rsidRPr="006D207E">
                <w:rPr>
                  <w:bCs/>
                  <w:noProof/>
                  <w:color w:val="000000" w:themeColor="text1"/>
                </w:rPr>
                <w:t>Matsuura, Kubota &amp; Okuda 2007</w:t>
              </w:r>
            </w:hyperlink>
            <w:r w:rsidR="008C3918" w:rsidRPr="006D207E">
              <w:rPr>
                <w:bCs/>
                <w:noProof/>
                <w:color w:val="000000" w:themeColor="text1"/>
              </w:rPr>
              <w:t>)</w:t>
            </w:r>
            <w:r w:rsidR="008C3918" w:rsidRPr="006D207E">
              <w:rPr>
                <w:bCs/>
                <w:color w:val="000000" w:themeColor="text1"/>
              </w:rPr>
              <w:fldChar w:fldCharType="end"/>
            </w:r>
            <w:r w:rsidRPr="006D207E">
              <w:rPr>
                <w:bCs/>
                <w:color w:val="000000" w:themeColor="text1"/>
              </w:rPr>
              <w:t xml:space="preserve"> </w:t>
            </w:r>
            <w:r w:rsidRPr="006D207E">
              <w:rPr>
                <w:iCs/>
                <w:color w:val="000000" w:themeColor="text1"/>
              </w:rPr>
              <w:t xml:space="preserve"> and tomato </w:t>
            </w:r>
            <w:r w:rsidR="008C3918" w:rsidRPr="006D207E">
              <w:rPr>
                <w:bCs/>
                <w:color w:val="000000" w:themeColor="text1"/>
              </w:rPr>
              <w:fldChar w:fldCharType="begin"/>
            </w:r>
            <w:r w:rsidR="004530B4" w:rsidRPr="006D207E">
              <w:rPr>
                <w:bCs/>
                <w:color w:val="000000" w:themeColor="text1"/>
              </w:rPr>
              <w:instrText xml:space="preserve"> ADDIN EN.CITE &lt;EndNote&gt;&lt;Cite&gt;&lt;Author&gt;Kuwabara&lt;/Author&gt;&lt;Year&gt;2008&lt;/Year&gt;&lt;RecNum&gt;21588&lt;/RecNum&gt;&lt;DisplayText&gt;(Kuwabara &amp;amp; Sakai 2008)&lt;/DisplayText&gt;&lt;record&gt;&lt;rec-number&gt;21588&lt;/rec-number&gt;&lt;foreign-keys&gt;&lt;key app="EN" db-id="pxwxw0er9zv2fxezxdk5tt5utz5p5vtrwdv0" timestamp="1451972855"&gt;21588&lt;/key&gt;&lt;/foreign-keys&gt;&lt;ref-type name="Journal Articles"&gt;17&lt;/ref-type&gt;&lt;contributors&gt;&lt;authors&gt;&lt;author&gt;Kuwabara,K.&lt;/author&gt;&lt;author&gt;Sakai,H.&lt;/author&gt;&lt;/authors&gt;&lt;/contributors&gt;&lt;titles&gt;&lt;title&gt;&lt;style face="normal" font="default" size="100%"&gt;Stem necrosis disease of tomato caused by &lt;/style&gt;&lt;style face="italic" font="default" size="100%"&gt;Chrysanthemum necrosis virus&lt;/style&gt;&lt;style face="normal" font="default" size="100%"&gt; (CSNV)&lt;/style&gt;&lt;/title&gt;&lt;secondary-title&gt;Japanese Journal of Phytopathology&lt;/secondary-title&gt;&lt;/titles&gt;&lt;periodical&gt;&lt;full-title&gt;Japanese Journal of Phytopathology&lt;/full-title&gt;&lt;/periodical&gt;&lt;pages&gt;225&lt;/pages&gt;&lt;volume&gt;74&lt;/volume&gt;&lt;keywords&gt;&lt;keyword&gt;Stem&lt;/keyword&gt;&lt;keyword&gt;Necrosis&lt;/keyword&gt;&lt;keyword&gt;disease&lt;/keyword&gt;&lt;keyword&gt;Tomato&lt;/keyword&gt;&lt;keyword&gt;Chrysanthemum&lt;/keyword&gt;&lt;keyword&gt;Virus&lt;/keyword&gt;&lt;keyword&gt;Japanese&lt;/keyword&gt;&lt;keyword&gt;Phytopathology&lt;/keyword&gt;&lt;/keywords&gt;&lt;dates&gt;&lt;year&gt;2008&lt;/year&gt;&lt;/dates&gt;&lt;orig-pub&gt;&lt;style face="underline" font="default" size="100%"&gt;J:\E Library\Plant Catalogue\K&lt;/style&gt;&lt;/orig-pub&gt;&lt;label&gt;86405&lt;/label&gt;&lt;urls&gt;&lt;/urls&gt;&lt;custom1&gt;Tospovirus YGC&lt;/custom1&gt;&lt;language&gt;Japanese&lt;/language&gt;&lt;/record&gt;&lt;/Cite&gt;&lt;/EndNote&gt;</w:instrText>
            </w:r>
            <w:r w:rsidR="008C3918" w:rsidRPr="006D207E">
              <w:rPr>
                <w:bCs/>
                <w:color w:val="000000" w:themeColor="text1"/>
              </w:rPr>
              <w:fldChar w:fldCharType="separate"/>
            </w:r>
            <w:r w:rsidR="008C3918" w:rsidRPr="006D207E">
              <w:rPr>
                <w:bCs/>
                <w:noProof/>
                <w:color w:val="000000" w:themeColor="text1"/>
              </w:rPr>
              <w:t>(</w:t>
            </w:r>
            <w:hyperlink w:anchor="_ENREF_257" w:tooltip="Kuwabara, 2008 #21588" w:history="1">
              <w:r w:rsidR="0092511C" w:rsidRPr="006D207E">
                <w:rPr>
                  <w:bCs/>
                  <w:noProof/>
                  <w:color w:val="000000" w:themeColor="text1"/>
                </w:rPr>
                <w:t>Kuwabara &amp; Sakai 2008</w:t>
              </w:r>
            </w:hyperlink>
            <w:r w:rsidR="008C3918" w:rsidRPr="006D207E">
              <w:rPr>
                <w:bCs/>
                <w:noProof/>
                <w:color w:val="000000" w:themeColor="text1"/>
              </w:rPr>
              <w:t>)</w:t>
            </w:r>
            <w:r w:rsidR="008C3918" w:rsidRPr="006D207E">
              <w:rPr>
                <w:bCs/>
                <w:color w:val="000000" w:themeColor="text1"/>
              </w:rPr>
              <w:fldChar w:fldCharType="end"/>
            </w:r>
            <w:r w:rsidRPr="006D207E">
              <w:rPr>
                <w:bCs/>
                <w:color w:val="000000" w:themeColor="text1"/>
              </w:rPr>
              <w:t xml:space="preserve"> </w:t>
            </w:r>
            <w:r w:rsidRPr="006D207E">
              <w:rPr>
                <w:color w:val="000000" w:themeColor="text1"/>
              </w:rPr>
              <w:t>production</w:t>
            </w:r>
            <w:r w:rsidRPr="006D207E">
              <w:rPr>
                <w:iCs/>
                <w:color w:val="000000" w:themeColor="text1"/>
              </w:rPr>
              <w:t xml:space="preserve">. </w:t>
            </w:r>
            <w:r w:rsidRPr="006D207E">
              <w:rPr>
                <w:color w:val="000000" w:themeColor="text1"/>
              </w:rPr>
              <w:t xml:space="preserve">Momonoi et al. </w:t>
            </w:r>
            <w:r w:rsidR="008C3918" w:rsidRPr="006D207E">
              <w:rPr>
                <w:bCs/>
              </w:rPr>
              <w:fldChar w:fldCharType="begin"/>
            </w:r>
            <w:r w:rsidR="004530B4" w:rsidRPr="006D207E">
              <w:rPr>
                <w:bCs/>
              </w:rPr>
              <w:instrText xml:space="preserve"> ADDIN EN.CITE &lt;EndNote&gt;&lt;Cite ExcludeAuth="1"&gt;&lt;Author&gt;Momonoi&lt;/Author&gt;&lt;Year&gt;2011&lt;/Year&gt;&lt;RecNum&gt;19240&lt;/RecNum&gt;&lt;DisplayText&gt;(2011)&lt;/DisplayText&gt;&lt;record&gt;&lt;rec-number&gt;19240&lt;/rec-number&gt;&lt;foreign-keys&gt;&lt;key app="EN" db-id="pxwxw0er9zv2fxezxdk5tt5utz5p5vtrwdv0" timestamp="1451972799"&gt;19240&lt;/key&gt;&lt;/foreign-keys&gt;&lt;ref-type name="Journal Articles"&gt;17&lt;/ref-type&gt;&lt;contributors&gt;&lt;authors&gt;&lt;author&gt;Momonoi,K.&lt;/author&gt;&lt;author&gt;Moriwaki,J.&lt;/author&gt;&lt;author&gt;Morikawa,T.&lt;/author&gt;&lt;/authors&gt;&lt;/contributors&gt;&lt;titles&gt;&lt;title&gt;Stem necrosis of aster and Russell prairie gentian caused by Chrysanthemum stem necrosis virus&lt;/title&gt;&lt;secondary-title&gt;Journal of General Plant Pathology&lt;/secondary-title&gt;&lt;/titles&gt;&lt;periodical&gt;&lt;full-title&gt;Journal of General Plant Pathology&lt;/full-title&gt;&lt;/periodical&gt;&lt;pages&gt;142-146&lt;/pages&gt;&lt;volume&gt;77&lt;/volume&gt;&lt;number&gt;2&lt;/number&gt;&lt;keywords&gt;&lt;keyword&gt;as&lt;/keyword&gt;&lt;keyword&gt;Callistephus chinensis&lt;/keyword&gt;&lt;keyword&gt;Chrysanthemum&lt;/keyword&gt;&lt;keyword&gt;disease&lt;/keyword&gt;&lt;keyword&gt;Diseases&lt;/keyword&gt;&lt;keyword&gt;Eustoma grandijlorum&lt;/keyword&gt;&lt;keyword&gt;first&lt;/keyword&gt;&lt;keyword&gt;Gene&lt;/keyword&gt;&lt;keyword&gt;Japan&lt;/keyword&gt;&lt;keyword&gt;Leaves&lt;/keyword&gt;&lt;keyword&gt;Morphology&lt;/keyword&gt;&lt;keyword&gt;Necrosis&lt;/keyword&gt;&lt;keyword&gt;pathogen&lt;/keyword&gt;&lt;keyword&gt;protein&lt;/keyword&gt;&lt;keyword&gt;Reactions&lt;/keyword&gt;&lt;keyword&gt;Report&lt;/keyword&gt;&lt;keyword&gt;Sequence&lt;/keyword&gt;&lt;keyword&gt;Serological&lt;/keyword&gt;&lt;keyword&gt;Stem&lt;/keyword&gt;&lt;keyword&gt;Stems&lt;/keyword&gt;&lt;keyword&gt;Virus&lt;/keyword&gt;&lt;keyword&gt;World&lt;/keyword&gt;&lt;/keywords&gt;&lt;dates&gt;&lt;year&gt;2011&lt;/year&gt;&lt;/dates&gt;&lt;orig-pub&gt;&lt;style face="underline" font="default" size="100%"&gt;J:\E Library\Plant Catalogue\M&lt;/style&gt;&lt;/orig-pub&gt;&lt;label&gt;83573&lt;/label&gt;&lt;urls&gt;&lt;/urls&gt;&lt;custom1&gt;as&lt;/custom1&gt;&lt;/record&gt;&lt;/Cite&gt;&lt;/EndNote&gt;</w:instrText>
            </w:r>
            <w:r w:rsidR="008C3918" w:rsidRPr="006D207E">
              <w:rPr>
                <w:bCs/>
              </w:rPr>
              <w:fldChar w:fldCharType="separate"/>
            </w:r>
            <w:r w:rsidR="008C3918" w:rsidRPr="006D207E">
              <w:rPr>
                <w:bCs/>
                <w:noProof/>
              </w:rPr>
              <w:t>(</w:t>
            </w:r>
            <w:hyperlink w:anchor="_ENREF_321" w:tooltip="Momonoi, 2011 #19240" w:history="1">
              <w:r w:rsidR="0092511C" w:rsidRPr="006D207E">
                <w:rPr>
                  <w:bCs/>
                  <w:noProof/>
                </w:rPr>
                <w:t>2011</w:t>
              </w:r>
            </w:hyperlink>
            <w:r w:rsidR="008C3918" w:rsidRPr="006D207E">
              <w:rPr>
                <w:bCs/>
                <w:noProof/>
              </w:rPr>
              <w:t>)</w:t>
            </w:r>
            <w:r w:rsidR="008C3918" w:rsidRPr="006D207E">
              <w:rPr>
                <w:bCs/>
              </w:rPr>
              <w:fldChar w:fldCharType="end"/>
            </w:r>
            <w:r w:rsidRPr="006D207E">
              <w:rPr>
                <w:bCs/>
              </w:rPr>
              <w:t xml:space="preserve"> </w:t>
            </w:r>
            <w:r w:rsidRPr="006D207E">
              <w:rPr>
                <w:color w:val="000000" w:themeColor="text1"/>
              </w:rPr>
              <w:t>report CSNV causing necrotic streaks on stems and necrosis on leaves of aster (</w:t>
            </w:r>
            <w:r w:rsidRPr="006D207E">
              <w:rPr>
                <w:i/>
                <w:color w:val="000000" w:themeColor="text1"/>
              </w:rPr>
              <w:t>Callistephus chinensis</w:t>
            </w:r>
            <w:r w:rsidRPr="006D207E">
              <w:rPr>
                <w:color w:val="000000" w:themeColor="text1"/>
              </w:rPr>
              <w:t>) and lisianthus (</w:t>
            </w:r>
            <w:r w:rsidRPr="006D207E">
              <w:rPr>
                <w:i/>
                <w:color w:val="000000" w:themeColor="text1"/>
              </w:rPr>
              <w:t>Eustoma grandiflorum</w:t>
            </w:r>
            <w:r w:rsidRPr="006D207E">
              <w:rPr>
                <w:color w:val="000000" w:themeColor="text1"/>
              </w:rPr>
              <w:t>) in Japan.</w:t>
            </w:r>
            <w:r w:rsidRPr="006D207E">
              <w:rPr>
                <w:iCs/>
                <w:color w:val="000000" w:themeColor="text1"/>
              </w:rPr>
              <w:t xml:space="preserve"> </w:t>
            </w:r>
            <w:r w:rsidRPr="006D207E">
              <w:rPr>
                <w:color w:val="000000" w:themeColor="text1"/>
              </w:rPr>
              <w:t>Duarte et al</w:t>
            </w:r>
            <w:r w:rsidR="00BA7C02" w:rsidRPr="006D207E">
              <w:rPr>
                <w:color w:val="000000" w:themeColor="text1"/>
              </w:rPr>
              <w:t>.</w:t>
            </w:r>
            <w:r w:rsidRPr="006D207E">
              <w:rPr>
                <w:color w:val="000000" w:themeColor="text1"/>
              </w:rPr>
              <w:t xml:space="preserve"> </w:t>
            </w:r>
            <w:r w:rsidR="008C3918" w:rsidRPr="006D207E">
              <w:rPr>
                <w:bCs/>
              </w:rPr>
              <w:fldChar w:fldCharType="begin"/>
            </w:r>
            <w:r w:rsidR="004530B4" w:rsidRPr="006D207E">
              <w:rPr>
                <w:bCs/>
              </w:rPr>
              <w:instrText xml:space="preserve"> ADDIN EN.CITE &lt;EndNote&gt;&lt;Cite ExcludeAuth="1"&gt;&lt;Author&gt;Duarte&lt;/Author&gt;&lt;Year&gt;1995&lt;/Year&gt;&lt;RecNum&gt;21524&lt;/RecNum&gt;&lt;DisplayText&gt;(1995)&lt;/DisplayText&gt;&lt;record&gt;&lt;rec-number&gt;21524&lt;/rec-number&gt;&lt;foreign-keys&gt;&lt;key app="EN" db-id="pxwxw0er9zv2fxezxdk5tt5utz5p5vtrwdv0" timestamp="1451972853"&gt;21524&lt;/key&gt;&lt;/foreign-keys&gt;&lt;ref-type name="Journal Articles"&gt;17&lt;/ref-type&gt;&lt;contributors&gt;&lt;authors&gt;&lt;author&gt;Duarte,L.M.L.&lt;/author&gt;&lt;author&gt;Rivas,E.B.&lt;/author&gt;&lt;author&gt;Alexandre,M.A.V.&lt;/author&gt;&lt;author&gt;De Avila,A.C.&lt;/author&gt;&lt;author&gt;Nagata,T.&lt;/author&gt;&lt;author&gt;Chagas,C.M.&lt;/author&gt;&lt;/authors&gt;&lt;/contributors&gt;&lt;titles&gt;&lt;title&gt;&lt;style face="normal" font="default" size="100%"&gt;Short communication: Chrysanthemum stem necrosis caused by a possible novel&lt;/style&gt;&lt;style face="italic" font="default" size="100%"&gt; Tospovirus&lt;/style&gt;&lt;/title&gt;&lt;secondary-title&gt;Journal of Phytopathology&lt;/secondary-title&gt;&lt;/titles&gt;&lt;periodical&gt;&lt;full-title&gt;Journal of Phytopathology&lt;/full-title&gt;&lt;/periodical&gt;&lt;pages&gt;569-571&lt;/pages&gt;&lt;volume&gt;143&lt;/volume&gt;&lt;number&gt;9&lt;/number&gt;&lt;keywords&gt;&lt;keyword&gt;Chrysanthemum&lt;/keyword&gt;&lt;keyword&gt;Stem&lt;/keyword&gt;&lt;keyword&gt;Necrosis&lt;/keyword&gt;&lt;keyword&gt;Tospovirus&lt;/keyword&gt;&lt;keyword&gt;Phytopathology&lt;/keyword&gt;&lt;keyword&gt;Lesions&lt;/keyword&gt;&lt;keyword&gt;Leaves&lt;/keyword&gt;&lt;keyword&gt;Plants&lt;/keyword&gt;&lt;keyword&gt;Brazil&lt;/keyword&gt;&lt;keyword&gt;Host range&lt;/keyword&gt;&lt;keyword&gt;In-vitro&lt;/keyword&gt;&lt;keyword&gt;Properties&lt;/keyword&gt;&lt;keyword&gt;Morphology&lt;/keyword&gt;&lt;keyword&gt;Virus&lt;/keyword&gt;&lt;keyword&gt;Serological&lt;/keyword&gt;&lt;keyword&gt;Studies&lt;/keyword&gt;&lt;keyword&gt;Tomato&lt;/keyword&gt;&lt;keyword&gt;Wilt&lt;/keyword&gt;&lt;keyword&gt;Serogroup&lt;/keyword&gt;&lt;keyword&gt;communication&lt;/keyword&gt;&lt;/keywords&gt;&lt;dates&gt;&lt;year&gt;1995&lt;/year&gt;&lt;/dates&gt;&lt;orig-pub&gt;&lt;style face="underline" font="default" size="100%"&gt;J:\E Library\Plant Catalogue\D&lt;/style&gt;&lt;/orig-pub&gt;&lt;label&gt;86340&lt;/label&gt;&lt;urls&gt;&lt;/urls&gt;&lt;custom1&gt;Tospovirus YGC&lt;/custom1&gt;&lt;/record&gt;&lt;/Cite&gt;&lt;/EndNote&gt;</w:instrText>
            </w:r>
            <w:r w:rsidR="008C3918" w:rsidRPr="006D207E">
              <w:rPr>
                <w:bCs/>
              </w:rPr>
              <w:fldChar w:fldCharType="separate"/>
            </w:r>
            <w:r w:rsidR="008C3918" w:rsidRPr="006D207E">
              <w:rPr>
                <w:bCs/>
                <w:noProof/>
              </w:rPr>
              <w:t>(</w:t>
            </w:r>
            <w:hyperlink w:anchor="_ENREF_141" w:tooltip="Duarte, 1995 #21524" w:history="1">
              <w:r w:rsidR="0092511C" w:rsidRPr="006D207E">
                <w:rPr>
                  <w:bCs/>
                  <w:noProof/>
                </w:rPr>
                <w:t>1995</w:t>
              </w:r>
            </w:hyperlink>
            <w:r w:rsidR="008C3918" w:rsidRPr="006D207E">
              <w:rPr>
                <w:bCs/>
                <w:noProof/>
              </w:rPr>
              <w:t>)</w:t>
            </w:r>
            <w:r w:rsidR="008C3918" w:rsidRPr="006D207E">
              <w:rPr>
                <w:bCs/>
              </w:rPr>
              <w:fldChar w:fldCharType="end"/>
            </w:r>
            <w:r w:rsidRPr="006D207E">
              <w:rPr>
                <w:bCs/>
              </w:rPr>
              <w:t xml:space="preserve"> </w:t>
            </w:r>
            <w:r w:rsidRPr="006D207E">
              <w:rPr>
                <w:color w:val="000000" w:themeColor="text1"/>
              </w:rPr>
              <w:t xml:space="preserve">report mechanical transmission to tobacco. Takeshita et al. </w:t>
            </w:r>
            <w:r w:rsidR="008C3918" w:rsidRPr="006D207E">
              <w:rPr>
                <w:bCs/>
              </w:rPr>
              <w:fldChar w:fldCharType="begin">
                <w:fldData xml:space="preserve">PEVuZE5vdGU+PENpdGUgRXhjbHVkZUF1dGg9IjEiPjxBdXRob3I+VGFrZXNoaXRhPC9BdXRob3I+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</w:fldData>
              </w:fldChar>
            </w:r>
            <w:r w:rsidR="004530B4" w:rsidRPr="006D207E">
              <w:rPr>
                <w:bCs/>
              </w:rPr>
              <w:instrText xml:space="preserve"> ADDIN EN.CITE </w:instrText>
            </w:r>
            <w:r w:rsidR="004530B4" w:rsidRPr="006D207E">
              <w:rPr>
                <w:bCs/>
              </w:rPr>
              <w:fldChar w:fldCharType="begin">
                <w:fldData xml:space="preserve">PEVuZE5vdGU+PENpdGUgRXhjbHVkZUF1dGg9IjEiPjxBdXRob3I+VGFrZXNoaXRhPC9BdXRob3I+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</w:fldData>
              </w:fldChar>
            </w:r>
            <w:r w:rsidR="004530B4" w:rsidRPr="006D207E">
              <w:rPr>
                <w:bCs/>
              </w:rPr>
              <w:instrText xml:space="preserve"> ADDIN EN.CITE.DATA </w:instrText>
            </w:r>
            <w:r w:rsidR="004530B4" w:rsidRPr="006D207E">
              <w:rPr>
                <w:bCs/>
              </w:rPr>
            </w:r>
            <w:r w:rsidR="004530B4" w:rsidRPr="006D207E">
              <w:rPr>
                <w:bCs/>
              </w:rPr>
              <w:fldChar w:fldCharType="end"/>
            </w:r>
            <w:r w:rsidR="008C3918" w:rsidRPr="006D207E">
              <w:rPr>
                <w:bCs/>
              </w:rPr>
            </w:r>
            <w:r w:rsidR="008C3918" w:rsidRPr="006D207E">
              <w:rPr>
                <w:bCs/>
              </w:rPr>
              <w:fldChar w:fldCharType="separate"/>
            </w:r>
            <w:r w:rsidR="008C3918" w:rsidRPr="006D207E">
              <w:rPr>
                <w:bCs/>
                <w:noProof/>
              </w:rPr>
              <w:t>(</w:t>
            </w:r>
            <w:hyperlink w:anchor="_ENREF_493" w:tooltip="Takeshita, 2011 #21718" w:history="1">
              <w:r w:rsidR="0092511C" w:rsidRPr="006D207E">
                <w:rPr>
                  <w:bCs/>
                  <w:noProof/>
                </w:rPr>
                <w:t>2011</w:t>
              </w:r>
            </w:hyperlink>
            <w:r w:rsidR="008C3918" w:rsidRPr="006D207E">
              <w:rPr>
                <w:bCs/>
                <w:noProof/>
              </w:rPr>
              <w:t>)</w:t>
            </w:r>
            <w:r w:rsidR="008C3918" w:rsidRPr="006D207E">
              <w:rPr>
                <w:bCs/>
              </w:rPr>
              <w:fldChar w:fldCharType="end"/>
            </w:r>
            <w:r w:rsidRPr="006D207E">
              <w:rPr>
                <w:bCs/>
              </w:rPr>
              <w:t xml:space="preserve"> </w:t>
            </w:r>
            <w:r w:rsidRPr="006D207E">
              <w:rPr>
                <w:color w:val="000000" w:themeColor="text1"/>
              </w:rPr>
              <w:t xml:space="preserve">report mechanical transmission to </w:t>
            </w:r>
            <w:r w:rsidRPr="006D207E">
              <w:rPr>
                <w:color w:val="000000" w:themeColor="text1"/>
              </w:rPr>
              <w:lastRenderedPageBreak/>
              <w:t xml:space="preserve">capsicum, resulting in systemic infection, and to aubergine with local infection. This might suggest CSNV has a broader host range. There is potential for economic </w:t>
            </w:r>
            <w:r w:rsidR="00B32579" w:rsidRPr="006D207E">
              <w:rPr>
                <w:color w:val="000000" w:themeColor="text1"/>
              </w:rPr>
              <w:t>consequences</w:t>
            </w:r>
            <w:r w:rsidRPr="006D207E">
              <w:rPr>
                <w:color w:val="000000" w:themeColor="text1"/>
              </w:rPr>
              <w:t xml:space="preserve"> to Australia from this tospovirus.</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085FE842" w14:textId="77777777" w:rsidR="00380EFB" w:rsidRPr="006D207E" w:rsidRDefault="00380EFB" w:rsidP="00A56500">
            <w:pPr>
              <w:pStyle w:val="TableText"/>
            </w:pPr>
            <w:r w:rsidRPr="006D207E">
              <w:lastRenderedPageBreak/>
              <w:t>tomato, chrysanthemu</w:t>
            </w:r>
            <w:r w:rsidR="00350086" w:rsidRPr="006D207E">
              <w:t>m</w:t>
            </w:r>
            <w:r w:rsidRPr="006D207E">
              <w:t xml:space="preserve">, aster, </w:t>
            </w:r>
            <w:r w:rsidRPr="006D207E">
              <w:rPr>
                <w:color w:val="000000" w:themeColor="text1"/>
              </w:rPr>
              <w:t>lisianthus</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625DD2A3" w14:textId="77777777" w:rsidR="00380EFB" w:rsidRPr="006D207E" w:rsidRDefault="00380EFB" w:rsidP="00A56500">
            <w:pPr>
              <w:pStyle w:val="TableText"/>
            </w:pPr>
            <w:r w:rsidRPr="006D207E">
              <w:t>Yes</w:t>
            </w:r>
          </w:p>
        </w:tc>
      </w:tr>
      <w:tr w:rsidR="001412D5" w:rsidRPr="006D207E" w14:paraId="2FF350D2" w14:textId="77777777" w:rsidTr="00C56EEE">
        <w:tc>
          <w:tcPr>
            <w:tcW w:w="550" w:type="pct"/>
            <w:tcBorders>
              <w:top w:val="single" w:sz="4" w:space="0" w:color="BFBFBF" w:themeColor="background1" w:themeShade="BF"/>
              <w:bottom w:val="single" w:sz="4" w:space="0" w:color="BFBFBF" w:themeColor="background1" w:themeShade="BF"/>
            </w:tcBorders>
            <w:shd w:val="clear" w:color="auto" w:fill="auto"/>
          </w:tcPr>
          <w:p w14:paraId="3204E7A6" w14:textId="77777777" w:rsidR="00380EFB" w:rsidRPr="006D207E" w:rsidRDefault="006D57BF" w:rsidP="00A56500">
            <w:pPr>
              <w:pStyle w:val="TableText"/>
              <w:rPr>
                <w:i/>
                <w:color w:val="000000" w:themeColor="text1"/>
              </w:rPr>
            </w:pPr>
            <w:r w:rsidRPr="006D207E">
              <w:rPr>
                <w:i/>
                <w:color w:val="000000" w:themeColor="text1"/>
              </w:rPr>
              <w:t>Groundnut bud necrosis virus</w:t>
            </w:r>
            <w:r w:rsidR="00610F4A" w:rsidRPr="006D207E">
              <w:rPr>
                <w:i/>
                <w:color w:val="000000" w:themeColor="text1"/>
              </w:rPr>
              <w:t xml:space="preserve"> </w:t>
            </w:r>
            <w:r w:rsidR="00380EFB" w:rsidRPr="006D207E">
              <w:rPr>
                <w:color w:val="000000" w:themeColor="text1"/>
              </w:rPr>
              <w:t>(syn. Peanut bud necrosis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0137A632" w14:textId="77777777" w:rsidR="00380EFB" w:rsidRPr="006D207E" w:rsidRDefault="00610F4A" w:rsidP="00A56500">
            <w:pPr>
              <w:pStyle w:val="TableText"/>
              <w:rPr>
                <w:bCs/>
              </w:rPr>
            </w:pPr>
            <w:r w:rsidRPr="006D207E">
              <w:rPr>
                <w:iCs/>
                <w:color w:val="000000"/>
              </w:rPr>
              <w:t>GBNV</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4EEF8C4D" w14:textId="6B929430" w:rsidR="00380EFB" w:rsidRPr="006D207E" w:rsidRDefault="00380EFB" w:rsidP="0092511C">
            <w:pPr>
              <w:pStyle w:val="TableText"/>
              <w:rPr>
                <w:iCs/>
                <w:color w:val="000000"/>
              </w:rPr>
            </w:pPr>
            <w:r w:rsidRPr="006D207E">
              <w:rPr>
                <w:iCs/>
                <w:color w:val="000000"/>
              </w:rPr>
              <w:t xml:space="preserve">Asia </w:t>
            </w:r>
            <w:r w:rsidR="008C3918" w:rsidRPr="006D207E">
              <w:rPr>
                <w:iCs/>
                <w:color w:val="000000"/>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iCs/>
                <w:color w:val="000000"/>
              </w:rPr>
              <w:instrText xml:space="preserve"> ADDIN EN.CITE </w:instrText>
            </w:r>
            <w:r w:rsidR="004530B4" w:rsidRPr="006D207E">
              <w:rPr>
                <w:iCs/>
                <w:color w:val="000000"/>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iCs/>
                <w:color w:val="000000"/>
              </w:rPr>
              <w:instrText xml:space="preserve"> ADDIN EN.CITE.DATA </w:instrText>
            </w:r>
            <w:r w:rsidR="004530B4" w:rsidRPr="006D207E">
              <w:rPr>
                <w:iCs/>
                <w:color w:val="000000"/>
              </w:rPr>
            </w:r>
            <w:r w:rsidR="004530B4" w:rsidRPr="006D207E">
              <w:rPr>
                <w:iCs/>
                <w:color w:val="000000"/>
              </w:rPr>
              <w:fldChar w:fldCharType="end"/>
            </w:r>
            <w:r w:rsidR="008C3918" w:rsidRPr="006D207E">
              <w:rPr>
                <w:iCs/>
                <w:color w:val="000000"/>
              </w:rPr>
            </w:r>
            <w:r w:rsidR="008C3918" w:rsidRPr="006D207E">
              <w:rPr>
                <w:iCs/>
                <w:color w:val="000000"/>
              </w:rPr>
              <w:fldChar w:fldCharType="separate"/>
            </w:r>
            <w:r w:rsidR="008C3918" w:rsidRPr="006D207E">
              <w:rPr>
                <w:iCs/>
                <w:noProof/>
                <w:color w:val="000000"/>
              </w:rPr>
              <w:t>(</w:t>
            </w:r>
            <w:hyperlink w:anchor="_ENREF_397" w:tooltip="Pappu, 2009 #17746" w:history="1">
              <w:r w:rsidR="0092511C" w:rsidRPr="006D207E">
                <w:rPr>
                  <w:iCs/>
                  <w:noProof/>
                  <w:color w:val="000000"/>
                </w:rPr>
                <w:t>Pappu, Jones &amp; Jain 2009</w:t>
              </w:r>
            </w:hyperlink>
            <w:r w:rsidR="008C3918" w:rsidRPr="006D207E">
              <w:rPr>
                <w:iCs/>
                <w:noProof/>
                <w:color w:val="000000"/>
              </w:rPr>
              <w:t>)</w:t>
            </w:r>
            <w:r w:rsidR="008C3918" w:rsidRPr="006D207E">
              <w:rPr>
                <w:iCs/>
                <w:color w:val="000000"/>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56E65265" w14:textId="77B4D08C" w:rsidR="00380EFB" w:rsidRPr="006D207E" w:rsidRDefault="00380EFB" w:rsidP="0092511C">
            <w:pPr>
              <w:pStyle w:val="TableText"/>
              <w:rPr>
                <w:bCs/>
              </w:rPr>
            </w:pPr>
            <w:r w:rsidRPr="006D207E">
              <w:rPr>
                <w:iCs/>
                <w:color w:val="000000"/>
              </w:rPr>
              <w:t xml:space="preserve">No records found </w:t>
            </w:r>
            <w:r w:rsidR="008C3918" w:rsidRPr="006D207E">
              <w:rPr>
                <w:iCs/>
                <w:color w:val="000000"/>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ZT0iSm91cm5hbCBBcnRpY2xlcyI+MTc8L3JlZi10eXBlPjxjb250cmlidXRvcnM+PGF1dGhvcnM+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</w:fldData>
              </w:fldChar>
            </w:r>
            <w:r w:rsidR="004530B4" w:rsidRPr="006D207E">
              <w:rPr>
                <w:iCs/>
                <w:color w:val="000000"/>
              </w:rPr>
              <w:instrText xml:space="preserve"> ADDIN EN.CITE </w:instrText>
            </w:r>
            <w:r w:rsidR="004530B4" w:rsidRPr="006D207E">
              <w:rPr>
                <w:iCs/>
                <w:color w:val="000000"/>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ZT0iSm91cm5hbCBBcnRpY2xlcyI+MTc8L3JlZi10eXBlPjxjb250cmlidXRvcnM+PGF1dGhvcnM+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</w:fldData>
              </w:fldChar>
            </w:r>
            <w:r w:rsidR="004530B4" w:rsidRPr="006D207E">
              <w:rPr>
                <w:iCs/>
                <w:color w:val="000000"/>
              </w:rPr>
              <w:instrText xml:space="preserve"> ADDIN EN.CITE.DATA </w:instrText>
            </w:r>
            <w:r w:rsidR="004530B4" w:rsidRPr="006D207E">
              <w:rPr>
                <w:iCs/>
                <w:color w:val="000000"/>
              </w:rPr>
            </w:r>
            <w:r w:rsidR="004530B4" w:rsidRPr="006D207E">
              <w:rPr>
                <w:iCs/>
                <w:color w:val="000000"/>
              </w:rPr>
              <w:fldChar w:fldCharType="end"/>
            </w:r>
            <w:r w:rsidR="008C3918" w:rsidRPr="006D207E">
              <w:rPr>
                <w:iCs/>
                <w:color w:val="000000"/>
              </w:rPr>
            </w:r>
            <w:r w:rsidR="008C3918" w:rsidRPr="006D207E">
              <w:rPr>
                <w:iCs/>
                <w:color w:val="000000"/>
              </w:rPr>
              <w:fldChar w:fldCharType="separate"/>
            </w:r>
            <w:r w:rsidR="008C3918" w:rsidRPr="006D207E">
              <w:rPr>
                <w:iCs/>
                <w:noProof/>
                <w:color w:val="000000"/>
              </w:rPr>
              <w:t>(</w:t>
            </w:r>
            <w:hyperlink w:anchor="_ENREF_397" w:tooltip="Pappu, 2009 #17746" w:history="1">
              <w:r w:rsidR="0092511C" w:rsidRPr="006D207E">
                <w:rPr>
                  <w:iCs/>
                  <w:noProof/>
                  <w:color w:val="000000"/>
                </w:rPr>
                <w:t>Pappu, Jones &amp; Jain 2009</w:t>
              </w:r>
            </w:hyperlink>
            <w:r w:rsidR="008C3918" w:rsidRPr="006D207E">
              <w:rPr>
                <w:iCs/>
                <w:noProof/>
                <w:color w:val="000000"/>
              </w:rPr>
              <w:t xml:space="preserve">; </w:t>
            </w:r>
            <w:hyperlink w:anchor="_ENREF_407" w:tooltip="Persley, 2006 #1858" w:history="1">
              <w:r w:rsidR="0092511C" w:rsidRPr="006D207E">
                <w:rPr>
                  <w:iCs/>
                  <w:noProof/>
                  <w:color w:val="000000"/>
                </w:rPr>
                <w:t>Persley, Thomas &amp; Sharman 2006</w:t>
              </w:r>
            </w:hyperlink>
            <w:r w:rsidR="008C3918" w:rsidRPr="006D207E">
              <w:rPr>
                <w:iCs/>
                <w:noProof/>
                <w:color w:val="000000"/>
              </w:rPr>
              <w:t>)</w:t>
            </w:r>
            <w:r w:rsidR="008C3918" w:rsidRPr="006D207E">
              <w:rPr>
                <w:iCs/>
                <w:color w:val="000000"/>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5CF3CBA0" w14:textId="46BD1498" w:rsidR="00380EFB" w:rsidRPr="006D207E" w:rsidRDefault="00380EFB" w:rsidP="0092511C">
            <w:pPr>
              <w:pStyle w:val="TableText"/>
              <w:rPr>
                <w:iCs/>
                <w:color w:val="000000"/>
              </w:rPr>
            </w:pPr>
            <w:r w:rsidRPr="006D207E">
              <w:rPr>
                <w:i/>
                <w:iCs/>
                <w:color w:val="000000"/>
                <w:lang w:val="de-DE"/>
              </w:rPr>
              <w:t xml:space="preserve">Frankliniella schultzei </w:t>
            </w:r>
            <w:r w:rsidR="008C3918" w:rsidRPr="006D207E">
              <w:rPr>
                <w:iCs/>
              </w:rPr>
              <w:fldChar w:fldCharType="begin"/>
            </w:r>
            <w:r w:rsidR="004530B4" w:rsidRPr="006D207E">
              <w:rPr>
                <w:iCs/>
              </w:rPr>
              <w:instrText xml:space="preserve"> ADDIN EN.CITE &lt;EndNote&gt;&lt;Cite&gt;&lt;Author&gt;Meena&lt;/Author&gt;&lt;Year&gt;2005&lt;/Year&gt;&lt;RecNum&gt;21621&lt;/RecNum&gt;&lt;DisplayText&gt;(Meena et al. 2005)&lt;/DisplayText&gt;&lt;record&gt;&lt;rec-number&gt;21621&lt;/rec-number&gt;&lt;foreign-keys&gt;&lt;key app="EN" db-id="pxwxw0er9zv2fxezxdk5tt5utz5p5vtrwdv0" timestamp="1451972855"&gt;21621&lt;/key&gt;&lt;/foreign-keys&gt;&lt;ref-type name="Journal Articles"&gt;17&lt;/ref-type&gt;&lt;contributors&gt;&lt;authors&gt;&lt;author&gt;Meena,R.L.&lt;/author&gt;&lt;author&gt;Ramasubramanian,T.&lt;/author&gt;&lt;author&gt;Venkatesan,S.&lt;/author&gt;&lt;author&gt;Mohankumar,S.&lt;/author&gt;&lt;/authors&gt;&lt;/contributors&gt;&lt;titles&gt;&lt;title&gt;&lt;style face="normal" font="default" size="100%"&gt;Molecular characterization of &lt;/style&gt;&lt;style face="italic" font="default" size="100%"&gt;Tospovirus&lt;/style&gt;&lt;style face="normal" font="default" size="100%"&gt; transmitting thrips populations from India&lt;/style&gt;&lt;/title&gt;&lt;secondary-title&gt;American Journal of Biochemistry and Biotechnology&lt;/secondary-title&gt;&lt;/titles&gt;&lt;periodical&gt;&lt;full-title&gt;American Journal of Biochemistry and Biotechnology&lt;/full-title&gt;&lt;/periodical&gt;&lt;pages&gt;167-172&lt;/pages&gt;&lt;volume&gt;1&lt;/volume&gt;&lt;number&gt;3&lt;/number&gt;&lt;keywords&gt;&lt;keyword&gt;Molecular&lt;/keyword&gt;&lt;keyword&gt;Characterization&lt;/keyword&gt;&lt;keyword&gt;Tospovirus&lt;/keyword&gt;&lt;keyword&gt;Thrips&lt;/keyword&gt;&lt;keyword&gt;Populations&lt;/keyword&gt;&lt;keyword&gt;India&lt;/keyword&gt;&lt;keyword&gt;Biochemistry&lt;/keyword&gt;&lt;keyword&gt;Biotechnology&lt;/keyword&gt;&lt;keyword&gt;vector&lt;/keyword&gt;&lt;keyword&gt;dorsalis&lt;/keyword&gt;&lt;keyword&gt;first&lt;/keyword&gt;&lt;keyword&gt;Time&lt;/keyword&gt;&lt;keyword&gt;PCR&lt;/keyword&gt;&lt;keyword&gt;Analysis&lt;/keyword&gt;&lt;keyword&gt;Tomato&lt;/keyword&gt;&lt;keyword&gt;Leaves&lt;/keyword&gt;&lt;keyword&gt;Gene&lt;/keyword&gt;&lt;keyword&gt;Cotton&lt;/keyword&gt;&lt;keyword&gt;Studies&lt;/keyword&gt;&lt;keyword&gt;Markers&lt;/keyword&gt;&lt;/keywords&gt;&lt;dates&gt;&lt;year&gt;2005&lt;/year&gt;&lt;/dates&gt;&lt;orig-pub&gt;&lt;style face="underline" font="default" size="100%"&gt;J:\E Library\Plant Catalogue\M&lt;/style&gt;&lt;/orig-pub&gt;&lt;label&gt;86439&lt;/label&gt;&lt;urls&gt;&lt;/urls&gt;&lt;custom1&gt;Tospovirus YGC&lt;/custom1&gt;&lt;/record&gt;&lt;/Cite&gt;&lt;/EndNote&gt;</w:instrText>
            </w:r>
            <w:r w:rsidR="008C3918" w:rsidRPr="006D207E">
              <w:rPr>
                <w:iCs/>
              </w:rPr>
              <w:fldChar w:fldCharType="separate"/>
            </w:r>
            <w:r w:rsidR="008C3918" w:rsidRPr="006D207E">
              <w:rPr>
                <w:iCs/>
                <w:noProof/>
              </w:rPr>
              <w:t>(</w:t>
            </w:r>
            <w:hyperlink w:anchor="_ENREF_310" w:tooltip="Meena, 2005 #21621" w:history="1">
              <w:r w:rsidR="0092511C" w:rsidRPr="006D207E">
                <w:rPr>
                  <w:iCs/>
                  <w:noProof/>
                </w:rPr>
                <w:t>Meena et al. 2005</w:t>
              </w:r>
            </w:hyperlink>
            <w:r w:rsidR="008C3918" w:rsidRPr="006D207E">
              <w:rPr>
                <w:iCs/>
                <w:noProof/>
              </w:rPr>
              <w:t>)</w:t>
            </w:r>
            <w:r w:rsidR="008C3918" w:rsidRPr="006D207E">
              <w:rPr>
                <w:iCs/>
              </w:rPr>
              <w:fldChar w:fldCharType="end"/>
            </w:r>
            <w:r w:rsidRPr="006D207E">
              <w:rPr>
                <w:iCs/>
                <w:color w:val="000000"/>
                <w:lang w:val="de-DE"/>
              </w:rPr>
              <w:t xml:space="preserve">; </w:t>
            </w:r>
            <w:r w:rsidRPr="006D207E">
              <w:rPr>
                <w:i/>
                <w:iCs/>
                <w:color w:val="000000"/>
                <w:lang w:val="de-DE"/>
              </w:rPr>
              <w:t xml:space="preserve">Scirtothrips dorsalis </w:t>
            </w:r>
            <w:r w:rsidR="008C3918" w:rsidRPr="006D207E">
              <w:rPr>
                <w:iCs/>
              </w:rPr>
              <w:fldChar w:fldCharType="begin">
                <w:fldData xml:space="preserve">PEVuZE5vdGU+PENpdGU+PEF1dGhvcj5HZXJtYW48L0F1dGhvcj48WWVhcj4xOTkyPC9ZZWFyPjxS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</w:fldData>
              </w:fldChar>
            </w:r>
            <w:r w:rsidR="004530B4" w:rsidRPr="006D207E">
              <w:rPr>
                <w:iCs/>
              </w:rPr>
              <w:instrText xml:space="preserve"> ADDIN EN.CITE </w:instrText>
            </w:r>
            <w:r w:rsidR="004530B4" w:rsidRPr="006D207E">
              <w:rPr>
                <w:iCs/>
              </w:rPr>
              <w:fldChar w:fldCharType="begin">
                <w:fldData xml:space="preserve">PEVuZE5vdGU+PENpdGU+PEF1dGhvcj5HZXJtYW48L0F1dGhvcj48WWVhcj4xOTkyPC9ZZWFyPjxS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166" w:tooltip="German, 1992 #21537" w:history="1">
              <w:r w:rsidR="0092511C" w:rsidRPr="006D207E">
                <w:rPr>
                  <w:iCs/>
                  <w:noProof/>
                </w:rPr>
                <w:t>German, Ullman &amp; Moyer 1992</w:t>
              </w:r>
            </w:hyperlink>
            <w:r w:rsidR="008C3918" w:rsidRPr="006D207E">
              <w:rPr>
                <w:iCs/>
                <w:noProof/>
              </w:rPr>
              <w:t xml:space="preserve">; </w:t>
            </w:r>
            <w:hyperlink w:anchor="_ENREF_310" w:tooltip="Meena, 2005 #21621" w:history="1">
              <w:r w:rsidR="0092511C" w:rsidRPr="006D207E">
                <w:rPr>
                  <w:iCs/>
                  <w:noProof/>
                </w:rPr>
                <w:t>Meena et al. 2005</w:t>
              </w:r>
            </w:hyperlink>
            <w:r w:rsidR="008C3918" w:rsidRPr="006D207E">
              <w:rPr>
                <w:iCs/>
                <w:noProof/>
              </w:rPr>
              <w:t>)</w:t>
            </w:r>
            <w:r w:rsidR="008C3918" w:rsidRPr="006D207E">
              <w:rPr>
                <w:iCs/>
              </w:rPr>
              <w:fldChar w:fldCharType="end"/>
            </w:r>
            <w:r w:rsidRPr="006D207E">
              <w:rPr>
                <w:iCs/>
                <w:color w:val="000000"/>
              </w:rPr>
              <w:t xml:space="preserve">; </w:t>
            </w:r>
            <w:r w:rsidRPr="006D207E">
              <w:rPr>
                <w:i/>
                <w:iCs/>
                <w:color w:val="000000"/>
              </w:rPr>
              <w:t xml:space="preserve">Thrips palmi </w:t>
            </w:r>
            <w:r w:rsidR="008C3918" w:rsidRPr="006D207E">
              <w:rPr>
                <w:iCs/>
              </w:rPr>
              <w:fldChar w:fldCharType="begin">
                <w:fldData xml:space="preserve">PEVuZE5vdGU+PENpdGU+PEF1dGhvcj5MYWtzaG1pPC9BdXRob3I+PFllYXI+MTk5MzwvWWVhcj48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</w:fldData>
              </w:fldChar>
            </w:r>
            <w:r w:rsidR="004530B4" w:rsidRPr="006D207E">
              <w:rPr>
                <w:iCs/>
              </w:rPr>
              <w:instrText xml:space="preserve"> ADDIN EN.CITE </w:instrText>
            </w:r>
            <w:r w:rsidR="004530B4" w:rsidRPr="006D207E">
              <w:rPr>
                <w:iCs/>
              </w:rPr>
              <w:fldChar w:fldCharType="begin">
                <w:fldData xml:space="preserve">PEVuZE5vdGU+PENpdGU+PEF1dGhvcj5MYWtzaG1pPC9BdXRob3I+PFllYXI+MTk5MzwvWWVhcj48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258" w:tooltip="Lakshmi, 1993 #21589" w:history="1">
              <w:r w:rsidR="0092511C" w:rsidRPr="006D207E">
                <w:rPr>
                  <w:iCs/>
                  <w:noProof/>
                </w:rPr>
                <w:t>Lakshmi et al. 1993</w:t>
              </w:r>
            </w:hyperlink>
            <w:r w:rsidR="008C3918" w:rsidRPr="006D207E">
              <w:rPr>
                <w:iCs/>
                <w:noProof/>
              </w:rPr>
              <w:t xml:space="preserve">; </w:t>
            </w:r>
            <w:hyperlink w:anchor="_ENREF_438" w:tooltip="Reddy, 1992 #21680" w:history="1">
              <w:r w:rsidR="0092511C" w:rsidRPr="006D207E">
                <w:rPr>
                  <w:iCs/>
                  <w:noProof/>
                </w:rPr>
                <w:t>Reddy et al. 1992</w:t>
              </w:r>
            </w:hyperlink>
            <w:r w:rsidR="008C3918" w:rsidRPr="006D207E">
              <w:rPr>
                <w:iCs/>
                <w:noProof/>
              </w:rPr>
              <w:t>)</w:t>
            </w:r>
            <w:r w:rsidR="008C3918" w:rsidRPr="006D207E">
              <w:rPr>
                <w:iCs/>
              </w:rPr>
              <w:fldChar w:fldCharType="end"/>
            </w:r>
            <w:r w:rsidRPr="006D207E">
              <w:rPr>
                <w:iCs/>
              </w:rPr>
              <w:t xml:space="preserve"> </w:t>
            </w:r>
          </w:p>
        </w:tc>
        <w:tc>
          <w:tcPr>
            <w:tcW w:w="1426" w:type="pct"/>
            <w:tcBorders>
              <w:top w:val="single" w:sz="4" w:space="0" w:color="BFBFBF" w:themeColor="background1" w:themeShade="BF"/>
              <w:bottom w:val="single" w:sz="4" w:space="0" w:color="BFBFBF" w:themeColor="background1" w:themeShade="BF"/>
            </w:tcBorders>
            <w:shd w:val="clear" w:color="auto" w:fill="auto"/>
          </w:tcPr>
          <w:p w14:paraId="0FD7984A" w14:textId="5D863646" w:rsidR="00380EFB" w:rsidRPr="006D207E" w:rsidRDefault="00380EFB" w:rsidP="0092511C">
            <w:pPr>
              <w:pStyle w:val="TableText"/>
            </w:pPr>
            <w:r w:rsidRPr="006D207E">
              <w:t xml:space="preserve">Yes. GBNV was first recorded infecting peanuts in India </w:t>
            </w:r>
            <w:r w:rsidR="008C3918" w:rsidRPr="006D207E">
              <w:rPr>
                <w:color w:val="000000" w:themeColor="text1"/>
              </w:rPr>
              <w:fldChar w:fldCharType="begin"/>
            </w:r>
            <w:r w:rsidR="004530B4" w:rsidRPr="006D207E">
              <w:rPr>
                <w:color w:val="000000" w:themeColor="text1"/>
              </w:rPr>
              <w:instrText xml:space="preserve"> ADDIN EN.CITE &lt;EndNote&gt;&lt;Cite&gt;&lt;Author&gt;Reddy&lt;/Author&gt;&lt;Year&gt;1968&lt;/Year&gt;&lt;RecNum&gt;21692&lt;/RecNum&gt;&lt;DisplayText&gt;(Reddy, Reddy &amp;amp; Appa Rao 1968)&lt;/DisplayText&gt;&lt;record&gt;&lt;rec-number&gt;21692&lt;/rec-number&gt;&lt;foreign-keys&gt;&lt;key app="EN" db-id="pxwxw0er9zv2fxezxdk5tt5utz5p5vtrwdv0" timestamp="1451972857"&gt;21692&lt;/key&gt;&lt;/foreign-keys&gt;&lt;ref-type name="Journal Articles"&gt;17&lt;/ref-type&gt;&lt;contributors&gt;&lt;authors&gt;&lt;author&gt;Reddy,M.S.&lt;/author&gt;&lt;author&gt;Reddy,D.V.R.&lt;/author&gt;&lt;author&gt;Appa Rao,A.&lt;/author&gt;&lt;/authors&gt;&lt;/contributors&gt;&lt;titles&gt;&lt;title&gt; A new record of virus disease in peanut&lt;/title&gt;&lt;secondary-title&gt;Plant Disease Reporter&lt;/secondary-title&gt;&lt;/titles&gt;&lt;periodical&gt;&lt;full-title&gt;Plant Disease Reporter&lt;/full-title&gt;&lt;/periodical&gt;&lt;pages&gt;494-495&lt;/pages&gt;&lt;volume&gt;52&lt;/volume&gt;&lt;keywords&gt;&lt;keyword&gt;Virus&lt;/keyword&gt;&lt;keyword&gt;disease&lt;/keyword&gt;&lt;/keywords&gt;&lt;dates&gt;&lt;year&gt;1968&lt;/year&gt;&lt;/dates&gt;&lt;orig-pub&gt;&lt;style face="underline" font="default" size="100%"&gt;J:\E Library\Plant Catalogue\R&lt;/style&gt;&lt;/orig-pub&gt;&lt;label&gt;86522&lt;/label&gt;&lt;urls&gt;&lt;/urls&gt;&lt;custom1&gt;Tospovirus YGC&lt;/custom1&gt;&lt;/record&gt;&lt;/Cite&gt;&lt;/EndNote&gt;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440" w:tooltip="Reddy, 1968 #21692" w:history="1">
              <w:r w:rsidR="0092511C" w:rsidRPr="006D207E">
                <w:rPr>
                  <w:noProof/>
                  <w:color w:val="000000" w:themeColor="text1"/>
                </w:rPr>
                <w:t>Reddy, Reddy &amp; Appa Rao 1968</w:t>
              </w:r>
            </w:hyperlink>
            <w:r w:rsidR="008C3918" w:rsidRPr="006D207E">
              <w:rPr>
                <w:noProof/>
                <w:color w:val="000000" w:themeColor="text1"/>
              </w:rPr>
              <w:t>)</w:t>
            </w:r>
            <w:r w:rsidR="008C3918" w:rsidRPr="006D207E">
              <w:rPr>
                <w:color w:val="000000" w:themeColor="text1"/>
              </w:rPr>
              <w:fldChar w:fldCharType="end"/>
            </w:r>
            <w:r w:rsidR="00540742" w:rsidRPr="006D207E">
              <w:t>, although at first</w:t>
            </w:r>
            <w:r w:rsidRPr="006D207E">
              <w:t xml:space="preserve"> thought to be a strain of TSWV </w:t>
            </w:r>
            <w:r w:rsidR="008C3918" w:rsidRPr="006D207E">
              <w:rPr>
                <w:color w:val="000000" w:themeColor="text1"/>
              </w:rPr>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ZT0iSm91cm5hbCBBcnRpY2xlcyI+MTc8L3JlZi10eXBlPjxjb250cmlidXRvcnM+PGF1dGhvcnM+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</w:fldData>
              </w:fldChar>
            </w:r>
            <w:r w:rsidR="004530B4" w:rsidRPr="006D207E">
              <w:rPr>
                <w:color w:val="000000" w:themeColor="text1"/>
              </w:rPr>
              <w:instrText xml:space="preserve"> ADDIN EN.CITE </w:instrText>
            </w:r>
            <w:r w:rsidR="004530B4" w:rsidRPr="006D207E">
              <w:rPr>
                <w:color w:val="000000" w:themeColor="text1"/>
              </w:rPr>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ZT0iSm91cm5hbCBBcnRpY2xlcyI+MTc8L3JlZi10eXBlPjxjb250cmlidXRvcnM+PGF1dGhvcnM+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</w:fldData>
              </w:fldChar>
            </w:r>
            <w:r w:rsidR="004530B4" w:rsidRPr="006D207E">
              <w:rPr>
                <w:color w:val="000000" w:themeColor="text1"/>
              </w:rPr>
              <w:instrText xml:space="preserve"> ADDIN EN.CITE.DATA </w:instrText>
            </w:r>
            <w:r w:rsidR="004530B4" w:rsidRPr="006D207E">
              <w:rPr>
                <w:color w:val="000000" w:themeColor="text1"/>
              </w:rPr>
            </w:r>
            <w:r w:rsidR="004530B4" w:rsidRPr="006D207E">
              <w:rPr>
                <w:color w:val="000000" w:themeColor="text1"/>
              </w:rPr>
              <w:fldChar w:fldCharType="end"/>
            </w:r>
            <w:r w:rsidR="008C3918" w:rsidRPr="006D207E">
              <w:rPr>
                <w:color w:val="000000" w:themeColor="text1"/>
              </w:rPr>
            </w:r>
            <w:r w:rsidR="008C3918" w:rsidRPr="006D207E">
              <w:rPr>
                <w:color w:val="000000" w:themeColor="text1"/>
              </w:rPr>
              <w:fldChar w:fldCharType="separate"/>
            </w:r>
            <w:r w:rsidR="008C3918" w:rsidRPr="006D207E">
              <w:rPr>
                <w:noProof/>
                <w:color w:val="000000" w:themeColor="text1"/>
              </w:rPr>
              <w:t>(</w:t>
            </w:r>
            <w:hyperlink w:anchor="_ENREF_233" w:tooltip="Jones, 2005 #1526" w:history="1">
              <w:r w:rsidR="0092511C" w:rsidRPr="006D207E">
                <w:rPr>
                  <w:noProof/>
                  <w:color w:val="000000" w:themeColor="text1"/>
                </w:rPr>
                <w:t>Jones 2005</w:t>
              </w:r>
            </w:hyperlink>
            <w:r w:rsidR="008C3918" w:rsidRPr="006D207E">
              <w:rPr>
                <w:noProof/>
                <w:color w:val="000000" w:themeColor="text1"/>
              </w:rPr>
              <w:t>)</w:t>
            </w:r>
            <w:r w:rsidR="008C3918" w:rsidRPr="006D207E">
              <w:rPr>
                <w:color w:val="000000" w:themeColor="text1"/>
              </w:rPr>
              <w:fldChar w:fldCharType="end"/>
            </w:r>
            <w:r w:rsidRPr="006D207E">
              <w:t xml:space="preserve">. By the mid-1990’s, its impact on production in Asia was estimated at about US $89 million per annum </w:t>
            </w:r>
            <w:r w:rsidR="008C3918" w:rsidRPr="006D207E">
              <w:rPr>
                <w:color w:val="000000" w:themeColor="text1"/>
              </w:rPr>
              <w:fldChar w:fldCharType="begin">
                <w:fldData xml:space="preserve">PEVuZE5vdGU+PENpdGU+PEF1dGhvcj5SZWRkeTwvQXV0aG9yPjxZZWFyPjE5OTU8L1llYXI+PFJl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</w:fldData>
              </w:fldChar>
            </w:r>
            <w:r w:rsidR="004530B4" w:rsidRPr="006D207E">
              <w:rPr>
                <w:color w:val="000000" w:themeColor="text1"/>
              </w:rPr>
              <w:instrText xml:space="preserve"> ADDIN EN.CITE </w:instrText>
            </w:r>
            <w:r w:rsidR="004530B4" w:rsidRPr="006D207E">
              <w:rPr>
                <w:color w:val="000000" w:themeColor="text1"/>
              </w:rPr>
              <w:fldChar w:fldCharType="begin">
                <w:fldData xml:space="preserve">PEVuZE5vdGU+PENpdGU+PEF1dGhvcj5SZWRkeTwvQXV0aG9yPjxZZWFyPjE5OTU8L1llYXI+PFJl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</w:fldData>
              </w:fldChar>
            </w:r>
            <w:r w:rsidR="004530B4" w:rsidRPr="006D207E">
              <w:rPr>
                <w:color w:val="000000" w:themeColor="text1"/>
              </w:rPr>
              <w:instrText xml:space="preserve"> ADDIN EN.CITE.DATA </w:instrText>
            </w:r>
            <w:r w:rsidR="004530B4" w:rsidRPr="006D207E">
              <w:rPr>
                <w:color w:val="000000" w:themeColor="text1"/>
              </w:rPr>
            </w:r>
            <w:r w:rsidR="004530B4" w:rsidRPr="006D207E">
              <w:rPr>
                <w:color w:val="000000" w:themeColor="text1"/>
              </w:rPr>
              <w:fldChar w:fldCharType="end"/>
            </w:r>
            <w:r w:rsidR="008C3918" w:rsidRPr="006D207E">
              <w:rPr>
                <w:color w:val="000000" w:themeColor="text1"/>
              </w:rPr>
            </w:r>
            <w:r w:rsidR="008C3918" w:rsidRPr="006D207E">
              <w:rPr>
                <w:color w:val="000000" w:themeColor="text1"/>
              </w:rPr>
              <w:fldChar w:fldCharType="separate"/>
            </w:r>
            <w:r w:rsidR="008C3918" w:rsidRPr="006D207E">
              <w:rPr>
                <w:noProof/>
                <w:color w:val="000000" w:themeColor="text1"/>
              </w:rPr>
              <w:t>(</w:t>
            </w:r>
            <w:hyperlink w:anchor="_ENREF_437" w:tooltip="Reddy, 1995 #21683" w:history="1">
              <w:r w:rsidR="0092511C" w:rsidRPr="006D207E">
                <w:rPr>
                  <w:noProof/>
                  <w:color w:val="000000" w:themeColor="text1"/>
                </w:rPr>
                <w:t>Reddy et al. 1995</w:t>
              </w:r>
            </w:hyperlink>
            <w:r w:rsidR="008C3918" w:rsidRPr="006D207E">
              <w:rPr>
                <w:noProof/>
                <w:color w:val="000000" w:themeColor="text1"/>
              </w:rPr>
              <w:t>)</w:t>
            </w:r>
            <w:r w:rsidR="008C3918" w:rsidRPr="006D207E">
              <w:rPr>
                <w:color w:val="000000" w:themeColor="text1"/>
              </w:rPr>
              <w:fldChar w:fldCharType="end"/>
            </w:r>
            <w:r w:rsidRPr="006D207E">
              <w:t xml:space="preserve">, and it is a significant pest of crops such as peanut, potato, tomato and soybean in countries such as China, India, Iran, Nepal, Sri Lanka and Thailand </w:t>
            </w:r>
            <w:r w:rsidR="008C3918" w:rsidRPr="006D207E">
              <w:rPr>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color w:val="000000" w:themeColor="text1"/>
              </w:rPr>
              <w:instrText xml:space="preserve"> ADDIN EN.CITE </w:instrText>
            </w:r>
            <w:r w:rsidR="004530B4" w:rsidRPr="006D207E">
              <w:rPr>
                <w:color w:val="000000" w:themeColor="text1"/>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color w:val="000000" w:themeColor="text1"/>
              </w:rPr>
              <w:instrText xml:space="preserve"> ADDIN EN.CITE.DATA </w:instrText>
            </w:r>
            <w:r w:rsidR="004530B4" w:rsidRPr="006D207E">
              <w:rPr>
                <w:color w:val="000000" w:themeColor="text1"/>
              </w:rPr>
            </w:r>
            <w:r w:rsidR="004530B4" w:rsidRPr="006D207E">
              <w:rPr>
                <w:color w:val="000000" w:themeColor="text1"/>
              </w:rPr>
              <w:fldChar w:fldCharType="end"/>
            </w:r>
            <w:r w:rsidR="008C3918" w:rsidRPr="006D207E">
              <w:rPr>
                <w:color w:val="000000" w:themeColor="text1"/>
              </w:rPr>
            </w:r>
            <w:r w:rsidR="008C3918" w:rsidRPr="006D207E">
              <w:rPr>
                <w:color w:val="000000" w:themeColor="text1"/>
              </w:rPr>
              <w:fldChar w:fldCharType="separate"/>
            </w:r>
            <w:r w:rsidR="008C3918" w:rsidRPr="006D207E">
              <w:rPr>
                <w:noProof/>
                <w:color w:val="000000" w:themeColor="text1"/>
              </w:rPr>
              <w:t>(</w:t>
            </w:r>
            <w:hyperlink w:anchor="_ENREF_397" w:tooltip="Pappu, 2009 #17746" w:history="1">
              <w:r w:rsidR="0092511C" w:rsidRPr="006D207E">
                <w:rPr>
                  <w:noProof/>
                  <w:color w:val="000000" w:themeColor="text1"/>
                </w:rPr>
                <w:t>Pappu, Jones &amp; Jain 2009</w:t>
              </w:r>
            </w:hyperlink>
            <w:r w:rsidR="008C3918" w:rsidRPr="006D207E">
              <w:rPr>
                <w:noProof/>
                <w:color w:val="000000" w:themeColor="text1"/>
              </w:rPr>
              <w:t>)</w:t>
            </w:r>
            <w:r w:rsidR="008C3918" w:rsidRPr="006D207E">
              <w:rPr>
                <w:color w:val="000000" w:themeColor="text1"/>
              </w:rPr>
              <w:fldChar w:fldCharType="end"/>
            </w:r>
            <w:r w:rsidRPr="006D207E">
              <w:t xml:space="preserve">. In India, disease incidence of up to 90 per cent was recorded on peanut production </w:t>
            </w:r>
            <w:r w:rsidR="008C3918" w:rsidRPr="006D207E">
              <w:fldChar w:fldCharType="begin"/>
            </w:r>
            <w:r w:rsidR="004530B4" w:rsidRPr="006D207E">
              <w:instrText xml:space="preserve"> ADDIN EN.CITE &lt;EndNote&gt;&lt;Cite&gt;&lt;Author&gt;Singh&lt;/Author&gt;&lt;Year&gt;1995&lt;/Year&gt;&lt;RecNum&gt;21707&lt;/RecNum&gt;&lt;DisplayText&gt;(Singh &amp;amp; Srivatava 1995)&lt;/DisplayText&gt;&lt;record&gt;&lt;rec-number&gt;21707&lt;/rec-number&gt;&lt;foreign-keys&gt;&lt;key app="EN" db-id="pxwxw0er9zv2fxezxdk5tt5utz5p5vtrwdv0" timestamp="1451972857"&gt;21707&lt;/key&gt;&lt;/foreign-keys&gt;&lt;ref-type name="Conference Proceedings"&gt;10&lt;/ref-type&gt;&lt;contributors&gt;&lt;authors&gt;&lt;author&gt;Singh,A.B.&lt;/author&gt;&lt;author&gt;Srivatava,S.K.&lt;/author&gt;&lt;/authors&gt;&lt;secondary-authors&gt;&lt;author&gt;Buiel,A.A.M.&lt;/author&gt;&lt;author&gt;Parevliet,J.E.&lt;/author&gt;&lt;author&gt;Lenné,J.M.&lt;/author&gt;&lt;/secondary-authors&gt;&lt;/contributors&gt;&lt;titles&gt;&lt;title&gt;Status and control strategy of peanut bud necrosis disease in Uttar Pradesh&lt;/title&gt;&lt;tertiary-title&gt;Recent studies on peanut bud necrosis disease: proceedings of a meeting, 20 March 1995, ICRISAT Asia Center, The Netherlands&lt;/tertiary-title&gt;&lt;/titles&gt;&lt;keywords&gt;&lt;keyword&gt;Status&lt;/keyword&gt;&lt;keyword&gt;control&lt;/keyword&gt;&lt;keyword&gt;Strategy&lt;/keyword&gt;&lt;keyword&gt;Strategies&lt;/keyword&gt;&lt;keyword&gt;Necrosis&lt;/keyword&gt;&lt;keyword&gt;disease&lt;/keyword&gt;&lt;keyword&gt;Studies&lt;/keyword&gt;&lt;keyword&gt;j&lt;/keyword&gt;&lt;keyword&gt;Research&lt;/keyword&gt;&lt;keyword&gt;Tropics&lt;/keyword&gt;&lt;keyword&gt;India&lt;/keyword&gt;&lt;/keywords&gt;&lt;dates&gt;&lt;year&gt;1995&lt;/year&gt;&lt;pub-dates&gt;&lt;date&gt;3/20/1995&lt;/date&gt;&lt;/pub-dates&gt;&lt;/dates&gt;&lt;orig-pub&gt;&lt;style face="underline" font="default" size="100%"&gt;J:\E Library\Plant Catalogue\S&lt;/style&gt;&lt;/orig-pub&gt;&lt;label&gt;86537&lt;/label&gt;&lt;urls&gt;&lt;/urls&gt;&lt;custom1&gt;Tospovirus YGC&lt;/custom1&gt;&lt;custom2&gt;India&lt;/custom2&gt;&lt;/record&gt;&lt;/Cite&gt;&lt;/EndNote&gt;</w:instrText>
            </w:r>
            <w:r w:rsidR="008C3918" w:rsidRPr="006D207E">
              <w:fldChar w:fldCharType="separate"/>
            </w:r>
            <w:r w:rsidR="008C3918" w:rsidRPr="006D207E">
              <w:rPr>
                <w:noProof/>
              </w:rPr>
              <w:t>(</w:t>
            </w:r>
            <w:hyperlink w:anchor="_ENREF_478" w:tooltip="Singh, 1995 #21707" w:history="1">
              <w:r w:rsidR="0092511C" w:rsidRPr="006D207E">
                <w:rPr>
                  <w:noProof/>
                </w:rPr>
                <w:t>Singh &amp; Srivatava 1995</w:t>
              </w:r>
            </w:hyperlink>
            <w:r w:rsidR="008C3918" w:rsidRPr="006D207E">
              <w:rPr>
                <w:noProof/>
              </w:rPr>
              <w:t>)</w:t>
            </w:r>
            <w:r w:rsidR="008C3918" w:rsidRPr="006D207E">
              <w:fldChar w:fldCharType="end"/>
            </w:r>
            <w:r w:rsidRPr="006D207E">
              <w:t xml:space="preserve"> and up to 29 per cent for potato </w:t>
            </w:r>
            <w:r w:rsidR="008C3918" w:rsidRPr="006D207E">
              <w:fldChar w:fldCharType="begin"/>
            </w:r>
            <w:r w:rsidR="004530B4" w:rsidRPr="006D207E">
              <w:instrText xml:space="preserve"> ADDIN EN.CITE &lt;EndNote&gt;&lt;Cite&gt;&lt;Author&gt;Singh&lt;/Author&gt;&lt;Year&gt;1997&lt;/Year&gt;&lt;RecNum&gt;21708&lt;/RecNum&gt;&lt;DisplayText&gt;(Singh et al. 1997)&lt;/DisplayText&gt;&lt;record&gt;&lt;rec-number&gt;21708&lt;/rec-number&gt;&lt;foreign-keys&gt;&lt;key app="EN" db-id="pxwxw0er9zv2fxezxdk5tt5utz5p5vtrwdv0" timestamp="1451972857"&gt;21708&lt;/key&gt;&lt;/foreign-keys&gt;&lt;ref-type name="Journal Articles"&gt;17&lt;/ref-type&gt;&lt;contributors&gt;&lt;authors&gt;&lt;author&gt;Singh,R.B.&lt;/author&gt;&lt;author&gt;Srivastava,K.K.&lt;/author&gt;&lt;author&gt;Khurana,S.M.P.&lt;/author&gt;&lt;author&gt;Pandey,S.K.&lt;/author&gt;&lt;/authors&gt;&lt;/contributors&gt;&lt;titles&gt;&lt;title&gt;Assessment of yield losses due to potato stem necrosis disease&lt;/title&gt;&lt;secondary-title&gt;Indian Journal of Virology&lt;/secondary-title&gt;&lt;/titles&gt;&lt;periodical&gt;&lt;full-title&gt;Indian Journal of Virology&lt;/full-title&gt;&lt;/periodical&gt;&lt;pages&gt;135-137&lt;/pages&gt;&lt;volume&gt;3&lt;/volume&gt;&lt;keywords&gt;&lt;keyword&gt;Assessment&lt;/keyword&gt;&lt;keyword&gt;Losses&lt;/keyword&gt;&lt;keyword&gt;Stem&lt;/keyword&gt;&lt;keyword&gt;Necrosis&lt;/keyword&gt;&lt;keyword&gt;disease&lt;/keyword&gt;&lt;keyword&gt;Indian&lt;/keyword&gt;&lt;keyword&gt;Virology&lt;/keyword&gt;&lt;keyword&gt;Experiments&lt;/keyword&gt;&lt;keyword&gt;Incidence&lt;/keyword&gt;&lt;keyword&gt;Indexes&lt;/keyword&gt;&lt;keyword&gt;Varieties&lt;/keyword&gt;&lt;/keywords&gt;&lt;dates&gt;&lt;year&gt;1997&lt;/year&gt;&lt;/dates&gt;&lt;label&gt;86538&lt;/label&gt;&lt;urls&gt;&lt;/urls&gt;&lt;custom1&gt;Tospovirus YGC&lt;/custom1&gt;&lt;/record&gt;&lt;/Cite&gt;&lt;/EndNote&gt;</w:instrText>
            </w:r>
            <w:r w:rsidR="008C3918" w:rsidRPr="006D207E">
              <w:fldChar w:fldCharType="separate"/>
            </w:r>
            <w:r w:rsidR="008C3918" w:rsidRPr="006D207E">
              <w:rPr>
                <w:noProof/>
              </w:rPr>
              <w:t>(</w:t>
            </w:r>
            <w:hyperlink w:anchor="_ENREF_479" w:tooltip="Singh, 1997 #21708" w:history="1">
              <w:r w:rsidR="0092511C" w:rsidRPr="006D207E">
                <w:rPr>
                  <w:noProof/>
                </w:rPr>
                <w:t>Singh et al. 1997</w:t>
              </w:r>
            </w:hyperlink>
            <w:r w:rsidR="008C3918" w:rsidRPr="006D207E">
              <w:rPr>
                <w:noProof/>
              </w:rPr>
              <w:t>)</w:t>
            </w:r>
            <w:r w:rsidR="008C3918" w:rsidRPr="006D207E">
              <w:fldChar w:fldCharType="end"/>
            </w:r>
            <w:r w:rsidRPr="006D207E">
              <w:t xml:space="preserve">. On mungbean it caused necrosis of leaves, stems, petioles buds, pods and growing points with disease incidence up to 70 per cent </w:t>
            </w:r>
            <w:r w:rsidR="008C3918" w:rsidRPr="006D207E">
              <w:fldChar w:fldCharType="begin">
                <w:fldData xml:space="preserve">PEVuZE5vdGU+PENpdGU+PEF1dGhvcj5UaGllbjwvQXV0aG9yPjxZZWFyPjIwMDM8L1llYXI+PFJl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</w:fldData>
              </w:fldChar>
            </w:r>
            <w:r w:rsidR="004530B4" w:rsidRPr="006D207E">
              <w:instrText xml:space="preserve"> ADDIN EN.CITE </w:instrText>
            </w:r>
            <w:r w:rsidR="004530B4" w:rsidRPr="006D207E">
              <w:fldChar w:fldCharType="begin">
                <w:fldData xml:space="preserve">PEVuZE5vdGU+PENpdGU+PEF1dGhvcj5UaGllbjwvQXV0aG9yPjxZZWFyPjIwMDM8L1llYXI+PFJl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98" w:tooltip="Thien, 2003 #21722" w:history="1">
              <w:r w:rsidR="0092511C" w:rsidRPr="006D207E">
                <w:rPr>
                  <w:noProof/>
                </w:rPr>
                <w:t>Thien, Bhat &amp; Jain 2003</w:t>
              </w:r>
            </w:hyperlink>
            <w:r w:rsidR="008C3918" w:rsidRPr="006D207E">
              <w:rPr>
                <w:noProof/>
              </w:rPr>
              <w:t>)</w:t>
            </w:r>
            <w:r w:rsidR="008C3918" w:rsidRPr="006D207E">
              <w:fldChar w:fldCharType="end"/>
            </w:r>
            <w:r w:rsidRPr="006D207E">
              <w:t xml:space="preserve">. In Sothern India, GBNV has been reported as being responsible for farmers abandoning watermelon production </w:t>
            </w:r>
            <w:r w:rsidR="008C3918" w:rsidRPr="006D207E">
              <w:fldChar w:fldCharType="begin">
                <w:fldData xml:space="preserve">PEVuZE5vdGU+PENpdGU+PEF1dGhvcj5TaW5naDwvQXV0aG9yPjxZZWFyPjE5OTY8L1llYXI+PFJl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</w:fldData>
              </w:fldChar>
            </w:r>
            <w:r w:rsidR="004530B4" w:rsidRPr="006D207E">
              <w:instrText xml:space="preserve"> ADDIN EN.CITE </w:instrText>
            </w:r>
            <w:r w:rsidR="004530B4" w:rsidRPr="006D207E">
              <w:fldChar w:fldCharType="begin">
                <w:fldData xml:space="preserve">PEVuZE5vdGU+PENpdGU+PEF1dGhvcj5TaW5naDwvQXV0aG9yPjxZZWFyPjE5OTY8L1llYXI+PFJl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80" w:tooltip="Singh, 1996 #21709" w:history="1">
              <w:r w:rsidR="0092511C" w:rsidRPr="006D207E">
                <w:rPr>
                  <w:noProof/>
                </w:rPr>
                <w:t>Singh &amp; Krishnareddy 1996</w:t>
              </w:r>
            </w:hyperlink>
            <w:r w:rsidR="008C3918" w:rsidRPr="006D207E">
              <w:rPr>
                <w:noProof/>
              </w:rPr>
              <w:t>)</w:t>
            </w:r>
            <w:r w:rsidR="008C3918" w:rsidRPr="006D207E">
              <w:fldChar w:fldCharType="end"/>
            </w:r>
            <w:r w:rsidRPr="006D207E">
              <w:t xml:space="preserve">. GNBV has been reported as widely distributed and having significant impacts on peanut production in Thailand </w:t>
            </w:r>
            <w:r w:rsidR="008C3918" w:rsidRPr="006D207E">
              <w:fldChar w:fldCharType="begin">
                <w:fldData xml:space="preserve">PEVuZE5vdGU+PENpdGU+PEF1dGhvcj5DaGllbXNvbWJhdDwvQXV0aG9yPjxZZWFyPjIwMDg8L1ll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</w:fldData>
              </w:fldChar>
            </w:r>
            <w:r w:rsidR="004530B4" w:rsidRPr="006D207E">
              <w:instrText xml:space="preserve"> ADDIN EN.CITE </w:instrText>
            </w:r>
            <w:r w:rsidR="004530B4" w:rsidRPr="006D207E">
              <w:fldChar w:fldCharType="begin">
                <w:fldData xml:space="preserve">PEVuZE5vdGU+PENpdGU+PEF1dGhvcj5DaGllbXNvbWJhdDwvQXV0aG9yPjxZZWFyPjIwMDg8L1ll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84" w:tooltip="Chiemsombat, 2008 #21489" w:history="1">
              <w:r w:rsidR="0092511C" w:rsidRPr="006D207E">
                <w:rPr>
                  <w:noProof/>
                </w:rPr>
                <w:t>Chiemsombat et al. 2008</w:t>
              </w:r>
            </w:hyperlink>
            <w:r w:rsidR="008C3918" w:rsidRPr="006D207E">
              <w:rPr>
                <w:noProof/>
              </w:rPr>
              <w:t>)</w:t>
            </w:r>
            <w:r w:rsidR="008C3918" w:rsidRPr="006D207E">
              <w:fldChar w:fldCharType="end"/>
            </w:r>
            <w:r w:rsidRPr="006D207E">
              <w:t xml:space="preserve">. GBNV was discovered in Indonesia during a survey of stunted tomato production in 2009 </w:t>
            </w:r>
            <w:r w:rsidR="008C3918" w:rsidRPr="006D207E">
              <w:rPr>
                <w:color w:val="000000" w:themeColor="text1"/>
              </w:rPr>
              <w:fldChar w:fldCharType="begin"/>
            </w:r>
            <w:r w:rsidR="004530B4" w:rsidRPr="006D207E">
              <w:rPr>
                <w:color w:val="000000" w:themeColor="text1"/>
              </w:rPr>
              <w:instrText xml:space="preserve"> ADDIN EN.CITE &lt;EndNote&gt;&lt;Cite&gt;&lt;Author&gt;Damayanti&lt;/Author&gt;&lt;Year&gt;2009&lt;/Year&gt;&lt;RecNum&gt;21508&lt;/RecNum&gt;&lt;DisplayText&gt;(Damayanti &amp;amp; Naidu 2009)&lt;/DisplayText&gt;&lt;record&gt;&lt;rec-number&gt;21508&lt;/rec-number&gt;&lt;foreign-keys&gt;&lt;key app="EN" db-id="pxwxw0er9zv2fxezxdk5tt5utz5p5vtrwdv0" timestamp="1451972852"&gt;21508&lt;/key&gt;&lt;/foreign-keys&gt;&lt;ref-type name="Journal Articles"&gt;17&lt;/ref-type&gt;&lt;contributors&gt;&lt;authors&gt;&lt;author&gt;Damayanti,T.A.&lt;/author&gt;&lt;author&gt;Naidu,R.A.&lt;/author&gt;&lt;/authors&gt;&lt;/contributors&gt;&lt;titles&gt;&lt;title&gt;&lt;style face="normal" font="default" size="100%"&gt;Identification of &lt;/style&gt;&lt;style face="italic" font="default" size="100%"&gt;Peanut bud necrosis virus&lt;/style&gt;&lt;style face="normal" font="default" size="100%"&gt; and &lt;/style&gt;&lt;style face="italic" font="default" size="100%"&gt;Tomato spotted wilt virus &lt;/style&gt;&lt;style face="normal" font="default" size="100%"&gt;in Indonesia for the first time&lt;/style&gt;&lt;/title&gt;&lt;secondary-title&gt;Plant Pathology&lt;/secondary-title&gt;&lt;/titles&gt;&lt;periodical&gt;&lt;full-title&gt;Plant Pathology&lt;/full-title&gt;&lt;/periodical&gt;&lt;pages&gt;782&lt;/pages&gt;&lt;volume&gt;58&lt;/volume&gt;&lt;keywords&gt;&lt;keyword&gt;Identification&lt;/keyword&gt;&lt;keyword&gt;Necrosis&lt;/keyword&gt;&lt;keyword&gt;Virus&lt;/keyword&gt;&lt;keyword&gt;Tomato&lt;/keyword&gt;&lt;keyword&gt;Tomato spotted wilt virus&lt;/keyword&gt;&lt;keyword&gt;Wilt&lt;/keyword&gt;&lt;keyword&gt;Indonesia&lt;/keyword&gt;&lt;keyword&gt;first&lt;/keyword&gt;&lt;keyword&gt;Time&lt;/keyword&gt;&lt;keyword&gt;Plant pathology&lt;/keyword&gt;&lt;keyword&gt;Pathology&lt;/keyword&gt;&lt;/keywords&gt;&lt;dates&gt;&lt;year&gt;2009&lt;/year&gt;&lt;/dates&gt;&lt;orig-pub&gt;&lt;style face="underline" font="default" size="100%"&gt;J:\E Library\Plant Catalogue\D&lt;/style&gt;&lt;/orig-pub&gt;&lt;label&gt;86324&lt;/label&gt;&lt;urls&gt;&lt;/urls&gt;&lt;custom1&gt;Tospovirus YGC&lt;/custom1&gt;&lt;/record&gt;&lt;/Cite&gt;&lt;/EndNote&gt;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115" w:tooltip="Damayanti, 2009 #21508" w:history="1">
              <w:r w:rsidR="0092511C" w:rsidRPr="006D207E">
                <w:rPr>
                  <w:noProof/>
                  <w:color w:val="000000" w:themeColor="text1"/>
                </w:rPr>
                <w:t>Damayanti &amp; Naidu 2009</w:t>
              </w:r>
            </w:hyperlink>
            <w:r w:rsidR="008C3918" w:rsidRPr="006D207E">
              <w:rPr>
                <w:noProof/>
                <w:color w:val="000000" w:themeColor="text1"/>
              </w:rPr>
              <w:t>)</w:t>
            </w:r>
            <w:r w:rsidR="008C3918" w:rsidRPr="006D207E">
              <w:rPr>
                <w:color w:val="000000" w:themeColor="text1"/>
              </w:rPr>
              <w:fldChar w:fldCharType="end"/>
            </w:r>
            <w:r w:rsidRPr="006D207E">
              <w:t xml:space="preserve">. Recently, GBNV was reported in India for the first time infecting peas </w:t>
            </w:r>
            <w:r w:rsidR="008C3918" w:rsidRPr="006D207E">
              <w:fldChar w:fldCharType="begin"/>
            </w:r>
            <w:r w:rsidR="004530B4" w:rsidRPr="006D207E">
              <w:instrText xml:space="preserve"> ADDIN EN.CITE &lt;EndNote&gt;&lt;Cite&gt;&lt;Author&gt;Akram&lt;/Author&gt;&lt;Year&gt;2010&lt;/Year&gt;&lt;RecNum&gt;21457&lt;/RecNum&gt;&lt;DisplayText&gt;(Akram &amp;amp; Naimuddin 2010)&lt;/DisplayText&gt;&lt;record&gt;&lt;rec-number&gt;21457&lt;/rec-number&gt;&lt;foreign-keys&gt;&lt;key app="EN" db-id="pxwxw0er9zv2fxezxdk5tt5utz5p5vtrwdv0" timestamp="1451972851"&gt;21457&lt;/key&gt;&lt;/foreign-keys&gt;&lt;ref-type name="Journal Articles"&gt;17&lt;/ref-type&gt;&lt;contributors&gt;&lt;authors&gt;&lt;author&gt;Akram,M.&lt;/author&gt;&lt;author&gt;Naimuddin,&lt;/author&gt;&lt;/authors&gt;&lt;/contributors&gt;&lt;titles&gt;&lt;title&gt;&lt;style face="normal" font="default" size="100%"&gt;First report of &lt;/style&gt;&lt;style face="italic" font="default" size="100%"&gt;Groundnut bud necrosis virus&lt;/style&gt;&lt;style face="normal" font="default" size="100%"&gt; infecting pea (&lt;/style&gt;&lt;style face="italic" font="default" size="100%"&gt;Pisum sativum&lt;/style&gt;&lt;style face="normal" font="default" size="100%"&gt;) in India&lt;/style&gt;&lt;/title&gt;&lt;secondary-title&gt;New Disease Reports&lt;/secondary-title&gt;&lt;/titles&gt;&lt;periodical&gt;&lt;full-title&gt;New Disease Reports&lt;/full-title&gt;&lt;/periodical&gt;&lt;pages&gt;10&lt;/pages&gt;&lt;volume&gt;21&lt;/volume&gt;&lt;keywords&gt;&lt;keyword&gt;disease&lt;/keyword&gt;&lt;keyword&gt;first&lt;/keyword&gt;&lt;keyword&gt;First report&lt;/keyword&gt;&lt;keyword&gt;India&lt;/keyword&gt;&lt;keyword&gt;Necrosis&lt;/keyword&gt;&lt;keyword&gt;Pisum sativum&lt;/keyword&gt;&lt;keyword&gt;Report&lt;/keyword&gt;&lt;keyword&gt;Reports&lt;/keyword&gt;&lt;keyword&gt;Virus&lt;/keyword&gt;&lt;/keywords&gt;&lt;dates&gt;&lt;year&gt;2010&lt;/year&gt;&lt;/dates&gt;&lt;orig-pub&gt;&lt;style face="underline" font="default" size="100%"&gt;J:\E Library\Plant Catalogue\A&lt;/style&gt;&lt;/orig-pub&gt;&lt;label&gt;86269&lt;/label&gt;&lt;urls&gt;&lt;related-urls&gt;&lt;url&gt;&lt;style face="underline" font="default" size="100%"&gt;http://www.ndrs.org.uk/article.php?id=021010&lt;/style&gt;&lt;/url&gt;&lt;/related-urls&gt;&lt;/urls&gt;&lt;custom1&gt;Tospovirus YGC&lt;/custom1&gt;&lt;/record&gt;&lt;/Cite&gt;&lt;/EndNote&gt;</w:instrText>
            </w:r>
            <w:r w:rsidR="008C3918" w:rsidRPr="006D207E">
              <w:fldChar w:fldCharType="separate"/>
            </w:r>
            <w:r w:rsidR="008C3918" w:rsidRPr="006D207E">
              <w:rPr>
                <w:noProof/>
              </w:rPr>
              <w:t>(</w:t>
            </w:r>
            <w:hyperlink w:anchor="_ENREF_11" w:tooltip="Akram, 2010 #21457" w:history="1">
              <w:r w:rsidR="0092511C" w:rsidRPr="006D207E">
                <w:rPr>
                  <w:noProof/>
                </w:rPr>
                <w:t>Akram &amp; Naimuddin 2010</w:t>
              </w:r>
            </w:hyperlink>
            <w:r w:rsidR="008C3918" w:rsidRPr="006D207E">
              <w:rPr>
                <w:noProof/>
              </w:rPr>
              <w:t>)</w:t>
            </w:r>
            <w:r w:rsidR="008C3918" w:rsidRPr="006D207E">
              <w:fldChar w:fldCharType="end"/>
            </w:r>
            <w:r w:rsidRPr="006D207E">
              <w:t xml:space="preserve">, taro </w:t>
            </w:r>
            <w:r w:rsidR="008C3918" w:rsidRPr="006D207E">
              <w:fldChar w:fldCharType="begin">
                <w:fldData xml:space="preserve">PEVuZE5vdGU+PENpdGU+PEF1dGhvcj5TaXZhcHJhc2FkPC9BdXRob3I+PFllYXI+MjAxMTwvWWVh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</w:fldData>
              </w:fldChar>
            </w:r>
            <w:r w:rsidR="004530B4" w:rsidRPr="006D207E">
              <w:instrText xml:space="preserve"> ADDIN EN.CITE </w:instrText>
            </w:r>
            <w:r w:rsidR="004530B4" w:rsidRPr="006D207E">
              <w:fldChar w:fldCharType="begin">
                <w:fldData xml:space="preserve">PEVuZE5vdGU+PENpdGU+PEF1dGhvcj5TaXZhcHJhc2FkPC9BdXRob3I+PFllYXI+MjAxMTwvWWVh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82" w:tooltip="Sivaprasad, 2011 #21711" w:history="1">
              <w:r w:rsidR="0092511C" w:rsidRPr="006D207E">
                <w:rPr>
                  <w:noProof/>
                </w:rPr>
                <w:t>Sivaprasad et al. 2011</w:t>
              </w:r>
            </w:hyperlink>
            <w:r w:rsidR="008C3918" w:rsidRPr="006D207E">
              <w:rPr>
                <w:noProof/>
              </w:rPr>
              <w:t>)</w:t>
            </w:r>
            <w:r w:rsidR="008C3918" w:rsidRPr="006D207E">
              <w:fldChar w:fldCharType="end"/>
            </w:r>
            <w:r w:rsidRPr="006D207E">
              <w:t xml:space="preserve">, jute </w:t>
            </w:r>
            <w:r w:rsidR="008C3918" w:rsidRPr="006D207E">
              <w:fldChar w:fldCharType="begin"/>
            </w:r>
            <w:r w:rsidR="004530B4" w:rsidRPr="006D207E">
              <w:instrText xml:space="preserve"> ADDIN EN.CITE &lt;EndNote&gt;&lt;Cite&gt;&lt;Author&gt;Sivaprasad&lt;/Author&gt;&lt;Year&gt;2001&lt;/Year&gt;&lt;RecNum&gt;21710&lt;/RecNum&gt;&lt;DisplayText&gt;(Sivaprasad et al. 2001)&lt;/DisplayText&gt;&lt;record&gt;&lt;rec-number&gt;21710&lt;/rec-number&gt;&lt;foreign-keys&gt;&lt;key app="EN" db-id="pxwxw0er9zv2fxezxdk5tt5utz5p5vtrwdv0" timestamp="1451972857"&gt;21710&lt;/key&gt;&lt;/foreign-keys&gt;&lt;ref-type name="Journal Articles"&gt;17&lt;/ref-type&gt;&lt;contributors&gt;&lt;authors&gt;&lt;author&gt;Sivaprasad,Y.&lt;/author&gt;&lt;author&gt;Bhaskara Reddy,B.V.&lt;/author&gt;&lt;author&gt;Naresh Kumar,C.V.M.&lt;/author&gt;&lt;author&gt;Raja Reddy,K.&lt;/author&gt;&lt;author&gt;Sai Gopal,D.V.R.&lt;/author&gt;&lt;/authors&gt;&lt;/contributors&gt;&lt;titles&gt;&lt;title&gt;&lt;style face="normal" font="default" size="100%"&gt;Jute (&lt;/style&gt;&lt;style face="italic" font="default" size="100%"&gt;Corchorus capsularis&lt;/style&gt;&lt;style face="normal" font="default" size="100%"&gt;): a new host of &lt;/style&gt;&lt;style face="italic" font="default" size="100%"&gt;Peanut bud necrosis virus&lt;/style&gt;&lt;/title&gt;&lt;secondary-title&gt;New Disease Reports&lt;/secondary-title&gt;&lt;/titles&gt;&lt;periodical&gt;&lt;full-title&gt;New Disease Reports&lt;/full-title&gt;&lt;/periodical&gt;&lt;pages&gt;33&lt;/pages&gt;&lt;volume&gt;23&lt;/volume&gt;&lt;keywords&gt;&lt;keyword&gt;Necrosis&lt;/keyword&gt;&lt;keyword&gt;Virus&lt;/keyword&gt;&lt;keyword&gt;disease&lt;/keyword&gt;&lt;keyword&gt;Reports&lt;/keyword&gt;&lt;keyword&gt;Report&lt;/keyword&gt;&lt;/keywords&gt;&lt;dates&gt;&lt;year&gt;2001&lt;/year&gt;&lt;/dates&gt;&lt;orig-pub&gt;&lt;style face="underline" font="default" size="100%"&gt;J:\E Library\Plant Catalogue\S&lt;/style&gt;&lt;/orig-pub&gt;&lt;label&gt;86540&lt;/label&gt;&lt;urls&gt;&lt;/urls&gt;&lt;custom1&gt;Tospovirus YGC&lt;/custom1&gt;&lt;/record&gt;&lt;/Cite&gt;&lt;/EndNote&gt;</w:instrText>
            </w:r>
            <w:r w:rsidR="008C3918" w:rsidRPr="006D207E">
              <w:fldChar w:fldCharType="separate"/>
            </w:r>
            <w:r w:rsidR="008C3918" w:rsidRPr="006D207E">
              <w:rPr>
                <w:noProof/>
              </w:rPr>
              <w:t>(</w:t>
            </w:r>
            <w:hyperlink w:anchor="_ENREF_481" w:tooltip="Sivaprasad, 2001 #21710" w:history="1">
              <w:r w:rsidR="0092511C" w:rsidRPr="006D207E">
                <w:rPr>
                  <w:noProof/>
                </w:rPr>
                <w:t>Sivaprasad et al. 2001</w:t>
              </w:r>
            </w:hyperlink>
            <w:r w:rsidR="008C3918" w:rsidRPr="006D207E">
              <w:rPr>
                <w:noProof/>
              </w:rPr>
              <w:t>)</w:t>
            </w:r>
            <w:r w:rsidR="008C3918" w:rsidRPr="006D207E">
              <w:fldChar w:fldCharType="end"/>
            </w:r>
            <w:r w:rsidRPr="006D207E">
              <w:t xml:space="preserve"> and onion </w:t>
            </w:r>
            <w:r w:rsidR="008C3918" w:rsidRPr="006D207E">
              <w:fldChar w:fldCharType="begin">
                <w:fldData xml:space="preserve">PEVuZE5vdGU+PENpdGU+PEF1dGhvcj5TdWppdGhhPC9BdXRob3I+PFllYXI+MjAxMjwvWWVhcj48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</w:fldData>
              </w:fldChar>
            </w:r>
            <w:r w:rsidR="004530B4" w:rsidRPr="006D207E">
              <w:instrText xml:space="preserve"> ADDIN EN.CITE </w:instrText>
            </w:r>
            <w:r w:rsidR="004530B4" w:rsidRPr="006D207E">
              <w:fldChar w:fldCharType="begin">
                <w:fldData xml:space="preserve">PEVuZE5vdGU+PENpdGU+PEF1dGhvcj5TdWppdGhhPC9BdXRob3I+PFllYXI+MjAxMjwvWWVhcj48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91" w:tooltip="Sujitha, 2012 #21717" w:history="1">
              <w:r w:rsidR="0092511C" w:rsidRPr="006D207E">
                <w:rPr>
                  <w:noProof/>
                </w:rPr>
                <w:t>Sujitha et al. 2012</w:t>
              </w:r>
            </w:hyperlink>
            <w:r w:rsidR="008C3918" w:rsidRPr="006D207E">
              <w:rPr>
                <w:noProof/>
              </w:rPr>
              <w:t>)</w:t>
            </w:r>
            <w:r w:rsidR="008C3918" w:rsidRPr="006D207E">
              <w:fldChar w:fldCharType="end"/>
            </w:r>
            <w:r w:rsidRPr="006D207E">
              <w:t xml:space="preserve">, and in Bangladesh on tomato </w:t>
            </w:r>
            <w:r w:rsidR="008C3918" w:rsidRPr="006D207E">
              <w:fldChar w:fldCharType="begin"/>
            </w:r>
            <w:r w:rsidR="004530B4" w:rsidRPr="006D207E">
              <w:instrText xml:space="preserve"> ADDIN EN.CITE &lt;EndNote&gt;&lt;Cite&gt;&lt;Author&gt;Akhter&lt;/Author&gt;&lt;Year&gt;2012&lt;/Year&gt;&lt;RecNum&gt;21456&lt;/RecNum&gt;&lt;DisplayText&gt;(Akhter et al. 2012)&lt;/DisplayText&gt;&lt;record&gt;&lt;rec-number&gt;21456&lt;/rec-number&gt;&lt;foreign-keys&gt;&lt;key app="EN" db-id="pxwxw0er9zv2fxezxdk5tt5utz5p5vtrwdv0" timestamp="1451972851"&gt;21456&lt;/key&gt;&lt;/foreign-keys&gt;&lt;ref-type name="Journal Articles"&gt;17&lt;/ref-type&gt;&lt;contributors&gt;&lt;authors&gt;&lt;author&gt;Akhter,M.S.&lt;/author&gt;&lt;author&gt;Holkar,S.K.&lt;/author&gt;&lt;author&gt;Akanda,A.M.&lt;/author&gt;&lt;author&gt;Mandal,B.&lt;/author&gt;&lt;author&gt;Jain,R.K.&lt;/author&gt;&lt;/authors&gt;&lt;/contributors&gt;&lt;titles&gt;&lt;title&gt;&lt;style face="normal" font="default" size="100%"&gt;First report of &lt;/style&gt;&lt;style face="italic" font="default" size="100%"&gt;Groundnut bud necrosis virus&lt;/style&gt;&lt;style face="normal" font="default" size="100%"&gt; in tomato in Bangladesh&lt;/style&gt;&lt;/title&gt;&lt;secondary-title&gt;Plant Disease&lt;/secondary-title&gt;&lt;/titles&gt;&lt;periodical&gt;&lt;full-title&gt;Plant Disease&lt;/full-title&gt;&lt;/periodical&gt;&lt;pages&gt;917&lt;/pages&gt;&lt;volume&gt;96&lt;/volume&gt;&lt;number&gt;6&lt;/number&gt;&lt;keywords&gt;&lt;keyword&gt;first&lt;/keyword&gt;&lt;keyword&gt;First report&lt;/keyword&gt;&lt;keyword&gt;Report&lt;/keyword&gt;&lt;keyword&gt;Necrosis&lt;/keyword&gt;&lt;keyword&gt;Virus&lt;/keyword&gt;&lt;keyword&gt;Tomato&lt;/keyword&gt;&lt;keyword&gt;disease&lt;/keyword&gt;&lt;/keywords&gt;&lt;dates&gt;&lt;year&gt;2012&lt;/year&gt;&lt;/dates&gt;&lt;orig-pub&gt;&lt;style face="underline" font="default" size="100%"&gt;J:\E Library\Plant Catalogue\A&lt;/style&gt;&lt;/orig-pub&gt;&lt;label&gt;86268&lt;/label&gt;&lt;urls&gt;&lt;related-urls&gt;&lt;url&gt;&lt;style face="underline" font="default" size="100%"&gt;http://apsjournals.apsnet.org/doi/abs/10.1094/PDIS-02-12-0199-PDN&lt;/style&gt;&lt;/url&gt;&lt;/related-urls&gt;&lt;/urls&gt;&lt;custom1&gt;Tospovirus YGC&lt;/custom1&gt;&lt;/record&gt;&lt;/Cite&gt;&lt;/EndNote&gt;</w:instrText>
            </w:r>
            <w:r w:rsidR="008C3918" w:rsidRPr="006D207E">
              <w:fldChar w:fldCharType="separate"/>
            </w:r>
            <w:r w:rsidR="008C3918" w:rsidRPr="006D207E">
              <w:rPr>
                <w:noProof/>
              </w:rPr>
              <w:t>(</w:t>
            </w:r>
            <w:hyperlink w:anchor="_ENREF_10" w:tooltip="Akhter, 2012 #21456" w:history="1">
              <w:r w:rsidR="0092511C" w:rsidRPr="006D207E">
                <w:rPr>
                  <w:noProof/>
                </w:rPr>
                <w:t>Akhter et al. 2012</w:t>
              </w:r>
            </w:hyperlink>
            <w:r w:rsidR="008C3918" w:rsidRPr="006D207E">
              <w:rPr>
                <w:noProof/>
              </w:rPr>
              <w:t>)</w:t>
            </w:r>
            <w:r w:rsidR="008C3918" w:rsidRPr="006D207E">
              <w:fldChar w:fldCharType="end"/>
            </w:r>
            <w:r w:rsidRPr="006D207E">
              <w:t xml:space="preserve">. This suggests that the reported </w:t>
            </w:r>
            <w:r w:rsidR="00A5772F" w:rsidRPr="006D207E">
              <w:t>host plant</w:t>
            </w:r>
            <w:r w:rsidRPr="006D207E">
              <w:t xml:space="preserve"> range and distribution of GBNV are still expanding. There is potential for economic </w:t>
            </w:r>
            <w:r w:rsidR="00B32579" w:rsidRPr="006D207E">
              <w:t>consequences</w:t>
            </w:r>
            <w:r w:rsidRPr="006D207E">
              <w:t xml:space="preserve"> to Australia from this tospovirus.</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5CF9F638" w14:textId="77777777" w:rsidR="00380EFB" w:rsidRPr="006D207E" w:rsidRDefault="00380EFB" w:rsidP="00A56500">
            <w:pPr>
              <w:pStyle w:val="TableText"/>
            </w:pPr>
            <w:r w:rsidRPr="006D207E">
              <w:t xml:space="preserve">potato, </w:t>
            </w:r>
            <w:r w:rsidR="008F234A" w:rsidRPr="006D207E">
              <w:t xml:space="preserve">tomato, onion, soybean, peanut, peas, </w:t>
            </w:r>
            <w:r w:rsidRPr="006D207E">
              <w:t xml:space="preserve">mungbeans, watermelon, </w:t>
            </w:r>
            <w:r w:rsidR="008F234A" w:rsidRPr="006D207E">
              <w:t>jute</w:t>
            </w:r>
            <w:r w:rsidR="00610F4A" w:rsidRPr="006D207E">
              <w:t>, taro</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7C67AA0B" w14:textId="77777777" w:rsidR="00380EFB" w:rsidRPr="006D207E" w:rsidRDefault="00380EFB" w:rsidP="00A56500">
            <w:pPr>
              <w:pStyle w:val="TableText"/>
              <w:rPr>
                <w:bCs/>
              </w:rPr>
            </w:pPr>
            <w:r w:rsidRPr="006D207E">
              <w:rPr>
                <w:bCs/>
              </w:rPr>
              <w:t>Yes</w:t>
            </w:r>
          </w:p>
        </w:tc>
      </w:tr>
      <w:tr w:rsidR="001412D5" w:rsidRPr="006D207E" w14:paraId="7DC32F0B" w14:textId="77777777" w:rsidTr="00C56EEE">
        <w:tc>
          <w:tcPr>
            <w:tcW w:w="550" w:type="pct"/>
            <w:tcBorders>
              <w:top w:val="single" w:sz="4" w:space="0" w:color="BFBFBF" w:themeColor="background1" w:themeShade="BF"/>
              <w:bottom w:val="single" w:sz="4" w:space="0" w:color="BFBFBF" w:themeColor="background1" w:themeShade="BF"/>
            </w:tcBorders>
            <w:shd w:val="clear" w:color="auto" w:fill="auto"/>
          </w:tcPr>
          <w:p w14:paraId="247066A0" w14:textId="77777777" w:rsidR="00380EFB" w:rsidRPr="006D207E" w:rsidRDefault="006D57BF" w:rsidP="00A56500">
            <w:pPr>
              <w:pStyle w:val="TableText"/>
              <w:rPr>
                <w:bCs/>
                <w:color w:val="000000" w:themeColor="text1"/>
              </w:rPr>
            </w:pPr>
            <w:r w:rsidRPr="006D207E">
              <w:rPr>
                <w:bCs/>
                <w:i/>
                <w:color w:val="000000" w:themeColor="text1"/>
              </w:rPr>
              <w:t>Groundnut chlorotic fan-spot virus</w:t>
            </w:r>
            <w:r w:rsidR="00380EFB" w:rsidRPr="006D207E">
              <w:rPr>
                <w:bCs/>
                <w:color w:val="000000" w:themeColor="text1"/>
              </w:rPr>
              <w:t xml:space="preserve"> (syn. Peanut chlorotic fan-spot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071DD5E8" w14:textId="77777777" w:rsidR="00380EFB" w:rsidRPr="006D207E" w:rsidRDefault="00380EFB" w:rsidP="00A56500">
            <w:pPr>
              <w:pStyle w:val="TableText"/>
              <w:rPr>
                <w:iCs/>
                <w:color w:val="000000"/>
              </w:rPr>
            </w:pPr>
            <w:r w:rsidRPr="006D207E">
              <w:rPr>
                <w:iCs/>
                <w:color w:val="000000"/>
              </w:rPr>
              <w:t xml:space="preserve"> GCFSV</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1EA3C73A" w14:textId="7B33E095" w:rsidR="00380EFB" w:rsidRPr="006D207E" w:rsidRDefault="000B1F4E" w:rsidP="0092511C">
            <w:pPr>
              <w:pStyle w:val="TableText"/>
              <w:rPr>
                <w:iCs/>
                <w:color w:val="000000"/>
              </w:rPr>
            </w:pPr>
            <w:r w:rsidRPr="006D207E">
              <w:rPr>
                <w:iCs/>
                <w:color w:val="000000"/>
              </w:rPr>
              <w:t xml:space="preserve">E. &amp; SE </w:t>
            </w:r>
            <w:r w:rsidR="00380EFB" w:rsidRPr="006D207E">
              <w:rPr>
                <w:iCs/>
                <w:color w:val="000000"/>
              </w:rPr>
              <w:t xml:space="preserve">Asia </w:t>
            </w:r>
            <w:r w:rsidR="008B59A4" w:rsidRPr="006D207E">
              <w:rPr>
                <w:iCs/>
                <w:color w:val="000000"/>
              </w:rPr>
              <w:t>(</w:t>
            </w:r>
            <w:r w:rsidR="00380EFB" w:rsidRPr="006D207E">
              <w:rPr>
                <w:iCs/>
                <w:color w:val="000000"/>
              </w:rPr>
              <w:t>Taiwan</w:t>
            </w:r>
            <w:r w:rsidR="008B59A4" w:rsidRPr="006D207E">
              <w:rPr>
                <w:iCs/>
                <w:color w:val="000000"/>
              </w:rPr>
              <w:t>)</w:t>
            </w:r>
            <w:r w:rsidR="00380EFB" w:rsidRPr="006D207E">
              <w:rPr>
                <w:iCs/>
                <w:color w:val="000000"/>
              </w:rPr>
              <w:t xml:space="preserve"> </w:t>
            </w:r>
            <w:r w:rsidR="008C3918" w:rsidRPr="006D207E">
              <w:fldChar w:fldCharType="begin">
                <w:fldData xml:space="preserve">PEVuZE5vdGU+PENpdGU+PEF1dGhvcj5DaGVuPC9BdXRob3I+PFllYXI+MTk5NjwvWWVhcj48UmVj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</w:fldData>
              </w:fldChar>
            </w:r>
            <w:r w:rsidR="004530B4" w:rsidRPr="006D207E">
              <w:instrText xml:space="preserve"> ADDIN EN.CITE </w:instrText>
            </w:r>
            <w:r w:rsidR="004530B4" w:rsidRPr="006D207E">
              <w:fldChar w:fldCharType="begin">
                <w:fldData xml:space="preserve">PEVuZE5vdGU+PENpdGU+PEF1dGhvcj5DaGVuPC9BdXRob3I+PFllYXI+MTk5NjwvWWVhcj48UmVj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75" w:tooltip="Chen, 1996 #20408" w:history="1">
              <w:r w:rsidR="0092511C" w:rsidRPr="006D207E">
                <w:rPr>
                  <w:noProof/>
                </w:rPr>
                <w:t>Chen &amp; Chiu 1996</w:t>
              </w:r>
            </w:hyperlink>
            <w:r w:rsidR="008C3918" w:rsidRPr="006D207E">
              <w:rPr>
                <w:noProof/>
              </w:rPr>
              <w:t xml:space="preserve">; </w:t>
            </w:r>
            <w:hyperlink w:anchor="_ENREF_89" w:tooltip="Chu, 2001 #21491" w:history="1">
              <w:r w:rsidR="0092511C" w:rsidRPr="006D207E">
                <w:rPr>
                  <w:noProof/>
                </w:rPr>
                <w:t>Chu et al. 2001</w:t>
              </w:r>
            </w:hyperlink>
            <w:r w:rsidR="008C3918" w:rsidRPr="006D207E">
              <w:rPr>
                <w:noProof/>
              </w:rPr>
              <w:t>)</w:t>
            </w:r>
            <w:r w:rsidR="008C3918" w:rsidRPr="006D207E">
              <w:fldChar w:fldCharType="end"/>
            </w:r>
            <w:r w:rsidR="00380EFB" w:rsidRPr="006D207E">
              <w:rPr>
                <w:iCs/>
                <w:color w:val="000000"/>
              </w:rPr>
              <w:t>.</w:t>
            </w:r>
            <w:r w:rsidR="008F234A" w:rsidRPr="006D207E">
              <w:rPr>
                <w:iCs/>
                <w:color w:val="000000"/>
              </w:rPr>
              <w:t xml:space="preserve"> </w:t>
            </w:r>
            <w:r w:rsidR="00380EFB" w:rsidRPr="006D207E">
              <w:rPr>
                <w:iCs/>
                <w:color w:val="000000"/>
              </w:rPr>
              <w:t xml:space="preserve">Note </w:t>
            </w:r>
            <w:r w:rsidR="00380EFB" w:rsidRPr="006D207E">
              <w:t xml:space="preserve">Pappu et al. </w:t>
            </w:r>
            <w:r w:rsidR="008C3918" w:rsidRPr="006D207E">
              <w:fldChar w:fldCharType="begin">
                <w:fldData xml:space="preserve">PEVuZE5vdGU+PENpdGUgRXhjbHVkZUF1dGg9IjEiPjxBdXRob3I+UGFwcHU8L0F1dGhvcj48WWVh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</w:fldData>
              </w:fldChar>
            </w:r>
            <w:r w:rsidR="004530B4" w:rsidRPr="006D207E">
              <w:instrText xml:space="preserve"> ADDIN EN.CITE </w:instrText>
            </w:r>
            <w:r w:rsidR="004530B4" w:rsidRPr="006D207E">
              <w:fldChar w:fldCharType="begin">
                <w:fldData xml:space="preserve">PEVuZE5vdGU+PENpdGUgRXhjbHVkZUF1dGg9IjEiPjxBdXRob3I+UGFwcHU8L0F1dGhvcj48WWVh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97" w:tooltip="Pappu, 2009 #17746" w:history="1">
              <w:r w:rsidR="0092511C" w:rsidRPr="006D207E">
                <w:rPr>
                  <w:noProof/>
                </w:rPr>
                <w:t>2009</w:t>
              </w:r>
            </w:hyperlink>
            <w:r w:rsidR="008C3918" w:rsidRPr="006D207E">
              <w:rPr>
                <w:noProof/>
              </w:rPr>
              <w:t>)</w:t>
            </w:r>
            <w:r w:rsidR="008C3918" w:rsidRPr="006D207E">
              <w:fldChar w:fldCharType="end"/>
            </w:r>
            <w:r w:rsidR="00380EFB" w:rsidRPr="006D207E">
              <w:t xml:space="preserve"> in error state presence in S. </w:t>
            </w:r>
            <w:r w:rsidR="008B59A4" w:rsidRPr="006D207E">
              <w:t xml:space="preserve">America and absence from Asia </w:t>
            </w:r>
            <w:r w:rsidR="00380EFB" w:rsidRPr="006D207E">
              <w:t xml:space="preserve">referencing Chen and Chiu </w:t>
            </w:r>
            <w:r w:rsidR="008C3918" w:rsidRPr="006D207E">
              <w:fldChar w:fldCharType="begin"/>
            </w:r>
            <w:r w:rsidR="004530B4" w:rsidRPr="006D207E">
              <w:instrText xml:space="preserve"> ADDIN EN.CITE &lt;EndNote&gt;&lt;Cite ExcludeAuth="1"&gt;&lt;Author&gt;Chen&lt;/Author&gt;&lt;Year&gt;1996&lt;/Year&gt;&lt;RecNum&gt;20408&lt;/RecNum&gt;&lt;DisplayText&gt;(1996)&lt;/DisplayText&gt;&lt;record&gt;&lt;rec-number&gt;20408&lt;/rec-number&gt;&lt;foreign-keys&gt;&lt;key app="EN" db-id="pxwxw0er9zv2fxezxdk5tt5utz5p5vtrwdv0" timestamp="1451972826"&gt;20408&lt;/key&gt;&lt;/foreign-keys&gt;&lt;ref-type name="Journal Articles"&gt;17&lt;/ref-type&gt;&lt;contributors&gt;&lt;authors&gt;&lt;author&gt;Chen,C.C.&lt;/author&gt;&lt;author&gt;Chiu,R.&lt;/author&gt;&lt;/authors&gt;&lt;/contributors&gt;&lt;titles&gt;&lt;title&gt;A tospovirus infecting peanut in Taiwan&lt;/title&gt;&lt;secondary-title&gt;Acta Horticulturae&lt;/secondary-title&gt;&lt;/titles&gt;&lt;periodical&gt;&lt;full-title&gt;Acta Horticulturae&lt;/full-title&gt;&lt;/periodical&gt;&lt;pages&gt;57-67&lt;/pages&gt;&lt;volume&gt;431&lt;/volume&gt;&lt;reprint-edition&gt;Not in File&lt;/reprint-edition&gt;&lt;keywords&gt;&lt;keyword&gt;Antisera&lt;/keyword&gt;&lt;keyword&gt;Antiserum&lt;/keyword&gt;&lt;keyword&gt;Chenopodium&lt;/keyword&gt;&lt;keyword&gt;Chenopodium quinoa&lt;/keyword&gt;&lt;keyword&gt;datura&lt;/keyword&gt;&lt;keyword&gt;Datura stramonium&lt;/keyword&gt;&lt;keyword&gt;ELISA&lt;/keyword&gt;&lt;keyword&gt;Frankliniella&lt;/keyword&gt;&lt;keyword&gt;Groundnuts&lt;/keyword&gt;&lt;keyword&gt;Host plant&lt;/keyword&gt;&lt;keyword&gt;Host plants&lt;/keyword&gt;&lt;keyword&gt;India&lt;/keyword&gt;&lt;keyword&gt;Inoculated&lt;/keyword&gt;&lt;keyword&gt;Leaves&lt;/keyword&gt;&lt;keyword&gt;Lesions&lt;/keyword&gt;&lt;keyword&gt;Nicotiana&lt;/keyword&gt;&lt;keyword&gt;Particles&lt;/keyword&gt;&lt;keyword&gt;Plants&lt;/keyword&gt;&lt;keyword&gt;Reactions&lt;/keyword&gt;&lt;keyword&gt;Scirtothrips&lt;/keyword&gt;&lt;keyword&gt;Scirtothrips dorsalis&lt;/keyword&gt;&lt;keyword&gt;Serological&lt;/keyword&gt;&lt;keyword&gt;Taiwan&lt;/keyword&gt;&lt;keyword&gt;Tests&lt;/keyword&gt;&lt;keyword&gt;Thrips&lt;/keyword&gt;&lt;keyword&gt;Thrips palmi&lt;/keyword&gt;&lt;keyword&gt;Tissue&lt;/keyword&gt;&lt;keyword&gt;Tomato&lt;/keyword&gt;&lt;keyword&gt;Tomato spotted wilt tospovirus&lt;/keyword&gt;&lt;keyword&gt;Tospovirus&lt;/keyword&gt;&lt;keyword&gt;Virus&lt;/keyword&gt;&lt;keyword&gt;Wilt&lt;/keyword&gt;&lt;/keywords&gt;&lt;dates&gt;&lt;year&gt;1996&lt;/year&gt;&lt;/dates&gt;&lt;orig-pub&gt;&lt;style face="underline" font="default" size="100%"&gt;J:\E Library\Plant Catalogue\C&lt;/style&gt;&lt;/orig-pub&gt;&lt;label&gt;84777&lt;/label&gt;&lt;urls&gt;&lt;/urls&gt;&lt;custom1&gt;rj&lt;/custom1&gt;&lt;/record&gt;&lt;/Cite&gt;&lt;/EndNote&gt;</w:instrText>
            </w:r>
            <w:r w:rsidR="008C3918" w:rsidRPr="006D207E">
              <w:fldChar w:fldCharType="separate"/>
            </w:r>
            <w:r w:rsidR="008C3918" w:rsidRPr="006D207E">
              <w:rPr>
                <w:noProof/>
              </w:rPr>
              <w:t>(</w:t>
            </w:r>
            <w:hyperlink w:anchor="_ENREF_75" w:tooltip="Chen, 1996 #20408" w:history="1">
              <w:r w:rsidR="0092511C" w:rsidRPr="006D207E">
                <w:rPr>
                  <w:noProof/>
                </w:rPr>
                <w:t>1996</w:t>
              </w:r>
            </w:hyperlink>
            <w:r w:rsidR="008C3918" w:rsidRPr="006D207E">
              <w:rPr>
                <w:noProof/>
              </w:rPr>
              <w:t>)</w:t>
            </w:r>
            <w:r w:rsidR="008C3918" w:rsidRPr="006D207E">
              <w:fldChar w:fldCharType="end"/>
            </w:r>
            <w:r w:rsidR="00380EFB" w:rsidRPr="006D207E">
              <w:t xml:space="preserve"> who report GCFSV in Taiwan. Chu et al. </w:t>
            </w:r>
            <w:r w:rsidR="008C3918" w:rsidRPr="006D207E">
              <w:fldChar w:fldCharType="begin">
                <w:fldData xml:space="preserve">PEVuZE5vdGU+PENpdGUgRXhjbHVkZUF1dGg9IjEiPjxBdXRob3I+Q2h1PC9BdXRob3I+PFllYXI+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</w:fldData>
              </w:fldChar>
            </w:r>
            <w:r w:rsidR="004530B4" w:rsidRPr="006D207E">
              <w:instrText xml:space="preserve"> ADDIN EN.CITE </w:instrText>
            </w:r>
            <w:r w:rsidR="004530B4" w:rsidRPr="006D207E">
              <w:fldChar w:fldCharType="begin">
                <w:fldData xml:space="preserve">PEVuZE5vdGU+PENpdGUgRXhjbHVkZUF1dGg9IjEiPjxBdXRob3I+Q2h1PC9BdXRob3I+PFllYXI+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89" w:tooltip="Chu, 2001 #21491" w:history="1">
              <w:r w:rsidR="0092511C" w:rsidRPr="006D207E">
                <w:rPr>
                  <w:noProof/>
                </w:rPr>
                <w:t>2001</w:t>
              </w:r>
            </w:hyperlink>
            <w:r w:rsidR="008C3918" w:rsidRPr="006D207E">
              <w:rPr>
                <w:noProof/>
              </w:rPr>
              <w:t>)</w:t>
            </w:r>
            <w:r w:rsidR="008C3918" w:rsidRPr="006D207E">
              <w:fldChar w:fldCharType="end"/>
            </w:r>
            <w:r w:rsidR="00380EFB" w:rsidRPr="006D207E">
              <w:t xml:space="preserve"> confirm GCFSV presence in Taiwan.</w:t>
            </w:r>
          </w:p>
        </w:tc>
        <w:tc>
          <w:tcPr>
            <w:tcW w:w="634" w:type="pct"/>
            <w:tcBorders>
              <w:top w:val="single" w:sz="4" w:space="0" w:color="BFBFBF" w:themeColor="background1" w:themeShade="BF"/>
              <w:bottom w:val="single" w:sz="4" w:space="0" w:color="BFBFBF" w:themeColor="background1" w:themeShade="BF"/>
            </w:tcBorders>
            <w:shd w:val="clear" w:color="auto" w:fill="auto"/>
          </w:tcPr>
          <w:p w14:paraId="0C1EBA6A" w14:textId="0CA5D3FE" w:rsidR="00380EFB" w:rsidRPr="006D207E" w:rsidRDefault="00380EFB" w:rsidP="0092511C">
            <w:pPr>
              <w:pStyle w:val="TableText"/>
            </w:pPr>
            <w:r w:rsidRPr="006D207E">
              <w:rPr>
                <w:iCs/>
                <w:color w:val="000000"/>
              </w:rPr>
              <w:t xml:space="preserve">No records found </w:t>
            </w:r>
            <w:r w:rsidR="008C3918" w:rsidRPr="006D207E">
              <w:rPr>
                <w:iCs/>
                <w:color w:val="000000"/>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ZT0iSm91cm5hbCBBcnRpY2xlcyI+MTc8L3JlZi10eXBlPjxjb250cmlidXRvcnM+PGF1dGhvcnM+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</w:fldData>
              </w:fldChar>
            </w:r>
            <w:r w:rsidR="004530B4" w:rsidRPr="006D207E">
              <w:rPr>
                <w:iCs/>
                <w:color w:val="000000"/>
              </w:rPr>
              <w:instrText xml:space="preserve"> ADDIN EN.CITE </w:instrText>
            </w:r>
            <w:r w:rsidR="004530B4" w:rsidRPr="006D207E">
              <w:rPr>
                <w:iCs/>
                <w:color w:val="000000"/>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ZT0iSm91cm5hbCBBcnRpY2xlcyI+MTc8L3JlZi10eXBlPjxjb250cmlidXRvcnM+PGF1dGhvcnM+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</w:fldData>
              </w:fldChar>
            </w:r>
            <w:r w:rsidR="004530B4" w:rsidRPr="006D207E">
              <w:rPr>
                <w:iCs/>
                <w:color w:val="000000"/>
              </w:rPr>
              <w:instrText xml:space="preserve"> ADDIN EN.CITE.DATA </w:instrText>
            </w:r>
            <w:r w:rsidR="004530B4" w:rsidRPr="006D207E">
              <w:rPr>
                <w:iCs/>
                <w:color w:val="000000"/>
              </w:rPr>
            </w:r>
            <w:r w:rsidR="004530B4" w:rsidRPr="006D207E">
              <w:rPr>
                <w:iCs/>
                <w:color w:val="000000"/>
              </w:rPr>
              <w:fldChar w:fldCharType="end"/>
            </w:r>
            <w:r w:rsidR="008C3918" w:rsidRPr="006D207E">
              <w:rPr>
                <w:iCs/>
                <w:color w:val="000000"/>
              </w:rPr>
            </w:r>
            <w:r w:rsidR="008C3918" w:rsidRPr="006D207E">
              <w:rPr>
                <w:iCs/>
                <w:color w:val="000000"/>
              </w:rPr>
              <w:fldChar w:fldCharType="separate"/>
            </w:r>
            <w:r w:rsidR="008C3918" w:rsidRPr="006D207E">
              <w:rPr>
                <w:iCs/>
                <w:noProof/>
                <w:color w:val="000000"/>
              </w:rPr>
              <w:t>(</w:t>
            </w:r>
            <w:hyperlink w:anchor="_ENREF_397" w:tooltip="Pappu, 2009 #17746" w:history="1">
              <w:r w:rsidR="0092511C" w:rsidRPr="006D207E">
                <w:rPr>
                  <w:iCs/>
                  <w:noProof/>
                  <w:color w:val="000000"/>
                </w:rPr>
                <w:t>Pappu, Jones &amp; Jain 2009</w:t>
              </w:r>
            </w:hyperlink>
            <w:r w:rsidR="008C3918" w:rsidRPr="006D207E">
              <w:rPr>
                <w:iCs/>
                <w:noProof/>
                <w:color w:val="000000"/>
              </w:rPr>
              <w:t xml:space="preserve">; </w:t>
            </w:r>
            <w:hyperlink w:anchor="_ENREF_407" w:tooltip="Persley, 2006 #1858" w:history="1">
              <w:r w:rsidR="0092511C" w:rsidRPr="006D207E">
                <w:rPr>
                  <w:iCs/>
                  <w:noProof/>
                  <w:color w:val="000000"/>
                </w:rPr>
                <w:t>Persley, Thomas &amp; Sharman 2006</w:t>
              </w:r>
            </w:hyperlink>
            <w:r w:rsidR="008C3918" w:rsidRPr="006D207E">
              <w:rPr>
                <w:iCs/>
                <w:noProof/>
                <w:color w:val="000000"/>
              </w:rPr>
              <w:t>)</w:t>
            </w:r>
            <w:r w:rsidR="008C3918" w:rsidRPr="006D207E">
              <w:rPr>
                <w:iCs/>
                <w:color w:val="000000"/>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11E22CC8" w14:textId="01F43F56" w:rsidR="00380EFB" w:rsidRPr="006D207E" w:rsidRDefault="00380EFB" w:rsidP="0092511C">
            <w:pPr>
              <w:pStyle w:val="TableText"/>
              <w:rPr>
                <w:iCs/>
                <w:color w:val="000000"/>
              </w:rPr>
            </w:pPr>
            <w:r w:rsidRPr="006D207E">
              <w:rPr>
                <w:i/>
                <w:iCs/>
                <w:color w:val="000000"/>
              </w:rPr>
              <w:t xml:space="preserve">Scirtothrips dorsalis </w:t>
            </w:r>
            <w:r w:rsidR="008C3918" w:rsidRPr="006D207E">
              <w:fldChar w:fldCharType="begin">
                <w:fldData xml:space="preserve">PEVuZE5vdGU+PENpdGU+PEF1dGhvcj5DaGVuPC9BdXRob3I+PFllYXI+MTk5NjwvWWVhcj48UmVj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</w:fldData>
              </w:fldChar>
            </w:r>
            <w:r w:rsidR="004530B4" w:rsidRPr="006D207E">
              <w:instrText xml:space="preserve"> ADDIN EN.CITE </w:instrText>
            </w:r>
            <w:r w:rsidR="004530B4" w:rsidRPr="006D207E">
              <w:fldChar w:fldCharType="begin">
                <w:fldData xml:space="preserve">PEVuZE5vdGU+PENpdGU+PEF1dGhvcj5DaGVuPC9BdXRob3I+PFllYXI+MTk5NjwvWWVhcj48UmVj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75" w:tooltip="Chen, 1996 #20408" w:history="1">
              <w:r w:rsidR="0092511C" w:rsidRPr="006D207E">
                <w:rPr>
                  <w:noProof/>
                </w:rPr>
                <w:t>Chen &amp; Chiu 1996</w:t>
              </w:r>
            </w:hyperlink>
            <w:r w:rsidR="008C3918" w:rsidRPr="006D207E">
              <w:rPr>
                <w:noProof/>
              </w:rPr>
              <w:t xml:space="preserve">; </w:t>
            </w:r>
            <w:hyperlink w:anchor="_ENREF_89" w:tooltip="Chu, 2001 #21491" w:history="1">
              <w:r w:rsidR="0092511C" w:rsidRPr="006D207E">
                <w:rPr>
                  <w:noProof/>
                </w:rPr>
                <w:t>Chu et al. 2001</w:t>
              </w:r>
            </w:hyperlink>
            <w:r w:rsidR="008C3918" w:rsidRPr="006D207E">
              <w:rPr>
                <w:noProof/>
              </w:rPr>
              <w:t>)</w:t>
            </w:r>
            <w:r w:rsidR="008C3918" w:rsidRPr="006D207E">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2CDCB7F1" w14:textId="40CC394D" w:rsidR="00380EFB" w:rsidRPr="006D207E" w:rsidRDefault="00380EFB" w:rsidP="0092511C">
            <w:pPr>
              <w:pStyle w:val="TableText"/>
            </w:pPr>
            <w:r w:rsidRPr="006D207E">
              <w:t xml:space="preserve">Yes. GCFSV was first observed during 1992 as a tospovirus-like virus isolated from peanut in central Taiwan </w:t>
            </w:r>
            <w:r w:rsidR="008C3918" w:rsidRPr="006D207E">
              <w:fldChar w:fldCharType="begin"/>
            </w:r>
            <w:r w:rsidR="004530B4" w:rsidRPr="006D207E">
              <w:instrText xml:space="preserve"> ADDIN EN.CITE &lt;EndNote&gt;&lt;Cite&gt;&lt;Author&gt;Chen&lt;/Author&gt;&lt;Year&gt;1996&lt;/Year&gt;&lt;RecNum&gt;20408&lt;/RecNum&gt;&lt;DisplayText&gt;(Chen &amp;amp; Chiu 1996)&lt;/DisplayText&gt;&lt;record&gt;&lt;rec-number&gt;20408&lt;/rec-number&gt;&lt;foreign-keys&gt;&lt;key app="EN" db-id="pxwxw0er9zv2fxezxdk5tt5utz5p5vtrwdv0" timestamp="1451972826"&gt;20408&lt;/key&gt;&lt;/foreign-keys&gt;&lt;ref-type name="Journal Articles"&gt;17&lt;/ref-type&gt;&lt;contributors&gt;&lt;authors&gt;&lt;author&gt;Chen,C.C.&lt;/author&gt;&lt;author&gt;Chiu,R.&lt;/author&gt;&lt;/authors&gt;&lt;/contributors&gt;&lt;titles&gt;&lt;title&gt;A tospovirus infecting peanut in Taiwan&lt;/title&gt;&lt;secondary-title&gt;Acta Horticulturae&lt;/secondary-title&gt;&lt;/titles&gt;&lt;periodical&gt;&lt;full-title&gt;Acta Horticulturae&lt;/full-title&gt;&lt;/periodical&gt;&lt;pages&gt;57-67&lt;/pages&gt;&lt;volume&gt;431&lt;/volume&gt;&lt;reprint-edition&gt;Not in File&lt;/reprint-edition&gt;&lt;keywords&gt;&lt;keyword&gt;Antisera&lt;/keyword&gt;&lt;keyword&gt;Antiserum&lt;/keyword&gt;&lt;keyword&gt;Chenopodium&lt;/keyword&gt;&lt;keyword&gt;Chenopodium quinoa&lt;/keyword&gt;&lt;keyword&gt;datura&lt;/keyword&gt;&lt;keyword&gt;Datura stramonium&lt;/keyword&gt;&lt;keyword&gt;ELISA&lt;/keyword&gt;&lt;keyword&gt;Frankliniella&lt;/keyword&gt;&lt;keyword&gt;Groundnuts&lt;/keyword&gt;&lt;keyword&gt;Host plant&lt;/keyword&gt;&lt;keyword&gt;Host plants&lt;/keyword&gt;&lt;keyword&gt;India&lt;/keyword&gt;&lt;keyword&gt;Inoculated&lt;/keyword&gt;&lt;keyword&gt;Leaves&lt;/keyword&gt;&lt;keyword&gt;Lesions&lt;/keyword&gt;&lt;keyword&gt;Nicotiana&lt;/keyword&gt;&lt;keyword&gt;Particles&lt;/keyword&gt;&lt;keyword&gt;Plants&lt;/keyword&gt;&lt;keyword&gt;Reactions&lt;/keyword&gt;&lt;keyword&gt;Scirtothrips&lt;/keyword&gt;&lt;keyword&gt;Scirtothrips dorsalis&lt;/keyword&gt;&lt;keyword&gt;Serological&lt;/keyword&gt;&lt;keyword&gt;Taiwan&lt;/keyword&gt;&lt;keyword&gt;Tests&lt;/keyword&gt;&lt;keyword&gt;Thrips&lt;/keyword&gt;&lt;keyword&gt;Thrips palmi&lt;/keyword&gt;&lt;keyword&gt;Tissue&lt;/keyword&gt;&lt;keyword&gt;Tomato&lt;/keyword&gt;&lt;keyword&gt;Tomato spotted wilt tospovirus&lt;/keyword&gt;&lt;keyword&gt;Tospovirus&lt;/keyword&gt;&lt;keyword&gt;Virus&lt;/keyword&gt;&lt;keyword&gt;Wilt&lt;/keyword&gt;&lt;/keywords&gt;&lt;dates&gt;&lt;year&gt;1996&lt;/year&gt;&lt;/dates&gt;&lt;orig-pub&gt;&lt;style face="underline" font="default" size="100%"&gt;J:\E Library\Plant Catalogue\C&lt;/style&gt;&lt;/orig-pub&gt;&lt;label&gt;84777&lt;/label&gt;&lt;urls&gt;&lt;/urls&gt;&lt;custom1&gt;rj&lt;/custom1&gt;&lt;/record&gt;&lt;/Cite&gt;&lt;/EndNote&gt;</w:instrText>
            </w:r>
            <w:r w:rsidR="008C3918" w:rsidRPr="006D207E">
              <w:fldChar w:fldCharType="separate"/>
            </w:r>
            <w:r w:rsidR="008C3918" w:rsidRPr="006D207E">
              <w:rPr>
                <w:noProof/>
              </w:rPr>
              <w:t>(</w:t>
            </w:r>
            <w:hyperlink w:anchor="_ENREF_75" w:tooltip="Chen, 1996 #20408" w:history="1">
              <w:r w:rsidR="0092511C" w:rsidRPr="006D207E">
                <w:rPr>
                  <w:noProof/>
                </w:rPr>
                <w:t>Chen &amp; Chiu 1996</w:t>
              </w:r>
            </w:hyperlink>
            <w:r w:rsidR="008C3918" w:rsidRPr="006D207E">
              <w:rPr>
                <w:noProof/>
              </w:rPr>
              <w:t>)</w:t>
            </w:r>
            <w:r w:rsidR="008C3918" w:rsidRPr="006D207E">
              <w:fldChar w:fldCharType="end"/>
            </w:r>
            <w:r w:rsidRPr="006D207E">
              <w:t xml:space="preserve">. The virus was named GCFSV by Elliot et al. </w:t>
            </w:r>
            <w:r w:rsidR="008C3918" w:rsidRPr="006D207E">
              <w:fldChar w:fldCharType="begin"/>
            </w:r>
            <w:r w:rsidR="004530B4" w:rsidRPr="006D207E">
              <w:instrText xml:space="preserve"> ADDIN EN.CITE &lt;EndNote&gt;&lt;Cite ExcludeAuth="1"&gt;&lt;Author&gt;Elliot&lt;/Author&gt;&lt;Year&gt;2000&lt;/Year&gt;&lt;RecNum&gt;21528&lt;/RecNum&gt;&lt;DisplayText&gt;(2000)&lt;/DisplayText&gt;&lt;record&gt;&lt;rec-number&gt;21528&lt;/rec-number&gt;&lt;foreign-keys&gt;&lt;key app="EN" db-id="pxwxw0er9zv2fxezxdk5tt5utz5p5vtrwdv0" timestamp="1451972853"&gt;21528&lt;/key&gt;&lt;/foreign-keys&gt;&lt;ref-type name="Chapters"&gt;5&lt;/ref-type&gt;&lt;contributors&gt;&lt;authors&gt;&lt;author&gt;Elliot,R.M.&lt;/author&gt;&lt;author&gt;Bouloy,M.&lt;/author&gt;&lt;author&gt;Calisher,C.H.&lt;/author&gt;&lt;author&gt;Goldbach,R.&lt;/author&gt;&lt;author&gt;Moyer,J.T.&lt;/author&gt;&lt;author&gt;Nichol,S.T.&lt;/author&gt;&lt;author&gt;Pettersson,R.,&lt;/author&gt;&lt;author&gt;Plyusnin,A.&lt;/author&gt;&lt;author&gt;Schmaljohn,C.S.&lt;/author&gt;&lt;/authors&gt;&lt;secondary-authors&gt;&lt;author&gt;Van Regenmortel,M.H.V.&lt;/author&gt;&lt;author&gt;Fauquet,C.M.&lt;/author&gt;&lt;author&gt;Bishop,D.H.L.&lt;/author&gt;&lt;author&gt;Carstens,E.B.&lt;/author&gt;&lt;author&gt;Estes,M.K.&lt;/author&gt;&lt;author&gt;Lemon,S.M.&lt;/author&gt;&lt;author&gt;Maniloff,J.&lt;/author&gt;&lt;author&gt;Mayo,M.A.&lt;/author&gt;&lt;author&gt;McGeoch,D.J.&lt;/author&gt;&lt;author&gt;Pringle,C.R.&lt;/author&gt;&lt;author&gt;Wickner,R.B.&lt;/author&gt;&lt;/secondary-authors&gt;&lt;/contributors&gt;&lt;titles&gt;&lt;title&gt;&lt;style face="italic" font="default" size="100%"&gt;Bunyaviridae&lt;/style&gt;&lt;/title&gt;&lt;secondary-title&gt;Virus taxonomy, classification and nomenclature of viruses. Seventh report of the International Committee on Taxonomy of Viruses&lt;/secondary-title&gt;&lt;/titles&gt;&lt;pages&gt;617-621&lt;/pages&gt;&lt;edition&gt;1st&lt;/edition&gt;&lt;keywords&gt;&lt;keyword&gt;Bunyaviridae&lt;/keyword&gt;&lt;keyword&gt;j&lt;/keyword&gt;&lt;keyword&gt;Virus&lt;/keyword&gt;&lt;keyword&gt;Taxonomy&lt;/keyword&gt;&lt;keyword&gt;Report&lt;/keyword&gt;&lt;keyword&gt;Viruses&lt;/keyword&gt;&lt;keyword&gt;USA&lt;/keyword&gt;&lt;keyword&gt;Classification&lt;/keyword&gt;&lt;keyword&gt;Nomenclature&lt;/keyword&gt;&lt;keyword&gt;Genus&lt;/keyword&gt;&lt;keyword&gt;Tospovirus&lt;/keyword&gt;&lt;/keywords&gt;&lt;dates&gt;&lt;year&gt;2000&lt;/year&gt;&lt;/dates&gt;&lt;pub-location&gt;San Diego, USA&lt;/pub-location&gt;&lt;publisher&gt;Academic Press&lt;/publisher&gt;&lt;orig-pub&gt;&lt;style face="underline" font="default" size="100%"&gt;J:\E Library\Plant Catalogue\E&lt;/style&gt;&lt;/orig-pub&gt;&lt;isbn&gt;978-0123702005&lt;/isbn&gt;&lt;label&gt;86344&lt;/label&gt;&lt;urls&gt;&lt;/urls&gt;&lt;custom1&gt;Tospovirus YGC&lt;/custom1&gt;&lt;/record&gt;&lt;/Cite&gt;&lt;/EndNote&gt;</w:instrText>
            </w:r>
            <w:r w:rsidR="008C3918" w:rsidRPr="006D207E">
              <w:fldChar w:fldCharType="separate"/>
            </w:r>
            <w:r w:rsidR="008C3918" w:rsidRPr="006D207E">
              <w:rPr>
                <w:noProof/>
              </w:rPr>
              <w:t>(</w:t>
            </w:r>
            <w:hyperlink w:anchor="_ENREF_146" w:tooltip="Elliot, 2000 #21528" w:history="1">
              <w:r w:rsidR="0092511C" w:rsidRPr="006D207E">
                <w:rPr>
                  <w:noProof/>
                </w:rPr>
                <w:t>2000</w:t>
              </w:r>
            </w:hyperlink>
            <w:r w:rsidR="008C3918" w:rsidRPr="006D207E">
              <w:rPr>
                <w:noProof/>
              </w:rPr>
              <w:t>)</w:t>
            </w:r>
            <w:r w:rsidR="008C3918" w:rsidRPr="006D207E">
              <w:fldChar w:fldCharType="end"/>
            </w:r>
            <w:r w:rsidRPr="006D207E">
              <w:t xml:space="preserve"> and characterized by Chu et al. </w:t>
            </w:r>
            <w:r w:rsidR="008C3918" w:rsidRPr="006D207E">
              <w:fldChar w:fldCharType="begin">
                <w:fldData xml:space="preserve">PEVuZE5vdGU+PENpdGUgRXhjbHVkZUF1dGg9IjEiPjxBdXRob3I+Q2h1PC9BdXRob3I+PFllYXI+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</w:fldData>
              </w:fldChar>
            </w:r>
            <w:r w:rsidR="004530B4" w:rsidRPr="006D207E">
              <w:instrText xml:space="preserve"> ADDIN EN.CITE </w:instrText>
            </w:r>
            <w:r w:rsidR="004530B4" w:rsidRPr="006D207E">
              <w:fldChar w:fldCharType="begin">
                <w:fldData xml:space="preserve">PEVuZE5vdGU+PENpdGUgRXhjbHVkZUF1dGg9IjEiPjxBdXRob3I+Q2h1PC9BdXRob3I+PFllYXI+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89" w:tooltip="Chu, 2001 #21491" w:history="1">
              <w:r w:rsidR="0092511C" w:rsidRPr="006D207E">
                <w:rPr>
                  <w:noProof/>
                </w:rPr>
                <w:t>2001</w:t>
              </w:r>
            </w:hyperlink>
            <w:r w:rsidR="008C3918" w:rsidRPr="006D207E">
              <w:rPr>
                <w:noProof/>
              </w:rPr>
              <w:t>)</w:t>
            </w:r>
            <w:r w:rsidR="008C3918" w:rsidRPr="006D207E">
              <w:fldChar w:fldCharType="end"/>
            </w:r>
            <w:r w:rsidRPr="006D207E">
              <w:t xml:space="preserve">. GCFSV symptoms include large chlorotic, fan-shaped spots and concentric rings on leaves that later yellow, brown and then become necrotic </w:t>
            </w:r>
            <w:r w:rsidR="008C3918" w:rsidRPr="006D207E">
              <w:fldChar w:fldCharType="begin"/>
            </w:r>
            <w:r w:rsidR="004530B4" w:rsidRPr="006D207E">
              <w:instrText xml:space="preserve"> ADDIN EN.CITE &lt;EndNote&gt;&lt;Cite&gt;&lt;Author&gt;Chen&lt;/Author&gt;&lt;Year&gt;1996&lt;/Year&gt;&lt;RecNum&gt;20408&lt;/RecNum&gt;&lt;DisplayText&gt;(Chen &amp;amp; Chiu 1996)&lt;/DisplayText&gt;&lt;record&gt;&lt;rec-number&gt;20408&lt;/rec-number&gt;&lt;foreign-keys&gt;&lt;key app="EN" db-id="pxwxw0er9zv2fxezxdk5tt5utz5p5vtrwdv0" timestamp="1451972826"&gt;20408&lt;/key&gt;&lt;/foreign-keys&gt;&lt;ref-type name="Journal Articles"&gt;17&lt;/ref-type&gt;&lt;contributors&gt;&lt;authors&gt;&lt;author&gt;Chen,C.C.&lt;/author&gt;&lt;author&gt;Chiu,R.&lt;/author&gt;&lt;/authors&gt;&lt;/contributors&gt;&lt;titles&gt;&lt;title&gt;A tospovirus infecting peanut in Taiwan&lt;/title&gt;&lt;secondary-title&gt;Acta Horticulturae&lt;/secondary-title&gt;&lt;/titles&gt;&lt;periodical&gt;&lt;full-title&gt;Acta Horticulturae&lt;/full-title&gt;&lt;/periodical&gt;&lt;pages&gt;57-67&lt;/pages&gt;&lt;volume&gt;431&lt;/volume&gt;&lt;reprint-edition&gt;Not in File&lt;/reprint-edition&gt;&lt;keywords&gt;&lt;keyword&gt;Antisera&lt;/keyword&gt;&lt;keyword&gt;Antiserum&lt;/keyword&gt;&lt;keyword&gt;Chenopodium&lt;/keyword&gt;&lt;keyword&gt;Chenopodium quinoa&lt;/keyword&gt;&lt;keyword&gt;datura&lt;/keyword&gt;&lt;keyword&gt;Datura stramonium&lt;/keyword&gt;&lt;keyword&gt;ELISA&lt;/keyword&gt;&lt;keyword&gt;Frankliniella&lt;/keyword&gt;&lt;keyword&gt;Groundnuts&lt;/keyword&gt;&lt;keyword&gt;Host plant&lt;/keyword&gt;&lt;keyword&gt;Host plants&lt;/keyword&gt;&lt;keyword&gt;India&lt;/keyword&gt;&lt;keyword&gt;Inoculated&lt;/keyword&gt;&lt;keyword&gt;Leaves&lt;/keyword&gt;&lt;keyword&gt;Lesions&lt;/keyword&gt;&lt;keyword&gt;Nicotiana&lt;/keyword&gt;&lt;keyword&gt;Particles&lt;/keyword&gt;&lt;keyword&gt;Plants&lt;/keyword&gt;&lt;keyword&gt;Reactions&lt;/keyword&gt;&lt;keyword&gt;Scirtothrips&lt;/keyword&gt;&lt;keyword&gt;Scirtothrips dorsalis&lt;/keyword&gt;&lt;keyword&gt;Serological&lt;/keyword&gt;&lt;keyword&gt;Taiwan&lt;/keyword&gt;&lt;keyword&gt;Tests&lt;/keyword&gt;&lt;keyword&gt;Thrips&lt;/keyword&gt;&lt;keyword&gt;Thrips palmi&lt;/keyword&gt;&lt;keyword&gt;Tissue&lt;/keyword&gt;&lt;keyword&gt;Tomato&lt;/keyword&gt;&lt;keyword&gt;Tomato spotted wilt tospovirus&lt;/keyword&gt;&lt;keyword&gt;Tospovirus&lt;/keyword&gt;&lt;keyword&gt;Virus&lt;/keyword&gt;&lt;keyword&gt;Wilt&lt;/keyword&gt;&lt;/keywords&gt;&lt;dates&gt;&lt;year&gt;1996&lt;/year&gt;&lt;/dates&gt;&lt;orig-pub&gt;&lt;style face="underline" font="default" size="100%"&gt;J:\E Library\Plant Catalogue\C&lt;/style&gt;&lt;/orig-pub&gt;&lt;label&gt;84777&lt;/label&gt;&lt;urls&gt;&lt;/urls&gt;&lt;custom1&gt;rj&lt;/custom1&gt;&lt;/record&gt;&lt;/Cite&gt;&lt;/EndNote&gt;</w:instrText>
            </w:r>
            <w:r w:rsidR="008C3918" w:rsidRPr="006D207E">
              <w:fldChar w:fldCharType="separate"/>
            </w:r>
            <w:r w:rsidR="008C3918" w:rsidRPr="006D207E">
              <w:rPr>
                <w:noProof/>
              </w:rPr>
              <w:t>(</w:t>
            </w:r>
            <w:hyperlink w:anchor="_ENREF_75" w:tooltip="Chen, 1996 #20408" w:history="1">
              <w:r w:rsidR="0092511C" w:rsidRPr="006D207E">
                <w:rPr>
                  <w:noProof/>
                </w:rPr>
                <w:t>Chen &amp; Chiu 1996</w:t>
              </w:r>
            </w:hyperlink>
            <w:r w:rsidR="008C3918" w:rsidRPr="006D207E">
              <w:rPr>
                <w:noProof/>
              </w:rPr>
              <w:t>)</w:t>
            </w:r>
            <w:r w:rsidR="008C3918" w:rsidRPr="006D207E">
              <w:fldChar w:fldCharType="end"/>
            </w:r>
            <w:r w:rsidRPr="006D207E">
              <w:t>. In Taiwan, G</w:t>
            </w:r>
            <w:r w:rsidR="00855F54" w:rsidRPr="006D207E">
              <w:t>CF</w:t>
            </w:r>
            <w:r w:rsidRPr="006D207E">
              <w:t xml:space="preserve">SV disease incidence was correlated with season, with lower incidence in the warm, dry summer months (July to September). There is potential for economic </w:t>
            </w:r>
            <w:r w:rsidR="00B32579" w:rsidRPr="006D207E">
              <w:t>consequences</w:t>
            </w:r>
            <w:r w:rsidRPr="006D207E">
              <w:t xml:space="preserve"> to Australia from this tospovirus.</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2A8976BD" w14:textId="77777777" w:rsidR="00380EFB" w:rsidRPr="006D207E" w:rsidRDefault="00380EFB" w:rsidP="00A56500">
            <w:pPr>
              <w:pStyle w:val="TableText"/>
            </w:pPr>
            <w:r w:rsidRPr="006D207E">
              <w:t>peanut</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769CF07F" w14:textId="77777777" w:rsidR="00380EFB" w:rsidRPr="006D207E" w:rsidRDefault="00380EFB" w:rsidP="00A56500">
            <w:pPr>
              <w:pStyle w:val="TableText"/>
              <w:rPr>
                <w:bCs/>
              </w:rPr>
            </w:pPr>
            <w:r w:rsidRPr="006D207E">
              <w:rPr>
                <w:bCs/>
              </w:rPr>
              <w:t>Yes</w:t>
            </w:r>
          </w:p>
        </w:tc>
      </w:tr>
      <w:tr w:rsidR="001412D5" w:rsidRPr="006D207E" w14:paraId="14497F3A" w14:textId="77777777" w:rsidTr="00C56EEE">
        <w:tc>
          <w:tcPr>
            <w:tcW w:w="550" w:type="pct"/>
            <w:tcBorders>
              <w:top w:val="single" w:sz="4" w:space="0" w:color="BFBFBF" w:themeColor="background1" w:themeShade="BF"/>
              <w:bottom w:val="single" w:sz="4" w:space="0" w:color="BFBFBF" w:themeColor="background1" w:themeShade="BF"/>
            </w:tcBorders>
            <w:shd w:val="clear" w:color="auto" w:fill="auto"/>
          </w:tcPr>
          <w:p w14:paraId="43F0C364" w14:textId="77777777" w:rsidR="00380EFB" w:rsidRPr="006D207E" w:rsidRDefault="006D57BF" w:rsidP="00A56500">
            <w:pPr>
              <w:pStyle w:val="TableText"/>
              <w:rPr>
                <w:i/>
                <w:color w:val="000000" w:themeColor="text1"/>
              </w:rPr>
            </w:pPr>
            <w:r w:rsidRPr="006D207E">
              <w:rPr>
                <w:bCs/>
                <w:i/>
                <w:color w:val="000000" w:themeColor="text1"/>
              </w:rPr>
              <w:t>Groundnut ringspot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068499B1" w14:textId="77777777" w:rsidR="00380EFB" w:rsidRPr="006D207E" w:rsidRDefault="00380EFB" w:rsidP="00A56500">
            <w:pPr>
              <w:pStyle w:val="TableText"/>
            </w:pPr>
            <w:r w:rsidRPr="006D207E">
              <w:rPr>
                <w:iCs/>
                <w:color w:val="000000"/>
              </w:rPr>
              <w:t>GRSV</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2808BDEB" w14:textId="2BBCE444" w:rsidR="00380EFB" w:rsidRPr="006D207E" w:rsidRDefault="00380EFB" w:rsidP="0092511C">
            <w:pPr>
              <w:pStyle w:val="TableText"/>
              <w:rPr>
                <w:iCs/>
                <w:color w:val="000000"/>
              </w:rPr>
            </w:pPr>
            <w:r w:rsidRPr="006D207E">
              <w:rPr>
                <w:iCs/>
                <w:color w:val="000000"/>
              </w:rPr>
              <w:t xml:space="preserve">Africa, S. America </w:t>
            </w:r>
            <w:r w:rsidR="008C3918" w:rsidRPr="006D207E">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instrText xml:space="preserve"> ADDIN EN.CITE </w:instrText>
            </w:r>
            <w:r w:rsidR="004530B4" w:rsidRPr="006D207E">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97" w:tooltip="Pappu, 2009 #17746" w:history="1">
              <w:r w:rsidR="0092511C" w:rsidRPr="006D207E">
                <w:rPr>
                  <w:noProof/>
                </w:rPr>
                <w:t>Pappu, Jones &amp; Jain 2009</w:t>
              </w:r>
            </w:hyperlink>
            <w:r w:rsidR="008C3918" w:rsidRPr="006D207E">
              <w:rPr>
                <w:noProof/>
              </w:rPr>
              <w:t>)</w:t>
            </w:r>
            <w:r w:rsidR="008C3918" w:rsidRPr="006D207E">
              <w:fldChar w:fldCharType="end"/>
            </w:r>
            <w:r w:rsidRPr="006D207E">
              <w:rPr>
                <w:iCs/>
                <w:color w:val="000000" w:themeColor="text1"/>
              </w:rPr>
              <w:t xml:space="preserve">, N. America </w:t>
            </w:r>
            <w:r w:rsidR="008B59A4" w:rsidRPr="006D207E">
              <w:rPr>
                <w:iCs/>
                <w:color w:val="000000" w:themeColor="text1"/>
              </w:rPr>
              <w:t>(</w:t>
            </w:r>
            <w:r w:rsidRPr="006D207E">
              <w:rPr>
                <w:iCs/>
                <w:color w:val="000000" w:themeColor="text1"/>
              </w:rPr>
              <w:t>Florida</w:t>
            </w:r>
            <w:r w:rsidR="008B59A4" w:rsidRPr="006D207E">
              <w:rPr>
                <w:iCs/>
                <w:color w:val="000000" w:themeColor="text1"/>
              </w:rPr>
              <w:t>)</w:t>
            </w:r>
            <w:r w:rsidRPr="006D207E">
              <w:rPr>
                <w:iCs/>
                <w:color w:val="000000" w:themeColor="text1"/>
              </w:rPr>
              <w:t xml:space="preserve"> </w:t>
            </w:r>
            <w:r w:rsidR="008C3918" w:rsidRPr="006D207E">
              <w:rPr>
                <w:iCs/>
                <w:color w:val="000000" w:themeColor="text1"/>
              </w:rPr>
              <w:fldChar w:fldCharType="begin"/>
            </w:r>
            <w:r w:rsidR="004530B4" w:rsidRPr="006D207E">
              <w:rPr>
                <w:iCs/>
                <w:color w:val="000000" w:themeColor="text1"/>
              </w:rPr>
              <w:instrText xml:space="preserve"> ADDIN EN.CITE &lt;EndNote&gt;&lt;Cite&gt;&lt;Author&gt;Webster&lt;/Author&gt;&lt;Year&gt;2010&lt;/Year&gt;&lt;RecNum&gt;21735&lt;/RecNum&gt;&lt;DisplayText&gt;(Webster et al. 2010)&lt;/DisplayText&gt;&lt;record&gt;&lt;rec-number&gt;21735&lt;/rec-number&gt;&lt;foreign-keys&gt;&lt;key app="EN" db-id="pxwxw0er9zv2fxezxdk5tt5utz5p5vtrwdv0" timestamp="1451972858"&gt;21735&lt;/key&gt;&lt;/foreign-keys&gt;&lt;ref-type name="Generic"&gt;13&lt;/ref-type&gt;&lt;contributors&gt;&lt;authors&gt;&lt;author&gt;Webster,C.G.&lt;/author&gt;&lt;author&gt;Perry,K.L.&lt;/author&gt;&lt;author&gt;Lu,X.&lt;/author&gt;&lt;author&gt;Horsman,L.&lt;/author&gt;&lt;author&gt;Frantz,G.&lt;/author&gt;&lt;author&gt;Mellinger,C.&lt;/author&gt;&lt;author&gt;Adkins,S.&lt;/author&gt;&lt;/authors&gt;&lt;/contributors&gt;&lt;titles&gt;&lt;title&gt;&lt;style face="normal" font="default" size="100%"&gt;First report of &lt;/style&gt;&lt;style face="italic" font="default" size="100%"&gt;Groundnut ringspot virus&lt;/style&gt;&lt;style face="normal" font="default" size="100%"&gt; infecting tomato in south Florida.&lt;/style&gt;&lt;/title&gt;&lt;secondary-title&gt;Plant Health Progress&lt;/secondary-title&gt;&lt;/titles&gt;&lt;periodical&gt;&lt;full-title&gt;Plant Health Progress&lt;/full-title&gt;&lt;/periodical&gt;&lt;volume&gt;doi:10.1094/PHP-2010-0707-01-BR&lt;/volume&gt;&lt;keywords&gt;&lt;keyword&gt;c&lt;/keyword&gt;&lt;keyword&gt;first&lt;/keyword&gt;&lt;keyword&gt;First report&lt;/keyword&gt;&lt;keyword&gt;Florida&lt;/keyword&gt;&lt;keyword&gt;g&lt;/keyword&gt;&lt;keyword&gt;Health&lt;/keyword&gt;&lt;keyword&gt;l&lt;/keyword&gt;&lt;keyword&gt;Plant health&lt;/keyword&gt;&lt;keyword&gt;Progress&lt;/keyword&gt;&lt;keyword&gt;Report&lt;/keyword&gt;&lt;keyword&gt;Tomato&lt;/keyword&gt;&lt;keyword&gt;Virus&lt;/keyword&gt;&lt;/keywords&gt;&lt;dates&gt;&lt;year&gt;2010&lt;/year&gt;&lt;/dates&gt;&lt;orig-pub&gt;&lt;style face="underline" font="default" size="100%"&gt;J:\E Library\Plant Catalogue\W&lt;/style&gt;&lt;/orig-pub&gt;&lt;label&gt;86564&lt;/label&gt;&lt;urls&gt;&lt;related-urls&gt;&lt;url&gt;&lt;style face="underline" font="default" size="100%"&gt;http://www.plantmanagementnetwork.org/pub/php/brief/2010/grsv/&lt;/style&gt;&lt;/url&gt;&lt;/related-urls&gt;&lt;/urls&gt;&lt;custom1&gt;Tospovirus YGC&lt;/custom1&gt;&lt;/record&gt;&lt;/Cite&gt;&lt;/EndNote&gt;</w:instrText>
            </w:r>
            <w:r w:rsidR="008C3918" w:rsidRPr="006D207E">
              <w:rPr>
                <w:iCs/>
                <w:color w:val="000000" w:themeColor="text1"/>
              </w:rPr>
              <w:fldChar w:fldCharType="separate"/>
            </w:r>
            <w:r w:rsidR="008C3918" w:rsidRPr="006D207E">
              <w:rPr>
                <w:iCs/>
                <w:noProof/>
                <w:color w:val="000000" w:themeColor="text1"/>
              </w:rPr>
              <w:t>(</w:t>
            </w:r>
            <w:hyperlink w:anchor="_ENREF_527" w:tooltip="Webster, 2010 #21735" w:history="1">
              <w:r w:rsidR="0092511C" w:rsidRPr="006D207E">
                <w:rPr>
                  <w:iCs/>
                  <w:noProof/>
                  <w:color w:val="000000" w:themeColor="text1"/>
                </w:rPr>
                <w:t>Webster et al. 2010</w:t>
              </w:r>
            </w:hyperlink>
            <w:r w:rsidR="008C3918" w:rsidRPr="006D207E">
              <w:rPr>
                <w:iCs/>
                <w:noProof/>
                <w:color w:val="000000" w:themeColor="text1"/>
              </w:rPr>
              <w:t>)</w:t>
            </w:r>
            <w:r w:rsidR="008C3918" w:rsidRPr="006D207E">
              <w:rPr>
                <w:iCs/>
                <w:color w:val="000000" w:themeColor="text1"/>
              </w:rPr>
              <w:fldChar w:fldCharType="end"/>
            </w:r>
            <w:r w:rsidRPr="006D207E">
              <w:rPr>
                <w:iCs/>
                <w:color w:val="000000" w:themeColor="text1"/>
              </w:rPr>
              <w:t xml:space="preserve">, Europe </w:t>
            </w:r>
            <w:r w:rsidR="008B59A4" w:rsidRPr="006D207E">
              <w:rPr>
                <w:iCs/>
                <w:color w:val="000000" w:themeColor="text1"/>
              </w:rPr>
              <w:t>(Finland)</w:t>
            </w:r>
            <w:r w:rsidRPr="006D207E">
              <w:rPr>
                <w:iCs/>
                <w:color w:val="000000" w:themeColor="text1"/>
              </w:rPr>
              <w:t xml:space="preserve"> </w:t>
            </w:r>
            <w:r w:rsidR="008C3918" w:rsidRPr="006D207E">
              <w:rPr>
                <w:iCs/>
                <w:color w:val="000000" w:themeColor="text1"/>
              </w:rPr>
              <w:fldChar w:fldCharType="begin"/>
            </w:r>
            <w:r w:rsidR="004530B4" w:rsidRPr="006D207E">
              <w:rPr>
                <w:iCs/>
                <w:color w:val="000000" w:themeColor="text1"/>
              </w:rPr>
              <w:instrText xml:space="preserve"> ADDIN EN.CITE &lt;EndNote&gt;&lt;Cite&gt;&lt;Author&gt;EPPO&lt;/Author&gt;&lt;Year&gt;2015&lt;/Year&gt;&lt;RecNum&gt;22199&lt;/RecNum&gt;&lt;DisplayText&gt;(EPPO 2015)&lt;/DisplayText&gt;&lt;record&gt;&lt;rec-number&gt;22199&lt;/rec-number&gt;&lt;foreign-keys&gt;&lt;key app="EN" db-id="pxwxw0er9zv2fxezxdk5tt5utz5p5vtrwdv0" timestamp="1451972869"&gt;22199&lt;/key&gt;&lt;/foreign-keys&gt;&lt;ref-type name="Reports"&gt;27&lt;/ref-type&gt;&lt;contributors&gt;&lt;authors&gt;&lt;author&gt;EPPO,&lt;/author&gt;&lt;/authors&gt;&lt;/contributors&gt;&lt;titles&gt;&lt;title&gt;EPPO reporting service 2015&lt;/title&gt;&lt;/titles&gt;&lt;pages&gt;1-21&lt;/pages&gt;&lt;number&gt;no. 6&lt;/number&gt;&lt;keywords&gt;&lt;keyword&gt;Citrus bark cracking viroid&lt;/keyword&gt;&lt;keyword&gt;Clavibacter michiganensis&lt;/keyword&gt;&lt;keyword&gt;Dryocosmus kuriphilus&lt;/keyword&gt;&lt;keyword&gt;EPPO&lt;/keyword&gt;&lt;keyword&gt;Groundnut ringspot&lt;/keyword&gt;&lt;keyword&gt;Ralstonia solanacearum&lt;/keyword&gt;&lt;keyword&gt;Thrips setosus&lt;/keyword&gt;&lt;/keywords&gt;&lt;dates&gt;&lt;year&gt;2015&lt;/year&gt;&lt;/dates&gt;&lt;pub-location&gt;Paris&lt;/pub-location&gt;&lt;publisher&gt;European and Mediterranean Plant Protection Organization&lt;/publisher&gt;&lt;orig-pub&gt;&lt;style face="underline" font="default" size="100%"&gt;J:\E Library\Plant Catalogue\E&lt;/style&gt;&lt;/orig-pub&gt;&lt;label&gt;87045&lt;/label&gt;&lt;urls&gt;&lt;related-urls&gt;&lt;url&gt;http://archives.eppo.int/EPPOReporting/Reporting_Archives.htm&lt;/url&gt;&lt;/related-urls&gt;&lt;/urls&gt;&lt;custom1&gt;Tospovirus YGC&lt;/custom1&gt;&lt;/record&gt;&lt;/Cite&gt;&lt;/EndNote&gt;</w:instrText>
            </w:r>
            <w:r w:rsidR="008C3918" w:rsidRPr="006D207E">
              <w:rPr>
                <w:iCs/>
                <w:color w:val="000000" w:themeColor="text1"/>
              </w:rPr>
              <w:fldChar w:fldCharType="separate"/>
            </w:r>
            <w:r w:rsidR="008C3918" w:rsidRPr="006D207E">
              <w:rPr>
                <w:iCs/>
                <w:noProof/>
                <w:color w:val="000000" w:themeColor="text1"/>
              </w:rPr>
              <w:t>(</w:t>
            </w:r>
            <w:hyperlink w:anchor="_ENREF_151" w:tooltip="EPPO, 2015 #22199" w:history="1">
              <w:r w:rsidR="0092511C" w:rsidRPr="006D207E">
                <w:rPr>
                  <w:iCs/>
                  <w:noProof/>
                  <w:color w:val="000000" w:themeColor="text1"/>
                </w:rPr>
                <w:t>EPPO 2015</w:t>
              </w:r>
            </w:hyperlink>
            <w:r w:rsidR="008C3918" w:rsidRPr="006D207E">
              <w:rPr>
                <w:iCs/>
                <w:noProof/>
                <w:color w:val="000000" w:themeColor="text1"/>
              </w:rPr>
              <w:t>)</w:t>
            </w:r>
            <w:r w:rsidR="008C3918" w:rsidRPr="006D207E">
              <w:rPr>
                <w:iCs/>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726AB70F" w14:textId="34FDF302" w:rsidR="00380EFB" w:rsidRPr="006D207E" w:rsidRDefault="00380EFB" w:rsidP="0092511C">
            <w:pPr>
              <w:pStyle w:val="TableText"/>
              <w:rPr>
                <w:bCs/>
                <w:lang w:val="de-DE"/>
              </w:rPr>
            </w:pPr>
            <w:r w:rsidRPr="006D207E">
              <w:rPr>
                <w:iCs/>
                <w:color w:val="000000"/>
              </w:rPr>
              <w:t xml:space="preserve">No records found </w:t>
            </w:r>
            <w:r w:rsidR="008C3918" w:rsidRPr="006D207E">
              <w:rPr>
                <w:iCs/>
                <w:color w:val="000000"/>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ZT0iSm91cm5hbCBBcnRpY2xlcyI+MTc8L3JlZi10eXBlPjxjb250cmlidXRvcnM+PGF1dGhvcnM+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</w:fldData>
              </w:fldChar>
            </w:r>
            <w:r w:rsidR="004530B4" w:rsidRPr="006D207E">
              <w:rPr>
                <w:iCs/>
                <w:color w:val="000000"/>
              </w:rPr>
              <w:instrText xml:space="preserve"> ADDIN EN.CITE </w:instrText>
            </w:r>
            <w:r w:rsidR="004530B4" w:rsidRPr="006D207E">
              <w:rPr>
                <w:iCs/>
                <w:color w:val="000000"/>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ZT0iSm91cm5hbCBBcnRpY2xlcyI+MTc8L3JlZi10eXBlPjxjb250cmlidXRvcnM+PGF1dGhvcnM+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</w:fldData>
              </w:fldChar>
            </w:r>
            <w:r w:rsidR="004530B4" w:rsidRPr="006D207E">
              <w:rPr>
                <w:iCs/>
                <w:color w:val="000000"/>
              </w:rPr>
              <w:instrText xml:space="preserve"> ADDIN EN.CITE.DATA </w:instrText>
            </w:r>
            <w:r w:rsidR="004530B4" w:rsidRPr="006D207E">
              <w:rPr>
                <w:iCs/>
                <w:color w:val="000000"/>
              </w:rPr>
            </w:r>
            <w:r w:rsidR="004530B4" w:rsidRPr="006D207E">
              <w:rPr>
                <w:iCs/>
                <w:color w:val="000000"/>
              </w:rPr>
              <w:fldChar w:fldCharType="end"/>
            </w:r>
            <w:r w:rsidR="008C3918" w:rsidRPr="006D207E">
              <w:rPr>
                <w:iCs/>
                <w:color w:val="000000"/>
              </w:rPr>
            </w:r>
            <w:r w:rsidR="008C3918" w:rsidRPr="006D207E">
              <w:rPr>
                <w:iCs/>
                <w:color w:val="000000"/>
              </w:rPr>
              <w:fldChar w:fldCharType="separate"/>
            </w:r>
            <w:r w:rsidR="008C3918" w:rsidRPr="006D207E">
              <w:rPr>
                <w:iCs/>
                <w:noProof/>
                <w:color w:val="000000"/>
              </w:rPr>
              <w:t>(</w:t>
            </w:r>
            <w:hyperlink w:anchor="_ENREF_397" w:tooltip="Pappu, 2009 #17746" w:history="1">
              <w:r w:rsidR="0092511C" w:rsidRPr="006D207E">
                <w:rPr>
                  <w:iCs/>
                  <w:noProof/>
                  <w:color w:val="000000"/>
                </w:rPr>
                <w:t>Pappu, Jones &amp; Jain 2009</w:t>
              </w:r>
            </w:hyperlink>
            <w:r w:rsidR="008C3918" w:rsidRPr="006D207E">
              <w:rPr>
                <w:iCs/>
                <w:noProof/>
                <w:color w:val="000000"/>
              </w:rPr>
              <w:t xml:space="preserve">; </w:t>
            </w:r>
            <w:hyperlink w:anchor="_ENREF_407" w:tooltip="Persley, 2006 #1858" w:history="1">
              <w:r w:rsidR="0092511C" w:rsidRPr="006D207E">
                <w:rPr>
                  <w:iCs/>
                  <w:noProof/>
                  <w:color w:val="000000"/>
                </w:rPr>
                <w:t>Persley, Thomas &amp; Sharman 2006</w:t>
              </w:r>
            </w:hyperlink>
            <w:r w:rsidR="008C3918" w:rsidRPr="006D207E">
              <w:rPr>
                <w:iCs/>
                <w:noProof/>
                <w:color w:val="000000"/>
              </w:rPr>
              <w:t>)</w:t>
            </w:r>
            <w:r w:rsidR="008C3918" w:rsidRPr="006D207E">
              <w:rPr>
                <w:iCs/>
                <w:color w:val="000000"/>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02FDC0BA" w14:textId="1D3F6F25" w:rsidR="00380EFB" w:rsidRPr="006D207E" w:rsidRDefault="00380EFB" w:rsidP="0092511C">
            <w:pPr>
              <w:pStyle w:val="TableText"/>
              <w:rPr>
                <w:iCs/>
                <w:color w:val="000000" w:themeColor="text1"/>
              </w:rPr>
            </w:pPr>
            <w:r w:rsidRPr="006D207E">
              <w:rPr>
                <w:i/>
                <w:iCs/>
                <w:color w:val="000000" w:themeColor="text1"/>
                <w:lang w:val="de-DE"/>
              </w:rPr>
              <w:t xml:space="preserve">Frankliniella gemina </w:t>
            </w:r>
            <w:r w:rsidR="008C3918" w:rsidRPr="006D207E">
              <w:fldChar w:fldCharType="begin"/>
            </w:r>
            <w:r w:rsidR="004530B4" w:rsidRPr="006D207E">
              <w:instrText xml:space="preserve"> ADDIN EN.CITE &lt;EndNote&gt;&lt;Cite&gt;&lt;Author&gt;de Borbon&lt;/Author&gt;&lt;Year&gt;1999&lt;/Year&gt;&lt;RecNum&gt;21753&lt;/RecNum&gt;&lt;DisplayText&gt;(de Borbon, Gracia &amp;amp; De Santis 1999)&lt;/DisplayText&gt;&lt;record&gt;&lt;rec-number&gt;21753&lt;/rec-number&gt;&lt;foreign-keys&gt;&lt;key app="EN" db-id="pxwxw0er9zv2fxezxdk5tt5utz5p5vtrwdv0" timestamp="1451972858"&gt;21753&lt;/key&gt;&lt;/foreign-keys&gt;&lt;ref-type name="Journal Articles"&gt;17&lt;/ref-type&gt;&lt;contributors&gt;&lt;authors&gt;&lt;author&gt;de Borbon,C.M.&lt;/author&gt;&lt;author&gt;Gracia,O.&lt;/author&gt;&lt;author&gt;De Santis,L.&lt;/author&gt;&lt;/authors&gt;&lt;/contributors&gt;&lt;titles&gt;&lt;title&gt;Survey of thysanoptera occurring on vegetable crops as potential vectors in Mendoza, Argentina&lt;/title&gt;&lt;secondary-title&gt;Revista de la Sociedad Entomologica Argentina&lt;/secondary-title&gt;&lt;/titles&gt;&lt;periodical&gt;&lt;full-title&gt;Revista de la Sociedad Entomologica Argentina&lt;/full-title&gt;&lt;/periodical&gt;&lt;pages&gt;56-66&lt;/pages&gt;&lt;volume&gt;58&lt;/volume&gt;&lt;number&gt;3-4&lt;/number&gt;&lt;keywords&gt;&lt;keyword&gt;Survey&lt;/keyword&gt;&lt;keyword&gt;Thysanoptera&lt;/keyword&gt;&lt;keyword&gt;Vegetable crops&lt;/keyword&gt;&lt;keyword&gt;Crops&lt;/keyword&gt;&lt;keyword&gt;Vectors&lt;/keyword&gt;&lt;keyword&gt;vector&lt;/keyword&gt;&lt;keyword&gt;Argentina&lt;/keyword&gt;&lt;/keywords&gt;&lt;dates&gt;&lt;year&gt;1999&lt;/year&gt;&lt;/dates&gt;&lt;label&gt;86584&lt;/label&gt;&lt;urls&gt;&lt;/urls&gt;&lt;custom1&gt;Tospovirus YGC&lt;/custom1&gt;&lt;/record&gt;&lt;/Cite&gt;&lt;/EndNote&gt;</w:instrText>
            </w:r>
            <w:r w:rsidR="008C3918" w:rsidRPr="006D207E">
              <w:fldChar w:fldCharType="separate"/>
            </w:r>
            <w:r w:rsidR="008C3918" w:rsidRPr="006D207E">
              <w:rPr>
                <w:noProof/>
              </w:rPr>
              <w:t>(</w:t>
            </w:r>
            <w:hyperlink w:anchor="_ENREF_122" w:tooltip="de Borbon, 1999 #21753" w:history="1">
              <w:r w:rsidR="0092511C" w:rsidRPr="006D207E">
                <w:rPr>
                  <w:noProof/>
                </w:rPr>
                <w:t>de Borbon, Gracia &amp; De Santis 1999</w:t>
              </w:r>
            </w:hyperlink>
            <w:r w:rsidR="008C3918" w:rsidRPr="006D207E">
              <w:rPr>
                <w:noProof/>
              </w:rPr>
              <w:t>)</w:t>
            </w:r>
            <w:r w:rsidR="008C3918" w:rsidRPr="006D207E">
              <w:fldChar w:fldCharType="end"/>
            </w:r>
            <w:r w:rsidRPr="006D207E">
              <w:rPr>
                <w:iCs/>
                <w:color w:val="000000" w:themeColor="text1"/>
                <w:lang w:val="de-DE"/>
              </w:rPr>
              <w:t xml:space="preserve">; </w:t>
            </w:r>
            <w:r w:rsidRPr="006D207E">
              <w:rPr>
                <w:i/>
                <w:iCs/>
                <w:color w:val="000000" w:themeColor="text1"/>
                <w:lang w:val="de-DE"/>
              </w:rPr>
              <w:t>F. intonsa</w:t>
            </w:r>
            <w:r w:rsidRPr="006D207E">
              <w:rPr>
                <w:i/>
                <w:iCs/>
                <w:color w:val="000000"/>
                <w:lang w:val="de-DE"/>
              </w:rPr>
              <w:t xml:space="preserve"> </w:t>
            </w:r>
            <w:r w:rsidR="008C3918" w:rsidRPr="006D207E">
              <w:rPr>
                <w:iCs/>
              </w:rPr>
              <w:fldChar w:fldCharType="begin"/>
            </w:r>
            <w:r w:rsidR="004530B4" w:rsidRPr="006D207E">
              <w:rPr>
                <w:iCs/>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s"&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008C3918" w:rsidRPr="006D207E">
              <w:rPr>
                <w:iCs/>
              </w:rPr>
              <w:fldChar w:fldCharType="separate"/>
            </w:r>
            <w:r w:rsidR="008C3918" w:rsidRPr="006D207E">
              <w:rPr>
                <w:iCs/>
                <w:noProof/>
              </w:rPr>
              <w:t>(</w:t>
            </w:r>
            <w:hyperlink w:anchor="_ENREF_532" w:tooltip="Wijkamp, 1995 #18647" w:history="1">
              <w:r w:rsidR="0092511C" w:rsidRPr="006D207E">
                <w:rPr>
                  <w:iCs/>
                  <w:noProof/>
                </w:rPr>
                <w:t>Wijkamp et al. 1995</w:t>
              </w:r>
            </w:hyperlink>
            <w:r w:rsidR="008C3918" w:rsidRPr="006D207E">
              <w:rPr>
                <w:iCs/>
                <w:noProof/>
              </w:rPr>
              <w:t>)</w:t>
            </w:r>
            <w:r w:rsidR="008C3918" w:rsidRPr="006D207E">
              <w:rPr>
                <w:iCs/>
              </w:rPr>
              <w:fldChar w:fldCharType="end"/>
            </w:r>
            <w:r w:rsidRPr="006D207E">
              <w:rPr>
                <w:iCs/>
                <w:color w:val="000000"/>
                <w:lang w:val="de-DE"/>
              </w:rPr>
              <w:t xml:space="preserve">; </w:t>
            </w:r>
            <w:r w:rsidRPr="006D207E">
              <w:rPr>
                <w:i/>
                <w:iCs/>
                <w:color w:val="000000"/>
                <w:lang w:val="de-DE"/>
              </w:rPr>
              <w:t xml:space="preserve">F. occidentalis </w:t>
            </w:r>
            <w:r w:rsidR="008C3918" w:rsidRPr="006D207E">
              <w:rPr>
                <w:iCs/>
              </w:rPr>
              <w:fldChar w:fldCharType="begin">
                <w:fldData xml:space="preserve">PEVuZE5vdGU+PENpdGU+PEF1dGhvcj5XaWprYW1wPC9BdXRob3I+PFllYXI+MTk5NTwvWWVhcj48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</w:fldData>
              </w:fldChar>
            </w:r>
            <w:r w:rsidR="004530B4" w:rsidRPr="006D207E">
              <w:rPr>
                <w:iCs/>
              </w:rPr>
              <w:instrText xml:space="preserve"> ADDIN EN.CITE </w:instrText>
            </w:r>
            <w:r w:rsidR="004530B4" w:rsidRPr="006D207E">
              <w:rPr>
                <w:iCs/>
              </w:rPr>
              <w:fldChar w:fldCharType="begin">
                <w:fldData xml:space="preserve">PEVuZE5vdGU+PENpdGU+PEF1dGhvcj5XaWprYW1wPC9BdXRob3I+PFllYXI+MTk5NTwvWWVhcj48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360" w:tooltip="Nagata, 2004 #21632" w:history="1">
              <w:r w:rsidR="0092511C" w:rsidRPr="006D207E">
                <w:rPr>
                  <w:iCs/>
                  <w:noProof/>
                </w:rPr>
                <w:t>Nagata et al. 2004</w:t>
              </w:r>
            </w:hyperlink>
            <w:r w:rsidR="008C3918" w:rsidRPr="006D207E">
              <w:rPr>
                <w:iCs/>
                <w:noProof/>
              </w:rPr>
              <w:t xml:space="preserve">; </w:t>
            </w:r>
            <w:hyperlink w:anchor="_ENREF_532" w:tooltip="Wijkamp, 1995 #18647" w:history="1">
              <w:r w:rsidR="0092511C" w:rsidRPr="006D207E">
                <w:rPr>
                  <w:iCs/>
                  <w:noProof/>
                </w:rPr>
                <w:t>Wijkamp et al. 1995</w:t>
              </w:r>
            </w:hyperlink>
            <w:r w:rsidR="008C3918" w:rsidRPr="006D207E">
              <w:rPr>
                <w:iCs/>
                <w:noProof/>
              </w:rPr>
              <w:t>)</w:t>
            </w:r>
            <w:r w:rsidR="008C3918" w:rsidRPr="006D207E">
              <w:rPr>
                <w:iCs/>
              </w:rPr>
              <w:fldChar w:fldCharType="end"/>
            </w:r>
            <w:r w:rsidRPr="006D207E">
              <w:rPr>
                <w:iCs/>
                <w:color w:val="000000"/>
              </w:rPr>
              <w:t>;</w:t>
            </w:r>
            <w:r w:rsidRPr="006D207E">
              <w:rPr>
                <w:iCs/>
                <w:color w:val="000000" w:themeColor="text1"/>
              </w:rPr>
              <w:t xml:space="preserve"> </w:t>
            </w:r>
            <w:r w:rsidR="00936D15" w:rsidRPr="006D207E">
              <w:rPr>
                <w:i/>
                <w:iCs/>
                <w:color w:val="000000"/>
              </w:rPr>
              <w:t>F. </w:t>
            </w:r>
            <w:r w:rsidRPr="006D207E">
              <w:rPr>
                <w:i/>
                <w:iCs/>
                <w:color w:val="000000"/>
              </w:rPr>
              <w:t xml:space="preserve">schultzei </w:t>
            </w:r>
            <w:r w:rsidR="008C3918" w:rsidRPr="006D207E">
              <w:fldChar w:fldCharType="begin">
                <w:fldData xml:space="preserve">PEVuZE5vdGU+PENpdGU+PEF1dGhvcj5XaWprYW1wPC9BdXRob3I+PFllYXI+MTk5NTwvWWVhcj48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</w:fldData>
              </w:fldChar>
            </w:r>
            <w:r w:rsidR="004530B4" w:rsidRPr="006D207E">
              <w:instrText xml:space="preserve"> ADDIN EN.CITE </w:instrText>
            </w:r>
            <w:r w:rsidR="004530B4" w:rsidRPr="006D207E">
              <w:fldChar w:fldCharType="begin">
                <w:fldData xml:space="preserve">PEVuZE5vdGU+PENpdGU+PEF1dGhvcj5XaWprYW1wPC9BdXRob3I+PFllYXI+MTk5NTwvWWVhcj48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23" w:tooltip="de Borbón, 2006 #21514" w:history="1">
              <w:r w:rsidR="0092511C" w:rsidRPr="006D207E">
                <w:rPr>
                  <w:noProof/>
                </w:rPr>
                <w:t>de Borbón, Gracia &amp; Píccolo 2006</w:t>
              </w:r>
            </w:hyperlink>
            <w:r w:rsidR="008C3918" w:rsidRPr="006D207E">
              <w:rPr>
                <w:noProof/>
              </w:rPr>
              <w:t xml:space="preserve">; </w:t>
            </w:r>
            <w:hyperlink w:anchor="_ENREF_360" w:tooltip="Nagata, 2004 #21632" w:history="1">
              <w:r w:rsidR="0092511C" w:rsidRPr="006D207E">
                <w:rPr>
                  <w:noProof/>
                </w:rPr>
                <w:t>Nagata et al. 2004</w:t>
              </w:r>
            </w:hyperlink>
            <w:r w:rsidR="008C3918" w:rsidRPr="006D207E">
              <w:rPr>
                <w:noProof/>
              </w:rPr>
              <w:t xml:space="preserve">; </w:t>
            </w:r>
            <w:hyperlink w:anchor="_ENREF_532" w:tooltip="Wijkamp, 1995 #18647" w:history="1">
              <w:r w:rsidR="0092511C" w:rsidRPr="006D207E">
                <w:rPr>
                  <w:noProof/>
                </w:rPr>
                <w:t>Wijkamp et al. 1995</w:t>
              </w:r>
            </w:hyperlink>
            <w:r w:rsidR="008C3918" w:rsidRPr="006D207E">
              <w:rPr>
                <w:noProof/>
              </w:rPr>
              <w:t>)</w:t>
            </w:r>
            <w:r w:rsidR="008C3918" w:rsidRPr="006D207E">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5BD73FDD" w14:textId="5571BB52" w:rsidR="00380EFB" w:rsidRPr="006D207E" w:rsidRDefault="00380EFB" w:rsidP="0092511C">
            <w:pPr>
              <w:pStyle w:val="TableText"/>
            </w:pPr>
            <w:r w:rsidRPr="006D207E">
              <w:t xml:space="preserve">Yes. GRSV was first isolated from peanut from South Africa </w:t>
            </w:r>
            <w:r w:rsidR="008C3918" w:rsidRPr="006D207E">
              <w:fldChar w:fldCharType="begin"/>
            </w:r>
            <w:r w:rsidR="004530B4" w:rsidRPr="006D207E">
              <w:instrText xml:space="preserve"> ADDIN EN.CITE &lt;EndNote&gt;&lt;Cite&gt;&lt;Author&gt;De Avila&lt;/Author&gt;&lt;Year&gt;1993&lt;/Year&gt;&lt;RecNum&gt;21513&lt;/RecNum&gt;&lt;DisplayText&gt;(De Avila et al. 1993)&lt;/DisplayText&gt;&lt;record&gt;&lt;rec-number&gt;21513&lt;/rec-number&gt;&lt;foreign-keys&gt;&lt;key app="EN" db-id="pxwxw0er9zv2fxezxdk5tt5utz5p5vtrwdv0" timestamp="1451972853"&gt;21513&lt;/key&gt;&lt;/foreign-keys&gt;&lt;ref-type name="Journal Articles"&gt;17&lt;/ref-type&gt;&lt;contributors&gt;&lt;authors&gt;&lt;author&gt;De Avila,A.C.&lt;/author&gt;&lt;author&gt;de Haan,P.&lt;/author&gt;&lt;author&gt;Kormelink,R.&lt;/author&gt;&lt;author&gt;Resende,R.O.&lt;/author&gt;&lt;author&gt;Goldbach,R.W.&lt;/author&gt;&lt;author&gt;Peters,D.&lt;/author&gt;&lt;/authors&gt;&lt;/contributors&gt;&lt;titles&gt;&lt;title&gt;Classification of tospoviruses based on phylogeny of nucleoprotein gene sequences&lt;/title&gt;&lt;secondary-title&gt;Journal of General Virology&lt;/secondary-title&gt;&lt;/titles&gt;&lt;periodical&gt;&lt;full-title&gt;Journal of General Virology&lt;/full-title&gt;&lt;/periodical&gt;&lt;pages&gt;153-159&lt;/pages&gt;&lt;volume&gt;74&lt;/volume&gt;&lt;keywords&gt;&lt;keyword&gt;Classification&lt;/keyword&gt;&lt;keyword&gt;Phylogeny&lt;/keyword&gt;&lt;keyword&gt;Gene&lt;/keyword&gt;&lt;keyword&gt;Sequences&lt;/keyword&gt;&lt;keyword&gt;Sequence&lt;/keyword&gt;&lt;keyword&gt;Virology&lt;/keyword&gt;&lt;keyword&gt;Nucleotide sequences&lt;/keyword&gt;&lt;keyword&gt;Genes&lt;/keyword&gt;&lt;keyword&gt;Tospovirus&lt;/keyword&gt;&lt;keyword&gt;Isolates&lt;/keyword&gt;&lt;keyword&gt;Serogroup&lt;/keyword&gt;&lt;keyword&gt;parameters&lt;/keyword&gt;&lt;keyword&gt;Species&lt;/keyword&gt;&lt;keyword&gt;Genus&lt;/keyword&gt;&lt;keyword&gt;Bunyaviridae&lt;/keyword&gt;&lt;keyword&gt;Tomato&lt;/keyword&gt;&lt;keyword&gt;Tomato spotted wilt virus&lt;/keyword&gt;&lt;keyword&gt;Wilt&lt;/keyword&gt;&lt;keyword&gt;Virus&lt;/keyword&gt;&lt;keyword&gt;Impatiens necrotic spot virus&lt;/keyword&gt;&lt;keyword&gt;TSWV&lt;/keyword&gt;&lt;keyword&gt;as&lt;/keyword&gt;&lt;/keywords&gt;&lt;dates&gt;&lt;year&gt;1993&lt;/year&gt;&lt;/dates&gt;&lt;orig-pub&gt;&lt;style face="underline" font="default" size="100%"&gt;J:\E Library\Plant Catalogue\D&lt;/style&gt;&lt;/orig-pub&gt;&lt;label&gt;86329&lt;/label&gt;&lt;urls&gt;&lt;/urls&gt;&lt;custom1&gt;Tospovirus YGC&lt;/custom1&gt;&lt;/record&gt;&lt;/Cite&gt;&lt;/EndNote&gt;</w:instrText>
            </w:r>
            <w:r w:rsidR="008C3918" w:rsidRPr="006D207E">
              <w:fldChar w:fldCharType="separate"/>
            </w:r>
            <w:r w:rsidR="008C3918" w:rsidRPr="006D207E">
              <w:rPr>
                <w:noProof/>
              </w:rPr>
              <w:t>(</w:t>
            </w:r>
            <w:hyperlink w:anchor="_ENREF_121" w:tooltip="De Avila, 1993 #21513" w:history="1">
              <w:r w:rsidR="0092511C" w:rsidRPr="006D207E">
                <w:rPr>
                  <w:noProof/>
                </w:rPr>
                <w:t>De Avila et al. 1993</w:t>
              </w:r>
            </w:hyperlink>
            <w:r w:rsidR="008C3918" w:rsidRPr="006D207E">
              <w:rPr>
                <w:noProof/>
              </w:rPr>
              <w:t>)</w:t>
            </w:r>
            <w:r w:rsidR="008C3918" w:rsidRPr="006D207E">
              <w:fldChar w:fldCharType="end"/>
            </w:r>
            <w:r w:rsidRPr="006D207E">
              <w:t>,</w:t>
            </w:r>
            <w:r w:rsidRPr="006D207E">
              <w:rPr>
                <w:color w:val="00B050"/>
              </w:rPr>
              <w:t xml:space="preserve"> </w:t>
            </w:r>
            <w:r w:rsidRPr="006D207E">
              <w:t xml:space="preserve">and has been reported infecting soybean with leaf mottle symptoms </w:t>
            </w:r>
            <w:r w:rsidR="008C3918" w:rsidRPr="006D207E">
              <w:fldChar w:fldCharType="begin"/>
            </w:r>
            <w:r w:rsidR="004530B4" w:rsidRPr="006D207E">
              <w:instrText xml:space="preserve"> ADDIN EN.CITE &lt;EndNote&gt;&lt;Cite&gt;&lt;Author&gt;Pietersen&lt;/Author&gt;&lt;Year&gt;2002&lt;/Year&gt;&lt;RecNum&gt;21663&lt;/RecNum&gt;&lt;DisplayText&gt;(Pietersen &amp;amp; Morris 2002)&lt;/DisplayText&gt;&lt;record&gt;&lt;rec-number&gt;21663&lt;/rec-number&gt;&lt;foreign-keys&gt;&lt;key app="EN" db-id="pxwxw0er9zv2fxezxdk5tt5utz5p5vtrwdv0" timestamp="1451972856"&gt;21663&lt;/key&gt;&lt;/foreign-keys&gt;&lt;ref-type name="Journal Articles"&gt;17&lt;/ref-type&gt;&lt;contributors&gt;&lt;authors&gt;&lt;author&gt;Pietersen,G.&lt;/author&gt;&lt;author&gt;Morris,J.&lt;/author&gt;&lt;/authors&gt;&lt;/contributors&gt;&lt;titles&gt;&lt;title&gt;&lt;style face="normal" font="default" size="100%"&gt;Natural occurrence of &lt;/style&gt;&lt;style face="italic" font="default" size="100%"&gt;Groundnut ringspot virus&lt;/style&gt;&lt;style face="normal" font="default" size="100%"&gt; on soybean in South Africa&lt;/style&gt;&lt;/title&gt;&lt;secondary-title&gt;Plant Disease&lt;/secondary-title&gt;&lt;/titles&gt;&lt;periodical&gt;&lt;full-title&gt;Plant Disease&lt;/full-title&gt;&lt;/periodical&gt;&lt;pages&gt;1271&lt;/pages&gt;&lt;volume&gt;86&lt;/volume&gt;&lt;number&gt;11&lt;/number&gt;&lt;keywords&gt;&lt;keyword&gt;g&lt;/keyword&gt;&lt;keyword&gt;j&lt;/keyword&gt;&lt;keyword&gt;Occurrence&lt;/keyword&gt;&lt;keyword&gt;Virus&lt;/keyword&gt;&lt;keyword&gt;South Africa&lt;/keyword&gt;&lt;keyword&gt;SOUTH-AFRICA&lt;/keyword&gt;&lt;keyword&gt;Africa&lt;/keyword&gt;&lt;keyword&gt;disease&lt;/keyword&gt;&lt;/keywords&gt;&lt;dates&gt;&lt;year&gt;2002&lt;/year&gt;&lt;/dates&gt;&lt;orig-pub&gt;&lt;style face="underline" font="default" size="100%"&gt;J:\E Library\Plant Catalogue\P&lt;/style&gt;&lt;/orig-pub&gt;&lt;label&gt;86489&lt;/label&gt;&lt;urls&gt;&lt;/urls&gt;&lt;custom1&gt;Tospovirus YGC&lt;/custom1&gt;&lt;/record&gt;&lt;/Cite&gt;&lt;/EndNote&gt;</w:instrText>
            </w:r>
            <w:r w:rsidR="008C3918" w:rsidRPr="006D207E">
              <w:fldChar w:fldCharType="separate"/>
            </w:r>
            <w:r w:rsidR="008C3918" w:rsidRPr="006D207E">
              <w:rPr>
                <w:noProof/>
              </w:rPr>
              <w:t>(</w:t>
            </w:r>
            <w:hyperlink w:anchor="_ENREF_410" w:tooltip="Pietersen, 2002 #21663" w:history="1">
              <w:r w:rsidR="0092511C" w:rsidRPr="006D207E">
                <w:rPr>
                  <w:noProof/>
                </w:rPr>
                <w:t>Pietersen &amp; Morris 2002</w:t>
              </w:r>
            </w:hyperlink>
            <w:r w:rsidR="008C3918" w:rsidRPr="006D207E">
              <w:rPr>
                <w:noProof/>
              </w:rPr>
              <w:t>)</w:t>
            </w:r>
            <w:r w:rsidR="008C3918" w:rsidRPr="006D207E">
              <w:fldChar w:fldCharType="end"/>
            </w:r>
            <w:r w:rsidRPr="006D207E">
              <w:t xml:space="preserve">. GRSV has been reported in Brazil infecting coriander </w:t>
            </w:r>
            <w:r w:rsidR="008C3918" w:rsidRPr="006D207E">
              <w:fldChar w:fldCharType="begin"/>
            </w:r>
            <w:r w:rsidR="004530B4" w:rsidRPr="006D207E">
              <w:instrText xml:space="preserve"> ADDIN EN.CITE &lt;EndNote&gt;&lt;Cite&gt;&lt;Author&gt;Lima&lt;/Author&gt;&lt;Year&gt;1999&lt;/Year&gt;&lt;RecNum&gt;21596&lt;/RecNum&gt;&lt;DisplayText&gt;(Lima et al. 1999)&lt;/DisplayText&gt;&lt;record&gt;&lt;rec-number&gt;21596&lt;/rec-number&gt;&lt;foreign-keys&gt;&lt;key app="EN" db-id="pxwxw0er9zv2fxezxdk5tt5utz5p5vtrwdv0" timestamp="1451972855"&gt;21596&lt;/key&gt;&lt;/foreign-keys&gt;&lt;ref-type name="Journal Articles"&gt;17&lt;/ref-type&gt;&lt;contributors&gt;&lt;authors&gt;&lt;author&gt;Lima,M.F.&lt;/author&gt;&lt;author&gt;De Ávila,A.C.&lt;/author&gt;&lt;author&gt;Wanderley,L.J.da G.Jr.&lt;/author&gt;&lt;author&gt;Nagata,T.&lt;/author&gt;&lt;author&gt;da Gama,L.J.W.&lt;/author&gt;&lt;/authors&gt;&lt;/contributors&gt;&lt;titles&gt;&lt;title&gt;Coriander: a new natural host of groundnut ringspot in Brazil&lt;/title&gt;&lt;secondary-title&gt;Plant Disease&lt;/secondary-title&gt;&lt;/titles&gt;&lt;periodical&gt;&lt;full-title&gt;Plant Disease&lt;/full-title&gt;&lt;/periodical&gt;&lt;pages&gt;878&lt;/pages&gt;&lt;volume&gt;83&lt;/volume&gt;&lt;number&gt;9&lt;/number&gt;&lt;keywords&gt;&lt;keyword&gt;g&lt;/keyword&gt;&lt;keyword&gt;Coriander&lt;/keyword&gt;&lt;keyword&gt;Brazil&lt;/keyword&gt;&lt;keyword&gt;disease&lt;/keyword&gt;&lt;/keywords&gt;&lt;dates&gt;&lt;year&gt;1999&lt;/year&gt;&lt;/dates&gt;&lt;orig-pub&gt;&lt;style face="underline" font="default" size="100%"&gt;J:\E Library\Plant Catalogue\L&lt;/style&gt;&lt;/orig-pub&gt;&lt;label&gt;86413&lt;/label&gt;&lt;urls&gt;&lt;/urls&gt;&lt;custom1&gt;Tospovirus YGC&lt;/custom1&gt;&lt;/record&gt;&lt;/Cite&gt;&lt;/EndNote&gt;</w:instrText>
            </w:r>
            <w:r w:rsidR="008C3918" w:rsidRPr="006D207E">
              <w:fldChar w:fldCharType="separate"/>
            </w:r>
            <w:r w:rsidR="008C3918" w:rsidRPr="006D207E">
              <w:rPr>
                <w:noProof/>
              </w:rPr>
              <w:t>(</w:t>
            </w:r>
            <w:hyperlink w:anchor="_ENREF_273" w:tooltip="Lima, 1999 #21596" w:history="1">
              <w:r w:rsidR="0092511C" w:rsidRPr="006D207E">
                <w:rPr>
                  <w:noProof/>
                </w:rPr>
                <w:t>Lima et al. 1999</w:t>
              </w:r>
            </w:hyperlink>
            <w:r w:rsidR="008C3918" w:rsidRPr="006D207E">
              <w:rPr>
                <w:noProof/>
              </w:rPr>
              <w:t>)</w:t>
            </w:r>
            <w:r w:rsidR="008C3918" w:rsidRPr="006D207E">
              <w:fldChar w:fldCharType="end"/>
            </w:r>
            <w:r w:rsidRPr="006D207E">
              <w:t xml:space="preserve">, lettuce </w:t>
            </w:r>
            <w:r w:rsidR="008C3918" w:rsidRPr="006D207E">
              <w:fldChar w:fldCharType="begin"/>
            </w:r>
            <w:r w:rsidR="004530B4" w:rsidRPr="006D207E">
              <w:instrText xml:space="preserve"> ADDIN EN.CITE &lt;EndNote&gt;&lt;Cite&gt;&lt;Author&gt;Chaves&lt;/Author&gt;&lt;Year&gt;2001&lt;/Year&gt;&lt;RecNum&gt;21477&lt;/RecNum&gt;&lt;DisplayText&gt;(Chaves et al. 2001)&lt;/DisplayText&gt;&lt;record&gt;&lt;rec-number&gt;21477&lt;/rec-number&gt;&lt;foreign-keys&gt;&lt;key app="EN" db-id="pxwxw0er9zv2fxezxdk5tt5utz5p5vtrwdv0" timestamp="1451972852"&gt;21477&lt;/key&gt;&lt;/foreign-keys&gt;&lt;ref-type name="Journal Articles"&gt;17&lt;/ref-type&gt;&lt;contributors&gt;&lt;authors&gt;&lt;author&gt;Chaves,A.L.R.&lt;/author&gt;&lt;author&gt;Erias,M.&lt;/author&gt;&lt;author&gt;Colariccio,A.&lt;/author&gt;&lt;author&gt;Moreira,S.R.&lt;/author&gt;&lt;author&gt;Chagas,C.M.&lt;/author&gt;&lt;/authors&gt;&lt;/contributors&gt;&lt;titles&gt;&lt;title&gt;Detection of the groundnut ringspot virus in lettuce and tomato plants in São Paulo state&lt;/title&gt;&lt;secondary-title&gt;Summa Phytopathologica&lt;/secondary-title&gt;&lt;/titles&gt;&lt;periodical&gt;&lt;full-title&gt;Summa Phytopathologica&lt;/full-title&gt;&lt;/periodical&gt;&lt;pages&gt;50-53&lt;/pages&gt;&lt;volume&gt;27&lt;/volume&gt;&lt;keywords&gt;&lt;keyword&gt;Detection&lt;/keyword&gt;&lt;keyword&gt;Virus&lt;/keyword&gt;&lt;keyword&gt;Lettuce&lt;/keyword&gt;&lt;keyword&gt;Tomato&lt;/keyword&gt;&lt;keyword&gt;Plants&lt;/keyword&gt;&lt;/keywords&gt;&lt;dates&gt;&lt;year&gt;2001&lt;/year&gt;&lt;/dates&gt;&lt;orig-pub&gt;&lt;style face="underline" font="default" size="100%"&gt;J:\E Library\Plant Catalogue\C&lt;/style&gt;&lt;/orig-pub&gt;&lt;label&gt;86290&lt;/label&gt;&lt;urls&gt;&lt;/urls&gt;&lt;custom1&gt;Tospovirus YGC&lt;/custom1&gt;&lt;/record&gt;&lt;/Cite&gt;&lt;/EndNote&gt;</w:instrText>
            </w:r>
            <w:r w:rsidR="008C3918" w:rsidRPr="006D207E">
              <w:fldChar w:fldCharType="separate"/>
            </w:r>
            <w:r w:rsidR="008C3918" w:rsidRPr="006D207E">
              <w:rPr>
                <w:noProof/>
              </w:rPr>
              <w:t>(</w:t>
            </w:r>
            <w:hyperlink w:anchor="_ENREF_73" w:tooltip="Chaves, 2001 #21477" w:history="1">
              <w:r w:rsidR="0092511C" w:rsidRPr="006D207E">
                <w:rPr>
                  <w:noProof/>
                </w:rPr>
                <w:t>Chaves et al. 2001</w:t>
              </w:r>
            </w:hyperlink>
            <w:r w:rsidR="008C3918" w:rsidRPr="006D207E">
              <w:rPr>
                <w:noProof/>
              </w:rPr>
              <w:t>)</w:t>
            </w:r>
            <w:r w:rsidR="008C3918" w:rsidRPr="006D207E">
              <w:fldChar w:fldCharType="end"/>
            </w:r>
            <w:r w:rsidRPr="006D207E">
              <w:t xml:space="preserve"> and cubiu (</w:t>
            </w:r>
            <w:r w:rsidRPr="006D207E">
              <w:rPr>
                <w:i/>
              </w:rPr>
              <w:t>Solanum sessiliflorum</w:t>
            </w:r>
            <w:r w:rsidRPr="006D207E">
              <w:t xml:space="preserve">) </w:t>
            </w:r>
            <w:r w:rsidR="008C3918" w:rsidRPr="006D207E">
              <w:fldChar w:fldCharType="begin">
                <w:fldData xml:space="preserve">PEVuZE5vdGU+PENpdGU+PEF1dGhvcj5Cb2FyaTwvQXV0aG9yPjxZZWFyPjIwMDI8L1llYXI+PFJl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</w:fldData>
              </w:fldChar>
            </w:r>
            <w:r w:rsidR="004530B4" w:rsidRPr="006D207E">
              <w:instrText xml:space="preserve"> ADDIN EN.CITE </w:instrText>
            </w:r>
            <w:r w:rsidR="004530B4" w:rsidRPr="006D207E">
              <w:fldChar w:fldCharType="begin">
                <w:fldData xml:space="preserve">PEVuZE5vdGU+PENpdGU+PEF1dGhvcj5Cb2FyaTwvQXV0aG9yPjxZZWFyPjIwMDI8L1llYXI+PFJl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50" w:tooltip="Boari, 2002 #21470" w:history="1">
              <w:r w:rsidR="0092511C" w:rsidRPr="006D207E">
                <w:rPr>
                  <w:noProof/>
                </w:rPr>
                <w:t>Boari et al. 2002</w:t>
              </w:r>
            </w:hyperlink>
            <w:r w:rsidR="008C3918" w:rsidRPr="006D207E">
              <w:rPr>
                <w:noProof/>
              </w:rPr>
              <w:t>)</w:t>
            </w:r>
            <w:r w:rsidR="008C3918" w:rsidRPr="006D207E">
              <w:fldChar w:fldCharType="end"/>
            </w:r>
            <w:r w:rsidRPr="006D207E">
              <w:t xml:space="preserve">. The first report of GRSV infection in Argentina was on tomato </w:t>
            </w:r>
            <w:r w:rsidR="008C3918" w:rsidRPr="006D207E">
              <w:fldChar w:fldCharType="begin"/>
            </w:r>
            <w:r w:rsidR="004530B4" w:rsidRPr="006D207E">
              <w:instrText xml:space="preserve"> ADDIN EN.CITE &lt;EndNote&gt;&lt;Cite&gt;&lt;Author&gt;Dewey&lt;/Author&gt;&lt;Year&gt;1995&lt;/Year&gt;&lt;RecNum&gt;21519&lt;/RecNum&gt;&lt;DisplayText&gt;(Dewey et al. 1995)&lt;/DisplayText&gt;&lt;record&gt;&lt;rec-number&gt;21519&lt;/rec-number&gt;&lt;foreign-keys&gt;&lt;key app="EN" db-id="pxwxw0er9zv2fxezxdk5tt5utz5p5vtrwdv0" timestamp="1451972853"&gt;21519&lt;/key&gt;&lt;/foreign-keys&gt;&lt;ref-type name="Journal Articles"&gt;17&lt;/ref-type&gt;&lt;contributors&gt;&lt;authors&gt;&lt;author&gt;Dewey,R.A.&lt;/author&gt;&lt;author&gt;Semorile,l.&lt;/author&gt;&lt;author&gt;Grau,O.&lt;/author&gt;&lt;author&gt;De Avila,A.C.&lt;/author&gt;&lt;author&gt;Katajima,E.W.&lt;/author&gt;&lt;/authors&gt;&lt;/contributors&gt;&lt;titles&gt;&lt;title&gt;&lt;style face="normal" font="default" size="100%"&gt;Characterization of the N gene of the &lt;/style&gt;&lt;style face="italic" font="default" size="100%"&gt;Groundnut ringspot virus&lt;/style&gt;&lt;style face="normal" font="default" size="100%"&gt; (GRSV) isolate from Argentina&lt;/style&gt;&lt;/title&gt;&lt;secondary-title&gt;Journal of Phytopathology&lt;/secondary-title&gt;&lt;/titles&gt;&lt;periodical&gt;&lt;full-title&gt;Journal of Phytopathology&lt;/full-title&gt;&lt;/periodical&gt;&lt;pages&gt;713-717&lt;/pages&gt;&lt;volume&gt;143&lt;/volume&gt;&lt;keywords&gt;&lt;keyword&gt;l&lt;/keyword&gt;&lt;keyword&gt;Characterization&lt;/keyword&gt;&lt;keyword&gt;Gene&lt;/keyword&gt;&lt;keyword&gt;Virus&lt;/keyword&gt;&lt;keyword&gt;Argentina&lt;/keyword&gt;&lt;keyword&gt;Phytopathology&lt;/keyword&gt;&lt;keyword&gt;Sequence&lt;/keyword&gt;&lt;keyword&gt;Sequences&lt;/keyword&gt;&lt;keyword&gt;Homology&lt;/keyword&gt;&lt;keyword&gt;acid&lt;/keyword&gt;&lt;keyword&gt;Species&lt;/keyword&gt;&lt;keyword&gt;Molecular&lt;/keyword&gt;&lt;keyword&gt;Studies&lt;/keyword&gt;&lt;keyword&gt;Western blotting&lt;/keyword&gt;&lt;keyword&gt;Report&lt;/keyword&gt;&lt;keyword&gt;Isolates&lt;/keyword&gt;&lt;/keywords&gt;&lt;dates&gt;&lt;year&gt;1995&lt;/year&gt;&lt;/dates&gt;&lt;orig-pub&gt;&lt;style face="underline" font="default" size="100%"&gt;J:\E Library\Plant Catalogue\D&lt;/style&gt;&lt;/orig-pub&gt;&lt;label&gt;86335&lt;/label&gt;&lt;urls&gt;&lt;/urls&gt;&lt;custom1&gt;Tospovirus YGC&lt;/custom1&gt;&lt;/record&gt;&lt;/Cite&gt;&lt;/EndNote&gt;</w:instrText>
            </w:r>
            <w:r w:rsidR="008C3918" w:rsidRPr="006D207E">
              <w:fldChar w:fldCharType="separate"/>
            </w:r>
            <w:r w:rsidR="008C3918" w:rsidRPr="006D207E">
              <w:rPr>
                <w:noProof/>
              </w:rPr>
              <w:t>(</w:t>
            </w:r>
            <w:hyperlink w:anchor="_ENREF_132" w:tooltip="Dewey, 1995 #21519" w:history="1">
              <w:r w:rsidR="0092511C" w:rsidRPr="006D207E">
                <w:rPr>
                  <w:noProof/>
                </w:rPr>
                <w:t>Dewey et al. 1995</w:t>
              </w:r>
            </w:hyperlink>
            <w:r w:rsidR="008C3918" w:rsidRPr="006D207E">
              <w:rPr>
                <w:noProof/>
              </w:rPr>
              <w:t>)</w:t>
            </w:r>
            <w:r w:rsidR="008C3918" w:rsidRPr="006D207E">
              <w:fldChar w:fldCharType="end"/>
            </w:r>
            <w:r w:rsidRPr="006D207E">
              <w:t>.</w:t>
            </w:r>
            <w:r w:rsidRPr="006D207E">
              <w:rPr>
                <w:color w:val="00B050"/>
              </w:rPr>
              <w:t xml:space="preserve"> </w:t>
            </w:r>
            <w:r w:rsidRPr="006D207E">
              <w:t xml:space="preserve">It was later reported causing necrotic spots on leaves and necrotic streaks along the petioles and stems of potato plants </w:t>
            </w:r>
            <w:r w:rsidR="008C3918" w:rsidRPr="006D207E">
              <w:fldChar w:fldCharType="begin">
                <w:fldData xml:space="preserve">PEVuZE5vdGU+PENpdGU+PEF1dGhvcj5HcmFudmFsIGRlIE1pbGxhbjwvQXV0aG9yPjxZZWFyPjE5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==
</w:fldData>
              </w:fldChar>
            </w:r>
            <w:r w:rsidR="004530B4" w:rsidRPr="006D207E">
              <w:instrText xml:space="preserve"> ADDIN EN.CITE </w:instrText>
            </w:r>
            <w:r w:rsidR="004530B4" w:rsidRPr="006D207E">
              <w:fldChar w:fldCharType="begin">
                <w:fldData xml:space="preserve">PEVuZE5vdGU+PENpdGU+PEF1dGhvcj5HcmFudmFsIGRlIE1pbGxhbjwvQXV0aG9yPjxZZWFyPjE5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==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82" w:tooltip="Granval de Millan, 1998 #21551" w:history="1">
              <w:r w:rsidR="0092511C" w:rsidRPr="006D207E">
                <w:rPr>
                  <w:noProof/>
                </w:rPr>
                <w:t>Granval de Millan &amp; Piccolo 1998</w:t>
              </w:r>
            </w:hyperlink>
            <w:r w:rsidR="008C3918" w:rsidRPr="006D207E">
              <w:rPr>
                <w:noProof/>
              </w:rPr>
              <w:t>)</w:t>
            </w:r>
            <w:r w:rsidR="008C3918" w:rsidRPr="006D207E">
              <w:fldChar w:fldCharType="end"/>
            </w:r>
            <w:r w:rsidRPr="006D207E">
              <w:t xml:space="preserve"> and in tomato and lettuce </w:t>
            </w:r>
            <w:r w:rsidR="008C3918" w:rsidRPr="006D207E">
              <w:fldChar w:fldCharType="begin"/>
            </w:r>
            <w:r w:rsidR="004530B4" w:rsidRPr="006D207E">
              <w:instrText xml:space="preserve"> ADDIN EN.CITE &lt;EndNote&gt;&lt;Cite&gt;&lt;Author&gt;Gracia&lt;/Author&gt;&lt;Year&gt;1999&lt;/Year&gt;&lt;RecNum&gt;21550&lt;/RecNum&gt;&lt;DisplayText&gt;(Gracia et al. 1999)&lt;/DisplayText&gt;&lt;record&gt;&lt;rec-number&gt;21550&lt;/rec-number&gt;&lt;foreign-keys&gt;&lt;key app="EN" db-id="pxwxw0er9zv2fxezxdk5tt5utz5p5vtrwdv0" timestamp="1451972854"&gt;21550&lt;/key&gt;&lt;/foreign-keys&gt;&lt;ref-type name="Journal Articles"&gt;17&lt;/ref-type&gt;&lt;contributors&gt;&lt;authors&gt;&lt;author&gt;Gracia,O.&lt;/author&gt;&lt;author&gt;de Borbon,C.M.&lt;/author&gt;&lt;author&gt;Granval de Millan,N.&lt;/author&gt;&lt;author&gt;Cuesta,G.V.&lt;/author&gt;&lt;/authors&gt;&lt;/contributors&gt;&lt;titles&gt;&lt;title&gt;Occurrence of different tospoviruses in vegetable crops in Argentina&lt;/title&gt;&lt;secondary-title&gt;Journal of Phytopathology&lt;/secondary-title&gt;&lt;/titles&gt;&lt;periodical&gt;&lt;full-title&gt;Journal of Phytopathology&lt;/full-title&gt;&lt;/periodical&gt;&lt;pages&gt;223-227&lt;/pages&gt;&lt;volume&gt;147&lt;/volume&gt;&lt;keywords&gt;&lt;keyword&gt;Occurrence&lt;/keyword&gt;&lt;keyword&gt;Vegetable crops&lt;/keyword&gt;&lt;keyword&gt;Crops&lt;/keyword&gt;&lt;keyword&gt;Argentina&lt;/keyword&gt;&lt;keyword&gt;Phytopathology&lt;/keyword&gt;&lt;/keywords&gt;&lt;dates&gt;&lt;year&gt;1999&lt;/year&gt;&lt;/dates&gt;&lt;orig-pub&gt;&lt;style face="underline" font="default" size="100%"&gt;J:\E Library\Plant Catalogue\G&lt;/style&gt;&lt;/orig-pub&gt;&lt;label&gt;86366&lt;/label&gt;&lt;urls&gt;&lt;/urls&gt;&lt;custom1&gt;Tospovirus YGC&lt;/custom1&gt;&lt;/record&gt;&lt;/Cite&gt;&lt;/EndNote&gt;</w:instrText>
            </w:r>
            <w:r w:rsidR="008C3918" w:rsidRPr="006D207E">
              <w:fldChar w:fldCharType="separate"/>
            </w:r>
            <w:r w:rsidR="008C3918" w:rsidRPr="006D207E">
              <w:rPr>
                <w:noProof/>
              </w:rPr>
              <w:t>(</w:t>
            </w:r>
            <w:hyperlink w:anchor="_ENREF_181" w:tooltip="Gracia, 1999 #21550" w:history="1">
              <w:r w:rsidR="0092511C" w:rsidRPr="006D207E">
                <w:rPr>
                  <w:noProof/>
                </w:rPr>
                <w:t>Gracia et al. 1999</w:t>
              </w:r>
            </w:hyperlink>
            <w:r w:rsidR="008C3918" w:rsidRPr="006D207E">
              <w:rPr>
                <w:noProof/>
              </w:rPr>
              <w:t>)</w:t>
            </w:r>
            <w:r w:rsidR="008C3918" w:rsidRPr="006D207E">
              <w:fldChar w:fldCharType="end"/>
            </w:r>
            <w:r w:rsidRPr="006D207E">
              <w:t xml:space="preserve">. In Argentina, GRSV is of concern in peanut production </w:t>
            </w:r>
            <w:r w:rsidR="008C3918" w:rsidRPr="006D207E">
              <w:fldChar w:fldCharType="begin">
                <w:fldData xml:space="preserve">PEVuZE5vdGU+PENpdGU+PEF1dGhvcj5kZSBCcmV1aWw8L0F1dGhvcj48WWVhcj4yMDA3PC9ZZWFy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</w:fldData>
              </w:fldChar>
            </w:r>
            <w:r w:rsidR="004530B4" w:rsidRPr="006D207E">
              <w:instrText xml:space="preserve"> ADDIN EN.CITE </w:instrText>
            </w:r>
            <w:r w:rsidR="004530B4" w:rsidRPr="006D207E">
              <w:fldChar w:fldCharType="begin">
                <w:fldData xml:space="preserve">PEVuZE5vdGU+PENpdGU+PEF1dGhvcj5kZSBCcmV1aWw8L0F1dGhvcj48WWVhcj4yMDA3PC9ZZWFy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24" w:tooltip="de Breuil, 2007 #21515" w:history="1">
              <w:r w:rsidR="0092511C" w:rsidRPr="006D207E">
                <w:rPr>
                  <w:noProof/>
                </w:rPr>
                <w:t>de Breuil et al. 2007</w:t>
              </w:r>
            </w:hyperlink>
            <w:r w:rsidR="008C3918" w:rsidRPr="006D207E">
              <w:rPr>
                <w:noProof/>
              </w:rPr>
              <w:t xml:space="preserve">; </w:t>
            </w:r>
            <w:hyperlink w:anchor="_ENREF_125" w:tooltip="de Breuil, 2008 #21516" w:history="1">
              <w:r w:rsidR="0092511C" w:rsidRPr="006D207E">
                <w:rPr>
                  <w:noProof/>
                </w:rPr>
                <w:t>de Breuil et al. 2008</w:t>
              </w:r>
            </w:hyperlink>
            <w:r w:rsidR="008C3918" w:rsidRPr="006D207E">
              <w:rPr>
                <w:noProof/>
              </w:rPr>
              <w:t>)</w:t>
            </w:r>
            <w:r w:rsidR="008C3918" w:rsidRPr="006D207E">
              <w:fldChar w:fldCharType="end"/>
            </w:r>
            <w:r w:rsidRPr="006D207E">
              <w:t xml:space="preserve">. Alexandre et al. </w:t>
            </w:r>
            <w:r w:rsidR="008C3918" w:rsidRPr="006D207E">
              <w:fldChar w:fldCharType="begin"/>
            </w:r>
            <w:r w:rsidR="004530B4" w:rsidRPr="006D207E">
              <w:instrText xml:space="preserve"> ADDIN EN.CITE &lt;EndNote&gt;&lt;Cite ExcludeAuth="1"&gt;&lt;Author&gt;Alexandre&lt;/Author&gt;&lt;Year&gt;1999&lt;/Year&gt;&lt;RecNum&gt;21459&lt;/RecNum&gt;&lt;DisplayText&gt;(1999)&lt;/DisplayText&gt;&lt;record&gt;&lt;rec-number&gt;21459&lt;/rec-number&gt;&lt;foreign-keys&gt;&lt;key app="EN" db-id="pxwxw0er9zv2fxezxdk5tt5utz5p5vtrwdv0" timestamp="1451972851"&gt;21459&lt;/key&gt;&lt;/foreign-keys&gt;&lt;ref-type name="Journal Articles"&gt;17&lt;/ref-type&gt;&lt;contributors&gt;&lt;authors&gt;&lt;author&gt;Alexandre,M.A.V.&lt;/author&gt;&lt;author&gt;Duarte,L.M.L.&lt;/author&gt;&lt;author&gt;Rivas,E.B.&lt;/author&gt;&lt;author&gt;Chagas,C.M.&lt;/author&gt;&lt;/authors&gt;&lt;/contributors&gt;&lt;titles&gt;&lt;title&gt;Mixed infection by Tospovirus species in ornamental crops in Sao Paulo State, Brazil&lt;/title&gt;&lt;secondary-title&gt;Summa Phytopathologica&lt;/secondary-title&gt;&lt;/titles&gt;&lt;periodical&gt;&lt;full-title&gt;Summa Phytopathologica&lt;/full-title&gt;&lt;/periodical&gt;&lt;pages&gt;353-356&lt;/pages&gt;&lt;volume&gt;25&lt;/volume&gt;&lt;number&gt;4&lt;/number&gt;&lt;keywords&gt;&lt;keyword&gt;Brazil&lt;/keyword&gt;&lt;keyword&gt;Crops&lt;/keyword&gt;&lt;keyword&gt;infection&lt;/keyword&gt;&lt;keyword&gt;ornamental&lt;/keyword&gt;&lt;keyword&gt;Species&lt;/keyword&gt;&lt;keyword&gt;Tospovirus&lt;/keyword&gt;&lt;/keywords&gt;&lt;dates&gt;&lt;year&gt;1999&lt;/year&gt;&lt;/dates&gt;&lt;orig-pub&gt;&lt;style face="underline" font="default" size="100%"&gt;J:\E Library\Plant Catalogue\A&lt;/style&gt;&lt;/orig-pub&gt;&lt;label&gt;86271&lt;/label&gt;&lt;urls&gt;&lt;/urls&gt;&lt;custom1&gt;Tospovirus YGC&lt;/custom1&gt;&lt;/record&gt;&lt;/Cite&gt;&lt;/EndNote&gt;</w:instrText>
            </w:r>
            <w:r w:rsidR="008C3918" w:rsidRPr="006D207E">
              <w:fldChar w:fldCharType="separate"/>
            </w:r>
            <w:r w:rsidR="008C3918" w:rsidRPr="006D207E">
              <w:rPr>
                <w:noProof/>
              </w:rPr>
              <w:t>(</w:t>
            </w:r>
            <w:hyperlink w:anchor="_ENREF_13" w:tooltip="Alexandre, 1999 #21459" w:history="1">
              <w:r w:rsidR="0092511C" w:rsidRPr="006D207E">
                <w:rPr>
                  <w:noProof/>
                </w:rPr>
                <w:t>1999</w:t>
              </w:r>
            </w:hyperlink>
            <w:r w:rsidR="008C3918" w:rsidRPr="006D207E">
              <w:rPr>
                <w:noProof/>
              </w:rPr>
              <w:t>)</w:t>
            </w:r>
            <w:r w:rsidR="008C3918" w:rsidRPr="006D207E">
              <w:fldChar w:fldCharType="end"/>
            </w:r>
            <w:r w:rsidRPr="006D207E">
              <w:t xml:space="preserve"> report GRSV infection of </w:t>
            </w:r>
            <w:r w:rsidR="003E53E1" w:rsidRPr="006D207E">
              <w:t xml:space="preserve">China </w:t>
            </w:r>
            <w:r w:rsidRPr="006D207E">
              <w:t xml:space="preserve">aster </w:t>
            </w:r>
            <w:r w:rsidR="003E53E1" w:rsidRPr="006D207E">
              <w:t>(</w:t>
            </w:r>
            <w:r w:rsidR="003E53E1" w:rsidRPr="006D207E">
              <w:rPr>
                <w:i/>
              </w:rPr>
              <w:t>Callistephus</w:t>
            </w:r>
            <w:r w:rsidR="003E53E1" w:rsidRPr="006D207E">
              <w:t xml:space="preserve"> sp.) and </w:t>
            </w:r>
            <w:r w:rsidRPr="006D207E">
              <w:t>lisianthus (</w:t>
            </w:r>
            <w:r w:rsidRPr="006D207E">
              <w:rPr>
                <w:i/>
              </w:rPr>
              <w:t>Eustom grandiflorum</w:t>
            </w:r>
            <w:r w:rsidRPr="006D207E">
              <w:t>)</w:t>
            </w:r>
            <w:r w:rsidR="003E53E1" w:rsidRPr="006D207E">
              <w:t>. For lisianthus this was in mixed infections with other tospoviruses—CSNV, TCSV or TSWV.</w:t>
            </w:r>
            <w:r w:rsidR="00540742" w:rsidRPr="006D207E">
              <w:t xml:space="preserve"> </w:t>
            </w:r>
            <w:r w:rsidRPr="006D207E">
              <w:t>Recently, cucumber (</w:t>
            </w:r>
            <w:r w:rsidRPr="006D207E">
              <w:rPr>
                <w:i/>
              </w:rPr>
              <w:t>Cucumis sativus</w:t>
            </w:r>
            <w:r w:rsidRPr="006D207E">
              <w:t>) and chilli pepper (</w:t>
            </w:r>
            <w:r w:rsidRPr="006D207E">
              <w:rPr>
                <w:i/>
              </w:rPr>
              <w:t>Capsicum annuum</w:t>
            </w:r>
            <w:r w:rsidRPr="006D207E">
              <w:t xml:space="preserve">) were infected in commercial glasshouse production in Brazil </w:t>
            </w:r>
            <w:r w:rsidR="008C3918" w:rsidRPr="006D207E">
              <w:fldChar w:fldCharType="begin"/>
            </w:r>
            <w:r w:rsidR="004530B4" w:rsidRPr="006D207E">
              <w:instrText xml:space="preserve"> ADDIN EN.CITE &lt;EndNote&gt;&lt;Cite&gt;&lt;Author&gt;Spadotti&lt;/Author&gt;&lt;Year&gt;2014&lt;/Year&gt;&lt;RecNum&gt;21714&lt;/RecNum&gt;&lt;DisplayText&gt;(Spadotti et al. 2014)&lt;/DisplayText&gt;&lt;record&gt;&lt;rec-number&gt;21714&lt;/rec-number&gt;&lt;foreign-keys&gt;&lt;key app="EN" db-id="pxwxw0er9zv2fxezxdk5tt5utz5p5vtrwdv0" timestamp="1451972858"&gt;21714&lt;/key&gt;&lt;/foreign-keys&gt;&lt;ref-type name="Journal Articles"&gt;17&lt;/ref-type&gt;&lt;contributors&gt;&lt;authors&gt;&lt;author&gt;Spadotti,D.M.A.&lt;/author&gt;&lt;author&gt;Leao,E.U.&lt;/author&gt;&lt;author&gt;Rocha,K.C.G.&lt;/author&gt;&lt;author&gt;Pavan,M.A.&lt;/author&gt;&lt;author&gt;Krause-Sakate,R.&lt;/author&gt;&lt;/authors&gt;&lt;/contributors&gt;&lt;titles&gt;&lt;title&gt;&lt;style face="normal" font="default" size="100%"&gt;First report of &lt;/style&gt;&lt;style face="italic" font="default" size="100%"&gt;Groundnut ringspot virus&lt;/style&gt;&lt;style face="normal" font="default" size="100%"&gt; in cucumber fruits in Brazil&lt;/style&gt;&lt;/title&gt;&lt;secondary-title&gt;New Disease Reports&lt;/secondary-title&gt;&lt;/titles&gt;&lt;periodical&gt;&lt;full-title&gt;New Disease Reports&lt;/full-title&gt;&lt;/periodical&gt;&lt;pages&gt;25&lt;/pages&gt;&lt;volume&gt;29&lt;/volume&gt;&lt;keywords&gt;&lt;keyword&gt;first&lt;/keyword&gt;&lt;keyword&gt;First report&lt;/keyword&gt;&lt;keyword&gt;Report&lt;/keyword&gt;&lt;keyword&gt;Virus&lt;/keyword&gt;&lt;keyword&gt;Fruits&lt;/keyword&gt;&lt;keyword&gt;fruit&lt;/keyword&gt;&lt;keyword&gt;Brazil&lt;/keyword&gt;&lt;keyword&gt;disease&lt;/keyword&gt;&lt;keyword&gt;Reports&lt;/keyword&gt;&lt;/keywords&gt;&lt;dates&gt;&lt;year&gt;2014&lt;/year&gt;&lt;/dates&gt;&lt;orig-pub&gt;&lt;style face="underline" font="default" size="100%"&gt;J:\E Library\Plant Catalogue\S&lt;/style&gt;&lt;/orig-pub&gt;&lt;label&gt;86544&lt;/label&gt;&lt;urls&gt;&lt;/urls&gt;&lt;custom1&gt;Tospovirus YGC&lt;/custom1&gt;&lt;/record&gt;&lt;/Cite&gt;&lt;/EndNote&gt;</w:instrText>
            </w:r>
            <w:r w:rsidR="008C3918" w:rsidRPr="006D207E">
              <w:fldChar w:fldCharType="separate"/>
            </w:r>
            <w:r w:rsidR="008C3918" w:rsidRPr="006D207E">
              <w:rPr>
                <w:noProof/>
              </w:rPr>
              <w:t>(</w:t>
            </w:r>
            <w:hyperlink w:anchor="_ENREF_485" w:tooltip="Spadotti, 2014 #21714" w:history="1">
              <w:r w:rsidR="0092511C" w:rsidRPr="006D207E">
                <w:rPr>
                  <w:noProof/>
                </w:rPr>
                <w:t>Spadotti et al. 2014</w:t>
              </w:r>
            </w:hyperlink>
            <w:r w:rsidR="008C3918" w:rsidRPr="006D207E">
              <w:rPr>
                <w:noProof/>
              </w:rPr>
              <w:t>)</w:t>
            </w:r>
            <w:r w:rsidR="008C3918" w:rsidRPr="006D207E">
              <w:fldChar w:fldCharType="end"/>
            </w:r>
            <w:r w:rsidRPr="006D207E">
              <w:t>. GRSV was also detected in a commercial crop of potted Begonia spp</w:t>
            </w:r>
            <w:r w:rsidR="00540742" w:rsidRPr="006D207E">
              <w:t>. i</w:t>
            </w:r>
            <w:r w:rsidR="008D12A7" w:rsidRPr="006D207E">
              <w:t>n Northern Fin</w:t>
            </w:r>
            <w:r w:rsidRPr="006D207E">
              <w:t>land</w:t>
            </w:r>
            <w:r w:rsidR="008D12A7" w:rsidRPr="006D207E">
              <w:t xml:space="preserve"> but is under official control</w:t>
            </w:r>
            <w:r w:rsidRPr="006D207E">
              <w:t xml:space="preserve"> </w:t>
            </w:r>
            <w:r w:rsidR="008C3918" w:rsidRPr="006D207E">
              <w:fldChar w:fldCharType="begin"/>
            </w:r>
            <w:r w:rsidR="004530B4" w:rsidRPr="006D207E">
              <w:instrText xml:space="preserve"> ADDIN EN.CITE &lt;EndNote&gt;&lt;Cite&gt;&lt;Author&gt;EPPO&lt;/Author&gt;&lt;Year&gt;2015&lt;/Year&gt;&lt;RecNum&gt;22199&lt;/RecNum&gt;&lt;DisplayText&gt;(EPPO 2015)&lt;/DisplayText&gt;&lt;record&gt;&lt;rec-number&gt;22199&lt;/rec-number&gt;&lt;foreign-keys&gt;&lt;key app="EN" db-id="pxwxw0er9zv2fxezxdk5tt5utz5p5vtrwdv0" timestamp="1451972869"&gt;22199&lt;/key&gt;&lt;/foreign-keys&gt;&lt;ref-type name="Reports"&gt;27&lt;/ref-type&gt;&lt;contributors&gt;&lt;authors&gt;&lt;author&gt;EPPO,&lt;/author&gt;&lt;/authors&gt;&lt;/contributors&gt;&lt;titles&gt;&lt;title&gt;EPPO reporting service 2015&lt;/title&gt;&lt;/titles&gt;&lt;pages&gt;1-21&lt;/pages&gt;&lt;number&gt;no. 6&lt;/number&gt;&lt;keywords&gt;&lt;keyword&gt;Citrus bark cracking viroid&lt;/keyword&gt;&lt;keyword&gt;Clavibacter michiganensis&lt;/keyword&gt;&lt;keyword&gt;Dryocosmus kuriphilus&lt;/keyword&gt;&lt;keyword&gt;EPPO&lt;/keyword&gt;&lt;keyword&gt;Groundnut ringspot&lt;/keyword&gt;&lt;keyword&gt;Ralstonia solanacearum&lt;/keyword&gt;&lt;keyword&gt;Thrips setosus&lt;/keyword&gt;&lt;/keywords&gt;&lt;dates&gt;&lt;year&gt;2015&lt;/year&gt;&lt;/dates&gt;&lt;pub-location&gt;Paris&lt;/pub-location&gt;&lt;publisher&gt;European and Mediterranean Plant Protection Organization&lt;/publisher&gt;&lt;orig-pub&gt;&lt;style face="underline" font="default" size="100%"&gt;J:\E Library\Plant Catalogue\E&lt;/style&gt;&lt;/orig-pub&gt;&lt;label&gt;87045&lt;/label&gt;&lt;urls&gt;&lt;related-urls&gt;&lt;url&gt;http://archives.eppo.int/EPPOReporting/Reporting_Archives.htm&lt;/url&gt;&lt;/related-urls&gt;&lt;/urls&gt;&lt;custom1&gt;Tospovirus YGC&lt;/custom1&gt;&lt;/record&gt;&lt;/Cite&gt;&lt;/EndNote&gt;</w:instrText>
            </w:r>
            <w:r w:rsidR="008C3918" w:rsidRPr="006D207E">
              <w:fldChar w:fldCharType="separate"/>
            </w:r>
            <w:r w:rsidR="008C3918" w:rsidRPr="006D207E">
              <w:rPr>
                <w:noProof/>
              </w:rPr>
              <w:t>(</w:t>
            </w:r>
            <w:hyperlink w:anchor="_ENREF_151" w:tooltip="EPPO, 2015 #22199" w:history="1">
              <w:r w:rsidR="0092511C" w:rsidRPr="006D207E">
                <w:rPr>
                  <w:noProof/>
                </w:rPr>
                <w:t>EPPO 2015</w:t>
              </w:r>
            </w:hyperlink>
            <w:r w:rsidR="008C3918" w:rsidRPr="006D207E">
              <w:rPr>
                <w:noProof/>
              </w:rPr>
              <w:t>)</w:t>
            </w:r>
            <w:r w:rsidR="008C3918" w:rsidRPr="006D207E">
              <w:fldChar w:fldCharType="end"/>
            </w:r>
            <w:r w:rsidRPr="006D207E">
              <w:t>.</w:t>
            </w:r>
            <w:r w:rsidRPr="006D207E">
              <w:rPr>
                <w:color w:val="FF0000"/>
              </w:rPr>
              <w:t xml:space="preserve"> </w:t>
            </w:r>
            <w:r w:rsidRPr="006D207E">
              <w:t xml:space="preserve">There is potential for economic </w:t>
            </w:r>
            <w:r w:rsidR="00B32579" w:rsidRPr="006D207E">
              <w:t>consequences</w:t>
            </w:r>
            <w:r w:rsidRPr="006D207E">
              <w:t xml:space="preserve"> to Australia from this tospovirus.</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6BB9E623" w14:textId="77777777" w:rsidR="00380EFB" w:rsidRPr="006D207E" w:rsidRDefault="00380EFB" w:rsidP="00A56500">
            <w:pPr>
              <w:pStyle w:val="TableText"/>
            </w:pPr>
            <w:r w:rsidRPr="006D207E">
              <w:t xml:space="preserve">potato, tomato, </w:t>
            </w:r>
            <w:r w:rsidR="002B7D5B" w:rsidRPr="006D207E">
              <w:t xml:space="preserve">peanut, soybean , chilli pepper, </w:t>
            </w:r>
            <w:r w:rsidRPr="006D207E">
              <w:t>coriander, lettuce,  cucumber, aster, begonia and possibly lisianthus</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55BED04A" w14:textId="77777777" w:rsidR="00380EFB" w:rsidRPr="006D207E" w:rsidRDefault="00380EFB" w:rsidP="00A56500">
            <w:pPr>
              <w:pStyle w:val="TableText"/>
              <w:rPr>
                <w:bCs/>
              </w:rPr>
            </w:pPr>
            <w:r w:rsidRPr="006D207E">
              <w:rPr>
                <w:bCs/>
              </w:rPr>
              <w:t>Yes</w:t>
            </w:r>
          </w:p>
        </w:tc>
      </w:tr>
      <w:tr w:rsidR="001412D5" w:rsidRPr="006D207E" w14:paraId="1F3D7765" w14:textId="77777777" w:rsidTr="00C56EEE">
        <w:tc>
          <w:tcPr>
            <w:tcW w:w="550" w:type="pct"/>
            <w:tcBorders>
              <w:top w:val="single" w:sz="4" w:space="0" w:color="BFBFBF" w:themeColor="background1" w:themeShade="BF"/>
              <w:bottom w:val="single" w:sz="4" w:space="0" w:color="BFBFBF" w:themeColor="background1" w:themeShade="BF"/>
            </w:tcBorders>
            <w:shd w:val="clear" w:color="auto" w:fill="auto"/>
          </w:tcPr>
          <w:p w14:paraId="62A28D77" w14:textId="77777777" w:rsidR="00380EFB" w:rsidRPr="006D207E" w:rsidRDefault="006D57BF" w:rsidP="00A56500">
            <w:pPr>
              <w:pStyle w:val="TableText"/>
              <w:rPr>
                <w:i/>
                <w:color w:val="000000" w:themeColor="text1"/>
              </w:rPr>
            </w:pPr>
            <w:r w:rsidRPr="006D207E">
              <w:rPr>
                <w:bCs/>
                <w:i/>
                <w:color w:val="000000" w:themeColor="text1"/>
              </w:rPr>
              <w:t>Groundnut yellow spot virus</w:t>
            </w:r>
            <w:r w:rsidR="00610F4A" w:rsidRPr="006D207E">
              <w:rPr>
                <w:i/>
                <w:color w:val="000000" w:themeColor="text1"/>
              </w:rPr>
              <w:t xml:space="preserve"> </w:t>
            </w:r>
            <w:r w:rsidR="00380EFB" w:rsidRPr="006D207E">
              <w:rPr>
                <w:color w:val="000000" w:themeColor="text1"/>
              </w:rPr>
              <w:t xml:space="preserve">(syn. </w:t>
            </w:r>
            <w:r w:rsidR="00380EFB" w:rsidRPr="006D207E">
              <w:rPr>
                <w:bCs/>
                <w:color w:val="000000" w:themeColor="text1"/>
              </w:rPr>
              <w:t>Peanut yellow spot virus-[sweet pepper], Peanut yellow spot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1119ED51" w14:textId="77777777" w:rsidR="00380EFB" w:rsidRPr="006D207E" w:rsidRDefault="00380EFB" w:rsidP="00A56500">
            <w:pPr>
              <w:pStyle w:val="TableText"/>
            </w:pPr>
            <w:r w:rsidRPr="006D207E">
              <w:rPr>
                <w:iCs/>
                <w:color w:val="000000"/>
              </w:rPr>
              <w:t xml:space="preserve">GYSV </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2AB20329" w14:textId="205B92F1" w:rsidR="00380EFB" w:rsidRPr="006D207E" w:rsidRDefault="00380EFB" w:rsidP="0092511C">
            <w:pPr>
              <w:pStyle w:val="TableText"/>
            </w:pPr>
            <w:r w:rsidRPr="006D207E">
              <w:rPr>
                <w:iCs/>
                <w:color w:val="000000"/>
              </w:rPr>
              <w:t xml:space="preserve">Asia </w:t>
            </w:r>
            <w:r w:rsidR="008C3918" w:rsidRPr="006D207E">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instrText xml:space="preserve"> ADDIN EN.CITE </w:instrText>
            </w:r>
            <w:r w:rsidR="004530B4" w:rsidRPr="006D207E">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97" w:tooltip="Pappu, 2009 #17746" w:history="1">
              <w:r w:rsidR="0092511C" w:rsidRPr="006D207E">
                <w:rPr>
                  <w:noProof/>
                </w:rPr>
                <w:t>Pappu, Jones &amp; Jain 2009</w:t>
              </w:r>
            </w:hyperlink>
            <w:r w:rsidR="008C3918" w:rsidRPr="006D207E">
              <w:rPr>
                <w:noProof/>
              </w:rPr>
              <w:t>)</w:t>
            </w:r>
            <w:r w:rsidR="008C3918" w:rsidRPr="006D207E">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0A30015B" w14:textId="2555A1B2" w:rsidR="00380EFB" w:rsidRPr="006D207E" w:rsidRDefault="00380EFB" w:rsidP="0092511C">
            <w:pPr>
              <w:pStyle w:val="TableText"/>
              <w:rPr>
                <w:bCs/>
              </w:rPr>
            </w:pPr>
            <w:r w:rsidRPr="006D207E">
              <w:rPr>
                <w:iCs/>
                <w:color w:val="000000"/>
              </w:rPr>
              <w:t xml:space="preserve">No records found </w:t>
            </w:r>
            <w:r w:rsidR="008C3918" w:rsidRPr="006D207E">
              <w:rPr>
                <w:iCs/>
                <w:color w:val="000000"/>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ZT0iSm91cm5hbCBBcnRpY2xlcyI+MTc8L3JlZi10eXBlPjxjb250cmlidXRvcnM+PGF1dGhvcnM+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</w:fldData>
              </w:fldChar>
            </w:r>
            <w:r w:rsidR="004530B4" w:rsidRPr="006D207E">
              <w:rPr>
                <w:iCs/>
                <w:color w:val="000000"/>
              </w:rPr>
              <w:instrText xml:space="preserve"> ADDIN EN.CITE </w:instrText>
            </w:r>
            <w:r w:rsidR="004530B4" w:rsidRPr="006D207E">
              <w:rPr>
                <w:iCs/>
                <w:color w:val="000000"/>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ZT0iSm91cm5hbCBBcnRpY2xlcyI+MTc8L3JlZi10eXBlPjxjb250cmlidXRvcnM+PGF1dGhvcnM+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</w:fldData>
              </w:fldChar>
            </w:r>
            <w:r w:rsidR="004530B4" w:rsidRPr="006D207E">
              <w:rPr>
                <w:iCs/>
                <w:color w:val="000000"/>
              </w:rPr>
              <w:instrText xml:space="preserve"> ADDIN EN.CITE.DATA </w:instrText>
            </w:r>
            <w:r w:rsidR="004530B4" w:rsidRPr="006D207E">
              <w:rPr>
                <w:iCs/>
                <w:color w:val="000000"/>
              </w:rPr>
            </w:r>
            <w:r w:rsidR="004530B4" w:rsidRPr="006D207E">
              <w:rPr>
                <w:iCs/>
                <w:color w:val="000000"/>
              </w:rPr>
              <w:fldChar w:fldCharType="end"/>
            </w:r>
            <w:r w:rsidR="008C3918" w:rsidRPr="006D207E">
              <w:rPr>
                <w:iCs/>
                <w:color w:val="000000"/>
              </w:rPr>
            </w:r>
            <w:r w:rsidR="008C3918" w:rsidRPr="006D207E">
              <w:rPr>
                <w:iCs/>
                <w:color w:val="000000"/>
              </w:rPr>
              <w:fldChar w:fldCharType="separate"/>
            </w:r>
            <w:r w:rsidR="008C3918" w:rsidRPr="006D207E">
              <w:rPr>
                <w:iCs/>
                <w:noProof/>
                <w:color w:val="000000"/>
              </w:rPr>
              <w:t>(</w:t>
            </w:r>
            <w:hyperlink w:anchor="_ENREF_397" w:tooltip="Pappu, 2009 #17746" w:history="1">
              <w:r w:rsidR="0092511C" w:rsidRPr="006D207E">
                <w:rPr>
                  <w:iCs/>
                  <w:noProof/>
                  <w:color w:val="000000"/>
                </w:rPr>
                <w:t>Pappu, Jones &amp; Jain 2009</w:t>
              </w:r>
            </w:hyperlink>
            <w:r w:rsidR="008C3918" w:rsidRPr="006D207E">
              <w:rPr>
                <w:iCs/>
                <w:noProof/>
                <w:color w:val="000000"/>
              </w:rPr>
              <w:t xml:space="preserve">; </w:t>
            </w:r>
            <w:hyperlink w:anchor="_ENREF_407" w:tooltip="Persley, 2006 #1858" w:history="1">
              <w:r w:rsidR="0092511C" w:rsidRPr="006D207E">
                <w:rPr>
                  <w:iCs/>
                  <w:noProof/>
                  <w:color w:val="000000"/>
                </w:rPr>
                <w:t>Persley, Thomas &amp; Sharman 2006</w:t>
              </w:r>
            </w:hyperlink>
            <w:r w:rsidR="008C3918" w:rsidRPr="006D207E">
              <w:rPr>
                <w:iCs/>
                <w:noProof/>
                <w:color w:val="000000"/>
              </w:rPr>
              <w:t>)</w:t>
            </w:r>
            <w:r w:rsidR="008C3918" w:rsidRPr="006D207E">
              <w:rPr>
                <w:iCs/>
                <w:color w:val="000000"/>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6EB0C225" w14:textId="50F9D36C" w:rsidR="00380EFB" w:rsidRPr="006D207E" w:rsidRDefault="00380EFB" w:rsidP="0092511C">
            <w:pPr>
              <w:pStyle w:val="TableText"/>
              <w:rPr>
                <w:i/>
                <w:iCs/>
                <w:color w:val="000000" w:themeColor="text1"/>
              </w:rPr>
            </w:pPr>
            <w:r w:rsidRPr="006D207E">
              <w:rPr>
                <w:i/>
                <w:iCs/>
                <w:color w:val="000000" w:themeColor="text1"/>
              </w:rPr>
              <w:t xml:space="preserve">Scirtothrips dorsalis </w:t>
            </w:r>
            <w:r w:rsidR="008C3918" w:rsidRPr="006D207E">
              <w:rPr>
                <w:iCs/>
              </w:rPr>
              <w:fldChar w:fldCharType="begin"/>
            </w:r>
            <w:r w:rsidR="004530B4" w:rsidRPr="006D207E">
              <w:rPr>
                <w:iCs/>
              </w:rPr>
              <w:instrText xml:space="preserve"> ADDIN EN.CITE &lt;EndNote&gt;&lt;Cite&gt;&lt;Author&gt;Gopal&lt;/Author&gt;&lt;Year&gt;2010&lt;/Year&gt;&lt;RecNum&gt;21547&lt;/RecNum&gt;&lt;DisplayText&gt;(Gopal et al. 2010)&lt;/DisplayText&gt;&lt;record&gt;&lt;rec-number&gt;21547&lt;/rec-number&gt;&lt;foreign-keys&gt;&lt;key app="EN" db-id="pxwxw0er9zv2fxezxdk5tt5utz5p5vtrwdv0" timestamp="1451972853"&gt;21547&lt;/key&gt;&lt;/foreign-keys&gt;&lt;ref-type name="Journal Articles"&gt;17&lt;/ref-type&gt;&lt;contributors&gt;&lt;authors&gt;&lt;author&gt;Gopal,K.&lt;/author&gt;&lt;author&gt;Reddy,M.K.&lt;/author&gt;&lt;author&gt;Reddy,D.V.R.&lt;/author&gt;&lt;author&gt;Muniyappa,V.&lt;/author&gt;&lt;/authors&gt;&lt;/contributors&gt;&lt;titles&gt;&lt;title&gt;&lt;style face="normal" font="default" size="100%"&gt;Transmission of &lt;/style&gt;&lt;style face="italic" font="default" size="100%"&gt;Peanut yellow spot virus&lt;/style&gt;&lt;style face="normal" font="default" size="100%"&gt; (PYSV) by thrips, &lt;/style&gt;&lt;style face="italic" font="default" size="100%"&gt;Scirtothrips dorsalis&lt;/style&gt;&lt;style face="normal" font="default" size="100%"&gt; Hood in groundnut&lt;/style&gt;&lt;/title&gt;&lt;secondary-title&gt;Archives of Phytopathology and Plant Protection&lt;/secondary-title&gt;&lt;/titles&gt;&lt;periodical&gt;&lt;full-title&gt;Archives of Phytopathology and Plant Protection&lt;/full-title&gt;&lt;/periodical&gt;&lt;pages&gt;421-429&lt;/pages&gt;&lt;volume&gt;43&lt;/volume&gt;&lt;keywords&gt;&lt;keyword&gt;Transmission&lt;/keyword&gt;&lt;keyword&gt;Virus&lt;/keyword&gt;&lt;keyword&gt;Thrips&lt;/keyword&gt;&lt;keyword&gt;Scirtothrips&lt;/keyword&gt;&lt;keyword&gt;Scirtothrips dorsalis&lt;/keyword&gt;&lt;keyword&gt;dorsalis&lt;/keyword&gt;&lt;keyword&gt;Phytopathology&lt;/keyword&gt;&lt;keyword&gt;Plant protection&lt;/keyword&gt;&lt;keyword&gt;Protection&lt;/keyword&gt;&lt;/keywords&gt;&lt;dates&gt;&lt;year&gt;2010&lt;/year&gt;&lt;/dates&gt;&lt;orig-pub&gt;&lt;style face="underline" font="default" size="100%"&gt;J:\E Library\Plant Catalogue\G&lt;/style&gt;&lt;/orig-pub&gt;&lt;label&gt;86364&lt;/label&gt;&lt;urls&gt;&lt;/urls&gt;&lt;custom1&gt;Tospovirus YGC&lt;/custom1&gt;&lt;/record&gt;&lt;/Cite&gt;&lt;/EndNote&gt;</w:instrText>
            </w:r>
            <w:r w:rsidR="008C3918" w:rsidRPr="006D207E">
              <w:rPr>
                <w:iCs/>
              </w:rPr>
              <w:fldChar w:fldCharType="separate"/>
            </w:r>
            <w:r w:rsidR="008C3918" w:rsidRPr="006D207E">
              <w:rPr>
                <w:iCs/>
                <w:noProof/>
              </w:rPr>
              <w:t>(</w:t>
            </w:r>
            <w:hyperlink w:anchor="_ENREF_176" w:tooltip="Gopal, 2010 #21547" w:history="1">
              <w:r w:rsidR="0092511C" w:rsidRPr="006D207E">
                <w:rPr>
                  <w:iCs/>
                  <w:noProof/>
                </w:rPr>
                <w:t>Gopal et al. 2010</w:t>
              </w:r>
            </w:hyperlink>
            <w:r w:rsidR="008C3918" w:rsidRPr="006D207E">
              <w:rPr>
                <w:iCs/>
                <w:noProof/>
              </w:rPr>
              <w:t>)</w:t>
            </w:r>
            <w:r w:rsidR="008C3918" w:rsidRPr="006D207E">
              <w:rPr>
                <w:iCs/>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0E14E73A" w14:textId="08876FA8" w:rsidR="00380EFB" w:rsidRPr="006D207E" w:rsidRDefault="00380EFB" w:rsidP="0092511C">
            <w:pPr>
              <w:pStyle w:val="TableText"/>
            </w:pPr>
            <w:r w:rsidRPr="006D207E">
              <w:t xml:space="preserve">Yes. GYSV was described as a disease of peanut by Reddy et al. </w:t>
            </w:r>
            <w:r w:rsidR="008C3918" w:rsidRPr="006D207E">
              <w:fldChar w:fldCharType="begin">
                <w:fldData xml:space="preserve">PEVuZE5vdGU+PENpdGUgRXhjbHVkZUF1dGg9IjEiPjxBdXRob3I+UmVkZHk8L0F1dGhvcj48WWVh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</w:fldData>
              </w:fldChar>
            </w:r>
            <w:r w:rsidR="004530B4" w:rsidRPr="006D207E">
              <w:instrText xml:space="preserve"> ADDIN EN.CITE </w:instrText>
            </w:r>
            <w:r w:rsidR="004530B4" w:rsidRPr="006D207E">
              <w:fldChar w:fldCharType="begin">
                <w:fldData xml:space="preserve">PEVuZE5vdGU+PENpdGUgRXhjbHVkZUF1dGg9IjEiPjxBdXRob3I+UmVkZHk8L0F1dGhvcj48WWVh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39" w:tooltip="Reddy, 1991 #21682" w:history="1">
              <w:r w:rsidR="0092511C" w:rsidRPr="006D207E">
                <w:rPr>
                  <w:noProof/>
                </w:rPr>
                <w:t>1991</w:t>
              </w:r>
            </w:hyperlink>
            <w:r w:rsidR="008C3918" w:rsidRPr="006D207E">
              <w:rPr>
                <w:noProof/>
              </w:rPr>
              <w:t>)</w:t>
            </w:r>
            <w:r w:rsidR="008C3918" w:rsidRPr="006D207E">
              <w:fldChar w:fldCharType="end"/>
            </w:r>
            <w:r w:rsidRPr="006D207E">
              <w:t xml:space="preserve"> and characterized by Satyanaryana et al.</w:t>
            </w:r>
            <w:r w:rsidRPr="006D207E">
              <w:rPr>
                <w:i/>
              </w:rPr>
              <w:t xml:space="preserve"> </w:t>
            </w:r>
            <w:r w:rsidR="008C3918" w:rsidRPr="006D207E">
              <w:fldChar w:fldCharType="begin">
                <w:fldData xml:space="preserve">PEVuZE5vdGU+PENpdGUgRXhjbHVkZUF1dGg9IjEiPjxBdXRob3I+U2F0eWFuYXJheWFuYTwvQXV0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</w:fldData>
              </w:fldChar>
            </w:r>
            <w:r w:rsidR="004530B4" w:rsidRPr="006D207E">
              <w:instrText xml:space="preserve"> ADDIN EN.CITE </w:instrText>
            </w:r>
            <w:r w:rsidR="004530B4" w:rsidRPr="006D207E">
              <w:fldChar w:fldCharType="begin">
                <w:fldData xml:space="preserve">PEVuZE5vdGU+PENpdGUgRXhjbHVkZUF1dGg9IjEiPjxBdXRob3I+U2F0eWFuYXJheWFuYTwvQXV0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61" w:tooltip="Satyanarayana, 1998 #21755" w:history="1">
              <w:r w:rsidR="0092511C" w:rsidRPr="006D207E">
                <w:rPr>
                  <w:noProof/>
                </w:rPr>
                <w:t>1998</w:t>
              </w:r>
            </w:hyperlink>
            <w:r w:rsidR="008C3918" w:rsidRPr="006D207E">
              <w:rPr>
                <w:noProof/>
              </w:rPr>
              <w:t xml:space="preserve">; </w:t>
            </w:r>
            <w:hyperlink w:anchor="_ENREF_462" w:tooltip="Satyanarayana, 1996 #21756" w:history="1">
              <w:r w:rsidR="0092511C" w:rsidRPr="006D207E">
                <w:rPr>
                  <w:noProof/>
                </w:rPr>
                <w:t>1996</w:t>
              </w:r>
            </w:hyperlink>
            <w:r w:rsidR="008C3918" w:rsidRPr="006D207E">
              <w:rPr>
                <w:noProof/>
              </w:rPr>
              <w:t>)</w:t>
            </w:r>
            <w:r w:rsidR="008C3918" w:rsidRPr="006D207E">
              <w:fldChar w:fldCharType="end"/>
            </w:r>
            <w:r w:rsidRPr="006D207E">
              <w:t xml:space="preserve">. Symptoms of GYSV include chlorotic, yellow leaf spots that coalesce and become necrotic. GYSV incidence of up to 90% was observed in southern India, but yield loss was not reported </w:t>
            </w:r>
            <w:r w:rsidR="008C3918" w:rsidRPr="006D207E">
              <w:fldChar w:fldCharType="begin">
                <w:fldData xml:space="preserve">PEVuZE5vdGU+PENpdGU+PEF1dGhvcj5SZWRkeTwvQXV0aG9yPjxZZWFyPjE5OTE8L1llYXI+PFJl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</w:fldData>
              </w:fldChar>
            </w:r>
            <w:r w:rsidR="004530B4" w:rsidRPr="006D207E">
              <w:instrText xml:space="preserve"> ADDIN EN.CITE </w:instrText>
            </w:r>
            <w:r w:rsidR="004530B4" w:rsidRPr="006D207E">
              <w:fldChar w:fldCharType="begin">
                <w:fldData xml:space="preserve">PEVuZE5vdGU+PENpdGU+PEF1dGhvcj5SZWRkeTwvQXV0aG9yPjxZZWFyPjE5OTE8L1llYXI+PFJl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39" w:tooltip="Reddy, 1991 #21682" w:history="1">
              <w:r w:rsidR="0092511C" w:rsidRPr="006D207E">
                <w:rPr>
                  <w:noProof/>
                </w:rPr>
                <w:t>Reddy et al. 1991</w:t>
              </w:r>
            </w:hyperlink>
            <w:r w:rsidR="008C3918" w:rsidRPr="006D207E">
              <w:rPr>
                <w:noProof/>
              </w:rPr>
              <w:t>)</w:t>
            </w:r>
            <w:r w:rsidR="008C3918" w:rsidRPr="006D207E">
              <w:fldChar w:fldCharType="end"/>
            </w:r>
            <w:r w:rsidRPr="006D207E">
              <w:t xml:space="preserve">. The natural </w:t>
            </w:r>
            <w:r w:rsidR="00A5772F" w:rsidRPr="006D207E">
              <w:t>host plant</w:t>
            </w:r>
            <w:r w:rsidRPr="006D207E">
              <w:t xml:space="preserve"> range of GYSV is currently not known, but in India GYSV is considered of less economic importance to vegetable production </w:t>
            </w:r>
            <w:r w:rsidR="00C21269" w:rsidRPr="006D207E">
              <w:t>than other tospoviruses because it</w:t>
            </w:r>
            <w:r w:rsidRPr="006D207E">
              <w:t xml:space="preserve"> only </w:t>
            </w:r>
            <w:r w:rsidR="00C21269" w:rsidRPr="006D207E">
              <w:t>causes occasional impacts</w:t>
            </w:r>
            <w:r w:rsidRPr="006D207E">
              <w:t xml:space="preserve"> beyond peanut </w:t>
            </w:r>
            <w:r w:rsidR="008C3918" w:rsidRPr="006D207E">
              <w:fldChar w:fldCharType="begin"/>
            </w:r>
            <w:r w:rsidR="004530B4" w:rsidRPr="006D207E">
              <w:instrText xml:space="preserve"> ADDIN EN.CITE &lt;EndNote&gt;&lt;Cite&gt;&lt;Author&gt;Kunkalikar&lt;/Author&gt;&lt;Year&gt;2011&lt;/Year&gt;&lt;RecNum&gt;21586&lt;/RecNum&gt;&lt;DisplayText&gt;(Kunkalikar et al. 2011)&lt;/DisplayText&gt;&lt;record&gt;&lt;rec-number&gt;21586&lt;/rec-number&gt;&lt;foreign-keys&gt;&lt;key app="EN" db-id="pxwxw0er9zv2fxezxdk5tt5utz5p5vtrwdv0" timestamp="1451972854"&gt;21586&lt;/key&gt;&lt;/foreign-keys&gt;&lt;ref-type name="Journal Articles"&gt;17&lt;/ref-type&gt;&lt;contributors&gt;&lt;authors&gt;&lt;author&gt;Kunkalikar,S.R.&lt;/author&gt;&lt;author&gt;Sudarsana,P.&lt;/author&gt;&lt;author&gt;Arun,B.M.&lt;/author&gt;&lt;author&gt;Rajagopalan,P.&lt;/author&gt;&lt;author&gt;Chen,T.C.&lt;/author&gt;&lt;author&gt;Naidu,R.A.&lt;/author&gt;&lt;author&gt;Yeh,S.D.&lt;/author&gt;&lt;author&gt;Zehr,U.B.&lt;/author&gt;&lt;author&gt;Ravi,K.S.&lt;/author&gt;&lt;/authors&gt;&lt;/contributors&gt;&lt;titles&gt;&lt;title&gt;Importance and genetic diversity of vegetable-infecting tospoviruses in India&lt;/title&gt;&lt;secondary-title&gt;Phytopathology&lt;/secondary-title&gt;&lt;/titles&gt;&lt;periodical&gt;&lt;full-title&gt;Phytopathology&lt;/full-title&gt;&lt;/periodical&gt;&lt;pages&gt;367-376&lt;/pages&gt;&lt;volume&gt;101&lt;/volume&gt;&lt;keywords&gt;&lt;keyword&gt;Importance&lt;/keyword&gt;&lt;keyword&gt;Genetic diversity&lt;/keyword&gt;&lt;keyword&gt;Diversity&lt;/keyword&gt;&lt;keyword&gt;India&lt;/keyword&gt;&lt;keyword&gt;Phytopathology&lt;/keyword&gt;&lt;keyword&gt;Survey&lt;/keyword&gt;&lt;keyword&gt;Necrosis&lt;/keyword&gt;&lt;keyword&gt;Virus&lt;/keyword&gt;&lt;keyword&gt;Chlorosis&lt;/keyword&gt;&lt;keyword&gt;Vegetable growing&lt;/keyword&gt;&lt;keyword&gt;Tomato&lt;/keyword&gt;&lt;keyword&gt;Regions&lt;/keyword&gt;&lt;keyword&gt;Region&lt;/keyword&gt;&lt;keyword&gt;Watermelons&lt;/keyword&gt;&lt;keyword&gt;Host range&lt;/keyword&gt;&lt;keyword&gt;infection&lt;/keyword&gt;&lt;keyword&gt;Viruses&lt;/keyword&gt;&lt;keyword&gt;IYSV&lt;/keyword&gt;&lt;keyword&gt;Onion&lt;/keyword&gt;&lt;keyword&gt;Phylogenetic analysis&lt;/keyword&gt;&lt;keyword&gt;Analysis&lt;/keyword&gt;&lt;keyword&gt;Gene&lt;/keyword&gt;&lt;keyword&gt;Field&lt;/keyword&gt;&lt;keyword&gt;Isolates&lt;/keyword&gt;&lt;keyword&gt;as&lt;/keyword&gt;&lt;keyword&gt;Tospovirus&lt;/keyword&gt;&lt;keyword&gt;Species&lt;/keyword&gt;&lt;keyword&gt;Molecular&lt;/keyword&gt;&lt;keyword&gt;Characterization&lt;/keyword&gt;&lt;keyword&gt;Media&lt;/keyword&gt;&lt;keyword&gt;RNA&lt;/keyword&gt;&lt;/keywords&gt;&lt;dates&gt;&lt;year&gt;2011&lt;/year&gt;&lt;/dates&gt;&lt;orig-pub&gt;&lt;style face="underline" font="default" size="100%"&gt;J:\E Library\Plant Catalogue\K&lt;/style&gt;&lt;/orig-pub&gt;&lt;label&gt;86403&lt;/label&gt;&lt;urls&gt;&lt;/urls&gt;&lt;custom1&gt;Tospovirus YGC&lt;/custom1&gt;&lt;/record&gt;&lt;/Cite&gt;&lt;/EndNote&gt;</w:instrText>
            </w:r>
            <w:r w:rsidR="008C3918" w:rsidRPr="006D207E">
              <w:fldChar w:fldCharType="separate"/>
            </w:r>
            <w:r w:rsidR="008C3918" w:rsidRPr="006D207E">
              <w:rPr>
                <w:noProof/>
              </w:rPr>
              <w:t>(</w:t>
            </w:r>
            <w:hyperlink w:anchor="_ENREF_254" w:tooltip="Kunkalikar, 2011 #21586" w:history="1">
              <w:r w:rsidR="0092511C" w:rsidRPr="006D207E">
                <w:rPr>
                  <w:noProof/>
                </w:rPr>
                <w:t xml:space="preserve">Kunkalikar </w:t>
              </w:r>
              <w:r w:rsidR="0092511C" w:rsidRPr="006D207E">
                <w:rPr>
                  <w:noProof/>
                </w:rPr>
                <w:lastRenderedPageBreak/>
                <w:t>et al. 2011</w:t>
              </w:r>
            </w:hyperlink>
            <w:r w:rsidR="008C3918" w:rsidRPr="006D207E">
              <w:rPr>
                <w:noProof/>
              </w:rPr>
              <w:t>)</w:t>
            </w:r>
            <w:r w:rsidR="008C3918" w:rsidRPr="006D207E">
              <w:fldChar w:fldCharType="end"/>
            </w:r>
            <w:r w:rsidRPr="006D207E">
              <w:t xml:space="preserve">. The full economic impact of GYSV is still to be determined, but there is potential for economic </w:t>
            </w:r>
            <w:r w:rsidR="00B32579" w:rsidRPr="006D207E">
              <w:t>consequences</w:t>
            </w:r>
            <w:r w:rsidRPr="006D207E">
              <w:t xml:space="preserve"> to Australia from this tospovirus.</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52F75132" w14:textId="77777777" w:rsidR="00380EFB" w:rsidRPr="006D207E" w:rsidRDefault="00380EFB" w:rsidP="00A56500">
            <w:pPr>
              <w:pStyle w:val="TableText"/>
            </w:pPr>
            <w:r w:rsidRPr="006D207E">
              <w:lastRenderedPageBreak/>
              <w:t>peanut</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74F2BCAF" w14:textId="77777777" w:rsidR="00380EFB" w:rsidRPr="006D207E" w:rsidRDefault="00380EFB" w:rsidP="00A56500">
            <w:pPr>
              <w:pStyle w:val="TableText"/>
              <w:rPr>
                <w:bCs/>
              </w:rPr>
            </w:pPr>
            <w:r w:rsidRPr="006D207E">
              <w:rPr>
                <w:bCs/>
              </w:rPr>
              <w:t>Yes</w:t>
            </w:r>
          </w:p>
        </w:tc>
      </w:tr>
      <w:tr w:rsidR="001412D5" w:rsidRPr="006D207E" w14:paraId="0DE7595E" w14:textId="77777777" w:rsidTr="00C56EEE">
        <w:trPr>
          <w:trHeight w:val="965"/>
        </w:trPr>
        <w:tc>
          <w:tcPr>
            <w:tcW w:w="550" w:type="pct"/>
            <w:tcBorders>
              <w:top w:val="single" w:sz="4" w:space="0" w:color="BFBFBF" w:themeColor="background1" w:themeShade="BF"/>
              <w:bottom w:val="single" w:sz="4" w:space="0" w:color="BFBFBF" w:themeColor="background1" w:themeShade="BF"/>
            </w:tcBorders>
            <w:shd w:val="clear" w:color="auto" w:fill="auto"/>
          </w:tcPr>
          <w:p w14:paraId="141A0DE0" w14:textId="77777777" w:rsidR="00380EFB" w:rsidRPr="006D207E" w:rsidRDefault="006D57BF" w:rsidP="00A56500">
            <w:pPr>
              <w:pStyle w:val="TableText"/>
              <w:rPr>
                <w:bCs/>
                <w:color w:val="000000" w:themeColor="text1"/>
              </w:rPr>
            </w:pPr>
            <w:r w:rsidRPr="006D207E">
              <w:rPr>
                <w:bCs/>
                <w:i/>
                <w:color w:val="000000" w:themeColor="text1"/>
              </w:rPr>
              <w:t>Hippeastrum chlorotic ringspot virus</w:t>
            </w:r>
            <w:r w:rsidR="00610F4A" w:rsidRPr="006D207E">
              <w:rPr>
                <w:bCs/>
                <w:color w:val="000000" w:themeColor="text1"/>
              </w:rPr>
              <w:t xml:space="preserve"> </w:t>
            </w:r>
            <w:r w:rsidR="00380EFB" w:rsidRPr="006D207E">
              <w:rPr>
                <w:bCs/>
                <w:color w:val="000000" w:themeColor="text1"/>
              </w:rPr>
              <w:t>(syn. Spider lily necrotic spot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4692F5FC" w14:textId="77777777" w:rsidR="00380EFB" w:rsidRPr="006D207E" w:rsidRDefault="00380EFB" w:rsidP="00A56500">
            <w:pPr>
              <w:pStyle w:val="TableText"/>
              <w:rPr>
                <w:color w:val="0000CC"/>
              </w:rPr>
            </w:pPr>
            <w:r w:rsidRPr="006D207E">
              <w:rPr>
                <w:iCs/>
                <w:color w:val="000000"/>
              </w:rPr>
              <w:t>HCRV</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0EF39373" w14:textId="3B6AD49B" w:rsidR="00380EFB" w:rsidRPr="006D207E" w:rsidRDefault="000B1F4E" w:rsidP="0092511C">
            <w:pPr>
              <w:pStyle w:val="TableText"/>
              <w:rPr>
                <w:iCs/>
                <w:color w:val="000000"/>
              </w:rPr>
            </w:pPr>
            <w:r w:rsidRPr="006D207E">
              <w:rPr>
                <w:iCs/>
                <w:color w:val="000000"/>
              </w:rPr>
              <w:t xml:space="preserve">E. &amp; SE </w:t>
            </w:r>
            <w:r w:rsidR="00380EFB" w:rsidRPr="006D207E">
              <w:rPr>
                <w:iCs/>
                <w:color w:val="000000"/>
              </w:rPr>
              <w:t xml:space="preserve">Asia </w:t>
            </w:r>
            <w:r w:rsidR="008B59A4" w:rsidRPr="006D207E">
              <w:rPr>
                <w:iCs/>
                <w:color w:val="000000"/>
              </w:rPr>
              <w:t>(</w:t>
            </w:r>
            <w:r w:rsidR="00380EFB" w:rsidRPr="006D207E">
              <w:rPr>
                <w:iCs/>
                <w:color w:val="000000"/>
              </w:rPr>
              <w:t>China</w:t>
            </w:r>
            <w:r w:rsidR="00610F4A" w:rsidRPr="006D207E">
              <w:rPr>
                <w:iCs/>
                <w:color w:val="000000"/>
              </w:rPr>
              <w:t xml:space="preserve">) </w:t>
            </w:r>
            <w:r w:rsidR="008C3918" w:rsidRPr="006D207E">
              <w:fldChar w:fldCharType="begin"/>
            </w:r>
            <w:r w:rsidR="0073440A" w:rsidRPr="006D207E">
              <w:instrText xml:space="preserve"> ADDIN EN.CITE &lt;EndNote&gt;&lt;Cite&gt;&lt;Author&gt;Dong&lt;/Author&gt;&lt;Year&gt;2013&lt;/Year&gt;&lt;RecNum&gt;20395&lt;/RecNum&gt;&lt;DisplayText&gt;(Dong et al. 2013)&lt;/DisplayText&gt;&lt;record&gt;&lt;rec-number&gt;20395&lt;/rec-number&gt;&lt;foreign-keys&gt;&lt;key app="EN" db-id="pxwxw0er9zv2fxezxdk5tt5utz5p5vtrwdv0" timestamp="1451972826"&gt;20395&lt;/key&gt;&lt;/foreign-keys&gt;&lt;ref-type name="Journal Articles"&gt;17&lt;/ref-type&gt;&lt;contributors&gt;&lt;authors&gt;&lt;author&gt;Dong,J.H.&lt;/author&gt;&lt;author&gt;Yin,Y.&lt;/author&gt;&lt;author&gt;Fang,Q.&lt;/author&gt;&lt;author&gt;Mcbeath,J.&lt;/author&gt;&lt;author&gt;Zhang,Z.&lt;/author&gt;&lt;/authors&gt;&lt;/contributors&gt;&lt;titles&gt;&lt;title&gt;&lt;style face="normal" font="default" size="100%"&gt;A new tospovirus causing chlorotic ringspot on &lt;/style&gt;&lt;style face="italic" font="default" size="100%"&gt;Hippeastrum &lt;/style&gt;&lt;style face="normal" font="default" size="100%"&gt;sp. in China&lt;/style&gt;&lt;/title&gt;&lt;secondary-title&gt;Virus Genes&lt;/secondary-title&gt;&lt;/titles&gt;&lt;periodical&gt;&lt;full-title&gt;Virus Genes&lt;/full-title&gt;&lt;/periodical&gt;&lt;pages&gt;567-570&lt;/pages&gt;&lt;volume&gt;46&lt;/volume&gt;&lt;number&gt;3&lt;/number&gt;&lt;reprint-edition&gt;Not in File&lt;/reprint-edition&gt;&lt;keywords&gt;&lt;keyword&gt;acid&lt;/keyword&gt;&lt;keyword&gt;Cells&lt;/keyword&gt;&lt;keyword&gt;China&lt;/keyword&gt;&lt;keyword&gt;disease&lt;/keyword&gt;&lt;keyword&gt;IYSV&lt;/keyword&gt;&lt;keyword&gt;Length&lt;/keyword&gt;&lt;keyword&gt;Morphology&lt;/keyword&gt;&lt;keyword&gt;Nucleotides&lt;/keyword&gt;&lt;keyword&gt;Particles&lt;/keyword&gt;&lt;keyword&gt;Plants&lt;/keyword&gt;&lt;keyword&gt;protein&lt;/keyword&gt;&lt;keyword&gt;RNA&lt;/keyword&gt;&lt;keyword&gt;Sap&lt;/keyword&gt;&lt;keyword&gt;Sequence&lt;/keyword&gt;&lt;keyword&gt;Sequences&lt;/keyword&gt;&lt;keyword&gt;Species&lt;/keyword&gt;&lt;keyword&gt;Studies&lt;/keyword&gt;&lt;keyword&gt;Symptoms&lt;/keyword&gt;&lt;keyword&gt;Tomato&lt;/keyword&gt;&lt;keyword&gt;Tospovirus&lt;/keyword&gt;&lt;keyword&gt;Transmission&lt;/keyword&gt;&lt;keyword&gt;Virus&lt;/keyword&gt;&lt;keyword&gt;Yunnan&lt;/keyword&gt;&lt;keyword&gt;Yunnan Province&lt;/keyword&gt;&lt;/keywords&gt;&lt;dates&gt;&lt;year&gt;2013&lt;/year&gt;&lt;/dates&gt;&lt;orig-pub&gt;&lt;style face="underline" font="default" size="100%"&gt;J:\E Library\Plant Catalogue\D&lt;/style&gt;&lt;/orig-pub&gt;&lt;label&gt;84764&lt;/label&gt;&lt;urls&gt;&lt;pdf-urls&gt;&lt;url&gt;file://J:\E Library\Plant Catalogue\D\Dong et al 2013 ID84764.pdf&lt;/url&gt;&lt;/pdf-urls&gt;&lt;/urls&gt;&lt;custom1&gt;rj&lt;/custom1&gt;&lt;/record&gt;&lt;/Cite&gt;&lt;/EndNote&gt;</w:instrText>
            </w:r>
            <w:r w:rsidR="008C3918" w:rsidRPr="006D207E">
              <w:fldChar w:fldCharType="separate"/>
            </w:r>
            <w:r w:rsidR="008C3918" w:rsidRPr="006D207E">
              <w:rPr>
                <w:noProof/>
              </w:rPr>
              <w:t>(</w:t>
            </w:r>
            <w:hyperlink w:anchor="_ENREF_136" w:tooltip="Dong, 2013 #20395" w:history="1">
              <w:r w:rsidR="0092511C" w:rsidRPr="006D207E">
                <w:rPr>
                  <w:noProof/>
                </w:rPr>
                <w:t>Dong et al. 2013</w:t>
              </w:r>
            </w:hyperlink>
            <w:r w:rsidR="008C3918" w:rsidRPr="006D207E">
              <w:rPr>
                <w:noProof/>
              </w:rPr>
              <w:t>)</w:t>
            </w:r>
            <w:r w:rsidR="008C3918" w:rsidRPr="006D207E">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316C6085" w14:textId="77777777" w:rsidR="00380EFB" w:rsidRPr="006D207E" w:rsidRDefault="00380EFB" w:rsidP="00A56500">
            <w:pPr>
              <w:pStyle w:val="TableText"/>
              <w:rPr>
                <w:i/>
                <w:color w:val="0000CC"/>
              </w:rPr>
            </w:pPr>
            <w:r w:rsidRPr="006D207E">
              <w:rPr>
                <w:iCs/>
                <w:color w:val="000000"/>
              </w:rPr>
              <w:t>No records found (recently described)</w:t>
            </w:r>
          </w:p>
        </w:tc>
        <w:tc>
          <w:tcPr>
            <w:tcW w:w="550" w:type="pct"/>
            <w:tcBorders>
              <w:top w:val="single" w:sz="4" w:space="0" w:color="BFBFBF" w:themeColor="background1" w:themeShade="BF"/>
              <w:bottom w:val="single" w:sz="4" w:space="0" w:color="BFBFBF" w:themeColor="background1" w:themeShade="BF"/>
            </w:tcBorders>
            <w:shd w:val="clear" w:color="auto" w:fill="auto"/>
          </w:tcPr>
          <w:p w14:paraId="25BF9B92" w14:textId="08BEE9AF" w:rsidR="00380EFB" w:rsidRPr="006D207E" w:rsidRDefault="001C1908" w:rsidP="0092511C">
            <w:pPr>
              <w:pStyle w:val="TableText"/>
              <w:rPr>
                <w:iCs/>
                <w:color w:val="000000"/>
              </w:rPr>
            </w:pPr>
            <w:r w:rsidRPr="006D207E">
              <w:rPr>
                <w:iCs/>
                <w:color w:val="000000"/>
              </w:rPr>
              <w:t>Species unknown</w:t>
            </w:r>
            <w:r w:rsidR="00610F4A" w:rsidRPr="006D207E">
              <w:rPr>
                <w:iCs/>
                <w:color w:val="000000"/>
              </w:rPr>
              <w:t xml:space="preserve"> </w:t>
            </w:r>
            <w:r w:rsidR="008C3918" w:rsidRPr="006D207E">
              <w:fldChar w:fldCharType="begin"/>
            </w:r>
            <w:r w:rsidR="0073440A" w:rsidRPr="006D207E">
              <w:instrText xml:space="preserve"> ADDIN EN.CITE &lt;EndNote&gt;&lt;Cite&gt;&lt;Author&gt;Dong&lt;/Author&gt;&lt;Year&gt;2013&lt;/Year&gt;&lt;RecNum&gt;20395&lt;/RecNum&gt;&lt;DisplayText&gt;(Dong et al. 2013)&lt;/DisplayText&gt;&lt;record&gt;&lt;rec-number&gt;20395&lt;/rec-number&gt;&lt;foreign-keys&gt;&lt;key app="EN" db-id="pxwxw0er9zv2fxezxdk5tt5utz5p5vtrwdv0" timestamp="1451972826"&gt;20395&lt;/key&gt;&lt;/foreign-keys&gt;&lt;ref-type name="Journal Articles"&gt;17&lt;/ref-type&gt;&lt;contributors&gt;&lt;authors&gt;&lt;author&gt;Dong,J.H.&lt;/author&gt;&lt;author&gt;Yin,Y.&lt;/author&gt;&lt;author&gt;Fang,Q.&lt;/author&gt;&lt;author&gt;Mcbeath,J.&lt;/author&gt;&lt;author&gt;Zhang,Z.&lt;/author&gt;&lt;/authors&gt;&lt;/contributors&gt;&lt;titles&gt;&lt;title&gt;&lt;style face="normal" font="default" size="100%"&gt;A new tospovirus causing chlorotic ringspot on &lt;/style&gt;&lt;style face="italic" font="default" size="100%"&gt;Hippeastrum &lt;/style&gt;&lt;style face="normal" font="default" size="100%"&gt;sp. in China&lt;/style&gt;&lt;/title&gt;&lt;secondary-title&gt;Virus Genes&lt;/secondary-title&gt;&lt;/titles&gt;&lt;periodical&gt;&lt;full-title&gt;Virus Genes&lt;/full-title&gt;&lt;/periodical&gt;&lt;pages&gt;567-570&lt;/pages&gt;&lt;volume&gt;46&lt;/volume&gt;&lt;number&gt;3&lt;/number&gt;&lt;reprint-edition&gt;Not in File&lt;/reprint-edition&gt;&lt;keywords&gt;&lt;keyword&gt;acid&lt;/keyword&gt;&lt;keyword&gt;Cells&lt;/keyword&gt;&lt;keyword&gt;China&lt;/keyword&gt;&lt;keyword&gt;disease&lt;/keyword&gt;&lt;keyword&gt;IYSV&lt;/keyword&gt;&lt;keyword&gt;Length&lt;/keyword&gt;&lt;keyword&gt;Morphology&lt;/keyword&gt;&lt;keyword&gt;Nucleotides&lt;/keyword&gt;&lt;keyword&gt;Particles&lt;/keyword&gt;&lt;keyword&gt;Plants&lt;/keyword&gt;&lt;keyword&gt;protein&lt;/keyword&gt;&lt;keyword&gt;RNA&lt;/keyword&gt;&lt;keyword&gt;Sap&lt;/keyword&gt;&lt;keyword&gt;Sequence&lt;/keyword&gt;&lt;keyword&gt;Sequences&lt;/keyword&gt;&lt;keyword&gt;Species&lt;/keyword&gt;&lt;keyword&gt;Studies&lt;/keyword&gt;&lt;keyword&gt;Symptoms&lt;/keyword&gt;&lt;keyword&gt;Tomato&lt;/keyword&gt;&lt;keyword&gt;Tospovirus&lt;/keyword&gt;&lt;keyword&gt;Transmission&lt;/keyword&gt;&lt;keyword&gt;Virus&lt;/keyword&gt;&lt;keyword&gt;Yunnan&lt;/keyword&gt;&lt;keyword&gt;Yunnan Province&lt;/keyword&gt;&lt;/keywords&gt;&lt;dates&gt;&lt;year&gt;2013&lt;/year&gt;&lt;/dates&gt;&lt;orig-pub&gt;&lt;style face="underline" font="default" size="100%"&gt;J:\E Library\Plant Catalogue\D&lt;/style&gt;&lt;/orig-pub&gt;&lt;label&gt;84764&lt;/label&gt;&lt;urls&gt;&lt;pdf-urls&gt;&lt;url&gt;file://J:\E Library\Plant Catalogue\D\Dong et al 2013 ID84764.pdf&lt;/url&gt;&lt;/pdf-urls&gt;&lt;/urls&gt;&lt;custom1&gt;rj&lt;/custom1&gt;&lt;/record&gt;&lt;/Cite&gt;&lt;/EndNote&gt;</w:instrText>
            </w:r>
            <w:r w:rsidR="008C3918" w:rsidRPr="006D207E">
              <w:fldChar w:fldCharType="separate"/>
            </w:r>
            <w:r w:rsidR="008C3918" w:rsidRPr="006D207E">
              <w:rPr>
                <w:noProof/>
              </w:rPr>
              <w:t>(</w:t>
            </w:r>
            <w:hyperlink w:anchor="_ENREF_136" w:tooltip="Dong, 2013 #20395" w:history="1">
              <w:r w:rsidR="0092511C" w:rsidRPr="006D207E">
                <w:rPr>
                  <w:noProof/>
                </w:rPr>
                <w:t>Dong et al. 2013</w:t>
              </w:r>
            </w:hyperlink>
            <w:r w:rsidR="008C3918" w:rsidRPr="006D207E">
              <w:rPr>
                <w:noProof/>
              </w:rPr>
              <w:t>)</w:t>
            </w:r>
            <w:r w:rsidR="008C3918" w:rsidRPr="006D207E">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42BFEDEE" w14:textId="324E72C8" w:rsidR="00380EFB" w:rsidRPr="006D207E" w:rsidRDefault="00380EFB" w:rsidP="0092511C">
            <w:pPr>
              <w:pStyle w:val="TableText"/>
            </w:pPr>
            <w:r w:rsidRPr="006D207E">
              <w:t xml:space="preserve">Yes. HCRV was isolated from </w:t>
            </w:r>
            <w:r w:rsidRPr="006D207E">
              <w:rPr>
                <w:i/>
              </w:rPr>
              <w:t xml:space="preserve">Hippeastrum </w:t>
            </w:r>
            <w:r w:rsidR="00A5772F" w:rsidRPr="006D207E">
              <w:t>host plant</w:t>
            </w:r>
            <w:r w:rsidRPr="006D207E">
              <w:t xml:space="preserve">s that displayed necrotic and chlorotic ringspot symptoms in China </w:t>
            </w:r>
            <w:r w:rsidR="008C3918" w:rsidRPr="006D207E">
              <w:fldChar w:fldCharType="begin"/>
            </w:r>
            <w:r w:rsidR="0073440A" w:rsidRPr="006D207E">
              <w:instrText xml:space="preserve"> ADDIN EN.CITE &lt;EndNote&gt;&lt;Cite&gt;&lt;Author&gt;Dong&lt;/Author&gt;&lt;Year&gt;2013&lt;/Year&gt;&lt;RecNum&gt;20395&lt;/RecNum&gt;&lt;DisplayText&gt;(Dong et al. 2013)&lt;/DisplayText&gt;&lt;record&gt;&lt;rec-number&gt;20395&lt;/rec-number&gt;&lt;foreign-keys&gt;&lt;key app="EN" db-id="pxwxw0er9zv2fxezxdk5tt5utz5p5vtrwdv0" timestamp="1451972826"&gt;20395&lt;/key&gt;&lt;/foreign-keys&gt;&lt;ref-type name="Journal Articles"&gt;17&lt;/ref-type&gt;&lt;contributors&gt;&lt;authors&gt;&lt;author&gt;Dong,J.H.&lt;/author&gt;&lt;author&gt;Yin,Y.&lt;/author&gt;&lt;author&gt;Fang,Q.&lt;/author&gt;&lt;author&gt;Mcbeath,J.&lt;/author&gt;&lt;author&gt;Zhang,Z.&lt;/author&gt;&lt;/authors&gt;&lt;/contributors&gt;&lt;titles&gt;&lt;title&gt;&lt;style face="normal" font="default" size="100%"&gt;A new tospovirus causing chlorotic ringspot on &lt;/style&gt;&lt;style face="italic" font="default" size="100%"&gt;Hippeastrum &lt;/style&gt;&lt;style face="normal" font="default" size="100%"&gt;sp. in China&lt;/style&gt;&lt;/title&gt;&lt;secondary-title&gt;Virus Genes&lt;/secondary-title&gt;&lt;/titles&gt;&lt;periodical&gt;&lt;full-title&gt;Virus Genes&lt;/full-title&gt;&lt;/periodical&gt;&lt;pages&gt;567-570&lt;/pages&gt;&lt;volume&gt;46&lt;/volume&gt;&lt;number&gt;3&lt;/number&gt;&lt;reprint-edition&gt;Not in File&lt;/reprint-edition&gt;&lt;keywords&gt;&lt;keyword&gt;acid&lt;/keyword&gt;&lt;keyword&gt;Cells&lt;/keyword&gt;&lt;keyword&gt;China&lt;/keyword&gt;&lt;keyword&gt;disease&lt;/keyword&gt;&lt;keyword&gt;IYSV&lt;/keyword&gt;&lt;keyword&gt;Length&lt;/keyword&gt;&lt;keyword&gt;Morphology&lt;/keyword&gt;&lt;keyword&gt;Nucleotides&lt;/keyword&gt;&lt;keyword&gt;Particles&lt;/keyword&gt;&lt;keyword&gt;Plants&lt;/keyword&gt;&lt;keyword&gt;protein&lt;/keyword&gt;&lt;keyword&gt;RNA&lt;/keyword&gt;&lt;keyword&gt;Sap&lt;/keyword&gt;&lt;keyword&gt;Sequence&lt;/keyword&gt;&lt;keyword&gt;Sequences&lt;/keyword&gt;&lt;keyword&gt;Species&lt;/keyword&gt;&lt;keyword&gt;Studies&lt;/keyword&gt;&lt;keyword&gt;Symptoms&lt;/keyword&gt;&lt;keyword&gt;Tomato&lt;/keyword&gt;&lt;keyword&gt;Tospovirus&lt;/keyword&gt;&lt;keyword&gt;Transmission&lt;/keyword&gt;&lt;keyword&gt;Virus&lt;/keyword&gt;&lt;keyword&gt;Yunnan&lt;/keyword&gt;&lt;keyword&gt;Yunnan Province&lt;/keyword&gt;&lt;/keywords&gt;&lt;dates&gt;&lt;year&gt;2013&lt;/year&gt;&lt;/dates&gt;&lt;orig-pub&gt;&lt;style face="underline" font="default" size="100%"&gt;J:\E Library\Plant Catalogue\D&lt;/style&gt;&lt;/orig-pub&gt;&lt;label&gt;84764&lt;/label&gt;&lt;urls&gt;&lt;pdf-urls&gt;&lt;url&gt;file://J:\E Library\Plant Catalogue\D\Dong et al 2013 ID84764.pdf&lt;/url&gt;&lt;/pdf-urls&gt;&lt;/urls&gt;&lt;custom1&gt;rj&lt;/custom1&gt;&lt;/record&gt;&lt;/Cite&gt;&lt;/EndNote&gt;</w:instrText>
            </w:r>
            <w:r w:rsidR="008C3918" w:rsidRPr="006D207E">
              <w:fldChar w:fldCharType="separate"/>
            </w:r>
            <w:r w:rsidR="008C3918" w:rsidRPr="006D207E">
              <w:rPr>
                <w:noProof/>
              </w:rPr>
              <w:t>(</w:t>
            </w:r>
            <w:hyperlink w:anchor="_ENREF_136" w:tooltip="Dong, 2013 #20395" w:history="1">
              <w:r w:rsidR="0092511C" w:rsidRPr="006D207E">
                <w:rPr>
                  <w:noProof/>
                </w:rPr>
                <w:t>Dong et al. 2013</w:t>
              </w:r>
            </w:hyperlink>
            <w:r w:rsidR="008C3918" w:rsidRPr="006D207E">
              <w:rPr>
                <w:noProof/>
              </w:rPr>
              <w:t>)</w:t>
            </w:r>
            <w:r w:rsidR="008C3918" w:rsidRPr="006D207E">
              <w:fldChar w:fldCharType="end"/>
            </w:r>
            <w:r w:rsidRPr="006D207E">
              <w:t>. From 2009</w:t>
            </w:r>
            <w:r w:rsidR="00257B96" w:rsidRPr="006D207E">
              <w:t xml:space="preserve"> –</w:t>
            </w:r>
            <w:r w:rsidRPr="006D207E">
              <w:t>12, a survey of 10 major parks and recreation areas in Kunming, the capital of</w:t>
            </w:r>
            <w:r w:rsidR="008B59A4" w:rsidRPr="006D207E">
              <w:t xml:space="preserve"> </w:t>
            </w:r>
            <w:r w:rsidRPr="006D207E">
              <w:t xml:space="preserve">Yunnan Province, China, indicated that almost 100 per cent of spider lily plants had symptoms of concentric ring spots and necrotic spots attributed to HCRV </w:t>
            </w:r>
            <w:r w:rsidR="008C3918" w:rsidRPr="006D207E">
              <w:fldChar w:fldCharType="begin"/>
            </w:r>
            <w:r w:rsidR="004530B4" w:rsidRPr="006D207E">
              <w:instrText xml:space="preserve"> ADDIN EN.CITE &lt;EndNote&gt;&lt;Cite&gt;&lt;Author&gt;Xu&lt;/Author&gt;&lt;Year&gt;2013&lt;/Year&gt;&lt;RecNum&gt;21740&lt;/RecNum&gt;&lt;DisplayText&gt;(Xu et al. 2013)&lt;/DisplayText&gt;&lt;record&gt;&lt;rec-number&gt;21740&lt;/rec-number&gt;&lt;foreign-keys&gt;&lt;key app="EN" db-id="pxwxw0er9zv2fxezxdk5tt5utz5p5vtrwdv0" timestamp="1451972858"&gt;21740&lt;/key&gt;&lt;/foreign-keys&gt;&lt;ref-type name="Journal Articles"&gt;17&lt;/ref-type&gt;&lt;contributors&gt;&lt;authors&gt;&lt;author&gt;Xu,Y.&lt;/author&gt;&lt;author&gt;Lou,S.G.&lt;/author&gt;&lt;author&gt;Li,X.L.&lt;/author&gt;&lt;author&gt;Zheng,Y.X.&lt;/author&gt;&lt;author&gt;Wang,W.C.&lt;/author&gt;&lt;author&gt;Liu,Y.T.&lt;/author&gt;&lt;/authors&gt;&lt;/contributors&gt;&lt;titles&gt;&lt;title&gt;&lt;style face="normal" font="default" size="100%"&gt;The complete S RNA and M RNA nucleotide sequences of a &lt;/style&gt;&lt;style face="italic" font="default" size="100%"&gt;Hippeastrum chlorotic ringspot virus&lt;/style&gt;&lt;style face="normal" font="default" size="100%"&gt; (HCRV) isolate from &lt;/style&gt;&lt;style face="italic" font="default" size="100%"&gt;Hymenocallis littoralis&lt;/style&gt;&lt;style face="normal" font="default" size="100%"&gt; (Jacq.) Salisb in China&lt;/style&gt;&lt;/title&gt;&lt;secondary-title&gt;Archives of Virology&lt;/secondary-title&gt;&lt;/titles&gt;&lt;periodical&gt;&lt;full-title&gt;Archives of Virology&lt;/full-title&gt;&lt;/periodical&gt;&lt;pages&gt;2597-2601&lt;/pages&gt;&lt;volume&gt;158&lt;/volume&gt;&lt;keywords&gt;&lt;keyword&gt;Virus&lt;/keyword&gt;&lt;keyword&gt;Spots&lt;/keyword&gt;&lt;keyword&gt;Leaves&lt;/keyword&gt;&lt;keyword&gt;China&lt;/keyword&gt;&lt;keyword&gt;RNA&lt;/keyword&gt;&lt;keyword&gt;Length&lt;/keyword&gt;&lt;keyword&gt;Sequence&lt;/keyword&gt;&lt;keyword&gt;Viral proteins&lt;/keyword&gt;&lt;keyword&gt;Proteins&lt;/keyword&gt;&lt;keyword&gt;protein&lt;/keyword&gt;&lt;keyword&gt;Tomato&lt;/keyword&gt;&lt;keyword&gt;Polygonum&lt;/keyword&gt;&lt;keyword&gt;Iris yellow spot virus&lt;/keyword&gt;&lt;keyword&gt;IYSV&lt;/keyword&gt;&lt;keyword&gt;Trees&lt;/keyword&gt;&lt;keyword&gt;Nucleotide sequences&lt;/keyword&gt;&lt;keyword&gt;Sequences&lt;/keyword&gt;&lt;keyword&gt;Virology&lt;/keyword&gt;&lt;/keywords&gt;&lt;dates&gt;&lt;year&gt;2013&lt;/year&gt;&lt;/dates&gt;&lt;orig-pub&gt;&lt;style face="underline" font="default" size="100%"&gt;J:\E Library\Plant Catalogue\X&lt;/style&gt;&lt;/orig-pub&gt;&lt;label&gt;86571&lt;/label&gt;&lt;urls&gt;&lt;/urls&gt;&lt;custom1&gt;Tospovirus YGC&lt;/custom1&gt;&lt;/record&gt;&lt;/Cite&gt;&lt;/EndNote&gt;</w:instrText>
            </w:r>
            <w:r w:rsidR="008C3918" w:rsidRPr="006D207E">
              <w:fldChar w:fldCharType="separate"/>
            </w:r>
            <w:r w:rsidR="008C3918" w:rsidRPr="006D207E">
              <w:rPr>
                <w:noProof/>
              </w:rPr>
              <w:t>(</w:t>
            </w:r>
            <w:hyperlink w:anchor="_ENREF_540" w:tooltip="Xu, 2013 #21740" w:history="1">
              <w:r w:rsidR="0092511C" w:rsidRPr="006D207E">
                <w:rPr>
                  <w:noProof/>
                </w:rPr>
                <w:t>Xu et al. 2013</w:t>
              </w:r>
            </w:hyperlink>
            <w:r w:rsidR="008C3918" w:rsidRPr="006D207E">
              <w:rPr>
                <w:noProof/>
              </w:rPr>
              <w:t>)</w:t>
            </w:r>
            <w:r w:rsidR="008C3918" w:rsidRPr="006D207E">
              <w:fldChar w:fldCharType="end"/>
            </w:r>
            <w:r w:rsidRPr="006D207E">
              <w:t xml:space="preserve">. The surveys found </w:t>
            </w:r>
            <w:r w:rsidRPr="006D207E">
              <w:rPr>
                <w:i/>
              </w:rPr>
              <w:t>Philodendron bipinnatifidum</w:t>
            </w:r>
            <w:r w:rsidRPr="006D207E">
              <w:t xml:space="preserve"> with symptoms of vein necrosis and chlorotic lesions; </w:t>
            </w:r>
            <w:r w:rsidRPr="006D207E">
              <w:rPr>
                <w:i/>
              </w:rPr>
              <w:t>Hippeastrum rutilum</w:t>
            </w:r>
            <w:r w:rsidRPr="006D207E">
              <w:t xml:space="preserve"> with concentric rings; and </w:t>
            </w:r>
            <w:r w:rsidRPr="006D207E">
              <w:rPr>
                <w:i/>
              </w:rPr>
              <w:t>Nicotiana tabacum</w:t>
            </w:r>
            <w:r w:rsidRPr="006D207E">
              <w:t xml:space="preserve"> with necrotic spots. Dong et al. </w:t>
            </w:r>
            <w:r w:rsidR="008C3918" w:rsidRPr="006D207E">
              <w:fldChar w:fldCharType="begin"/>
            </w:r>
            <w:r w:rsidR="0073440A" w:rsidRPr="006D207E">
              <w:instrText xml:space="preserve"> ADDIN EN.CITE &lt;EndNote&gt;&lt;Cite ExcludeAuth="1"&gt;&lt;Author&gt;Dong&lt;/Author&gt;&lt;Year&gt;2013&lt;/Year&gt;&lt;RecNum&gt;20395&lt;/RecNum&gt;&lt;DisplayText&gt;(2013)&lt;/DisplayText&gt;&lt;record&gt;&lt;rec-number&gt;20395&lt;/rec-number&gt;&lt;foreign-keys&gt;&lt;key app="EN" db-id="pxwxw0er9zv2fxezxdk5tt5utz5p5vtrwdv0" timestamp="1451972826"&gt;20395&lt;/key&gt;&lt;/foreign-keys&gt;&lt;ref-type name="Journal Articles"&gt;17&lt;/ref-type&gt;&lt;contributors&gt;&lt;authors&gt;&lt;author&gt;Dong,J.H.&lt;/author&gt;&lt;author&gt;Yin,Y.&lt;/author&gt;&lt;author&gt;Fang,Q.&lt;/author&gt;&lt;author&gt;Mcbeath,J.&lt;/author&gt;&lt;author&gt;Zhang,Z.&lt;/author&gt;&lt;/authors&gt;&lt;/contributors&gt;&lt;titles&gt;&lt;title&gt;&lt;style face="normal" font="default" size="100%"&gt;A new tospovirus causing chlorotic ringspot on &lt;/style&gt;&lt;style face="italic" font="default" size="100%"&gt;Hippeastrum &lt;/style&gt;&lt;style face="normal" font="default" size="100%"&gt;sp. in China&lt;/style&gt;&lt;/title&gt;&lt;secondary-title&gt;Virus Genes&lt;/secondary-title&gt;&lt;/titles&gt;&lt;periodical&gt;&lt;full-title&gt;Virus Genes&lt;/full-title&gt;&lt;/periodical&gt;&lt;pages&gt;567-570&lt;/pages&gt;&lt;volume&gt;46&lt;/volume&gt;&lt;number&gt;3&lt;/number&gt;&lt;reprint-edition&gt;Not in File&lt;/reprint-edition&gt;&lt;keywords&gt;&lt;keyword&gt;acid&lt;/keyword&gt;&lt;keyword&gt;Cells&lt;/keyword&gt;&lt;keyword&gt;China&lt;/keyword&gt;&lt;keyword&gt;disease&lt;/keyword&gt;&lt;keyword&gt;IYSV&lt;/keyword&gt;&lt;keyword&gt;Length&lt;/keyword&gt;&lt;keyword&gt;Morphology&lt;/keyword&gt;&lt;keyword&gt;Nucleotides&lt;/keyword&gt;&lt;keyword&gt;Particles&lt;/keyword&gt;&lt;keyword&gt;Plants&lt;/keyword&gt;&lt;keyword&gt;protein&lt;/keyword&gt;&lt;keyword&gt;RNA&lt;/keyword&gt;&lt;keyword&gt;Sap&lt;/keyword&gt;&lt;keyword&gt;Sequence&lt;/keyword&gt;&lt;keyword&gt;Sequences&lt;/keyword&gt;&lt;keyword&gt;Species&lt;/keyword&gt;&lt;keyword&gt;Studies&lt;/keyword&gt;&lt;keyword&gt;Symptoms&lt;/keyword&gt;&lt;keyword&gt;Tomato&lt;/keyword&gt;&lt;keyword&gt;Tospovirus&lt;/keyword&gt;&lt;keyword&gt;Transmission&lt;/keyword&gt;&lt;keyword&gt;Virus&lt;/keyword&gt;&lt;keyword&gt;Yunnan&lt;/keyword&gt;&lt;keyword&gt;Yunnan Province&lt;/keyword&gt;&lt;/keywords&gt;&lt;dates&gt;&lt;year&gt;2013&lt;/year&gt;&lt;/dates&gt;&lt;orig-pub&gt;&lt;style face="underline" font="default" size="100%"&gt;J:\E Library\Plant Catalogue\D&lt;/style&gt;&lt;/orig-pub&gt;&lt;label&gt;84764&lt;/label&gt;&lt;urls&gt;&lt;pdf-urls&gt;&lt;url&gt;file://J:\E Library\Plant Catalogue\D\Dong et al 2013 ID84764.pdf&lt;/url&gt;&lt;/pdf-urls&gt;&lt;/urls&gt;&lt;custom1&gt;rj&lt;/custom1&gt;&lt;/record&gt;&lt;/Cite&gt;&lt;/EndNote&gt;</w:instrText>
            </w:r>
            <w:r w:rsidR="008C3918" w:rsidRPr="006D207E">
              <w:fldChar w:fldCharType="separate"/>
            </w:r>
            <w:r w:rsidR="008C3918" w:rsidRPr="006D207E">
              <w:rPr>
                <w:noProof/>
              </w:rPr>
              <w:t>(</w:t>
            </w:r>
            <w:hyperlink w:anchor="_ENREF_136" w:tooltip="Dong, 2013 #20395" w:history="1">
              <w:r w:rsidR="0092511C" w:rsidRPr="006D207E">
                <w:rPr>
                  <w:noProof/>
                </w:rPr>
                <w:t>2013</w:t>
              </w:r>
            </w:hyperlink>
            <w:r w:rsidR="008C3918" w:rsidRPr="006D207E">
              <w:rPr>
                <w:noProof/>
              </w:rPr>
              <w:t>)</w:t>
            </w:r>
            <w:r w:rsidR="008C3918" w:rsidRPr="006D207E">
              <w:fldChar w:fldCharType="end"/>
            </w:r>
            <w:r w:rsidRPr="006D207E">
              <w:t xml:space="preserve"> mechanically inoculated tomato, tobacco and capsicum plants with HRCV resulting in systemic infection. They also re-inoculated HCRV onto </w:t>
            </w:r>
            <w:r w:rsidRPr="006D207E">
              <w:rPr>
                <w:i/>
              </w:rPr>
              <w:t xml:space="preserve">Phalaenopsis </w:t>
            </w:r>
            <w:r w:rsidRPr="006D207E">
              <w:t xml:space="preserve">resulting in systemic infection of new growth. Xu et al. </w:t>
            </w:r>
            <w:r w:rsidR="008C3918" w:rsidRPr="006D207E">
              <w:fldChar w:fldCharType="begin"/>
            </w:r>
            <w:r w:rsidR="004530B4" w:rsidRPr="006D207E">
              <w:instrText xml:space="preserve"> ADDIN EN.CITE &lt;EndNote&gt;&lt;Cite ExcludeAuth="1"&gt;&lt;Author&gt;Xu&lt;/Author&gt;&lt;Year&gt;2013&lt;/Year&gt;&lt;RecNum&gt;21740&lt;/RecNum&gt;&lt;DisplayText&gt;(2013)&lt;/DisplayText&gt;&lt;record&gt;&lt;rec-number&gt;21740&lt;/rec-number&gt;&lt;foreign-keys&gt;&lt;key app="EN" db-id="pxwxw0er9zv2fxezxdk5tt5utz5p5vtrwdv0" timestamp="1451972858"&gt;21740&lt;/key&gt;&lt;/foreign-keys&gt;&lt;ref-type name="Journal Articles"&gt;17&lt;/ref-type&gt;&lt;contributors&gt;&lt;authors&gt;&lt;author&gt;Xu,Y.&lt;/author&gt;&lt;author&gt;Lou,S.G.&lt;/author&gt;&lt;author&gt;Li,X.L.&lt;/author&gt;&lt;author&gt;Zheng,Y.X.&lt;/author&gt;&lt;author&gt;Wang,W.C.&lt;/author&gt;&lt;author&gt;Liu,Y.T.&lt;/author&gt;&lt;/authors&gt;&lt;/contributors&gt;&lt;titles&gt;&lt;title&gt;&lt;style face="normal" font="default" size="100%"&gt;The complete S RNA and M RNA nucleotide sequences of a &lt;/style&gt;&lt;style face="italic" font="default" size="100%"&gt;Hippeastrum chlorotic ringspot virus&lt;/style&gt;&lt;style face="normal" font="default" size="100%"&gt; (HCRV) isolate from &lt;/style&gt;&lt;style face="italic" font="default" size="100%"&gt;Hymenocallis littoralis&lt;/style&gt;&lt;style face="normal" font="default" size="100%"&gt; (Jacq.) Salisb in China&lt;/style&gt;&lt;/title&gt;&lt;secondary-title&gt;Archives of Virology&lt;/secondary-title&gt;&lt;/titles&gt;&lt;periodical&gt;&lt;full-title&gt;Archives of Virology&lt;/full-title&gt;&lt;/periodical&gt;&lt;pages&gt;2597-2601&lt;/pages&gt;&lt;volume&gt;158&lt;/volume&gt;&lt;keywords&gt;&lt;keyword&gt;Virus&lt;/keyword&gt;&lt;keyword&gt;Spots&lt;/keyword&gt;&lt;keyword&gt;Leaves&lt;/keyword&gt;&lt;keyword&gt;China&lt;/keyword&gt;&lt;keyword&gt;RNA&lt;/keyword&gt;&lt;keyword&gt;Length&lt;/keyword&gt;&lt;keyword&gt;Sequence&lt;/keyword&gt;&lt;keyword&gt;Viral proteins&lt;/keyword&gt;&lt;keyword&gt;Proteins&lt;/keyword&gt;&lt;keyword&gt;protein&lt;/keyword&gt;&lt;keyword&gt;Tomato&lt;/keyword&gt;&lt;keyword&gt;Polygonum&lt;/keyword&gt;&lt;keyword&gt;Iris yellow spot virus&lt;/keyword&gt;&lt;keyword&gt;IYSV&lt;/keyword&gt;&lt;keyword&gt;Trees&lt;/keyword&gt;&lt;keyword&gt;Nucleotide sequences&lt;/keyword&gt;&lt;keyword&gt;Sequences&lt;/keyword&gt;&lt;keyword&gt;Virology&lt;/keyword&gt;&lt;/keywords&gt;&lt;dates&gt;&lt;year&gt;2013&lt;/year&gt;&lt;/dates&gt;&lt;orig-pub&gt;&lt;style face="underline" font="default" size="100%"&gt;J:\E Library\Plant Catalogue\X&lt;/style&gt;&lt;/orig-pub&gt;&lt;label&gt;86571&lt;/label&gt;&lt;urls&gt;&lt;/urls&gt;&lt;custom1&gt;Tospovirus YGC&lt;/custom1&gt;&lt;/record&gt;&lt;/Cite&gt;&lt;/EndNote&gt;</w:instrText>
            </w:r>
            <w:r w:rsidR="008C3918" w:rsidRPr="006D207E">
              <w:fldChar w:fldCharType="separate"/>
            </w:r>
            <w:r w:rsidR="008C3918" w:rsidRPr="006D207E">
              <w:rPr>
                <w:noProof/>
              </w:rPr>
              <w:t>(</w:t>
            </w:r>
            <w:hyperlink w:anchor="_ENREF_540" w:tooltip="Xu, 2013 #21740" w:history="1">
              <w:r w:rsidR="0092511C" w:rsidRPr="006D207E">
                <w:rPr>
                  <w:noProof/>
                </w:rPr>
                <w:t>2013</w:t>
              </w:r>
            </w:hyperlink>
            <w:r w:rsidR="008C3918" w:rsidRPr="006D207E">
              <w:rPr>
                <w:noProof/>
              </w:rPr>
              <w:t>)</w:t>
            </w:r>
            <w:r w:rsidR="008C3918" w:rsidRPr="006D207E">
              <w:fldChar w:fldCharType="end"/>
            </w:r>
            <w:r w:rsidRPr="006D207E">
              <w:t xml:space="preserve"> also report mechanical inoculation studies of HCRV which resulted in systemic expression on tomato (</w:t>
            </w:r>
            <w:r w:rsidRPr="006D207E">
              <w:rPr>
                <w:i/>
              </w:rPr>
              <w:t>Solanum lycopersicum</w:t>
            </w:r>
            <w:r w:rsidRPr="006D207E">
              <w:t>), winter squash (</w:t>
            </w:r>
            <w:r w:rsidRPr="006D207E">
              <w:rPr>
                <w:i/>
              </w:rPr>
              <w:t>Cucurbita moschate</w:t>
            </w:r>
            <w:r w:rsidRPr="006D207E">
              <w:t>), cucumber (</w:t>
            </w:r>
            <w:r w:rsidRPr="006D207E">
              <w:rPr>
                <w:i/>
              </w:rPr>
              <w:t>Cucumis sativus</w:t>
            </w:r>
            <w:r w:rsidRPr="006D207E">
              <w:t>), bean (</w:t>
            </w:r>
            <w:r w:rsidRPr="006D207E">
              <w:rPr>
                <w:i/>
              </w:rPr>
              <w:t>Phaseolus vulgaris</w:t>
            </w:r>
            <w:r w:rsidRPr="006D207E">
              <w:t>), cowpea (</w:t>
            </w:r>
            <w:r w:rsidRPr="006D207E">
              <w:rPr>
                <w:i/>
              </w:rPr>
              <w:t>Vigna unguiculata</w:t>
            </w:r>
            <w:r w:rsidRPr="006D207E">
              <w:t>), nasturtium (</w:t>
            </w:r>
            <w:r w:rsidRPr="006D207E">
              <w:rPr>
                <w:i/>
              </w:rPr>
              <w:t>Tropaeolum majus</w:t>
            </w:r>
            <w:r w:rsidRPr="006D207E">
              <w:t>) lilac tasselflower (</w:t>
            </w:r>
            <w:r w:rsidRPr="006D207E">
              <w:rPr>
                <w:i/>
              </w:rPr>
              <w:t>Emilia sonchifolia</w:t>
            </w:r>
            <w:r w:rsidRPr="006D207E">
              <w:t>) and lettuce (</w:t>
            </w:r>
            <w:r w:rsidRPr="006D207E">
              <w:rPr>
                <w:i/>
              </w:rPr>
              <w:t>Lactuca sativa</w:t>
            </w:r>
            <w:r w:rsidRPr="006D207E">
              <w:t xml:space="preserve">). This may suggest a broader range of crops are at potential risk from HCRV. There is potential for economic </w:t>
            </w:r>
            <w:r w:rsidR="00B32579" w:rsidRPr="006D207E">
              <w:t>consequences</w:t>
            </w:r>
            <w:r w:rsidRPr="006D207E">
              <w:t xml:space="preserve"> to Australia from this tospovirus.</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58179EA6" w14:textId="77777777" w:rsidR="00380EFB" w:rsidRPr="006D207E" w:rsidRDefault="00380EFB" w:rsidP="00A56500">
            <w:pPr>
              <w:pStyle w:val="TableText"/>
            </w:pPr>
            <w:r w:rsidRPr="006D207E">
              <w:t xml:space="preserve">various ornamentals including </w:t>
            </w:r>
            <w:r w:rsidRPr="006D207E">
              <w:rPr>
                <w:i/>
              </w:rPr>
              <w:t xml:space="preserve">Hippeastrum </w:t>
            </w:r>
            <w:r w:rsidRPr="006D207E">
              <w:t xml:space="preserve">spp. and </w:t>
            </w:r>
            <w:r w:rsidRPr="006D207E">
              <w:rPr>
                <w:i/>
              </w:rPr>
              <w:t>Philodendron bipinnatifidum</w:t>
            </w:r>
            <w:r w:rsidRPr="006D207E">
              <w:t>, and tobacco (</w:t>
            </w:r>
            <w:r w:rsidRPr="006D207E">
              <w:rPr>
                <w:i/>
              </w:rPr>
              <w:t>Nicotiana tabacum</w:t>
            </w:r>
            <w:r w:rsidRPr="006D207E">
              <w:t>)</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1D2E2252" w14:textId="77777777" w:rsidR="00380EFB" w:rsidRPr="006D207E" w:rsidRDefault="00380EFB" w:rsidP="00A56500">
            <w:pPr>
              <w:pStyle w:val="TableText"/>
              <w:rPr>
                <w:bCs/>
                <w:color w:val="0000CC"/>
              </w:rPr>
            </w:pPr>
            <w:r w:rsidRPr="006D207E">
              <w:rPr>
                <w:bCs/>
              </w:rPr>
              <w:t>Yes</w:t>
            </w:r>
          </w:p>
        </w:tc>
      </w:tr>
      <w:tr w:rsidR="001412D5" w:rsidRPr="006D207E" w14:paraId="11F24E38" w14:textId="77777777" w:rsidTr="00C56EEE">
        <w:tc>
          <w:tcPr>
            <w:tcW w:w="550" w:type="pct"/>
            <w:tcBorders>
              <w:top w:val="single" w:sz="4" w:space="0" w:color="BFBFBF" w:themeColor="background1" w:themeShade="BF"/>
              <w:bottom w:val="single" w:sz="4" w:space="0" w:color="BFBFBF" w:themeColor="background1" w:themeShade="BF"/>
            </w:tcBorders>
            <w:shd w:val="clear" w:color="auto" w:fill="auto"/>
          </w:tcPr>
          <w:p w14:paraId="7F5C19C0" w14:textId="77777777" w:rsidR="00380EFB" w:rsidRPr="006D207E" w:rsidRDefault="006D57BF" w:rsidP="00A56500">
            <w:pPr>
              <w:pStyle w:val="TableText"/>
              <w:rPr>
                <w:i/>
                <w:color w:val="000000" w:themeColor="text1"/>
              </w:rPr>
            </w:pPr>
            <w:r w:rsidRPr="006D207E">
              <w:rPr>
                <w:bCs/>
                <w:i/>
                <w:color w:val="000000" w:themeColor="text1"/>
              </w:rPr>
              <w:t>Impatiens necrotic spot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0B54DA35" w14:textId="77777777" w:rsidR="00380EFB" w:rsidRPr="006D207E" w:rsidRDefault="00380EFB" w:rsidP="00A56500">
            <w:pPr>
              <w:pStyle w:val="TableText"/>
              <w:rPr>
                <w:iCs/>
                <w:color w:val="000000"/>
              </w:rPr>
            </w:pPr>
            <w:r w:rsidRPr="006D207E">
              <w:rPr>
                <w:iCs/>
                <w:color w:val="000000"/>
              </w:rPr>
              <w:t>INSV</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5143D5AE" w14:textId="3894258B" w:rsidR="00380EFB" w:rsidRPr="006D207E" w:rsidRDefault="00380EFB" w:rsidP="0092511C">
            <w:pPr>
              <w:pStyle w:val="TableText"/>
              <w:rPr>
                <w:bCs/>
              </w:rPr>
            </w:pPr>
            <w:r w:rsidRPr="006D207E">
              <w:rPr>
                <w:iCs/>
                <w:color w:val="000000"/>
              </w:rPr>
              <w:t xml:space="preserve">Africa, Asia, Australasia, Europe, N. America, S. America </w:t>
            </w:r>
            <w:r w:rsidR="008C3918" w:rsidRPr="006D207E">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instrText xml:space="preserve"> ADDIN EN.CITE </w:instrText>
            </w:r>
            <w:r w:rsidR="004530B4" w:rsidRPr="006D207E">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97" w:tooltip="Pappu, 2009 #17746" w:history="1">
              <w:r w:rsidR="0092511C" w:rsidRPr="006D207E">
                <w:rPr>
                  <w:noProof/>
                </w:rPr>
                <w:t>Pappu, Jones &amp; Jain 2009</w:t>
              </w:r>
            </w:hyperlink>
            <w:r w:rsidR="008C3918" w:rsidRPr="006D207E">
              <w:rPr>
                <w:noProof/>
              </w:rPr>
              <w:t>)</w:t>
            </w:r>
            <w:r w:rsidR="008C3918" w:rsidRPr="006D207E">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3269576B" w14:textId="23578A69" w:rsidR="00380EFB" w:rsidRPr="006D207E" w:rsidRDefault="00380EFB" w:rsidP="0092511C">
            <w:pPr>
              <w:pStyle w:val="TableText"/>
              <w:rPr>
                <w:bCs/>
                <w:color w:val="FF0000"/>
              </w:rPr>
            </w:pPr>
            <w:r w:rsidRPr="006D207E">
              <w:rPr>
                <w:iCs/>
                <w:color w:val="000000" w:themeColor="text1"/>
              </w:rPr>
              <w:t>Not present,</w:t>
            </w:r>
            <w:r w:rsidRPr="006D207E">
              <w:rPr>
                <w:bCs/>
                <w:color w:val="000000" w:themeColor="text1"/>
              </w:rPr>
              <w:t xml:space="preserve"> </w:t>
            </w:r>
            <w:r w:rsidRPr="006D207E">
              <w:rPr>
                <w:iCs/>
                <w:color w:val="000000" w:themeColor="text1"/>
              </w:rPr>
              <w:t>eradicated, following an incursion in 2010</w:t>
            </w:r>
            <w:r w:rsidRPr="006D207E">
              <w:rPr>
                <w:iCs/>
                <w:color w:val="FF0000"/>
              </w:rPr>
              <w:t xml:space="preserve"> </w:t>
            </w:r>
            <w:r w:rsidR="008C3918" w:rsidRPr="006D207E">
              <w:rPr>
                <w:iCs/>
                <w:color w:val="000000" w:themeColor="text1"/>
              </w:rPr>
              <w:fldChar w:fldCharType="begin"/>
            </w:r>
            <w:r w:rsidR="004530B4" w:rsidRPr="006D207E">
              <w:rPr>
                <w:iCs/>
                <w:color w:val="000000" w:themeColor="text1"/>
              </w:rPr>
              <w:instrText xml:space="preserve"> ADDIN EN.CITE &lt;EndNote&gt;&lt;Cite&gt;&lt;Author&gt;PHA&lt;/Author&gt;&lt;Year&gt;2011&lt;/Year&gt;&lt;RecNum&gt;21662&lt;/RecNum&gt;&lt;DisplayText&gt;(PHA &amp;amp; NGIA 2011)&lt;/DisplayText&gt;&lt;record&gt;&lt;rec-number&gt;21662&lt;/rec-number&gt;&lt;foreign-keys&gt;&lt;key app="EN" db-id="pxwxw0er9zv2fxezxdk5tt5utz5p5vtrwdv0" timestamp="1451972856"&gt;21662&lt;/key&gt;&lt;/foreign-keys&gt;&lt;ref-type name="Reports"&gt;27&lt;/ref-type&gt;&lt;contributors&gt;&lt;authors&gt;&lt;author&gt;PHA&lt;/author&gt;&lt;author&gt;NGIA&lt;/author&gt;&lt;/authors&gt;&lt;/contributors&gt;&lt;titles&gt;&lt;title&gt;Industry biosecurity plan for the nursery and garden industry. Threat specific contingency plan. Thrips transmitted viruses&lt;/title&gt;&lt;/titles&gt;&lt;pages&gt;1-59&lt;/pages&gt;&lt;keywords&gt;&lt;keyword&gt;Industry&lt;/keyword&gt;&lt;keyword&gt;Industries&lt;/keyword&gt;&lt;keyword&gt;Industry Biosecurity Plan&lt;/keyword&gt;&lt;keyword&gt;Biosecurity&lt;/keyword&gt;&lt;keyword&gt;Nurseries&lt;/keyword&gt;&lt;keyword&gt;Contingencies&lt;/keyword&gt;&lt;keyword&gt;Contingency plan&lt;/keyword&gt;&lt;keyword&gt;Thrips&lt;/keyword&gt;&lt;keyword&gt;Thrips transmitted viruses&lt;/keyword&gt;&lt;keyword&gt;Viruses&lt;/keyword&gt;&lt;keyword&gt;Plant health&lt;/keyword&gt;&lt;keyword&gt;Health&lt;/keyword&gt;&lt;keyword&gt;Australia&lt;/keyword&gt;&lt;/keywords&gt;&lt;dates&gt;&lt;year&gt;2011&lt;/year&gt;&lt;/dates&gt;&lt;pub-location&gt;Canberra&lt;/pub-location&gt;&lt;publisher&gt;Plant Health Australia&lt;/publisher&gt;&lt;orig-pub&gt;&lt;style face="underline" font="default" size="100%"&gt;J:\E Library\Plant Catalogue\P&lt;/style&gt;&lt;/orig-pub&gt;&lt;label&gt;86488&lt;/label&gt;&lt;urls&gt;&lt;related-urls&gt;&lt;url&gt;&lt;style face="underline" font="default" size="100%"&gt;http://www.planthealthaustralia.com.au/&lt;/style&gt;&lt;/url&gt;&lt;/related-urls&gt;&lt;/urls&gt;&lt;custom1&gt;Tospovirus YGC&lt;/custom1&gt;&lt;custom2&gt;1189kb&lt;/custom2&gt;&lt;custom3&gt;PDF&lt;/custom3&gt;&lt;/record&gt;&lt;/Cite&gt;&lt;/EndNote&gt;</w:instrText>
            </w:r>
            <w:r w:rsidR="008C3918" w:rsidRPr="006D207E">
              <w:rPr>
                <w:iCs/>
                <w:color w:val="000000" w:themeColor="text1"/>
              </w:rPr>
              <w:fldChar w:fldCharType="separate"/>
            </w:r>
            <w:r w:rsidR="008C3918" w:rsidRPr="006D207E">
              <w:rPr>
                <w:iCs/>
                <w:noProof/>
                <w:color w:val="000000" w:themeColor="text1"/>
              </w:rPr>
              <w:t>(</w:t>
            </w:r>
            <w:hyperlink w:anchor="_ENREF_409" w:tooltip="PHA, 2011 #21662" w:history="1">
              <w:r w:rsidR="0092511C" w:rsidRPr="006D207E">
                <w:rPr>
                  <w:iCs/>
                  <w:noProof/>
                  <w:color w:val="000000" w:themeColor="text1"/>
                </w:rPr>
                <w:t>PHA &amp; NGIA 2011</w:t>
              </w:r>
            </w:hyperlink>
            <w:r w:rsidR="008C3918" w:rsidRPr="006D207E">
              <w:rPr>
                <w:iCs/>
                <w:noProof/>
                <w:color w:val="000000" w:themeColor="text1"/>
              </w:rPr>
              <w:t>)</w:t>
            </w:r>
            <w:r w:rsidR="008C3918" w:rsidRPr="006D207E">
              <w:rPr>
                <w:iCs/>
                <w:color w:val="000000" w:themeColor="text1"/>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0E4B6A3B" w14:textId="010324E4" w:rsidR="00380EFB" w:rsidRPr="006D207E" w:rsidRDefault="00380EFB" w:rsidP="0092511C">
            <w:pPr>
              <w:pStyle w:val="TableText"/>
              <w:rPr>
                <w:i/>
                <w:iCs/>
                <w:color w:val="000000"/>
              </w:rPr>
            </w:pPr>
            <w:r w:rsidRPr="006D207E">
              <w:rPr>
                <w:i/>
                <w:iCs/>
                <w:color w:val="000000" w:themeColor="text1"/>
                <w:lang w:val="de-DE"/>
              </w:rPr>
              <w:t xml:space="preserve">Frankliniella intonsa </w:t>
            </w:r>
            <w:r w:rsidR="008C3918" w:rsidRPr="006D207E">
              <w:rPr>
                <w:iCs/>
              </w:rPr>
              <w:fldChar w:fldCharType="begin"/>
            </w:r>
            <w:r w:rsidR="004530B4" w:rsidRPr="006D207E">
              <w:rPr>
                <w:iCs/>
              </w:rPr>
              <w:instrText xml:space="preserve"> ADDIN EN.CITE &lt;EndNote&gt;&lt;Cite&gt;&lt;Author&gt;Sakurai&lt;/Author&gt;&lt;Year&gt;2004&lt;/Year&gt;&lt;RecNum&gt;7848&lt;/RecNum&gt;&lt;DisplayText&gt;(Sakurai, Inoue &amp;amp; Tsuda 2004)&lt;/DisplayText&gt;&lt;record&gt;&lt;rec-number&gt;7848&lt;/rec-number&gt;&lt;foreign-keys&gt;&lt;key app="EN" db-id="pxwxw0er9zv2fxezxdk5tt5utz5p5vtrwdv0" timestamp="1451972554"&gt;7848&lt;/key&gt;&lt;/foreign-keys&gt;&lt;ref-type name="Journal Articles"&gt;17&lt;/ref-type&gt;&lt;contributors&gt;&lt;authors&gt;&lt;author&gt;Sakurai,T.&lt;/author&gt;&lt;author&gt;Inoue,T.&lt;/author&gt;&lt;author&gt;Tsuda,S.&lt;/author&gt;&lt;/authors&gt;&lt;/contributors&gt;&lt;titles&gt;&lt;title&gt;&lt;style face="normal" font="default" size="100%"&gt;Distinct efficiencies of &lt;/style&gt;&lt;style face="italic" font="default" size="100%"&gt;Impatiens necrotic spot virus &lt;/style&gt;&lt;style face="normal" font="default" size="100%"&gt;transmission by five thrips vector species (Thysanoptera: Thripidae) of &lt;/style&gt;&lt;style face="italic" font="default" size="100%"&gt;Tospoviruses&lt;/style&gt;&lt;style face="normal" font="default" size="100%"&gt; in Japan&lt;/style&gt;&lt;/title&gt;&lt;secondary-title&gt;Applied Entomology and Zoology&lt;/secondary-title&gt;&lt;/titles&gt;&lt;periodical&gt;&lt;full-title&gt;Applied Entomology and Zoology&lt;/full-title&gt;&lt;/periodical&gt;&lt;pages&gt;71-78&lt;/pages&gt;&lt;volume&gt;39&lt;/volume&gt;&lt;number&gt;1&lt;/number&gt;&lt;keywords&gt;&lt;keyword&gt;Efficiency&lt;/keyword&gt;&lt;keyword&gt;Impatiens necrotic spot virus&lt;/keyword&gt;&lt;keyword&gt;Japan&lt;/keyword&gt;&lt;keyword&gt;Mandarins&lt;/keyword&gt;&lt;keyword&gt;Species&lt;/keyword&gt;&lt;keyword&gt;Thripidae&lt;/keyword&gt;&lt;keyword&gt;Thrips&lt;/keyword&gt;&lt;keyword&gt;Thysanoptera&lt;/keyword&gt;&lt;keyword&gt;Transmission&lt;/keyword&gt;&lt;keyword&gt;Unshu&lt;/keyword&gt;&lt;keyword&gt;vector&lt;/keyword&gt;&lt;keyword&gt;Vectors&lt;/keyword&gt;&lt;keyword&gt;Virus&lt;/keyword&gt;&lt;keyword&gt;Virus transmission&lt;/keyword&gt;&lt;/keywords&gt;&lt;dates&gt;&lt;year&gt;2004&lt;/year&gt;&lt;/dates&gt;&lt;orig-pub&gt;&lt;style face="underline" font="default" size="100%"&gt;J:\E Library\Plant Catalogue\S&lt;/style&gt;&lt;/orig-pub&gt;&lt;label&gt;71521&lt;/label&gt;&lt;urls&gt;&lt;/urls&gt;&lt;custom1&gt;Unshu mandarins sp&lt;/custom1&gt;&lt;/record&gt;&lt;/Cite&gt;&lt;/EndNote&gt;</w:instrText>
            </w:r>
            <w:r w:rsidR="008C3918" w:rsidRPr="006D207E">
              <w:rPr>
                <w:iCs/>
              </w:rPr>
              <w:fldChar w:fldCharType="separate"/>
            </w:r>
            <w:r w:rsidR="008C3918" w:rsidRPr="006D207E">
              <w:rPr>
                <w:iCs/>
                <w:noProof/>
              </w:rPr>
              <w:t>(</w:t>
            </w:r>
            <w:hyperlink w:anchor="_ENREF_456" w:tooltip="Sakurai, 2004 #7848" w:history="1">
              <w:r w:rsidR="0092511C" w:rsidRPr="006D207E">
                <w:rPr>
                  <w:iCs/>
                  <w:noProof/>
                </w:rPr>
                <w:t>Sakurai, Inoue &amp; Tsuda 2004</w:t>
              </w:r>
            </w:hyperlink>
            <w:r w:rsidR="008C3918" w:rsidRPr="006D207E">
              <w:rPr>
                <w:iCs/>
                <w:noProof/>
              </w:rPr>
              <w:t>)</w:t>
            </w:r>
            <w:r w:rsidR="008C3918" w:rsidRPr="006D207E">
              <w:rPr>
                <w:iCs/>
              </w:rPr>
              <w:fldChar w:fldCharType="end"/>
            </w:r>
            <w:r w:rsidRPr="006D207E">
              <w:rPr>
                <w:iCs/>
                <w:color w:val="000000"/>
                <w:lang w:val="de-DE"/>
              </w:rPr>
              <w:t>;</w:t>
            </w:r>
            <w:r w:rsidRPr="006D207E">
              <w:rPr>
                <w:i/>
                <w:iCs/>
                <w:color w:val="000000"/>
                <w:lang w:val="de-DE"/>
              </w:rPr>
              <w:t xml:space="preserve"> F. occidentalis </w:t>
            </w:r>
            <w:r w:rsidR="008C3918" w:rsidRPr="006D207E">
              <w:rPr>
                <w:iCs/>
              </w:rPr>
              <w:fldChar w:fldCharType="begin">
                <w:fldData xml:space="preserve">PEVuZE5vdGU+PENpdGU+PEF1dGhvcj5kZUFuZ2VsaXM8L0F1dGhvcj48WWVhcj4xOTkzPC9ZZWFy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</w:fldData>
              </w:fldChar>
            </w:r>
            <w:r w:rsidR="004530B4" w:rsidRPr="006D207E">
              <w:rPr>
                <w:iCs/>
              </w:rPr>
              <w:instrText xml:space="preserve"> ADDIN EN.CITE </w:instrText>
            </w:r>
            <w:r w:rsidR="004530B4" w:rsidRPr="006D207E">
              <w:rPr>
                <w:iCs/>
              </w:rPr>
              <w:fldChar w:fldCharType="begin">
                <w:fldData xml:space="preserve">PEVuZE5vdGU+PENpdGU+PEF1dGhvcj5kZUFuZ2VsaXM8L0F1dGhvcj48WWVhcj4xOTkzPC9ZZWFy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129" w:tooltip="deAngelis, 1993 #21510" w:history="1">
              <w:r w:rsidR="0092511C" w:rsidRPr="006D207E">
                <w:rPr>
                  <w:iCs/>
                  <w:noProof/>
                </w:rPr>
                <w:t>deAngelis, Sether &amp; Rossignol 1993</w:t>
              </w:r>
            </w:hyperlink>
            <w:r w:rsidR="008C3918" w:rsidRPr="006D207E">
              <w:rPr>
                <w:iCs/>
                <w:noProof/>
              </w:rPr>
              <w:t xml:space="preserve">; </w:t>
            </w:r>
            <w:hyperlink w:anchor="_ENREF_456" w:tooltip="Sakurai, 2004 #7848" w:history="1">
              <w:r w:rsidR="0092511C" w:rsidRPr="006D207E">
                <w:rPr>
                  <w:iCs/>
                  <w:noProof/>
                </w:rPr>
                <w:t>Sakurai, Inoue &amp; Tsuda 2004</w:t>
              </w:r>
            </w:hyperlink>
            <w:r w:rsidR="008C3918" w:rsidRPr="006D207E">
              <w:rPr>
                <w:iCs/>
                <w:noProof/>
              </w:rPr>
              <w:t xml:space="preserve">; </w:t>
            </w:r>
            <w:hyperlink w:anchor="_ENREF_532" w:tooltip="Wijkamp, 1995 #18647" w:history="1">
              <w:r w:rsidR="0092511C" w:rsidRPr="006D207E">
                <w:rPr>
                  <w:iCs/>
                  <w:noProof/>
                </w:rPr>
                <w:t>Wijkamp et al. 1995</w:t>
              </w:r>
            </w:hyperlink>
            <w:r w:rsidR="008C3918" w:rsidRPr="006D207E">
              <w:rPr>
                <w:iCs/>
                <w:noProof/>
              </w:rPr>
              <w:t>)</w:t>
            </w:r>
            <w:r w:rsidR="008C3918" w:rsidRPr="006D207E">
              <w:rPr>
                <w:iCs/>
              </w:rPr>
              <w:fldChar w:fldCharType="end"/>
            </w:r>
            <w:r w:rsidRPr="006D207E">
              <w:rPr>
                <w:iCs/>
                <w:color w:val="000000"/>
              </w:rPr>
              <w:t>;</w:t>
            </w:r>
            <w:r w:rsidRPr="006D207E">
              <w:rPr>
                <w:i/>
                <w:iCs/>
                <w:color w:val="000000"/>
              </w:rPr>
              <w:t xml:space="preserve"> F. fusc</w:t>
            </w:r>
            <w:r w:rsidRPr="006D207E">
              <w:rPr>
                <w:i/>
                <w:iCs/>
                <w:color w:val="000000" w:themeColor="text1"/>
              </w:rPr>
              <w:t xml:space="preserve">a </w:t>
            </w:r>
            <w:r w:rsidR="008C3918" w:rsidRPr="006D207E">
              <w:rPr>
                <w:iCs/>
              </w:rPr>
              <w:fldChar w:fldCharType="begin"/>
            </w:r>
            <w:r w:rsidR="004530B4" w:rsidRPr="006D207E">
              <w:rPr>
                <w:iCs/>
              </w:rPr>
              <w:instrText xml:space="preserve"> ADDIN EN.CITE &lt;EndNote&gt;&lt;Cite&gt;&lt;Author&gt;Naidu&lt;/Author&gt;&lt;Year&gt;2001&lt;/Year&gt;&lt;RecNum&gt;21636&lt;/RecNum&gt;&lt;DisplayText&gt;(Naidu, Deom &amp;amp; Sherwood 2001)&lt;/DisplayText&gt;&lt;record&gt;&lt;rec-number&gt;21636&lt;/rec-number&gt;&lt;foreign-keys&gt;&lt;key app="EN" db-id="pxwxw0er9zv2fxezxdk5tt5utz5p5vtrwdv0" timestamp="1451972856"&gt;21636&lt;/key&gt;&lt;/foreign-keys&gt;&lt;ref-type name="Journal Articles"&gt;17&lt;/ref-type&gt;&lt;contributors&gt;&lt;authors&gt;&lt;author&gt;Naidu,R.A.&lt;/author&gt;&lt;author&gt;Deom,C.M.&lt;/author&gt;&lt;author&gt;Sherwood,J.L.&lt;/author&gt;&lt;/authors&gt;&lt;/contributors&gt;&lt;titles&gt;&lt;title&gt;&lt;style face="normal" font="default" size="100%"&gt;First report of &lt;/style&gt;&lt;style face="italic" font="default" size="100%"&gt;Frankliniella fusca&lt;/style&gt;&lt;style face="normal" font="default" size="100%"&gt; as a vector of &lt;/style&gt;&lt;style face="italic" font="default" size="100%"&gt;Impatiens necrotic spot tospovirus&lt;/style&gt;&lt;/title&gt;&lt;secondary-title&gt;Plant Disease&lt;/secondary-title&gt;&lt;/titles&gt;&lt;periodical&gt;&lt;full-title&gt;Plant Disease&lt;/full-title&gt;&lt;/periodical&gt;&lt;pages&gt;1211&lt;/pages&gt;&lt;volume&gt;85&lt;/volume&gt;&lt;number&gt;11&lt;/number&gt;&lt;keywords&gt;&lt;keyword&gt;first&lt;/keyword&gt;&lt;keyword&gt;First report&lt;/keyword&gt;&lt;keyword&gt;Report&lt;/keyword&gt;&lt;keyword&gt;Frankliniella&lt;/keyword&gt;&lt;keyword&gt;as&lt;/keyword&gt;&lt;keyword&gt;vector&lt;/keyword&gt;&lt;keyword&gt;Tospovirus&lt;/keyword&gt;&lt;keyword&gt;disease&lt;/keyword&gt;&lt;/keywords&gt;&lt;dates&gt;&lt;year&gt;2001&lt;/year&gt;&lt;/dates&gt;&lt;orig-pub&gt;&lt;style face="underline" font="default" size="100%"&gt;J:\E Library\Plant Catalogue\N&lt;/style&gt;&lt;/orig-pub&gt;&lt;label&gt;86460&lt;/label&gt;&lt;urls&gt;&lt;/urls&gt;&lt;custom1&gt;Tospovirus YGC&lt;/custom1&gt;&lt;/record&gt;&lt;/Cite&gt;&lt;/EndNote&gt;</w:instrText>
            </w:r>
            <w:r w:rsidR="008C3918" w:rsidRPr="006D207E">
              <w:rPr>
                <w:iCs/>
              </w:rPr>
              <w:fldChar w:fldCharType="separate"/>
            </w:r>
            <w:r w:rsidR="008C3918" w:rsidRPr="006D207E">
              <w:rPr>
                <w:iCs/>
                <w:noProof/>
              </w:rPr>
              <w:t>(</w:t>
            </w:r>
            <w:hyperlink w:anchor="_ENREF_366" w:tooltip="Naidu, 2001 #21636" w:history="1">
              <w:r w:rsidR="0092511C" w:rsidRPr="006D207E">
                <w:rPr>
                  <w:iCs/>
                  <w:noProof/>
                </w:rPr>
                <w:t>Naidu, Deom &amp; Sherwood 2001</w:t>
              </w:r>
            </w:hyperlink>
            <w:r w:rsidR="008C3918" w:rsidRPr="006D207E">
              <w:rPr>
                <w:iCs/>
                <w:noProof/>
              </w:rPr>
              <w:t>)</w:t>
            </w:r>
            <w:r w:rsidR="008C3918" w:rsidRPr="006D207E">
              <w:rPr>
                <w:iCs/>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7E372269" w14:textId="43C775C2" w:rsidR="009C1DDE" w:rsidRPr="006D207E" w:rsidRDefault="00380EFB" w:rsidP="0092511C">
            <w:pPr>
              <w:pStyle w:val="TableText"/>
            </w:pPr>
            <w:r w:rsidRPr="006D207E">
              <w:t xml:space="preserve">Yes. INSV was first isolated from impatiens (Balsaminaceae) in the USA during the late 1980s as a serologically distinct member of the TSWV group.  Law </w:t>
            </w:r>
            <w:r w:rsidRPr="006D207E">
              <w:rPr>
                <w:i/>
              </w:rPr>
              <w:t>at al</w:t>
            </w:r>
            <w:r w:rsidRPr="006D207E">
              <w:t xml:space="preserve">. </w:t>
            </w:r>
            <w:r w:rsidR="008C3918" w:rsidRPr="006D207E">
              <w:fldChar w:fldCharType="begin"/>
            </w:r>
            <w:r w:rsidR="004530B4" w:rsidRPr="006D207E">
              <w:instrText xml:space="preserve"> ADDIN EN.CITE &lt;EndNote&gt;&lt;Cite ExcludeAuth="1"&gt;&lt;Author&gt;Law&lt;/Author&gt;&lt;Year&gt;1991&lt;/Year&gt;&lt;RecNum&gt;21590&lt;/RecNum&gt;&lt;DisplayText&gt;(1991)&lt;/DisplayText&gt;&lt;record&gt;&lt;rec-number&gt;21590&lt;/rec-number&gt;&lt;foreign-keys&gt;&lt;key app="EN" db-id="pxwxw0er9zv2fxezxdk5tt5utz5p5vtrwdv0" timestamp="1451972855"&gt;21590&lt;/key&gt;&lt;/foreign-keys&gt;&lt;ref-type name="Journal Articles"&gt;17&lt;/ref-type&gt;&lt;contributors&gt;&lt;authors&gt;&lt;author&gt;Law,M.D.&lt;/author&gt;&lt;author&gt;Speck,J.&lt;/author&gt;&lt;author&gt;Moyer,J.W.&lt;/author&gt;&lt;/authors&gt;&lt;/contributors&gt;&lt;titles&gt;&lt;title&gt;&lt;style face="normal" font="default" size="100%"&gt;Nucleotide sequence of the 3&amp;apos; non-coding region and N gene of the S RNA of a serologically distinct &lt;/style&gt;&lt;style face="italic" font="default" size="100%"&gt;Tospovirus&lt;/style&gt;&lt;/title&gt;&lt;secondary-title&gt;Journal of General Virology&lt;/secondary-title&gt;&lt;/titles&gt;&lt;periodical&gt;&lt;full-title&gt;Journal of General Virology&lt;/full-title&gt;&lt;/periodical&gt;&lt;pages&gt;2597-2601&lt;/pages&gt;&lt;volume&gt;72&lt;/volume&gt;&lt;keywords&gt;&lt;keyword&gt;j&lt;/keyword&gt;&lt;keyword&gt;Sequence&lt;/keyword&gt;&lt;keyword&gt;Region&lt;/keyword&gt;&lt;keyword&gt;Gene&lt;/keyword&gt;&lt;keyword&gt;RNA&lt;/keyword&gt;&lt;keyword&gt;Tospovirus&lt;/keyword&gt;&lt;keyword&gt;Virology&lt;/keyword&gt;&lt;keyword&gt;Tomato&lt;/keyword&gt;&lt;keyword&gt;Virus&lt;/keyword&gt;&lt;keyword&gt;Genus&lt;/keyword&gt;&lt;keyword&gt;Bunyaviridae&lt;/keyword&gt;&lt;keyword&gt;TSWV&lt;/keyword&gt;&lt;keyword&gt;Amino acids&lt;/keyword&gt;&lt;keyword&gt;Acids&lt;/keyword&gt;&lt;keyword&gt;acid&lt;/keyword&gt;&lt;keyword&gt;In-vitro&lt;/keyword&gt;&lt;keyword&gt;Transcription&lt;/keyword&gt;&lt;keyword&gt;Translation&lt;/keyword&gt;&lt;keyword&gt;protein&lt;/keyword&gt;&lt;keyword&gt;Antibodies&lt;/keyword&gt;&lt;keyword&gt;Hybridization&lt;/keyword&gt;&lt;keyword&gt;Analysis&lt;/keyword&gt;&lt;keyword&gt;Tissue&lt;/keyword&gt;&lt;keyword&gt;Nucleotides&lt;/keyword&gt;&lt;keyword&gt;Proteins&lt;/keyword&gt;&lt;keyword&gt;Serogroup&lt;/keyword&gt;&lt;keyword&gt;Genera&lt;/keyword&gt;&lt;/keywords&gt;&lt;dates&gt;&lt;year&gt;1991&lt;/year&gt;&lt;/dates&gt;&lt;orig-pub&gt;&lt;style face="underline" font="default" size="100%"&gt;J:\E Library\Plant Catalogue\L&lt;/style&gt;&lt;/orig-pub&gt;&lt;label&gt;86407&lt;/label&gt;&lt;urls&gt;&lt;/urls&gt;&lt;custom1&gt;Tospovirus YGC&lt;/custom1&gt;&lt;/record&gt;&lt;/Cite&gt;&lt;/EndNote&gt;</w:instrText>
            </w:r>
            <w:r w:rsidR="008C3918" w:rsidRPr="006D207E">
              <w:fldChar w:fldCharType="separate"/>
            </w:r>
            <w:r w:rsidR="008C3918" w:rsidRPr="006D207E">
              <w:rPr>
                <w:noProof/>
              </w:rPr>
              <w:t>(</w:t>
            </w:r>
            <w:hyperlink w:anchor="_ENREF_262" w:tooltip="Law, 1991 #21590" w:history="1">
              <w:r w:rsidR="0092511C" w:rsidRPr="006D207E">
                <w:rPr>
                  <w:noProof/>
                </w:rPr>
                <w:t>1991</w:t>
              </w:r>
            </w:hyperlink>
            <w:r w:rsidR="008C3918" w:rsidRPr="006D207E">
              <w:rPr>
                <w:noProof/>
              </w:rPr>
              <w:t>)</w:t>
            </w:r>
            <w:r w:rsidR="008C3918" w:rsidRPr="006D207E">
              <w:fldChar w:fldCharType="end"/>
            </w:r>
            <w:r w:rsidRPr="006D207E">
              <w:rPr>
                <w:i/>
              </w:rPr>
              <w:t xml:space="preserve"> </w:t>
            </w:r>
            <w:r w:rsidRPr="006D207E">
              <w:t xml:space="preserve">proposed it as a new species. INSV has a wide </w:t>
            </w:r>
            <w:r w:rsidR="00A5772F" w:rsidRPr="006D207E">
              <w:t>host plant</w:t>
            </w:r>
            <w:r w:rsidRPr="006D207E">
              <w:t xml:space="preserve"> range. For instance, in Europe and the USA, INSV infects a range of ornamental crops </w:t>
            </w:r>
            <w:r w:rsidR="008C3918" w:rsidRPr="006D207E">
              <w:fldChar w:fldCharType="begin">
                <w:fldData xml:space="preserve">PEVuZE5vdGU+PENpdGU+PEF1dGhvcj5EYXVnaHRyZXk8L0F1dGhvcj48WWVhcj4xOTk3PC9ZZWFy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</w:fldData>
              </w:fldChar>
            </w:r>
            <w:r w:rsidR="004530B4" w:rsidRPr="006D207E">
              <w:instrText xml:space="preserve"> ADDIN EN.CITE </w:instrText>
            </w:r>
            <w:r w:rsidR="004530B4" w:rsidRPr="006D207E">
              <w:fldChar w:fldCharType="begin">
                <w:fldData xml:space="preserve">PEVuZE5vdGU+PENpdGU+PEF1dGhvcj5EYXVnaHRyZXk8L0F1dGhvcj48WWVhcj4xOTk3PC9ZZWFy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9" w:tooltip="Blockley, 2001 #21469" w:history="1">
              <w:r w:rsidR="0092511C" w:rsidRPr="006D207E">
                <w:rPr>
                  <w:noProof/>
                </w:rPr>
                <w:t>Blockley &amp; Mumford 2001</w:t>
              </w:r>
            </w:hyperlink>
            <w:r w:rsidR="008C3918" w:rsidRPr="006D207E">
              <w:rPr>
                <w:noProof/>
              </w:rPr>
              <w:t xml:space="preserve">; </w:t>
            </w:r>
            <w:hyperlink w:anchor="_ENREF_117" w:tooltip="Daughtrey, 1997 #16245" w:history="1">
              <w:r w:rsidR="0092511C" w:rsidRPr="006D207E">
                <w:rPr>
                  <w:noProof/>
                </w:rPr>
                <w:t>Daughtrey et al. 1997</w:t>
              </w:r>
            </w:hyperlink>
            <w:r w:rsidR="008C3918" w:rsidRPr="006D207E">
              <w:rPr>
                <w:noProof/>
              </w:rPr>
              <w:t>)</w:t>
            </w:r>
            <w:r w:rsidR="008C3918" w:rsidRPr="006D207E">
              <w:fldChar w:fldCharType="end"/>
            </w:r>
            <w:r w:rsidRPr="006D207E">
              <w:t xml:space="preserve"> as in Iran </w:t>
            </w:r>
            <w:r w:rsidR="008C3918" w:rsidRPr="006D207E">
              <w:fldChar w:fldCharType="begin"/>
            </w:r>
            <w:r w:rsidR="004530B4" w:rsidRPr="006D207E">
              <w:instrText xml:space="preserve"> ADDIN EN.CITE &lt;EndNote&gt;&lt;Cite&gt;&lt;Author&gt;Shahraeen&lt;/Author&gt;&lt;Year&gt;2002&lt;/Year&gt;&lt;RecNum&gt;21703&lt;/RecNum&gt;&lt;DisplayText&gt;(Shahraeen, Ghotbi &amp;amp; Mehraban 2002)&lt;/DisplayText&gt;&lt;record&gt;&lt;rec-number&gt;21703&lt;/rec-number&gt;&lt;foreign-keys&gt;&lt;key app="EN" db-id="pxwxw0er9zv2fxezxdk5tt5utz5p5vtrwdv0" timestamp="1451972857"&gt;21703&lt;/key&gt;&lt;/foreign-keys&gt;&lt;ref-type name="Journal Articles"&gt;17&lt;/ref-type&gt;&lt;contributors&gt;&lt;authors&gt;&lt;author&gt;Shahraeen,N.&lt;/author&gt;&lt;author&gt;Ghotbi,T.&lt;/author&gt;&lt;author&gt;Mehraban,A.H.&lt;/author&gt;&lt;/authors&gt;&lt;/contributors&gt;&lt;titles&gt;&lt;title&gt;&lt;style face="normal" font="default" size="100%"&gt;Occurrence of &lt;/style&gt;&lt;style face="italic" font="default" size="100%"&gt;Impatiens necrotic spot virus&lt;/style&gt;&lt;style face="normal" font="default" size="100%"&gt; in ornamentals in Mahallat and Tehran provinces in Iran&lt;/style&gt;&lt;/title&gt;&lt;secondary-title&gt;Plant Disease&lt;/secondary-title&gt;&lt;/titles&gt;&lt;periodical&gt;&lt;full-title&gt;Plant Disease&lt;/full-title&gt;&lt;/periodical&gt;&lt;pages&gt;694&lt;/pages&gt;&lt;volume&gt;86&lt;/volume&gt;&lt;number&gt;6&lt;/number&gt;&lt;keywords&gt;&lt;keyword&gt;Occurrence&lt;/keyword&gt;&lt;keyword&gt;Impatiens necrotic spot virus&lt;/keyword&gt;&lt;keyword&gt;Virus&lt;/keyword&gt;&lt;keyword&gt;Ornamentals&lt;/keyword&gt;&lt;keyword&gt;ornamental&lt;/keyword&gt;&lt;keyword&gt;Iran&lt;/keyword&gt;&lt;keyword&gt;disease&lt;/keyword&gt;&lt;/keywords&gt;&lt;dates&gt;&lt;year&gt;2002&lt;/year&gt;&lt;/dates&gt;&lt;orig-pub&gt;&lt;style face="underline" font="default" size="100%"&gt;J:\E Library\Plant Catalogue\S&lt;/style&gt;&lt;/orig-pub&gt;&lt;label&gt;86533&lt;/label&gt;&lt;urls&gt;&lt;/urls&gt;&lt;custom1&gt;Tospovirus YGC&lt;/custom1&gt;&lt;/record&gt;&lt;/Cite&gt;&lt;/EndNote&gt;</w:instrText>
            </w:r>
            <w:r w:rsidR="008C3918" w:rsidRPr="006D207E">
              <w:fldChar w:fldCharType="separate"/>
            </w:r>
            <w:r w:rsidR="008C3918" w:rsidRPr="006D207E">
              <w:rPr>
                <w:noProof/>
              </w:rPr>
              <w:t>(</w:t>
            </w:r>
            <w:hyperlink w:anchor="_ENREF_470" w:tooltip="Shahraeen, 2002 #21703" w:history="1">
              <w:r w:rsidR="0092511C" w:rsidRPr="006D207E">
                <w:rPr>
                  <w:noProof/>
                </w:rPr>
                <w:t>Shahraeen, Ghotbi &amp; Mehraban 2002</w:t>
              </w:r>
            </w:hyperlink>
            <w:r w:rsidR="008C3918" w:rsidRPr="006D207E">
              <w:rPr>
                <w:noProof/>
              </w:rPr>
              <w:t>)</w:t>
            </w:r>
            <w:r w:rsidR="008C3918" w:rsidRPr="006D207E">
              <w:fldChar w:fldCharType="end"/>
            </w:r>
            <w:r w:rsidRPr="006D207E">
              <w:t xml:space="preserve"> and elsewhere. Ornamental hosts include </w:t>
            </w:r>
            <w:r w:rsidRPr="006D207E">
              <w:rPr>
                <w:i/>
              </w:rPr>
              <w:t>Oncidium</w:t>
            </w:r>
            <w:r w:rsidRPr="006D207E">
              <w:t xml:space="preserve"> orchids </w:t>
            </w:r>
            <w:r w:rsidR="008C3918" w:rsidRPr="006D207E">
              <w:fldChar w:fldCharType="begin"/>
            </w:r>
            <w:r w:rsidR="004530B4" w:rsidRPr="006D207E">
              <w:instrText xml:space="preserve"> ADDIN EN.CITE &lt;EndNote&gt;&lt;Cite&gt;&lt;Author&gt;Koike&lt;/Author&gt;&lt;Year&gt;2001&lt;/Year&gt;&lt;RecNum&gt;21581&lt;/RecNum&gt;&lt;DisplayText&gt;(Koike &amp;amp; Mayhew 2001)&lt;/DisplayText&gt;&lt;record&gt;&lt;rec-number&gt;21581&lt;/rec-number&gt;&lt;foreign-keys&gt;&lt;key app="EN" db-id="pxwxw0er9zv2fxezxdk5tt5utz5p5vtrwdv0" timestamp="1451972854"&gt;21581&lt;/key&gt;&lt;/foreign-keys&gt;&lt;ref-type name="Journal Articles"&gt;17&lt;/ref-type&gt;&lt;contributors&gt;&lt;authors&gt;&lt;author&gt;Koike,S.T.&lt;/author&gt;&lt;author&gt;Mayhew,D.E.&lt;/author&gt;&lt;/authors&gt;&lt;/contributors&gt;&lt;titles&gt;&lt;title&gt;&lt;style face="italic" font="default" size="100%"&gt;Impatiens necrotic spot virus&lt;/style&gt;&lt;style face="normal" font="default" size="100%"&gt; found in &lt;/style&gt;&lt;style face="italic" font="default" size="100%"&gt;Oncidium&lt;/style&gt;&lt;style face="normal" font="default" size="100%"&gt;: reporting a new ailment for orchids&lt;/style&gt;&lt;/title&gt;&lt;secondary-title&gt;Orchids&lt;/secondary-title&gt;&lt;/titles&gt;&lt;periodical&gt;&lt;full-title&gt;Orchids&lt;/full-title&gt;&lt;/periodical&gt;&lt;pages&gt;746-747&lt;/pages&gt;&lt;volume&gt;70&lt;/volume&gt;&lt;number&gt;8&lt;/number&gt;&lt;keywords&gt;&lt;keyword&gt;Impatiens necrotic spot virus&lt;/keyword&gt;&lt;keyword&gt;Virus&lt;/keyword&gt;&lt;/keywords&gt;&lt;dates&gt;&lt;year&gt;2001&lt;/year&gt;&lt;/dates&gt;&lt;orig-pub&gt;&lt;style face="underline" font="default" size="100%"&gt;J:\E Library\Plant Catalogue\K&lt;/style&gt;&lt;/orig-pub&gt;&lt;label&gt;86398&lt;/label&gt;&lt;urls&gt;&lt;/urls&gt;&lt;custom1&gt;Tospovirus YGC&lt;/custom1&gt;&lt;/record&gt;&lt;/Cite&gt;&lt;/EndNote&gt;</w:instrText>
            </w:r>
            <w:r w:rsidR="008C3918" w:rsidRPr="006D207E">
              <w:fldChar w:fldCharType="separate"/>
            </w:r>
            <w:r w:rsidR="008C3918" w:rsidRPr="006D207E">
              <w:rPr>
                <w:noProof/>
              </w:rPr>
              <w:t>(</w:t>
            </w:r>
            <w:hyperlink w:anchor="_ENREF_250" w:tooltip="Koike, 2001 #21581" w:history="1">
              <w:r w:rsidR="0092511C" w:rsidRPr="006D207E">
                <w:rPr>
                  <w:noProof/>
                </w:rPr>
                <w:t>Koike &amp; Mayhew 2001</w:t>
              </w:r>
            </w:hyperlink>
            <w:r w:rsidR="008C3918" w:rsidRPr="006D207E">
              <w:rPr>
                <w:noProof/>
              </w:rPr>
              <w:t>)</w:t>
            </w:r>
            <w:r w:rsidR="008C3918" w:rsidRPr="006D207E">
              <w:fldChar w:fldCharType="end"/>
            </w:r>
            <w:r w:rsidRPr="006D207E">
              <w:t xml:space="preserve">, </w:t>
            </w:r>
            <w:r w:rsidRPr="006D207E">
              <w:rPr>
                <w:i/>
              </w:rPr>
              <w:t xml:space="preserve">Phalaenopsis </w:t>
            </w:r>
            <w:r w:rsidRPr="006D207E">
              <w:t xml:space="preserve">and </w:t>
            </w:r>
            <w:r w:rsidRPr="006D207E">
              <w:rPr>
                <w:i/>
              </w:rPr>
              <w:t>Dendrobium</w:t>
            </w:r>
            <w:r w:rsidRPr="006D207E">
              <w:t xml:space="preserve"> orchids </w:t>
            </w:r>
            <w:r w:rsidR="008C3918" w:rsidRPr="006D207E">
              <w:fldChar w:fldCharType="begin"/>
            </w:r>
            <w:r w:rsidR="004530B4" w:rsidRPr="006D207E">
              <w:instrText xml:space="preserve"> ADDIN EN.CITE &lt;EndNote&gt;&lt;Cite&gt;&lt;Author&gt;Zhang&lt;/Author&gt;&lt;Year&gt;2010&lt;/Year&gt;&lt;RecNum&gt;21746&lt;/RecNum&gt;&lt;DisplayText&gt;(Zhang, Ding &amp;amp; Li 2010)&lt;/DisplayText&gt;&lt;record&gt;&lt;rec-number&gt;21746&lt;/rec-number&gt;&lt;foreign-keys&gt;&lt;key app="EN" db-id="pxwxw0er9zv2fxezxdk5tt5utz5p5vtrwdv0" timestamp="1451972858"&gt;21746&lt;/key&gt;&lt;/foreign-keys&gt;&lt;ref-type name="Journal Articles"&gt;17&lt;/ref-type&gt;&lt;contributors&gt;&lt;authors&gt;&lt;author&gt;Zhang,Q.&lt;/author&gt;&lt;author&gt;Ding,M.D.&lt;/author&gt;&lt;author&gt;Li,M.&lt;/author&gt;&lt;/authors&gt;&lt;/contributors&gt;&lt;titles&gt;&lt;title&gt;&lt;style face="normal" font="default" size="100%"&gt;First report of &lt;/style&gt;&lt;style face="italic" font="default" size="100%"&gt;Impatiens necrotic spot virus&lt;/style&gt;&lt;style face="normal" font="default" size="100%"&gt; infecting &lt;/style&gt;&lt;style face="italic" font="default" size="100%"&gt;Phalaenopsis&lt;/style&gt;&lt;style face="normal" font="default" size="100%"&gt; and &lt;/style&gt;&lt;style face="italic" font="default" size="100%"&gt;Dendrobium&lt;/style&gt;&lt;style face="normal" font="default" size="100%"&gt; orchids in Yunnan Province, China&lt;/style&gt;&lt;/title&gt;&lt;secondary-title&gt;Plant Disease&lt;/secondary-title&gt;&lt;/titles&gt;&lt;periodical&gt;&lt;full-title&gt;Plant Disease&lt;/full-title&gt;&lt;/periodical&gt;&lt;pages&gt;915&lt;/pages&gt;&lt;volume&gt;94&lt;/volume&gt;&lt;keywords&gt;&lt;keyword&gt;first&lt;/keyword&gt;&lt;keyword&gt;First report&lt;/keyword&gt;&lt;keyword&gt;Report&lt;/keyword&gt;&lt;keyword&gt;Impatiens necrotic spot virus&lt;/keyword&gt;&lt;keyword&gt;Virus&lt;/keyword&gt;&lt;keyword&gt;Phalaenopsis&lt;/keyword&gt;&lt;keyword&gt;Yunnan&lt;/keyword&gt;&lt;keyword&gt;Yunnan Province&lt;/keyword&gt;&lt;keyword&gt;China&lt;/keyword&gt;&lt;keyword&gt;disease&lt;/keyword&gt;&lt;/keywords&gt;&lt;dates&gt;&lt;year&gt;2010&lt;/year&gt;&lt;/dates&gt;&lt;orig-pub&gt;&lt;style face="underline" font="default" size="100%"&gt;J:\E Library\Plant Catalogue\Z&lt;/style&gt;&lt;/orig-pub&gt;&lt;label&gt;86577&lt;/label&gt;&lt;urls&gt;&lt;related-urls&gt;&lt;url&gt;&lt;style face="underline" font="default" size="100%"&gt;http://apsjournals.apsnet.org/doi/abs/10.1094/PDIS-94-7-0915A&lt;/style&gt;&lt;/url&gt;&lt;/related-urls&gt;&lt;/urls&gt;&lt;custom1&gt;Tospovirus YGC&lt;/custom1&gt;&lt;/record&gt;&lt;/Cite&gt;&lt;/EndNote&gt;</w:instrText>
            </w:r>
            <w:r w:rsidR="008C3918" w:rsidRPr="006D207E">
              <w:fldChar w:fldCharType="separate"/>
            </w:r>
            <w:r w:rsidR="008C3918" w:rsidRPr="006D207E">
              <w:rPr>
                <w:noProof/>
              </w:rPr>
              <w:t>(</w:t>
            </w:r>
            <w:hyperlink w:anchor="_ENREF_551" w:tooltip="Zhang, 2010 #21746" w:history="1">
              <w:r w:rsidR="0092511C" w:rsidRPr="006D207E">
                <w:rPr>
                  <w:noProof/>
                </w:rPr>
                <w:t>Zhang, Ding &amp; Li 2010</w:t>
              </w:r>
            </w:hyperlink>
            <w:r w:rsidR="008C3918" w:rsidRPr="006D207E">
              <w:rPr>
                <w:noProof/>
              </w:rPr>
              <w:t>)</w:t>
            </w:r>
            <w:r w:rsidR="008C3918" w:rsidRPr="006D207E">
              <w:fldChar w:fldCharType="end"/>
            </w:r>
            <w:r w:rsidRPr="006D207E">
              <w:t xml:space="preserve">, </w:t>
            </w:r>
            <w:r w:rsidRPr="006D207E">
              <w:rPr>
                <w:i/>
              </w:rPr>
              <w:t>Anthurium</w:t>
            </w:r>
            <w:r w:rsidRPr="006D207E">
              <w:t xml:space="preserve"> </w:t>
            </w:r>
            <w:r w:rsidR="008C3918" w:rsidRPr="006D207E">
              <w:fldChar w:fldCharType="begin">
                <w:fldData xml:space="preserve">PEVuZE5vdGU+PENpdGU+PEF1dGhvcj5NZXJ0ZWxpazwvQXV0aG9yPjxZZWFyPjIwMDI8L1llYXI+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==
</w:fldData>
              </w:fldChar>
            </w:r>
            <w:r w:rsidR="004530B4" w:rsidRPr="006D207E">
              <w:instrText xml:space="preserve"> ADDIN EN.CITE </w:instrText>
            </w:r>
            <w:r w:rsidR="004530B4" w:rsidRPr="006D207E">
              <w:fldChar w:fldCharType="begin">
                <w:fldData xml:space="preserve">PEVuZE5vdGU+PENpdGU+PEF1dGhvcj5NZXJ0ZWxpazwvQXV0aG9yPjxZZWFyPjIwMDI8L1llYXI+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==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67" w:tooltip="Ghotbi, 2013 #21540" w:history="1">
              <w:r w:rsidR="0092511C" w:rsidRPr="006D207E">
                <w:rPr>
                  <w:noProof/>
                </w:rPr>
                <w:t>Ghotbi 2013</w:t>
              </w:r>
            </w:hyperlink>
            <w:r w:rsidR="008C3918" w:rsidRPr="006D207E">
              <w:rPr>
                <w:noProof/>
              </w:rPr>
              <w:t xml:space="preserve">; </w:t>
            </w:r>
            <w:hyperlink w:anchor="_ENREF_314" w:tooltip="Mertelik, 2002 #15404" w:history="1">
              <w:r w:rsidR="0092511C" w:rsidRPr="006D207E">
                <w:rPr>
                  <w:noProof/>
                </w:rPr>
                <w:t>Mertelik et al. 2002</w:t>
              </w:r>
            </w:hyperlink>
            <w:r w:rsidR="008C3918" w:rsidRPr="006D207E">
              <w:rPr>
                <w:noProof/>
              </w:rPr>
              <w:t>)</w:t>
            </w:r>
            <w:r w:rsidR="008C3918" w:rsidRPr="006D207E">
              <w:fldChar w:fldCharType="end"/>
            </w:r>
            <w:r w:rsidRPr="006D207E">
              <w:t xml:space="preserve">, </w:t>
            </w:r>
            <w:r w:rsidRPr="006D207E">
              <w:rPr>
                <w:i/>
              </w:rPr>
              <w:t>Amaryllis</w:t>
            </w:r>
            <w:r w:rsidRPr="006D207E">
              <w:t xml:space="preserve"> </w:t>
            </w:r>
            <w:r w:rsidR="008C3918" w:rsidRPr="006D207E">
              <w:fldChar w:fldCharType="begin"/>
            </w:r>
            <w:r w:rsidR="004530B4" w:rsidRPr="006D207E">
              <w:instrText xml:space="preserve"> ADDIN EN.CITE &lt;EndNote&gt;&lt;Cite&gt;&lt;Author&gt;Verhoeven&lt;/Author&gt;&lt;Year&gt;1998&lt;/Year&gt;&lt;RecNum&gt;21729&lt;/RecNum&gt;&lt;DisplayText&gt;(Verhoeven &amp;amp; Roenhorst 1998)&lt;/DisplayText&gt;&lt;record&gt;&lt;rec-number&gt;21729&lt;/rec-number&gt;&lt;foreign-keys&gt;&lt;key app="EN" db-id="pxwxw0er9zv2fxezxdk5tt5utz5p5vtrwdv0" timestamp="1451972858"&gt;21729&lt;/key&gt;&lt;/foreign-keys&gt;&lt;ref-type name="Chapters"&gt;5&lt;/ref-type&gt;&lt;contributors&gt;&lt;authors&gt;&lt;author&gt;Verhoeven,J.T.J.&lt;/author&gt;&lt;author&gt;Roenhorst,J.W.&lt;/author&gt;&lt;/authors&gt;&lt;secondary-authors&gt;&lt;author&gt;Peters,D.&lt;/author&gt;&lt;author&gt;Goldbach,R.&lt;/author&gt;&lt;/secondary-authors&gt;&lt;/contributors&gt;&lt;titles&gt;&lt;title&gt;Occurrence of tospoviruses in the Netherlands&lt;/title&gt;&lt;secondary-title&gt;Recent progress in Tospovirus and Thrips research: Abstracts of papers and poster presentations presented at the fourth International Symposium on Tospoviruses and Thrips in Floral and Vegetable Crops, Held 2-6 May 1998 in Wageningen, the Netherlands&lt;/secondary-title&gt;&lt;/titles&gt;&lt;pages&gt;77-80&lt;/pages&gt;&lt;keywords&gt;&lt;keyword&gt;Occurrence&lt;/keyword&gt;&lt;keyword&gt;Netherlands&lt;/keyword&gt;&lt;keyword&gt;Progress&lt;/keyword&gt;&lt;keyword&gt;Tospovirus&lt;/keyword&gt;&lt;keyword&gt;Thrips&lt;/keyword&gt;&lt;keyword&gt;Research&lt;/keyword&gt;&lt;keyword&gt;Wageningen&lt;/keyword&gt;&lt;keyword&gt;Symposium&lt;/keyword&gt;&lt;keyword&gt;Vegetable crops&lt;/keyword&gt;&lt;keyword&gt;Crops&lt;/keyword&gt;&lt;/keywords&gt;&lt;dates&gt;&lt;year&gt;1998&lt;/year&gt;&lt;/dates&gt;&lt;pub-location&gt;Wageningen&lt;/pub-location&gt;&lt;publisher&gt;International Society for Horticultural Science&lt;/publisher&gt;&lt;isbn&gt;xxx&lt;/isbn&gt;&lt;label&gt;86559&lt;/label&gt;&lt;urls&gt;&lt;/urls&gt;&lt;custom1&gt;Tospovirus YGC&lt;/custom1&gt;&lt;/record&gt;&lt;/Cite&gt;&lt;/EndNote&gt;</w:instrText>
            </w:r>
            <w:r w:rsidR="008C3918" w:rsidRPr="006D207E">
              <w:fldChar w:fldCharType="separate"/>
            </w:r>
            <w:r w:rsidR="008C3918" w:rsidRPr="006D207E">
              <w:rPr>
                <w:noProof/>
              </w:rPr>
              <w:t>(</w:t>
            </w:r>
            <w:hyperlink w:anchor="_ENREF_517" w:tooltip="Verhoeven, 1998 #21729" w:history="1">
              <w:r w:rsidR="0092511C" w:rsidRPr="006D207E">
                <w:rPr>
                  <w:noProof/>
                </w:rPr>
                <w:t>Verhoeven &amp; Roenhorst 1998</w:t>
              </w:r>
            </w:hyperlink>
            <w:r w:rsidR="008C3918" w:rsidRPr="006D207E">
              <w:rPr>
                <w:noProof/>
              </w:rPr>
              <w:t>)</w:t>
            </w:r>
            <w:r w:rsidR="008C3918" w:rsidRPr="006D207E">
              <w:fldChar w:fldCharType="end"/>
            </w:r>
            <w:r w:rsidRPr="006D207E">
              <w:t xml:space="preserve">, chrysanthemum </w:t>
            </w:r>
            <w:r w:rsidR="008C3918" w:rsidRPr="006D207E">
              <w:fldChar w:fldCharType="begin"/>
            </w:r>
            <w:r w:rsidR="004530B4" w:rsidRPr="006D207E">
              <w:instrText xml:space="preserve"> ADDIN EN.CITE &lt;EndNote&gt;&lt;Cite&gt;&lt;Author&gt;Verhoeven&lt;/Author&gt;&lt;Year&gt;1998&lt;/Year&gt;&lt;RecNum&gt;21729&lt;/RecNum&gt;&lt;DisplayText&gt;(Verhoeven &amp;amp; Roenhorst 1998)&lt;/DisplayText&gt;&lt;record&gt;&lt;rec-number&gt;21729&lt;/rec-number&gt;&lt;foreign-keys&gt;&lt;key app="EN" db-id="pxwxw0er9zv2fxezxdk5tt5utz5p5vtrwdv0" timestamp="1451972858"&gt;21729&lt;/key&gt;&lt;/foreign-keys&gt;&lt;ref-type name="Chapters"&gt;5&lt;/ref-type&gt;&lt;contributors&gt;&lt;authors&gt;&lt;author&gt;Verhoeven,J.T.J.&lt;/author&gt;&lt;author&gt;Roenhorst,J.W.&lt;/author&gt;&lt;/authors&gt;&lt;secondary-authors&gt;&lt;author&gt;Peters,D.&lt;/author&gt;&lt;author&gt;Goldbach,R.&lt;/author&gt;&lt;/secondary-authors&gt;&lt;/contributors&gt;&lt;titles&gt;&lt;title&gt;Occurrence of tospoviruses in the Netherlands&lt;/title&gt;&lt;secondary-title&gt;Recent progress in Tospovirus and Thrips research: Abstracts of papers and poster presentations presented at the fourth International Symposium on Tospoviruses and Thrips in Floral and Vegetable Crops, Held 2-6 May 1998 in Wageningen, the Netherlands&lt;/secondary-title&gt;&lt;/titles&gt;&lt;pages&gt;77-80&lt;/pages&gt;&lt;keywords&gt;&lt;keyword&gt;Occurrence&lt;/keyword&gt;&lt;keyword&gt;Netherlands&lt;/keyword&gt;&lt;keyword&gt;Progress&lt;/keyword&gt;&lt;keyword&gt;Tospovirus&lt;/keyword&gt;&lt;keyword&gt;Thrips&lt;/keyword&gt;&lt;keyword&gt;Research&lt;/keyword&gt;&lt;keyword&gt;Wageningen&lt;/keyword&gt;&lt;keyword&gt;Symposium&lt;/keyword&gt;&lt;keyword&gt;Vegetable crops&lt;/keyword&gt;&lt;keyword&gt;Crops&lt;/keyword&gt;&lt;/keywords&gt;&lt;dates&gt;&lt;year&gt;1998&lt;/year&gt;&lt;/dates&gt;&lt;pub-location&gt;Wageningen&lt;/pub-location&gt;&lt;publisher&gt;International Society for Horticultural Science&lt;/publisher&gt;&lt;isbn&gt;xxx&lt;/isbn&gt;&lt;label&gt;86559&lt;/label&gt;&lt;urls&gt;&lt;/urls&gt;&lt;custom1&gt;Tospovirus YGC&lt;/custom1&gt;&lt;/record&gt;&lt;/Cite&gt;&lt;/EndNote&gt;</w:instrText>
            </w:r>
            <w:r w:rsidR="008C3918" w:rsidRPr="006D207E">
              <w:fldChar w:fldCharType="separate"/>
            </w:r>
            <w:r w:rsidR="008C3918" w:rsidRPr="006D207E">
              <w:rPr>
                <w:noProof/>
              </w:rPr>
              <w:t>(</w:t>
            </w:r>
            <w:hyperlink w:anchor="_ENREF_517" w:tooltip="Verhoeven, 1998 #21729" w:history="1">
              <w:r w:rsidR="0092511C" w:rsidRPr="006D207E">
                <w:rPr>
                  <w:noProof/>
                </w:rPr>
                <w:t>Verhoeven &amp; Roenhorst 1998</w:t>
              </w:r>
            </w:hyperlink>
            <w:r w:rsidR="008C3918" w:rsidRPr="006D207E">
              <w:rPr>
                <w:noProof/>
              </w:rPr>
              <w:t>)</w:t>
            </w:r>
            <w:r w:rsidR="008C3918" w:rsidRPr="006D207E">
              <w:fldChar w:fldCharType="end"/>
            </w:r>
            <w:r w:rsidRPr="006D207E">
              <w:t xml:space="preserve">, </w:t>
            </w:r>
            <w:r w:rsidRPr="006D207E">
              <w:rPr>
                <w:i/>
              </w:rPr>
              <w:t>Alstroemeria</w:t>
            </w:r>
            <w:r w:rsidRPr="006D207E">
              <w:t xml:space="preserve"> </w:t>
            </w:r>
            <w:r w:rsidR="008C3918" w:rsidRPr="006D207E">
              <w:fldChar w:fldCharType="begin">
                <w:fldData xml:space="preserve">PEVuZE5vdGU+PENpdGU+PEF1dGhvcj5HaG90Ymk8L0F1dGhvcj48WWVhcj4yMDEzPC9ZZWFyPjxS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</w:fldData>
              </w:fldChar>
            </w:r>
            <w:r w:rsidR="004530B4" w:rsidRPr="006D207E">
              <w:instrText xml:space="preserve"> ADDIN EN.CITE </w:instrText>
            </w:r>
            <w:r w:rsidR="004530B4" w:rsidRPr="006D207E">
              <w:fldChar w:fldCharType="begin">
                <w:fldData xml:space="preserve">PEVuZE5vdGU+PENpdGU+PEF1dGhvcj5HaG90Ymk8L0F1dGhvcj48WWVhcj4yMDEzPC9ZZWFyPjxS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67" w:tooltip="Ghotbi, 2013 #21540" w:history="1">
              <w:r w:rsidR="0092511C" w:rsidRPr="006D207E">
                <w:rPr>
                  <w:noProof/>
                </w:rPr>
                <w:t>Ghotbi 2013</w:t>
              </w:r>
            </w:hyperlink>
            <w:r w:rsidR="008C3918" w:rsidRPr="006D207E">
              <w:rPr>
                <w:noProof/>
              </w:rPr>
              <w:t xml:space="preserve">; </w:t>
            </w:r>
            <w:hyperlink w:anchor="_ENREF_517" w:tooltip="Verhoeven, 1998 #21729" w:history="1">
              <w:r w:rsidR="0092511C" w:rsidRPr="006D207E">
                <w:rPr>
                  <w:noProof/>
                </w:rPr>
                <w:t>Verhoeven &amp; Roenhorst 1998</w:t>
              </w:r>
            </w:hyperlink>
            <w:r w:rsidR="008C3918" w:rsidRPr="006D207E">
              <w:rPr>
                <w:noProof/>
              </w:rPr>
              <w:t>)</w:t>
            </w:r>
            <w:r w:rsidR="008C3918" w:rsidRPr="006D207E">
              <w:fldChar w:fldCharType="end"/>
            </w:r>
            <w:r w:rsidRPr="006D207E">
              <w:t xml:space="preserve">, </w:t>
            </w:r>
            <w:r w:rsidRPr="006D207E">
              <w:rPr>
                <w:i/>
              </w:rPr>
              <w:t xml:space="preserve">Dracaena </w:t>
            </w:r>
            <w:r w:rsidR="008C3918" w:rsidRPr="006D207E">
              <w:fldChar w:fldCharType="begin">
                <w:fldData xml:space="preserve">PEVuZE5vdGU+PENpdGU+PEF1dGhvcj5IYXVzYmVjazwvQXV0aG9yPjxZZWFyPjE5OTI8L1llYXI+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</w:fldData>
              </w:fldChar>
            </w:r>
            <w:r w:rsidR="004530B4" w:rsidRPr="006D207E">
              <w:instrText xml:space="preserve"> ADDIN EN.CITE </w:instrText>
            </w:r>
            <w:r w:rsidR="004530B4" w:rsidRPr="006D207E">
              <w:fldChar w:fldCharType="begin">
                <w:fldData xml:space="preserve">PEVuZE5vdGU+PENpdGU+PEF1dGhvcj5IYXVzYmVjazwvQXV0aG9yPjxZZWFyPjE5OTI8L1llYXI+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67" w:tooltip="Ghotbi, 2013 #21540" w:history="1">
              <w:r w:rsidR="0092511C" w:rsidRPr="006D207E">
                <w:rPr>
                  <w:noProof/>
                </w:rPr>
                <w:t>Ghotbi 2013</w:t>
              </w:r>
            </w:hyperlink>
            <w:r w:rsidR="008C3918" w:rsidRPr="006D207E">
              <w:rPr>
                <w:noProof/>
              </w:rPr>
              <w:t xml:space="preserve">; </w:t>
            </w:r>
            <w:hyperlink w:anchor="_ENREF_168" w:tooltip="Ghotbi, 2012 #21539" w:history="1">
              <w:r w:rsidR="0092511C" w:rsidRPr="006D207E">
                <w:rPr>
                  <w:noProof/>
                </w:rPr>
                <w:t>Ghotbi &amp; Shahraeen 2012</w:t>
              </w:r>
            </w:hyperlink>
            <w:r w:rsidR="008C3918" w:rsidRPr="006D207E">
              <w:rPr>
                <w:noProof/>
              </w:rPr>
              <w:t xml:space="preserve">; </w:t>
            </w:r>
            <w:hyperlink w:anchor="_ENREF_197" w:tooltip="Hausbeck, 1992 #16277" w:history="1">
              <w:r w:rsidR="0092511C" w:rsidRPr="006D207E">
                <w:rPr>
                  <w:noProof/>
                </w:rPr>
                <w:t>Hausbeck et al. 1992</w:t>
              </w:r>
            </w:hyperlink>
            <w:r w:rsidR="008C3918" w:rsidRPr="006D207E">
              <w:rPr>
                <w:noProof/>
              </w:rPr>
              <w:t>)</w:t>
            </w:r>
            <w:r w:rsidR="008C3918" w:rsidRPr="006D207E">
              <w:fldChar w:fldCharType="end"/>
            </w:r>
            <w:r w:rsidRPr="006D207E">
              <w:t>,</w:t>
            </w:r>
            <w:r w:rsidRPr="006D207E">
              <w:rPr>
                <w:color w:val="00B050"/>
              </w:rPr>
              <w:t xml:space="preserve"> </w:t>
            </w:r>
            <w:r w:rsidRPr="006D207E">
              <w:rPr>
                <w:i/>
              </w:rPr>
              <w:t>Ficus</w:t>
            </w:r>
            <w:r w:rsidRPr="006D207E">
              <w:t xml:space="preserve"> spp.</w:t>
            </w:r>
            <w:r w:rsidR="008C3918" w:rsidRPr="006D207E">
              <w:fldChar w:fldCharType="begin">
                <w:fldData xml:space="preserve">PEVuZE5vdGU+PENpdGU+PEF1dGhvcj5HaG90Ymk8L0F1dGhvcj48WWVhcj4yMDA1PC9ZZWFyPjxS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</w:fldData>
              </w:fldChar>
            </w:r>
            <w:r w:rsidR="004530B4" w:rsidRPr="006D207E">
              <w:instrText xml:space="preserve"> ADDIN EN.CITE </w:instrText>
            </w:r>
            <w:r w:rsidR="004530B4" w:rsidRPr="006D207E">
              <w:fldChar w:fldCharType="begin">
                <w:fldData xml:space="preserve">PEVuZE5vdGU+PENpdGU+PEF1dGhvcj5HaG90Ymk8L0F1dGhvcj48WWVhcj4yMDA1PC9ZZWFyPjxS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67" w:tooltip="Ghotbi, 2013 #21540" w:history="1">
              <w:r w:rsidR="0092511C" w:rsidRPr="006D207E">
                <w:rPr>
                  <w:noProof/>
                </w:rPr>
                <w:t>Ghotbi 2013</w:t>
              </w:r>
            </w:hyperlink>
            <w:r w:rsidR="008C3918" w:rsidRPr="006D207E">
              <w:rPr>
                <w:noProof/>
              </w:rPr>
              <w:t xml:space="preserve">; </w:t>
            </w:r>
            <w:hyperlink w:anchor="_ENREF_169" w:tooltip="Ghotbi, 2005 #21538" w:history="1">
              <w:r w:rsidR="0092511C" w:rsidRPr="006D207E">
                <w:rPr>
                  <w:noProof/>
                </w:rPr>
                <w:t>Ghotbi, Shahraeen &amp; Winter 2005</w:t>
              </w:r>
            </w:hyperlink>
            <w:r w:rsidR="008C3918" w:rsidRPr="006D207E">
              <w:rPr>
                <w:noProof/>
              </w:rPr>
              <w:t>)</w:t>
            </w:r>
            <w:r w:rsidR="008C3918" w:rsidRPr="006D207E">
              <w:fldChar w:fldCharType="end"/>
            </w:r>
            <w:r w:rsidRPr="006D207E">
              <w:t xml:space="preserve">, </w:t>
            </w:r>
            <w:r w:rsidRPr="006D207E">
              <w:rPr>
                <w:i/>
              </w:rPr>
              <w:t xml:space="preserve">Gerbera jamesonii </w:t>
            </w:r>
            <w:r w:rsidR="008C3918" w:rsidRPr="006D207E">
              <w:fldChar w:fldCharType="begin">
                <w:fldData xml:space="preserve">PEVuZE5vdGU+PENpdGU+PEF1dGhvcj5IYXVzYmVjazwvQXV0aG9yPjxZZWFyPjE5OTI8L1llYXI+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</w:fldData>
              </w:fldChar>
            </w:r>
            <w:r w:rsidR="004530B4" w:rsidRPr="006D207E">
              <w:instrText xml:space="preserve"> ADDIN EN.CITE </w:instrText>
            </w:r>
            <w:r w:rsidR="004530B4" w:rsidRPr="006D207E">
              <w:fldChar w:fldCharType="begin">
                <w:fldData xml:space="preserve">PEVuZE5vdGU+PENpdGU+PEF1dGhvcj5IYXVzYmVjazwvQXV0aG9yPjxZZWFyPjE5OTI8L1llYXI+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47" w:tooltip="Elliott, 2009 #16891" w:history="1">
              <w:r w:rsidR="0092511C" w:rsidRPr="006D207E">
                <w:rPr>
                  <w:noProof/>
                </w:rPr>
                <w:t>Elliott et al. 2009</w:t>
              </w:r>
            </w:hyperlink>
            <w:r w:rsidR="008C3918" w:rsidRPr="006D207E">
              <w:rPr>
                <w:noProof/>
              </w:rPr>
              <w:t xml:space="preserve">; </w:t>
            </w:r>
            <w:hyperlink w:anchor="_ENREF_197" w:tooltip="Hausbeck, 1992 #16277" w:history="1">
              <w:r w:rsidR="0092511C" w:rsidRPr="006D207E">
                <w:rPr>
                  <w:noProof/>
                </w:rPr>
                <w:t>Hausbeck et al. 1992</w:t>
              </w:r>
            </w:hyperlink>
            <w:r w:rsidR="008C3918" w:rsidRPr="006D207E">
              <w:rPr>
                <w:noProof/>
              </w:rPr>
              <w:t>)</w:t>
            </w:r>
            <w:r w:rsidR="008C3918" w:rsidRPr="006D207E">
              <w:fldChar w:fldCharType="end"/>
            </w:r>
            <w:r w:rsidRPr="006D207E">
              <w:t xml:space="preserve">, Kalanchoe </w:t>
            </w:r>
            <w:r w:rsidR="008C3918" w:rsidRPr="006D207E">
              <w:fldChar w:fldCharType="begin"/>
            </w:r>
            <w:r w:rsidR="004530B4" w:rsidRPr="006D207E">
              <w:instrText xml:space="preserve"> ADDIN EN.CITE &lt;EndNote&gt;&lt;Cite&gt;&lt;Author&gt;McDonough&lt;/Author&gt;&lt;Year&gt;1999&lt;/Year&gt;&lt;RecNum&gt;16390&lt;/RecNum&gt;&lt;DisplayText&gt;(McDonough, Gerace &amp;amp; Ascerno 1999)&lt;/DisplayText&gt;&lt;record&gt;&lt;rec-number&gt;16390&lt;/rec-number&gt;&lt;foreign-keys&gt;&lt;key app="EN" db-id="pxwxw0er9zv2fxezxdk5tt5utz5p5vtrwdv0" timestamp="1451972731"&gt;16390&lt;/key&gt;&lt;/foreign-keys&gt;&lt;ref-type name="Electronic Publication"&gt;44&lt;/ref-type&gt;&lt;contributors&gt;&lt;authors&gt;&lt;author&gt;McDonough,M.J.&lt;/author&gt;&lt;author&gt;Gerace,D.&lt;/author&gt;&lt;author&gt;Ascerno,M.E.&lt;/author&gt;&lt;/authors&gt;&lt;/contributors&gt;&lt;titles&gt;&lt;title&gt;&lt;style face="normal" font="Helvetica-Bold" size="100%"&gt;Western flower thrips feeding scars and &lt;/style&gt;&lt;style face="italic" font="Helvetica-Bold" size="100%"&gt;Tospovirus&lt;/style&gt;&lt;style face="normal" font="Helvetica-Bold" size="100%"&gt; lesions on petunia indicator plants&lt;/style&gt;&lt;/title&gt;&lt;secondary-title&gt;University of Missouri Extension&lt;/secondary-title&gt;&lt;/titles&gt;&lt;keywords&gt;&lt;keyword&gt;Feeding&lt;/keyword&gt;&lt;keyword&gt;Flower thrips&lt;/keyword&gt;&lt;keyword&gt;Lesions&lt;/keyword&gt;&lt;keyword&gt;Plants&lt;/keyword&gt;&lt;keyword&gt;Scars&lt;/keyword&gt;&lt;keyword&gt;Thrips&lt;/keyword&gt;&lt;keyword&gt;Tospovirus&lt;/keyword&gt;&lt;keyword&gt;Western flower thrips&lt;/keyword&gt;&lt;/keywords&gt;&lt;dates&gt;&lt;year&gt;1999&lt;/year&gt;&lt;pub-dates&gt;&lt;date&gt;11/30/2011&lt;/date&gt;&lt;/pub-dates&gt;&lt;/dates&gt;&lt;orig-pub&gt;&lt;style face="underline" font="default" size="100%"&gt;J:\E Library\Plant Catalogue\M&lt;/style&gt;&lt;/orig-pub&gt;&lt;label&gt;80587&lt;/label&gt;&lt;urls&gt;&lt;related-urls&gt;&lt;url&gt;http://www.extension.umn.edu/distribution/horticulture/DG7375.html&lt;/url&gt;&lt;/related-urls&gt;&lt;/urls&gt;&lt;custom1&gt;sp&lt;/custom1&gt;&lt;/record&gt;&lt;/Cite&gt;&lt;/EndNote&gt;</w:instrText>
            </w:r>
            <w:r w:rsidR="008C3918" w:rsidRPr="006D207E">
              <w:fldChar w:fldCharType="separate"/>
            </w:r>
            <w:r w:rsidR="008C3918" w:rsidRPr="006D207E">
              <w:rPr>
                <w:noProof/>
              </w:rPr>
              <w:t>(</w:t>
            </w:r>
            <w:hyperlink w:anchor="_ENREF_305" w:tooltip="McDonough, 1999 #16390" w:history="1">
              <w:r w:rsidR="0092511C" w:rsidRPr="006D207E">
                <w:rPr>
                  <w:noProof/>
                </w:rPr>
                <w:t>McDonough, Gerace &amp; Ascerno 1999</w:t>
              </w:r>
            </w:hyperlink>
            <w:r w:rsidR="008C3918" w:rsidRPr="006D207E">
              <w:rPr>
                <w:noProof/>
              </w:rPr>
              <w:t>)</w:t>
            </w:r>
            <w:r w:rsidR="008C3918" w:rsidRPr="006D207E">
              <w:fldChar w:fldCharType="end"/>
            </w:r>
            <w:r w:rsidRPr="006D207E">
              <w:t>,</w:t>
            </w:r>
            <w:r w:rsidRPr="006D207E">
              <w:rPr>
                <w:color w:val="00B050"/>
              </w:rPr>
              <w:t xml:space="preserve"> </w:t>
            </w:r>
            <w:r w:rsidRPr="006D207E">
              <w:rPr>
                <w:i/>
              </w:rPr>
              <w:t xml:space="preserve">Impatiens </w:t>
            </w:r>
            <w:r w:rsidRPr="006D207E">
              <w:t xml:space="preserve">spp. </w:t>
            </w:r>
            <w:r w:rsidR="008C3918" w:rsidRPr="006D207E">
              <w:fldChar w:fldCharType="begin"/>
            </w:r>
            <w:r w:rsidR="004530B4" w:rsidRPr="006D207E">
              <w:instrText xml:space="preserve"> ADDIN EN.CITE &lt;EndNote&gt;&lt;Cite&gt;&lt;Author&gt;Hausbeck&lt;/Author&gt;&lt;Year&gt;1992&lt;/Year&gt;&lt;RecNum&gt;16277&lt;/RecNum&gt;&lt;DisplayText&gt;(Hausbeck et al. 1992)&lt;/DisplayText&gt;&lt;record&gt;&lt;rec-number&gt;16277&lt;/rec-number&gt;&lt;foreign-keys&gt;&lt;key app="EN" db-id="pxwxw0er9zv2fxezxdk5tt5utz5p5vtrwdv0" timestamp="1451972729"&gt;16277&lt;/key&gt;&lt;/foreign-keys&gt;&lt;ref-type name="Journal Articles"&gt;17&lt;/ref-type&gt;&lt;contributors&gt;&lt;authors&gt;&lt;author&gt;Hausbeck,M.K.&lt;/author&gt;&lt;author&gt;Welliver,R.A.&lt;/author&gt;&lt;author&gt;Derr,M.A.&lt;/author&gt;&lt;author&gt;Gildow,F.E.&lt;/author&gt;&lt;/authors&gt;&lt;/contributors&gt;&lt;titles&gt;&lt;title&gt;&lt;style face="italic" font="default" size="100%"&gt;Tomato spotted wilt virus&lt;/style&gt;&lt;style face="normal" font="default" size="100%"&gt; survey among greenhouse ornamentalis in Pennsylvania&lt;/style&gt;&lt;/title&gt;&lt;secondary-title&gt;Plant Disease&lt;/secondary-title&gt;&lt;/titles&gt;&lt;periodical&gt;&lt;full-title&gt;Plant Disease&lt;/full-title&gt;&lt;/periodical&gt;&lt;pages&gt;795-800&lt;/pages&gt;&lt;volume&gt;76&lt;/volume&gt;&lt;keywords&gt;&lt;keyword&gt;Pennsylvania&lt;/keyword&gt;&lt;keyword&gt;Survey&lt;/keyword&gt;&lt;keyword&gt;Tomato&lt;/keyword&gt;&lt;keyword&gt;Tomato spotted wilt virus&lt;/keyword&gt;&lt;keyword&gt;Virus&lt;/keyword&gt;&lt;keyword&gt;Wilt&lt;/keyword&gt;&lt;/keywords&gt;&lt;dates&gt;&lt;year&gt;1992&lt;/year&gt;&lt;/dates&gt;&lt;orig-pub&gt;&lt;style face="underline" font="default" size="100%"&gt;J:\E Library\Plant Catalogue\H&lt;/style&gt;&lt;/orig-pub&gt;&lt;label&gt;80458&lt;/label&gt;&lt;urls&gt;&lt;/urls&gt;&lt;custom1&gt;sp&lt;/custom1&gt;&lt;/record&gt;&lt;/Cite&gt;&lt;/EndNote&gt;</w:instrText>
            </w:r>
            <w:r w:rsidR="008C3918" w:rsidRPr="006D207E">
              <w:fldChar w:fldCharType="separate"/>
            </w:r>
            <w:r w:rsidR="008C3918" w:rsidRPr="006D207E">
              <w:rPr>
                <w:noProof/>
              </w:rPr>
              <w:t>(</w:t>
            </w:r>
            <w:hyperlink w:anchor="_ENREF_197" w:tooltip="Hausbeck, 1992 #16277" w:history="1">
              <w:r w:rsidR="0092511C" w:rsidRPr="006D207E">
                <w:rPr>
                  <w:noProof/>
                </w:rPr>
                <w:t>Hausbeck et al. 1992</w:t>
              </w:r>
            </w:hyperlink>
            <w:r w:rsidR="008C3918" w:rsidRPr="006D207E">
              <w:rPr>
                <w:noProof/>
              </w:rPr>
              <w:t>)</w:t>
            </w:r>
            <w:r w:rsidR="008C3918" w:rsidRPr="006D207E">
              <w:fldChar w:fldCharType="end"/>
            </w:r>
            <w:r w:rsidRPr="006D207E">
              <w:t xml:space="preserve">, </w:t>
            </w:r>
            <w:r w:rsidRPr="006D207E">
              <w:rPr>
                <w:i/>
              </w:rPr>
              <w:t>Pelargonium</w:t>
            </w:r>
            <w:r w:rsidRPr="006D207E">
              <w:t xml:space="preserve"> spp. </w:t>
            </w:r>
            <w:r w:rsidR="008C3918" w:rsidRPr="006D207E">
              <w:fldChar w:fldCharType="begin">
                <w:fldData xml:space="preserve">PEVuZE5vdGU+PENpdGU+PEF1dGhvcj5EYXVnaHRyZXk8L0F1dGhvcj48WWVhcj4xOTk3PC9ZZWFy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</w:fldData>
              </w:fldChar>
            </w:r>
            <w:r w:rsidR="004530B4" w:rsidRPr="006D207E">
              <w:instrText xml:space="preserve"> ADDIN EN.CITE </w:instrText>
            </w:r>
            <w:r w:rsidR="004530B4" w:rsidRPr="006D207E">
              <w:fldChar w:fldCharType="begin">
                <w:fldData xml:space="preserve">PEVuZE5vdGU+PENpdGU+PEF1dGhvcj5EYXVnaHRyZXk8L0F1dGhvcj48WWVhcj4xOTk3PC9ZZWFy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16" w:tooltip="Daughtrey, 1996 #21509" w:history="1">
              <w:r w:rsidR="0092511C" w:rsidRPr="006D207E">
                <w:rPr>
                  <w:noProof/>
                </w:rPr>
                <w:t>Daughtrey 1996</w:t>
              </w:r>
            </w:hyperlink>
            <w:r w:rsidR="008C3918" w:rsidRPr="006D207E">
              <w:rPr>
                <w:noProof/>
              </w:rPr>
              <w:t xml:space="preserve">; </w:t>
            </w:r>
            <w:hyperlink w:anchor="_ENREF_117" w:tooltip="Daughtrey, 1997 #16245" w:history="1">
              <w:r w:rsidR="0092511C" w:rsidRPr="006D207E">
                <w:rPr>
                  <w:noProof/>
                </w:rPr>
                <w:t>Daughtrey et al. 1997</w:t>
              </w:r>
            </w:hyperlink>
            <w:r w:rsidR="008C3918" w:rsidRPr="006D207E">
              <w:rPr>
                <w:noProof/>
              </w:rPr>
              <w:t xml:space="preserve">; </w:t>
            </w:r>
            <w:hyperlink w:anchor="_ENREF_169" w:tooltip="Ghotbi, 2005 #21538" w:history="1">
              <w:r w:rsidR="0092511C" w:rsidRPr="006D207E">
                <w:rPr>
                  <w:noProof/>
                </w:rPr>
                <w:t>Ghotbi, Shahraeen &amp; Winter 2005</w:t>
              </w:r>
            </w:hyperlink>
            <w:r w:rsidR="008C3918" w:rsidRPr="006D207E">
              <w:rPr>
                <w:noProof/>
              </w:rPr>
              <w:t xml:space="preserve">; </w:t>
            </w:r>
            <w:hyperlink w:anchor="_ENREF_197" w:tooltip="Hausbeck, 1992 #16277" w:history="1">
              <w:r w:rsidR="0092511C" w:rsidRPr="006D207E">
                <w:rPr>
                  <w:noProof/>
                </w:rPr>
                <w:t>Hausbeck et al. 1992</w:t>
              </w:r>
            </w:hyperlink>
            <w:r w:rsidR="008C3918" w:rsidRPr="006D207E">
              <w:rPr>
                <w:noProof/>
              </w:rPr>
              <w:t xml:space="preserve">; </w:t>
            </w:r>
            <w:hyperlink w:anchor="_ENREF_470" w:tooltip="Shahraeen, 2002 #21703" w:history="1">
              <w:r w:rsidR="0092511C" w:rsidRPr="006D207E">
                <w:rPr>
                  <w:noProof/>
                </w:rPr>
                <w:t>Shahraeen, Ghotbi &amp; Mehraban 2002</w:t>
              </w:r>
            </w:hyperlink>
            <w:r w:rsidR="008C3918" w:rsidRPr="006D207E">
              <w:rPr>
                <w:noProof/>
              </w:rPr>
              <w:t>)</w:t>
            </w:r>
            <w:r w:rsidR="008C3918" w:rsidRPr="006D207E">
              <w:fldChar w:fldCharType="end"/>
            </w:r>
            <w:r w:rsidRPr="006D207E">
              <w:t xml:space="preserve">, </w:t>
            </w:r>
            <w:r w:rsidRPr="006D207E">
              <w:rPr>
                <w:i/>
              </w:rPr>
              <w:t>Oncidium</w:t>
            </w:r>
            <w:r w:rsidRPr="006D207E">
              <w:t xml:space="preserve"> </w:t>
            </w:r>
            <w:r w:rsidR="008C3918" w:rsidRPr="006D207E">
              <w:fldChar w:fldCharType="begin"/>
            </w:r>
            <w:r w:rsidR="004530B4" w:rsidRPr="006D207E">
              <w:instrText xml:space="preserve"> ADDIN EN.CITE &lt;EndNote&gt;&lt;Cite&gt;&lt;Author&gt;Koike&lt;/Author&gt;&lt;Year&gt;2001&lt;/Year&gt;&lt;RecNum&gt;21581&lt;/RecNum&gt;&lt;DisplayText&gt;(Koike &amp;amp; Mayhew 2001)&lt;/DisplayText&gt;&lt;record&gt;&lt;rec-number&gt;21581&lt;/rec-number&gt;&lt;foreign-keys&gt;&lt;key app="EN" db-id="pxwxw0er9zv2fxezxdk5tt5utz5p5vtrwdv0" timestamp="1451972854"&gt;21581&lt;/key&gt;&lt;/foreign-keys&gt;&lt;ref-type name="Journal Articles"&gt;17&lt;/ref-type&gt;&lt;contributors&gt;&lt;authors&gt;&lt;author&gt;Koike,S.T.&lt;/author&gt;&lt;author&gt;Mayhew,D.E.&lt;/author&gt;&lt;/authors&gt;&lt;/contributors&gt;&lt;titles&gt;&lt;title&gt;&lt;style face="italic" font="default" size="100%"&gt;Impatiens necrotic spot virus&lt;/style&gt;&lt;style face="normal" font="default" size="100%"&gt; found in &lt;/style&gt;&lt;style face="italic" font="default" size="100%"&gt;Oncidium&lt;/style&gt;&lt;style face="normal" font="default" size="100%"&gt;: reporting a new ailment for orchids&lt;/style&gt;&lt;/title&gt;&lt;secondary-title&gt;Orchids&lt;/secondary-title&gt;&lt;/titles&gt;&lt;periodical&gt;&lt;full-title&gt;Orchids&lt;/full-title&gt;&lt;/periodical&gt;&lt;pages&gt;746-747&lt;/pages&gt;&lt;volume&gt;70&lt;/volume&gt;&lt;number&gt;8&lt;/number&gt;&lt;keywords&gt;&lt;keyword&gt;Impatiens necrotic spot virus&lt;/keyword&gt;&lt;keyword&gt;Virus&lt;/keyword&gt;&lt;/keywords&gt;&lt;dates&gt;&lt;year&gt;2001&lt;/year&gt;&lt;/dates&gt;&lt;orig-pub&gt;&lt;style face="underline" font="default" size="100%"&gt;J:\E Library\Plant Catalogue\K&lt;/style&gt;&lt;/orig-pub&gt;&lt;label&gt;86398&lt;/label&gt;&lt;urls&gt;&lt;/urls&gt;&lt;custom1&gt;Tospovirus YGC&lt;/custom1&gt;&lt;/record&gt;&lt;/Cite&gt;&lt;/EndNote&gt;</w:instrText>
            </w:r>
            <w:r w:rsidR="008C3918" w:rsidRPr="006D207E">
              <w:fldChar w:fldCharType="separate"/>
            </w:r>
            <w:r w:rsidR="008C3918" w:rsidRPr="006D207E">
              <w:rPr>
                <w:noProof/>
              </w:rPr>
              <w:t>(</w:t>
            </w:r>
            <w:hyperlink w:anchor="_ENREF_250" w:tooltip="Koike, 2001 #21581" w:history="1">
              <w:r w:rsidR="0092511C" w:rsidRPr="006D207E">
                <w:rPr>
                  <w:noProof/>
                </w:rPr>
                <w:t>Koike &amp; Mayhew 2001</w:t>
              </w:r>
            </w:hyperlink>
            <w:r w:rsidR="008C3918" w:rsidRPr="006D207E">
              <w:rPr>
                <w:noProof/>
              </w:rPr>
              <w:t>)</w:t>
            </w:r>
            <w:r w:rsidR="008C3918" w:rsidRPr="006D207E">
              <w:fldChar w:fldCharType="end"/>
            </w:r>
            <w:r w:rsidRPr="006D207E">
              <w:t>,</w:t>
            </w:r>
            <w:r w:rsidRPr="006D207E">
              <w:rPr>
                <w:color w:val="00B050"/>
              </w:rPr>
              <w:t xml:space="preserve"> </w:t>
            </w:r>
            <w:r w:rsidRPr="006D207E">
              <w:rPr>
                <w:i/>
              </w:rPr>
              <w:t>Rosa spp.</w:t>
            </w:r>
            <w:r w:rsidRPr="006D207E">
              <w:t xml:space="preserve"> </w:t>
            </w:r>
            <w:r w:rsidR="008C3918" w:rsidRPr="006D207E">
              <w:fldChar w:fldCharType="begin">
                <w:fldData xml:space="preserve">PEVuZE5vdGU+PENpdGU+PEF1dGhvcj5HaG90Ymk8L0F1dGhvcj48WWVhcj4yMDEyPC9ZZWFyPjxS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</w:fldData>
              </w:fldChar>
            </w:r>
            <w:r w:rsidR="004530B4" w:rsidRPr="006D207E">
              <w:instrText xml:space="preserve"> ADDIN EN.CITE </w:instrText>
            </w:r>
            <w:r w:rsidR="004530B4" w:rsidRPr="006D207E">
              <w:fldChar w:fldCharType="begin">
                <w:fldData xml:space="preserve">PEVuZE5vdGU+PENpdGU+PEF1dGhvcj5HaG90Ymk8L0F1dGhvcj48WWVhcj4yMDEyPC9ZZWFyPjxS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68" w:tooltip="Ghotbi, 2012 #21539" w:history="1">
              <w:r w:rsidR="0092511C" w:rsidRPr="006D207E">
                <w:rPr>
                  <w:noProof/>
                </w:rPr>
                <w:t>Ghotbi &amp; Shahraeen 2012</w:t>
              </w:r>
            </w:hyperlink>
            <w:r w:rsidR="008C3918" w:rsidRPr="006D207E">
              <w:rPr>
                <w:noProof/>
              </w:rPr>
              <w:t>)</w:t>
            </w:r>
            <w:r w:rsidR="008C3918" w:rsidRPr="006D207E">
              <w:fldChar w:fldCharType="end"/>
            </w:r>
            <w:r w:rsidRPr="006D207E">
              <w:t xml:space="preserve">, </w:t>
            </w:r>
            <w:r w:rsidRPr="006D207E">
              <w:rPr>
                <w:i/>
              </w:rPr>
              <w:t>Schlumbergera truncata</w:t>
            </w:r>
            <w:r w:rsidRPr="006D207E">
              <w:t xml:space="preserve"> </w:t>
            </w:r>
            <w:r w:rsidR="008C3918" w:rsidRPr="006D207E">
              <w:fldChar w:fldCharType="begin"/>
            </w:r>
            <w:r w:rsidR="004530B4" w:rsidRPr="006D207E">
              <w:instrText xml:space="preserve"> ADDIN EN.CITE &lt;EndNote&gt;&lt;Cite&gt;&lt;Author&gt;Hausbeck&lt;/Author&gt;&lt;Year&gt;1992&lt;/Year&gt;&lt;RecNum&gt;16277&lt;/RecNum&gt;&lt;DisplayText&gt;(Hausbeck et al. 1992)&lt;/DisplayText&gt;&lt;record&gt;&lt;rec-number&gt;16277&lt;/rec-number&gt;&lt;foreign-keys&gt;&lt;key app="EN" db-id="pxwxw0er9zv2fxezxdk5tt5utz5p5vtrwdv0" timestamp="1451972729"&gt;16277&lt;/key&gt;&lt;/foreign-keys&gt;&lt;ref-type name="Journal Articles"&gt;17&lt;/ref-type&gt;&lt;contributors&gt;&lt;authors&gt;&lt;author&gt;Hausbeck,M.K.&lt;/author&gt;&lt;author&gt;Welliver,R.A.&lt;/author&gt;&lt;author&gt;Derr,M.A.&lt;/author&gt;&lt;author&gt;Gildow,F.E.&lt;/author&gt;&lt;/authors&gt;&lt;/contributors&gt;&lt;titles&gt;&lt;title&gt;&lt;style face="italic" font="default" size="100%"&gt;Tomato spotted wilt virus&lt;/style&gt;&lt;style face="normal" font="default" size="100%"&gt; survey among greenhouse ornamentalis in Pennsylvania&lt;/style&gt;&lt;/title&gt;&lt;secondary-title&gt;Plant Disease&lt;/secondary-title&gt;&lt;/titles&gt;&lt;periodical&gt;&lt;full-title&gt;Plant Disease&lt;/full-title&gt;&lt;/periodical&gt;&lt;pages&gt;795-800&lt;/pages&gt;&lt;volume&gt;76&lt;/volume&gt;&lt;keywords&gt;&lt;keyword&gt;Pennsylvania&lt;/keyword&gt;&lt;keyword&gt;Survey&lt;/keyword&gt;&lt;keyword&gt;Tomato&lt;/keyword&gt;&lt;keyword&gt;Tomato spotted wilt virus&lt;/keyword&gt;&lt;keyword&gt;Virus&lt;/keyword&gt;&lt;keyword&gt;Wilt&lt;/keyword&gt;&lt;/keywords&gt;&lt;dates&gt;&lt;year&gt;1992&lt;/year&gt;&lt;/dates&gt;&lt;orig-pub&gt;&lt;style face="underline" font="default" size="100%"&gt;J:\E Library\Plant Catalogue\H&lt;/style&gt;&lt;/orig-pub&gt;&lt;label&gt;80458&lt;/label&gt;&lt;urls&gt;&lt;/urls&gt;&lt;custom1&gt;sp&lt;/custom1&gt;&lt;/record&gt;&lt;/Cite&gt;&lt;/EndNote&gt;</w:instrText>
            </w:r>
            <w:r w:rsidR="008C3918" w:rsidRPr="006D207E">
              <w:fldChar w:fldCharType="separate"/>
            </w:r>
            <w:r w:rsidR="008C3918" w:rsidRPr="006D207E">
              <w:rPr>
                <w:noProof/>
              </w:rPr>
              <w:t>(</w:t>
            </w:r>
            <w:hyperlink w:anchor="_ENREF_197" w:tooltip="Hausbeck, 1992 #16277" w:history="1">
              <w:r w:rsidR="0092511C" w:rsidRPr="006D207E">
                <w:rPr>
                  <w:noProof/>
                </w:rPr>
                <w:t>Hausbeck et al. 1992</w:t>
              </w:r>
            </w:hyperlink>
            <w:r w:rsidR="008C3918" w:rsidRPr="006D207E">
              <w:rPr>
                <w:noProof/>
              </w:rPr>
              <w:t>)</w:t>
            </w:r>
            <w:r w:rsidR="008C3918" w:rsidRPr="006D207E">
              <w:fldChar w:fldCharType="end"/>
            </w:r>
            <w:r w:rsidRPr="006D207E">
              <w:t xml:space="preserve"> and </w:t>
            </w:r>
            <w:r w:rsidRPr="006D207E">
              <w:rPr>
                <w:i/>
              </w:rPr>
              <w:t xml:space="preserve">Zantedeschia </w:t>
            </w:r>
            <w:r w:rsidR="008C3918" w:rsidRPr="006D207E">
              <w:fldChar w:fldCharType="begin">
                <w:fldData xml:space="preserve">PEVuZE5vdGU+PENpdGU+PEF1dGhvcj5FbGxpb3R0PC9BdXRob3I+PFllYXI+MjAwOTwvWWVhcj48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</w:fldData>
              </w:fldChar>
            </w:r>
            <w:r w:rsidR="004530B4" w:rsidRPr="006D207E">
              <w:instrText xml:space="preserve"> ADDIN EN.CITE </w:instrText>
            </w:r>
            <w:r w:rsidR="004530B4" w:rsidRPr="006D207E">
              <w:fldChar w:fldCharType="begin">
                <w:fldData xml:space="preserve">PEVuZE5vdGU+PENpdGU+PEF1dGhvcj5FbGxpb3R0PC9BdXRob3I+PFllYXI+MjAwOTwvWWVhcj48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47" w:tooltip="Elliott, 2009 #16891" w:history="1">
              <w:r w:rsidR="0092511C" w:rsidRPr="006D207E">
                <w:rPr>
                  <w:noProof/>
                </w:rPr>
                <w:t>Elliott et al. 2009</w:t>
              </w:r>
            </w:hyperlink>
            <w:r w:rsidR="008C3918" w:rsidRPr="006D207E">
              <w:rPr>
                <w:noProof/>
              </w:rPr>
              <w:t xml:space="preserve">; </w:t>
            </w:r>
            <w:hyperlink w:anchor="_ENREF_447" w:tooltip="Rizzo, 2012 #21689" w:history="1">
              <w:r w:rsidR="0092511C" w:rsidRPr="006D207E">
                <w:rPr>
                  <w:noProof/>
                </w:rPr>
                <w:t>Rizzo et al. 2012</w:t>
              </w:r>
            </w:hyperlink>
            <w:r w:rsidR="008C3918" w:rsidRPr="006D207E">
              <w:rPr>
                <w:noProof/>
              </w:rPr>
              <w:t xml:space="preserve">; </w:t>
            </w:r>
            <w:hyperlink w:anchor="_ENREF_517" w:tooltip="Verhoeven, 1998 #21729" w:history="1">
              <w:r w:rsidR="0092511C" w:rsidRPr="006D207E">
                <w:rPr>
                  <w:noProof/>
                </w:rPr>
                <w:t>Verhoeven &amp; Roenhorst 1998</w:t>
              </w:r>
            </w:hyperlink>
            <w:r w:rsidR="008C3918" w:rsidRPr="006D207E">
              <w:rPr>
                <w:noProof/>
              </w:rPr>
              <w:t>)</w:t>
            </w:r>
            <w:r w:rsidR="008C3918" w:rsidRPr="006D207E">
              <w:fldChar w:fldCharType="end"/>
            </w:r>
            <w:r w:rsidRPr="006D207E">
              <w:t>. INSV also infects a range of vegetables and herbs. In the Netherlands, INSV hosts include pepino (</w:t>
            </w:r>
            <w:r w:rsidRPr="006D207E">
              <w:rPr>
                <w:i/>
              </w:rPr>
              <w:t>Solanum muricatum</w:t>
            </w:r>
            <w:r w:rsidRPr="006D207E">
              <w:t xml:space="preserve">), spinach and sweet pepper </w:t>
            </w:r>
            <w:r w:rsidR="008C3918" w:rsidRPr="006D207E">
              <w:fldChar w:fldCharType="begin"/>
            </w:r>
            <w:r w:rsidR="004530B4" w:rsidRPr="006D207E">
              <w:instrText xml:space="preserve"> ADDIN EN.CITE &lt;EndNote&gt;&lt;Cite&gt;&lt;Author&gt;Verhoeven&lt;/Author&gt;&lt;Year&gt;1998&lt;/Year&gt;&lt;RecNum&gt;21729&lt;/RecNum&gt;&lt;DisplayText&gt;(Verhoeven &amp;amp; Roenhorst 1998)&lt;/DisplayText&gt;&lt;record&gt;&lt;rec-number&gt;21729&lt;/rec-number&gt;&lt;foreign-keys&gt;&lt;key app="EN" db-id="pxwxw0er9zv2fxezxdk5tt5utz5p5vtrwdv0" timestamp="1451972858"&gt;21729&lt;/key&gt;&lt;/foreign-keys&gt;&lt;ref-type name="Chapters"&gt;5&lt;/ref-type&gt;&lt;contributors&gt;&lt;authors&gt;&lt;author&gt;Verhoeven,J.T.J.&lt;/author&gt;&lt;author&gt;Roenhorst,J.W.&lt;/author&gt;&lt;/authors&gt;&lt;secondary-authors&gt;&lt;author&gt;Peters,D.&lt;/author&gt;&lt;author&gt;Goldbach,R.&lt;/author&gt;&lt;/secondary-authors&gt;&lt;/contributors&gt;&lt;titles&gt;&lt;title&gt;Occurrence of tospoviruses in the Netherlands&lt;/title&gt;&lt;secondary-title&gt;Recent progress in Tospovirus and Thrips research: Abstracts of papers and poster presentations presented at the fourth International Symposium on Tospoviruses and Thrips in Floral and Vegetable Crops, Held 2-6 May 1998 in Wageningen, the Netherlands&lt;/secondary-title&gt;&lt;/titles&gt;&lt;pages&gt;77-80&lt;/pages&gt;&lt;keywords&gt;&lt;keyword&gt;Occurrence&lt;/keyword&gt;&lt;keyword&gt;Netherlands&lt;/keyword&gt;&lt;keyword&gt;Progress&lt;/keyword&gt;&lt;keyword&gt;Tospovirus&lt;/keyword&gt;&lt;keyword&gt;Thrips&lt;/keyword&gt;&lt;keyword&gt;Research&lt;/keyword&gt;&lt;keyword&gt;Wageningen&lt;/keyword&gt;&lt;keyword&gt;Symposium&lt;/keyword&gt;&lt;keyword&gt;Vegetable crops&lt;/keyword&gt;&lt;keyword&gt;Crops&lt;/keyword&gt;&lt;/keywords&gt;&lt;dates&gt;&lt;year&gt;1998&lt;/year&gt;&lt;/dates&gt;&lt;pub-location&gt;Wageningen&lt;/pub-location&gt;&lt;publisher&gt;International Society for Horticultural Science&lt;/publisher&gt;&lt;isbn&gt;xxx&lt;/isbn&gt;&lt;label&gt;86559&lt;/label&gt;&lt;urls&gt;&lt;/urls&gt;&lt;custom1&gt;Tospovirus YGC&lt;/custom1&gt;&lt;/record&gt;&lt;/Cite&gt;&lt;/EndNote&gt;</w:instrText>
            </w:r>
            <w:r w:rsidR="008C3918" w:rsidRPr="006D207E">
              <w:fldChar w:fldCharType="separate"/>
            </w:r>
            <w:r w:rsidR="008C3918" w:rsidRPr="006D207E">
              <w:rPr>
                <w:noProof/>
              </w:rPr>
              <w:t>(</w:t>
            </w:r>
            <w:hyperlink w:anchor="_ENREF_517" w:tooltip="Verhoeven, 1998 #21729" w:history="1">
              <w:r w:rsidR="0092511C" w:rsidRPr="006D207E">
                <w:rPr>
                  <w:noProof/>
                </w:rPr>
                <w:t>Verhoeven &amp; Roenhorst 1998</w:t>
              </w:r>
            </w:hyperlink>
            <w:r w:rsidR="008C3918" w:rsidRPr="006D207E">
              <w:rPr>
                <w:noProof/>
              </w:rPr>
              <w:t>)</w:t>
            </w:r>
            <w:r w:rsidR="008C3918" w:rsidRPr="006D207E">
              <w:fldChar w:fldCharType="end"/>
            </w:r>
            <w:r w:rsidRPr="006D207E">
              <w:t xml:space="preserve">. In Italy, field lettuce, glasshouse cucumber and nursery sweet pepper have been infected </w:t>
            </w:r>
            <w:r w:rsidR="008C3918" w:rsidRPr="006D207E">
              <w:fldChar w:fldCharType="begin"/>
            </w:r>
            <w:r w:rsidR="004530B4" w:rsidRPr="006D207E">
              <w:instrText xml:space="preserve"> ADDIN EN.CITE &lt;EndNote&gt;&lt;Cite&gt;&lt;Author&gt;Vicchi&lt;/Author&gt;&lt;Year&gt;1999&lt;/Year&gt;&lt;RecNum&gt;17064&lt;/RecNum&gt;&lt;DisplayText&gt;(Vicchi, Fini &amp;amp; Cardoni 1999)&lt;/DisplayText&gt;&lt;record&gt;&lt;rec-number&gt;17064&lt;/rec-number&gt;&lt;foreign-keys&gt;&lt;key app="EN" db-id="pxwxw0er9zv2fxezxdk5tt5utz5p5vtrwdv0" timestamp="1451972746"&gt;17064&lt;/key&gt;&lt;/foreign-keys&gt;&lt;ref-type name="Journal Articles, Foreign Language"&gt;19&lt;/ref-type&gt;&lt;contributors&gt;&lt;authors&gt;&lt;author&gt;Vicchi,V.&lt;/author&gt;&lt;author&gt;Fini,P.&lt;/author&gt;&lt;author&gt;Cardoni,M.&lt;/author&gt;&lt;/authors&gt;&lt;/contributors&gt;&lt;titles&gt;&lt;title&gt;Presence of INSV in horticultural crops in Emilia-Romagna&lt;/title&gt;&lt;secondary-title&gt;Informatore Fitopatologico&lt;/secondary-title&gt;&lt;translated-title&gt;Presenza del virus della maculatura necrotica dell&amp;apos;impatiens (INSV - Tospovirus) su colture orticole in Emilia-Romagna&lt;/translated-title&gt;&lt;/titles&gt;&lt;periodical&gt;&lt;full-title&gt;Informatore Fitopatologico&lt;/full-title&gt;&lt;/periodical&gt;&lt;pages&gt;53-55&lt;/pages&gt;&lt;volume&gt;4&lt;/volume&gt;&lt;keywords&gt;&lt;keyword&gt;Crops&lt;/keyword&gt;&lt;keyword&gt;Emilia Romagna&lt;/keyword&gt;&lt;keyword&gt;Horticultural&lt;/keyword&gt;&lt;keyword&gt;Horticultural crops&lt;/keyword&gt;&lt;/keywords&gt;&lt;dates&gt;&lt;year&gt;1999&lt;/year&gt;&lt;/dates&gt;&lt;orig-pub&gt;&lt;style face="underline" font="default" size="100%"&gt;J:\E Library\Plant Catalogue\V&lt;/style&gt;&lt;/orig-pub&gt;&lt;label&gt;81291&lt;/label&gt;&lt;urls&gt;&lt;/urls&gt;&lt;custom1&gt;Potato propagative material review cc&lt;/custom1&gt;&lt;language&gt;Italian&lt;/language&gt;&lt;/record&gt;&lt;/Cite&gt;&lt;/EndNote&gt;</w:instrText>
            </w:r>
            <w:r w:rsidR="008C3918" w:rsidRPr="006D207E">
              <w:fldChar w:fldCharType="separate"/>
            </w:r>
            <w:r w:rsidR="008C3918" w:rsidRPr="006D207E">
              <w:rPr>
                <w:noProof/>
              </w:rPr>
              <w:t>(</w:t>
            </w:r>
            <w:hyperlink w:anchor="_ENREF_518" w:tooltip="Vicchi, 1999 #17064" w:history="1">
              <w:r w:rsidR="0092511C" w:rsidRPr="006D207E">
                <w:rPr>
                  <w:noProof/>
                </w:rPr>
                <w:t>Vicchi, Fini &amp; Cardoni 1999</w:t>
              </w:r>
            </w:hyperlink>
            <w:r w:rsidR="008C3918" w:rsidRPr="006D207E">
              <w:rPr>
                <w:noProof/>
              </w:rPr>
              <w:t>)</w:t>
            </w:r>
            <w:r w:rsidR="008C3918" w:rsidRPr="006D207E">
              <w:fldChar w:fldCharType="end"/>
            </w:r>
            <w:r w:rsidRPr="006D207E">
              <w:t xml:space="preserve">. In </w:t>
            </w:r>
            <w:r w:rsidR="005752F7" w:rsidRPr="006D207E">
              <w:t>USA</w:t>
            </w:r>
            <w:r w:rsidRPr="006D207E">
              <w:t xml:space="preserve">, INSV hosts include peanut </w:t>
            </w:r>
            <w:r w:rsidR="008C3918" w:rsidRPr="006D207E">
              <w:fldChar w:fldCharType="begin">
                <w:fldData xml:space="preserve">PEVuZE5vdGU+PENpdGU+PEF1dGhvcj5QYXBwdTwvQXV0aG9yPjxZZWFyPjE5OTk8L1llYXI+PFJl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</w:fldData>
              </w:fldChar>
            </w:r>
            <w:r w:rsidR="004530B4" w:rsidRPr="006D207E">
              <w:instrText xml:space="preserve"> ADDIN EN.CITE </w:instrText>
            </w:r>
            <w:r w:rsidR="004530B4" w:rsidRPr="006D207E">
              <w:fldChar w:fldCharType="begin">
                <w:fldData xml:space="preserve">PEVuZE5vdGU+PENpdGU+PEF1dGhvcj5QYXBwdTwvQXV0aG9yPjxZZWFyPjE5OTk8L1llYXI+PFJl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98" w:tooltip="Pappu, 1999 #21654" w:history="1">
              <w:r w:rsidR="0092511C" w:rsidRPr="006D207E">
                <w:rPr>
                  <w:noProof/>
                </w:rPr>
                <w:t>Pappu et al. 1999a</w:t>
              </w:r>
            </w:hyperlink>
            <w:r w:rsidR="008C3918" w:rsidRPr="006D207E">
              <w:rPr>
                <w:noProof/>
              </w:rPr>
              <w:t xml:space="preserve">; </w:t>
            </w:r>
            <w:hyperlink w:anchor="_ENREF_529" w:tooltip="Wells, 2001 #21737" w:history="1">
              <w:r w:rsidR="0092511C" w:rsidRPr="006D207E">
                <w:rPr>
                  <w:noProof/>
                </w:rPr>
                <w:t>Wells et al. 2001</w:t>
              </w:r>
            </w:hyperlink>
            <w:r w:rsidR="008C3918" w:rsidRPr="006D207E">
              <w:rPr>
                <w:noProof/>
              </w:rPr>
              <w:t>)</w:t>
            </w:r>
            <w:r w:rsidR="008C3918" w:rsidRPr="006D207E">
              <w:fldChar w:fldCharType="end"/>
            </w:r>
            <w:r w:rsidRPr="006D207E">
              <w:t xml:space="preserve">, tobacco </w:t>
            </w:r>
            <w:r w:rsidR="008C3918" w:rsidRPr="006D207E">
              <w:fldChar w:fldCharType="begin">
                <w:fldData xml:space="preserve">PEVuZE5vdGU+PENpdGU+PEF1dGhvcj5NYXJ0w61uZXotT2Nob2E8L0F1dGhvcj48WWVhcj4yMDAz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</w:fldData>
              </w:fldChar>
            </w:r>
            <w:r w:rsidR="004530B4" w:rsidRPr="006D207E">
              <w:instrText xml:space="preserve"> ADDIN EN.CITE </w:instrText>
            </w:r>
            <w:r w:rsidR="004530B4" w:rsidRPr="006D207E">
              <w:fldChar w:fldCharType="begin">
                <w:fldData xml:space="preserve">PEVuZE5vdGU+PENpdGU+PEF1dGhvcj5NYXJ0w61uZXotT2Nob2E8L0F1dGhvcj48WWVhcj4yMDAz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93" w:tooltip="Martínez-Ochoa, 2003 #21611" w:history="1">
              <w:r w:rsidR="0092511C" w:rsidRPr="006D207E">
                <w:rPr>
                  <w:noProof/>
                </w:rPr>
                <w:t>Martínez-Ochoa et al. 2003</w:t>
              </w:r>
            </w:hyperlink>
            <w:r w:rsidR="008C3918" w:rsidRPr="006D207E">
              <w:rPr>
                <w:noProof/>
              </w:rPr>
              <w:t>)</w:t>
            </w:r>
            <w:r w:rsidR="008C3918" w:rsidRPr="006D207E">
              <w:fldChar w:fldCharType="end"/>
            </w:r>
            <w:r w:rsidRPr="006D207E">
              <w:t xml:space="preserve">, potato </w:t>
            </w:r>
            <w:r w:rsidR="008C3918" w:rsidRPr="006D207E">
              <w:fldChar w:fldCharType="begin">
                <w:fldData xml:space="preserve">PEVuZE5vdGU+PENpdGU+PEF1dGhvcj5QZXJyeTwvQXV0aG9yPjxZZWFyPjIwMDU8L1llYXI+PFJl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</w:fldData>
              </w:fldChar>
            </w:r>
            <w:r w:rsidR="004530B4" w:rsidRPr="006D207E">
              <w:instrText xml:space="preserve"> ADDIN EN.CITE </w:instrText>
            </w:r>
            <w:r w:rsidR="004530B4" w:rsidRPr="006D207E">
              <w:fldChar w:fldCharType="begin">
                <w:fldData xml:space="preserve">PEVuZE5vdGU+PENpdGU+PEF1dGhvcj5QZXJyeTwvQXV0aG9yPjxZZWFyPjIwMDU8L1llYXI+PFJl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05" w:tooltip="Perry, 2005 #18868" w:history="1">
              <w:r w:rsidR="0092511C" w:rsidRPr="006D207E">
                <w:rPr>
                  <w:noProof/>
                </w:rPr>
                <w:t>Perry, Miller &amp; Williams 2005</w:t>
              </w:r>
            </w:hyperlink>
            <w:r w:rsidR="008C3918" w:rsidRPr="006D207E">
              <w:rPr>
                <w:noProof/>
              </w:rPr>
              <w:t>)</w:t>
            </w:r>
            <w:r w:rsidR="008C3918" w:rsidRPr="006D207E">
              <w:fldChar w:fldCharType="end"/>
            </w:r>
            <w:r w:rsidRPr="006D207E">
              <w:t xml:space="preserve">; sweet pepper </w:t>
            </w:r>
            <w:r w:rsidR="008C3918" w:rsidRPr="006D207E">
              <w:fldChar w:fldCharType="begin"/>
            </w:r>
            <w:r w:rsidR="004530B4" w:rsidRPr="006D207E">
              <w:instrText xml:space="preserve"> ADDIN EN.CITE &lt;EndNote&gt;&lt;Cite&gt;&lt;Author&gt;Naidu&lt;/Author&gt;&lt;Year&gt;2005&lt;/Year&gt;&lt;RecNum&gt;21637&lt;/RecNum&gt;&lt;DisplayText&gt;(Naidu, Deom &amp;amp; Sherwood 2005)&lt;/DisplayText&gt;&lt;record&gt;&lt;rec-number&gt;21637&lt;/rec-number&gt;&lt;foreign-keys&gt;&lt;key app="EN" db-id="pxwxw0er9zv2fxezxdk5tt5utz5p5vtrwdv0" timestamp="1451972856"&gt;21637&lt;/key&gt;&lt;/foreign-keys&gt;&lt;ref-type name="Electronic Publication"&gt;44&lt;/ref-type&gt;&lt;contributors&gt;&lt;authors&gt;&lt;author&gt;Naidu,R.A.&lt;/author&gt;&lt;author&gt;Deom,C.M.&lt;/author&gt;&lt;author&gt;Sherwood,J.L.&lt;/author&gt;&lt;/authors&gt;&lt;/contributors&gt;&lt;titles&gt;&lt;title&gt;&lt;style face="normal" font="default" size="100%"&gt;Expansion of the host range of &lt;/style&gt;&lt;style face="italic" font="default" size="100%"&gt;Impatiens necrotic spot virus&lt;/style&gt;&lt;style face="normal" font="default" size="100%"&gt; to peppers. Published online ahead of print&lt;/style&gt;&lt;/title&gt;&lt;secondary-title&gt;Plant Health Progress&lt;/secondary-title&gt;&lt;/titles&gt;&lt;periodical&gt;&lt;full-title&gt;Plant Health Progress&lt;/full-title&gt;&lt;/periodical&gt;&lt;keywords&gt;&lt;keyword&gt;Host range&lt;/keyword&gt;&lt;keyword&gt;Impatiens necrotic spot virus&lt;/keyword&gt;&lt;keyword&gt;Virus&lt;/keyword&gt;&lt;keyword&gt;Plant health&lt;/keyword&gt;&lt;keyword&gt;Health&lt;/keyword&gt;&lt;keyword&gt;Progress&lt;/keyword&gt;&lt;/keywords&gt;&lt;dates&gt;&lt;year&gt;2005&lt;/year&gt;&lt;/dates&gt;&lt;orig-pub&gt;&lt;style face="underline" font="default" size="100%"&gt;J:\E Library\Plant Catalogue\N&lt;/style&gt;&lt;/orig-pub&gt;&lt;label&gt;86461&lt;/label&gt;&lt;urls&gt;&lt;related-urls&gt;&lt;url&gt;&lt;style face="underline" font="default" size="100%"&gt;http://www.plantmanagementnetwork.org/pub/php/brief/2005/insv/&lt;/style&gt;&lt;/url&gt;&lt;/related-urls&gt;&lt;/urls&gt;&lt;custom1&gt;Tospovirus YGC&lt;/custom1&gt;&lt;electronic-resource-num&gt;doi: 10.1128/AEM.00841-12&lt;/electronic-resource-num&gt;&lt;/record&gt;&lt;/Cite&gt;&lt;/EndNote&gt;</w:instrText>
            </w:r>
            <w:r w:rsidR="008C3918" w:rsidRPr="006D207E">
              <w:fldChar w:fldCharType="separate"/>
            </w:r>
            <w:r w:rsidR="008C3918" w:rsidRPr="006D207E">
              <w:rPr>
                <w:noProof/>
              </w:rPr>
              <w:t>(</w:t>
            </w:r>
            <w:hyperlink w:anchor="_ENREF_367" w:tooltip="Naidu, 2005 #21637" w:history="1">
              <w:r w:rsidR="0092511C" w:rsidRPr="006D207E">
                <w:rPr>
                  <w:noProof/>
                </w:rPr>
                <w:t>Naidu, Deom &amp; Sherwood 2005</w:t>
              </w:r>
            </w:hyperlink>
            <w:r w:rsidR="008C3918" w:rsidRPr="006D207E">
              <w:rPr>
                <w:noProof/>
              </w:rPr>
              <w:t>)</w:t>
            </w:r>
            <w:r w:rsidR="008C3918" w:rsidRPr="006D207E">
              <w:fldChar w:fldCharType="end"/>
            </w:r>
            <w:r w:rsidRPr="006D207E">
              <w:t xml:space="preserve">, lettuce </w:t>
            </w:r>
            <w:r w:rsidR="008C3918" w:rsidRPr="006D207E">
              <w:fldChar w:fldCharType="begin"/>
            </w:r>
            <w:r w:rsidR="004530B4" w:rsidRPr="006D207E">
              <w:instrText xml:space="preserve"> ADDIN EN.CITE &lt;EndNote&gt;&lt;Cite&gt;&lt;Author&gt;Koike&lt;/Author&gt;&lt;Year&gt;2008&lt;/Year&gt;&lt;RecNum&gt;11051&lt;/RecNum&gt;&lt;DisplayText&gt;(Koike et al. 2008)&lt;/DisplayText&gt;&lt;record&gt;&lt;rec-number&gt;11051&lt;/rec-number&gt;&lt;foreign-keys&gt;&lt;key app="EN" db-id="pxwxw0er9zv2fxezxdk5tt5utz5p5vtrwdv0" timestamp="1451972621"&gt;11051&lt;/key&gt;&lt;/foreign-keys&gt;&lt;ref-type name="Journal Articles"&gt;17&lt;/ref-type&gt;&lt;contributors&gt;&lt;authors&gt;&lt;author&gt;Koike,S.T.&lt;/author&gt;&lt;author&gt;Kuo,Y.W.&lt;/author&gt;&lt;author&gt;Rojas,M.R.&lt;/author&gt;&lt;author&gt;Gilbertson,R.L.&lt;/author&gt;&lt;/authors&gt;&lt;/contributors&gt;&lt;titles&gt;&lt;title&gt;&lt;style face="normal" font="default" size="100%"&gt;First report of &lt;/style&gt;&lt;style face="italic" font="default" size="100%"&gt;Impatiens necrotic spot virus &lt;/style&gt;&lt;style face="normal" font="default" size="100%"&gt;infecting lettuce in California&lt;/style&gt;&lt;/title&gt;&lt;secondary-title&gt;Plant Disease&lt;/secondary-title&gt;&lt;/titles&gt;&lt;periodical&gt;&lt;full-title&gt;Plant Disease&lt;/full-title&gt;&lt;/periodical&gt;&lt;pages&gt;1248&lt;/pages&gt;&lt;volume&gt;92&lt;/volume&gt;&lt;number&gt;8&lt;/number&gt;&lt;keywords&gt;&lt;keyword&gt;California&lt;/keyword&gt;&lt;keyword&gt;first&lt;/keyword&gt;&lt;keyword&gt;Impatiens necrotic spot virus&lt;/keyword&gt;&lt;keyword&gt;Lettuce&lt;/keyword&gt;&lt;keyword&gt;Report&lt;/keyword&gt;&lt;keyword&gt;Virus&lt;/keyword&gt;&lt;/keywords&gt;&lt;dates&gt;&lt;year&gt;2008&lt;/year&gt;&lt;/dates&gt;&lt;orig-pub&gt;&lt;style face="underline" font="default" size="100%"&gt;J:\E Library\Plant Catalogue\K&lt;/style&gt;&lt;/orig-pub&gt;&lt;label&gt;74979&lt;/label&gt;&lt;urls&gt;&lt;related-urls&gt;&lt;url&gt;&lt;style face="underline" font="default" size="100%"&gt;http://apsjournals.apsnet.org/doi/abs/10.1094/PDIS-92-8-1248A&lt;/style&gt;&lt;/url&gt;&lt;/related-urls&gt;&lt;/urls&gt;&lt;custom1&gt;NZ potato&lt;/custom1&gt;&lt;/record&gt;&lt;/Cite&gt;&lt;/EndNote&gt;</w:instrText>
            </w:r>
            <w:r w:rsidR="008C3918" w:rsidRPr="006D207E">
              <w:fldChar w:fldCharType="separate"/>
            </w:r>
            <w:r w:rsidR="008C3918" w:rsidRPr="006D207E">
              <w:rPr>
                <w:noProof/>
              </w:rPr>
              <w:t>(</w:t>
            </w:r>
            <w:hyperlink w:anchor="_ENREF_249" w:tooltip="Koike, 2008 #11051" w:history="1">
              <w:r w:rsidR="0092511C" w:rsidRPr="006D207E">
                <w:rPr>
                  <w:noProof/>
                </w:rPr>
                <w:t>Koike et al. 2008</w:t>
              </w:r>
            </w:hyperlink>
            <w:r w:rsidR="008C3918" w:rsidRPr="006D207E">
              <w:rPr>
                <w:noProof/>
              </w:rPr>
              <w:t>)</w:t>
            </w:r>
            <w:r w:rsidR="008C3918" w:rsidRPr="006D207E">
              <w:fldChar w:fldCharType="end"/>
            </w:r>
            <w:r w:rsidRPr="006D207E">
              <w:t xml:space="preserve"> and spinach </w:t>
            </w:r>
            <w:r w:rsidR="008C3918" w:rsidRPr="006D207E">
              <w:fldChar w:fldCharType="begin"/>
            </w:r>
            <w:r w:rsidR="004530B4" w:rsidRPr="006D207E">
              <w:instrText xml:space="preserve"> ADDIN EN.CITE &lt;EndNote&gt;&lt;Cite&gt;&lt;Author&gt;Liu&lt;/Author&gt;&lt;Year&gt;2009&lt;/Year&gt;&lt;RecNum&gt;21597&lt;/RecNum&gt;&lt;DisplayText&gt;(Liu, Sears &amp;amp; Mou 2009)&lt;/DisplayText&gt;&lt;record&gt;&lt;rec-number&gt;21597&lt;/rec-number&gt;&lt;foreign-keys&gt;&lt;key app="EN" db-id="pxwxw0er9zv2fxezxdk5tt5utz5p5vtrwdv0" timestamp="1451972855"&gt;21597&lt;/key&gt;&lt;/foreign-keys&gt;&lt;ref-type name="Journal Articles"&gt;17&lt;/ref-type&gt;&lt;contributors&gt;&lt;authors&gt;&lt;author&gt;Liu,H.Y.&lt;/author&gt;&lt;author&gt;Sears,J.L.&lt;/author&gt;&lt;author&gt;Mou,B.&lt;/author&gt;&lt;/authors&gt;&lt;/contributors&gt;&lt;titles&gt;&lt;title&gt;&lt;style face="normal" font="default" size="100%"&gt;Spinach (&lt;/style&gt;&lt;style face="italic" font="default" size="100%"&gt;Spinacia oleracea&lt;/style&gt;&lt;style face="normal" font="default" size="100%"&gt;) is a new natural host of &lt;/style&gt;&lt;style face="italic" font="default" size="100%"&gt;Impatiens necrotic spot virus&lt;/style&gt;&lt;style face="normal" font="default" size="100%"&gt; in California&lt;/style&gt;&lt;/title&gt;&lt;secondary-title&gt;Plant Disease&lt;/secondary-title&gt;&lt;/titles&gt;&lt;periodical&gt;&lt;full-title&gt;Plant Disease&lt;/full-title&gt;&lt;/periodical&gt;&lt;pages&gt;673&lt;/pages&gt;&lt;volume&gt;93&lt;/volume&gt;&lt;keywords&gt;&lt;keyword&gt;spinach&lt;/keyword&gt;&lt;keyword&gt;Impatiens necrotic spot virus&lt;/keyword&gt;&lt;keyword&gt;Virus&lt;/keyword&gt;&lt;keyword&gt;California&lt;/keyword&gt;&lt;keyword&gt;disease&lt;/keyword&gt;&lt;/keywords&gt;&lt;dates&gt;&lt;year&gt;2009&lt;/year&gt;&lt;/dates&gt;&lt;orig-pub&gt;&lt;style face="underline" font="default" size="100%"&gt;J:\E Library\Plant Catalogue\L&lt;/style&gt;&lt;/orig-pub&gt;&lt;label&gt;86414&lt;/label&gt;&lt;urls&gt;&lt;/urls&gt;&lt;custom1&gt;Tospovirus YGC&lt;/custom1&gt;&lt;/record&gt;&lt;/Cite&gt;&lt;/EndNote&gt;</w:instrText>
            </w:r>
            <w:r w:rsidR="008C3918" w:rsidRPr="006D207E">
              <w:fldChar w:fldCharType="separate"/>
            </w:r>
            <w:r w:rsidR="008C3918" w:rsidRPr="006D207E">
              <w:rPr>
                <w:noProof/>
              </w:rPr>
              <w:t>(</w:t>
            </w:r>
            <w:hyperlink w:anchor="_ENREF_275" w:tooltip="Liu, 2009 #21597" w:history="1">
              <w:r w:rsidR="0092511C" w:rsidRPr="006D207E">
                <w:rPr>
                  <w:noProof/>
                </w:rPr>
                <w:t>Liu, Sears &amp; Mou 2009</w:t>
              </w:r>
            </w:hyperlink>
            <w:r w:rsidR="008C3918" w:rsidRPr="006D207E">
              <w:rPr>
                <w:noProof/>
              </w:rPr>
              <w:t>)</w:t>
            </w:r>
            <w:r w:rsidR="008C3918" w:rsidRPr="006D207E">
              <w:fldChar w:fldCharType="end"/>
            </w:r>
            <w:r w:rsidRPr="006D207E">
              <w:t xml:space="preserve">. INSV was first detected in New Zealand in 2003 and again in 2006 and declared non-eradicable </w:t>
            </w:r>
            <w:r w:rsidR="008C3918" w:rsidRPr="006D207E">
              <w:fldChar w:fldCharType="begin"/>
            </w:r>
            <w:r w:rsidR="004530B4" w:rsidRPr="006D207E">
              <w:instrText xml:space="preserve"> ADDIN EN.CITE &lt;EndNote&gt;&lt;Cite&gt;&lt;Author&gt;Elliott&lt;/Author&gt;&lt;Year&gt;2009&lt;/Year&gt;&lt;RecNum&gt;16891&lt;/RecNum&gt;&lt;DisplayText&gt;(Elliott et al. 2009)&lt;/DisplayText&gt;&lt;record&gt;&lt;rec-number&gt;16891&lt;/rec-number&gt;&lt;foreign-keys&gt;&lt;key app="EN" db-id="pxwxw0er9zv2fxezxdk5tt5utz5p5vtrwdv0" timestamp="1451972742"&gt;16891&lt;/key&gt;&lt;/foreign-keys&gt;&lt;ref-type name="Journal Articles"&gt;17&lt;/ref-type&gt;&lt;contributors&gt;&lt;authors&gt;&lt;author&gt;Elliott,D.R.&lt;/author&gt;&lt;author&gt;Lebas,B.S.M.&lt;/author&gt;&lt;author&gt;Ochoa-Corona,F.M.&lt;/author&gt;&lt;author&gt;Tang,J.&lt;/author&gt;&lt;author&gt;Alexander,B.J.R.&lt;/author&gt;&lt;/authors&gt;&lt;/contributors&gt;&lt;titles&gt;&lt;title&gt;&lt;style face="normal" font="default" size="100%"&gt;Investigation of&lt;/style&gt;&lt;style face="italic" font="default" size="100%"&gt; Impatiens necrotic spot virus&lt;/style&gt;&lt;style face="normal" font="default" size="100%"&gt; outbreaks in New Zealand&lt;/style&gt;&lt;/title&gt;&lt;secondary-title&gt;Australasian Plant Pathology&lt;/secondary-title&gt;&lt;/titles&gt;&lt;periodical&gt;&lt;full-title&gt;Australasian Plant Pathology&lt;/full-title&gt;&lt;/periodical&gt;&lt;pages&gt;490-495&lt;/pages&gt;&lt;volume&gt;38&lt;/volume&gt;&lt;keywords&gt;&lt;keyword&gt;Impatiens necrotic spot virus&lt;/keyword&gt;&lt;keyword&gt;New Zealand&lt;/keyword&gt;&lt;keyword&gt;Outbreaks&lt;/keyword&gt;&lt;keyword&gt;Virus&lt;/keyword&gt;&lt;keyword&gt;Nurseries&lt;/keyword&gt;&lt;keyword&gt;Surveys&lt;/keyword&gt;&lt;keyword&gt;Survey&lt;/keyword&gt;&lt;keyword&gt;Spread&lt;/keyword&gt;&lt;keyword&gt;Sites&lt;/keyword&gt;&lt;keyword&gt;Countries&lt;/keyword&gt;&lt;keyword&gt;Reverse transcription polymerase chain reaction&lt;/keyword&gt;&lt;keyword&gt;Primula&lt;/keyword&gt;&lt;keyword&gt;Management&lt;/keyword&gt;&lt;keyword&gt;Industry&lt;/keyword&gt;&lt;keyword&gt;Industries&lt;/keyword&gt;&lt;keyword&gt;Species&lt;/keyword&gt;&lt;keyword&gt;Gardenia&lt;/keyword&gt;&lt;keyword&gt;as&lt;/keyword&gt;&lt;keyword&gt;Hibiscus&lt;/keyword&gt;&lt;keyword&gt;Nucleotide sequences&lt;/keyword&gt;&lt;keyword&gt;Sequences&lt;/keyword&gt;&lt;keyword&gt;Sequence&lt;/keyword&gt;&lt;/keywords&gt;&lt;dates&gt;&lt;year&gt;2009&lt;/year&gt;&lt;/dates&gt;&lt;orig-pub&gt;&lt;style face="underline" font="default" size="100%"&gt;J:\E Library\Plant Catalogue\E&lt;/style&gt;&lt;/orig-pub&gt;&lt;label&gt;81114&lt;/label&gt;&lt;urls&gt;&lt;/urls&gt;&lt;custom1&gt;Potato propagative material review cc&lt;/custom1&gt;&lt;/record&gt;&lt;/Cite&gt;&lt;/EndNote&gt;</w:instrText>
            </w:r>
            <w:r w:rsidR="008C3918" w:rsidRPr="006D207E">
              <w:fldChar w:fldCharType="separate"/>
            </w:r>
            <w:r w:rsidR="008C3918" w:rsidRPr="006D207E">
              <w:rPr>
                <w:noProof/>
              </w:rPr>
              <w:t>(</w:t>
            </w:r>
            <w:hyperlink w:anchor="_ENREF_147" w:tooltip="Elliott, 2009 #16891" w:history="1">
              <w:r w:rsidR="0092511C" w:rsidRPr="006D207E">
                <w:rPr>
                  <w:noProof/>
                </w:rPr>
                <w:t>Elliott et al. 2009</w:t>
              </w:r>
            </w:hyperlink>
            <w:r w:rsidR="008C3918" w:rsidRPr="006D207E">
              <w:rPr>
                <w:noProof/>
              </w:rPr>
              <w:t>)</w:t>
            </w:r>
            <w:r w:rsidR="008C3918" w:rsidRPr="006D207E">
              <w:fldChar w:fldCharType="end"/>
            </w:r>
            <w:r w:rsidRPr="006D207E">
              <w:t>. Recently, basil (</w:t>
            </w:r>
            <w:r w:rsidRPr="006D207E">
              <w:rPr>
                <w:i/>
              </w:rPr>
              <w:t>Ocimum basilicum</w:t>
            </w:r>
            <w:r w:rsidRPr="006D207E">
              <w:t>), rocket (</w:t>
            </w:r>
            <w:r w:rsidRPr="006D207E">
              <w:rPr>
                <w:i/>
              </w:rPr>
              <w:t>Eruca sativa</w:t>
            </w:r>
            <w:r w:rsidRPr="006D207E">
              <w:t>) and chervil (</w:t>
            </w:r>
            <w:r w:rsidRPr="006D207E">
              <w:rPr>
                <w:i/>
              </w:rPr>
              <w:t>Anthriscus cerefolium</w:t>
            </w:r>
            <w:r w:rsidRPr="006D207E">
              <w:t xml:space="preserve">) have been added as INSV hosts in Austria </w:t>
            </w:r>
            <w:r w:rsidR="008C3918" w:rsidRPr="006D207E">
              <w:fldChar w:fldCharType="begin"/>
            </w:r>
            <w:r w:rsidR="004530B4" w:rsidRPr="006D207E">
              <w:instrText xml:space="preserve"> ADDIN EN.CITE &lt;EndNote&gt;&lt;Cite&gt;&lt;Author&gt;Grausgruber-Gröger&lt;/Author&gt;&lt;Year&gt;2012&lt;/Year&gt;&lt;RecNum&gt;21552&lt;/RecNum&gt;&lt;DisplayText&gt;(Grausgruber-Gröger 2012)&lt;/DisplayText&gt;&lt;record&gt;&lt;rec-number&gt;21552&lt;/rec-number&gt;&lt;foreign-keys&gt;&lt;key app="EN" db-id="pxwxw0er9zv2fxezxdk5tt5utz5p5vtrwdv0" timestamp="1451972854"&gt;21552&lt;/key&gt;&lt;/foreign-keys&gt;&lt;ref-type name="Journal Articles"&gt;17&lt;/ref-type&gt;&lt;contributors&gt;&lt;authors&gt;&lt;author&gt;Grausgruber-Gröger,S.&lt;/author&gt;&lt;/authors&gt;&lt;/contributors&gt;&lt;titles&gt;&lt;title&gt;&lt;style face="normal" font="default" size="100%"&gt;First report of &lt;/style&gt;&lt;style face="italic" font="default" size="100%"&gt;Impatiens necrotic spot virus&lt;/style&gt;&lt;style face="normal" font="default" size="100%"&gt; on &lt;/style&gt;&lt;style face="italic" font="default" size="100%"&gt;Ocimum basilicum&lt;/style&gt;&lt;style face="normal" font="default" size="100%"&gt;, &lt;/style&gt;&lt;style face="italic" font="default" size="100%"&gt;Eruca sativa&lt;/style&gt;&lt;style face="normal" font="default" size="100%"&gt; and &lt;/style&gt;&lt;style face="italic" font="default" size="100%"&gt;Anthriscus cerefolium&lt;/style&gt;&lt;style face="normal" font="default" size="100%"&gt; in Austria&lt;/style&gt;&lt;/title&gt;&lt;secondary-title&gt;New Disease Reports&lt;/secondary-title&gt;&lt;/titles&gt;&lt;periodical&gt;&lt;full-title&gt;New Disease Reports&lt;/full-title&gt;&lt;/periodical&gt;&lt;pages&gt;12&lt;/pages&gt;&lt;volume&gt;26&lt;/volume&gt;&lt;keywords&gt;&lt;keyword&gt;first&lt;/keyword&gt;&lt;keyword&gt;First report&lt;/keyword&gt;&lt;keyword&gt;Report&lt;/keyword&gt;&lt;keyword&gt;Impatiens necrotic spot virus&lt;/keyword&gt;&lt;keyword&gt;Virus&lt;/keyword&gt;&lt;keyword&gt;Austria&lt;/keyword&gt;&lt;keyword&gt;disease&lt;/keyword&gt;&lt;/keywords&gt;&lt;dates&gt;&lt;year&gt;2012&lt;/year&gt;&lt;/dates&gt;&lt;orig-pub&gt;&lt;style face="underline" font="default" size="100%"&gt;J:\E Library\Plant Catalogue\G&lt;/style&gt;&lt;/orig-pub&gt;&lt;label&gt;86368&lt;/label&gt;&lt;urls&gt;&lt;/urls&gt;&lt;custom1&gt;Tospovirus YGC&lt;/custom1&gt;&lt;/record&gt;&lt;/Cite&gt;&lt;/EndNote&gt;</w:instrText>
            </w:r>
            <w:r w:rsidR="008C3918" w:rsidRPr="006D207E">
              <w:fldChar w:fldCharType="separate"/>
            </w:r>
            <w:r w:rsidR="008C3918" w:rsidRPr="006D207E">
              <w:rPr>
                <w:noProof/>
              </w:rPr>
              <w:t>(</w:t>
            </w:r>
            <w:hyperlink w:anchor="_ENREF_183" w:tooltip="Grausgruber-Gröger, 2012 #21552" w:history="1">
              <w:r w:rsidR="0092511C" w:rsidRPr="006D207E">
                <w:rPr>
                  <w:noProof/>
                </w:rPr>
                <w:t>Grausgruber-Gröger 2012</w:t>
              </w:r>
            </w:hyperlink>
            <w:r w:rsidR="008C3918" w:rsidRPr="006D207E">
              <w:rPr>
                <w:noProof/>
              </w:rPr>
              <w:t>)</w:t>
            </w:r>
            <w:r w:rsidR="008C3918" w:rsidRPr="006D207E">
              <w:fldChar w:fldCharType="end"/>
            </w:r>
            <w:r w:rsidR="002C69B7" w:rsidRPr="006D207E">
              <w:t>.</w:t>
            </w:r>
            <w:r w:rsidR="00C21269" w:rsidRPr="006D207E">
              <w:t xml:space="preserve"> </w:t>
            </w:r>
            <w:r w:rsidRPr="006D207E">
              <w:t xml:space="preserve">Additionally, INSV has several weed hosts </w:t>
            </w:r>
            <w:r w:rsidR="008C3918" w:rsidRPr="006D207E">
              <w:fldChar w:fldCharType="begin">
                <w:fldData xml:space="preserve">PEVuZE5vdGU+PENpdGU+PEF1dGhvcj5LdW88L0F1dGhvcj48WWVhcj4yMDE0PC9ZZWFyPjxSZWNO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</w:fldData>
              </w:fldChar>
            </w:r>
            <w:r w:rsidR="004530B4" w:rsidRPr="006D207E">
              <w:instrText xml:space="preserve"> ADDIN EN.CITE </w:instrText>
            </w:r>
            <w:r w:rsidR="004530B4" w:rsidRPr="006D207E">
              <w:fldChar w:fldCharType="begin">
                <w:fldData xml:space="preserve">PEVuZE5vdGU+PENpdGU+PEF1dGhvcj5LdW88L0F1dGhvcj48WWVhcj4yMDE0PC9ZZWFyPjxSZWNO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55" w:tooltip="Kuo, 2014 #21587" w:history="1">
              <w:r w:rsidR="0092511C" w:rsidRPr="006D207E">
                <w:rPr>
                  <w:noProof/>
                </w:rPr>
                <w:t>Kuo et al. 2014</w:t>
              </w:r>
            </w:hyperlink>
            <w:r w:rsidR="008C3918" w:rsidRPr="006D207E">
              <w:rPr>
                <w:noProof/>
              </w:rPr>
              <w:t>)</w:t>
            </w:r>
            <w:r w:rsidR="008C3918" w:rsidRPr="006D207E">
              <w:fldChar w:fldCharType="end"/>
            </w:r>
            <w:r w:rsidRPr="006D207E">
              <w:t xml:space="preserve">. This suggests that the reported </w:t>
            </w:r>
            <w:r w:rsidR="00A5772F" w:rsidRPr="006D207E">
              <w:t>ho</w:t>
            </w:r>
            <w:r w:rsidR="00C57076" w:rsidRPr="006D207E">
              <w:t>Fenn</w:t>
            </w:r>
            <w:r w:rsidR="00A5772F" w:rsidRPr="006D207E">
              <w:t>st plant</w:t>
            </w:r>
            <w:r w:rsidRPr="006D207E">
              <w:t xml:space="preserve"> range and distribution of INSV are still expanding. There is potential for economic </w:t>
            </w:r>
            <w:r w:rsidR="00B32579" w:rsidRPr="006D207E">
              <w:t>consequences</w:t>
            </w:r>
            <w:r w:rsidRPr="006D207E">
              <w:t xml:space="preserve"> to Australia from this tospovirus.</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24301334" w14:textId="77777777" w:rsidR="00380EFB" w:rsidRPr="006D207E" w:rsidRDefault="00380EFB" w:rsidP="00735B51">
            <w:pPr>
              <w:pStyle w:val="TableText"/>
            </w:pPr>
            <w:r w:rsidRPr="006D207E">
              <w:t>potato, peanut, sweet pepper, lettuce, cucumber, tobacco, herbs, vegetables</w:t>
            </w:r>
            <w:r w:rsidR="00735B51" w:rsidRPr="006D207E">
              <w:t xml:space="preserve">, </w:t>
            </w:r>
            <w:r w:rsidRPr="006D207E">
              <w:t xml:space="preserve">many ornamentals, including </w:t>
            </w:r>
            <w:r w:rsidRPr="006D207E">
              <w:rPr>
                <w:i/>
              </w:rPr>
              <w:t>Alstroemeria</w:t>
            </w:r>
            <w:r w:rsidRPr="006D207E">
              <w:t xml:space="preserve">, </w:t>
            </w:r>
            <w:r w:rsidRPr="006D207E">
              <w:rPr>
                <w:i/>
              </w:rPr>
              <w:t xml:space="preserve">Phalaenopsis, Oncidium </w:t>
            </w:r>
            <w:r w:rsidRPr="006D207E">
              <w:t xml:space="preserve">and </w:t>
            </w:r>
            <w:r w:rsidRPr="006D207E">
              <w:rPr>
                <w:i/>
              </w:rPr>
              <w:t>Dendrobium</w:t>
            </w:r>
            <w:r w:rsidRPr="006D207E">
              <w:t xml:space="preserve">  orchids, </w:t>
            </w:r>
            <w:r w:rsidRPr="006D207E">
              <w:rPr>
                <w:i/>
              </w:rPr>
              <w:t>Dracaena</w:t>
            </w:r>
            <w:r w:rsidRPr="006D207E">
              <w:t xml:space="preserve"> </w:t>
            </w:r>
            <w:r w:rsidRPr="006D207E">
              <w:rPr>
                <w:i/>
              </w:rPr>
              <w:t>Anthurium</w:t>
            </w:r>
            <w:r w:rsidRPr="006D207E">
              <w:t xml:space="preserve">, </w:t>
            </w:r>
            <w:r w:rsidRPr="006D207E">
              <w:rPr>
                <w:i/>
              </w:rPr>
              <w:t>Rosa</w:t>
            </w:r>
            <w:r w:rsidRPr="006D207E">
              <w:t xml:space="preserve">, </w:t>
            </w:r>
            <w:r w:rsidRPr="006D207E">
              <w:rPr>
                <w:i/>
              </w:rPr>
              <w:t>Ficus, Ger</w:t>
            </w:r>
            <w:r w:rsidR="00610F4A" w:rsidRPr="006D207E">
              <w:rPr>
                <w:i/>
              </w:rPr>
              <w:t xml:space="preserve">bera, Kalanchoe, Pelargonium, </w:t>
            </w:r>
            <w:r w:rsidRPr="006D207E">
              <w:rPr>
                <w:i/>
              </w:rPr>
              <w:t>Impatiens, Schlumbergera</w:t>
            </w:r>
            <w:r w:rsidRPr="006D207E">
              <w:t xml:space="preserve">, </w:t>
            </w:r>
            <w:r w:rsidRPr="006D207E">
              <w:rPr>
                <w:i/>
              </w:rPr>
              <w:t>Zantedeschia</w:t>
            </w:r>
            <w:r w:rsidRPr="006D207E">
              <w:t xml:space="preserve"> and several weed species </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635D6B82" w14:textId="77777777" w:rsidR="00380EFB" w:rsidRPr="006D207E" w:rsidRDefault="00380EFB" w:rsidP="00A56500">
            <w:pPr>
              <w:pStyle w:val="TableText"/>
              <w:rPr>
                <w:bCs/>
              </w:rPr>
            </w:pPr>
            <w:r w:rsidRPr="006D207E">
              <w:rPr>
                <w:bCs/>
              </w:rPr>
              <w:t>Yes</w:t>
            </w:r>
          </w:p>
        </w:tc>
      </w:tr>
      <w:tr w:rsidR="001412D5" w:rsidRPr="006D207E" w14:paraId="356C9AE5" w14:textId="77777777" w:rsidTr="00C56EEE">
        <w:tc>
          <w:tcPr>
            <w:tcW w:w="550" w:type="pct"/>
            <w:tcBorders>
              <w:top w:val="single" w:sz="4" w:space="0" w:color="BFBFBF" w:themeColor="background1" w:themeShade="BF"/>
              <w:bottom w:val="single" w:sz="4" w:space="0" w:color="BFBFBF" w:themeColor="background1" w:themeShade="BF"/>
            </w:tcBorders>
            <w:shd w:val="clear" w:color="auto" w:fill="auto"/>
          </w:tcPr>
          <w:p w14:paraId="17AF74B7" w14:textId="77777777" w:rsidR="00380EFB" w:rsidRPr="006D207E" w:rsidRDefault="006D57BF" w:rsidP="00A56500">
            <w:pPr>
              <w:pStyle w:val="TableText"/>
              <w:rPr>
                <w:color w:val="000000" w:themeColor="text1"/>
              </w:rPr>
            </w:pPr>
            <w:r w:rsidRPr="006D207E">
              <w:rPr>
                <w:bCs/>
                <w:i/>
                <w:color w:val="000000" w:themeColor="text1"/>
              </w:rPr>
              <w:t>Iris yellow spot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411D5710" w14:textId="77777777" w:rsidR="00380EFB" w:rsidRPr="006D207E" w:rsidRDefault="00380EFB" w:rsidP="00A56500">
            <w:pPr>
              <w:pStyle w:val="TableText"/>
              <w:rPr>
                <w:color w:val="FF0000"/>
              </w:rPr>
            </w:pPr>
            <w:r w:rsidRPr="006D207E">
              <w:rPr>
                <w:iCs/>
                <w:color w:val="000000"/>
              </w:rPr>
              <w:t>IYSV</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1DA1DEB3" w14:textId="119EE971" w:rsidR="00380EFB" w:rsidRPr="006D207E" w:rsidRDefault="00380EFB" w:rsidP="0092511C">
            <w:pPr>
              <w:pStyle w:val="TableText"/>
              <w:rPr>
                <w:color w:val="FF0000"/>
              </w:rPr>
            </w:pPr>
            <w:r w:rsidRPr="006D207E">
              <w:rPr>
                <w:iCs/>
                <w:color w:val="000000"/>
              </w:rPr>
              <w:t xml:space="preserve">Africa, Asia, Australasia, Europe, N. America, S. America </w:t>
            </w:r>
            <w:r w:rsidR="008C3918" w:rsidRPr="006D207E">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instrText xml:space="preserve"> ADDIN EN.CITE </w:instrText>
            </w:r>
            <w:r w:rsidR="004530B4" w:rsidRPr="006D207E">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97" w:tooltip="Pappu, 2009 #17746" w:history="1">
              <w:r w:rsidR="0092511C" w:rsidRPr="006D207E">
                <w:rPr>
                  <w:noProof/>
                </w:rPr>
                <w:t>Pappu, Jones &amp; Jain 2009</w:t>
              </w:r>
            </w:hyperlink>
            <w:r w:rsidR="008C3918" w:rsidRPr="006D207E">
              <w:rPr>
                <w:noProof/>
              </w:rPr>
              <w:t>)</w:t>
            </w:r>
            <w:r w:rsidR="008C3918" w:rsidRPr="006D207E">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65E9435B" w14:textId="24281B1C" w:rsidR="00380EFB" w:rsidRPr="006D207E" w:rsidRDefault="00380EFB" w:rsidP="0092511C">
            <w:pPr>
              <w:pStyle w:val="TableText"/>
              <w:rPr>
                <w:i/>
                <w:color w:val="000000" w:themeColor="text1"/>
              </w:rPr>
            </w:pPr>
            <w:r w:rsidRPr="006D207E">
              <w:rPr>
                <w:iCs/>
                <w:color w:val="000000" w:themeColor="text1"/>
              </w:rPr>
              <w:t xml:space="preserve">Yes </w:t>
            </w:r>
            <w:r w:rsidR="008C3918" w:rsidRPr="006D207E">
              <w:rPr>
                <w:iCs/>
                <w:color w:val="000000" w:themeColor="text1"/>
              </w:rPr>
              <w:fldChar w:fldCharType="begin">
                <w:fldData xml:space="preserve">PEVuZE5vdGU+PENpdGU+PEF1dGhvcj5QZXJzbGV5PC9BdXRob3I+PFllYXI+MjAwNjwvWWVhcj48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</w:fldData>
              </w:fldChar>
            </w:r>
            <w:r w:rsidR="004530B4" w:rsidRPr="006D207E">
              <w:rPr>
                <w:iCs/>
                <w:color w:val="000000" w:themeColor="text1"/>
              </w:rPr>
              <w:instrText xml:space="preserve"> ADDIN EN.CITE </w:instrText>
            </w:r>
            <w:r w:rsidR="004530B4" w:rsidRPr="006D207E">
              <w:rPr>
                <w:iCs/>
                <w:color w:val="000000" w:themeColor="text1"/>
              </w:rPr>
              <w:fldChar w:fldCharType="begin">
                <w:fldData xml:space="preserve">PEVuZE5vdGU+PENpdGU+PEF1dGhvcj5QZXJzbGV5PC9BdXRob3I+PFllYXI+MjAwNjwvWWVhcj48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</w:fldData>
              </w:fldChar>
            </w:r>
            <w:r w:rsidR="004530B4" w:rsidRPr="006D207E">
              <w:rPr>
                <w:iCs/>
                <w:color w:val="000000" w:themeColor="text1"/>
              </w:rPr>
              <w:instrText xml:space="preserve"> ADDIN EN.CITE.DATA </w:instrText>
            </w:r>
            <w:r w:rsidR="004530B4" w:rsidRPr="006D207E">
              <w:rPr>
                <w:iCs/>
                <w:color w:val="000000" w:themeColor="text1"/>
              </w:rPr>
            </w:r>
            <w:r w:rsidR="004530B4" w:rsidRPr="006D207E">
              <w:rPr>
                <w:iCs/>
                <w:color w:val="000000" w:themeColor="text1"/>
              </w:rPr>
              <w:fldChar w:fldCharType="end"/>
            </w:r>
            <w:r w:rsidR="008C3918" w:rsidRPr="006D207E">
              <w:rPr>
                <w:iCs/>
                <w:color w:val="000000" w:themeColor="text1"/>
              </w:rPr>
            </w:r>
            <w:r w:rsidR="008C3918" w:rsidRPr="006D207E">
              <w:rPr>
                <w:iCs/>
                <w:color w:val="000000" w:themeColor="text1"/>
              </w:rPr>
              <w:fldChar w:fldCharType="separate"/>
            </w:r>
            <w:r w:rsidR="008C3918" w:rsidRPr="006D207E">
              <w:rPr>
                <w:iCs/>
                <w:noProof/>
                <w:color w:val="000000" w:themeColor="text1"/>
              </w:rPr>
              <w:t>(</w:t>
            </w:r>
            <w:hyperlink w:anchor="_ENREF_103" w:tooltip="Coutts, 2003 #21503" w:history="1">
              <w:r w:rsidR="0092511C" w:rsidRPr="006D207E">
                <w:rPr>
                  <w:iCs/>
                  <w:noProof/>
                  <w:color w:val="000000" w:themeColor="text1"/>
                </w:rPr>
                <w:t>Coutts et al. 2003</w:t>
              </w:r>
            </w:hyperlink>
            <w:r w:rsidR="008C3918" w:rsidRPr="006D207E">
              <w:rPr>
                <w:iCs/>
                <w:noProof/>
                <w:color w:val="000000" w:themeColor="text1"/>
              </w:rPr>
              <w:t xml:space="preserve">; </w:t>
            </w:r>
            <w:hyperlink w:anchor="_ENREF_397" w:tooltip="Pappu, 2009 #17746" w:history="1">
              <w:r w:rsidR="0092511C" w:rsidRPr="006D207E">
                <w:rPr>
                  <w:iCs/>
                  <w:noProof/>
                  <w:color w:val="000000" w:themeColor="text1"/>
                </w:rPr>
                <w:t>Pappu, Jones &amp; Jain 2009</w:t>
              </w:r>
            </w:hyperlink>
            <w:r w:rsidR="008C3918" w:rsidRPr="006D207E">
              <w:rPr>
                <w:iCs/>
                <w:noProof/>
                <w:color w:val="000000" w:themeColor="text1"/>
              </w:rPr>
              <w:t xml:space="preserve">; </w:t>
            </w:r>
            <w:hyperlink w:anchor="_ENREF_407" w:tooltip="Persley, 2006 #1858" w:history="1">
              <w:r w:rsidR="0092511C" w:rsidRPr="006D207E">
                <w:rPr>
                  <w:iCs/>
                  <w:noProof/>
                  <w:color w:val="000000" w:themeColor="text1"/>
                </w:rPr>
                <w:t>Persley, Thomas &amp; Sharman 2006</w:t>
              </w:r>
            </w:hyperlink>
            <w:r w:rsidR="008C3918" w:rsidRPr="006D207E">
              <w:rPr>
                <w:iCs/>
                <w:noProof/>
                <w:color w:val="000000" w:themeColor="text1"/>
              </w:rPr>
              <w:t>)</w:t>
            </w:r>
            <w:r w:rsidR="008C3918" w:rsidRPr="006D207E">
              <w:rPr>
                <w:iCs/>
                <w:color w:val="000000" w:themeColor="text1"/>
              </w:rPr>
              <w:fldChar w:fldCharType="end"/>
            </w:r>
            <w:r w:rsidR="00A56DB0" w:rsidRPr="006D207E">
              <w:rPr>
                <w:iCs/>
                <w:color w:val="000000" w:themeColor="text1"/>
              </w:rPr>
              <w:t xml:space="preserve">. Permitted by WA </w:t>
            </w:r>
            <w:r w:rsidR="009C1BA6" w:rsidRPr="006D207E">
              <w:rPr>
                <w:rFonts w:cstheme="minorHAnsi"/>
                <w:color w:val="000000" w:themeColor="text1"/>
                <w:szCs w:val="18"/>
              </w:rPr>
              <w:fldChar w:fldCharType="begin"/>
            </w:r>
            <w:r w:rsidR="009C1BA6" w:rsidRPr="006D207E">
              <w:rPr>
                <w:rFonts w:cstheme="minorHAnsi"/>
                <w:color w:val="000000" w:themeColor="text1"/>
                <w:szCs w:val="18"/>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9C1BA6" w:rsidRPr="006D207E">
              <w:rPr>
                <w:rFonts w:cstheme="minorHAnsi"/>
                <w:color w:val="000000" w:themeColor="text1"/>
                <w:szCs w:val="18"/>
              </w:rPr>
              <w:fldChar w:fldCharType="separate"/>
            </w:r>
            <w:r w:rsidR="009C1BA6" w:rsidRPr="006D207E">
              <w:rPr>
                <w:rFonts w:cstheme="minorHAnsi"/>
                <w:noProof/>
                <w:color w:val="000000" w:themeColor="text1"/>
                <w:szCs w:val="18"/>
              </w:rPr>
              <w:t>(</w:t>
            </w:r>
            <w:hyperlink w:anchor="_ENREF_180" w:tooltip="Government of Western Australia, 2016 #23853" w:history="1">
              <w:r w:rsidR="0092511C" w:rsidRPr="006D207E">
                <w:rPr>
                  <w:rFonts w:cstheme="minorHAnsi"/>
                  <w:noProof/>
                  <w:color w:val="000000" w:themeColor="text1"/>
                  <w:szCs w:val="18"/>
                </w:rPr>
                <w:t>Government of Western Australia 2016</w:t>
              </w:r>
            </w:hyperlink>
            <w:r w:rsidR="009C1BA6" w:rsidRPr="006D207E">
              <w:rPr>
                <w:rFonts w:cstheme="minorHAnsi"/>
                <w:noProof/>
                <w:color w:val="000000" w:themeColor="text1"/>
                <w:szCs w:val="18"/>
              </w:rPr>
              <w:t>)</w:t>
            </w:r>
            <w:r w:rsidR="009C1BA6" w:rsidRPr="006D207E">
              <w:rPr>
                <w:rFonts w:cstheme="minorHAnsi"/>
                <w:color w:val="000000" w:themeColor="text1"/>
                <w:szCs w:val="18"/>
              </w:rPr>
              <w:fldChar w:fldCharType="end"/>
            </w:r>
            <w:r w:rsidR="009C1BA6" w:rsidRPr="006D207E">
              <w:rPr>
                <w:rFonts w:cstheme="minorHAnsi"/>
                <w:color w:val="000000" w:themeColor="text1"/>
                <w:szCs w:val="18"/>
              </w:rPr>
              <w:t xml:space="preserve">. </w:t>
            </w:r>
            <w:r w:rsidR="00C36EBD" w:rsidRPr="006D207E">
              <w:rPr>
                <w:iCs/>
                <w:color w:val="000000" w:themeColor="text1"/>
              </w:rPr>
              <w:t>D</w:t>
            </w:r>
            <w:r w:rsidR="00A56DB0" w:rsidRPr="006D207E">
              <w:rPr>
                <w:iCs/>
                <w:color w:val="000000" w:themeColor="text1"/>
              </w:rPr>
              <w:t>eclared list A disease by Ta</w:t>
            </w:r>
            <w:r w:rsidR="00407891" w:rsidRPr="006D207E">
              <w:rPr>
                <w:iCs/>
                <w:color w:val="000000" w:themeColor="text1"/>
              </w:rPr>
              <w:t xml:space="preserve">s. </w:t>
            </w:r>
            <w:r w:rsidR="0092511C" w:rsidRPr="006D207E">
              <w:rPr>
                <w:iCs/>
                <w:color w:val="000000" w:themeColor="text1"/>
              </w:rPr>
              <w:fldChar w:fldCharType="begin"/>
            </w:r>
            <w:r w:rsidR="0092511C" w:rsidRPr="006D207E">
              <w:rPr>
                <w:iCs/>
                <w:color w:val="000000" w:themeColor="text1"/>
              </w:rPr>
              <w:instrText xml:space="preserve"> ADDIN EN.CITE &lt;EndNote&gt;&lt;Cite&gt;&lt;Author&gt;DPIPWE Tasmania&lt;/Author&gt;&lt;Year&gt;2015&lt;/Year&gt;&lt;RecNum&gt;22879&lt;/RecNum&gt;&lt;DisplayText&gt;(DPIPWE Tasmania 2015)&lt;/DisplayText&gt;&lt;record&gt;&lt;rec-number&gt;22879&lt;/rec-number&gt;&lt;foreign-keys&gt;&lt;key app="EN" db-id="pxwxw0er9zv2fxezxdk5tt5utz5p5vtrwdv0" timestamp="1453246704"&gt;22879&lt;/key&gt;&lt;/foreign-keys&gt;&lt;ref-type name="Reports"&gt;27&lt;/ref-type&gt;&lt;contributors&gt;&lt;authors&gt;&lt;author&gt;DPIPWE Tasmania,,&lt;/author&gt;&lt;/authors&gt;&lt;tertiary-authors&gt;&lt;author&gt;Tasmania Department of Primary Industries, Parks, Water and Environment&lt;/author&gt;&lt;/tertiary-authors&gt;&lt;/contributors&gt;&lt;titles&gt;&lt;title&gt;Plant Biosecurity Manual Tasmania - 2016 Edition&lt;/title&gt;&lt;/titles&gt;&lt;pages&gt;1-158&lt;/pages&gt;&lt;keywords&gt;&lt;keyword&gt;Tasmania&lt;/keyword&gt;&lt;keyword&gt;Quarantine Pests&lt;/keyword&gt;&lt;/keywords&gt;&lt;dates&gt;&lt;year&gt;2015&lt;/year&gt;&lt;/dates&gt;&lt;pub-location&gt;Hobart, Australia&lt;/pub-location&gt;&lt;orig-pub&gt;J:\E Library\Plant Catalogue\D&lt;/orig-pub&gt;&lt;isbn&gt;978-1-74380-010-2&lt;/isbn&gt;&lt;urls&gt;&lt;related-urls&gt;&lt;url&gt;http://dpipwe.tas.gov.au/biosecurity/plant-biosecurity/plant-biosecurity-manual&lt;/url&gt;&lt;/related-urls&gt;&lt;pdf-urls&gt;&lt;url&gt;file://J:\E Library\Plant Catalogue\D\DPIPWE Tasmania 2015 EN22879.pdf&lt;/url&gt;&lt;/pdf-urls&gt;&lt;/urls&gt;&lt;custom1&gt;Tospovirus YGC&lt;/custom1&gt;&lt;custom2&gt;1.385kb&lt;/custom2&gt;&lt;custom3&gt;PDF&lt;/custom3&gt;&lt;/record&gt;&lt;/Cite&gt;&lt;/EndNote&gt;</w:instrText>
            </w:r>
            <w:r w:rsidR="0092511C" w:rsidRPr="006D207E">
              <w:rPr>
                <w:iCs/>
                <w:color w:val="000000" w:themeColor="text1"/>
              </w:rPr>
              <w:fldChar w:fldCharType="separate"/>
            </w:r>
            <w:r w:rsidR="0092511C" w:rsidRPr="006D207E">
              <w:rPr>
                <w:iCs/>
                <w:noProof/>
                <w:color w:val="000000" w:themeColor="text1"/>
              </w:rPr>
              <w:t>(</w:t>
            </w:r>
            <w:hyperlink w:anchor="_ENREF_140" w:tooltip="DPIPWE Tasmania, 2015 #22879" w:history="1">
              <w:r w:rsidR="0092511C" w:rsidRPr="006D207E">
                <w:rPr>
                  <w:iCs/>
                  <w:noProof/>
                  <w:color w:val="000000" w:themeColor="text1"/>
                </w:rPr>
                <w:t>DPIPWE Tasmania 2015</w:t>
              </w:r>
            </w:hyperlink>
            <w:r w:rsidR="0092511C" w:rsidRPr="006D207E">
              <w:rPr>
                <w:iCs/>
                <w:noProof/>
                <w:color w:val="000000" w:themeColor="text1"/>
              </w:rPr>
              <w:t>)</w:t>
            </w:r>
            <w:r w:rsidR="0092511C" w:rsidRPr="006D207E">
              <w:rPr>
                <w:iCs/>
                <w:color w:val="000000" w:themeColor="text1"/>
              </w:rPr>
              <w:fldChar w:fldCharType="end"/>
            </w:r>
            <w:r w:rsidR="00407891" w:rsidRPr="006D207E">
              <w:rPr>
                <w:iCs/>
                <w:color w:val="000000" w:themeColor="text1"/>
              </w:rPr>
              <w:t xml:space="preserve">, </w:t>
            </w:r>
            <w:r w:rsidR="00AA4657" w:rsidRPr="006D207E">
              <w:rPr>
                <w:iCs/>
                <w:color w:val="000000" w:themeColor="text1"/>
              </w:rPr>
              <w:t xml:space="preserve">but </w:t>
            </w:r>
            <w:r w:rsidR="00D20718" w:rsidRPr="006D207E">
              <w:rPr>
                <w:iCs/>
                <w:color w:val="000000" w:themeColor="text1"/>
              </w:rPr>
              <w:t>its</w:t>
            </w:r>
            <w:r w:rsidR="00AA4657" w:rsidRPr="006D207E">
              <w:rPr>
                <w:iCs/>
                <w:color w:val="000000" w:themeColor="text1"/>
              </w:rPr>
              <w:t xml:space="preserve"> vector </w:t>
            </w:r>
            <w:r w:rsidR="00AA4657" w:rsidRPr="006D207E">
              <w:rPr>
                <w:i/>
                <w:iCs/>
                <w:color w:val="000000" w:themeColor="text1"/>
              </w:rPr>
              <w:t>T. </w:t>
            </w:r>
            <w:r w:rsidR="00A56DB0" w:rsidRPr="006D207E">
              <w:rPr>
                <w:i/>
                <w:iCs/>
                <w:color w:val="000000" w:themeColor="text1"/>
              </w:rPr>
              <w:t>tabaci</w:t>
            </w:r>
            <w:r w:rsidR="00A56DB0" w:rsidRPr="006D207E">
              <w:rPr>
                <w:iCs/>
                <w:color w:val="000000" w:themeColor="text1"/>
              </w:rPr>
              <w:t xml:space="preserve"> is an </w:t>
            </w:r>
            <w:r w:rsidR="00AA4657" w:rsidRPr="006D207E">
              <w:rPr>
                <w:iCs/>
                <w:color w:val="000000" w:themeColor="text1"/>
              </w:rPr>
              <w:t xml:space="preserve">unwanted quarantine pest, </w:t>
            </w:r>
            <w:r w:rsidR="006370A3" w:rsidRPr="006D207E">
              <w:rPr>
                <w:iCs/>
                <w:color w:val="000000" w:themeColor="text1"/>
              </w:rPr>
              <w:t xml:space="preserve">which </w:t>
            </w:r>
            <w:r w:rsidR="00C36EBD" w:rsidRPr="006D207E">
              <w:rPr>
                <w:iCs/>
                <w:color w:val="000000" w:themeColor="text1"/>
              </w:rPr>
              <w:t>is</w:t>
            </w:r>
            <w:r w:rsidR="00AA4657" w:rsidRPr="006D207E">
              <w:rPr>
                <w:iCs/>
                <w:color w:val="000000" w:themeColor="text1"/>
              </w:rPr>
              <w:t xml:space="preserve"> </w:t>
            </w:r>
            <w:r w:rsidR="00AA4657" w:rsidRPr="006D207E">
              <w:rPr>
                <w:iCs/>
                <w:color w:val="000000" w:themeColor="text1"/>
              </w:rPr>
              <w:lastRenderedPageBreak/>
              <w:t xml:space="preserve">not officially </w:t>
            </w:r>
            <w:r w:rsidR="00E64483" w:rsidRPr="006D207E">
              <w:rPr>
                <w:iCs/>
                <w:color w:val="000000" w:themeColor="text1"/>
              </w:rPr>
              <w:t>regulated</w:t>
            </w:r>
            <w:r w:rsidR="00BC1F26" w:rsidRPr="006D207E">
              <w:rPr>
                <w:iCs/>
                <w:color w:val="000000" w:themeColor="text1"/>
              </w:rPr>
              <w:t xml:space="preserve"> by Ta</w:t>
            </w:r>
            <w:r w:rsidR="00407891" w:rsidRPr="006D207E">
              <w:rPr>
                <w:iCs/>
                <w:color w:val="000000" w:themeColor="text1"/>
              </w:rPr>
              <w:t xml:space="preserve">s. </w:t>
            </w:r>
            <w:r w:rsidR="0092511C" w:rsidRPr="006D207E">
              <w:rPr>
                <w:iCs/>
                <w:color w:val="000000" w:themeColor="text1"/>
              </w:rPr>
              <w:fldChar w:fldCharType="begin"/>
            </w:r>
            <w:r w:rsidR="0092511C" w:rsidRPr="006D207E">
              <w:rPr>
                <w:iCs/>
                <w:color w:val="000000" w:themeColor="text1"/>
              </w:rPr>
              <w:instrText xml:space="preserve"> ADDIN EN.CITE &lt;EndNote&gt;&lt;Cite&gt;&lt;Author&gt;DPIPWE Tasmania&lt;/Author&gt;&lt;Year&gt;2015&lt;/Year&gt;&lt;RecNum&gt;22879&lt;/RecNum&gt;&lt;DisplayText&gt;(DPIPWE Tasmania 2015)&lt;/DisplayText&gt;&lt;record&gt;&lt;rec-number&gt;22879&lt;/rec-number&gt;&lt;foreign-keys&gt;&lt;key app="EN" db-id="pxwxw0er9zv2fxezxdk5tt5utz5p5vtrwdv0" timestamp="1453246704"&gt;22879&lt;/key&gt;&lt;/foreign-keys&gt;&lt;ref-type name="Reports"&gt;27&lt;/ref-type&gt;&lt;contributors&gt;&lt;authors&gt;&lt;author&gt;DPIPWE Tasmania,,&lt;/author&gt;&lt;/authors&gt;&lt;tertiary-authors&gt;&lt;author&gt;Tasmania Department of Primary Industries, Parks, Water and Environment&lt;/author&gt;&lt;/tertiary-authors&gt;&lt;/contributors&gt;&lt;titles&gt;&lt;title&gt;Plant Biosecurity Manual Tasmania - 2016 Edition&lt;/title&gt;&lt;/titles&gt;&lt;pages&gt;1-158&lt;/pages&gt;&lt;keywords&gt;&lt;keyword&gt;Tasmania&lt;/keyword&gt;&lt;keyword&gt;Quarantine Pests&lt;/keyword&gt;&lt;/keywords&gt;&lt;dates&gt;&lt;year&gt;2015&lt;/year&gt;&lt;/dates&gt;&lt;pub-location&gt;Hobart, Australia&lt;/pub-location&gt;&lt;orig-pub&gt;J:\E Library\Plant Catalogue\D&lt;/orig-pub&gt;&lt;isbn&gt;978-1-74380-010-2&lt;/isbn&gt;&lt;urls&gt;&lt;related-urls&gt;&lt;url&gt;http://dpipwe.tas.gov.au/biosecurity/plant-biosecurity/plant-biosecurity-manual&lt;/url&gt;&lt;/related-urls&gt;&lt;pdf-urls&gt;&lt;url&gt;file://J:\E Library\Plant Catalogue\D\DPIPWE Tasmania 2015 EN22879.pdf&lt;/url&gt;&lt;/pdf-urls&gt;&lt;/urls&gt;&lt;custom1&gt;Tospovirus YGC&lt;/custom1&gt;&lt;custom2&gt;1.385kb&lt;/custom2&gt;&lt;custom3&gt;PDF&lt;/custom3&gt;&lt;/record&gt;&lt;/Cite&gt;&lt;/EndNote&gt;</w:instrText>
            </w:r>
            <w:r w:rsidR="0092511C" w:rsidRPr="006D207E">
              <w:rPr>
                <w:iCs/>
                <w:color w:val="000000" w:themeColor="text1"/>
              </w:rPr>
              <w:fldChar w:fldCharType="separate"/>
            </w:r>
            <w:r w:rsidR="0092511C" w:rsidRPr="006D207E">
              <w:rPr>
                <w:iCs/>
                <w:noProof/>
                <w:color w:val="000000" w:themeColor="text1"/>
              </w:rPr>
              <w:t>(</w:t>
            </w:r>
            <w:hyperlink w:anchor="_ENREF_140" w:tooltip="DPIPWE Tasmania, 2015 #22879" w:history="1">
              <w:r w:rsidR="0092511C" w:rsidRPr="006D207E">
                <w:rPr>
                  <w:iCs/>
                  <w:noProof/>
                  <w:color w:val="000000" w:themeColor="text1"/>
                </w:rPr>
                <w:t>DPIPWE Tasmania 2015</w:t>
              </w:r>
            </w:hyperlink>
            <w:r w:rsidR="0092511C" w:rsidRPr="006D207E">
              <w:rPr>
                <w:iCs/>
                <w:noProof/>
                <w:color w:val="000000" w:themeColor="text1"/>
              </w:rPr>
              <w:t>)</w:t>
            </w:r>
            <w:r w:rsidR="0092511C" w:rsidRPr="006D207E">
              <w:rPr>
                <w:iCs/>
                <w:color w:val="000000" w:themeColor="text1"/>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40C9DB17" w14:textId="4423FD68" w:rsidR="00380EFB" w:rsidRPr="006D207E" w:rsidRDefault="00380EFB" w:rsidP="0092511C">
            <w:pPr>
              <w:pStyle w:val="TableText"/>
              <w:rPr>
                <w:iCs/>
                <w:color w:val="000000" w:themeColor="text1"/>
              </w:rPr>
            </w:pPr>
            <w:r w:rsidRPr="006D207E">
              <w:rPr>
                <w:i/>
                <w:iCs/>
                <w:color w:val="000000" w:themeColor="text1"/>
              </w:rPr>
              <w:lastRenderedPageBreak/>
              <w:t xml:space="preserve">Thrips tabaci </w:t>
            </w:r>
            <w:r w:rsidR="008C3918" w:rsidRPr="006D207E">
              <w:rPr>
                <w:iCs/>
                <w:color w:val="000000" w:themeColor="text1"/>
              </w:rPr>
              <w:fldChar w:fldCharType="begin">
                <w:fldData xml:space="preserve">PEVuZE5vdGU+PENpdGU+PEF1dGhvcj5Db3J0ZXM8L0F1dGhvcj48WWVhcj4xOTk4PC9ZZWFyPjxS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</w:fldData>
              </w:fldChar>
            </w:r>
            <w:r w:rsidR="004530B4" w:rsidRPr="006D207E">
              <w:rPr>
                <w:iCs/>
                <w:color w:val="000000" w:themeColor="text1"/>
              </w:rPr>
              <w:instrText xml:space="preserve"> ADDIN EN.CITE </w:instrText>
            </w:r>
            <w:r w:rsidR="004530B4" w:rsidRPr="006D207E">
              <w:rPr>
                <w:iCs/>
                <w:color w:val="000000" w:themeColor="text1"/>
              </w:rPr>
              <w:fldChar w:fldCharType="begin">
                <w:fldData xml:space="preserve">PEVuZE5vdGU+PENpdGU+PEF1dGhvcj5Db3J0ZXM8L0F1dGhvcj48WWVhcj4xOTk4PC9ZZWFyPjxS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</w:fldData>
              </w:fldChar>
            </w:r>
            <w:r w:rsidR="004530B4" w:rsidRPr="006D207E">
              <w:rPr>
                <w:iCs/>
                <w:color w:val="000000" w:themeColor="text1"/>
              </w:rPr>
              <w:instrText xml:space="preserve"> ADDIN EN.CITE.DATA </w:instrText>
            </w:r>
            <w:r w:rsidR="004530B4" w:rsidRPr="006D207E">
              <w:rPr>
                <w:iCs/>
                <w:color w:val="000000" w:themeColor="text1"/>
              </w:rPr>
            </w:r>
            <w:r w:rsidR="004530B4" w:rsidRPr="006D207E">
              <w:rPr>
                <w:iCs/>
                <w:color w:val="000000" w:themeColor="text1"/>
              </w:rPr>
              <w:fldChar w:fldCharType="end"/>
            </w:r>
            <w:r w:rsidR="008C3918" w:rsidRPr="006D207E">
              <w:rPr>
                <w:iCs/>
                <w:color w:val="000000" w:themeColor="text1"/>
              </w:rPr>
            </w:r>
            <w:r w:rsidR="008C3918" w:rsidRPr="006D207E">
              <w:rPr>
                <w:iCs/>
                <w:color w:val="000000" w:themeColor="text1"/>
              </w:rPr>
              <w:fldChar w:fldCharType="separate"/>
            </w:r>
            <w:r w:rsidR="008C3918" w:rsidRPr="006D207E">
              <w:rPr>
                <w:iCs/>
                <w:noProof/>
                <w:color w:val="000000" w:themeColor="text1"/>
              </w:rPr>
              <w:t>(</w:t>
            </w:r>
            <w:hyperlink w:anchor="_ENREF_101" w:tooltip="Cortes, 1998 #21501" w:history="1">
              <w:r w:rsidR="0092511C" w:rsidRPr="006D207E">
                <w:rPr>
                  <w:iCs/>
                  <w:noProof/>
                  <w:color w:val="000000" w:themeColor="text1"/>
                </w:rPr>
                <w:t>Cortes et al. 1998</w:t>
              </w:r>
            </w:hyperlink>
            <w:r w:rsidR="008C3918" w:rsidRPr="006D207E">
              <w:rPr>
                <w:iCs/>
                <w:noProof/>
                <w:color w:val="000000" w:themeColor="text1"/>
              </w:rPr>
              <w:t xml:space="preserve">; </w:t>
            </w:r>
            <w:hyperlink w:anchor="_ENREF_215" w:tooltip="Hsu, 2010 #21566" w:history="1">
              <w:r w:rsidR="0092511C" w:rsidRPr="006D207E">
                <w:rPr>
                  <w:iCs/>
                  <w:noProof/>
                  <w:color w:val="000000" w:themeColor="text1"/>
                </w:rPr>
                <w:t>Hsu et al. 2010</w:t>
              </w:r>
            </w:hyperlink>
            <w:r w:rsidR="008C3918" w:rsidRPr="006D207E">
              <w:rPr>
                <w:iCs/>
                <w:noProof/>
                <w:color w:val="000000" w:themeColor="text1"/>
              </w:rPr>
              <w:t>)</w:t>
            </w:r>
            <w:r w:rsidR="008C3918" w:rsidRPr="006D207E">
              <w:rPr>
                <w:iCs/>
                <w:color w:val="000000" w:themeColor="text1"/>
              </w:rPr>
              <w:fldChar w:fldCharType="end"/>
            </w:r>
            <w:r w:rsidRPr="006D207E">
              <w:rPr>
                <w:iCs/>
                <w:color w:val="000000" w:themeColor="text1"/>
              </w:rPr>
              <w:t xml:space="preserve">; </w:t>
            </w:r>
            <w:r w:rsidRPr="006D207E">
              <w:rPr>
                <w:i/>
                <w:iCs/>
                <w:color w:val="000000" w:themeColor="text1"/>
              </w:rPr>
              <w:t xml:space="preserve">Frankliniella fusca </w:t>
            </w:r>
            <w:r w:rsidR="008C3918" w:rsidRPr="006D207E">
              <w:rPr>
                <w:iCs/>
              </w:rPr>
              <w:fldChar w:fldCharType="begin">
                <w:fldData xml:space="preserve">PEVuZE5vdGU+PENpdGU+PEF1dGhvcj5Nb3VuZDwvQXV0aG9yPjxZZWFyPjIwMDI8L1llYXI+PFJl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</w:fldData>
              </w:fldChar>
            </w:r>
            <w:r w:rsidR="004530B4" w:rsidRPr="006D207E">
              <w:rPr>
                <w:iCs/>
              </w:rPr>
              <w:instrText xml:space="preserve"> ADDIN EN.CITE </w:instrText>
            </w:r>
            <w:r w:rsidR="004530B4" w:rsidRPr="006D207E">
              <w:rPr>
                <w:iCs/>
              </w:rPr>
              <w:fldChar w:fldCharType="begin">
                <w:fldData xml:space="preserve">PEVuZE5vdGU+PENpdGU+PEF1dGhvcj5Nb3VuZDwvQXV0aG9yPjxZZWFyPjIwMDI8L1llYXI+PFJl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333" w:tooltip="Mound, 2002 #10657" w:history="1">
              <w:r w:rsidR="0092511C" w:rsidRPr="006D207E">
                <w:rPr>
                  <w:iCs/>
                  <w:noProof/>
                </w:rPr>
                <w:t>Mound 2002</w:t>
              </w:r>
            </w:hyperlink>
            <w:r w:rsidR="008C3918" w:rsidRPr="006D207E">
              <w:rPr>
                <w:iCs/>
                <w:noProof/>
              </w:rPr>
              <w:t xml:space="preserve">; </w:t>
            </w:r>
            <w:hyperlink w:anchor="_ENREF_486" w:tooltip="Srinivasan, 2012 #18602" w:history="1">
              <w:r w:rsidR="0092511C" w:rsidRPr="006D207E">
                <w:rPr>
                  <w:iCs/>
                  <w:noProof/>
                </w:rPr>
                <w:t>Srinivasan et al. 2012</w:t>
              </w:r>
            </w:hyperlink>
            <w:r w:rsidR="008C3918" w:rsidRPr="006D207E">
              <w:rPr>
                <w:iCs/>
                <w:noProof/>
              </w:rPr>
              <w:t>)</w:t>
            </w:r>
            <w:r w:rsidR="008C3918" w:rsidRPr="006D207E">
              <w:rPr>
                <w:iCs/>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1AE6E3D0" w14:textId="41DB4492" w:rsidR="00380EFB" w:rsidRPr="006D207E" w:rsidRDefault="00380EFB" w:rsidP="0092511C">
            <w:pPr>
              <w:pStyle w:val="TableText"/>
              <w:rPr>
                <w:color w:val="000000" w:themeColor="text1"/>
              </w:rPr>
            </w:pPr>
            <w:r w:rsidRPr="006D207E">
              <w:rPr>
                <w:color w:val="000000" w:themeColor="text1"/>
              </w:rPr>
              <w:t>Yes</w:t>
            </w:r>
            <w:r w:rsidRPr="006D207E">
              <w:rPr>
                <w:rFonts w:cs="OneGulliverA"/>
                <w:color w:val="000000" w:themeColor="text1"/>
              </w:rPr>
              <w:t xml:space="preserve">. IYSV was first isolated from iris in the Netherlands in 1992, and characterized as a distinct </w:t>
            </w:r>
            <w:r w:rsidR="00C21269" w:rsidRPr="006D207E">
              <w:rPr>
                <w:rFonts w:cs="OneGulliverA"/>
                <w:color w:val="000000" w:themeColor="text1"/>
              </w:rPr>
              <w:t>t</w:t>
            </w:r>
            <w:r w:rsidRPr="006D207E">
              <w:rPr>
                <w:rFonts w:cs="OneGulliverA"/>
                <w:color w:val="000000" w:themeColor="text1"/>
              </w:rPr>
              <w:t xml:space="preserve">ospovirus species by </w:t>
            </w:r>
            <w:r w:rsidRPr="006D207E">
              <w:rPr>
                <w:rFonts w:cs="OneGulliverA"/>
              </w:rPr>
              <w:t xml:space="preserve">Cortes et al. </w:t>
            </w:r>
            <w:r w:rsidR="008C3918" w:rsidRPr="006D207E">
              <w:rPr>
                <w:rFonts w:cs="OneGulliverA"/>
              </w:rPr>
              <w:fldChar w:fldCharType="begin">
                <w:fldData xml:space="preserve">PEVuZE5vdGU+PENpdGUgRXhjbHVkZUF1dGg9IjEiPjxBdXRob3I+Q29ydGVzPC9BdXRob3I+PFll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</w:fldData>
              </w:fldChar>
            </w:r>
            <w:r w:rsidR="004530B4" w:rsidRPr="006D207E">
              <w:rPr>
                <w:rFonts w:cs="OneGulliverA"/>
              </w:rPr>
              <w:instrText xml:space="preserve"> ADDIN EN.CITE </w:instrText>
            </w:r>
            <w:r w:rsidR="004530B4" w:rsidRPr="006D207E">
              <w:rPr>
                <w:rFonts w:cs="OneGulliverA"/>
              </w:rPr>
              <w:fldChar w:fldCharType="begin">
                <w:fldData xml:space="preserve">PEVuZE5vdGU+PENpdGUgRXhjbHVkZUF1dGg9IjEiPjxBdXRob3I+Q29ydGVzPC9BdXRob3I+PFll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</w:fldData>
              </w:fldChar>
            </w:r>
            <w:r w:rsidR="004530B4" w:rsidRPr="006D207E">
              <w:rPr>
                <w:rFonts w:cs="OneGulliverA"/>
              </w:rPr>
              <w:instrText xml:space="preserve"> ADDIN EN.CITE.DATA </w:instrText>
            </w:r>
            <w:r w:rsidR="004530B4" w:rsidRPr="006D207E">
              <w:rPr>
                <w:rFonts w:cs="OneGulliverA"/>
              </w:rPr>
            </w:r>
            <w:r w:rsidR="004530B4" w:rsidRPr="006D207E">
              <w:rPr>
                <w:rFonts w:cs="OneGulliverA"/>
              </w:rPr>
              <w:fldChar w:fldCharType="end"/>
            </w:r>
            <w:r w:rsidR="008C3918" w:rsidRPr="006D207E">
              <w:rPr>
                <w:rFonts w:cs="OneGulliverA"/>
              </w:rPr>
            </w:r>
            <w:r w:rsidR="008C3918" w:rsidRPr="006D207E">
              <w:rPr>
                <w:rFonts w:cs="OneGulliverA"/>
              </w:rPr>
              <w:fldChar w:fldCharType="separate"/>
            </w:r>
            <w:r w:rsidR="008C3918" w:rsidRPr="006D207E">
              <w:rPr>
                <w:rFonts w:cs="OneGulliverA"/>
                <w:noProof/>
              </w:rPr>
              <w:t>(</w:t>
            </w:r>
            <w:hyperlink w:anchor="_ENREF_101" w:tooltip="Cortes, 1998 #21501" w:history="1">
              <w:r w:rsidR="0092511C" w:rsidRPr="006D207E">
                <w:rPr>
                  <w:rFonts w:cs="OneGulliverA"/>
                  <w:noProof/>
                </w:rPr>
                <w:t>1998</w:t>
              </w:r>
            </w:hyperlink>
            <w:r w:rsidR="008C3918" w:rsidRPr="006D207E">
              <w:rPr>
                <w:rFonts w:cs="OneGulliverA"/>
                <w:noProof/>
              </w:rPr>
              <w:t>)</w:t>
            </w:r>
            <w:r w:rsidR="008C3918" w:rsidRPr="006D207E">
              <w:rPr>
                <w:rFonts w:cs="OneGulliverA"/>
              </w:rPr>
              <w:fldChar w:fldCharType="end"/>
            </w:r>
            <w:r w:rsidRPr="006D207E">
              <w:rPr>
                <w:rFonts w:cs="OneGulliverA"/>
              </w:rPr>
              <w:t>.</w:t>
            </w:r>
            <w:r w:rsidRPr="006D207E">
              <w:rPr>
                <w:rFonts w:cs="OneGulliverA"/>
                <w:color w:val="000000" w:themeColor="text1"/>
              </w:rPr>
              <w:t xml:space="preserve"> </w:t>
            </w:r>
            <w:r w:rsidRPr="006D207E">
              <w:rPr>
                <w:color w:val="000000" w:themeColor="text1"/>
              </w:rPr>
              <w:t xml:space="preserve">IYSV significantly impacts onion and ornamental production </w:t>
            </w:r>
            <w:r w:rsidR="008C3918" w:rsidRPr="006D207E">
              <w:rPr>
                <w:color w:val="000000" w:themeColor="text1"/>
              </w:rPr>
              <w:fldChar w:fldCharType="begin">
                <w:fldData xml:space="preserve">PEVuZE5vdGU+PENpdGU+PEF1dGhvcj5Kb25lczwvQXV0aG9yPjxZZWFyPjIwMDU8L1llYXI+PFJl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=
</w:fldData>
              </w:fldChar>
            </w:r>
            <w:r w:rsidR="004530B4" w:rsidRPr="006D207E">
              <w:rPr>
                <w:color w:val="000000" w:themeColor="text1"/>
              </w:rPr>
              <w:instrText xml:space="preserve"> ADDIN EN.CITE </w:instrText>
            </w:r>
            <w:r w:rsidR="004530B4" w:rsidRPr="006D207E">
              <w:rPr>
                <w:color w:val="000000" w:themeColor="text1"/>
              </w:rPr>
              <w:fldChar w:fldCharType="begin">
                <w:fldData xml:space="preserve">PEVuZE5vdGU+PENpdGU+PEF1dGhvcj5Kb25lczwvQXV0aG9yPjxZZWFyPjIwMDU8L1llYXI+PFJl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=
</w:fldData>
              </w:fldChar>
            </w:r>
            <w:r w:rsidR="004530B4" w:rsidRPr="006D207E">
              <w:rPr>
                <w:color w:val="000000" w:themeColor="text1"/>
              </w:rPr>
              <w:instrText xml:space="preserve"> ADDIN EN.CITE.DATA </w:instrText>
            </w:r>
            <w:r w:rsidR="004530B4" w:rsidRPr="006D207E">
              <w:rPr>
                <w:color w:val="000000" w:themeColor="text1"/>
              </w:rPr>
            </w:r>
            <w:r w:rsidR="004530B4" w:rsidRPr="006D207E">
              <w:rPr>
                <w:color w:val="000000" w:themeColor="text1"/>
              </w:rPr>
              <w:fldChar w:fldCharType="end"/>
            </w:r>
            <w:r w:rsidR="008C3918" w:rsidRPr="006D207E">
              <w:rPr>
                <w:color w:val="000000" w:themeColor="text1"/>
              </w:rPr>
            </w:r>
            <w:r w:rsidR="008C3918" w:rsidRPr="006D207E">
              <w:rPr>
                <w:color w:val="000000" w:themeColor="text1"/>
              </w:rPr>
              <w:fldChar w:fldCharType="separate"/>
            </w:r>
            <w:r w:rsidR="008C3918" w:rsidRPr="006D207E">
              <w:rPr>
                <w:noProof/>
                <w:color w:val="000000" w:themeColor="text1"/>
              </w:rPr>
              <w:t>(</w:t>
            </w:r>
            <w:hyperlink w:anchor="_ENREF_233" w:tooltip="Jones, 2005 #1526" w:history="1">
              <w:r w:rsidR="0092511C" w:rsidRPr="006D207E">
                <w:rPr>
                  <w:noProof/>
                  <w:color w:val="000000" w:themeColor="text1"/>
                </w:rPr>
                <w:t>Jones 2005</w:t>
              </w:r>
            </w:hyperlink>
            <w:r w:rsidR="008C3918" w:rsidRPr="006D207E">
              <w:rPr>
                <w:noProof/>
                <w:color w:val="000000" w:themeColor="text1"/>
              </w:rPr>
              <w:t xml:space="preserve">; </w:t>
            </w:r>
            <w:hyperlink w:anchor="_ENREF_397" w:tooltip="Pappu, 2009 #17746" w:history="1">
              <w:r w:rsidR="0092511C" w:rsidRPr="006D207E">
                <w:rPr>
                  <w:noProof/>
                  <w:color w:val="000000" w:themeColor="text1"/>
                </w:rPr>
                <w:t>Pappu, Jones &amp; Jain 2009</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w:t>
            </w:r>
            <w:r w:rsidRPr="006D207E">
              <w:rPr>
                <w:rFonts w:cs="OneGulliverA"/>
                <w:color w:val="000000" w:themeColor="text1"/>
              </w:rPr>
              <w:t xml:space="preserve">IYSV has resulted in significant impact on onion production in Spain </w:t>
            </w:r>
            <w:r w:rsidR="008C3918" w:rsidRPr="006D207E">
              <w:rPr>
                <w:rFonts w:cs="OneGulliverA"/>
                <w:color w:val="000000" w:themeColor="text1"/>
              </w:rPr>
              <w:fldChar w:fldCharType="begin"/>
            </w:r>
            <w:r w:rsidR="004530B4" w:rsidRPr="006D207E">
              <w:rPr>
                <w:rFonts w:cs="OneGulliverA"/>
                <w:color w:val="000000" w:themeColor="text1"/>
              </w:rPr>
              <w:instrText xml:space="preserve"> ADDIN EN.CITE &lt;EndNote&gt;&lt;Cite&gt;&lt;Author&gt;Córdoba-Sellés&lt;/Author&gt;&lt;Year&gt;2005&lt;/Year&gt;&lt;RecNum&gt;21500&lt;/RecNum&gt;&lt;DisplayText&gt;(Córdoba-Sellés et al. 2005)&lt;/DisplayText&gt;&lt;record&gt;&lt;rec-number&gt;21500&lt;/rec-number&gt;&lt;foreign-keys&gt;&lt;key app="EN" db-id="pxwxw0er9zv2fxezxdk5tt5utz5p5vtrwdv0" timestamp="1451972852"&gt;21500&lt;/key&gt;&lt;/foreign-keys&gt;&lt;ref-type name="Journal Articles"&gt;17&lt;/ref-type&gt;&lt;contributors&gt;&lt;authors&gt;&lt;author&gt;Córdoba-Sellés,c.&lt;/author&gt;&lt;author&gt;Martínez-Priego,L.&lt;/author&gt;&lt;author&gt;Muñoz-Gómez,R.&lt;/author&gt;&lt;author&gt;Jordá-Gutiérrez,C.&lt;/author&gt;&lt;/authors&gt;&lt;/contributors&gt;&lt;titles&gt;&lt;title&gt;&lt;style face="italic" font="default" size="100%"&gt;Iris yellow spot virus&lt;/style&gt;&lt;style face="normal" font="default" size="100%"&gt;: a new onion disease in Spain&lt;/style&gt;&lt;/title&gt;&lt;secondary-title&gt;Plant Disease&lt;/secondary-title&gt;&lt;/titles&gt;&lt;periodical&gt;&lt;full-title&gt;Plant Disease&lt;/full-title&gt;&lt;/periodical&gt;&lt;pages&gt;1243&lt;/pages&gt;&lt;volume&gt;89&lt;/volume&gt;&lt;number&gt;11&lt;/number&gt;&lt;keywords&gt;&lt;keyword&gt;Iris yellow spot virus&lt;/keyword&gt;&lt;keyword&gt;Virus&lt;/keyword&gt;&lt;keyword&gt;Onion&lt;/keyword&gt;&lt;keyword&gt;disease&lt;/keyword&gt;&lt;keyword&gt;Spain&lt;/keyword&gt;&lt;/keywords&gt;&lt;dates&gt;&lt;year&gt;2005&lt;/year&gt;&lt;/dates&gt;&lt;orig-pub&gt;&lt;style face="underline" font="default" size="100%"&gt;J:\E Library\Plant Catalogue\C&lt;/style&gt;&lt;/orig-pub&gt;&lt;label&gt;86316&lt;/label&gt;&lt;urls&gt;&lt;/urls&gt;&lt;custom1&gt;Tospovirus YGC&lt;/custom1&gt;&lt;/record&gt;&lt;/Cite&gt;&lt;/EndNote&gt;</w:instrText>
            </w:r>
            <w:r w:rsidR="008C3918" w:rsidRPr="006D207E">
              <w:rPr>
                <w:rFonts w:cs="OneGulliverA"/>
                <w:color w:val="000000" w:themeColor="text1"/>
              </w:rPr>
              <w:fldChar w:fldCharType="separate"/>
            </w:r>
            <w:r w:rsidR="008C3918" w:rsidRPr="006D207E">
              <w:rPr>
                <w:rFonts w:cs="OneGulliverA"/>
                <w:noProof/>
                <w:color w:val="000000" w:themeColor="text1"/>
              </w:rPr>
              <w:t>(</w:t>
            </w:r>
            <w:hyperlink w:anchor="_ENREF_100" w:tooltip="Córdoba-Sellés, 2005 #21500" w:history="1">
              <w:r w:rsidR="0092511C" w:rsidRPr="006D207E">
                <w:rPr>
                  <w:rFonts w:cs="OneGulliverA"/>
                  <w:noProof/>
                  <w:color w:val="000000" w:themeColor="text1"/>
                </w:rPr>
                <w:t>Córdoba-Sellés et al. 2005</w:t>
              </w:r>
            </w:hyperlink>
            <w:r w:rsidR="008C3918" w:rsidRPr="006D207E">
              <w:rPr>
                <w:rFonts w:cs="OneGulliverA"/>
                <w:noProof/>
                <w:color w:val="000000" w:themeColor="text1"/>
              </w:rPr>
              <w:t>)</w:t>
            </w:r>
            <w:r w:rsidR="008C3918" w:rsidRPr="006D207E">
              <w:rPr>
                <w:rFonts w:cs="OneGulliverA"/>
                <w:color w:val="000000" w:themeColor="text1"/>
              </w:rPr>
              <w:fldChar w:fldCharType="end"/>
            </w:r>
            <w:r w:rsidRPr="006D207E">
              <w:rPr>
                <w:rFonts w:cs="OneGulliverA"/>
                <w:color w:val="000000" w:themeColor="text1"/>
              </w:rPr>
              <w:t xml:space="preserve">, Germany </w:t>
            </w:r>
            <w:r w:rsidR="008C3918" w:rsidRPr="006D207E">
              <w:rPr>
                <w:rFonts w:cs="OneGulliverA"/>
                <w:color w:val="000000" w:themeColor="text1"/>
              </w:rPr>
              <w:fldChar w:fldCharType="begin">
                <w:fldData xml:space="preserve">PEVuZE5vdGU+PENpdGU+PEF1dGhvcj5MZWluaG9zPC9BdXRob3I+PFllYXI+MjAwNzwvWWVhcj48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</w:fldData>
              </w:fldChar>
            </w:r>
            <w:r w:rsidR="004530B4" w:rsidRPr="006D207E">
              <w:rPr>
                <w:rFonts w:cs="OneGulliverA"/>
                <w:color w:val="000000" w:themeColor="text1"/>
              </w:rPr>
              <w:instrText xml:space="preserve"> ADDIN EN.CITE </w:instrText>
            </w:r>
            <w:r w:rsidR="004530B4" w:rsidRPr="006D207E">
              <w:rPr>
                <w:rFonts w:cs="OneGulliverA"/>
                <w:color w:val="000000" w:themeColor="text1"/>
              </w:rPr>
              <w:fldChar w:fldCharType="begin">
                <w:fldData xml:space="preserve">PEVuZE5vdGU+PENpdGU+PEF1dGhvcj5MZWluaG9zPC9BdXRob3I+PFllYXI+MjAwNzwvWWVhcj48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</w:fldData>
              </w:fldChar>
            </w:r>
            <w:r w:rsidR="004530B4" w:rsidRPr="006D207E">
              <w:rPr>
                <w:rFonts w:cs="OneGulliverA"/>
                <w:color w:val="000000" w:themeColor="text1"/>
              </w:rPr>
              <w:instrText xml:space="preserve"> ADDIN EN.CITE.DATA </w:instrText>
            </w:r>
            <w:r w:rsidR="004530B4" w:rsidRPr="006D207E">
              <w:rPr>
                <w:rFonts w:cs="OneGulliverA"/>
                <w:color w:val="000000" w:themeColor="text1"/>
              </w:rPr>
            </w:r>
            <w:r w:rsidR="004530B4" w:rsidRPr="006D207E">
              <w:rPr>
                <w:rFonts w:cs="OneGulliverA"/>
                <w:color w:val="000000" w:themeColor="text1"/>
              </w:rPr>
              <w:fldChar w:fldCharType="end"/>
            </w:r>
            <w:r w:rsidR="008C3918" w:rsidRPr="006D207E">
              <w:rPr>
                <w:rFonts w:cs="OneGulliverA"/>
                <w:color w:val="000000" w:themeColor="text1"/>
              </w:rPr>
            </w:r>
            <w:r w:rsidR="008C3918" w:rsidRPr="006D207E">
              <w:rPr>
                <w:rFonts w:cs="OneGulliverA"/>
                <w:color w:val="000000" w:themeColor="text1"/>
              </w:rPr>
              <w:fldChar w:fldCharType="separate"/>
            </w:r>
            <w:r w:rsidR="008C3918" w:rsidRPr="006D207E">
              <w:rPr>
                <w:rFonts w:cs="OneGulliverA"/>
                <w:noProof/>
                <w:color w:val="000000" w:themeColor="text1"/>
              </w:rPr>
              <w:t>(</w:t>
            </w:r>
            <w:hyperlink w:anchor="_ENREF_266" w:tooltip="Leinhos, 2007 #21593" w:history="1">
              <w:r w:rsidR="0092511C" w:rsidRPr="006D207E">
                <w:rPr>
                  <w:rFonts w:cs="OneGulliverA"/>
                  <w:noProof/>
                  <w:color w:val="000000" w:themeColor="text1"/>
                </w:rPr>
                <w:t>Leinhos et al. 2007</w:t>
              </w:r>
            </w:hyperlink>
            <w:r w:rsidR="008C3918" w:rsidRPr="006D207E">
              <w:rPr>
                <w:rFonts w:cs="OneGulliverA"/>
                <w:noProof/>
                <w:color w:val="000000" w:themeColor="text1"/>
              </w:rPr>
              <w:t>)</w:t>
            </w:r>
            <w:r w:rsidR="008C3918" w:rsidRPr="006D207E">
              <w:rPr>
                <w:rFonts w:cs="OneGulliverA"/>
                <w:color w:val="000000" w:themeColor="text1"/>
              </w:rPr>
              <w:fldChar w:fldCharType="end"/>
            </w:r>
            <w:r w:rsidRPr="006D207E">
              <w:rPr>
                <w:rFonts w:cs="OneGulliverA"/>
                <w:color w:val="000000" w:themeColor="text1"/>
              </w:rPr>
              <w:t xml:space="preserve"> and France </w:t>
            </w:r>
            <w:r w:rsidR="008C3918" w:rsidRPr="006D207E">
              <w:rPr>
                <w:rFonts w:cs="OneGulliverA"/>
                <w:color w:val="000000" w:themeColor="text1"/>
              </w:rPr>
              <w:fldChar w:fldCharType="begin"/>
            </w:r>
            <w:r w:rsidR="004530B4" w:rsidRPr="006D207E">
              <w:rPr>
                <w:rFonts w:cs="OneGulliverA"/>
                <w:color w:val="000000" w:themeColor="text1"/>
              </w:rPr>
              <w:instrText xml:space="preserve"> ADDIN EN.CITE &lt;EndNote&gt;&lt;Cite&gt;&lt;Author&gt;Huchette&lt;/Author&gt;&lt;Year&gt;2008&lt;/Year&gt;&lt;RecNum&gt;21568&lt;/RecNum&gt;&lt;DisplayText&gt;(Huchette et al. 2008)&lt;/DisplayText&gt;&lt;record&gt;&lt;rec-number&gt;21568&lt;/rec-number&gt;&lt;foreign-keys&gt;&lt;key app="EN" db-id="pxwxw0er9zv2fxezxdk5tt5utz5p5vtrwdv0" timestamp="1451972854"&gt;21568&lt;/key&gt;&lt;/foreign-keys&gt;&lt;ref-type name="Generic"&gt;13&lt;/ref-type&gt;&lt;contributors&gt;&lt;authors&gt;&lt;author&gt;Huchette,O.&lt;/author&gt;&lt;author&gt;Bellamy,C.&lt;/author&gt;&lt;author&gt;Filomenko,R.&lt;/author&gt;&lt;author&gt;Pouleau,B.&lt;/author&gt;&lt;author&gt;Seddas,S.&lt;/author&gt;&lt;author&gt;Pappu,H.R.&lt;/author&gt;&lt;/authors&gt;&lt;/contributors&gt;&lt;titles&gt;&lt;title&gt;&lt;style face="italic" font="default" size="100%"&gt;Iris yellow spot virus&lt;/style&gt;&lt;style face="normal" font="default" size="100%"&gt; on shallot and onion in France. Published online ahead of print&lt;/style&gt;&lt;/title&gt;&lt;secondary-title&gt;Plant Health Progress&lt;/secondary-title&gt;&lt;/titles&gt;&lt;periodical&gt;&lt;full-title&gt;Plant Health Progress&lt;/full-title&gt;&lt;/periodical&gt;&lt;volume&gt;doi:10.1094/PHP-2008-0610-01-BR&lt;/volume&gt;&lt;keywords&gt;&lt;keyword&gt;c&lt;/keyword&gt;&lt;keyword&gt;Iris yellow spot virus&lt;/keyword&gt;&lt;keyword&gt;Virus&lt;/keyword&gt;&lt;keyword&gt;Onion&lt;/keyword&gt;&lt;keyword&gt;France&lt;/keyword&gt;&lt;keyword&gt;Plant health&lt;/keyword&gt;&lt;keyword&gt;Health&lt;/keyword&gt;&lt;keyword&gt;Progress&lt;/keyword&gt;&lt;/keywords&gt;&lt;dates&gt;&lt;year&gt;2008&lt;/year&gt;&lt;/dates&gt;&lt;orig-pub&gt;&lt;style face="underline" font="default" size="100%"&gt;J:\E Library\Plant Catalogue\H&lt;/style&gt;&lt;/orig-pub&gt;&lt;label&gt;86384&lt;/label&gt;&lt;urls&gt;&lt;/urls&gt;&lt;custom1&gt;Topovirus YGC&lt;/custom1&gt;&lt;access-date&gt;1/1/2014&lt;/access-date&gt;&lt;/record&gt;&lt;/Cite&gt;&lt;/EndNote&gt;</w:instrText>
            </w:r>
            <w:r w:rsidR="008C3918" w:rsidRPr="006D207E">
              <w:rPr>
                <w:rFonts w:cs="OneGulliverA"/>
                <w:color w:val="000000" w:themeColor="text1"/>
              </w:rPr>
              <w:fldChar w:fldCharType="separate"/>
            </w:r>
            <w:r w:rsidR="008C3918" w:rsidRPr="006D207E">
              <w:rPr>
                <w:rFonts w:cs="OneGulliverA"/>
                <w:noProof/>
                <w:color w:val="000000" w:themeColor="text1"/>
              </w:rPr>
              <w:t>(</w:t>
            </w:r>
            <w:hyperlink w:anchor="_ENREF_220" w:tooltip="Huchette, 2008 #21568" w:history="1">
              <w:r w:rsidR="0092511C" w:rsidRPr="006D207E">
                <w:rPr>
                  <w:rFonts w:cs="OneGulliverA"/>
                  <w:noProof/>
                  <w:color w:val="000000" w:themeColor="text1"/>
                </w:rPr>
                <w:t>Huchette et al. 2008</w:t>
              </w:r>
            </w:hyperlink>
            <w:r w:rsidR="008C3918" w:rsidRPr="006D207E">
              <w:rPr>
                <w:rFonts w:cs="OneGulliverA"/>
                <w:noProof/>
                <w:color w:val="000000" w:themeColor="text1"/>
              </w:rPr>
              <w:t>)</w:t>
            </w:r>
            <w:r w:rsidR="008C3918" w:rsidRPr="006D207E">
              <w:rPr>
                <w:rFonts w:cs="OneGulliverA"/>
                <w:color w:val="000000" w:themeColor="text1"/>
              </w:rPr>
              <w:fldChar w:fldCharType="end"/>
            </w:r>
            <w:r w:rsidRPr="006D207E">
              <w:rPr>
                <w:rFonts w:cs="OneGulliverA"/>
                <w:color w:val="000000" w:themeColor="text1"/>
              </w:rPr>
              <w:t xml:space="preserve">. In </w:t>
            </w:r>
            <w:r w:rsidRPr="006D207E">
              <w:rPr>
                <w:color w:val="000000" w:themeColor="text1"/>
              </w:rPr>
              <w:t xml:space="preserve">North America major losses in yield of both seed and bulb onion crops have been recorded </w:t>
            </w:r>
            <w:r w:rsidR="008C3918" w:rsidRPr="006D207E">
              <w:rPr>
                <w:color w:val="000000" w:themeColor="text1"/>
              </w:rPr>
              <w:fldChar w:fldCharType="begin">
                <w:fldData xml:space="preserve">PEVuZE5vdGU+PENpdGU+PEF1dGhvcj5HZW50PC9BdXRob3I+PFllYXI+MjAwNjwvWWVhcj48UmVj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</w:fldData>
              </w:fldChar>
            </w:r>
            <w:r w:rsidR="004530B4" w:rsidRPr="006D207E">
              <w:rPr>
                <w:color w:val="000000" w:themeColor="text1"/>
              </w:rPr>
              <w:instrText xml:space="preserve"> ADDIN EN.CITE </w:instrText>
            </w:r>
            <w:r w:rsidR="004530B4" w:rsidRPr="006D207E">
              <w:rPr>
                <w:color w:val="000000" w:themeColor="text1"/>
              </w:rPr>
              <w:fldChar w:fldCharType="begin">
                <w:fldData xml:space="preserve">PEVuZE5vdGU+PENpdGU+PEF1dGhvcj5HZW50PC9BdXRob3I+PFllYXI+MjAwNjwvWWVhcj48UmVj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</w:fldData>
              </w:fldChar>
            </w:r>
            <w:r w:rsidR="004530B4" w:rsidRPr="006D207E">
              <w:rPr>
                <w:color w:val="000000" w:themeColor="text1"/>
              </w:rPr>
              <w:instrText xml:space="preserve"> ADDIN EN.CITE.DATA </w:instrText>
            </w:r>
            <w:r w:rsidR="004530B4" w:rsidRPr="006D207E">
              <w:rPr>
                <w:color w:val="000000" w:themeColor="text1"/>
              </w:rPr>
            </w:r>
            <w:r w:rsidR="004530B4" w:rsidRPr="006D207E">
              <w:rPr>
                <w:color w:val="000000" w:themeColor="text1"/>
              </w:rPr>
              <w:fldChar w:fldCharType="end"/>
            </w:r>
            <w:r w:rsidR="008C3918" w:rsidRPr="006D207E">
              <w:rPr>
                <w:color w:val="000000" w:themeColor="text1"/>
              </w:rPr>
            </w:r>
            <w:r w:rsidR="008C3918" w:rsidRPr="006D207E">
              <w:rPr>
                <w:color w:val="000000" w:themeColor="text1"/>
              </w:rPr>
              <w:fldChar w:fldCharType="separate"/>
            </w:r>
            <w:r w:rsidR="008C3918" w:rsidRPr="006D207E">
              <w:rPr>
                <w:noProof/>
                <w:color w:val="000000" w:themeColor="text1"/>
              </w:rPr>
              <w:t>(</w:t>
            </w:r>
            <w:hyperlink w:anchor="_ENREF_164" w:tooltip="Gent, 2006 #1281" w:history="1">
              <w:r w:rsidR="0092511C" w:rsidRPr="006D207E">
                <w:rPr>
                  <w:noProof/>
                  <w:color w:val="000000" w:themeColor="text1"/>
                </w:rPr>
                <w:t>Gent et al. 2006</w:t>
              </w:r>
            </w:hyperlink>
            <w:r w:rsidR="008C3918" w:rsidRPr="006D207E">
              <w:rPr>
                <w:noProof/>
                <w:color w:val="000000" w:themeColor="text1"/>
              </w:rPr>
              <w:t xml:space="preserve">; </w:t>
            </w:r>
            <w:hyperlink w:anchor="_ENREF_419" w:tooltip="Poole, 2007 #21666" w:history="1">
              <w:r w:rsidR="0092511C" w:rsidRPr="006D207E">
                <w:rPr>
                  <w:noProof/>
                  <w:color w:val="000000" w:themeColor="text1"/>
                </w:rPr>
                <w:t>Poole et al. 2007</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IYSV has also been recently recorded in Canada </w:t>
            </w:r>
            <w:r w:rsidR="008C3918" w:rsidRPr="006D207E">
              <w:fldChar w:fldCharType="begin"/>
            </w:r>
            <w:r w:rsidR="004530B4" w:rsidRPr="006D207E">
              <w:instrText xml:space="preserve"> ADDIN EN.CITE &lt;EndNote&gt;&lt;Cite&gt;&lt;Author&gt;Hoepting&lt;/Author&gt;&lt;Year&gt;2008&lt;/Year&gt;&lt;RecNum&gt;21565&lt;/RecNum&gt;&lt;DisplayText&gt;(Hoepting et al. 2008)&lt;/DisplayText&gt;&lt;record&gt;&lt;rec-number&gt;21565&lt;/rec-number&gt;&lt;foreign-keys&gt;&lt;key app="EN" db-id="pxwxw0er9zv2fxezxdk5tt5utz5p5vtrwdv0" timestamp="1451972854"&gt;21565&lt;/key&gt;&lt;/foreign-keys&gt;&lt;ref-type name="Journal Articles"&gt;17&lt;/ref-type&gt;&lt;contributors&gt;&lt;authors&gt;&lt;author&gt;Hoepting,C.A.&lt;/author&gt;&lt;author&gt;Allen,J.K.&lt;/author&gt;&lt;author&gt;Vanderkooi,K.D.&lt;/author&gt;&lt;author&gt;Hovius,M.Y.&lt;/author&gt;&lt;author&gt;Fuchs,M.F.&lt;/author&gt;&lt;author&gt;Pappu,H.R.&lt;/author&gt;&lt;author&gt;McDonald,M.R.&lt;/author&gt;&lt;/authors&gt;&lt;/contributors&gt;&lt;titles&gt;&lt;title&gt;&lt;style face="normal" font="default" size="100%"&gt;First report of &lt;/style&gt;&lt;style face="italic" font="default" size="100%"&gt;Iris yellow spot virus &lt;/style&gt;&lt;style face="normal" font="default" size="100%"&gt;on onion in Canada&lt;/style&gt;&lt;/title&gt;&lt;secondary-title&gt;Plant Disease&lt;/secondary-title&gt;&lt;/titles&gt;&lt;periodical&gt;&lt;full-title&gt;Plant Disease&lt;/full-title&gt;&lt;/periodical&gt;&lt;pages&gt;318&lt;/pages&gt;&lt;volume&gt;92&lt;/volume&gt;&lt;number&gt;2&lt;/number&gt;&lt;keywords&gt;&lt;keyword&gt;first&lt;/keyword&gt;&lt;keyword&gt;First report&lt;/keyword&gt;&lt;keyword&gt;Report&lt;/keyword&gt;&lt;keyword&gt;Iris yellow spot virus&lt;/keyword&gt;&lt;keyword&gt;Virus&lt;/keyword&gt;&lt;keyword&gt;Onion&lt;/keyword&gt;&lt;keyword&gt;Canada&lt;/keyword&gt;&lt;keyword&gt;disease&lt;/keyword&gt;&lt;/keywords&gt;&lt;dates&gt;&lt;year&gt;2008&lt;/year&gt;&lt;/dates&gt;&lt;orig-pub&gt;&lt;style face="underline" font="default" size="100%"&gt;J:\E Library\Plant Catalogue\H&lt;/style&gt;&lt;/orig-pub&gt;&lt;label&gt;86381&lt;/label&gt;&lt;urls&gt;&lt;/urls&gt;&lt;custom1&gt;Tospovirus YGC&lt;/custom1&gt;&lt;/record&gt;&lt;/Cite&gt;&lt;/EndNote&gt;</w:instrText>
            </w:r>
            <w:r w:rsidR="008C3918" w:rsidRPr="006D207E">
              <w:fldChar w:fldCharType="separate"/>
            </w:r>
            <w:r w:rsidR="008C3918" w:rsidRPr="006D207E">
              <w:rPr>
                <w:noProof/>
              </w:rPr>
              <w:t>(</w:t>
            </w:r>
            <w:hyperlink w:anchor="_ENREF_212" w:tooltip="Hoepting, 2008 #21565" w:history="1">
              <w:r w:rsidR="0092511C" w:rsidRPr="006D207E">
                <w:rPr>
                  <w:noProof/>
                </w:rPr>
                <w:t>Hoepting et al. 2008</w:t>
              </w:r>
            </w:hyperlink>
            <w:r w:rsidR="008C3918" w:rsidRPr="006D207E">
              <w:rPr>
                <w:noProof/>
              </w:rPr>
              <w:t>)</w:t>
            </w:r>
            <w:r w:rsidR="008C3918" w:rsidRPr="006D207E">
              <w:fldChar w:fldCharType="end"/>
            </w:r>
            <w:r w:rsidRPr="006D207E">
              <w:rPr>
                <w:color w:val="000000" w:themeColor="text1"/>
              </w:rPr>
              <w:t>.</w:t>
            </w:r>
            <w:r w:rsidRPr="006D207E">
              <w:rPr>
                <w:rFonts w:cs="OneGulliverA"/>
                <w:color w:val="000000" w:themeColor="text1"/>
              </w:rPr>
              <w:t xml:space="preserve"> In South America IYSV impacts onion production in Chile and </w:t>
            </w:r>
            <w:r w:rsidRPr="006D207E">
              <w:rPr>
                <w:rFonts w:cs="OneGulliverA"/>
                <w:color w:val="000000" w:themeColor="text1"/>
              </w:rPr>
              <w:lastRenderedPageBreak/>
              <w:t xml:space="preserve">Peru </w:t>
            </w:r>
            <w:r w:rsidR="008C3918" w:rsidRPr="006D207E">
              <w:rPr>
                <w:rFonts w:cs="OneGulliverA"/>
                <w:color w:val="000000" w:themeColor="text1"/>
              </w:rPr>
              <w:fldChar w:fldCharType="begin">
                <w:fldData xml:space="preserve">PEVuZE5vdGU+PENpdGU+PEF1dGhvcj5NdWxsaXM8L0F1dGhvcj48WWVhcj4yMDA2PC9ZZWFyPjxS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</w:fldData>
              </w:fldChar>
            </w:r>
            <w:r w:rsidR="004530B4" w:rsidRPr="006D207E">
              <w:rPr>
                <w:rFonts w:cs="OneGulliverA"/>
                <w:color w:val="000000" w:themeColor="text1"/>
              </w:rPr>
              <w:instrText xml:space="preserve"> ADDIN EN.CITE </w:instrText>
            </w:r>
            <w:r w:rsidR="004530B4" w:rsidRPr="006D207E">
              <w:rPr>
                <w:rFonts w:cs="OneGulliverA"/>
                <w:color w:val="000000" w:themeColor="text1"/>
              </w:rPr>
              <w:fldChar w:fldCharType="begin">
                <w:fldData xml:space="preserve">PEVuZE5vdGU+PENpdGU+PEF1dGhvcj5NdWxsaXM8L0F1dGhvcj48WWVhcj4yMDA2PC9ZZWFyPjxS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</w:fldData>
              </w:fldChar>
            </w:r>
            <w:r w:rsidR="004530B4" w:rsidRPr="006D207E">
              <w:rPr>
                <w:rFonts w:cs="OneGulliverA"/>
                <w:color w:val="000000" w:themeColor="text1"/>
              </w:rPr>
              <w:instrText xml:space="preserve"> ADDIN EN.CITE.DATA </w:instrText>
            </w:r>
            <w:r w:rsidR="004530B4" w:rsidRPr="006D207E">
              <w:rPr>
                <w:rFonts w:cs="OneGulliverA"/>
                <w:color w:val="000000" w:themeColor="text1"/>
              </w:rPr>
            </w:r>
            <w:r w:rsidR="004530B4" w:rsidRPr="006D207E">
              <w:rPr>
                <w:rFonts w:cs="OneGulliverA"/>
                <w:color w:val="000000" w:themeColor="text1"/>
              </w:rPr>
              <w:fldChar w:fldCharType="end"/>
            </w:r>
            <w:r w:rsidR="008C3918" w:rsidRPr="006D207E">
              <w:rPr>
                <w:rFonts w:cs="OneGulliverA"/>
                <w:color w:val="000000" w:themeColor="text1"/>
              </w:rPr>
            </w:r>
            <w:r w:rsidR="008C3918" w:rsidRPr="006D207E">
              <w:rPr>
                <w:rFonts w:cs="OneGulliverA"/>
                <w:color w:val="000000" w:themeColor="text1"/>
              </w:rPr>
              <w:fldChar w:fldCharType="separate"/>
            </w:r>
            <w:r w:rsidR="008C3918" w:rsidRPr="006D207E">
              <w:rPr>
                <w:rFonts w:cs="OneGulliverA"/>
                <w:noProof/>
                <w:color w:val="000000" w:themeColor="text1"/>
              </w:rPr>
              <w:t>(</w:t>
            </w:r>
            <w:hyperlink w:anchor="_ENREF_355" w:tooltip="Mullis, 2006 #21629" w:history="1">
              <w:r w:rsidR="0092511C" w:rsidRPr="006D207E">
                <w:rPr>
                  <w:rFonts w:cs="OneGulliverA"/>
                  <w:noProof/>
                  <w:color w:val="000000" w:themeColor="text1"/>
                </w:rPr>
                <w:t>Mullis et al. 2006</w:t>
              </w:r>
            </w:hyperlink>
            <w:r w:rsidR="008C3918" w:rsidRPr="006D207E">
              <w:rPr>
                <w:rFonts w:cs="OneGulliverA"/>
                <w:noProof/>
                <w:color w:val="000000" w:themeColor="text1"/>
              </w:rPr>
              <w:t xml:space="preserve">; </w:t>
            </w:r>
            <w:hyperlink w:anchor="_ENREF_450" w:tooltip="Rosales, 2005 #21693" w:history="1">
              <w:r w:rsidR="0092511C" w:rsidRPr="006D207E">
                <w:rPr>
                  <w:rFonts w:cs="OneGulliverA"/>
                  <w:noProof/>
                  <w:color w:val="000000" w:themeColor="text1"/>
                </w:rPr>
                <w:t>Rosales et al. 2005</w:t>
              </w:r>
            </w:hyperlink>
            <w:r w:rsidR="008C3918" w:rsidRPr="006D207E">
              <w:rPr>
                <w:rFonts w:cs="OneGulliverA"/>
                <w:noProof/>
                <w:color w:val="000000" w:themeColor="text1"/>
              </w:rPr>
              <w:t>)</w:t>
            </w:r>
            <w:r w:rsidR="008C3918" w:rsidRPr="006D207E">
              <w:rPr>
                <w:rFonts w:cs="OneGulliverA"/>
                <w:color w:val="000000" w:themeColor="text1"/>
              </w:rPr>
              <w:fldChar w:fldCharType="end"/>
            </w:r>
            <w:r w:rsidRPr="006D207E">
              <w:rPr>
                <w:rFonts w:cs="OneGulliverA"/>
                <w:color w:val="000000" w:themeColor="text1"/>
              </w:rPr>
              <w:t xml:space="preserve">. </w:t>
            </w:r>
            <w:r w:rsidRPr="006D207E">
              <w:rPr>
                <w:color w:val="000000" w:themeColor="text1"/>
              </w:rPr>
              <w:t xml:space="preserve">In India, IYSV has been reported infecting onion </w:t>
            </w:r>
            <w:r w:rsidR="008C3918" w:rsidRPr="006D207E">
              <w:rPr>
                <w:color w:val="000000" w:themeColor="text1"/>
              </w:rPr>
              <w:fldChar w:fldCharType="begin"/>
            </w:r>
            <w:r w:rsidR="004530B4" w:rsidRPr="006D207E">
              <w:rPr>
                <w:color w:val="000000" w:themeColor="text1"/>
              </w:rPr>
              <w:instrText xml:space="preserve"> ADDIN EN.CITE &lt;EndNote&gt;&lt;Cite&gt;&lt;Author&gt;Ravi&lt;/Author&gt;&lt;Year&gt;2006&lt;/Year&gt;&lt;RecNum&gt;21677&lt;/RecNum&gt;&lt;DisplayText&gt;(Ravi, Kitkaru &amp;amp; Winter 2006)&lt;/DisplayText&gt;&lt;record&gt;&lt;rec-number&gt;21677&lt;/rec-number&gt;&lt;foreign-keys&gt;&lt;key app="EN" db-id="pxwxw0er9zv2fxezxdk5tt5utz5p5vtrwdv0" timestamp="1451972857"&gt;21677&lt;/key&gt;&lt;/foreign-keys&gt;&lt;ref-type name="Journal Articles"&gt;17&lt;/ref-type&gt;&lt;contributors&gt;&lt;authors&gt;&lt;author&gt;Ravi,K.S.&lt;/author&gt;&lt;author&gt;Kitkaru,A.S.&lt;/author&gt;&lt;author&gt;Winter,S.&lt;/author&gt;&lt;/authors&gt;&lt;/contributors&gt;&lt;titles&gt;&lt;title&gt;&lt;style face="italic" font="default" size="100%"&gt;Iris yellow spot virus&lt;/style&gt;&lt;style face="normal" font="default" size="100%"&gt; in onions: a new tospovirus record from India&lt;/style&gt;&lt;/title&gt;&lt;secondary-title&gt;Plant Pathology&lt;/secondary-title&gt;&lt;/titles&gt;&lt;periodical&gt;&lt;full-title&gt;Plant Pathology&lt;/full-title&gt;&lt;/periodical&gt;&lt;pages&gt;288&lt;/pages&gt;&lt;volume&gt;55&lt;/volume&gt;&lt;number&gt;2&lt;/number&gt;&lt;keywords&gt;&lt;keyword&gt;as&lt;/keyword&gt;&lt;keyword&gt;Winter&lt;/keyword&gt;&lt;keyword&gt;Iris yellow spot virus&lt;/keyword&gt;&lt;keyword&gt;Virus&lt;/keyword&gt;&lt;keyword&gt;Onions&lt;/keyword&gt;&lt;keyword&gt;Onion&lt;/keyword&gt;&lt;keyword&gt;Tospovirus&lt;/keyword&gt;&lt;keyword&gt;India&lt;/keyword&gt;&lt;keyword&gt;Plant pathology&lt;/keyword&gt;&lt;keyword&gt;Pathology&lt;/keyword&gt;&lt;/keywords&gt;&lt;dates&gt;&lt;year&gt;2006&lt;/year&gt;&lt;/dates&gt;&lt;orig-pub&gt;&lt;style face="underline" font="default" size="100%"&gt;J:\E Library\Plant Catalogue\R&lt;/style&gt;&lt;/orig-pub&gt;&lt;label&gt;86507&lt;/label&gt;&lt;urls&gt;&lt;/urls&gt;&lt;custom1&gt;Topsovirus YGC&lt;/custom1&gt;&lt;/record&gt;&lt;/Cite&gt;&lt;/EndNote&gt;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435" w:tooltip="Ravi, 2006 #21677" w:history="1">
              <w:r w:rsidR="0092511C" w:rsidRPr="006D207E">
                <w:rPr>
                  <w:noProof/>
                  <w:color w:val="000000" w:themeColor="text1"/>
                </w:rPr>
                <w:t>Ravi, Kitkaru &amp; Winter 2006</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and garlic </w:t>
            </w:r>
            <w:r w:rsidR="008C3918" w:rsidRPr="006D207E">
              <w:rPr>
                <w:color w:val="000000" w:themeColor="text1"/>
              </w:rPr>
              <w:fldChar w:fldCharType="begin"/>
            </w:r>
            <w:r w:rsidR="004530B4" w:rsidRPr="006D207E">
              <w:rPr>
                <w:color w:val="000000" w:themeColor="text1"/>
              </w:rPr>
              <w:instrText xml:space="preserve"> ADDIN EN.CITE &lt;EndNote&gt;&lt;Cite&gt;&lt;Author&gt;Gawande&lt;/Author&gt;&lt;Year&gt;2010&lt;/Year&gt;&lt;RecNum&gt;21534&lt;/RecNum&gt;&lt;DisplayText&gt;(Gawande, Khar &amp;amp; Lawande 2010)&lt;/DisplayText&gt;&lt;record&gt;&lt;rec-number&gt;21534&lt;/rec-number&gt;&lt;foreign-keys&gt;&lt;key app="EN" db-id="pxwxw0er9zv2fxezxdk5tt5utz5p5vtrwdv0" timestamp="1451972853"&gt;21534&lt;/key&gt;&lt;/foreign-keys&gt;&lt;ref-type name="Journal Articles"&gt;17&lt;/ref-type&gt;&lt;contributors&gt;&lt;authors&gt;&lt;author&gt;Gawande,S.J.&lt;/author&gt;&lt;author&gt;Khar,A.&lt;/author&gt;&lt;author&gt;Lawande,K.E.&lt;/author&gt;&lt;/authors&gt;&lt;/contributors&gt;&lt;titles&gt;&lt;title&gt;&lt;style face="normal" font="default" size="100%"&gt;First report of &lt;/style&gt;&lt;style face="italic" font="default" size="100%"&gt;Iris yellow spot virus&lt;/style&gt;&lt;style face="normal" font="default" size="100%"&gt; on garlic in India&lt;/style&gt;&lt;/title&gt;&lt;secondary-title&gt;Plant Disease&lt;/secondary-title&gt;&lt;/titles&gt;&lt;periodical&gt;&lt;full-title&gt;Plant Disease&lt;/full-title&gt;&lt;/periodical&gt;&lt;pages&gt;1066&lt;/pages&gt;&lt;volume&gt;94&lt;/volume&gt;&lt;number&gt;8&lt;/number&gt;&lt;keywords&gt;&lt;keyword&gt;j&lt;/keyword&gt;&lt;keyword&gt;first&lt;/keyword&gt;&lt;keyword&gt;First report&lt;/keyword&gt;&lt;keyword&gt;Report&lt;/keyword&gt;&lt;keyword&gt;Iris yellow spot virus&lt;/keyword&gt;&lt;keyword&gt;Virus&lt;/keyword&gt;&lt;keyword&gt;India&lt;/keyword&gt;&lt;keyword&gt;disease&lt;/keyword&gt;&lt;/keywords&gt;&lt;dates&gt;&lt;year&gt;2010&lt;/year&gt;&lt;/dates&gt;&lt;orig-pub&gt;&lt;style face="underline" font="default" size="100%"&gt;J:\E Library\Plant Catalogue\G&lt;/style&gt;&lt;/orig-pub&gt;&lt;label&gt;86350&lt;/label&gt;&lt;urls&gt;&lt;/urls&gt;&lt;custom1&gt;Tospovirus YGC&lt;/custom1&gt;&lt;/record&gt;&lt;/Cite&gt;&lt;/EndNote&gt;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162" w:tooltip="Gawande, 2010 #21534" w:history="1">
              <w:r w:rsidR="0092511C" w:rsidRPr="006D207E">
                <w:rPr>
                  <w:noProof/>
                  <w:color w:val="000000" w:themeColor="text1"/>
                </w:rPr>
                <w:t>Gawande, Khar &amp; Lawande 2010</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IYSV is also present in New Zealand </w:t>
            </w:r>
            <w:r w:rsidR="008C3918" w:rsidRPr="006D207E">
              <w:rPr>
                <w:color w:val="000000" w:themeColor="text1"/>
              </w:rPr>
              <w:fldChar w:fldCharType="begin"/>
            </w:r>
            <w:r w:rsidR="004530B4" w:rsidRPr="006D207E">
              <w:rPr>
                <w:color w:val="000000" w:themeColor="text1"/>
              </w:rPr>
              <w:instrText xml:space="preserve"> ADDIN EN.CITE &lt;EndNote&gt;&lt;Cite&gt;&lt;Author&gt;Ward&lt;/Author&gt;&lt;Year&gt;2008&lt;/Year&gt;&lt;RecNum&gt;21730&lt;/RecNum&gt;&lt;DisplayText&gt;(Ward et al. 2008)&lt;/DisplayText&gt;&lt;record&gt;&lt;rec-number&gt;21730&lt;/rec-number&gt;&lt;foreign-keys&gt;&lt;key app="EN" db-id="pxwxw0er9zv2fxezxdk5tt5utz5p5vtrwdv0" timestamp="1451972858"&gt;21730&lt;/key&gt;&lt;/foreign-keys&gt;&lt;ref-type name="Journal Articles"&gt;17&lt;/ref-type&gt;&lt;contributors&gt;&lt;authors&gt;&lt;author&gt;Ward,L.I.&lt;/author&gt;&lt;author&gt;Perez-Egusquiza,Z.&lt;/author&gt;&lt;author&gt;Fletcher,J.D.&lt;/author&gt;&lt;author&gt;Ochoa-Corona,F.M.&lt;/author&gt;&lt;author&gt;Tang,J.Z.&lt;/author&gt;&lt;author&gt;Liefting,L.W.&lt;/author&gt;&lt;author&gt;Martin,E.J.&lt;/author&gt;&lt;author&gt;Quinn,B.D.&lt;/author&gt;&lt;author&gt;Pappu,H.R.&lt;/author&gt;&lt;author&gt;Clover,G.R.G.&lt;/author&gt;&lt;/authors&gt;&lt;/contributors&gt;&lt;titles&gt;&lt;title&gt;&lt;style face="normal" font="default" size="100%"&gt;First report of &lt;/style&gt;&lt;style face="italic" font="default" size="100%"&gt;Iris yellow spot virus&lt;/style&gt;&lt;style face="normal" font="default" size="100%"&gt; on &lt;/style&gt;&lt;style face="italic" font="default" size="100%"&gt;Allium cepa&lt;/style&gt;&lt;style face="normal" font="default" size="100%"&gt; in New Zealand&lt;/style&gt;&lt;/title&gt;&lt;secondary-title&gt;New Disease Reports&lt;/secondary-title&gt;&lt;/titles&gt;&lt;periodical&gt;&lt;full-title&gt;New Disease Reports&lt;/full-title&gt;&lt;/periodical&gt;&lt;pages&gt;38&lt;/pages&gt;&lt;volume&gt;17&lt;/volume&gt;&lt;keywords&gt;&lt;keyword&gt;jd&lt;/keyword&gt;&lt;keyword&gt;first&lt;/keyword&gt;&lt;keyword&gt;First report&lt;/keyword&gt;&lt;keyword&gt;Report&lt;/keyword&gt;&lt;keyword&gt;Iris yellow spot virus&lt;/keyword&gt;&lt;keyword&gt;Virus&lt;/keyword&gt;&lt;keyword&gt;Allium&lt;/keyword&gt;&lt;keyword&gt;Allium cepa&lt;/keyword&gt;&lt;keyword&gt;New Zealand&lt;/keyword&gt;&lt;keyword&gt;disease&lt;/keyword&gt;&lt;keyword&gt;Reports&lt;/keyword&gt;&lt;/keywords&gt;&lt;dates&gt;&lt;year&gt;2008&lt;/year&gt;&lt;/dates&gt;&lt;orig-pub&gt;&lt;style face="underline" font="default" size="100%"&gt;J:\E Library\Plant Catalogue\W&lt;/style&gt;&lt;/orig-pub&gt;&lt;label&gt;86561&lt;/label&gt;&lt;urls&gt;&lt;related-urls&gt;&lt;url&gt;&lt;style face="underline" font="default" size="100%"&gt;http://www.ndrs.org.uk/article.php?file=2008-43.asp&lt;/style&gt;&lt;/url&gt;&lt;/related-urls&gt;&lt;/urls&gt;&lt;custom1&gt;Tospovirus YGC&lt;/custom1&gt;&lt;/record&gt;&lt;/Cite&gt;&lt;/EndNote&gt;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525" w:tooltip="Ward, 2008 #21730" w:history="1">
              <w:r w:rsidR="0092511C" w:rsidRPr="006D207E">
                <w:rPr>
                  <w:noProof/>
                  <w:color w:val="000000" w:themeColor="text1"/>
                </w:rPr>
                <w:t>Ward et al. 2008</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In 2002, IYSV was first reported in Australia infecting onions and leeks, although it is believed to have been present prior to this time </w:t>
            </w:r>
            <w:r w:rsidR="008C3918" w:rsidRPr="006D207E">
              <w:rPr>
                <w:color w:val="000000" w:themeColor="text1"/>
              </w:rPr>
              <w:fldChar w:fldCharType="begin">
                <w:fldData xml:space="preserve">PEVuZE5vdGU+PENpdGU+PEF1dGhvcj5Kb25lczwvQXV0aG9yPjxZZWFyPjIwMDU8L1llYXI+PFJl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</w:fldData>
              </w:fldChar>
            </w:r>
            <w:r w:rsidR="004530B4" w:rsidRPr="006D207E">
              <w:rPr>
                <w:color w:val="000000" w:themeColor="text1"/>
              </w:rPr>
              <w:instrText xml:space="preserve"> ADDIN EN.CITE </w:instrText>
            </w:r>
            <w:r w:rsidR="004530B4" w:rsidRPr="006D207E">
              <w:rPr>
                <w:color w:val="000000" w:themeColor="text1"/>
              </w:rPr>
              <w:fldChar w:fldCharType="begin">
                <w:fldData xml:space="preserve">PEVuZE5vdGU+PENpdGU+PEF1dGhvcj5Kb25lczwvQXV0aG9yPjxZZWFyPjIwMDU8L1llYXI+PFJl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</w:fldData>
              </w:fldChar>
            </w:r>
            <w:r w:rsidR="004530B4" w:rsidRPr="006D207E">
              <w:rPr>
                <w:color w:val="000000" w:themeColor="text1"/>
              </w:rPr>
              <w:instrText xml:space="preserve"> ADDIN EN.CITE.DATA </w:instrText>
            </w:r>
            <w:r w:rsidR="004530B4" w:rsidRPr="006D207E">
              <w:rPr>
                <w:color w:val="000000" w:themeColor="text1"/>
              </w:rPr>
            </w:r>
            <w:r w:rsidR="004530B4" w:rsidRPr="006D207E">
              <w:rPr>
                <w:color w:val="000000" w:themeColor="text1"/>
              </w:rPr>
              <w:fldChar w:fldCharType="end"/>
            </w:r>
            <w:r w:rsidR="008C3918" w:rsidRPr="006D207E">
              <w:rPr>
                <w:color w:val="000000" w:themeColor="text1"/>
              </w:rPr>
            </w:r>
            <w:r w:rsidR="008C3918" w:rsidRPr="006D207E">
              <w:rPr>
                <w:color w:val="000000" w:themeColor="text1"/>
              </w:rPr>
              <w:fldChar w:fldCharType="separate"/>
            </w:r>
            <w:r w:rsidR="008C3918" w:rsidRPr="006D207E">
              <w:rPr>
                <w:noProof/>
                <w:color w:val="000000" w:themeColor="text1"/>
              </w:rPr>
              <w:t>(</w:t>
            </w:r>
            <w:hyperlink w:anchor="_ENREF_103" w:tooltip="Coutts, 2003 #21503" w:history="1">
              <w:r w:rsidR="0092511C" w:rsidRPr="006D207E">
                <w:rPr>
                  <w:noProof/>
                  <w:color w:val="000000" w:themeColor="text1"/>
                </w:rPr>
                <w:t>Coutts et al. 2003</w:t>
              </w:r>
            </w:hyperlink>
            <w:r w:rsidR="008C3918" w:rsidRPr="006D207E">
              <w:rPr>
                <w:noProof/>
                <w:color w:val="000000" w:themeColor="text1"/>
              </w:rPr>
              <w:t xml:space="preserve">; </w:t>
            </w:r>
            <w:hyperlink w:anchor="_ENREF_233" w:tooltip="Jones, 2005 #1526" w:history="1">
              <w:r w:rsidR="0092511C" w:rsidRPr="006D207E">
                <w:rPr>
                  <w:noProof/>
                  <w:color w:val="000000" w:themeColor="text1"/>
                </w:rPr>
                <w:t>Jones 2005</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A new tospovirus/thrips combination could emerge that increases the economic impact of endemic tospoviruses; as was the case for the global emergence </w:t>
            </w:r>
            <w:r w:rsidRPr="006D207E">
              <w:rPr>
                <w:i/>
                <w:color w:val="000000" w:themeColor="text1"/>
              </w:rPr>
              <w:t>F. occidentalis</w:t>
            </w:r>
            <w:r w:rsidRPr="006D207E">
              <w:rPr>
                <w:color w:val="000000" w:themeColor="text1"/>
              </w:rPr>
              <w:t xml:space="preserve"> with TSWV </w:t>
            </w:r>
            <w:r w:rsidR="008C3918" w:rsidRPr="006D207E">
              <w:fldChar w:fldCharType="begin">
                <w:fldData xml:space="preserve">PEVuZE5vdGU+PENpdGUgRXhjbHVkZUF1dGg9IjEiPjxBdXRob3I+Sm9uZXM8L0F1dGhvcj48WWVh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</w:fldData>
              </w:fldChar>
            </w:r>
            <w:r w:rsidR="004530B4" w:rsidRPr="006D207E">
              <w:instrText xml:space="preserve"> ADDIN EN.CITE </w:instrText>
            </w:r>
            <w:r w:rsidR="004530B4" w:rsidRPr="006D207E">
              <w:fldChar w:fldCharType="begin">
                <w:fldData xml:space="preserve">PEVuZE5vdGU+PENpdGUgRXhjbHVkZUF1dGg9IjEiPjxBdXRob3I+Sm9uZXM8L0F1dGhvcj48WWVh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33" w:tooltip="Jones, 2005 #1526" w:history="1">
              <w:r w:rsidR="0092511C" w:rsidRPr="006D207E">
                <w:rPr>
                  <w:noProof/>
                </w:rPr>
                <w:t>2005</w:t>
              </w:r>
            </w:hyperlink>
            <w:r w:rsidR="008C3918" w:rsidRPr="006D207E">
              <w:rPr>
                <w:noProof/>
              </w:rPr>
              <w:t>)</w:t>
            </w:r>
            <w:r w:rsidR="008C3918" w:rsidRPr="006D207E">
              <w:fldChar w:fldCharType="end"/>
            </w:r>
            <w:r w:rsidRPr="006D207E">
              <w:rPr>
                <w:color w:val="000000" w:themeColor="text1"/>
              </w:rPr>
              <w:t xml:space="preserve"> and INSV </w:t>
            </w:r>
            <w:r w:rsidR="008C3918" w:rsidRPr="006D207E">
              <w:rPr>
                <w:color w:val="000000" w:themeColor="text1"/>
              </w:rPr>
              <w:fldChar w:fldCharType="begin"/>
            </w:r>
            <w:r w:rsidR="004530B4" w:rsidRPr="006D207E">
              <w:rPr>
                <w:color w:val="000000" w:themeColor="text1"/>
              </w:rPr>
              <w:instrText xml:space="preserve"> ADDIN EN.CITE &lt;EndNote&gt;&lt;Cite&gt;&lt;Author&gt;Daughtrey&lt;/Author&gt;&lt;Year&gt;1997&lt;/Year&gt;&lt;RecNum&gt;16245&lt;/RecNum&gt;&lt;DisplayText&gt;(Daughtrey et al. 1997)&lt;/DisplayText&gt;&lt;record&gt;&lt;rec-number&gt;16245&lt;/rec-number&gt;&lt;foreign-keys&gt;&lt;key app="EN" db-id="pxwxw0er9zv2fxezxdk5tt5utz5p5vtrwdv0" timestamp="1451972728"&gt;16245&lt;/key&gt;&lt;/foreign-keys&gt;&lt;ref-type name="Journal Articles"&gt;17&lt;/ref-type&gt;&lt;contributors&gt;&lt;authors&gt;&lt;author&gt;Daughtrey,M.L.&lt;/author&gt;&lt;author&gt;Jones,R.K.&lt;/author&gt;&lt;author&gt;Moyer,J.W.&lt;/author&gt;&lt;author&gt;Daub,M.E.&lt;/author&gt;&lt;author&gt;Baker,J.R.&lt;/author&gt;&lt;/authors&gt;&lt;/contributors&gt;&lt;titles&gt;&lt;title&gt;Tospoviruses strike: the Greenhouse Industry&lt;/title&gt;&lt;secondary-title&gt;Plant Disease&lt;/secondary-title&gt;&lt;/titles&gt;&lt;periodical&gt;&lt;full-title&gt;Plant Disease&lt;/full-title&gt;&lt;/periodical&gt;&lt;pages&gt;1220-1230&lt;/pages&gt;&lt;volume&gt;81&lt;/volume&gt;&lt;number&gt;11&lt;/number&gt;&lt;keywords&gt;&lt;keyword&gt;Industries&lt;/keyword&gt;&lt;keyword&gt;Industry&lt;/keyword&gt;&lt;/keywords&gt;&lt;dates&gt;&lt;year&gt;1997&lt;/year&gt;&lt;/dates&gt;&lt;orig-pub&gt;&lt;style face="underline" font="default" size="100%"&gt;J:\E Library\Plant Catalogue\D&lt;/style&gt;&lt;/orig-pub&gt;&lt;label&gt;80424&lt;/label&gt;&lt;urls&gt;&lt;/urls&gt;&lt;custom1&gt;sp&lt;/custom1&gt;&lt;/record&gt;&lt;/Cite&gt;&lt;/EndNote&gt;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117" w:tooltip="Daughtrey, 1997 #16245" w:history="1">
              <w:r w:rsidR="0092511C" w:rsidRPr="006D207E">
                <w:rPr>
                  <w:noProof/>
                  <w:color w:val="000000" w:themeColor="text1"/>
                </w:rPr>
                <w:t>Daughtrey et al. 1997</w:t>
              </w:r>
            </w:hyperlink>
            <w:r w:rsidR="008C3918" w:rsidRPr="006D207E">
              <w:rPr>
                <w:noProof/>
                <w:color w:val="000000" w:themeColor="text1"/>
              </w:rPr>
              <w:t>)</w:t>
            </w:r>
            <w:r w:rsidR="008C3918" w:rsidRPr="006D207E">
              <w:rPr>
                <w:color w:val="000000" w:themeColor="text1"/>
              </w:rPr>
              <w:fldChar w:fldCharType="end"/>
            </w:r>
            <w:r w:rsidR="00C21269" w:rsidRPr="006D207E">
              <w:rPr>
                <w:color w:val="000000" w:themeColor="text1"/>
              </w:rPr>
              <w:t>.</w:t>
            </w:r>
            <w:r w:rsidR="002C69B7" w:rsidRPr="006D207E">
              <w:rPr>
                <w:color w:val="000000" w:themeColor="text1"/>
              </w:rPr>
              <w:t xml:space="preserve"> </w:t>
            </w:r>
            <w:r w:rsidRPr="006D207E">
              <w:rPr>
                <w:color w:val="000000" w:themeColor="text1"/>
              </w:rPr>
              <w:t>Only three tospoviruses (CaCV, TSWV, and IYSV) and five thrips species (</w:t>
            </w:r>
            <w:r w:rsidRPr="006D207E">
              <w:rPr>
                <w:i/>
                <w:color w:val="000000" w:themeColor="text1"/>
              </w:rPr>
              <w:t>F. occidentalis</w:t>
            </w:r>
            <w:r w:rsidRPr="006D207E">
              <w:rPr>
                <w:color w:val="000000" w:themeColor="text1"/>
              </w:rPr>
              <w:t xml:space="preserve">, </w:t>
            </w:r>
            <w:r w:rsidR="008444FF" w:rsidRPr="006D207E">
              <w:rPr>
                <w:i/>
                <w:color w:val="000000" w:themeColor="text1"/>
              </w:rPr>
              <w:t>F. </w:t>
            </w:r>
            <w:r w:rsidRPr="006D207E">
              <w:rPr>
                <w:i/>
                <w:color w:val="000000" w:themeColor="text1"/>
              </w:rPr>
              <w:t>schultzei</w:t>
            </w:r>
            <w:r w:rsidRPr="006D207E">
              <w:rPr>
                <w:color w:val="000000" w:themeColor="text1"/>
              </w:rPr>
              <w:t xml:space="preserve">, </w:t>
            </w:r>
            <w:r w:rsidRPr="006D207E">
              <w:rPr>
                <w:i/>
                <w:color w:val="000000" w:themeColor="text1"/>
              </w:rPr>
              <w:t>T. palmi</w:t>
            </w:r>
            <w:r w:rsidRPr="006D207E">
              <w:rPr>
                <w:color w:val="000000" w:themeColor="text1"/>
              </w:rPr>
              <w:t xml:space="preserve">, </w:t>
            </w:r>
            <w:r w:rsidR="00C21269" w:rsidRPr="006D207E">
              <w:rPr>
                <w:i/>
                <w:color w:val="000000" w:themeColor="text1"/>
              </w:rPr>
              <w:t>T. </w:t>
            </w:r>
            <w:r w:rsidRPr="006D207E">
              <w:rPr>
                <w:i/>
                <w:color w:val="000000" w:themeColor="text1"/>
              </w:rPr>
              <w:t>tabaci</w:t>
            </w:r>
            <w:r w:rsidRPr="006D207E">
              <w:rPr>
                <w:color w:val="000000" w:themeColor="text1"/>
              </w:rPr>
              <w:t xml:space="preserve"> and </w:t>
            </w:r>
            <w:r w:rsidRPr="006D207E">
              <w:rPr>
                <w:i/>
                <w:color w:val="000000" w:themeColor="text1"/>
              </w:rPr>
              <w:t>S. dorsalis</w:t>
            </w:r>
            <w:r w:rsidR="00C21269" w:rsidRPr="006D207E">
              <w:rPr>
                <w:color w:val="000000" w:themeColor="text1"/>
              </w:rPr>
              <w:t>) that transmit tospoviruses are</w:t>
            </w:r>
            <w:r w:rsidR="00E3066A" w:rsidRPr="006D207E">
              <w:rPr>
                <w:color w:val="000000" w:themeColor="text1"/>
              </w:rPr>
              <w:t xml:space="preserve"> present</w:t>
            </w:r>
            <w:r w:rsidRPr="006D207E">
              <w:rPr>
                <w:color w:val="000000" w:themeColor="text1"/>
              </w:rPr>
              <w:t xml:space="preserve"> in Australia </w:t>
            </w:r>
            <w:r w:rsidR="008C3918" w:rsidRPr="006D207E">
              <w:fldChar w:fldCharType="begin">
                <w:fldData xml:space="preserve">PEVuZE5vdGU+PENpdGU+PEF1dGhvcj5QZXJzbGV5PC9BdXRob3I+PFllYXI+MjAwNjwvWWVhcj48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</w:fldData>
              </w:fldChar>
            </w:r>
            <w:r w:rsidR="004530B4" w:rsidRPr="006D207E">
              <w:instrText xml:space="preserve"> ADDIN EN.CITE </w:instrText>
            </w:r>
            <w:r w:rsidR="004530B4" w:rsidRPr="006D207E">
              <w:fldChar w:fldCharType="begin">
                <w:fldData xml:space="preserve">PEVuZE5vdGU+PENpdGU+PEF1dGhvcj5QZXJzbGV5PC9BdXRob3I+PFllYXI+MjAwNjwvWWVhcj48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97" w:tooltip="Pappu, 2009 #17746" w:history="1">
              <w:r w:rsidR="0092511C" w:rsidRPr="006D207E">
                <w:rPr>
                  <w:noProof/>
                </w:rPr>
                <w:t>Pappu, Jones &amp; Jain 2009</w:t>
              </w:r>
            </w:hyperlink>
            <w:r w:rsidR="008C3918" w:rsidRPr="006D207E">
              <w:rPr>
                <w:noProof/>
              </w:rPr>
              <w:t xml:space="preserve">; </w:t>
            </w:r>
            <w:hyperlink w:anchor="_ENREF_407" w:tooltip="Persley, 2006 #1858" w:history="1">
              <w:r w:rsidR="0092511C" w:rsidRPr="006D207E">
                <w:rPr>
                  <w:noProof/>
                </w:rPr>
                <w:t>Persley, Thomas &amp; Sharman 2006</w:t>
              </w:r>
            </w:hyperlink>
            <w:r w:rsidR="008C3918" w:rsidRPr="006D207E">
              <w:rPr>
                <w:noProof/>
              </w:rPr>
              <w:t>)</w:t>
            </w:r>
            <w:r w:rsidR="008C3918" w:rsidRPr="006D207E">
              <w:fldChar w:fldCharType="end"/>
            </w:r>
            <w:r w:rsidRPr="006D207E">
              <w:rPr>
                <w:color w:val="000000" w:themeColor="text1"/>
              </w:rPr>
              <w:t xml:space="preserve">. Introduction of new vectors into Australia could lead to further, economic </w:t>
            </w:r>
            <w:r w:rsidR="00B32579" w:rsidRPr="006D207E">
              <w:rPr>
                <w:color w:val="000000" w:themeColor="text1"/>
              </w:rPr>
              <w:t>consequences</w:t>
            </w:r>
            <w:r w:rsidRPr="006D207E">
              <w:rPr>
                <w:color w:val="000000" w:themeColor="text1"/>
              </w:rPr>
              <w:t xml:space="preserve"> from endemic tospoviruses, including IYSV. This may result from factors that include expansion of </w:t>
            </w:r>
            <w:r w:rsidR="00A5772F" w:rsidRPr="006D207E">
              <w:rPr>
                <w:color w:val="000000" w:themeColor="text1"/>
              </w:rPr>
              <w:t>host plant</w:t>
            </w:r>
            <w:r w:rsidRPr="006D207E">
              <w:rPr>
                <w:color w:val="000000" w:themeColor="text1"/>
              </w:rPr>
              <w:t xml:space="preserve"> range, greater tospovirus transmission efficiency, and/or geographic spread, within the Australia context. However, IYSV is present in Australia and not under official control, and consequently not a quarantine pest f</w:t>
            </w:r>
            <w:r w:rsidR="008F7EEA" w:rsidRPr="006D207E">
              <w:rPr>
                <w:color w:val="000000" w:themeColor="text1"/>
              </w:rPr>
              <w:t>or Australia</w:t>
            </w:r>
            <w:r w:rsidR="00610F4A" w:rsidRPr="006D207E">
              <w:rPr>
                <w:color w:val="000000" w:themeColor="text1"/>
              </w:rPr>
              <w:t>.</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26BE6FF7" w14:textId="77777777" w:rsidR="00380EFB" w:rsidRPr="006D207E" w:rsidRDefault="00380EFB" w:rsidP="00A56500">
            <w:pPr>
              <w:pStyle w:val="TableText"/>
              <w:rPr>
                <w:color w:val="000000" w:themeColor="text1"/>
              </w:rPr>
            </w:pPr>
            <w:r w:rsidRPr="006D207E">
              <w:rPr>
                <w:color w:val="000000" w:themeColor="text1"/>
              </w:rPr>
              <w:lastRenderedPageBreak/>
              <w:t xml:space="preserve">onion, garlic, leeks, </w:t>
            </w:r>
            <w:r w:rsidR="00C940E4" w:rsidRPr="006D207E">
              <w:rPr>
                <w:color w:val="000000" w:themeColor="text1"/>
              </w:rPr>
              <w:t xml:space="preserve">cowpea, </w:t>
            </w:r>
            <w:r w:rsidRPr="006D207E">
              <w:rPr>
                <w:color w:val="000000" w:themeColor="text1"/>
              </w:rPr>
              <w:t>iris</w:t>
            </w:r>
            <w:r w:rsidR="00C940E4" w:rsidRPr="006D207E">
              <w:rPr>
                <w:color w:val="000000" w:themeColor="text1"/>
              </w:rPr>
              <w:t xml:space="preserve"> and several ornamentals</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72DA228E" w14:textId="77777777" w:rsidR="00380EFB" w:rsidRPr="006D207E" w:rsidRDefault="00610F4A" w:rsidP="00A56500">
            <w:pPr>
              <w:pStyle w:val="TableText"/>
              <w:rPr>
                <w:bCs/>
                <w:color w:val="000000" w:themeColor="text1"/>
              </w:rPr>
            </w:pPr>
            <w:r w:rsidRPr="006D207E">
              <w:rPr>
                <w:bCs/>
                <w:color w:val="000000" w:themeColor="text1"/>
              </w:rPr>
              <w:t>No</w:t>
            </w:r>
          </w:p>
        </w:tc>
      </w:tr>
      <w:tr w:rsidR="001412D5" w:rsidRPr="006D207E" w14:paraId="31A8F4A7" w14:textId="77777777" w:rsidTr="00C56EEE">
        <w:tc>
          <w:tcPr>
            <w:tcW w:w="550" w:type="pct"/>
            <w:tcBorders>
              <w:top w:val="single" w:sz="4" w:space="0" w:color="BFBFBF" w:themeColor="background1" w:themeShade="BF"/>
              <w:bottom w:val="single" w:sz="4" w:space="0" w:color="BFBFBF" w:themeColor="background1" w:themeShade="BF"/>
            </w:tcBorders>
            <w:shd w:val="clear" w:color="auto" w:fill="auto"/>
          </w:tcPr>
          <w:p w14:paraId="227F2008" w14:textId="77777777" w:rsidR="00380EFB" w:rsidRPr="006D207E" w:rsidRDefault="006D57BF" w:rsidP="00A56500">
            <w:pPr>
              <w:pStyle w:val="TableText"/>
              <w:rPr>
                <w:bCs/>
                <w:color w:val="000000" w:themeColor="text1"/>
              </w:rPr>
            </w:pPr>
            <w:r w:rsidRPr="006D207E">
              <w:rPr>
                <w:bCs/>
                <w:i/>
                <w:color w:val="000000" w:themeColor="text1"/>
              </w:rPr>
              <w:t>Lisianthus necrotic ringspot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01FC8869" w14:textId="77777777" w:rsidR="00380EFB" w:rsidRPr="006D207E" w:rsidRDefault="00380EFB" w:rsidP="00A56500">
            <w:pPr>
              <w:pStyle w:val="TableText"/>
              <w:rPr>
                <w:iCs/>
                <w:color w:val="000000"/>
              </w:rPr>
            </w:pPr>
            <w:r w:rsidRPr="006D207E">
              <w:rPr>
                <w:iCs/>
                <w:color w:val="000000"/>
              </w:rPr>
              <w:t>LNRV</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5009CBC8" w14:textId="3983AC34" w:rsidR="00380EFB" w:rsidRPr="006D207E" w:rsidRDefault="000B1F4E" w:rsidP="0092511C">
            <w:pPr>
              <w:pStyle w:val="TableText"/>
              <w:rPr>
                <w:iCs/>
                <w:color w:val="000000"/>
              </w:rPr>
            </w:pPr>
            <w:r w:rsidRPr="006D207E">
              <w:rPr>
                <w:iCs/>
                <w:color w:val="000000"/>
              </w:rPr>
              <w:t xml:space="preserve">E. &amp; SE </w:t>
            </w:r>
            <w:r w:rsidR="00380EFB" w:rsidRPr="006D207E">
              <w:rPr>
                <w:iCs/>
                <w:color w:val="000000"/>
              </w:rPr>
              <w:t xml:space="preserve">Asia </w:t>
            </w:r>
            <w:r w:rsidR="008B59A4" w:rsidRPr="006D207E">
              <w:rPr>
                <w:iCs/>
                <w:color w:val="000000"/>
              </w:rPr>
              <w:t>(</w:t>
            </w:r>
            <w:r w:rsidR="00380EFB" w:rsidRPr="006D207E">
              <w:rPr>
                <w:iCs/>
                <w:color w:val="000000"/>
              </w:rPr>
              <w:t>Japan</w:t>
            </w:r>
            <w:r w:rsidR="008B59A4" w:rsidRPr="006D207E">
              <w:rPr>
                <w:iCs/>
                <w:color w:val="000000"/>
              </w:rPr>
              <w:t>)</w:t>
            </w:r>
            <w:r w:rsidR="00380EFB" w:rsidRPr="006D207E">
              <w:rPr>
                <w:iCs/>
                <w:color w:val="000000"/>
              </w:rPr>
              <w:t xml:space="preserve"> </w:t>
            </w:r>
            <w:r w:rsidR="008C3918" w:rsidRPr="006D207E">
              <w:rPr>
                <w:iCs/>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b3JlaWduLWtleXM+PHJlZi10eXBlIG5hbWU9IkpvdXJuYWwgQXJ0aWNsZXMiPjE3PC9yZWYtdHlw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==
</w:fldData>
              </w:fldChar>
            </w:r>
            <w:r w:rsidR="004530B4" w:rsidRPr="006D207E">
              <w:rPr>
                <w:iCs/>
              </w:rPr>
              <w:instrText xml:space="preserve"> ADDIN EN.CITE </w:instrText>
            </w:r>
            <w:r w:rsidR="004530B4" w:rsidRPr="006D207E">
              <w:rPr>
                <w:iCs/>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b3JlaWduLWtleXM+PHJlZi10eXBlIG5hbWU9IkpvdXJuYWwgQXJ0aWNsZXMiPjE3PC9yZWYtdHlw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==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476" w:tooltip="Shimomoto, 2014 #92" w:history="1">
              <w:r w:rsidR="0092511C" w:rsidRPr="006D207E">
                <w:rPr>
                  <w:iCs/>
                  <w:noProof/>
                </w:rPr>
                <w:t>Shimomoto, Kobayashi &amp; Okuda 2014</w:t>
              </w:r>
            </w:hyperlink>
            <w:r w:rsidR="008C3918" w:rsidRPr="006D207E">
              <w:rPr>
                <w:iCs/>
                <w:noProof/>
              </w:rPr>
              <w:t>)</w:t>
            </w:r>
            <w:r w:rsidR="008C3918" w:rsidRPr="006D207E">
              <w:rPr>
                <w:iCs/>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22DB94DF" w14:textId="77777777" w:rsidR="00380EFB" w:rsidRPr="006D207E" w:rsidRDefault="00380EFB" w:rsidP="00A56500">
            <w:pPr>
              <w:pStyle w:val="TableText"/>
              <w:rPr>
                <w:iCs/>
                <w:color w:val="000000"/>
              </w:rPr>
            </w:pPr>
            <w:r w:rsidRPr="006D207E">
              <w:rPr>
                <w:iCs/>
                <w:color w:val="000000"/>
              </w:rPr>
              <w:t>No records found (recently described)</w:t>
            </w:r>
          </w:p>
        </w:tc>
        <w:tc>
          <w:tcPr>
            <w:tcW w:w="550" w:type="pct"/>
            <w:tcBorders>
              <w:top w:val="single" w:sz="4" w:space="0" w:color="BFBFBF" w:themeColor="background1" w:themeShade="BF"/>
              <w:bottom w:val="single" w:sz="4" w:space="0" w:color="BFBFBF" w:themeColor="background1" w:themeShade="BF"/>
            </w:tcBorders>
            <w:shd w:val="clear" w:color="auto" w:fill="auto"/>
          </w:tcPr>
          <w:p w14:paraId="5CEAF7FE" w14:textId="435A730C" w:rsidR="00380EFB" w:rsidRPr="006D207E" w:rsidRDefault="001C1908" w:rsidP="0092511C">
            <w:pPr>
              <w:pStyle w:val="TableText"/>
              <w:rPr>
                <w:iCs/>
                <w:color w:val="000000"/>
              </w:rPr>
            </w:pPr>
            <w:r w:rsidRPr="006D207E">
              <w:rPr>
                <w:iCs/>
                <w:color w:val="000000" w:themeColor="text1"/>
              </w:rPr>
              <w:t>Species unknown</w:t>
            </w:r>
            <w:r w:rsidR="00380EFB" w:rsidRPr="006D207E">
              <w:rPr>
                <w:iCs/>
                <w:color w:val="000000" w:themeColor="text1"/>
              </w:rPr>
              <w:t xml:space="preserve"> </w:t>
            </w:r>
            <w:r w:rsidR="008C3918" w:rsidRPr="006D207E">
              <w:rPr>
                <w:iCs/>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b3JlaWduLWtleXM+PHJlZi10eXBlIG5hbWU9IkpvdXJuYWwgQXJ0aWNsZXMiPjE3PC9yZWYtdHlw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==
</w:fldData>
              </w:fldChar>
            </w:r>
            <w:r w:rsidR="004530B4" w:rsidRPr="006D207E">
              <w:rPr>
                <w:iCs/>
              </w:rPr>
              <w:instrText xml:space="preserve"> ADDIN EN.CITE </w:instrText>
            </w:r>
            <w:r w:rsidR="004530B4" w:rsidRPr="006D207E">
              <w:rPr>
                <w:iCs/>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b3JlaWduLWtleXM+PHJlZi10eXBlIG5hbWU9IkpvdXJuYWwgQXJ0aWNsZXMiPjE3PC9yZWYtdHlw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==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476" w:tooltip="Shimomoto, 2014 #92" w:history="1">
              <w:r w:rsidR="0092511C" w:rsidRPr="006D207E">
                <w:rPr>
                  <w:iCs/>
                  <w:noProof/>
                </w:rPr>
                <w:t>Shimomoto, Kobayashi &amp; Okuda 2014</w:t>
              </w:r>
            </w:hyperlink>
            <w:r w:rsidR="008C3918" w:rsidRPr="006D207E">
              <w:rPr>
                <w:iCs/>
                <w:noProof/>
              </w:rPr>
              <w:t>)</w:t>
            </w:r>
            <w:r w:rsidR="008C3918" w:rsidRPr="006D207E">
              <w:rPr>
                <w:iCs/>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3D38A1F7" w14:textId="2E59B85E" w:rsidR="00EE234E" w:rsidRPr="006D207E" w:rsidRDefault="00380EFB" w:rsidP="0092511C">
            <w:pPr>
              <w:pStyle w:val="TableText"/>
            </w:pPr>
            <w:r w:rsidRPr="006D207E">
              <w:t>Yes. LNRV was recently reported infecting lisianthus (</w:t>
            </w:r>
            <w:r w:rsidR="008B59A4" w:rsidRPr="006D207E">
              <w:rPr>
                <w:i/>
              </w:rPr>
              <w:t xml:space="preserve">Eustoma </w:t>
            </w:r>
            <w:r w:rsidRPr="006D207E">
              <w:rPr>
                <w:i/>
              </w:rPr>
              <w:t>grandiflorum</w:t>
            </w:r>
            <w:r w:rsidRPr="006D207E">
              <w:t xml:space="preserve">) in </w:t>
            </w:r>
            <w:bookmarkStart w:id="51" w:name="OLE_LINK17"/>
            <w:bookmarkStart w:id="52" w:name="OLE_LINK18"/>
            <w:r w:rsidRPr="006D207E">
              <w:t xml:space="preserve">Japan </w:t>
            </w:r>
            <w:bookmarkEnd w:id="51"/>
            <w:bookmarkEnd w:id="52"/>
            <w:r w:rsidR="008C3918" w:rsidRPr="006D207E">
              <w:rPr>
                <w:iCs/>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b3JlaWduLWtleXM+PHJlZi10eXBlIG5hbWU9IkpvdXJuYWwgQXJ0aWNsZXMiPjE3PC9yZWYtdHlw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==
</w:fldData>
              </w:fldChar>
            </w:r>
            <w:r w:rsidR="004530B4" w:rsidRPr="006D207E">
              <w:rPr>
                <w:iCs/>
              </w:rPr>
              <w:instrText xml:space="preserve"> ADDIN EN.CITE </w:instrText>
            </w:r>
            <w:r w:rsidR="004530B4" w:rsidRPr="006D207E">
              <w:rPr>
                <w:iCs/>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b3JlaWduLWtleXM+PHJlZi10eXBlIG5hbWU9IkpvdXJuYWwgQXJ0aWNsZXMiPjE3PC9yZWYtdHlw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==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476" w:tooltip="Shimomoto, 2014 #92" w:history="1">
              <w:r w:rsidR="0092511C" w:rsidRPr="006D207E">
                <w:rPr>
                  <w:iCs/>
                  <w:noProof/>
                </w:rPr>
                <w:t>Shimomoto, Kobayashi &amp; Okuda 2014</w:t>
              </w:r>
            </w:hyperlink>
            <w:r w:rsidR="008C3918" w:rsidRPr="006D207E">
              <w:rPr>
                <w:iCs/>
                <w:noProof/>
              </w:rPr>
              <w:t>)</w:t>
            </w:r>
            <w:r w:rsidR="008C3918" w:rsidRPr="006D207E">
              <w:rPr>
                <w:iCs/>
              </w:rPr>
              <w:fldChar w:fldCharType="end"/>
            </w:r>
            <w:r w:rsidRPr="006D207E">
              <w:rPr>
                <w:iCs/>
                <w:color w:val="000000"/>
              </w:rPr>
              <w:t xml:space="preserve">. Several new tospoviruses have become a significant threat to crops and </w:t>
            </w:r>
            <w:r w:rsidRPr="006D207E">
              <w:t>lisianthus is a major cut-flower crop in Japan. Symptoms reported included necrotic ringspots.</w:t>
            </w:r>
            <w:r w:rsidR="008444FF" w:rsidRPr="006D207E">
              <w:t xml:space="preserve"> </w:t>
            </w:r>
            <w:r w:rsidRPr="006D207E">
              <w:t xml:space="preserve">Initial mechanical transmission studies may suggest that LNRV has a relatively narrow host range </w:t>
            </w:r>
            <w:r w:rsidR="008C3918" w:rsidRPr="006D207E">
              <w:rPr>
                <w:iCs/>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b3JlaWduLWtleXM+PHJlZi10eXBlIG5hbWU9IkpvdXJuYWwgQXJ0aWNsZXMiPjE3PC9yZWYtdHlw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==
</w:fldData>
              </w:fldChar>
            </w:r>
            <w:r w:rsidR="004530B4" w:rsidRPr="006D207E">
              <w:rPr>
                <w:iCs/>
              </w:rPr>
              <w:instrText xml:space="preserve"> ADDIN EN.CITE </w:instrText>
            </w:r>
            <w:r w:rsidR="004530B4" w:rsidRPr="006D207E">
              <w:rPr>
                <w:iCs/>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b3JlaWduLWtleXM+PHJlZi10eXBlIG5hbWU9IkpvdXJuYWwgQXJ0aWNsZXMiPjE3PC9yZWYtdHlw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==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476" w:tooltip="Shimomoto, 2014 #92" w:history="1">
              <w:r w:rsidR="0092511C" w:rsidRPr="006D207E">
                <w:rPr>
                  <w:iCs/>
                  <w:noProof/>
                </w:rPr>
                <w:t>Shimomoto, Kobayashi &amp; Okuda 2014</w:t>
              </w:r>
            </w:hyperlink>
            <w:r w:rsidR="008C3918" w:rsidRPr="006D207E">
              <w:rPr>
                <w:iCs/>
                <w:noProof/>
              </w:rPr>
              <w:t>)</w:t>
            </w:r>
            <w:r w:rsidR="008C3918" w:rsidRPr="006D207E">
              <w:rPr>
                <w:iCs/>
              </w:rPr>
              <w:fldChar w:fldCharType="end"/>
            </w:r>
            <w:r w:rsidRPr="006D207E">
              <w:t>.</w:t>
            </w:r>
            <w:r w:rsidRPr="006D207E">
              <w:rPr>
                <w:iCs/>
                <w:color w:val="000000"/>
              </w:rPr>
              <w:t xml:space="preserve"> However, </w:t>
            </w:r>
            <w:r w:rsidRPr="006D207E">
              <w:t xml:space="preserve">the full economic impact of </w:t>
            </w:r>
            <w:r w:rsidRPr="006D207E">
              <w:rPr>
                <w:iCs/>
                <w:color w:val="000000"/>
              </w:rPr>
              <w:t>LNRV</w:t>
            </w:r>
            <w:r w:rsidRPr="006D207E">
              <w:t xml:space="preserve"> is still to be determined, but there is potential for economic </w:t>
            </w:r>
            <w:r w:rsidR="00B32579" w:rsidRPr="006D207E">
              <w:t>consequences</w:t>
            </w:r>
            <w:r w:rsidRPr="006D207E">
              <w:t xml:space="preserve"> to Australia from this tospovirus.</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40AA60A4" w14:textId="77777777" w:rsidR="00380EFB" w:rsidRPr="006D207E" w:rsidRDefault="00380EFB" w:rsidP="00A56500">
            <w:pPr>
              <w:pStyle w:val="TableText"/>
            </w:pPr>
            <w:r w:rsidRPr="006D207E">
              <w:t xml:space="preserve">lisianthus </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634A3A3C" w14:textId="77777777" w:rsidR="00380EFB" w:rsidRPr="006D207E" w:rsidRDefault="00380EFB" w:rsidP="00A56500">
            <w:pPr>
              <w:pStyle w:val="TableText"/>
              <w:rPr>
                <w:bCs/>
              </w:rPr>
            </w:pPr>
            <w:r w:rsidRPr="006D207E">
              <w:rPr>
                <w:bCs/>
              </w:rPr>
              <w:t>Yes</w:t>
            </w:r>
          </w:p>
        </w:tc>
      </w:tr>
      <w:tr w:rsidR="001412D5" w:rsidRPr="006D207E" w14:paraId="5EC89B26" w14:textId="77777777" w:rsidTr="00C56EEE">
        <w:tc>
          <w:tcPr>
            <w:tcW w:w="550" w:type="pct"/>
            <w:tcBorders>
              <w:top w:val="single" w:sz="4" w:space="0" w:color="BFBFBF" w:themeColor="background1" w:themeShade="BF"/>
              <w:bottom w:val="single" w:sz="4" w:space="0" w:color="BFBFBF" w:themeColor="background1" w:themeShade="BF"/>
            </w:tcBorders>
            <w:shd w:val="clear" w:color="auto" w:fill="auto"/>
          </w:tcPr>
          <w:p w14:paraId="39BE70E0" w14:textId="77777777" w:rsidR="00380EFB" w:rsidRPr="006D207E" w:rsidRDefault="006D57BF" w:rsidP="00A56500">
            <w:pPr>
              <w:pStyle w:val="TableText"/>
              <w:rPr>
                <w:color w:val="000000" w:themeColor="text1"/>
              </w:rPr>
            </w:pPr>
            <w:r w:rsidRPr="006D207E">
              <w:rPr>
                <w:bCs/>
                <w:i/>
                <w:color w:val="000000" w:themeColor="text1"/>
              </w:rPr>
              <w:t>Melon severe mosaic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59FD22C8" w14:textId="77777777" w:rsidR="00380EFB" w:rsidRPr="006D207E" w:rsidRDefault="00380EFB" w:rsidP="00A56500">
            <w:pPr>
              <w:pStyle w:val="TableText"/>
            </w:pPr>
            <w:r w:rsidRPr="006D207E">
              <w:rPr>
                <w:iCs/>
                <w:color w:val="000000"/>
              </w:rPr>
              <w:t>MeSMV</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5F2C3197" w14:textId="26516D1E" w:rsidR="00380EFB" w:rsidRPr="006D207E" w:rsidRDefault="00380EFB" w:rsidP="0092511C">
            <w:pPr>
              <w:pStyle w:val="TableText"/>
              <w:rPr>
                <w:iCs/>
                <w:color w:val="000000"/>
              </w:rPr>
            </w:pPr>
            <w:r w:rsidRPr="006D207E">
              <w:rPr>
                <w:iCs/>
                <w:color w:val="000000"/>
              </w:rPr>
              <w:t xml:space="preserve">N. America </w:t>
            </w:r>
            <w:r w:rsidR="002C69B7" w:rsidRPr="006D207E">
              <w:rPr>
                <w:iCs/>
                <w:color w:val="000000"/>
              </w:rPr>
              <w:t>(</w:t>
            </w:r>
            <w:r w:rsidRPr="006D207E">
              <w:rPr>
                <w:iCs/>
                <w:color w:val="000000"/>
              </w:rPr>
              <w:t>Mexico</w:t>
            </w:r>
            <w:r w:rsidR="00610F4A" w:rsidRPr="006D207E">
              <w:rPr>
                <w:iCs/>
                <w:color w:val="000000"/>
              </w:rPr>
              <w:t xml:space="preserve">) </w:t>
            </w:r>
            <w:r w:rsidR="008C3918" w:rsidRPr="006D207E">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cmVmLXR5cGUgbmFtZT0iSm91cm5hbCBBcnRpY2xlcyI+MTc8L3JlZi10eXBlPjxjb250cmlidXRv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</w:fldData>
              </w:fldChar>
            </w:r>
            <w:r w:rsidR="004530B4" w:rsidRPr="006D207E">
              <w:instrText xml:space="preserve"> ADDIN EN.CITE </w:instrText>
            </w:r>
            <w:r w:rsidR="004530B4" w:rsidRPr="006D207E">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cmVmLXR5cGUgbmFtZT0iSm91cm5hbCBBcnRpY2xlcyI+MTc8L3JlZi10eXBlPjxjb250cmlidXRv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91" w:tooltip="Ciuffo, 2009 #21493" w:history="1">
              <w:r w:rsidR="0092511C" w:rsidRPr="006D207E">
                <w:rPr>
                  <w:noProof/>
                </w:rPr>
                <w:t>Ciuffo et al. 2009</w:t>
              </w:r>
            </w:hyperlink>
            <w:r w:rsidR="008C3918" w:rsidRPr="006D207E">
              <w:rPr>
                <w:noProof/>
              </w:rPr>
              <w:t>)</w:t>
            </w:r>
            <w:r w:rsidR="008C3918" w:rsidRPr="006D207E">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3D774D04" w14:textId="5DFB19BA" w:rsidR="00380EFB" w:rsidRPr="006D207E" w:rsidRDefault="00380EFB" w:rsidP="0092511C">
            <w:pPr>
              <w:pStyle w:val="TableText"/>
              <w:rPr>
                <w:i/>
              </w:rPr>
            </w:pPr>
            <w:r w:rsidRPr="006D207E">
              <w:rPr>
                <w:iCs/>
                <w:color w:val="000000"/>
              </w:rPr>
              <w:t xml:space="preserve">No records found </w:t>
            </w:r>
            <w:r w:rsidR="008C3918" w:rsidRPr="006D207E">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instrText xml:space="preserve"> ADDIN EN.CITE </w:instrText>
            </w:r>
            <w:r w:rsidR="004530B4" w:rsidRPr="006D207E">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97" w:tooltip="Pappu, 2009 #17746" w:history="1">
              <w:r w:rsidR="0092511C" w:rsidRPr="006D207E">
                <w:rPr>
                  <w:noProof/>
                </w:rPr>
                <w:t>Pappu, Jones &amp; Jain 2009</w:t>
              </w:r>
            </w:hyperlink>
            <w:r w:rsidR="008C3918" w:rsidRPr="006D207E">
              <w:rPr>
                <w:noProof/>
              </w:rPr>
              <w:t>)</w:t>
            </w:r>
            <w:r w:rsidR="008C3918" w:rsidRPr="006D207E">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24D26028" w14:textId="359B541C" w:rsidR="00380EFB" w:rsidRPr="006D207E" w:rsidRDefault="001C1908" w:rsidP="0092511C">
            <w:pPr>
              <w:pStyle w:val="TableText"/>
              <w:rPr>
                <w:iCs/>
                <w:color w:val="000000"/>
              </w:rPr>
            </w:pPr>
            <w:r w:rsidRPr="006D207E">
              <w:rPr>
                <w:iCs/>
                <w:color w:val="000000"/>
              </w:rPr>
              <w:t>Species unknown</w:t>
            </w:r>
            <w:r w:rsidR="00380EFB" w:rsidRPr="006D207E">
              <w:rPr>
                <w:iCs/>
                <w:color w:val="000000"/>
              </w:rPr>
              <w:t xml:space="preserve">, but </w:t>
            </w:r>
            <w:r w:rsidR="00380EFB" w:rsidRPr="006D207E">
              <w:rPr>
                <w:i/>
                <w:iCs/>
                <w:color w:val="000000"/>
              </w:rPr>
              <w:t>F. Occidentalis</w:t>
            </w:r>
            <w:r w:rsidR="00380EFB" w:rsidRPr="006D207E">
              <w:rPr>
                <w:iCs/>
                <w:color w:val="000000"/>
              </w:rPr>
              <w:t xml:space="preserve"> was present on MeSMV-infected plants </w:t>
            </w:r>
            <w:r w:rsidR="008C3918" w:rsidRPr="006D207E">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cmVmLXR5cGUgbmFtZT0iSm91cm5hbCBBcnRpY2xlcyI+MTc8L3JlZi10eXBlPjxjb250cmlidXRv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</w:fldData>
              </w:fldChar>
            </w:r>
            <w:r w:rsidR="004530B4" w:rsidRPr="006D207E">
              <w:instrText xml:space="preserve"> ADDIN EN.CITE </w:instrText>
            </w:r>
            <w:r w:rsidR="004530B4" w:rsidRPr="006D207E">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cmVmLXR5cGUgbmFtZT0iSm91cm5hbCBBcnRpY2xlcyI+MTc8L3JlZi10eXBlPjxjb250cmlidXRv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91" w:tooltip="Ciuffo, 2009 #21493" w:history="1">
              <w:r w:rsidR="0092511C" w:rsidRPr="006D207E">
                <w:rPr>
                  <w:noProof/>
                </w:rPr>
                <w:t>Ciuffo et al. 2009</w:t>
              </w:r>
            </w:hyperlink>
            <w:r w:rsidR="008C3918" w:rsidRPr="006D207E">
              <w:rPr>
                <w:noProof/>
              </w:rPr>
              <w:t>)</w:t>
            </w:r>
            <w:r w:rsidR="008C3918" w:rsidRPr="006D207E">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35BF9FDF" w14:textId="1C9D9085" w:rsidR="002C69B7" w:rsidRPr="006D207E" w:rsidRDefault="00380EFB" w:rsidP="0092511C">
            <w:pPr>
              <w:pStyle w:val="TableText"/>
            </w:pPr>
            <w:r w:rsidRPr="006D207E">
              <w:t xml:space="preserve">Yes. MeSMV was recently reported from Mexico </w:t>
            </w:r>
            <w:r w:rsidR="008C3918" w:rsidRPr="006D207E">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cmVmLXR5cGUgbmFtZT0iSm91cm5hbCBBcnRpY2xlcyI+MTc8L3JlZi10eXBlPjxjb250cmlidXRv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</w:fldData>
              </w:fldChar>
            </w:r>
            <w:r w:rsidR="004530B4" w:rsidRPr="006D207E">
              <w:instrText xml:space="preserve"> ADDIN EN.CITE </w:instrText>
            </w:r>
            <w:r w:rsidR="004530B4" w:rsidRPr="006D207E">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cmVmLXR5cGUgbmFtZT0iSm91cm5hbCBBcnRpY2xlcyI+MTc8L3JlZi10eXBlPjxjb250cmlidXRv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91" w:tooltip="Ciuffo, 2009 #21493" w:history="1">
              <w:r w:rsidR="0092511C" w:rsidRPr="006D207E">
                <w:rPr>
                  <w:noProof/>
                </w:rPr>
                <w:t>Ciuffo et al. 2009</w:t>
              </w:r>
            </w:hyperlink>
            <w:r w:rsidR="008C3918" w:rsidRPr="006D207E">
              <w:rPr>
                <w:noProof/>
              </w:rPr>
              <w:t>)</w:t>
            </w:r>
            <w:r w:rsidR="008C3918" w:rsidRPr="006D207E">
              <w:fldChar w:fldCharType="end"/>
            </w:r>
            <w:r w:rsidRPr="006D207E">
              <w:t>. Symptoms reported on infected melon (</w:t>
            </w:r>
            <w:r w:rsidRPr="006D207E">
              <w:rPr>
                <w:i/>
              </w:rPr>
              <w:t>Cucumis melo</w:t>
            </w:r>
            <w:r w:rsidRPr="006D207E">
              <w:t xml:space="preserve">) included mosaic and leaf blistering, leaf deformation, necrosis and fruit splitting. Surveys indicate that it has widespread occurrence in cucurbit crops in Mexico. MeSMV was found infecting melon, watermelon, cucumber and zucchini. Ciuffo </w:t>
            </w:r>
            <w:r w:rsidR="008A36AF" w:rsidRPr="006D207E">
              <w:t xml:space="preserve">et al. </w:t>
            </w:r>
            <w:r w:rsidR="008C3918" w:rsidRPr="006D207E">
              <w:fldChar w:fldCharType="begin">
                <w:fldData xml:space="preserve">PEVuZE5vdGU+PENpdGUgRXhjbHVkZUF1dGg9IjEiPjxBdXRob3I+Q2l1ZmZvPC9BdXRob3I+PFll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=
</w:fldData>
              </w:fldChar>
            </w:r>
            <w:r w:rsidR="004530B4" w:rsidRPr="006D207E">
              <w:instrText xml:space="preserve"> ADDIN EN.CITE </w:instrText>
            </w:r>
            <w:r w:rsidR="004530B4" w:rsidRPr="006D207E">
              <w:fldChar w:fldCharType="begin">
                <w:fldData xml:space="preserve">PEVuZE5vdGU+PENpdGUgRXhjbHVkZUF1dGg9IjEiPjxBdXRob3I+Q2l1ZmZvPC9BdXRob3I+PFll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=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91" w:tooltip="Ciuffo, 2009 #21493" w:history="1">
              <w:r w:rsidR="0092511C" w:rsidRPr="006D207E">
                <w:rPr>
                  <w:noProof/>
                </w:rPr>
                <w:t>2009</w:t>
              </w:r>
            </w:hyperlink>
            <w:r w:rsidR="008C3918" w:rsidRPr="006D207E">
              <w:rPr>
                <w:noProof/>
              </w:rPr>
              <w:t>)</w:t>
            </w:r>
            <w:r w:rsidR="008C3918" w:rsidRPr="006D207E">
              <w:fldChar w:fldCharType="end"/>
            </w:r>
            <w:r w:rsidRPr="006D207E">
              <w:t xml:space="preserve"> suggest that MeSMV has in recent years been emerging in cucurbits crops, especially on melon and watermelon, sometimes reducing production by up to 30 per cent. The full economic impact of MeSMV is still to be determined, but there is potential for economic </w:t>
            </w:r>
            <w:r w:rsidR="00B32579" w:rsidRPr="006D207E">
              <w:t>consequences</w:t>
            </w:r>
            <w:r w:rsidRPr="006D207E">
              <w:t xml:space="preserve"> to Australia from this tospovirus.</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1364F07A" w14:textId="77777777" w:rsidR="00380EFB" w:rsidRPr="006D207E" w:rsidRDefault="00380EFB" w:rsidP="00A56500">
            <w:pPr>
              <w:pStyle w:val="TableText"/>
            </w:pPr>
            <w:r w:rsidRPr="006D207E">
              <w:t>melon, watermelon zucchini, cucumber</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226A3038" w14:textId="77777777" w:rsidR="00380EFB" w:rsidRPr="006D207E" w:rsidRDefault="00380EFB" w:rsidP="00A56500">
            <w:pPr>
              <w:pStyle w:val="TableText"/>
              <w:rPr>
                <w:bCs/>
              </w:rPr>
            </w:pPr>
            <w:r w:rsidRPr="006D207E">
              <w:rPr>
                <w:bCs/>
              </w:rPr>
              <w:t>Yes</w:t>
            </w:r>
          </w:p>
        </w:tc>
      </w:tr>
      <w:tr w:rsidR="001412D5" w:rsidRPr="006D207E" w14:paraId="17EAFA56" w14:textId="77777777" w:rsidTr="00C56EEE">
        <w:tc>
          <w:tcPr>
            <w:tcW w:w="550" w:type="pct"/>
            <w:tcBorders>
              <w:top w:val="single" w:sz="4" w:space="0" w:color="BFBFBF" w:themeColor="background1" w:themeShade="BF"/>
              <w:bottom w:val="single" w:sz="4" w:space="0" w:color="BFBFBF" w:themeColor="background1" w:themeShade="BF"/>
            </w:tcBorders>
            <w:shd w:val="clear" w:color="auto" w:fill="auto"/>
          </w:tcPr>
          <w:p w14:paraId="50F4F398" w14:textId="77777777" w:rsidR="00380EFB" w:rsidRPr="006D207E" w:rsidRDefault="006D57BF" w:rsidP="00A56500">
            <w:pPr>
              <w:pStyle w:val="TableText"/>
              <w:rPr>
                <w:color w:val="000000" w:themeColor="text1"/>
              </w:rPr>
            </w:pPr>
            <w:r w:rsidRPr="006D207E">
              <w:rPr>
                <w:bCs/>
                <w:i/>
                <w:color w:val="000000" w:themeColor="text1"/>
              </w:rPr>
              <w:t>Melon yellow spot virus</w:t>
            </w:r>
            <w:r w:rsidR="00380EFB" w:rsidRPr="006D207E">
              <w:rPr>
                <w:color w:val="000000" w:themeColor="text1"/>
              </w:rPr>
              <w:t xml:space="preserve"> (syn. </w:t>
            </w:r>
            <w:hyperlink r:id="rId40" w:tooltip="no rank" w:history="1">
              <w:r w:rsidR="00380EFB" w:rsidRPr="006D207E">
                <w:rPr>
                  <w:bCs/>
                  <w:color w:val="000000" w:themeColor="text1"/>
                </w:rPr>
                <w:t>Physalis severe mottle virus</w:t>
              </w:r>
            </w:hyperlink>
            <w:r w:rsidR="00380EFB" w:rsidRPr="006D207E">
              <w:rPr>
                <w:color w:val="000000" w:themeColor="text1"/>
              </w:rPr>
              <w:t>)</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6031F28C" w14:textId="77777777" w:rsidR="00380EFB" w:rsidRPr="006D207E" w:rsidRDefault="00380EFB" w:rsidP="00A56500">
            <w:pPr>
              <w:pStyle w:val="TableText"/>
            </w:pPr>
            <w:r w:rsidRPr="006D207E">
              <w:rPr>
                <w:iCs/>
                <w:color w:val="000000"/>
              </w:rPr>
              <w:t xml:space="preserve">MYSV </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7732C703" w14:textId="597E377B" w:rsidR="00380EFB" w:rsidRPr="006D207E" w:rsidRDefault="000B1F4E" w:rsidP="0092511C">
            <w:pPr>
              <w:pStyle w:val="TableText"/>
            </w:pPr>
            <w:r w:rsidRPr="006D207E">
              <w:rPr>
                <w:iCs/>
                <w:color w:val="000000"/>
              </w:rPr>
              <w:t xml:space="preserve">E. &amp; SE </w:t>
            </w:r>
            <w:r w:rsidR="00380EFB" w:rsidRPr="006D207E">
              <w:rPr>
                <w:iCs/>
                <w:color w:val="000000"/>
              </w:rPr>
              <w:t xml:space="preserve">Asia </w:t>
            </w:r>
            <w:r w:rsidR="008C3918" w:rsidRPr="006D207E">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instrText xml:space="preserve"> ADDIN EN.CITE </w:instrText>
            </w:r>
            <w:r w:rsidR="004530B4" w:rsidRPr="006D207E">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97" w:tooltip="Pappu, 2009 #17746" w:history="1">
              <w:r w:rsidR="0092511C" w:rsidRPr="006D207E">
                <w:rPr>
                  <w:noProof/>
                </w:rPr>
                <w:t>Pappu, Jones &amp; Jain 2009</w:t>
              </w:r>
            </w:hyperlink>
            <w:r w:rsidR="008C3918" w:rsidRPr="006D207E">
              <w:rPr>
                <w:noProof/>
              </w:rPr>
              <w:t>)</w:t>
            </w:r>
            <w:r w:rsidR="008C3918" w:rsidRPr="006D207E">
              <w:fldChar w:fldCharType="end"/>
            </w:r>
            <w:r w:rsidR="00380EFB" w:rsidRPr="006D207E">
              <w:rPr>
                <w:iCs/>
                <w:color w:val="000000" w:themeColor="text1"/>
              </w:rPr>
              <w:t xml:space="preserve">; S. America </w:t>
            </w:r>
            <w:r w:rsidR="002C69B7" w:rsidRPr="006D207E">
              <w:rPr>
                <w:iCs/>
                <w:color w:val="000000" w:themeColor="text1"/>
              </w:rPr>
              <w:t>(</w:t>
            </w:r>
            <w:r w:rsidR="00380EFB" w:rsidRPr="006D207E">
              <w:rPr>
                <w:iCs/>
                <w:color w:val="000000" w:themeColor="text1"/>
              </w:rPr>
              <w:t>Ecuador</w:t>
            </w:r>
            <w:r w:rsidR="002C69B7" w:rsidRPr="006D207E">
              <w:rPr>
                <w:iCs/>
                <w:color w:val="000000" w:themeColor="text1"/>
              </w:rPr>
              <w:t>)</w:t>
            </w:r>
            <w:r w:rsidR="00380EFB" w:rsidRPr="006D207E">
              <w:rPr>
                <w:iCs/>
                <w:color w:val="000000" w:themeColor="text1"/>
              </w:rPr>
              <w:t xml:space="preserve"> </w:t>
            </w:r>
            <w:r w:rsidR="008C3918" w:rsidRPr="006D207E">
              <w:rPr>
                <w:iCs/>
                <w:color w:val="000000" w:themeColor="text1"/>
              </w:rPr>
              <w:fldChar w:fldCharType="begin"/>
            </w:r>
            <w:r w:rsidR="004530B4" w:rsidRPr="006D207E">
              <w:rPr>
                <w:iCs/>
                <w:color w:val="000000" w:themeColor="text1"/>
              </w:rPr>
              <w:instrText xml:space="preserve"> ADDIN EN.CITE &lt;EndNote&gt;&lt;Cite&gt;&lt;Author&gt;Quito-Avila&lt;/Author&gt;&lt;Year&gt;2014&lt;/Year&gt;&lt;RecNum&gt;21049&lt;/RecNum&gt;&lt;DisplayText&gt;(Quito-Avila et al. 2014)&lt;/DisplayText&gt;&lt;record&gt;&lt;rec-number&gt;21049&lt;/rec-number&gt;&lt;foreign-keys&gt;&lt;key app="EN" db-id="pxwxw0er9zv2fxezxdk5tt5utz5p5vtrwdv0" timestamp="1451972842"&gt;21049&lt;/key&gt;&lt;/foreign-keys&gt;&lt;ref-type name="Journal Articles"&gt;17&lt;/ref-type&gt;&lt;contributors&gt;&lt;authors&gt;&lt;author&gt;Quito-Avila,D.F.&lt;/author&gt;&lt;author&gt;Peralta,E.L.&lt;/author&gt;&lt;author&gt;Martin,R.R.&lt;/author&gt;&lt;author&gt;Ibarra,M.A.&lt;/author&gt;&lt;author&gt;Alvarez,R.A.&lt;/author&gt;&lt;author&gt;Mendoza,A.&lt;/author&gt;&lt;author&gt;Insuasti,M.&lt;/author&gt;&lt;author&gt;Ochoa,J.&lt;/author&gt;&lt;/authors&gt;&lt;/contributors&gt;&lt;titles&gt;&lt;title&gt;&lt;style face="normal" font="default" size="100%"&gt;Detection and occurrence of &lt;/style&gt;&lt;style face="italic" font="default" size="100%"&gt;melon yellow spot virus&lt;/style&gt;&lt;style face="normal" font="default" size="100%"&gt; in Ecuador: an emerging threat to cucurbit production in the region&lt;/style&gt;&lt;/title&gt;&lt;secondary-title&gt;European Journal of Plant Pathology&lt;/secondary-title&gt;&lt;/titles&gt;&lt;periodical&gt;&lt;full-title&gt;European Journal of Plant Pathology&lt;/full-title&gt;&lt;/periodical&gt;&lt;pages&gt;193-197&lt;/pages&gt;&lt;volume&gt;140&lt;/volume&gt;&lt;keywords&gt;&lt;keyword&gt;Detection&lt;/keyword&gt;&lt;keyword&gt;Occurrence&lt;/keyword&gt;&lt;keyword&gt;Melon yellow spot virus&lt;/keyword&gt;&lt;keyword&gt;Virus&lt;/keyword&gt;&lt;keyword&gt;Ecuador&lt;/keyword&gt;&lt;keyword&gt;Production&lt;/keyword&gt;&lt;keyword&gt;Region&lt;/keyword&gt;&lt;/keywords&gt;&lt;dates&gt;&lt;year&gt;2014&lt;/year&gt;&lt;/dates&gt;&lt;orig-pub&gt;&lt;style face="underline" font="default" size="100%"&gt;J:\E Library\Plant Catalogue\Q&lt;/style&gt;&lt;/orig-pub&gt;&lt;label&gt;85833&lt;/label&gt;&lt;urls&gt;&lt;/urls&gt;&lt;custom1&gt;jm&lt;/custom1&gt;&lt;/record&gt;&lt;/Cite&gt;&lt;/EndNote&gt;</w:instrText>
            </w:r>
            <w:r w:rsidR="008C3918" w:rsidRPr="006D207E">
              <w:rPr>
                <w:iCs/>
                <w:color w:val="000000" w:themeColor="text1"/>
              </w:rPr>
              <w:fldChar w:fldCharType="separate"/>
            </w:r>
            <w:r w:rsidR="008C3918" w:rsidRPr="006D207E">
              <w:rPr>
                <w:iCs/>
                <w:noProof/>
                <w:color w:val="000000" w:themeColor="text1"/>
              </w:rPr>
              <w:t>(</w:t>
            </w:r>
            <w:hyperlink w:anchor="_ENREF_429" w:tooltip="Quito-Avila, 2014 #21049" w:history="1">
              <w:r w:rsidR="0092511C" w:rsidRPr="006D207E">
                <w:rPr>
                  <w:iCs/>
                  <w:noProof/>
                  <w:color w:val="000000" w:themeColor="text1"/>
                </w:rPr>
                <w:t>Quito-Avila et al. 2014</w:t>
              </w:r>
            </w:hyperlink>
            <w:r w:rsidR="008C3918" w:rsidRPr="006D207E">
              <w:rPr>
                <w:iCs/>
                <w:noProof/>
                <w:color w:val="000000" w:themeColor="text1"/>
              </w:rPr>
              <w:t>)</w:t>
            </w:r>
            <w:r w:rsidR="008C3918" w:rsidRPr="006D207E">
              <w:rPr>
                <w:iCs/>
                <w:color w:val="000000" w:themeColor="text1"/>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7209BC57" w14:textId="360594CE" w:rsidR="00380EFB" w:rsidRPr="006D207E" w:rsidRDefault="00380EFB" w:rsidP="0092511C">
            <w:pPr>
              <w:pStyle w:val="TableText"/>
              <w:rPr>
                <w:i/>
              </w:rPr>
            </w:pPr>
            <w:r w:rsidRPr="006D207E">
              <w:rPr>
                <w:iCs/>
                <w:color w:val="000000"/>
              </w:rPr>
              <w:t xml:space="preserve">No records found </w:t>
            </w:r>
            <w:r w:rsidR="008C3918" w:rsidRPr="006D207E">
              <w:rPr>
                <w:iCs/>
                <w:color w:val="000000"/>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ZT0iSm91cm5hbCBBcnRpY2xlcyI+MTc8L3JlZi10eXBlPjxjb250cmlidXRvcnM+PGF1dGhvcnM+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</w:fldData>
              </w:fldChar>
            </w:r>
            <w:r w:rsidR="004530B4" w:rsidRPr="006D207E">
              <w:rPr>
                <w:iCs/>
                <w:color w:val="000000"/>
              </w:rPr>
              <w:instrText xml:space="preserve"> ADDIN EN.CITE </w:instrText>
            </w:r>
            <w:r w:rsidR="004530B4" w:rsidRPr="006D207E">
              <w:rPr>
                <w:iCs/>
                <w:color w:val="000000"/>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ZT0iSm91cm5hbCBBcnRpY2xlcyI+MTc8L3JlZi10eXBlPjxjb250cmlidXRvcnM+PGF1dGhvcnM+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</w:fldData>
              </w:fldChar>
            </w:r>
            <w:r w:rsidR="004530B4" w:rsidRPr="006D207E">
              <w:rPr>
                <w:iCs/>
                <w:color w:val="000000"/>
              </w:rPr>
              <w:instrText xml:space="preserve"> ADDIN EN.CITE.DATA </w:instrText>
            </w:r>
            <w:r w:rsidR="004530B4" w:rsidRPr="006D207E">
              <w:rPr>
                <w:iCs/>
                <w:color w:val="000000"/>
              </w:rPr>
            </w:r>
            <w:r w:rsidR="004530B4" w:rsidRPr="006D207E">
              <w:rPr>
                <w:iCs/>
                <w:color w:val="000000"/>
              </w:rPr>
              <w:fldChar w:fldCharType="end"/>
            </w:r>
            <w:r w:rsidR="008C3918" w:rsidRPr="006D207E">
              <w:rPr>
                <w:iCs/>
                <w:color w:val="000000"/>
              </w:rPr>
            </w:r>
            <w:r w:rsidR="008C3918" w:rsidRPr="006D207E">
              <w:rPr>
                <w:iCs/>
                <w:color w:val="000000"/>
              </w:rPr>
              <w:fldChar w:fldCharType="separate"/>
            </w:r>
            <w:r w:rsidR="008C3918" w:rsidRPr="006D207E">
              <w:rPr>
                <w:iCs/>
                <w:noProof/>
                <w:color w:val="000000"/>
              </w:rPr>
              <w:t>(</w:t>
            </w:r>
            <w:hyperlink w:anchor="_ENREF_397" w:tooltip="Pappu, 2009 #17746" w:history="1">
              <w:r w:rsidR="0092511C" w:rsidRPr="006D207E">
                <w:rPr>
                  <w:iCs/>
                  <w:noProof/>
                  <w:color w:val="000000"/>
                </w:rPr>
                <w:t>Pappu, Jones &amp; Jain 2009</w:t>
              </w:r>
            </w:hyperlink>
            <w:r w:rsidR="008C3918" w:rsidRPr="006D207E">
              <w:rPr>
                <w:iCs/>
                <w:noProof/>
                <w:color w:val="000000"/>
              </w:rPr>
              <w:t xml:space="preserve">; </w:t>
            </w:r>
            <w:hyperlink w:anchor="_ENREF_407" w:tooltip="Persley, 2006 #1858" w:history="1">
              <w:r w:rsidR="0092511C" w:rsidRPr="006D207E">
                <w:rPr>
                  <w:iCs/>
                  <w:noProof/>
                  <w:color w:val="000000"/>
                </w:rPr>
                <w:t>Persley, Thomas &amp; Sharman 2006</w:t>
              </w:r>
            </w:hyperlink>
            <w:r w:rsidR="008C3918" w:rsidRPr="006D207E">
              <w:rPr>
                <w:iCs/>
                <w:noProof/>
                <w:color w:val="000000"/>
              </w:rPr>
              <w:t>)</w:t>
            </w:r>
            <w:r w:rsidR="008C3918" w:rsidRPr="006D207E">
              <w:rPr>
                <w:iCs/>
                <w:color w:val="000000"/>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7A8B585A" w14:textId="0C6791E6" w:rsidR="00380EFB" w:rsidRPr="006D207E" w:rsidRDefault="00380EFB" w:rsidP="0092511C">
            <w:pPr>
              <w:pStyle w:val="TableText"/>
            </w:pPr>
            <w:r w:rsidRPr="006D207E">
              <w:rPr>
                <w:i/>
                <w:iCs/>
                <w:color w:val="000000"/>
              </w:rPr>
              <w:t xml:space="preserve">Thrips palmi </w:t>
            </w:r>
            <w:r w:rsidR="008C3918" w:rsidRPr="006D207E">
              <w:rPr>
                <w:iCs/>
              </w:rPr>
              <w:fldChar w:fldCharType="begin"/>
            </w:r>
            <w:r w:rsidR="004530B4" w:rsidRPr="006D207E">
              <w:rPr>
                <w:iCs/>
              </w:rPr>
              <w:instrText xml:space="preserve"> ADDIN EN.CITE &lt;EndNote&gt;&lt;Cite&gt;&lt;Author&gt;Kato&lt;/Author&gt;&lt;Year&gt;2000&lt;/Year&gt;&lt;RecNum&gt;21578&lt;/RecNum&gt;&lt;DisplayText&gt;(Kato, Hanada &amp;amp; Kameya-Iwaki 2000)&lt;/DisplayText&gt;&lt;record&gt;&lt;rec-number&gt;21578&lt;/rec-number&gt;&lt;foreign-keys&gt;&lt;key app="EN" db-id="pxwxw0er9zv2fxezxdk5tt5utz5p5vtrwdv0" timestamp="1451972854"&gt;21578&lt;/key&gt;&lt;/foreign-keys&gt;&lt;ref-type name="Journal Articles"&gt;17&lt;/ref-type&gt;&lt;contributors&gt;&lt;authors&gt;&lt;author&gt;Kato,K.&lt;/author&gt;&lt;author&gt;Hanada,K.&lt;/author&gt;&lt;author&gt;Kameya-Iwaki,M.&lt;/author&gt;&lt;/authors&gt;&lt;/contributors&gt;&lt;titles&gt;&lt;title&gt;&lt;style face="italic" font="default" size="100%"&gt;Melon yellow spot virus&lt;/style&gt;&lt;style face="normal" font="default" size="100%"&gt;: a distinct species of the genus &lt;/style&gt;&lt;style face="italic" font="default" size="100%"&gt;Tospovirus&lt;/style&gt;&lt;style face="normal" font="default" size="100%"&gt; isolated from melon&lt;/style&gt;&lt;/title&gt;&lt;secondary-title&gt;Phytopathology&lt;/secondary-title&gt;&lt;/titles&gt;&lt;periodical&gt;&lt;full-title&gt;Phytopathology&lt;/full-title&gt;&lt;/periodical&gt;&lt;pages&gt;422-426&lt;/pages&gt;&lt;volume&gt;90&lt;/volume&gt;&lt;keywords&gt;&lt;keyword&gt;Melon yellow spot virus&lt;/keyword&gt;&lt;keyword&gt;Virus&lt;/keyword&gt;&lt;keyword&gt;Species&lt;/keyword&gt;&lt;keyword&gt;Genus&lt;/keyword&gt;&lt;keyword&gt;Tospovirus&lt;/keyword&gt;&lt;keyword&gt;Phytopathology&lt;/keyword&gt;&lt;keyword&gt;Thrips&lt;/keyword&gt;&lt;keyword&gt;Thrips palmi&lt;/keyword&gt;&lt;keyword&gt;Features&lt;/keyword&gt;&lt;keyword&gt;acid&lt;/keyword&gt;&lt;keyword&gt;RNA&lt;/keyword&gt;&lt;keyword&gt;Analysis&lt;/keyword&gt;&lt;keyword&gt;Genome&lt;/keyword&gt;&lt;keyword&gt;protein&lt;/keyword&gt;&lt;keyword&gt;Sequence&lt;/keyword&gt;&lt;keyword&gt;ITS&lt;/keyword&gt;&lt;keyword&gt;Amino acids&lt;/keyword&gt;&lt;keyword&gt;Acids&lt;/keyword&gt;&lt;keyword&gt;Molecular&lt;/keyword&gt;&lt;keyword&gt;Comparisons&lt;/keyword&gt;&lt;/keywords&gt;&lt;dates&gt;&lt;year&gt;2000&lt;/year&gt;&lt;/dates&gt;&lt;orig-pub&gt;&lt;style face="underline" font="default" size="100%"&gt;J:\E Library\Plant Catalogue\K&lt;/style&gt;&lt;/orig-pub&gt;&lt;label&gt;86395&lt;/label&gt;&lt;urls&gt;&lt;/urls&gt;&lt;custom1&gt;Tospovirus YGC&lt;/custom1&gt;&lt;/record&gt;&lt;/Cite&gt;&lt;/EndNote&gt;</w:instrText>
            </w:r>
            <w:r w:rsidR="008C3918" w:rsidRPr="006D207E">
              <w:rPr>
                <w:iCs/>
              </w:rPr>
              <w:fldChar w:fldCharType="separate"/>
            </w:r>
            <w:r w:rsidR="008C3918" w:rsidRPr="006D207E">
              <w:rPr>
                <w:iCs/>
                <w:noProof/>
              </w:rPr>
              <w:t>(</w:t>
            </w:r>
            <w:hyperlink w:anchor="_ENREF_239" w:tooltip="Kato, 2000 #21578" w:history="1">
              <w:r w:rsidR="0092511C" w:rsidRPr="006D207E">
                <w:rPr>
                  <w:iCs/>
                  <w:noProof/>
                </w:rPr>
                <w:t>Kato, Hanada &amp; Kameya-Iwaki 2000</w:t>
              </w:r>
            </w:hyperlink>
            <w:r w:rsidR="008C3918" w:rsidRPr="006D207E">
              <w:rPr>
                <w:iCs/>
                <w:noProof/>
              </w:rPr>
              <w:t>)</w:t>
            </w:r>
            <w:r w:rsidR="008C3918" w:rsidRPr="006D207E">
              <w:rPr>
                <w:iCs/>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4EC9738C" w14:textId="68F19C89" w:rsidR="00380EFB" w:rsidRPr="006D207E" w:rsidRDefault="00380EFB" w:rsidP="0092511C">
            <w:pPr>
              <w:pStyle w:val="TableText"/>
            </w:pPr>
            <w:r w:rsidRPr="006D207E">
              <w:t>Yes. MYSV was identified as causing an outbreak of a serious disease in netted melon (</w:t>
            </w:r>
            <w:r w:rsidRPr="006D207E">
              <w:rPr>
                <w:i/>
              </w:rPr>
              <w:t>Cucumis melo</w:t>
            </w:r>
            <w:r w:rsidRPr="006D207E">
              <w:t xml:space="preserve">) in Japan </w:t>
            </w:r>
            <w:r w:rsidR="008C3918" w:rsidRPr="006D207E">
              <w:rPr>
                <w:iCs/>
              </w:rPr>
              <w:fldChar w:fldCharType="begin"/>
            </w:r>
            <w:r w:rsidR="004530B4" w:rsidRPr="006D207E">
              <w:rPr>
                <w:iCs/>
              </w:rPr>
              <w:instrText xml:space="preserve"> ADDIN EN.CITE &lt;EndNote&gt;&lt;Cite&gt;&lt;Author&gt;Kato&lt;/Author&gt;&lt;Year&gt;2000&lt;/Year&gt;&lt;RecNum&gt;21578&lt;/RecNum&gt;&lt;DisplayText&gt;(Kato, Hanada &amp;amp; Kameya-Iwaki 2000)&lt;/DisplayText&gt;&lt;record&gt;&lt;rec-number&gt;21578&lt;/rec-number&gt;&lt;foreign-keys&gt;&lt;key app="EN" db-id="pxwxw0er9zv2fxezxdk5tt5utz5p5vtrwdv0" timestamp="1451972854"&gt;21578&lt;/key&gt;&lt;/foreign-keys&gt;&lt;ref-type name="Journal Articles"&gt;17&lt;/ref-type&gt;&lt;contributors&gt;&lt;authors&gt;&lt;author&gt;Kato,K.&lt;/author&gt;&lt;author&gt;Hanada,K.&lt;/author&gt;&lt;author&gt;Kameya-Iwaki,M.&lt;/author&gt;&lt;/authors&gt;&lt;/contributors&gt;&lt;titles&gt;&lt;title&gt;&lt;style face="italic" font="default" size="100%"&gt;Melon yellow spot virus&lt;/style&gt;&lt;style face="normal" font="default" size="100%"&gt;: a distinct species of the genus &lt;/style&gt;&lt;style face="italic" font="default" size="100%"&gt;Tospovirus&lt;/style&gt;&lt;style face="normal" font="default" size="100%"&gt; isolated from melon&lt;/style&gt;&lt;/title&gt;&lt;secondary-title&gt;Phytopathology&lt;/secondary-title&gt;&lt;/titles&gt;&lt;periodical&gt;&lt;full-title&gt;Phytopathology&lt;/full-title&gt;&lt;/periodical&gt;&lt;pages&gt;422-426&lt;/pages&gt;&lt;volume&gt;90&lt;/volume&gt;&lt;keywords&gt;&lt;keyword&gt;Melon yellow spot virus&lt;/keyword&gt;&lt;keyword&gt;Virus&lt;/keyword&gt;&lt;keyword&gt;Species&lt;/keyword&gt;&lt;keyword&gt;Genus&lt;/keyword&gt;&lt;keyword&gt;Tospovirus&lt;/keyword&gt;&lt;keyword&gt;Phytopathology&lt;/keyword&gt;&lt;keyword&gt;Thrips&lt;/keyword&gt;&lt;keyword&gt;Thrips palmi&lt;/keyword&gt;&lt;keyword&gt;Features&lt;/keyword&gt;&lt;keyword&gt;acid&lt;/keyword&gt;&lt;keyword&gt;RNA&lt;/keyword&gt;&lt;keyword&gt;Analysis&lt;/keyword&gt;&lt;keyword&gt;Genome&lt;/keyword&gt;&lt;keyword&gt;protein&lt;/keyword&gt;&lt;keyword&gt;Sequence&lt;/keyword&gt;&lt;keyword&gt;ITS&lt;/keyword&gt;&lt;keyword&gt;Amino acids&lt;/keyword&gt;&lt;keyword&gt;Acids&lt;/keyword&gt;&lt;keyword&gt;Molecular&lt;/keyword&gt;&lt;keyword&gt;Comparisons&lt;/keyword&gt;&lt;/keywords&gt;&lt;dates&gt;&lt;year&gt;2000&lt;/year&gt;&lt;/dates&gt;&lt;orig-pub&gt;&lt;style face="underline" font="default" size="100%"&gt;J:\E Library\Plant Catalogue\K&lt;/style&gt;&lt;/orig-pub&gt;&lt;label&gt;86395&lt;/label&gt;&lt;urls&gt;&lt;/urls&gt;&lt;custom1&gt;Tospovirus YGC&lt;/custom1&gt;&lt;/record&gt;&lt;/Cite&gt;&lt;/EndNote&gt;</w:instrText>
            </w:r>
            <w:r w:rsidR="008C3918" w:rsidRPr="006D207E">
              <w:rPr>
                <w:iCs/>
              </w:rPr>
              <w:fldChar w:fldCharType="separate"/>
            </w:r>
            <w:r w:rsidR="008C3918" w:rsidRPr="006D207E">
              <w:rPr>
                <w:iCs/>
                <w:noProof/>
              </w:rPr>
              <w:t>(</w:t>
            </w:r>
            <w:hyperlink w:anchor="_ENREF_239" w:tooltip="Kato, 2000 #21578" w:history="1">
              <w:r w:rsidR="0092511C" w:rsidRPr="006D207E">
                <w:rPr>
                  <w:iCs/>
                  <w:noProof/>
                </w:rPr>
                <w:t>Kato, Hanada &amp; Kameya-Iwaki 2000</w:t>
              </w:r>
            </w:hyperlink>
            <w:r w:rsidR="008C3918" w:rsidRPr="006D207E">
              <w:rPr>
                <w:iCs/>
                <w:noProof/>
              </w:rPr>
              <w:t>)</w:t>
            </w:r>
            <w:r w:rsidR="008C3918" w:rsidRPr="006D207E">
              <w:rPr>
                <w:iCs/>
              </w:rPr>
              <w:fldChar w:fldCharType="end"/>
            </w:r>
            <w:r w:rsidRPr="006D207E">
              <w:t xml:space="preserve">. Symptoms included leaf yellowing and necrotic spots and fruit mosaic patterning affecting quality and taste. The disease was reported as causing considerable crop losses </w:t>
            </w:r>
            <w:r w:rsidR="008C3918" w:rsidRPr="006D207E">
              <w:fldChar w:fldCharType="begin"/>
            </w:r>
            <w:r w:rsidR="004530B4" w:rsidRPr="006D207E">
              <w:instrText xml:space="preserve"> ADDIN EN.CITE &lt;EndNote&gt;&lt;Cite&gt;&lt;Author&gt;Kato&lt;/Author&gt;&lt;Year&gt;1999&lt;/Year&gt;&lt;RecNum&gt;21579&lt;/RecNum&gt;&lt;DisplayText&gt;(Kato, Hanada &amp;amp; Kameya-Iwaki 1999)&lt;/DisplayText&gt;&lt;record&gt;&lt;rec-number&gt;21579&lt;/rec-number&gt;&lt;foreign-keys&gt;&lt;key app="EN" db-id="pxwxw0er9zv2fxezxdk5tt5utz5p5vtrwdv0" timestamp="1451972854"&gt;21579&lt;/key&gt;&lt;/foreign-keys&gt;&lt;ref-type name="Journal Articles"&gt;17&lt;/ref-type&gt;&lt;contributors&gt;&lt;authors&gt;&lt;author&gt;Kato,K.&lt;/author&gt;&lt;author&gt;Hanada,K.&lt;/author&gt;&lt;author&gt;Kameya-Iwaki,M.&lt;/author&gt;&lt;/authors&gt;&lt;/contributors&gt;&lt;titles&gt;&lt;title&gt;&lt;style face="normal" font="default" size="100%"&gt;Transmission mode, host range and electron microscopy of a pathogen causing a new disease of melon (&lt;/style&gt;&lt;style face="italic" font="default" size="100%"&gt;Cucumis melo&lt;/style&gt;&lt;style face="normal" font="default" size="100%"&gt;) in Japan&lt;/style&gt;&lt;/title&gt;&lt;secondary-title&gt;Phytopathological Society of Japan&lt;/secondary-title&gt;&lt;/titles&gt;&lt;periodical&gt;&lt;full-title&gt;Phytopathological Society of Japan&lt;/full-title&gt;&lt;/periodical&gt;&lt;pages&gt;624-627&lt;/pages&gt;&lt;volume&gt;65&lt;/volume&gt;&lt;keywords&gt;&lt;keyword&gt;Transmission&lt;/keyword&gt;&lt;keyword&gt;Host range&lt;/keyword&gt;&lt;keyword&gt;Electron microscopy&lt;/keyword&gt;&lt;keyword&gt;Microscopy&lt;/keyword&gt;&lt;keyword&gt;pathogen&lt;/keyword&gt;&lt;keyword&gt;disease&lt;/keyword&gt;&lt;keyword&gt;Cucumis&lt;/keyword&gt;&lt;keyword&gt;Cucumis melo&lt;/keyword&gt;&lt;keyword&gt;Japan&lt;/keyword&gt;&lt;/keywords&gt;&lt;dates&gt;&lt;year&gt;1999&lt;/year&gt;&lt;/dates&gt;&lt;orig-pub&gt;&lt;style face="underline" font="default" size="100%"&gt;J:\E Library\Plant Catalogue\K&lt;/style&gt;&lt;/orig-pub&gt;&lt;label&gt;86396&lt;/label&gt;&lt;urls&gt;&lt;/urls&gt;&lt;custom1&gt;Tospovirus YGC&lt;/custom1&gt;&lt;/record&gt;&lt;/Cite&gt;&lt;/EndNote&gt;</w:instrText>
            </w:r>
            <w:r w:rsidR="008C3918" w:rsidRPr="006D207E">
              <w:fldChar w:fldCharType="separate"/>
            </w:r>
            <w:r w:rsidR="008C3918" w:rsidRPr="006D207E">
              <w:rPr>
                <w:noProof/>
              </w:rPr>
              <w:t>(</w:t>
            </w:r>
            <w:hyperlink w:anchor="_ENREF_238" w:tooltip="Kato, 1999 #21579" w:history="1">
              <w:r w:rsidR="0092511C" w:rsidRPr="006D207E">
                <w:rPr>
                  <w:noProof/>
                </w:rPr>
                <w:t>Kato, Hanada &amp; Kameya-Iwaki 1999</w:t>
              </w:r>
            </w:hyperlink>
            <w:r w:rsidR="008C3918" w:rsidRPr="006D207E">
              <w:rPr>
                <w:noProof/>
              </w:rPr>
              <w:t>)</w:t>
            </w:r>
            <w:r w:rsidR="008C3918" w:rsidRPr="006D207E">
              <w:fldChar w:fldCharType="end"/>
            </w:r>
            <w:r w:rsidRPr="006D207E">
              <w:t xml:space="preserve">. MYSV was also reported to also infect cucumber in Japan </w:t>
            </w:r>
            <w:r w:rsidR="008C3918" w:rsidRPr="006D207E">
              <w:fldChar w:fldCharType="begin"/>
            </w:r>
            <w:r w:rsidR="004530B4" w:rsidRPr="006D207E">
              <w:instrText xml:space="preserve"> ADDIN EN.CITE &lt;EndNote&gt;&lt;Cite&gt;&lt;Author&gt;Okuda&lt;/Author&gt;&lt;Year&gt;2004&lt;/Year&gt;&lt;RecNum&gt;21649&lt;/RecNum&gt;&lt;DisplayText&gt;(Okuda et al. 2004)&lt;/DisplayText&gt;&lt;record&gt;&lt;rec-number&gt;21649&lt;/rec-number&gt;&lt;foreign-keys&gt;&lt;key app="EN" db-id="pxwxw0er9zv2fxezxdk5tt5utz5p5vtrwdv0" timestamp="1451972856"&gt;21649&lt;/key&gt;&lt;/foreign-keys&gt;&lt;ref-type name="Journal Articles"&gt;17&lt;/ref-type&gt;&lt;contributors&gt;&lt;authors&gt;&lt;author&gt;Okuda,M.&lt;/author&gt;&lt;author&gt;Kato,K.&lt;/author&gt;&lt;author&gt;Hanada,K.&lt;/author&gt;&lt;author&gt;Iwanami,T.&lt;/author&gt;&lt;/authors&gt;&lt;/contributors&gt;&lt;titles&gt;&lt;title&gt;&lt;style face="normal" font="default" size="100%"&gt;Complete nucleotide sequence of L RNA segment of &lt;/style&gt;&lt;style face="italic" font="default" size="100%"&gt;Melon yellow spot virus&lt;/style&gt;&lt;/title&gt;&lt;secondary-title&gt;Japanese Journal of Phytopathology&lt;/secondary-title&gt;&lt;/titles&gt;&lt;periodical&gt;&lt;full-title&gt;Japanese Journal of Phytopathology&lt;/full-title&gt;&lt;/periodical&gt;&lt;pages&gt;14-17&lt;/pages&gt;&lt;volume&gt;70&lt;/volume&gt;&lt;number&gt;1&lt;/number&gt;&lt;keywords&gt;&lt;keyword&gt;Sequence&lt;/keyword&gt;&lt;keyword&gt;l&lt;/keyword&gt;&lt;keyword&gt;RNA&lt;/keyword&gt;&lt;keyword&gt;Melon yellow spot virus&lt;/keyword&gt;&lt;keyword&gt;Virus&lt;/keyword&gt;&lt;keyword&gt;Japanese&lt;/keyword&gt;&lt;keyword&gt;Phytopathology&lt;/keyword&gt;&lt;/keywords&gt;&lt;dates&gt;&lt;year&gt;2004&lt;/year&gt;&lt;/dates&gt;&lt;orig-pub&gt;&lt;style face="underline" font="default" size="100%"&gt;J:\E Library\Plant Catalogue\O&lt;/style&gt;&lt;/orig-pub&gt;&lt;label&gt;86474&lt;/label&gt;&lt;urls&gt;&lt;/urls&gt;&lt;custom1&gt;Tospovirus YGC&lt;/custom1&gt;&lt;language&gt;Japanese&lt;/language&gt;&lt;/record&gt;&lt;/Cite&gt;&lt;/EndNote&gt;</w:instrText>
            </w:r>
            <w:r w:rsidR="008C3918" w:rsidRPr="006D207E">
              <w:fldChar w:fldCharType="separate"/>
            </w:r>
            <w:r w:rsidR="008C3918" w:rsidRPr="006D207E">
              <w:rPr>
                <w:noProof/>
              </w:rPr>
              <w:t>(</w:t>
            </w:r>
            <w:hyperlink w:anchor="_ENREF_390" w:tooltip="Okuda, 2004 #21649" w:history="1">
              <w:r w:rsidR="0092511C" w:rsidRPr="006D207E">
                <w:rPr>
                  <w:noProof/>
                </w:rPr>
                <w:t>Okuda et al. 2004</w:t>
              </w:r>
            </w:hyperlink>
            <w:r w:rsidR="008C3918" w:rsidRPr="006D207E">
              <w:rPr>
                <w:noProof/>
              </w:rPr>
              <w:t>)</w:t>
            </w:r>
            <w:r w:rsidR="008C3918" w:rsidRPr="006D207E">
              <w:fldChar w:fldCharType="end"/>
            </w:r>
            <w:r w:rsidRPr="006D207E">
              <w:t xml:space="preserve">. Peng et al. </w:t>
            </w:r>
            <w:r w:rsidR="008C3918" w:rsidRPr="006D207E">
              <w:fldChar w:fldCharType="begin"/>
            </w:r>
            <w:r w:rsidR="004530B4" w:rsidRPr="006D207E">
              <w:instrText xml:space="preserve"> ADDIN EN.CITE &lt;EndNote&gt;&lt;Cite ExcludeAuth="1"&gt;&lt;Author&gt;Peng&lt;/Author&gt;&lt;Year&gt;2011&lt;/Year&gt;&lt;RecNum&gt;21657&lt;/RecNum&gt;&lt;DisplayText&gt;(2011)&lt;/DisplayText&gt;&lt;record&gt;&lt;rec-number&gt;21657&lt;/rec-number&gt;&lt;foreign-keys&gt;&lt;key app="EN" db-id="pxwxw0er9zv2fxezxdk5tt5utz5p5vtrwdv0" timestamp="1451972856"&gt;21657&lt;/key&gt;&lt;/foreign-keys&gt;&lt;ref-type name="Journal Articles"&gt;17&lt;/ref-type&gt;&lt;contributors&gt;&lt;authors&gt;&lt;author&gt;Peng,J.C.&lt;/author&gt;&lt;author&gt;Yeh,S.D.&lt;/author&gt;&lt;author&gt;Huang,L.H.&lt;/author&gt;&lt;author&gt;Li,J.T.&lt;/author&gt;&lt;author&gt;Cheng,Y.F.&lt;/author&gt;&lt;author&gt;Chen,T.C.&lt;/author&gt;&lt;/authors&gt;&lt;/contributors&gt;&lt;titles&gt;&lt;title&gt;&lt;style face="normal" font="default" size="100%"&gt;Emerging threat of thrips-borne &lt;/style&gt;&lt;style face="italic" font="default" size="100%"&gt;Melon yellow spot virus &lt;/style&gt;&lt;style face="normal" font="default" size="100%"&gt;on melon and watermelon in Taiwan&lt;/style&gt;&lt;/title&gt;&lt;secondary-title&gt;European Journal of Plant Pathology&lt;/secondary-title&gt;&lt;/titles&gt;&lt;periodical&gt;&lt;full-title&gt;European Journal of Plant Pathology&lt;/full-title&gt;&lt;/periodical&gt;&lt;pages&gt;205-214&lt;/pages&gt;&lt;volume&gt;130&lt;/volume&gt;&lt;keywords&gt;&lt;keyword&gt;Melon yellow spot virus&lt;/keyword&gt;&lt;keyword&gt;Virus&lt;/keyword&gt;&lt;keyword&gt;Taiwan&lt;/keyword&gt;&lt;keyword&gt;Plant pathology&lt;/keyword&gt;&lt;keyword&gt;Pathology&lt;/keyword&gt;&lt;/keywords&gt;&lt;dates&gt;&lt;year&gt;2011&lt;/year&gt;&lt;/dates&gt;&lt;orig-pub&gt;&lt;style face="underline" font="default" size="100%"&gt;J:\E Library\Plant Catalogue\P&lt;/style&gt;&lt;/orig-pub&gt;&lt;label&gt;86483&lt;/label&gt;&lt;urls&gt;&lt;/urls&gt;&lt;custom1&gt;Tospovirus YGC&lt;/custom1&gt;&lt;/record&gt;&lt;/Cite&gt;&lt;/EndNote&gt;</w:instrText>
            </w:r>
            <w:r w:rsidR="008C3918" w:rsidRPr="006D207E">
              <w:fldChar w:fldCharType="separate"/>
            </w:r>
            <w:r w:rsidR="008C3918" w:rsidRPr="006D207E">
              <w:rPr>
                <w:noProof/>
              </w:rPr>
              <w:t>(</w:t>
            </w:r>
            <w:hyperlink w:anchor="_ENREF_404" w:tooltip="Peng, 2011 #21657" w:history="1">
              <w:r w:rsidR="0092511C" w:rsidRPr="006D207E">
                <w:rPr>
                  <w:noProof/>
                </w:rPr>
                <w:t>2011</w:t>
              </w:r>
            </w:hyperlink>
            <w:r w:rsidR="008C3918" w:rsidRPr="006D207E">
              <w:rPr>
                <w:noProof/>
              </w:rPr>
              <w:t>)</w:t>
            </w:r>
            <w:r w:rsidR="008C3918" w:rsidRPr="006D207E">
              <w:fldChar w:fldCharType="end"/>
            </w:r>
            <w:r w:rsidRPr="006D207E">
              <w:t xml:space="preserve"> conclude that MYSV has become a serious threat to commercial watermelon (</w:t>
            </w:r>
            <w:r w:rsidRPr="006D207E">
              <w:rPr>
                <w:i/>
              </w:rPr>
              <w:t>Citrullus lanatus</w:t>
            </w:r>
            <w:r w:rsidRPr="006D207E">
              <w:t xml:space="preserve">) and melon production in Taiwan. There is potential for economic </w:t>
            </w:r>
            <w:r w:rsidR="00B32579" w:rsidRPr="006D207E">
              <w:t>consequences</w:t>
            </w:r>
            <w:r w:rsidRPr="006D207E">
              <w:t xml:space="preserve"> to Australia from this tospovirus.</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2162AFA2" w14:textId="77777777" w:rsidR="00380EFB" w:rsidRPr="006D207E" w:rsidRDefault="00380EFB" w:rsidP="00A56500">
            <w:pPr>
              <w:pStyle w:val="TableText"/>
            </w:pPr>
            <w:r w:rsidRPr="006D207E">
              <w:t>melon, watermelon cucumber</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61F8914C" w14:textId="77777777" w:rsidR="00380EFB" w:rsidRPr="006D207E" w:rsidRDefault="00380EFB" w:rsidP="00A56500">
            <w:pPr>
              <w:pStyle w:val="TableText"/>
              <w:rPr>
                <w:bCs/>
              </w:rPr>
            </w:pPr>
            <w:r w:rsidRPr="006D207E">
              <w:rPr>
                <w:bCs/>
              </w:rPr>
              <w:t>Yes</w:t>
            </w:r>
          </w:p>
        </w:tc>
      </w:tr>
      <w:tr w:rsidR="005752F7" w:rsidRPr="006D207E" w14:paraId="1598010C" w14:textId="77777777" w:rsidTr="00C56EEE">
        <w:tc>
          <w:tcPr>
            <w:tcW w:w="550" w:type="pct"/>
            <w:tcBorders>
              <w:top w:val="single" w:sz="4" w:space="0" w:color="BFBFBF" w:themeColor="background1" w:themeShade="BF"/>
              <w:bottom w:val="single" w:sz="4" w:space="0" w:color="BFBFBF" w:themeColor="background1" w:themeShade="BF"/>
            </w:tcBorders>
            <w:shd w:val="clear" w:color="auto" w:fill="auto"/>
          </w:tcPr>
          <w:p w14:paraId="2C927409" w14:textId="77777777" w:rsidR="005752F7" w:rsidRPr="006D207E" w:rsidRDefault="005752F7" w:rsidP="00B66D4D">
            <w:pPr>
              <w:pStyle w:val="TableText"/>
              <w:rPr>
                <w:bCs/>
                <w:i/>
                <w:color w:val="000000" w:themeColor="text1"/>
              </w:rPr>
            </w:pPr>
            <w:r w:rsidRPr="006D207E">
              <w:rPr>
                <w:bCs/>
                <w:i/>
                <w:color w:val="000000" w:themeColor="text1"/>
              </w:rPr>
              <w:t>Mulberry vein banding associated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097A38FE" w14:textId="77777777" w:rsidR="005752F7" w:rsidRPr="006D207E" w:rsidRDefault="005752F7" w:rsidP="00A56500">
            <w:pPr>
              <w:pStyle w:val="TableText"/>
              <w:rPr>
                <w:iCs/>
                <w:color w:val="000000"/>
              </w:rPr>
            </w:pPr>
            <w:r w:rsidRPr="006D207E">
              <w:rPr>
                <w:iCs/>
                <w:color w:val="000000"/>
              </w:rPr>
              <w:t>MVBaV</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30E912D5" w14:textId="13B6A0D5" w:rsidR="005752F7" w:rsidRPr="006D207E" w:rsidRDefault="00274398" w:rsidP="0092511C">
            <w:pPr>
              <w:pStyle w:val="TableText"/>
              <w:rPr>
                <w:iCs/>
                <w:color w:val="000000"/>
              </w:rPr>
            </w:pPr>
            <w:r w:rsidRPr="006D207E">
              <w:rPr>
                <w:iCs/>
                <w:color w:val="000000"/>
              </w:rPr>
              <w:t>E. &amp; SE Asia (</w:t>
            </w:r>
            <w:r w:rsidR="008A1281" w:rsidRPr="006D207E">
              <w:rPr>
                <w:iCs/>
                <w:color w:val="000000"/>
              </w:rPr>
              <w:t>China</w:t>
            </w:r>
            <w:r w:rsidRPr="006D207E">
              <w:rPr>
                <w:iCs/>
                <w:color w:val="000000"/>
              </w:rPr>
              <w:t xml:space="preserve">) </w:t>
            </w:r>
            <w:r w:rsidR="008C3918" w:rsidRPr="006D207E">
              <w:rPr>
                <w:iCs/>
                <w:color w:val="000000"/>
              </w:rPr>
              <w:fldChar w:fldCharType="begin"/>
            </w:r>
            <w:r w:rsidR="004530B4" w:rsidRPr="006D207E">
              <w:rPr>
                <w:iCs/>
                <w:color w:val="000000"/>
              </w:rPr>
              <w:instrText xml:space="preserve"> ADDIN EN.CITE &lt;EndNote&gt;&lt;Cite&gt;&lt;Author&gt;Meng&lt;/Author&gt;&lt;Year&gt;2015&lt;/Year&gt;&lt;RecNum&gt;22699&lt;/RecNum&gt;&lt;DisplayText&gt;(Meng et al. 2015)&lt;/DisplayText&gt;&lt;record&gt;&lt;rec-number&gt;22699&lt;/rec-number&gt;&lt;foreign-keys&gt;&lt;key app="EN" db-id="pxwxw0er9zv2fxezxdk5tt5utz5p5vtrwdv0" timestamp="1451972881"&gt;22699&lt;/key&gt;&lt;/foreign-keys&gt;&lt;ref-type name="Journal Articles (online only)"&gt;43&lt;/ref-type&gt;&lt;contributors&gt;&lt;authors&gt;&lt;author&gt;Meng,J.&lt;/author&gt;&lt;author&gt;Liu,P.&lt;/author&gt;&lt;author&gt;Zhu,L.&lt;/author&gt;&lt;author&gt;Zou,C.&lt;/author&gt;&lt;author&gt;Li,J.&lt;/author&gt;&lt;author&gt;Chen,B.&lt;/author&gt;&lt;/authors&gt;&lt;/contributors&gt;&lt;titles&gt;&lt;title&gt;&lt;style face="normal" font="default" size="100%"&gt;Complete genome sequence of &lt;/style&gt;&lt;style face="italic" font="default" size="100%"&gt;Mulberry vein banding associated virus&lt;/style&gt;&lt;style face="normal" font="default" size="100%"&gt;, a new Tospovirus infecting Mulberry&lt;/style&gt;&lt;/title&gt;&lt;secondary-title&gt;PloS ONE&lt;/secondary-title&gt;&lt;/titles&gt;&lt;periodical&gt;&lt;full-title&gt;PloS ONE&lt;/full-title&gt;&lt;/periodical&gt;&lt;volume&gt;10&lt;/volume&gt;&lt;number&gt;8&lt;/number&gt;&lt;keywords&gt;&lt;keyword&gt;associated&lt;/keyword&gt;&lt;keyword&gt;Genome&lt;/keyword&gt;&lt;keyword&gt;Genome sequence&lt;/keyword&gt;&lt;keyword&gt;Mulberries&lt;/keyword&gt;&lt;keyword&gt;Sequence&lt;/keyword&gt;&lt;keyword&gt;Thrips&lt;/keyword&gt;&lt;keyword&gt;Tospovirus&lt;/keyword&gt;&lt;keyword&gt;Virus&lt;/keyword&gt;&lt;/keywords&gt;&lt;dates&gt;&lt;year&gt;2015&lt;/year&gt;&lt;/dates&gt;&lt;orig-pub&gt;&lt;style face="underline" font="default" size="100%"&gt;J:\E Library\Plant Catalogue\M&lt;/style&gt;&lt;/orig-pub&gt;&lt;label&gt;87563&lt;/label&gt;&lt;urls&gt;&lt;/urls&gt;&lt;custom1&gt;Tospovirus YGC&lt;/custom1&gt;&lt;custom7&gt;e0136196&lt;/custom7&gt;&lt;electronic-resource-num&gt;DOI 10.1371/journal.pone.0136196&lt;/electronic-resource-num&gt;&lt;/record&gt;&lt;/Cite&gt;&lt;/EndNote&gt;</w:instrText>
            </w:r>
            <w:r w:rsidR="008C3918" w:rsidRPr="006D207E">
              <w:rPr>
                <w:iCs/>
                <w:color w:val="000000"/>
              </w:rPr>
              <w:fldChar w:fldCharType="separate"/>
            </w:r>
            <w:r w:rsidR="008C3918" w:rsidRPr="006D207E">
              <w:rPr>
                <w:iCs/>
                <w:noProof/>
                <w:color w:val="000000"/>
              </w:rPr>
              <w:t>(</w:t>
            </w:r>
            <w:hyperlink w:anchor="_ENREF_312" w:tooltip="Meng, 2015 #22699" w:history="1">
              <w:r w:rsidR="0092511C" w:rsidRPr="006D207E">
                <w:rPr>
                  <w:iCs/>
                  <w:noProof/>
                  <w:color w:val="000000"/>
                </w:rPr>
                <w:t>Meng et al. 2015</w:t>
              </w:r>
            </w:hyperlink>
            <w:r w:rsidR="008C3918" w:rsidRPr="006D207E">
              <w:rPr>
                <w:iCs/>
                <w:noProof/>
                <w:color w:val="000000"/>
              </w:rPr>
              <w:t>)</w:t>
            </w:r>
            <w:r w:rsidR="008C3918" w:rsidRPr="006D207E">
              <w:rPr>
                <w:iCs/>
                <w:color w:val="000000"/>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788455CF" w14:textId="77777777" w:rsidR="005752F7" w:rsidRPr="006D207E" w:rsidRDefault="005752F7" w:rsidP="00A56500">
            <w:pPr>
              <w:pStyle w:val="TableText"/>
              <w:rPr>
                <w:iCs/>
                <w:color w:val="000000"/>
              </w:rPr>
            </w:pPr>
            <w:r w:rsidRPr="006D207E">
              <w:rPr>
                <w:iCs/>
                <w:color w:val="000000"/>
              </w:rPr>
              <w:t>No records found (recently described)</w:t>
            </w:r>
          </w:p>
        </w:tc>
        <w:tc>
          <w:tcPr>
            <w:tcW w:w="550" w:type="pct"/>
            <w:tcBorders>
              <w:top w:val="single" w:sz="4" w:space="0" w:color="BFBFBF" w:themeColor="background1" w:themeShade="BF"/>
              <w:bottom w:val="single" w:sz="4" w:space="0" w:color="BFBFBF" w:themeColor="background1" w:themeShade="BF"/>
            </w:tcBorders>
            <w:shd w:val="clear" w:color="auto" w:fill="auto"/>
          </w:tcPr>
          <w:p w14:paraId="07DCDDA4" w14:textId="0ABFD45A" w:rsidR="005752F7" w:rsidRPr="006D207E" w:rsidRDefault="0074522F" w:rsidP="0092511C">
            <w:pPr>
              <w:pStyle w:val="TableText"/>
              <w:rPr>
                <w:iCs/>
                <w:color w:val="000000" w:themeColor="text1"/>
              </w:rPr>
            </w:pPr>
            <w:r w:rsidRPr="006D207E">
              <w:rPr>
                <w:iCs/>
                <w:color w:val="000000" w:themeColor="text1"/>
              </w:rPr>
              <w:t xml:space="preserve">Species unknown </w:t>
            </w:r>
            <w:r w:rsidR="008C3918" w:rsidRPr="006D207E">
              <w:rPr>
                <w:iCs/>
                <w:color w:val="000000"/>
              </w:rPr>
              <w:fldChar w:fldCharType="begin"/>
            </w:r>
            <w:r w:rsidR="004530B4" w:rsidRPr="006D207E">
              <w:rPr>
                <w:iCs/>
                <w:color w:val="000000"/>
              </w:rPr>
              <w:instrText xml:space="preserve"> ADDIN EN.CITE &lt;EndNote&gt;&lt;Cite&gt;&lt;Author&gt;Meng&lt;/Author&gt;&lt;Year&gt;2015&lt;/Year&gt;&lt;RecNum&gt;22699&lt;/RecNum&gt;&lt;DisplayText&gt;(Meng et al. 2015)&lt;/DisplayText&gt;&lt;record&gt;&lt;rec-number&gt;22699&lt;/rec-number&gt;&lt;foreign-keys&gt;&lt;key app="EN" db-id="pxwxw0er9zv2fxezxdk5tt5utz5p5vtrwdv0" timestamp="1451972881"&gt;22699&lt;/key&gt;&lt;/foreign-keys&gt;&lt;ref-type name="Journal Articles (online only)"&gt;43&lt;/ref-type&gt;&lt;contributors&gt;&lt;authors&gt;&lt;author&gt;Meng,J.&lt;/author&gt;&lt;author&gt;Liu,P.&lt;/author&gt;&lt;author&gt;Zhu,L.&lt;/author&gt;&lt;author&gt;Zou,C.&lt;/author&gt;&lt;author&gt;Li,J.&lt;/author&gt;&lt;author&gt;Chen,B.&lt;/author&gt;&lt;/authors&gt;&lt;/contributors&gt;&lt;titles&gt;&lt;title&gt;&lt;style face="normal" font="default" size="100%"&gt;Complete genome sequence of &lt;/style&gt;&lt;style face="italic" font="default" size="100%"&gt;Mulberry vein banding associated virus&lt;/style&gt;&lt;style face="normal" font="default" size="100%"&gt;, a new Tospovirus infecting Mulberry&lt;/style&gt;&lt;/title&gt;&lt;secondary-title&gt;PloS ONE&lt;/secondary-title&gt;&lt;/titles&gt;&lt;periodical&gt;&lt;full-title&gt;PloS ONE&lt;/full-title&gt;&lt;/periodical&gt;&lt;volume&gt;10&lt;/volume&gt;&lt;number&gt;8&lt;/number&gt;&lt;keywords&gt;&lt;keyword&gt;associated&lt;/keyword&gt;&lt;keyword&gt;Genome&lt;/keyword&gt;&lt;keyword&gt;Genome sequence&lt;/keyword&gt;&lt;keyword&gt;Mulberries&lt;/keyword&gt;&lt;keyword&gt;Sequence&lt;/keyword&gt;&lt;keyword&gt;Thrips&lt;/keyword&gt;&lt;keyword&gt;Tospovirus&lt;/keyword&gt;&lt;keyword&gt;Virus&lt;/keyword&gt;&lt;/keywords&gt;&lt;dates&gt;&lt;year&gt;2015&lt;/year&gt;&lt;/dates&gt;&lt;orig-pub&gt;&lt;style face="underline" font="default" size="100%"&gt;J:\E Library\Plant Catalogue\M&lt;/style&gt;&lt;/orig-pub&gt;&lt;label&gt;87563&lt;/label&gt;&lt;urls&gt;&lt;/urls&gt;&lt;custom1&gt;Tospovirus YGC&lt;/custom1&gt;&lt;custom7&gt;e0136196&lt;/custom7&gt;&lt;electronic-resource-num&gt;DOI 10.1371/journal.pone.0136196&lt;/electronic-resource-num&gt;&lt;/record&gt;&lt;/Cite&gt;&lt;/EndNote&gt;</w:instrText>
            </w:r>
            <w:r w:rsidR="008C3918" w:rsidRPr="006D207E">
              <w:rPr>
                <w:iCs/>
                <w:color w:val="000000"/>
              </w:rPr>
              <w:fldChar w:fldCharType="separate"/>
            </w:r>
            <w:r w:rsidR="008C3918" w:rsidRPr="006D207E">
              <w:rPr>
                <w:iCs/>
                <w:noProof/>
                <w:color w:val="000000"/>
              </w:rPr>
              <w:t>(</w:t>
            </w:r>
            <w:hyperlink w:anchor="_ENREF_312" w:tooltip="Meng, 2015 #22699" w:history="1">
              <w:r w:rsidR="0092511C" w:rsidRPr="006D207E">
                <w:rPr>
                  <w:iCs/>
                  <w:noProof/>
                  <w:color w:val="000000"/>
                </w:rPr>
                <w:t>Meng et al. 2015</w:t>
              </w:r>
            </w:hyperlink>
            <w:r w:rsidR="008C3918" w:rsidRPr="006D207E">
              <w:rPr>
                <w:iCs/>
                <w:noProof/>
                <w:color w:val="000000"/>
              </w:rPr>
              <w:t>)</w:t>
            </w:r>
            <w:r w:rsidR="008C3918" w:rsidRPr="006D207E">
              <w:rPr>
                <w:iCs/>
                <w:color w:val="000000"/>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3F2F7E5F" w14:textId="2FE12ECE" w:rsidR="007A3AF7" w:rsidRPr="006D207E" w:rsidRDefault="00016309" w:rsidP="007A3AF7">
            <w:pPr>
              <w:pStyle w:val="TableText"/>
              <w:rPr>
                <w:iCs/>
                <w:color w:val="000000"/>
              </w:rPr>
            </w:pPr>
            <w:r w:rsidRPr="006D207E">
              <w:t>Yes. Meng et al.</w:t>
            </w:r>
            <w:r w:rsidRPr="006D207E">
              <w:rPr>
                <w:iCs/>
                <w:color w:val="000000"/>
              </w:rPr>
              <w:t xml:space="preserve"> </w:t>
            </w:r>
            <w:r w:rsidR="008C3918" w:rsidRPr="006D207E">
              <w:rPr>
                <w:iCs/>
                <w:color w:val="000000"/>
              </w:rPr>
              <w:fldChar w:fldCharType="begin"/>
            </w:r>
            <w:r w:rsidR="004530B4" w:rsidRPr="006D207E">
              <w:rPr>
                <w:iCs/>
                <w:color w:val="000000"/>
              </w:rPr>
              <w:instrText xml:space="preserve"> ADDIN EN.CITE &lt;EndNote&gt;&lt;Cite&gt;&lt;Author&gt;Meng&lt;/Author&gt;&lt;Year&gt;2015&lt;/Year&gt;&lt;RecNum&gt;22699&lt;/RecNum&gt;&lt;DisplayText&gt;(Meng et al. 2015)&lt;/DisplayText&gt;&lt;record&gt;&lt;rec-number&gt;22699&lt;/rec-number&gt;&lt;foreign-keys&gt;&lt;key app="EN" db-id="pxwxw0er9zv2fxezxdk5tt5utz5p5vtrwdv0" timestamp="1451972881"&gt;22699&lt;/key&gt;&lt;/foreign-keys&gt;&lt;ref-type name="Journal Articles (online only)"&gt;43&lt;/ref-type&gt;&lt;contributors&gt;&lt;authors&gt;&lt;author&gt;Meng,J.&lt;/author&gt;&lt;author&gt;Liu,P.&lt;/author&gt;&lt;author&gt;Zhu,L.&lt;/author&gt;&lt;author&gt;Zou,C.&lt;/author&gt;&lt;author&gt;Li,J.&lt;/author&gt;&lt;author&gt;Chen,B.&lt;/author&gt;&lt;/authors&gt;&lt;/contributors&gt;&lt;titles&gt;&lt;title&gt;&lt;style face="normal" font="default" size="100%"&gt;Complete genome sequence of &lt;/style&gt;&lt;style face="italic" font="default" size="100%"&gt;Mulberry vein banding associated virus&lt;/style&gt;&lt;style face="normal" font="default" size="100%"&gt;, a new Tospovirus infecting Mulberry&lt;/style&gt;&lt;/title&gt;&lt;secondary-title&gt;PloS ONE&lt;/secondary-title&gt;&lt;/titles&gt;&lt;periodical&gt;&lt;full-title&gt;PloS ONE&lt;/full-title&gt;&lt;/periodical&gt;&lt;volume&gt;10&lt;/volume&gt;&lt;number&gt;8&lt;/number&gt;&lt;keywords&gt;&lt;keyword&gt;associated&lt;/keyword&gt;&lt;keyword&gt;Genome&lt;/keyword&gt;&lt;keyword&gt;Genome sequence&lt;/keyword&gt;&lt;keyword&gt;Mulberries&lt;/keyword&gt;&lt;keyword&gt;Sequence&lt;/keyword&gt;&lt;keyword&gt;Thrips&lt;/keyword&gt;&lt;keyword&gt;Tospovirus&lt;/keyword&gt;&lt;keyword&gt;Virus&lt;/keyword&gt;&lt;/keywords&gt;&lt;dates&gt;&lt;year&gt;2015&lt;/year&gt;&lt;/dates&gt;&lt;orig-pub&gt;&lt;style face="underline" font="default" size="100%"&gt;J:\E Library\Plant Catalogue\M&lt;/style&gt;&lt;/orig-pub&gt;&lt;label&gt;87563&lt;/label&gt;&lt;urls&gt;&lt;/urls&gt;&lt;custom1&gt;Tospovirus YGC&lt;/custom1&gt;&lt;custom7&gt;e0136196&lt;/custom7&gt;&lt;electronic-resource-num&gt;DOI 10.1371/journal.pone.0136196&lt;/electronic-resource-num&gt;&lt;/record&gt;&lt;/Cite&gt;&lt;/EndNote&gt;</w:instrText>
            </w:r>
            <w:r w:rsidR="008C3918" w:rsidRPr="006D207E">
              <w:rPr>
                <w:iCs/>
                <w:color w:val="000000"/>
              </w:rPr>
              <w:fldChar w:fldCharType="separate"/>
            </w:r>
            <w:r w:rsidR="008C3918" w:rsidRPr="006D207E">
              <w:rPr>
                <w:iCs/>
                <w:noProof/>
                <w:color w:val="000000"/>
              </w:rPr>
              <w:t>(</w:t>
            </w:r>
            <w:hyperlink w:anchor="_ENREF_312" w:tooltip="Meng, 2015 #22699" w:history="1">
              <w:r w:rsidR="0092511C" w:rsidRPr="006D207E">
                <w:rPr>
                  <w:iCs/>
                  <w:noProof/>
                  <w:color w:val="000000"/>
                </w:rPr>
                <w:t>Meng et al. 2015</w:t>
              </w:r>
            </w:hyperlink>
            <w:r w:rsidR="008C3918" w:rsidRPr="006D207E">
              <w:rPr>
                <w:iCs/>
                <w:noProof/>
                <w:color w:val="000000"/>
              </w:rPr>
              <w:t>)</w:t>
            </w:r>
            <w:r w:rsidR="008C3918" w:rsidRPr="006D207E">
              <w:rPr>
                <w:iCs/>
                <w:color w:val="000000"/>
              </w:rPr>
              <w:fldChar w:fldCharType="end"/>
            </w:r>
            <w:r w:rsidR="00CA0584" w:rsidRPr="006D207E">
              <w:rPr>
                <w:iCs/>
                <w:color w:val="000000"/>
              </w:rPr>
              <w:t xml:space="preserve"> recently </w:t>
            </w:r>
            <w:r w:rsidR="00B32AF8" w:rsidRPr="006D207E">
              <w:rPr>
                <w:iCs/>
                <w:color w:val="000000"/>
              </w:rPr>
              <w:t>identifi</w:t>
            </w:r>
            <w:r w:rsidR="00CA0584" w:rsidRPr="006D207E">
              <w:rPr>
                <w:iCs/>
                <w:color w:val="000000"/>
              </w:rPr>
              <w:t>ed MVBaV as a new tospovirus</w:t>
            </w:r>
            <w:r w:rsidR="00B32AF8" w:rsidRPr="006D207E">
              <w:rPr>
                <w:iCs/>
                <w:color w:val="000000"/>
              </w:rPr>
              <w:t xml:space="preserve"> infecting mulberry plants (</w:t>
            </w:r>
            <w:r w:rsidR="00B32AF8" w:rsidRPr="006D207E">
              <w:rPr>
                <w:i/>
                <w:iCs/>
                <w:color w:val="000000"/>
              </w:rPr>
              <w:t>Morus spp</w:t>
            </w:r>
            <w:r w:rsidR="00B32AF8" w:rsidRPr="006D207E">
              <w:rPr>
                <w:iCs/>
                <w:color w:val="000000"/>
              </w:rPr>
              <w:t xml:space="preserve">.) </w:t>
            </w:r>
            <w:r w:rsidR="00AF1A98" w:rsidRPr="006D207E">
              <w:rPr>
                <w:iCs/>
                <w:color w:val="000000"/>
              </w:rPr>
              <w:t xml:space="preserve">in China </w:t>
            </w:r>
            <w:r w:rsidR="008C3918" w:rsidRPr="006D207E">
              <w:rPr>
                <w:iCs/>
                <w:color w:val="000000"/>
              </w:rPr>
              <w:fldChar w:fldCharType="begin"/>
            </w:r>
            <w:r w:rsidR="004530B4" w:rsidRPr="006D207E">
              <w:rPr>
                <w:iCs/>
                <w:color w:val="000000"/>
              </w:rPr>
              <w:instrText xml:space="preserve"> ADDIN EN.CITE &lt;EndNote&gt;&lt;Cite&gt;&lt;Author&gt;Meng&lt;/Author&gt;&lt;Year&gt;2015&lt;/Year&gt;&lt;RecNum&gt;22699&lt;/RecNum&gt;&lt;DisplayText&gt;(Meng et al. 2015)&lt;/DisplayText&gt;&lt;record&gt;&lt;rec-number&gt;22699&lt;/rec-number&gt;&lt;foreign-keys&gt;&lt;key app="EN" db-id="pxwxw0er9zv2fxezxdk5tt5utz5p5vtrwdv0" timestamp="1451972881"&gt;22699&lt;/key&gt;&lt;/foreign-keys&gt;&lt;ref-type name="Journal Articles (online only)"&gt;43&lt;/ref-type&gt;&lt;contributors&gt;&lt;authors&gt;&lt;author&gt;Meng,J.&lt;/author&gt;&lt;author&gt;Liu,P.&lt;/author&gt;&lt;author&gt;Zhu,L.&lt;/author&gt;&lt;author&gt;Zou,C.&lt;/author&gt;&lt;author&gt;Li,J.&lt;/author&gt;&lt;author&gt;Chen,B.&lt;/author&gt;&lt;/authors&gt;&lt;/contributors&gt;&lt;titles&gt;&lt;title&gt;&lt;style face="normal" font="default" size="100%"&gt;Complete genome sequence of &lt;/style&gt;&lt;style face="italic" font="default" size="100%"&gt;Mulberry vein banding associated virus&lt;/style&gt;&lt;style face="normal" font="default" size="100%"&gt;, a new Tospovirus infecting Mulberry&lt;/style&gt;&lt;/title&gt;&lt;secondary-title&gt;PloS ONE&lt;/secondary-title&gt;&lt;/titles&gt;&lt;periodical&gt;&lt;full-title&gt;PloS ONE&lt;/full-title&gt;&lt;/periodical&gt;&lt;volume&gt;10&lt;/volume&gt;&lt;number&gt;8&lt;/number&gt;&lt;keywords&gt;&lt;keyword&gt;associated&lt;/keyword&gt;&lt;keyword&gt;Genome&lt;/keyword&gt;&lt;keyword&gt;Genome sequence&lt;/keyword&gt;&lt;keyword&gt;Mulberries&lt;/keyword&gt;&lt;keyword&gt;Sequence&lt;/keyword&gt;&lt;keyword&gt;Thrips&lt;/keyword&gt;&lt;keyword&gt;Tospovirus&lt;/keyword&gt;&lt;keyword&gt;Virus&lt;/keyword&gt;&lt;/keywords&gt;&lt;dates&gt;&lt;year&gt;2015&lt;/year&gt;&lt;/dates&gt;&lt;orig-pub&gt;&lt;style face="underline" font="default" size="100%"&gt;J:\E Library\Plant Catalogue\M&lt;/style&gt;&lt;/orig-pub&gt;&lt;label&gt;87563&lt;/label&gt;&lt;urls&gt;&lt;/urls&gt;&lt;custom1&gt;Tospovirus YGC&lt;/custom1&gt;&lt;custom7&gt;e0136196&lt;/custom7&gt;&lt;electronic-resource-num&gt;DOI 10.1371/journal.pone.0136196&lt;/electronic-resource-num&gt;&lt;/record&gt;&lt;/Cite&gt;&lt;/EndNote&gt;</w:instrText>
            </w:r>
            <w:r w:rsidR="008C3918" w:rsidRPr="006D207E">
              <w:rPr>
                <w:iCs/>
                <w:color w:val="000000"/>
              </w:rPr>
              <w:fldChar w:fldCharType="separate"/>
            </w:r>
            <w:r w:rsidR="008C3918" w:rsidRPr="006D207E">
              <w:rPr>
                <w:iCs/>
                <w:noProof/>
                <w:color w:val="000000"/>
              </w:rPr>
              <w:t>(</w:t>
            </w:r>
            <w:hyperlink w:anchor="_ENREF_312" w:tooltip="Meng, 2015 #22699" w:history="1">
              <w:r w:rsidR="0092511C" w:rsidRPr="006D207E">
                <w:rPr>
                  <w:iCs/>
                  <w:noProof/>
                  <w:color w:val="000000"/>
                </w:rPr>
                <w:t>Meng et al. 2015</w:t>
              </w:r>
            </w:hyperlink>
            <w:r w:rsidR="008C3918" w:rsidRPr="006D207E">
              <w:rPr>
                <w:iCs/>
                <w:noProof/>
                <w:color w:val="000000"/>
              </w:rPr>
              <w:t>)</w:t>
            </w:r>
            <w:r w:rsidR="008C3918" w:rsidRPr="006D207E">
              <w:rPr>
                <w:iCs/>
                <w:color w:val="000000"/>
              </w:rPr>
              <w:fldChar w:fldCharType="end"/>
            </w:r>
            <w:r w:rsidR="00AF1A98" w:rsidRPr="006D207E">
              <w:rPr>
                <w:iCs/>
                <w:color w:val="000000"/>
              </w:rPr>
              <w:t>.</w:t>
            </w:r>
            <w:r w:rsidR="00610F4A" w:rsidRPr="006D207E">
              <w:rPr>
                <w:iCs/>
                <w:color w:val="000000"/>
              </w:rPr>
              <w:t xml:space="preserve"> </w:t>
            </w:r>
            <w:r w:rsidR="007A3AF7" w:rsidRPr="006D207E">
              <w:rPr>
                <w:iCs/>
                <w:color w:val="000000"/>
              </w:rPr>
              <w:t>MVBaV i</w:t>
            </w:r>
            <w:r w:rsidR="00AF1A98" w:rsidRPr="006D207E">
              <w:rPr>
                <w:iCs/>
                <w:color w:val="000000"/>
              </w:rPr>
              <w:t xml:space="preserve">nfected plants display </w:t>
            </w:r>
            <w:r w:rsidR="00B32AF8" w:rsidRPr="006D207E">
              <w:rPr>
                <w:iCs/>
                <w:color w:val="000000"/>
              </w:rPr>
              <w:t>typical vein banding symptoms</w:t>
            </w:r>
            <w:r w:rsidR="00AF1A98" w:rsidRPr="006D207E">
              <w:rPr>
                <w:iCs/>
                <w:color w:val="000000"/>
              </w:rPr>
              <w:t>.</w:t>
            </w:r>
            <w:r w:rsidR="007A3AF7" w:rsidRPr="006D207E">
              <w:rPr>
                <w:iCs/>
                <w:color w:val="000000"/>
              </w:rPr>
              <w:t xml:space="preserve"> Also, MVBaV is considered to be a substantial threat to the silkworm industry in China because of </w:t>
            </w:r>
            <w:r w:rsidR="007A3AF7" w:rsidRPr="006D207E">
              <w:t>t</w:t>
            </w:r>
            <w:r w:rsidR="007A3AF7" w:rsidRPr="006D207E">
              <w:rPr>
                <w:iCs/>
                <w:color w:val="000000"/>
              </w:rPr>
              <w:t>he high incidence of MVBaV in Chinese mulberry orchards and the high yield loss associated with this virus</w:t>
            </w:r>
            <w:r w:rsidR="00BD0BC5" w:rsidRPr="006D207E">
              <w:rPr>
                <w:iCs/>
                <w:color w:val="000000"/>
              </w:rPr>
              <w:t xml:space="preserve"> </w:t>
            </w:r>
            <w:r w:rsidR="008C3918" w:rsidRPr="006D207E">
              <w:rPr>
                <w:iCs/>
                <w:color w:val="000000"/>
              </w:rPr>
              <w:fldChar w:fldCharType="begin"/>
            </w:r>
            <w:r w:rsidR="004530B4" w:rsidRPr="006D207E">
              <w:rPr>
                <w:iCs/>
                <w:color w:val="000000"/>
              </w:rPr>
              <w:instrText xml:space="preserve"> ADDIN EN.CITE &lt;EndNote&gt;&lt;Cite&gt;&lt;Author&gt;Meng&lt;/Author&gt;&lt;Year&gt;2013&lt;/Year&gt;&lt;RecNum&gt;22840&lt;/RecNum&gt;&lt;DisplayText&gt;(Meng et al. 2013)&lt;/DisplayText&gt;&lt;record&gt;&lt;rec-number&gt;22840&lt;/rec-number&gt;&lt;foreign-keys&gt;&lt;key app="EN" db-id="pxwxw0er9zv2fxezxdk5tt5utz5p5vtrwdv0" timestamp="1452113598"&gt;22840&lt;/key&gt;&lt;/foreign-keys&gt;&lt;ref-type name="Journal Articles"&gt;17&lt;/ref-type&gt;&lt;contributors&gt;&lt;authors&gt;&lt;author&gt;Meng, J.R.&lt;/author&gt;&lt;author&gt;Liu, P.P.&lt;/author&gt;&lt;author&gt;Zou, C.W.&lt;/author&gt;&lt;author&gt;Wang, Z.Q&lt;/author&gt;&lt;author&gt;Liao, Y.M.&lt;/author&gt;&lt;author&gt;Cai, J.H.&lt;/author&gt;&lt;/authors&gt;&lt;/contributors&gt;&lt;titles&gt;&lt;title&gt;First report of a Tospovirus in mulberry&lt;/title&gt;&lt;secondary-title&gt;Plant Disease&lt;/secondary-title&gt;&lt;/titles&gt;&lt;periodical&gt;&lt;full-title&gt;Plant Disease&lt;/full-title&gt;&lt;/periodical&gt;&lt;pages&gt;1001&lt;/pages&gt;&lt;volume&gt;97&lt;/volume&gt;&lt;number&gt;7&lt;/number&gt;&lt;keywords&gt;&lt;keyword&gt;Tospovirus&lt;/keyword&gt;&lt;keyword&gt;Mulberry&lt;/keyword&gt;&lt;keyword&gt;Morus&lt;/keyword&gt;&lt;/keywords&gt;&lt;dates&gt;&lt;year&gt;2013&lt;/year&gt;&lt;/dates&gt;&lt;urls&gt;&lt;pdf-urls&gt;&lt;url&gt;file://J:\E Library\Plant Catalogue\M\Meng et al 2013 EN22840.pdf&lt;/url&gt;&lt;/pdf-urls&gt;&lt;/urls&gt;&lt;custom1&gt;Tospovirus YGC&lt;/custom1&gt;&lt;electronic-resource-num&gt;dx.doi.org/10.1094/PDIS-08-12-0792-PDN&lt;/electronic-resource-num&gt;&lt;/record&gt;&lt;/Cite&gt;&lt;/EndNote&gt;</w:instrText>
            </w:r>
            <w:r w:rsidR="008C3918" w:rsidRPr="006D207E">
              <w:rPr>
                <w:iCs/>
                <w:color w:val="000000"/>
              </w:rPr>
              <w:fldChar w:fldCharType="separate"/>
            </w:r>
            <w:r w:rsidR="008C3918" w:rsidRPr="006D207E">
              <w:rPr>
                <w:iCs/>
                <w:noProof/>
                <w:color w:val="000000"/>
              </w:rPr>
              <w:t>(</w:t>
            </w:r>
            <w:hyperlink w:anchor="_ENREF_313" w:tooltip="Meng, 2013 #22840" w:history="1">
              <w:r w:rsidR="0092511C" w:rsidRPr="006D207E">
                <w:rPr>
                  <w:iCs/>
                  <w:noProof/>
                  <w:color w:val="000000"/>
                </w:rPr>
                <w:t>Meng et al. 2013</w:t>
              </w:r>
            </w:hyperlink>
            <w:r w:rsidR="008C3918" w:rsidRPr="006D207E">
              <w:rPr>
                <w:iCs/>
                <w:noProof/>
                <w:color w:val="000000"/>
              </w:rPr>
              <w:t>)</w:t>
            </w:r>
            <w:r w:rsidR="008C3918" w:rsidRPr="006D207E">
              <w:rPr>
                <w:iCs/>
                <w:color w:val="000000"/>
              </w:rPr>
              <w:fldChar w:fldCharType="end"/>
            </w:r>
          </w:p>
          <w:p w14:paraId="1C0FD948" w14:textId="56B652B7" w:rsidR="00702CD6" w:rsidRPr="006D207E" w:rsidRDefault="006F2358" w:rsidP="0092511C">
            <w:pPr>
              <w:pStyle w:val="TableText"/>
              <w:rPr>
                <w:iCs/>
                <w:color w:val="000000"/>
              </w:rPr>
            </w:pPr>
            <w:r w:rsidRPr="006D207E">
              <w:rPr>
                <w:iCs/>
                <w:color w:val="000000"/>
              </w:rPr>
              <w:t xml:space="preserve">MVBaV has been shown to be transmitted by grafting </w:t>
            </w:r>
            <w:r w:rsidR="008C3918" w:rsidRPr="006D207E">
              <w:rPr>
                <w:iCs/>
                <w:color w:val="000000"/>
              </w:rPr>
              <w:fldChar w:fldCharType="begin"/>
            </w:r>
            <w:r w:rsidR="004530B4" w:rsidRPr="006D207E">
              <w:rPr>
                <w:iCs/>
                <w:color w:val="000000"/>
              </w:rPr>
              <w:instrText xml:space="preserve"> ADDIN EN.CITE &lt;EndNote&gt;&lt;Cite&gt;&lt;Author&gt;Meng&lt;/Author&gt;&lt;Year&gt;2015&lt;/Year&gt;&lt;RecNum&gt;22699&lt;/RecNum&gt;&lt;DisplayText&gt;(Meng et al. 2015)&lt;/DisplayText&gt;&lt;record&gt;&lt;rec-number&gt;22699&lt;/rec-number&gt;&lt;foreign-keys&gt;&lt;key app="EN" db-id="pxwxw0er9zv2fxezxdk5tt5utz5p5vtrwdv0" timestamp="1451972881"&gt;22699&lt;/key&gt;&lt;/foreign-keys&gt;&lt;ref-type name="Journal Articles (online only)"&gt;43&lt;/ref-type&gt;&lt;contributors&gt;&lt;authors&gt;&lt;author&gt;Meng,J.&lt;/author&gt;&lt;author&gt;Liu,P.&lt;/author&gt;&lt;author&gt;Zhu,L.&lt;/author&gt;&lt;author&gt;Zou,C.&lt;/author&gt;&lt;author&gt;Li,J.&lt;/author&gt;&lt;author&gt;Chen,B.&lt;/author&gt;&lt;/authors&gt;&lt;/contributors&gt;&lt;titles&gt;&lt;title&gt;&lt;style face="normal" font="default" size="100%"&gt;Complete genome sequence of &lt;/style&gt;&lt;style face="italic" font="default" size="100%"&gt;Mulberry vein banding associated virus&lt;/style&gt;&lt;style face="normal" font="default" size="100%"&gt;, a new Tospovirus infecting Mulberry&lt;/style&gt;&lt;/title&gt;&lt;secondary-title&gt;PloS ONE&lt;/secondary-title&gt;&lt;/titles&gt;&lt;periodical&gt;&lt;full-title&gt;PloS ONE&lt;/full-title&gt;&lt;/periodical&gt;&lt;volume&gt;10&lt;/volume&gt;&lt;number&gt;8&lt;/number&gt;&lt;keywords&gt;&lt;keyword&gt;associated&lt;/keyword&gt;&lt;keyword&gt;Genome&lt;/keyword&gt;&lt;keyword&gt;Genome sequence&lt;/keyword&gt;&lt;keyword&gt;Mulberries&lt;/keyword&gt;&lt;keyword&gt;Sequence&lt;/keyword&gt;&lt;keyword&gt;Thrips&lt;/keyword&gt;&lt;keyword&gt;Tospovirus&lt;/keyword&gt;&lt;keyword&gt;Virus&lt;/keyword&gt;&lt;/keywords&gt;&lt;dates&gt;&lt;year&gt;2015&lt;/year&gt;&lt;/dates&gt;&lt;orig-pub&gt;&lt;style face="underline" font="default" size="100%"&gt;J:\E Library\Plant Catalogue\M&lt;/style&gt;&lt;/orig-pub&gt;&lt;label&gt;87563&lt;/label&gt;&lt;urls&gt;&lt;/urls&gt;&lt;custom1&gt;Tospovirus YGC&lt;/custom1&gt;&lt;custom7&gt;e0136196&lt;/custom7&gt;&lt;electronic-resource-num&gt;DOI 10.1371/journal.pone.0136196&lt;/electronic-resource-num&gt;&lt;/record&gt;&lt;/Cite&gt;&lt;/EndNote&gt;</w:instrText>
            </w:r>
            <w:r w:rsidR="008C3918" w:rsidRPr="006D207E">
              <w:rPr>
                <w:iCs/>
                <w:color w:val="000000"/>
              </w:rPr>
              <w:fldChar w:fldCharType="separate"/>
            </w:r>
            <w:r w:rsidR="008C3918" w:rsidRPr="006D207E">
              <w:rPr>
                <w:iCs/>
                <w:noProof/>
                <w:color w:val="000000"/>
              </w:rPr>
              <w:t>(</w:t>
            </w:r>
            <w:hyperlink w:anchor="_ENREF_312" w:tooltip="Meng, 2015 #22699" w:history="1">
              <w:r w:rsidR="0092511C" w:rsidRPr="006D207E">
                <w:rPr>
                  <w:iCs/>
                  <w:noProof/>
                  <w:color w:val="000000"/>
                </w:rPr>
                <w:t>Meng et al. 2015</w:t>
              </w:r>
            </w:hyperlink>
            <w:r w:rsidR="008C3918" w:rsidRPr="006D207E">
              <w:rPr>
                <w:iCs/>
                <w:noProof/>
                <w:color w:val="000000"/>
              </w:rPr>
              <w:t>)</w:t>
            </w:r>
            <w:r w:rsidR="008C3918" w:rsidRPr="006D207E">
              <w:rPr>
                <w:iCs/>
                <w:color w:val="000000"/>
              </w:rPr>
              <w:fldChar w:fldCharType="end"/>
            </w:r>
            <w:r w:rsidRPr="006D207E">
              <w:rPr>
                <w:iCs/>
                <w:color w:val="000000"/>
              </w:rPr>
              <w:t xml:space="preserve"> but the extent of its natural host plant range is still unknown. </w:t>
            </w:r>
            <w:r w:rsidR="00B52310" w:rsidRPr="006D207E">
              <w:t xml:space="preserve">The full economic impact of </w:t>
            </w:r>
            <w:r w:rsidR="00B52310" w:rsidRPr="006D207E">
              <w:rPr>
                <w:iCs/>
                <w:color w:val="000000"/>
              </w:rPr>
              <w:t>MVBaV</w:t>
            </w:r>
            <w:r w:rsidR="00B52310" w:rsidRPr="006D207E">
              <w:t xml:space="preserve"> is still to be determined, but there is potential for economic consequences to Australia from this tospovirus</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270F5FAC" w14:textId="77777777" w:rsidR="005752F7" w:rsidRPr="006D207E" w:rsidRDefault="00B32AF8" w:rsidP="00B32AF8">
            <w:pPr>
              <w:pStyle w:val="TableText"/>
            </w:pPr>
            <w:r w:rsidRPr="006D207E">
              <w:t>Mulberry</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13D60C06" w14:textId="77777777" w:rsidR="005752F7" w:rsidRPr="006D207E" w:rsidRDefault="00B32AF8" w:rsidP="00B32AF8">
            <w:pPr>
              <w:pStyle w:val="TableText"/>
              <w:rPr>
                <w:bCs/>
              </w:rPr>
            </w:pPr>
            <w:r w:rsidRPr="006D207E">
              <w:rPr>
                <w:bCs/>
              </w:rPr>
              <w:t>Yes</w:t>
            </w:r>
          </w:p>
        </w:tc>
      </w:tr>
      <w:tr w:rsidR="001412D5" w:rsidRPr="006D207E" w14:paraId="71E66FF7" w14:textId="77777777" w:rsidTr="00C56EEE">
        <w:tc>
          <w:tcPr>
            <w:tcW w:w="550" w:type="pct"/>
            <w:tcBorders>
              <w:top w:val="single" w:sz="4" w:space="0" w:color="BFBFBF" w:themeColor="background1" w:themeShade="BF"/>
              <w:bottom w:val="single" w:sz="4" w:space="0" w:color="BFBFBF" w:themeColor="background1" w:themeShade="BF"/>
            </w:tcBorders>
            <w:shd w:val="clear" w:color="auto" w:fill="auto"/>
          </w:tcPr>
          <w:p w14:paraId="036CEC0D" w14:textId="77777777" w:rsidR="00380EFB" w:rsidRPr="006D207E" w:rsidRDefault="006D57BF" w:rsidP="00A56500">
            <w:pPr>
              <w:pStyle w:val="TableText"/>
              <w:rPr>
                <w:bCs/>
                <w:color w:val="000000" w:themeColor="text1"/>
              </w:rPr>
            </w:pPr>
            <w:r w:rsidRPr="006D207E">
              <w:rPr>
                <w:bCs/>
                <w:i/>
                <w:color w:val="000000" w:themeColor="text1"/>
              </w:rPr>
              <w:t>Pepper chlorotic spot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04A8552A" w14:textId="77777777" w:rsidR="00380EFB" w:rsidRPr="006D207E" w:rsidRDefault="00380EFB" w:rsidP="00A56500">
            <w:pPr>
              <w:pStyle w:val="TableText"/>
              <w:rPr>
                <w:iCs/>
                <w:color w:val="000000"/>
              </w:rPr>
            </w:pPr>
            <w:r w:rsidRPr="006D207E">
              <w:rPr>
                <w:iCs/>
                <w:color w:val="000000"/>
              </w:rPr>
              <w:t>PCSV</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48D7E6B4" w14:textId="363402D2" w:rsidR="00380EFB" w:rsidRPr="006D207E" w:rsidRDefault="000B1F4E" w:rsidP="0092511C">
            <w:pPr>
              <w:pStyle w:val="TableText"/>
              <w:rPr>
                <w:iCs/>
                <w:color w:val="000000"/>
              </w:rPr>
            </w:pPr>
            <w:r w:rsidRPr="006D207E">
              <w:rPr>
                <w:iCs/>
                <w:color w:val="000000"/>
              </w:rPr>
              <w:t xml:space="preserve">E. &amp; SE </w:t>
            </w:r>
            <w:r w:rsidR="00380EFB" w:rsidRPr="006D207E">
              <w:rPr>
                <w:iCs/>
                <w:color w:val="000000"/>
              </w:rPr>
              <w:t xml:space="preserve">Asia </w:t>
            </w:r>
            <w:r w:rsidR="002C69B7" w:rsidRPr="006D207E">
              <w:rPr>
                <w:iCs/>
                <w:color w:val="000000"/>
              </w:rPr>
              <w:t>(</w:t>
            </w:r>
            <w:r w:rsidR="00380EFB" w:rsidRPr="006D207E">
              <w:rPr>
                <w:iCs/>
                <w:color w:val="000000"/>
              </w:rPr>
              <w:t>Taiwan</w:t>
            </w:r>
            <w:r w:rsidR="002C69B7" w:rsidRPr="006D207E">
              <w:rPr>
                <w:iCs/>
                <w:color w:val="000000"/>
              </w:rPr>
              <w:t>)</w:t>
            </w:r>
            <w:r w:rsidR="00380EFB" w:rsidRPr="006D207E">
              <w:rPr>
                <w:iCs/>
                <w:color w:val="000000"/>
              </w:rPr>
              <w:t xml:space="preserve"> </w:t>
            </w:r>
            <w:r w:rsidR="008C3918" w:rsidRPr="006D207E">
              <w:rPr>
                <w:iCs/>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Zi10eXBlIG5hbWU9IkpvdXJuYWwgQXJ0aWNsZXMiPjE3PC9yZWYtdHlwZT48Y29udHJpYnV0b3Jz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</w:fldData>
              </w:fldChar>
            </w:r>
            <w:r w:rsidR="004530B4" w:rsidRPr="006D207E">
              <w:rPr>
                <w:iCs/>
              </w:rPr>
              <w:instrText xml:space="preserve"> ADDIN EN.CITE </w:instrText>
            </w:r>
            <w:r w:rsidR="004530B4" w:rsidRPr="006D207E">
              <w:rPr>
                <w:iCs/>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Zi10eXBlIG5hbWU9IkpvdXJuYWwgQXJ0aWNsZXMiPjE3PC9yZWYtdHlwZT48Y29udHJpYnV0b3Jz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82" w:tooltip="Cheng, 2013 #20352" w:history="1">
              <w:r w:rsidR="0092511C" w:rsidRPr="006D207E">
                <w:rPr>
                  <w:iCs/>
                  <w:noProof/>
                </w:rPr>
                <w:t>Cheng et al. 2013</w:t>
              </w:r>
            </w:hyperlink>
            <w:r w:rsidR="008C3918" w:rsidRPr="006D207E">
              <w:rPr>
                <w:iCs/>
                <w:noProof/>
              </w:rPr>
              <w:t>)</w:t>
            </w:r>
            <w:r w:rsidR="008C3918" w:rsidRPr="006D207E">
              <w:rPr>
                <w:iCs/>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1DBA54F2" w14:textId="77777777" w:rsidR="00380EFB" w:rsidRPr="006D207E" w:rsidRDefault="00380EFB" w:rsidP="00A56500">
            <w:pPr>
              <w:pStyle w:val="TableText"/>
              <w:rPr>
                <w:iCs/>
                <w:color w:val="000000"/>
              </w:rPr>
            </w:pPr>
            <w:r w:rsidRPr="006D207E">
              <w:rPr>
                <w:iCs/>
                <w:color w:val="000000"/>
              </w:rPr>
              <w:t>No records found (recently described)</w:t>
            </w:r>
          </w:p>
        </w:tc>
        <w:tc>
          <w:tcPr>
            <w:tcW w:w="550" w:type="pct"/>
            <w:tcBorders>
              <w:top w:val="single" w:sz="4" w:space="0" w:color="BFBFBF" w:themeColor="background1" w:themeShade="BF"/>
              <w:bottom w:val="single" w:sz="4" w:space="0" w:color="BFBFBF" w:themeColor="background1" w:themeShade="BF"/>
            </w:tcBorders>
            <w:shd w:val="clear" w:color="auto" w:fill="auto"/>
          </w:tcPr>
          <w:p w14:paraId="10597B51" w14:textId="1455A3BA" w:rsidR="00380EFB" w:rsidRPr="006D207E" w:rsidRDefault="001C1908" w:rsidP="0092511C">
            <w:pPr>
              <w:pStyle w:val="TableText"/>
              <w:rPr>
                <w:iCs/>
                <w:color w:val="000000" w:themeColor="text1"/>
              </w:rPr>
            </w:pPr>
            <w:r w:rsidRPr="006D207E">
              <w:rPr>
                <w:iCs/>
                <w:color w:val="000000" w:themeColor="text1"/>
              </w:rPr>
              <w:t>Species unknown</w:t>
            </w:r>
            <w:r w:rsidR="00610F4A" w:rsidRPr="006D207E">
              <w:rPr>
                <w:iCs/>
                <w:color w:val="000000" w:themeColor="text1"/>
              </w:rPr>
              <w:t xml:space="preserve"> </w:t>
            </w:r>
            <w:r w:rsidR="008C3918" w:rsidRPr="006D207E">
              <w:rPr>
                <w:iCs/>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Zi10eXBlIG5hbWU9IkpvdXJuYWwgQXJ0aWNsZXMiPjE3PC9yZWYtdHlwZT48Y29udHJpYnV0b3Jz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</w:fldData>
              </w:fldChar>
            </w:r>
            <w:r w:rsidR="004530B4" w:rsidRPr="006D207E">
              <w:rPr>
                <w:iCs/>
              </w:rPr>
              <w:instrText xml:space="preserve"> ADDIN EN.CITE </w:instrText>
            </w:r>
            <w:r w:rsidR="004530B4" w:rsidRPr="006D207E">
              <w:rPr>
                <w:iCs/>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Zi10eXBlIG5hbWU9IkpvdXJuYWwgQXJ0aWNsZXMiPjE3PC9yZWYtdHlwZT48Y29udHJpYnV0b3Jz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82" w:tooltip="Cheng, 2013 #20352" w:history="1">
              <w:r w:rsidR="0092511C" w:rsidRPr="006D207E">
                <w:rPr>
                  <w:iCs/>
                  <w:noProof/>
                </w:rPr>
                <w:t>Cheng et al. 2013</w:t>
              </w:r>
            </w:hyperlink>
            <w:r w:rsidR="008C3918" w:rsidRPr="006D207E">
              <w:rPr>
                <w:iCs/>
                <w:noProof/>
              </w:rPr>
              <w:t>)</w:t>
            </w:r>
            <w:r w:rsidR="008C3918" w:rsidRPr="006D207E">
              <w:rPr>
                <w:iCs/>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53DC9D21" w14:textId="6FCBD019" w:rsidR="00380EFB" w:rsidRPr="006D207E" w:rsidRDefault="00380EFB" w:rsidP="0092511C">
            <w:pPr>
              <w:pStyle w:val="TableText"/>
            </w:pPr>
            <w:r w:rsidRPr="006D207E">
              <w:t xml:space="preserve">Yes. Cheng et al. </w:t>
            </w:r>
            <w:r w:rsidR="008C3918" w:rsidRPr="006D207E">
              <w:rPr>
                <w:iCs/>
              </w:rPr>
              <w:fldChar w:fldCharType="begin">
                <w:fldData xml:space="preserve">PEVuZE5vdGU+PENpdGUgRXhjbHVkZUF1dGg9IjEiPjxBdXRob3I+Q2hlbmc8L0F1dGhvcj48WWVh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</w:fldData>
              </w:fldChar>
            </w:r>
            <w:r w:rsidR="004530B4" w:rsidRPr="006D207E">
              <w:rPr>
                <w:iCs/>
              </w:rPr>
              <w:instrText xml:space="preserve"> ADDIN EN.CITE </w:instrText>
            </w:r>
            <w:r w:rsidR="004530B4" w:rsidRPr="006D207E">
              <w:rPr>
                <w:iCs/>
              </w:rPr>
              <w:fldChar w:fldCharType="begin">
                <w:fldData xml:space="preserve">PEVuZE5vdGU+PENpdGUgRXhjbHVkZUF1dGg9IjEiPjxBdXRob3I+Q2hlbmc8L0F1dGhvcj48WWVh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82" w:tooltip="Cheng, 2013 #20352" w:history="1">
              <w:r w:rsidR="0092511C" w:rsidRPr="006D207E">
                <w:rPr>
                  <w:iCs/>
                  <w:noProof/>
                </w:rPr>
                <w:t>2013</w:t>
              </w:r>
            </w:hyperlink>
            <w:r w:rsidR="008C3918" w:rsidRPr="006D207E">
              <w:rPr>
                <w:iCs/>
                <w:noProof/>
              </w:rPr>
              <w:t>)</w:t>
            </w:r>
            <w:r w:rsidR="008C3918" w:rsidRPr="006D207E">
              <w:rPr>
                <w:iCs/>
              </w:rPr>
              <w:fldChar w:fldCharType="end"/>
            </w:r>
            <w:r w:rsidRPr="006D207E">
              <w:t xml:space="preserve"> recently characterized a disease impacting sweet pepper production in Taiwan in 2009 and 2010. They considered this to be a new </w:t>
            </w:r>
            <w:r w:rsidR="00C21269" w:rsidRPr="006D207E">
              <w:t>t</w:t>
            </w:r>
            <w:r w:rsidRPr="006D207E">
              <w:t xml:space="preserve">ospovirus, </w:t>
            </w:r>
            <w:r w:rsidR="006D57BF" w:rsidRPr="006D207E">
              <w:rPr>
                <w:i/>
              </w:rPr>
              <w:t>Pepper chlorotic spot virus</w:t>
            </w:r>
            <w:r w:rsidRPr="006D207E">
              <w:t xml:space="preserve"> (PCSV). The extent of PCSV natural </w:t>
            </w:r>
            <w:r w:rsidR="00A5772F" w:rsidRPr="006D207E">
              <w:t>host plant</w:t>
            </w:r>
            <w:r w:rsidRPr="006D207E">
              <w:t xml:space="preserve"> range is unknown. Mechanical t</w:t>
            </w:r>
            <w:r w:rsidR="00C21269" w:rsidRPr="006D207E">
              <w:t xml:space="preserve">ransmission of PCSV </w:t>
            </w:r>
            <w:r w:rsidR="00087797" w:rsidRPr="006D207E">
              <w:t>occurred</w:t>
            </w:r>
            <w:r w:rsidRPr="006D207E">
              <w:t xml:space="preserve"> to a range of species (19 out of 26 tested), including sweet pepper, chilli pepper, mungbean (</w:t>
            </w:r>
            <w:r w:rsidRPr="006D207E">
              <w:rPr>
                <w:i/>
              </w:rPr>
              <w:t xml:space="preserve">Vigna </w:t>
            </w:r>
            <w:r w:rsidRPr="006D207E">
              <w:rPr>
                <w:i/>
              </w:rPr>
              <w:lastRenderedPageBreak/>
              <w:t>radiata</w:t>
            </w:r>
            <w:r w:rsidRPr="006D207E">
              <w:t xml:space="preserve">) and </w:t>
            </w:r>
            <w:r w:rsidRPr="006D207E">
              <w:rPr>
                <w:i/>
              </w:rPr>
              <w:t>Phalaenopsis</w:t>
            </w:r>
            <w:r w:rsidRPr="006D207E">
              <w:t xml:space="preserve"> orchid cultivars </w:t>
            </w:r>
            <w:r w:rsidR="008C3918" w:rsidRPr="006D207E">
              <w:rPr>
                <w:iCs/>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Zi10eXBlIG5hbWU9IkpvdXJuYWwgQXJ0aWNsZXMiPjE3PC9yZWYtdHlwZT48Y29udHJpYnV0b3Jz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</w:fldData>
              </w:fldChar>
            </w:r>
            <w:r w:rsidR="004530B4" w:rsidRPr="006D207E">
              <w:rPr>
                <w:iCs/>
              </w:rPr>
              <w:instrText xml:space="preserve"> ADDIN EN.CITE </w:instrText>
            </w:r>
            <w:r w:rsidR="004530B4" w:rsidRPr="006D207E">
              <w:rPr>
                <w:iCs/>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Zi10eXBlIG5hbWU9IkpvdXJuYWwgQXJ0aWNsZXMiPjE3PC9yZWYtdHlwZT48Y29udHJpYnV0b3Jz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82" w:tooltip="Cheng, 2013 #20352" w:history="1">
              <w:r w:rsidR="0092511C" w:rsidRPr="006D207E">
                <w:rPr>
                  <w:iCs/>
                  <w:noProof/>
                </w:rPr>
                <w:t>Cheng et al. 2013</w:t>
              </w:r>
            </w:hyperlink>
            <w:r w:rsidR="008C3918" w:rsidRPr="006D207E">
              <w:rPr>
                <w:iCs/>
                <w:noProof/>
              </w:rPr>
              <w:t>)</w:t>
            </w:r>
            <w:r w:rsidR="008C3918" w:rsidRPr="006D207E">
              <w:rPr>
                <w:iCs/>
              </w:rPr>
              <w:fldChar w:fldCharType="end"/>
            </w:r>
            <w:r w:rsidRPr="006D207E">
              <w:t>. Howe</w:t>
            </w:r>
            <w:r w:rsidR="00C21269" w:rsidRPr="006D207E">
              <w:t xml:space="preserve">ver, cucurbits appear not to be </w:t>
            </w:r>
            <w:r w:rsidRPr="006D207E">
              <w:t xml:space="preserve">hosts. The full economic impact of PCSV is still to be determined, but there is potential for economic </w:t>
            </w:r>
            <w:r w:rsidR="00B32579" w:rsidRPr="006D207E">
              <w:t>consequences</w:t>
            </w:r>
            <w:r w:rsidRPr="006D207E">
              <w:t xml:space="preserve"> to Australia from this tospovirus.</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5184D87F" w14:textId="77777777" w:rsidR="00380EFB" w:rsidRPr="006D207E" w:rsidRDefault="00380EFB" w:rsidP="00A56500">
            <w:pPr>
              <w:pStyle w:val="TableText"/>
            </w:pPr>
            <w:r w:rsidRPr="006D207E">
              <w:lastRenderedPageBreak/>
              <w:t>sweet pepper</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70727459" w14:textId="77777777" w:rsidR="00380EFB" w:rsidRPr="006D207E" w:rsidRDefault="00380EFB" w:rsidP="00A56500">
            <w:pPr>
              <w:pStyle w:val="TableText"/>
              <w:rPr>
                <w:bCs/>
              </w:rPr>
            </w:pPr>
            <w:r w:rsidRPr="006D207E">
              <w:rPr>
                <w:bCs/>
              </w:rPr>
              <w:t>Yes</w:t>
            </w:r>
          </w:p>
        </w:tc>
      </w:tr>
      <w:tr w:rsidR="001412D5" w:rsidRPr="006D207E" w14:paraId="0BC65B22" w14:textId="77777777" w:rsidTr="00C56EEE">
        <w:tc>
          <w:tcPr>
            <w:tcW w:w="550" w:type="pct"/>
            <w:tcBorders>
              <w:top w:val="single" w:sz="4" w:space="0" w:color="BFBFBF" w:themeColor="background1" w:themeShade="BF"/>
              <w:bottom w:val="single" w:sz="4" w:space="0" w:color="BFBFBF" w:themeColor="background1" w:themeShade="BF"/>
            </w:tcBorders>
            <w:shd w:val="clear" w:color="auto" w:fill="auto"/>
          </w:tcPr>
          <w:p w14:paraId="30625DD4" w14:textId="77777777" w:rsidR="00380EFB" w:rsidRPr="006D207E" w:rsidRDefault="006D57BF" w:rsidP="00A56500">
            <w:pPr>
              <w:pStyle w:val="TableText"/>
              <w:rPr>
                <w:color w:val="000000" w:themeColor="text1"/>
              </w:rPr>
            </w:pPr>
            <w:r w:rsidRPr="006D207E">
              <w:rPr>
                <w:bCs/>
                <w:i/>
                <w:color w:val="000000" w:themeColor="text1"/>
              </w:rPr>
              <w:t>Pepper necrotic spot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48B654AC" w14:textId="77777777" w:rsidR="00380EFB" w:rsidRPr="006D207E" w:rsidRDefault="00380EFB" w:rsidP="00A56500">
            <w:pPr>
              <w:pStyle w:val="TableText"/>
            </w:pPr>
            <w:r w:rsidRPr="006D207E">
              <w:rPr>
                <w:iCs/>
                <w:color w:val="000000"/>
              </w:rPr>
              <w:t>PNSV</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15DB2F57" w14:textId="63E40A13" w:rsidR="00380EFB" w:rsidRPr="006D207E" w:rsidRDefault="00380EFB" w:rsidP="0092511C">
            <w:pPr>
              <w:pStyle w:val="TableText"/>
              <w:rPr>
                <w:iCs/>
                <w:color w:val="000000"/>
              </w:rPr>
            </w:pPr>
            <w:r w:rsidRPr="006D207E">
              <w:rPr>
                <w:iCs/>
                <w:color w:val="000000"/>
              </w:rPr>
              <w:t xml:space="preserve">S. America </w:t>
            </w:r>
            <w:r w:rsidR="002C69B7" w:rsidRPr="006D207E">
              <w:rPr>
                <w:iCs/>
                <w:color w:val="000000"/>
              </w:rPr>
              <w:t>(</w:t>
            </w:r>
            <w:r w:rsidRPr="006D207E">
              <w:rPr>
                <w:iCs/>
                <w:color w:val="000000"/>
              </w:rPr>
              <w:t>Peru</w:t>
            </w:r>
            <w:r w:rsidR="00610F4A" w:rsidRPr="006D207E">
              <w:rPr>
                <w:iCs/>
                <w:color w:val="000000"/>
              </w:rPr>
              <w:t xml:space="preserve">) </w:t>
            </w:r>
            <w:r w:rsidR="008C3918" w:rsidRPr="006D207E">
              <w:rPr>
                <w:iCs/>
              </w:rPr>
              <w:fldChar w:fldCharType="begin"/>
            </w:r>
            <w:r w:rsidR="004530B4" w:rsidRPr="006D207E">
              <w:rPr>
                <w:iCs/>
              </w:rPr>
              <w:instrText xml:space="preserve"> ADDIN EN.CITE &lt;EndNote&gt;&lt;Cite&gt;&lt;Author&gt;Torres&lt;/Author&gt;&lt;Year&gt;2012&lt;/Year&gt;&lt;RecNum&gt;20456&lt;/RecNum&gt;&lt;DisplayText&gt;(Torres et al. 2012)&lt;/DisplayText&gt;&lt;record&gt;&lt;rec-number&gt;20456&lt;/rec-number&gt;&lt;foreign-keys&gt;&lt;key app="EN" db-id="pxwxw0er9zv2fxezxdk5tt5utz5p5vtrwdv0" timestamp="1451972827"&gt;20456&lt;/key&gt;&lt;/foreign-keys&gt;&lt;ref-type name="Journal Articles"&gt;17&lt;/ref-type&gt;&lt;contributors&gt;&lt;authors&gt;&lt;author&gt;Torres,R.&lt;/author&gt;&lt;author&gt;Larenas,J.&lt;/author&gt;&lt;author&gt;Fribourg,C.&lt;/author&gt;&lt;author&gt;Romero,J.&lt;/author&gt;&lt;/authors&gt;&lt;/contributors&gt;&lt;titles&gt;&lt;title&gt;Pepper necrotic spot virus, a new tospovirus infecting solanaceous crops in Peru&lt;/title&gt;&lt;secondary-title&gt;Archives of Virology&lt;/secondary-title&gt;&lt;/titles&gt;&lt;periodical&gt;&lt;full-title&gt;Archives of Virology&lt;/full-title&gt;&lt;/periodical&gt;&lt;pages&gt;609-615&lt;/pages&gt;&lt;volume&gt;157&lt;/volume&gt;&lt;keywords&gt;&lt;keyword&gt;acid&lt;/keyword&gt;&lt;keyword&gt;Analysis&lt;/keyword&gt;&lt;keyword&gt;Comparisons&lt;/keyword&gt;&lt;keyword&gt;Crops&lt;/keyword&gt;&lt;keyword&gt;Fitness&lt;/keyword&gt;&lt;keyword&gt;Hosts&lt;/keyword&gt;&lt;keyword&gt;Inoculated&lt;/keyword&gt;&lt;keyword&gt;Isolates&lt;/keyword&gt;&lt;keyword&gt;Leaves&lt;/keyword&gt;&lt;keyword&gt;Lesions&lt;/keyword&gt;&lt;keyword&gt;new species&lt;/keyword&gt;&lt;keyword&gt;Peru&lt;/keyword&gt;&lt;keyword&gt;Phylogenetic analysis&lt;/keyword&gt;&lt;keyword&gt;protein&lt;/keyword&gt;&lt;keyword&gt;Proteins&lt;/keyword&gt;&lt;keyword&gt;RNA&lt;/keyword&gt;&lt;keyword&gt;Sequence&lt;/keyword&gt;&lt;keyword&gt;Species&lt;/keyword&gt;&lt;keyword&gt;Spots&lt;/keyword&gt;&lt;keyword&gt;Stem&lt;/keyword&gt;&lt;keyword&gt;Stems&lt;/keyword&gt;&lt;keyword&gt;Tomato&lt;/keyword&gt;&lt;keyword&gt;Tospovirus&lt;/keyword&gt;&lt;keyword&gt;Vigna&lt;/keyword&gt;&lt;keyword&gt;Vigna unguiculata&lt;/keyword&gt;&lt;keyword&gt;Virus&lt;/keyword&gt;&lt;/keywords&gt;&lt;dates&gt;&lt;year&gt;2012&lt;/year&gt;&lt;/dates&gt;&lt;orig-pub&gt;&lt;style face="underline" font="default" size="100%"&gt;J:\E Library\Plant Catalogue\T&lt;/style&gt;&lt;/orig-pub&gt;&lt;label&gt;84825&lt;/label&gt;&lt;urls&gt;&lt;/urls&gt;&lt;custom1&gt;js&lt;/custom1&gt;&lt;/record&gt;&lt;/Cite&gt;&lt;/EndNote&gt;</w:instrText>
            </w:r>
            <w:r w:rsidR="008C3918" w:rsidRPr="006D207E">
              <w:rPr>
                <w:iCs/>
              </w:rPr>
              <w:fldChar w:fldCharType="separate"/>
            </w:r>
            <w:r w:rsidR="008C3918" w:rsidRPr="006D207E">
              <w:rPr>
                <w:iCs/>
                <w:noProof/>
              </w:rPr>
              <w:t>(</w:t>
            </w:r>
            <w:hyperlink w:anchor="_ENREF_501" w:tooltip="Torres, 2012 #20456" w:history="1">
              <w:r w:rsidR="0092511C" w:rsidRPr="006D207E">
                <w:rPr>
                  <w:iCs/>
                  <w:noProof/>
                </w:rPr>
                <w:t>Torres et al. 2012</w:t>
              </w:r>
            </w:hyperlink>
            <w:r w:rsidR="008C3918" w:rsidRPr="006D207E">
              <w:rPr>
                <w:iCs/>
                <w:noProof/>
              </w:rPr>
              <w:t>)</w:t>
            </w:r>
            <w:r w:rsidR="008C3918" w:rsidRPr="006D207E">
              <w:rPr>
                <w:iCs/>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14B3E2D1" w14:textId="77777777" w:rsidR="00380EFB" w:rsidRPr="006D207E" w:rsidRDefault="00380EFB" w:rsidP="00A56500">
            <w:pPr>
              <w:pStyle w:val="TableText"/>
              <w:rPr>
                <w:iCs/>
                <w:color w:val="000000"/>
              </w:rPr>
            </w:pPr>
            <w:r w:rsidRPr="006D207E">
              <w:rPr>
                <w:iCs/>
                <w:color w:val="000000"/>
              </w:rPr>
              <w:t>No records found (recently described)</w:t>
            </w:r>
          </w:p>
        </w:tc>
        <w:tc>
          <w:tcPr>
            <w:tcW w:w="550" w:type="pct"/>
            <w:tcBorders>
              <w:top w:val="single" w:sz="4" w:space="0" w:color="BFBFBF" w:themeColor="background1" w:themeShade="BF"/>
              <w:bottom w:val="single" w:sz="4" w:space="0" w:color="BFBFBF" w:themeColor="background1" w:themeShade="BF"/>
            </w:tcBorders>
            <w:shd w:val="clear" w:color="auto" w:fill="auto"/>
          </w:tcPr>
          <w:p w14:paraId="541126F8" w14:textId="6ADA5ACF" w:rsidR="00380EFB" w:rsidRPr="006D207E" w:rsidRDefault="001C1908" w:rsidP="0092511C">
            <w:pPr>
              <w:pStyle w:val="TableText"/>
            </w:pPr>
            <w:r w:rsidRPr="006D207E">
              <w:rPr>
                <w:iCs/>
                <w:color w:val="000000" w:themeColor="text1"/>
              </w:rPr>
              <w:t>Species unknown</w:t>
            </w:r>
            <w:r w:rsidR="00380EFB" w:rsidRPr="006D207E">
              <w:rPr>
                <w:iCs/>
                <w:color w:val="000000"/>
              </w:rPr>
              <w:t xml:space="preserve"> </w:t>
            </w:r>
            <w:r w:rsidR="008C3918" w:rsidRPr="006D207E">
              <w:rPr>
                <w:iCs/>
              </w:rPr>
              <w:fldChar w:fldCharType="begin"/>
            </w:r>
            <w:r w:rsidR="004530B4" w:rsidRPr="006D207E">
              <w:rPr>
                <w:iCs/>
              </w:rPr>
              <w:instrText xml:space="preserve"> ADDIN EN.CITE &lt;EndNote&gt;&lt;Cite&gt;&lt;Author&gt;Torres&lt;/Author&gt;&lt;Year&gt;2012&lt;/Year&gt;&lt;RecNum&gt;20456&lt;/RecNum&gt;&lt;DisplayText&gt;(Torres et al. 2012)&lt;/DisplayText&gt;&lt;record&gt;&lt;rec-number&gt;20456&lt;/rec-number&gt;&lt;foreign-keys&gt;&lt;key app="EN" db-id="pxwxw0er9zv2fxezxdk5tt5utz5p5vtrwdv0" timestamp="1451972827"&gt;20456&lt;/key&gt;&lt;/foreign-keys&gt;&lt;ref-type name="Journal Articles"&gt;17&lt;/ref-type&gt;&lt;contributors&gt;&lt;authors&gt;&lt;author&gt;Torres,R.&lt;/author&gt;&lt;author&gt;Larenas,J.&lt;/author&gt;&lt;author&gt;Fribourg,C.&lt;/author&gt;&lt;author&gt;Romero,J.&lt;/author&gt;&lt;/authors&gt;&lt;/contributors&gt;&lt;titles&gt;&lt;title&gt;Pepper necrotic spot virus, a new tospovirus infecting solanaceous crops in Peru&lt;/title&gt;&lt;secondary-title&gt;Archives of Virology&lt;/secondary-title&gt;&lt;/titles&gt;&lt;periodical&gt;&lt;full-title&gt;Archives of Virology&lt;/full-title&gt;&lt;/periodical&gt;&lt;pages&gt;609-615&lt;/pages&gt;&lt;volume&gt;157&lt;/volume&gt;&lt;keywords&gt;&lt;keyword&gt;acid&lt;/keyword&gt;&lt;keyword&gt;Analysis&lt;/keyword&gt;&lt;keyword&gt;Comparisons&lt;/keyword&gt;&lt;keyword&gt;Crops&lt;/keyword&gt;&lt;keyword&gt;Fitness&lt;/keyword&gt;&lt;keyword&gt;Hosts&lt;/keyword&gt;&lt;keyword&gt;Inoculated&lt;/keyword&gt;&lt;keyword&gt;Isolates&lt;/keyword&gt;&lt;keyword&gt;Leaves&lt;/keyword&gt;&lt;keyword&gt;Lesions&lt;/keyword&gt;&lt;keyword&gt;new species&lt;/keyword&gt;&lt;keyword&gt;Peru&lt;/keyword&gt;&lt;keyword&gt;Phylogenetic analysis&lt;/keyword&gt;&lt;keyword&gt;protein&lt;/keyword&gt;&lt;keyword&gt;Proteins&lt;/keyword&gt;&lt;keyword&gt;RNA&lt;/keyword&gt;&lt;keyword&gt;Sequence&lt;/keyword&gt;&lt;keyword&gt;Species&lt;/keyword&gt;&lt;keyword&gt;Spots&lt;/keyword&gt;&lt;keyword&gt;Stem&lt;/keyword&gt;&lt;keyword&gt;Stems&lt;/keyword&gt;&lt;keyword&gt;Tomato&lt;/keyword&gt;&lt;keyword&gt;Tospovirus&lt;/keyword&gt;&lt;keyword&gt;Vigna&lt;/keyword&gt;&lt;keyword&gt;Vigna unguiculata&lt;/keyword&gt;&lt;keyword&gt;Virus&lt;/keyword&gt;&lt;/keywords&gt;&lt;dates&gt;&lt;year&gt;2012&lt;/year&gt;&lt;/dates&gt;&lt;orig-pub&gt;&lt;style face="underline" font="default" size="100%"&gt;J:\E Library\Plant Catalogue\T&lt;/style&gt;&lt;/orig-pub&gt;&lt;label&gt;84825&lt;/label&gt;&lt;urls&gt;&lt;/urls&gt;&lt;custom1&gt;js&lt;/custom1&gt;&lt;/record&gt;&lt;/Cite&gt;&lt;/EndNote&gt;</w:instrText>
            </w:r>
            <w:r w:rsidR="008C3918" w:rsidRPr="006D207E">
              <w:rPr>
                <w:iCs/>
              </w:rPr>
              <w:fldChar w:fldCharType="separate"/>
            </w:r>
            <w:r w:rsidR="008C3918" w:rsidRPr="006D207E">
              <w:rPr>
                <w:iCs/>
                <w:noProof/>
              </w:rPr>
              <w:t>(</w:t>
            </w:r>
            <w:hyperlink w:anchor="_ENREF_501" w:tooltip="Torres, 2012 #20456" w:history="1">
              <w:r w:rsidR="0092511C" w:rsidRPr="006D207E">
                <w:rPr>
                  <w:iCs/>
                  <w:noProof/>
                </w:rPr>
                <w:t>Torres et al. 2012</w:t>
              </w:r>
            </w:hyperlink>
            <w:r w:rsidR="008C3918" w:rsidRPr="006D207E">
              <w:rPr>
                <w:iCs/>
                <w:noProof/>
              </w:rPr>
              <w:t>)</w:t>
            </w:r>
            <w:r w:rsidR="008C3918" w:rsidRPr="006D207E">
              <w:rPr>
                <w:iCs/>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3110D707" w14:textId="17BBBCE4" w:rsidR="00746220" w:rsidRPr="006D207E" w:rsidRDefault="00380EFB" w:rsidP="0092511C">
            <w:pPr>
              <w:pStyle w:val="TableText"/>
            </w:pPr>
            <w:r w:rsidRPr="006D207E">
              <w:t xml:space="preserve">Yes. PNSV was recently reported infecting solanaceous crops (tomato and peppers) in Peru by Torres et al. </w:t>
            </w:r>
            <w:r w:rsidR="008C3918" w:rsidRPr="006D207E">
              <w:rPr>
                <w:iCs/>
              </w:rPr>
              <w:fldChar w:fldCharType="begin"/>
            </w:r>
            <w:r w:rsidR="004530B4" w:rsidRPr="006D207E">
              <w:rPr>
                <w:iCs/>
              </w:rPr>
              <w:instrText xml:space="preserve"> ADDIN EN.CITE &lt;EndNote&gt;&lt;Cite ExcludeAuth="1"&gt;&lt;Author&gt;Torres&lt;/Author&gt;&lt;Year&gt;2012&lt;/Year&gt;&lt;RecNum&gt;20456&lt;/RecNum&gt;&lt;DisplayText&gt;(2012)&lt;/DisplayText&gt;&lt;record&gt;&lt;rec-number&gt;20456&lt;/rec-number&gt;&lt;foreign-keys&gt;&lt;key app="EN" db-id="pxwxw0er9zv2fxezxdk5tt5utz5p5vtrwdv0" timestamp="1451972827"&gt;20456&lt;/key&gt;&lt;/foreign-keys&gt;&lt;ref-type name="Journal Articles"&gt;17&lt;/ref-type&gt;&lt;contributors&gt;&lt;authors&gt;&lt;author&gt;Torres,R.&lt;/author&gt;&lt;author&gt;Larenas,J.&lt;/author&gt;&lt;author&gt;Fribourg,C.&lt;/author&gt;&lt;author&gt;Romero,J.&lt;/author&gt;&lt;/authors&gt;&lt;/contributors&gt;&lt;titles&gt;&lt;title&gt;Pepper necrotic spot virus, a new tospovirus infecting solanaceous crops in Peru&lt;/title&gt;&lt;secondary-title&gt;Archives of Virology&lt;/secondary-title&gt;&lt;/titles&gt;&lt;periodical&gt;&lt;full-title&gt;Archives of Virology&lt;/full-title&gt;&lt;/periodical&gt;&lt;pages&gt;609-615&lt;/pages&gt;&lt;volume&gt;157&lt;/volume&gt;&lt;keywords&gt;&lt;keyword&gt;acid&lt;/keyword&gt;&lt;keyword&gt;Analysis&lt;/keyword&gt;&lt;keyword&gt;Comparisons&lt;/keyword&gt;&lt;keyword&gt;Crops&lt;/keyword&gt;&lt;keyword&gt;Fitness&lt;/keyword&gt;&lt;keyword&gt;Hosts&lt;/keyword&gt;&lt;keyword&gt;Inoculated&lt;/keyword&gt;&lt;keyword&gt;Isolates&lt;/keyword&gt;&lt;keyword&gt;Leaves&lt;/keyword&gt;&lt;keyword&gt;Lesions&lt;/keyword&gt;&lt;keyword&gt;new species&lt;/keyword&gt;&lt;keyword&gt;Peru&lt;/keyword&gt;&lt;keyword&gt;Phylogenetic analysis&lt;/keyword&gt;&lt;keyword&gt;protein&lt;/keyword&gt;&lt;keyword&gt;Proteins&lt;/keyword&gt;&lt;keyword&gt;RNA&lt;/keyword&gt;&lt;keyword&gt;Sequence&lt;/keyword&gt;&lt;keyword&gt;Species&lt;/keyword&gt;&lt;keyword&gt;Spots&lt;/keyword&gt;&lt;keyword&gt;Stem&lt;/keyword&gt;&lt;keyword&gt;Stems&lt;/keyword&gt;&lt;keyword&gt;Tomato&lt;/keyword&gt;&lt;keyword&gt;Tospovirus&lt;/keyword&gt;&lt;keyword&gt;Vigna&lt;/keyword&gt;&lt;keyword&gt;Vigna unguiculata&lt;/keyword&gt;&lt;keyword&gt;Virus&lt;/keyword&gt;&lt;/keywords&gt;&lt;dates&gt;&lt;year&gt;2012&lt;/year&gt;&lt;/dates&gt;&lt;orig-pub&gt;&lt;style face="underline" font="default" size="100%"&gt;J:\E Library\Plant Catalogue\T&lt;/style&gt;&lt;/orig-pub&gt;&lt;label&gt;84825&lt;/label&gt;&lt;urls&gt;&lt;/urls&gt;&lt;custom1&gt;js&lt;/custom1&gt;&lt;/record&gt;&lt;/Cite&gt;&lt;/EndNote&gt;</w:instrText>
            </w:r>
            <w:r w:rsidR="008C3918" w:rsidRPr="006D207E">
              <w:rPr>
                <w:iCs/>
              </w:rPr>
              <w:fldChar w:fldCharType="separate"/>
            </w:r>
            <w:r w:rsidR="008C3918" w:rsidRPr="006D207E">
              <w:rPr>
                <w:iCs/>
                <w:noProof/>
              </w:rPr>
              <w:t>(</w:t>
            </w:r>
            <w:hyperlink w:anchor="_ENREF_501" w:tooltip="Torres, 2012 #20456" w:history="1">
              <w:r w:rsidR="0092511C" w:rsidRPr="006D207E">
                <w:rPr>
                  <w:iCs/>
                  <w:noProof/>
                </w:rPr>
                <w:t>2012</w:t>
              </w:r>
            </w:hyperlink>
            <w:r w:rsidR="008C3918" w:rsidRPr="006D207E">
              <w:rPr>
                <w:iCs/>
                <w:noProof/>
              </w:rPr>
              <w:t>)</w:t>
            </w:r>
            <w:r w:rsidR="008C3918" w:rsidRPr="006D207E">
              <w:rPr>
                <w:iCs/>
              </w:rPr>
              <w:fldChar w:fldCharType="end"/>
            </w:r>
            <w:r w:rsidR="00C148DF" w:rsidRPr="006D207E">
              <w:t>. Two isolates of the virus were identified. A pepper isolate</w:t>
            </w:r>
            <w:r w:rsidRPr="006D207E">
              <w:t xml:space="preserve"> could infect </w:t>
            </w:r>
            <w:r w:rsidR="00C148DF" w:rsidRPr="006D207E">
              <w:t xml:space="preserve">both </w:t>
            </w:r>
            <w:r w:rsidRPr="006D207E">
              <w:t>pepper and tomato, where</w:t>
            </w:r>
            <w:r w:rsidR="00C148DF" w:rsidRPr="006D207E">
              <w:t>as a tomato isolate</w:t>
            </w:r>
            <w:r w:rsidRPr="006D207E">
              <w:t xml:space="preserve"> did not infect pepper, nor induce systemic </w:t>
            </w:r>
            <w:r w:rsidR="00C148DF" w:rsidRPr="006D207E">
              <w:t xml:space="preserve">infection </w:t>
            </w:r>
            <w:r w:rsidRPr="006D207E">
              <w:t>symptoms</w:t>
            </w:r>
            <w:r w:rsidR="00C148DF" w:rsidRPr="006D207E">
              <w:t>.</w:t>
            </w:r>
            <w:r w:rsidRPr="006D207E">
              <w:t xml:space="preserve"> The full economic impact of PNSV is still to be determined, but there is potential for economic </w:t>
            </w:r>
            <w:r w:rsidR="00B32579" w:rsidRPr="006D207E">
              <w:t>consequences</w:t>
            </w:r>
            <w:r w:rsidRPr="006D207E">
              <w:t xml:space="preserve"> to Australia from this tospovirus.</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6E1606B3" w14:textId="77777777" w:rsidR="00380EFB" w:rsidRPr="006D207E" w:rsidRDefault="00380EFB" w:rsidP="00A56500">
            <w:pPr>
              <w:pStyle w:val="TableText"/>
            </w:pPr>
            <w:r w:rsidRPr="006D207E">
              <w:t>tomato, pepper</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5E0BF517" w14:textId="77777777" w:rsidR="00380EFB" w:rsidRPr="006D207E" w:rsidRDefault="00380EFB" w:rsidP="00A56500">
            <w:pPr>
              <w:pStyle w:val="TableText"/>
              <w:rPr>
                <w:bCs/>
              </w:rPr>
            </w:pPr>
            <w:r w:rsidRPr="006D207E">
              <w:rPr>
                <w:bCs/>
              </w:rPr>
              <w:t>Yes</w:t>
            </w:r>
          </w:p>
        </w:tc>
      </w:tr>
      <w:tr w:rsidR="001412D5" w:rsidRPr="006D207E" w14:paraId="12204685" w14:textId="77777777" w:rsidTr="00C56EEE">
        <w:tc>
          <w:tcPr>
            <w:tcW w:w="550" w:type="pct"/>
            <w:tcBorders>
              <w:top w:val="single" w:sz="4" w:space="0" w:color="BFBFBF" w:themeColor="background1" w:themeShade="BF"/>
              <w:bottom w:val="single" w:sz="4" w:space="0" w:color="BFBFBF" w:themeColor="background1" w:themeShade="BF"/>
            </w:tcBorders>
            <w:shd w:val="clear" w:color="auto" w:fill="auto"/>
          </w:tcPr>
          <w:p w14:paraId="53A2F0C8" w14:textId="77777777" w:rsidR="00380EFB" w:rsidRPr="006D207E" w:rsidRDefault="00380EFB" w:rsidP="00A56500">
            <w:pPr>
              <w:pStyle w:val="TableText"/>
              <w:rPr>
                <w:i/>
                <w:color w:val="000000" w:themeColor="text1"/>
              </w:rPr>
            </w:pPr>
            <w:r w:rsidRPr="006D207E">
              <w:rPr>
                <w:color w:val="000000" w:themeColor="text1"/>
              </w:rPr>
              <w:br w:type="page"/>
            </w:r>
            <w:hyperlink r:id="rId41" w:tooltip="species" w:history="1">
              <w:r w:rsidR="006D57BF" w:rsidRPr="006D207E">
                <w:rPr>
                  <w:bCs/>
                  <w:i/>
                  <w:color w:val="000000" w:themeColor="text1"/>
                </w:rPr>
                <w:t>Polygonum ringspot virus</w:t>
              </w:r>
            </w:hyperlink>
          </w:p>
        </w:tc>
        <w:tc>
          <w:tcPr>
            <w:tcW w:w="350" w:type="pct"/>
            <w:tcBorders>
              <w:top w:val="single" w:sz="4" w:space="0" w:color="BFBFBF" w:themeColor="background1" w:themeShade="BF"/>
              <w:bottom w:val="single" w:sz="4" w:space="0" w:color="BFBFBF" w:themeColor="background1" w:themeShade="BF"/>
            </w:tcBorders>
            <w:shd w:val="clear" w:color="auto" w:fill="auto"/>
          </w:tcPr>
          <w:p w14:paraId="2CFC02CC" w14:textId="77777777" w:rsidR="00380EFB" w:rsidRPr="006D207E" w:rsidRDefault="00380EFB" w:rsidP="00A56500">
            <w:pPr>
              <w:pStyle w:val="TableText"/>
            </w:pPr>
            <w:r w:rsidRPr="006D207E">
              <w:rPr>
                <w:iCs/>
                <w:color w:val="000000"/>
              </w:rPr>
              <w:t xml:space="preserve">PolRSV </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5B04134A" w14:textId="6267FD08" w:rsidR="00380EFB" w:rsidRPr="006D207E" w:rsidRDefault="00380EFB" w:rsidP="0092511C">
            <w:pPr>
              <w:pStyle w:val="TableText"/>
              <w:rPr>
                <w:iCs/>
                <w:color w:val="000000"/>
              </w:rPr>
            </w:pPr>
            <w:r w:rsidRPr="006D207E">
              <w:rPr>
                <w:iCs/>
                <w:color w:val="000000"/>
              </w:rPr>
              <w:t>Europe</w:t>
            </w:r>
            <w:r w:rsidR="00610F4A" w:rsidRPr="006D207E">
              <w:rPr>
                <w:iCs/>
                <w:color w:val="000000"/>
              </w:rPr>
              <w:t xml:space="preserve"> </w:t>
            </w:r>
            <w:r w:rsidR="008C3918" w:rsidRPr="006D207E">
              <w:rPr>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iCs/>
              </w:rPr>
              <w:instrText xml:space="preserve"> ADDIN EN.CITE </w:instrText>
            </w:r>
            <w:r w:rsidR="004530B4" w:rsidRPr="006D207E">
              <w:rPr>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397" w:tooltip="Pappu, 2009 #17746" w:history="1">
              <w:r w:rsidR="0092511C" w:rsidRPr="006D207E">
                <w:rPr>
                  <w:iCs/>
                  <w:noProof/>
                </w:rPr>
                <w:t>Pappu, Jones &amp; Jain 2009</w:t>
              </w:r>
            </w:hyperlink>
            <w:r w:rsidR="008C3918" w:rsidRPr="006D207E">
              <w:rPr>
                <w:iCs/>
                <w:noProof/>
              </w:rPr>
              <w:t>)</w:t>
            </w:r>
            <w:r w:rsidR="008C3918" w:rsidRPr="006D207E">
              <w:rPr>
                <w:iCs/>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4664ED27" w14:textId="1453ED0C" w:rsidR="00380EFB" w:rsidRPr="006D207E" w:rsidRDefault="00380EFB" w:rsidP="0092511C">
            <w:pPr>
              <w:pStyle w:val="TableText"/>
              <w:rPr>
                <w:i/>
              </w:rPr>
            </w:pPr>
            <w:r w:rsidRPr="006D207E">
              <w:rPr>
                <w:iCs/>
                <w:color w:val="000000"/>
              </w:rPr>
              <w:t xml:space="preserve">No records found </w:t>
            </w:r>
            <w:r w:rsidR="008C3918" w:rsidRPr="006D207E">
              <w:rPr>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iCs/>
              </w:rPr>
              <w:instrText xml:space="preserve"> ADDIN EN.CITE </w:instrText>
            </w:r>
            <w:r w:rsidR="004530B4" w:rsidRPr="006D207E">
              <w:rPr>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397" w:tooltip="Pappu, 2009 #17746" w:history="1">
              <w:r w:rsidR="0092511C" w:rsidRPr="006D207E">
                <w:rPr>
                  <w:iCs/>
                  <w:noProof/>
                </w:rPr>
                <w:t>Pappu, Jones &amp; Jain 2009</w:t>
              </w:r>
            </w:hyperlink>
            <w:r w:rsidR="008C3918" w:rsidRPr="006D207E">
              <w:rPr>
                <w:iCs/>
                <w:noProof/>
              </w:rPr>
              <w:t>)</w:t>
            </w:r>
            <w:r w:rsidR="008C3918" w:rsidRPr="006D207E">
              <w:rPr>
                <w:iCs/>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28EAC0E5" w14:textId="68477831" w:rsidR="00380EFB" w:rsidRPr="006D207E" w:rsidRDefault="00380EFB" w:rsidP="0092511C">
            <w:pPr>
              <w:pStyle w:val="TableText"/>
              <w:rPr>
                <w:i/>
                <w:iCs/>
                <w:color w:val="000000"/>
              </w:rPr>
            </w:pPr>
            <w:r w:rsidRPr="006D207E">
              <w:rPr>
                <w:i/>
                <w:iCs/>
                <w:color w:val="000000"/>
              </w:rPr>
              <w:t>Dictyothrips betae</w:t>
            </w:r>
            <w:r w:rsidR="00610F4A" w:rsidRPr="006D207E">
              <w:rPr>
                <w:i/>
                <w:iCs/>
                <w:color w:val="000000"/>
              </w:rPr>
              <w:t xml:space="preserve"> </w:t>
            </w:r>
            <w:r w:rsidR="008C3918" w:rsidRPr="006D207E">
              <w:rPr>
                <w:iCs/>
              </w:rPr>
              <w:fldChar w:fldCharType="begin">
                <w:fldData xml:space="preserve">PEVuZE5vdGU+PENpdGU+PEF1dGhvcj5DaXVmZm88L0F1dGhvcj48WWVhcj4yMDEwPC9ZZWFyPjxS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</w:fldData>
              </w:fldChar>
            </w:r>
            <w:r w:rsidR="004530B4" w:rsidRPr="006D207E">
              <w:rPr>
                <w:iCs/>
              </w:rPr>
              <w:instrText xml:space="preserve"> ADDIN EN.CITE </w:instrText>
            </w:r>
            <w:r w:rsidR="004530B4" w:rsidRPr="006D207E">
              <w:rPr>
                <w:iCs/>
              </w:rPr>
              <w:fldChar w:fldCharType="begin">
                <w:fldData xml:space="preserve">PEVuZE5vdGU+PENpdGU+PEF1dGhvcj5DaXVmZm88L0F1dGhvcj48WWVhcj4yMDEwPC9ZZWFyPjxS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92" w:tooltip="Ciuffo, 2010 #18258" w:history="1">
              <w:r w:rsidR="0092511C" w:rsidRPr="006D207E">
                <w:rPr>
                  <w:iCs/>
                  <w:noProof/>
                </w:rPr>
                <w:t>Ciuffo et al. 2010</w:t>
              </w:r>
            </w:hyperlink>
            <w:r w:rsidR="008C3918" w:rsidRPr="006D207E">
              <w:rPr>
                <w:iCs/>
                <w:noProof/>
              </w:rPr>
              <w:t>)</w:t>
            </w:r>
            <w:r w:rsidR="008C3918" w:rsidRPr="006D207E">
              <w:rPr>
                <w:iCs/>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50F6CEDB" w14:textId="1826C784" w:rsidR="00380EFB" w:rsidRPr="006D207E" w:rsidRDefault="00380EFB" w:rsidP="0092511C">
            <w:pPr>
              <w:pStyle w:val="TableText"/>
            </w:pPr>
            <w:r w:rsidRPr="006D207E">
              <w:t>Yes. PolRSV was first isolated in Italy from wild buckwheat (</w:t>
            </w:r>
            <w:r w:rsidRPr="006D207E">
              <w:rPr>
                <w:i/>
              </w:rPr>
              <w:t>Polygonum convolvulus</w:t>
            </w:r>
            <w:r w:rsidRPr="006D207E">
              <w:t xml:space="preserve">) by Ciuffo et al. </w:t>
            </w:r>
            <w:r w:rsidR="008C3918" w:rsidRPr="006D207E">
              <w:fldChar w:fldCharType="begin">
                <w:fldData xml:space="preserve">PEVuZE5vdGU+PENpdGUgRXhjbHVkZUF1dGg9IjEiPjxBdXRob3I+Q2l1ZmZvPC9BdXRob3I+PFll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</w:fldData>
              </w:fldChar>
            </w:r>
            <w:r w:rsidR="004530B4" w:rsidRPr="006D207E">
              <w:instrText xml:space="preserve"> ADDIN EN.CITE </w:instrText>
            </w:r>
            <w:r w:rsidR="004530B4" w:rsidRPr="006D207E">
              <w:fldChar w:fldCharType="begin">
                <w:fldData xml:space="preserve">PEVuZE5vdGU+PENpdGUgRXhjbHVkZUF1dGg9IjEiPjxBdXRob3I+Q2l1ZmZvPC9BdXRob3I+PFll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93" w:tooltip="Ciuffo, 2008 #21494" w:history="1">
              <w:r w:rsidR="0092511C" w:rsidRPr="006D207E">
                <w:rPr>
                  <w:noProof/>
                </w:rPr>
                <w:t>2008</w:t>
              </w:r>
            </w:hyperlink>
            <w:r w:rsidR="008C3918" w:rsidRPr="006D207E">
              <w:rPr>
                <w:noProof/>
              </w:rPr>
              <w:t>)</w:t>
            </w:r>
            <w:r w:rsidR="008C3918" w:rsidRPr="006D207E">
              <w:fldChar w:fldCharType="end"/>
            </w:r>
            <w:r w:rsidRPr="006D207E">
              <w:t xml:space="preserve"> and </w:t>
            </w:r>
            <w:r w:rsidRPr="006D207E">
              <w:rPr>
                <w:i/>
                <w:iCs/>
                <w:color w:val="000000"/>
              </w:rPr>
              <w:t xml:space="preserve">Dictyothrips betae </w:t>
            </w:r>
            <w:r w:rsidRPr="006D207E">
              <w:rPr>
                <w:iCs/>
                <w:color w:val="000000"/>
              </w:rPr>
              <w:t xml:space="preserve">was identified as its vector </w:t>
            </w:r>
            <w:r w:rsidR="008C3918" w:rsidRPr="006D207E">
              <w:rPr>
                <w:iCs/>
                <w:color w:val="000000"/>
              </w:rPr>
              <w:fldChar w:fldCharType="begin">
                <w:fldData xml:space="preserve">PEVuZE5vdGU+PENpdGU+PEF1dGhvcj5DaXVmZm88L0F1dGhvcj48WWVhcj4yMDEwPC9ZZWFyPjxS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</w:fldData>
              </w:fldChar>
            </w:r>
            <w:r w:rsidR="004530B4" w:rsidRPr="006D207E">
              <w:rPr>
                <w:iCs/>
                <w:color w:val="000000"/>
              </w:rPr>
              <w:instrText xml:space="preserve"> ADDIN EN.CITE </w:instrText>
            </w:r>
            <w:r w:rsidR="004530B4" w:rsidRPr="006D207E">
              <w:rPr>
                <w:iCs/>
                <w:color w:val="000000"/>
              </w:rPr>
              <w:fldChar w:fldCharType="begin">
                <w:fldData xml:space="preserve">PEVuZE5vdGU+PENpdGU+PEF1dGhvcj5DaXVmZm88L0F1dGhvcj48WWVhcj4yMDEwPC9ZZWFyPjxS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</w:fldData>
              </w:fldChar>
            </w:r>
            <w:r w:rsidR="004530B4" w:rsidRPr="006D207E">
              <w:rPr>
                <w:iCs/>
                <w:color w:val="000000"/>
              </w:rPr>
              <w:instrText xml:space="preserve"> ADDIN EN.CITE.DATA </w:instrText>
            </w:r>
            <w:r w:rsidR="004530B4" w:rsidRPr="006D207E">
              <w:rPr>
                <w:iCs/>
                <w:color w:val="000000"/>
              </w:rPr>
            </w:r>
            <w:r w:rsidR="004530B4" w:rsidRPr="006D207E">
              <w:rPr>
                <w:iCs/>
                <w:color w:val="000000"/>
              </w:rPr>
              <w:fldChar w:fldCharType="end"/>
            </w:r>
            <w:r w:rsidR="008C3918" w:rsidRPr="006D207E">
              <w:rPr>
                <w:iCs/>
                <w:color w:val="000000"/>
              </w:rPr>
            </w:r>
            <w:r w:rsidR="008C3918" w:rsidRPr="006D207E">
              <w:rPr>
                <w:iCs/>
                <w:color w:val="000000"/>
              </w:rPr>
              <w:fldChar w:fldCharType="separate"/>
            </w:r>
            <w:r w:rsidR="008C3918" w:rsidRPr="006D207E">
              <w:rPr>
                <w:iCs/>
                <w:noProof/>
                <w:color w:val="000000"/>
              </w:rPr>
              <w:t>(</w:t>
            </w:r>
            <w:hyperlink w:anchor="_ENREF_92" w:tooltip="Ciuffo, 2010 #18258" w:history="1">
              <w:r w:rsidR="0092511C" w:rsidRPr="006D207E">
                <w:rPr>
                  <w:iCs/>
                  <w:noProof/>
                  <w:color w:val="000000"/>
                </w:rPr>
                <w:t>Ciuffo et al. 2010</w:t>
              </w:r>
            </w:hyperlink>
            <w:r w:rsidR="008C3918" w:rsidRPr="006D207E">
              <w:rPr>
                <w:iCs/>
                <w:noProof/>
                <w:color w:val="000000"/>
              </w:rPr>
              <w:t>)</w:t>
            </w:r>
            <w:r w:rsidR="008C3918" w:rsidRPr="006D207E">
              <w:rPr>
                <w:iCs/>
                <w:color w:val="000000"/>
              </w:rPr>
              <w:fldChar w:fldCharType="end"/>
            </w:r>
            <w:r w:rsidRPr="006D207E">
              <w:rPr>
                <w:iCs/>
                <w:color w:val="000000"/>
              </w:rPr>
              <w:t xml:space="preserve">. This thrips is widespread across Palearctic Europe </w:t>
            </w:r>
            <w:r w:rsidR="008C3918" w:rsidRPr="006D207E">
              <w:rPr>
                <w:iCs/>
                <w:color w:val="000000"/>
              </w:rPr>
              <w:fldChar w:fldCharType="begin"/>
            </w:r>
            <w:r w:rsidR="004530B4" w:rsidRPr="006D207E">
              <w:rPr>
                <w:iCs/>
                <w:color w:val="000000"/>
              </w:rPr>
              <w:instrText xml:space="preserve"> ADDIN EN.CITE &lt;EndNote&gt;&lt;Cite&gt;&lt;Author&gt;Riley&lt;/Author&gt;&lt;Year&gt;2011&lt;/Year&gt;&lt;RecNum&gt;17751&lt;/RecNum&gt;&lt;DisplayText&gt;(Riley et al. 2011b)&lt;/DisplayText&gt;&lt;record&gt;&lt;rec-number&gt;17751&lt;/rec-number&gt;&lt;foreign-keys&gt;&lt;key app="EN" db-id="pxwxw0er9zv2fxezxdk5tt5utz5p5vtrwdv0" timestamp="1451972763"&gt;17751&lt;/key&gt;&lt;/foreign-keys&gt;&lt;ref-type name="Journal Articles"&gt;17&lt;/ref-type&gt;&lt;contributors&gt;&lt;authors&gt;&lt;author&gt;Riley,D.G.&lt;/author&gt;&lt;author&gt;Joseph,S.V.&lt;/author&gt;&lt;author&gt;Srinivasan,R.&lt;/author&gt;&lt;author&gt;Digard,P.&lt;/author&gt;&lt;/authors&gt;&lt;/contributors&gt;&lt;titles&gt;&lt;title&gt;Thrips vectors of Tospoviruses&lt;/title&gt;&lt;secondary-title&gt;Journal of Integrated Pest Management&lt;/secondary-title&gt;&lt;/titles&gt;&lt;periodical&gt;&lt;full-title&gt;Journal of Integrated Pest Management&lt;/full-title&gt;&lt;/periodical&gt;&lt;pages&gt;1-10&lt;/pages&gt;&lt;volume&gt;1&lt;/volume&gt;&lt;number&gt;2&lt;/number&gt;&lt;keywords&gt;&lt;keyword&gt;as&lt;/keyword&gt;&lt;keyword&gt;associated&lt;/keyword&gt;&lt;keyword&gt;Bunyaviridae&lt;/keyword&gt;&lt;keyword&gt;Common names&lt;/keyword&gt;&lt;keyword&gt;Countries&lt;/keyword&gt;&lt;keyword&gt;Crops&lt;/keyword&gt;&lt;keyword&gt;Distribution&lt;/keyword&gt;&lt;keyword&gt;Families&lt;/keyword&gt;&lt;keyword&gt;Family&lt;/keyword&gt;&lt;keyword&gt;Genus&lt;/keyword&gt;&lt;keyword&gt;Identification&lt;/keyword&gt;&lt;keyword&gt;Information&lt;/keyword&gt;&lt;keyword&gt;Interactions&lt;/keyword&gt;&lt;keyword&gt;Key&lt;/keyword&gt;&lt;keyword&gt;LED&lt;/keyword&gt;&lt;keyword&gt;Losses&lt;/keyword&gt;&lt;keyword&gt;Materials&lt;/keyword&gt;&lt;keyword&gt;Molecular&lt;/keyword&gt;&lt;keyword&gt;Molecular techniques&lt;/keyword&gt;&lt;keyword&gt;Serological&lt;/keyword&gt;&lt;keyword&gt;Species&lt;/keyword&gt;&lt;keyword&gt;Symptoms&lt;/keyword&gt;&lt;keyword&gt;Techniques&lt;/keyword&gt;&lt;keyword&gt;Thripidae&lt;/keyword&gt;&lt;keyword&gt;Thrips&lt;/keyword&gt;&lt;keyword&gt;Thrips vectors&lt;/keyword&gt;&lt;keyword&gt;Tospovirus&lt;/keyword&gt;&lt;keyword&gt;Trade&lt;/keyword&gt;&lt;keyword&gt;vector&lt;/keyword&gt;&lt;keyword&gt;Vectors&lt;/keyword&gt;&lt;keyword&gt;Virus&lt;/keyword&gt;&lt;keyword&gt;Wilt&lt;/keyword&gt;&lt;/keywords&gt;&lt;dates&gt;&lt;year&gt;2011&lt;/year&gt;&lt;/dates&gt;&lt;orig-pub&gt;&lt;style face="underline" font="default" size="100%"&gt;J:\E Library\Plant Catalogue\R&lt;/style&gt;&lt;/orig-pub&gt;&lt;label&gt;82025&lt;/label&gt;&lt;urls&gt;&lt;/urls&gt;&lt;custom1&gt;JN&lt;/custom1&gt;&lt;/record&gt;&lt;/Cite&gt;&lt;/EndNote&gt;</w:instrText>
            </w:r>
            <w:r w:rsidR="008C3918" w:rsidRPr="006D207E">
              <w:rPr>
                <w:iCs/>
                <w:color w:val="000000"/>
              </w:rPr>
              <w:fldChar w:fldCharType="separate"/>
            </w:r>
            <w:r w:rsidR="008C3918" w:rsidRPr="006D207E">
              <w:rPr>
                <w:iCs/>
                <w:noProof/>
                <w:color w:val="000000"/>
              </w:rPr>
              <w:t>(</w:t>
            </w:r>
            <w:hyperlink w:anchor="_ENREF_446" w:tooltip="Riley, 2011 #17751" w:history="1">
              <w:r w:rsidR="0092511C" w:rsidRPr="006D207E">
                <w:rPr>
                  <w:iCs/>
                  <w:noProof/>
                  <w:color w:val="000000"/>
                </w:rPr>
                <w:t>Riley et al. 2011b</w:t>
              </w:r>
            </w:hyperlink>
            <w:r w:rsidR="008C3918" w:rsidRPr="006D207E">
              <w:rPr>
                <w:iCs/>
                <w:noProof/>
                <w:color w:val="000000"/>
              </w:rPr>
              <w:t>)</w:t>
            </w:r>
            <w:r w:rsidR="008C3918" w:rsidRPr="006D207E">
              <w:rPr>
                <w:iCs/>
                <w:color w:val="000000"/>
              </w:rPr>
              <w:fldChar w:fldCharType="end"/>
            </w:r>
            <w:r w:rsidRPr="006D207E">
              <w:rPr>
                <w:iCs/>
                <w:color w:val="000000"/>
              </w:rPr>
              <w:t xml:space="preserve"> with a</w:t>
            </w:r>
            <w:r w:rsidRPr="006D207E">
              <w:t xml:space="preserve"> natural </w:t>
            </w:r>
            <w:r w:rsidR="00A5772F" w:rsidRPr="006D207E">
              <w:t>host plant</w:t>
            </w:r>
            <w:r w:rsidRPr="006D207E">
              <w:t xml:space="preserve"> range that appears restricted to the genus </w:t>
            </w:r>
            <w:r w:rsidRPr="006D207E">
              <w:rPr>
                <w:i/>
              </w:rPr>
              <w:t>Polygonum</w:t>
            </w:r>
            <w:r w:rsidRPr="006D207E">
              <w:t xml:space="preserve"> </w:t>
            </w:r>
            <w:r w:rsidR="008C3918" w:rsidRPr="006D207E">
              <w:fldChar w:fldCharType="begin">
                <w:fldData xml:space="preserve">PEVuZE5vdGU+PENpdGUgRXhjbHVkZUF1dGg9IjEiPjxBdXRob3I+Q2l1ZmZvPC9BdXRob3I+PFll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</w:fldData>
              </w:fldChar>
            </w:r>
            <w:r w:rsidR="004530B4" w:rsidRPr="006D207E">
              <w:instrText xml:space="preserve"> ADDIN EN.CITE </w:instrText>
            </w:r>
            <w:r w:rsidR="004530B4" w:rsidRPr="006D207E">
              <w:fldChar w:fldCharType="begin">
                <w:fldData xml:space="preserve">PEVuZE5vdGU+PENpdGUgRXhjbHVkZUF1dGg9IjEiPjxBdXRob3I+Q2l1ZmZvPC9BdXRob3I+PFll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92" w:tooltip="Ciuffo, 2010 #18258" w:history="1">
              <w:r w:rsidR="0092511C" w:rsidRPr="006D207E">
                <w:rPr>
                  <w:noProof/>
                </w:rPr>
                <w:t>2010</w:t>
              </w:r>
            </w:hyperlink>
            <w:r w:rsidR="008C3918" w:rsidRPr="006D207E">
              <w:rPr>
                <w:noProof/>
              </w:rPr>
              <w:t xml:space="preserve">; </w:t>
            </w:r>
            <w:hyperlink w:anchor="_ENREF_93" w:tooltip="Ciuffo, 2008 #21494" w:history="1">
              <w:r w:rsidR="0092511C" w:rsidRPr="006D207E">
                <w:rPr>
                  <w:noProof/>
                </w:rPr>
                <w:t>Ciuffo et al. 2008</w:t>
              </w:r>
            </w:hyperlink>
            <w:r w:rsidR="008C3918" w:rsidRPr="006D207E">
              <w:rPr>
                <w:noProof/>
              </w:rPr>
              <w:t>)</w:t>
            </w:r>
            <w:r w:rsidR="008C3918" w:rsidRPr="006D207E">
              <w:fldChar w:fldCharType="end"/>
            </w:r>
            <w:r w:rsidRPr="006D207E">
              <w:t xml:space="preserve">. </w:t>
            </w:r>
            <w:r w:rsidRPr="006D207E">
              <w:rPr>
                <w:iCs/>
                <w:color w:val="000000"/>
              </w:rPr>
              <w:t>This thrips</w:t>
            </w:r>
            <w:r w:rsidRPr="006D207E">
              <w:t xml:space="preserve"> is recorded on sugar beet </w:t>
            </w:r>
            <w:r w:rsidR="008C3918" w:rsidRPr="006D207E">
              <w:fldChar w:fldCharType="begin"/>
            </w:r>
            <w:r w:rsidR="004530B4" w:rsidRPr="006D207E">
              <w:instrText xml:space="preserve"> ADDIN EN.CITE &lt;EndNote&gt;&lt;Cite&gt;&lt;Author&gt;Priesner&lt;/Author&gt;&lt;Year&gt;1928&lt;/Year&gt;&lt;RecNum&gt;21671&lt;/RecNum&gt;&lt;DisplayText&gt;(Priesner 1928)&lt;/DisplayText&gt;&lt;record&gt;&lt;rec-number&gt;21671&lt;/rec-number&gt;&lt;foreign-keys&gt;&lt;key app="EN" db-id="pxwxw0er9zv2fxezxdk5tt5utz5p5vtrwdv0" timestamp="1451972856"&gt;21671&lt;/key&gt;&lt;/foreign-keys&gt;&lt;ref-type name="Books"&gt;6&lt;/ref-type&gt;&lt;contributors&gt;&lt;authors&gt;&lt;author&gt;Priesner,H.&lt;/author&gt;&lt;/authors&gt;&lt;/contributors&gt;&lt;titles&gt;&lt;title&gt;Die Thysanoptera Europas (The Thysanoptera Europe)&lt;/title&gt;&lt;/titles&gt;&lt;pages&gt;1-755&lt;/pages&gt;&lt;keywords&gt;&lt;keyword&gt;Netherlands&lt;/keyword&gt;&lt;keyword&gt;Europe&lt;/keyword&gt;&lt;keyword&gt;Thysanoptera&lt;/keyword&gt;&lt;/keywords&gt;&lt;dates&gt;&lt;year&gt;1928&lt;/year&gt;&lt;/dates&gt;&lt;pub-location&gt;The Netherlands&lt;/pub-location&gt;&lt;publisher&gt;Neudruck A. Asher &amp;amp; Co. Amsterdam&lt;/publisher&gt;&lt;orig-pub&gt;No PDF&lt;/orig-pub&gt;&lt;isbn&gt;B0000BMHV6&lt;/isbn&gt;&lt;label&gt;86501&lt;/label&gt;&lt;urls&gt;&lt;/urls&gt;&lt;custom1&gt;Tospovirus YGC&lt;/custom1&gt;&lt;/record&gt;&lt;/Cite&gt;&lt;/EndNote&gt;</w:instrText>
            </w:r>
            <w:r w:rsidR="008C3918" w:rsidRPr="006D207E">
              <w:fldChar w:fldCharType="separate"/>
            </w:r>
            <w:r w:rsidR="008C3918" w:rsidRPr="006D207E">
              <w:rPr>
                <w:noProof/>
              </w:rPr>
              <w:t>(</w:t>
            </w:r>
            <w:hyperlink w:anchor="_ENREF_425" w:tooltip="Priesner, 1928 #21671" w:history="1">
              <w:r w:rsidR="0092511C" w:rsidRPr="006D207E">
                <w:rPr>
                  <w:noProof/>
                </w:rPr>
                <w:t>Priesner 1928</w:t>
              </w:r>
            </w:hyperlink>
            <w:r w:rsidR="008C3918" w:rsidRPr="006D207E">
              <w:rPr>
                <w:noProof/>
              </w:rPr>
              <w:t>)</w:t>
            </w:r>
            <w:r w:rsidR="008C3918" w:rsidRPr="006D207E">
              <w:fldChar w:fldCharType="end"/>
            </w:r>
            <w:r w:rsidRPr="006D207E">
              <w:t xml:space="preserve">, but there is no contemporary evidence for sugar beet being a PolRSV </w:t>
            </w:r>
            <w:r w:rsidR="00A5772F" w:rsidRPr="006D207E">
              <w:t>host plant</w:t>
            </w:r>
            <w:r w:rsidRPr="006D207E">
              <w:rPr>
                <w:iCs/>
                <w:color w:val="000000"/>
              </w:rPr>
              <w:t>.</w:t>
            </w:r>
            <w:r w:rsidRPr="006D207E">
              <w:t xml:space="preserve"> Mechanical transmission studies imply PolRSV may have a wider </w:t>
            </w:r>
            <w:r w:rsidR="00A5772F" w:rsidRPr="006D207E">
              <w:t>host plant</w:t>
            </w:r>
            <w:r w:rsidRPr="006D207E">
              <w:t xml:space="preserve"> range, including solanaceous species </w:t>
            </w:r>
            <w:r w:rsidR="008C3918" w:rsidRPr="006D207E">
              <w:fldChar w:fldCharType="begin">
                <w:fldData xml:space="preserve">PEVuZE5vdGU+PENpdGU+PEF1dGhvcj5DaXVmZm88L0F1dGhvcj48WWVhcj4yMDA4PC9ZZWFyPjxS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</w:fldData>
              </w:fldChar>
            </w:r>
            <w:r w:rsidR="004530B4" w:rsidRPr="006D207E">
              <w:instrText xml:space="preserve"> ADDIN EN.CITE </w:instrText>
            </w:r>
            <w:r w:rsidR="004530B4" w:rsidRPr="006D207E">
              <w:fldChar w:fldCharType="begin">
                <w:fldData xml:space="preserve">PEVuZE5vdGU+PENpdGU+PEF1dGhvcj5DaXVmZm88L0F1dGhvcj48WWVhcj4yMDA4PC9ZZWFyPjxS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93" w:tooltip="Ciuffo, 2008 #21494" w:history="1">
              <w:r w:rsidR="0092511C" w:rsidRPr="006D207E">
                <w:rPr>
                  <w:noProof/>
                </w:rPr>
                <w:t>Ciuffo et al. 2008</w:t>
              </w:r>
            </w:hyperlink>
            <w:r w:rsidR="008C3918" w:rsidRPr="006D207E">
              <w:rPr>
                <w:noProof/>
              </w:rPr>
              <w:t>)</w:t>
            </w:r>
            <w:r w:rsidR="008C3918" w:rsidRPr="006D207E">
              <w:fldChar w:fldCharType="end"/>
            </w:r>
            <w:r w:rsidR="00C148DF" w:rsidRPr="006D207E">
              <w:t xml:space="preserve">. PolRSV </w:t>
            </w:r>
            <w:r w:rsidRPr="006D207E">
              <w:t xml:space="preserve">appears atypical in its natural </w:t>
            </w:r>
            <w:r w:rsidR="00A5772F" w:rsidRPr="006D207E">
              <w:t>host plant</w:t>
            </w:r>
            <w:r w:rsidRPr="006D207E">
              <w:t xml:space="preserve"> range</w:t>
            </w:r>
            <w:r w:rsidR="00E3066A" w:rsidRPr="006D207E">
              <w:t xml:space="preserve"> being limited only to </w:t>
            </w:r>
            <w:r w:rsidR="00E3066A" w:rsidRPr="006D207E">
              <w:rPr>
                <w:i/>
              </w:rPr>
              <w:t xml:space="preserve">Polygonum </w:t>
            </w:r>
            <w:r w:rsidR="00E3066A" w:rsidRPr="006D207E">
              <w:t>species</w:t>
            </w:r>
            <w:r w:rsidRPr="006D207E">
              <w:t xml:space="preserve">. </w:t>
            </w:r>
            <w:r w:rsidR="00C148DF" w:rsidRPr="006D207E">
              <w:t>Furthermore</w:t>
            </w:r>
            <w:r w:rsidRPr="006D207E">
              <w:t>, not all thrips vectors are present within its current European distribution, and PolRSV might have more efficient vectors that could</w:t>
            </w:r>
            <w:r w:rsidR="002C69B7" w:rsidRPr="006D207E">
              <w:t xml:space="preserve"> transmit it to economic crops.</w:t>
            </w:r>
            <w:r w:rsidR="008444FF" w:rsidRPr="006D207E">
              <w:t xml:space="preserve"> </w:t>
            </w:r>
            <w:r w:rsidRPr="006D207E">
              <w:t xml:space="preserve">The full economic impact of PolRSV is still to be determined, although, current data implies a low economic </w:t>
            </w:r>
            <w:r w:rsidR="00B32579" w:rsidRPr="006D207E">
              <w:t>consequences</w:t>
            </w:r>
            <w:r w:rsidRPr="006D207E">
              <w:t xml:space="preserve">, uncertainty exists, and there is still potential for economic </w:t>
            </w:r>
            <w:r w:rsidR="00B32579" w:rsidRPr="006D207E">
              <w:t>consequences</w:t>
            </w:r>
            <w:r w:rsidRPr="006D207E">
              <w:t xml:space="preserve"> to Australia from this tospovirus.</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276A9435" w14:textId="77777777" w:rsidR="00380EFB" w:rsidRPr="006D207E" w:rsidRDefault="00380EFB" w:rsidP="00A56500">
            <w:pPr>
              <w:pStyle w:val="TableText"/>
            </w:pPr>
            <w:r w:rsidRPr="006D207E">
              <w:rPr>
                <w:i/>
              </w:rPr>
              <w:t xml:space="preserve">Polygonum </w:t>
            </w:r>
            <w:r w:rsidRPr="006D207E">
              <w:t>sp.</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3EC47744" w14:textId="77777777" w:rsidR="00380EFB" w:rsidRPr="006D207E" w:rsidRDefault="00380EFB" w:rsidP="00A56500">
            <w:pPr>
              <w:pStyle w:val="TableText"/>
              <w:rPr>
                <w:bCs/>
              </w:rPr>
            </w:pPr>
            <w:r w:rsidRPr="006D207E">
              <w:rPr>
                <w:bCs/>
              </w:rPr>
              <w:t>Yes</w:t>
            </w:r>
          </w:p>
        </w:tc>
      </w:tr>
      <w:tr w:rsidR="001412D5" w:rsidRPr="006D207E" w14:paraId="11B6B40A" w14:textId="77777777" w:rsidTr="00C56EEE">
        <w:tc>
          <w:tcPr>
            <w:tcW w:w="550" w:type="pct"/>
            <w:tcBorders>
              <w:top w:val="single" w:sz="4" w:space="0" w:color="BFBFBF" w:themeColor="background1" w:themeShade="BF"/>
              <w:bottom w:val="single" w:sz="4" w:space="0" w:color="BFBFBF" w:themeColor="background1" w:themeShade="BF"/>
            </w:tcBorders>
            <w:shd w:val="clear" w:color="auto" w:fill="auto"/>
          </w:tcPr>
          <w:p w14:paraId="7B3E157C" w14:textId="77777777" w:rsidR="00380EFB" w:rsidRPr="006D207E" w:rsidRDefault="006D57BF" w:rsidP="00A56500">
            <w:pPr>
              <w:pStyle w:val="TableText"/>
              <w:rPr>
                <w:color w:val="000000" w:themeColor="text1"/>
              </w:rPr>
            </w:pPr>
            <w:r w:rsidRPr="006D207E">
              <w:rPr>
                <w:bCs/>
                <w:color w:val="000000" w:themeColor="text1"/>
              </w:rPr>
              <w:t>Reassortant from</w:t>
            </w:r>
            <w:r w:rsidRPr="006D207E">
              <w:rPr>
                <w:bCs/>
                <w:i/>
                <w:color w:val="000000" w:themeColor="text1"/>
              </w:rPr>
              <w:t xml:space="preserve"> Groundnut ringspot virus </w:t>
            </w:r>
            <w:r w:rsidRPr="006D207E">
              <w:rPr>
                <w:bCs/>
                <w:color w:val="000000" w:themeColor="text1"/>
              </w:rPr>
              <w:t xml:space="preserve">and </w:t>
            </w:r>
            <w:r w:rsidR="00E71C52" w:rsidRPr="006D207E">
              <w:rPr>
                <w:bCs/>
                <w:i/>
                <w:color w:val="000000" w:themeColor="text1"/>
              </w:rPr>
              <w:t>Tomato chlorotic spot virus</w:t>
            </w:r>
            <w:r w:rsidRPr="006D207E">
              <w:rPr>
                <w:bCs/>
                <w:i/>
                <w:color w:val="000000" w:themeColor="text1"/>
              </w:rPr>
              <w:t xml:space="preserve"> </w:t>
            </w:r>
            <w:r w:rsidR="00380EFB" w:rsidRPr="006D207E">
              <w:rPr>
                <w:bCs/>
                <w:color w:val="000000" w:themeColor="text1"/>
              </w:rPr>
              <w:t xml:space="preserve">(syn. </w:t>
            </w:r>
            <w:r w:rsidR="00380EFB" w:rsidRPr="006D207E">
              <w:rPr>
                <w:color w:val="000000" w:themeColor="text1"/>
              </w:rPr>
              <w:t>L</w:t>
            </w:r>
            <w:r w:rsidR="00380EFB" w:rsidRPr="006D207E">
              <w:rPr>
                <w:color w:val="000000" w:themeColor="text1"/>
                <w:vertAlign w:val="subscript"/>
              </w:rPr>
              <w:t>G</w:t>
            </w:r>
            <w:r w:rsidR="00380EFB" w:rsidRPr="006D207E">
              <w:rPr>
                <w:color w:val="000000" w:themeColor="text1"/>
              </w:rPr>
              <w:t>M</w:t>
            </w:r>
            <w:r w:rsidR="00380EFB" w:rsidRPr="006D207E">
              <w:rPr>
                <w:color w:val="000000" w:themeColor="text1"/>
                <w:vertAlign w:val="subscript"/>
              </w:rPr>
              <w:t>T</w:t>
            </w:r>
            <w:r w:rsidR="00380EFB" w:rsidRPr="006D207E">
              <w:rPr>
                <w:color w:val="000000" w:themeColor="text1"/>
              </w:rPr>
              <w:t>S</w:t>
            </w:r>
            <w:r w:rsidR="00380EFB" w:rsidRPr="006D207E">
              <w:rPr>
                <w:color w:val="000000" w:themeColor="text1"/>
                <w:vertAlign w:val="subscript"/>
              </w:rPr>
              <w:t>G</w:t>
            </w:r>
            <w:r w:rsidR="00380EFB" w:rsidRPr="006D207E">
              <w:rPr>
                <w:bCs/>
                <w:color w:val="000000" w:themeColor="text1"/>
              </w:rPr>
              <w:t>)</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17CB2698" w14:textId="77777777" w:rsidR="00380EFB" w:rsidRPr="006D207E" w:rsidRDefault="00380EFB" w:rsidP="00A56500">
            <w:pPr>
              <w:pStyle w:val="TableText"/>
              <w:rPr>
                <w:i/>
                <w:color w:val="0000CC"/>
              </w:rPr>
            </w:pPr>
            <w:r w:rsidRPr="006D207E">
              <w:rPr>
                <w:color w:val="000000" w:themeColor="text1"/>
              </w:rPr>
              <w:t>L</w:t>
            </w:r>
            <w:r w:rsidRPr="006D207E">
              <w:rPr>
                <w:color w:val="000000" w:themeColor="text1"/>
                <w:vertAlign w:val="subscript"/>
              </w:rPr>
              <w:t>G</w:t>
            </w:r>
            <w:r w:rsidRPr="006D207E">
              <w:rPr>
                <w:color w:val="000000" w:themeColor="text1"/>
              </w:rPr>
              <w:t>M</w:t>
            </w:r>
            <w:r w:rsidRPr="006D207E">
              <w:rPr>
                <w:color w:val="000000" w:themeColor="text1"/>
                <w:vertAlign w:val="subscript"/>
              </w:rPr>
              <w:t>T</w:t>
            </w:r>
            <w:r w:rsidRPr="006D207E">
              <w:rPr>
                <w:color w:val="000000" w:themeColor="text1"/>
              </w:rPr>
              <w:t>S</w:t>
            </w:r>
            <w:r w:rsidRPr="006D207E">
              <w:rPr>
                <w:color w:val="000000" w:themeColor="text1"/>
                <w:vertAlign w:val="subscript"/>
              </w:rPr>
              <w:t>G</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67944219" w14:textId="3773144C" w:rsidR="00380EFB" w:rsidRPr="006D207E" w:rsidRDefault="00380EFB" w:rsidP="0092511C">
            <w:pPr>
              <w:pStyle w:val="TableText"/>
              <w:rPr>
                <w:color w:val="FF0000"/>
              </w:rPr>
            </w:pPr>
            <w:r w:rsidRPr="006D207E">
              <w:t xml:space="preserve">N. America </w:t>
            </w:r>
            <w:r w:rsidR="002C69B7" w:rsidRPr="006D207E">
              <w:t>(</w:t>
            </w:r>
            <w:r w:rsidRPr="006D207E">
              <w:t>Florida</w:t>
            </w:r>
            <w:r w:rsidR="002C69B7" w:rsidRPr="006D207E">
              <w:t>)</w:t>
            </w:r>
            <w:r w:rsidRPr="006D207E">
              <w:t xml:space="preserve"> </w:t>
            </w:r>
            <w:r w:rsidR="008C3918" w:rsidRPr="006D207E">
              <w:rPr>
                <w:iCs/>
              </w:rPr>
              <w:fldChar w:fldCharType="begin"/>
            </w:r>
            <w:r w:rsidR="004530B4" w:rsidRPr="006D207E">
              <w:rPr>
                <w:iCs/>
              </w:rPr>
              <w:instrText xml:space="preserve"> ADDIN EN.CITE &lt;EndNote&gt;&lt;Cite&gt;&lt;Author&gt;Webster&lt;/Author&gt;&lt;Year&gt;2011&lt;/Year&gt;&lt;RecNum&gt;21736&lt;/RecNum&gt;&lt;DisplayText&gt;(Webster et al. 2011)&lt;/DisplayText&gt;&lt;record&gt;&lt;rec-number&gt;21736&lt;/rec-number&gt;&lt;foreign-keys&gt;&lt;key app="EN" db-id="pxwxw0er9zv2fxezxdk5tt5utz5p5vtrwdv0" timestamp="1451972858"&gt;21736&lt;/key&gt;&lt;/foreign-keys&gt;&lt;ref-type name="Journal Articles"&gt;17&lt;/ref-type&gt;&lt;contributors&gt;&lt;authors&gt;&lt;author&gt;Webster,C.G.&lt;/author&gt;&lt;author&gt;Reitz,S.R.&lt;/author&gt;&lt;author&gt;Perry,K.L.&lt;/author&gt;&lt;author&gt;Adkins,S.&lt;/author&gt;&lt;/authors&gt;&lt;/contributors&gt;&lt;titles&gt;&lt;title&gt;A natural M RNA reassortant arising from two species of plant- and insect-infecting bunyaviruses and comparison of its sequence and biological properties to parental species&lt;/title&gt;&lt;secondary-title&gt;Virology&lt;/secondary-title&gt;&lt;/titles&gt;&lt;periodical&gt;&lt;full-title&gt;Virology&lt;/full-title&gt;&lt;/periodical&gt;&lt;pages&gt;216-225&lt;/pages&gt;&lt;volume&gt;413&lt;/volume&gt;&lt;keywords&gt;&lt;keyword&gt;RNA&lt;/keyword&gt;&lt;keyword&gt;Species&lt;/keyword&gt;&lt;keyword&gt;ITS&lt;/keyword&gt;&lt;keyword&gt;Sequence&lt;/keyword&gt;&lt;keyword&gt;Biological&lt;/keyword&gt;&lt;keyword&gt;Biological properties&lt;/keyword&gt;&lt;keyword&gt;Properties&lt;/keyword&gt;&lt;keyword&gt;Virology&lt;/keyword&gt;&lt;/keywords&gt;&lt;dates&gt;&lt;year&gt;2011&lt;/year&gt;&lt;/dates&gt;&lt;orig-pub&gt;&lt;style face="underline" font="default" size="100%"&gt;J:\E Library\Plant Catalogue\W&lt;/style&gt;&lt;/orig-pub&gt;&lt;label&gt;86566&lt;/label&gt;&lt;urls&gt;&lt;/urls&gt;&lt;custom1&gt;Tospovirus YGC&lt;/custom1&gt;&lt;/record&gt;&lt;/Cite&gt;&lt;/EndNote&gt;</w:instrText>
            </w:r>
            <w:r w:rsidR="008C3918" w:rsidRPr="006D207E">
              <w:rPr>
                <w:iCs/>
              </w:rPr>
              <w:fldChar w:fldCharType="separate"/>
            </w:r>
            <w:r w:rsidR="008C3918" w:rsidRPr="006D207E">
              <w:rPr>
                <w:iCs/>
                <w:noProof/>
              </w:rPr>
              <w:t>(</w:t>
            </w:r>
            <w:hyperlink w:anchor="_ENREF_528" w:tooltip="Webster, 2011 #21736" w:history="1">
              <w:r w:rsidR="0092511C" w:rsidRPr="006D207E">
                <w:rPr>
                  <w:iCs/>
                  <w:noProof/>
                </w:rPr>
                <w:t>Webster et al. 2011</w:t>
              </w:r>
            </w:hyperlink>
            <w:r w:rsidR="008C3918" w:rsidRPr="006D207E">
              <w:rPr>
                <w:iCs/>
                <w:noProof/>
              </w:rPr>
              <w:t>)</w:t>
            </w:r>
            <w:r w:rsidR="008C3918" w:rsidRPr="006D207E">
              <w:rPr>
                <w:iCs/>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3DB8B1B8" w14:textId="77777777" w:rsidR="00380EFB" w:rsidRPr="006D207E" w:rsidRDefault="00380EFB" w:rsidP="00A56500">
            <w:pPr>
              <w:pStyle w:val="TableText"/>
              <w:rPr>
                <w:i/>
                <w:color w:val="0000CC"/>
              </w:rPr>
            </w:pPr>
            <w:r w:rsidRPr="006D207E">
              <w:rPr>
                <w:iCs/>
                <w:color w:val="000000"/>
              </w:rPr>
              <w:t>No records found (recently described)</w:t>
            </w:r>
          </w:p>
        </w:tc>
        <w:tc>
          <w:tcPr>
            <w:tcW w:w="550" w:type="pct"/>
            <w:tcBorders>
              <w:top w:val="single" w:sz="4" w:space="0" w:color="BFBFBF" w:themeColor="background1" w:themeShade="BF"/>
              <w:bottom w:val="single" w:sz="4" w:space="0" w:color="BFBFBF" w:themeColor="background1" w:themeShade="BF"/>
            </w:tcBorders>
            <w:shd w:val="clear" w:color="auto" w:fill="auto"/>
          </w:tcPr>
          <w:p w14:paraId="7186A440" w14:textId="36A67FD3" w:rsidR="00380EFB" w:rsidRPr="006D207E" w:rsidRDefault="00380EFB" w:rsidP="0092511C">
            <w:pPr>
              <w:pStyle w:val="TableText"/>
              <w:rPr>
                <w:i/>
                <w:iCs/>
                <w:color w:val="000000" w:themeColor="text1"/>
                <w:lang w:val="de-DE"/>
              </w:rPr>
            </w:pPr>
            <w:r w:rsidRPr="006D207E">
              <w:rPr>
                <w:i/>
                <w:iCs/>
                <w:color w:val="000000" w:themeColor="text1"/>
                <w:lang w:val="de-DE"/>
              </w:rPr>
              <w:t xml:space="preserve">Frankliniella occidentalis </w:t>
            </w:r>
            <w:r w:rsidR="008C3918" w:rsidRPr="006D207E">
              <w:rPr>
                <w:iCs/>
                <w:lang w:val="de-DE"/>
              </w:rPr>
              <w:fldChar w:fldCharType="begin"/>
            </w:r>
            <w:r w:rsidR="004530B4" w:rsidRPr="006D207E">
              <w:rPr>
                <w:iCs/>
                <w:lang w:val="de-DE"/>
              </w:rPr>
              <w:instrText xml:space="preserve"> ADDIN EN.CITE &lt;EndNote&gt;&lt;Cite&gt;&lt;Author&gt;Webster&lt;/Author&gt;&lt;Year&gt;2011&lt;/Year&gt;&lt;RecNum&gt;21736&lt;/RecNum&gt;&lt;DisplayText&gt;(Webster et al. 2011)&lt;/DisplayText&gt;&lt;record&gt;&lt;rec-number&gt;21736&lt;/rec-number&gt;&lt;foreign-keys&gt;&lt;key app="EN" db-id="pxwxw0er9zv2fxezxdk5tt5utz5p5vtrwdv0" timestamp="1451972858"&gt;21736&lt;/key&gt;&lt;/foreign-keys&gt;&lt;ref-type name="Journal Articles"&gt;17&lt;/ref-type&gt;&lt;contributors&gt;&lt;authors&gt;&lt;author&gt;Webster,C.G.&lt;/author&gt;&lt;author&gt;Reitz,S.R.&lt;/author&gt;&lt;author&gt;Perry,K.L.&lt;/author&gt;&lt;author&gt;Adkins,S.&lt;/author&gt;&lt;/authors&gt;&lt;/contributors&gt;&lt;titles&gt;&lt;title&gt;A natural M RNA reassortant arising from two species of plant- and insect-infecting bunyaviruses and comparison of its sequence and biological properties to parental species&lt;/title&gt;&lt;secondary-title&gt;Virology&lt;/secondary-title&gt;&lt;/titles&gt;&lt;periodical&gt;&lt;full-title&gt;Virology&lt;/full-title&gt;&lt;/periodical&gt;&lt;pages&gt;216-225&lt;/pages&gt;&lt;volume&gt;413&lt;/volume&gt;&lt;keywords&gt;&lt;keyword&gt;RNA&lt;/keyword&gt;&lt;keyword&gt;Species&lt;/keyword&gt;&lt;keyword&gt;ITS&lt;/keyword&gt;&lt;keyword&gt;Sequence&lt;/keyword&gt;&lt;keyword&gt;Biological&lt;/keyword&gt;&lt;keyword&gt;Biological properties&lt;/keyword&gt;&lt;keyword&gt;Properties&lt;/keyword&gt;&lt;keyword&gt;Virology&lt;/keyword&gt;&lt;/keywords&gt;&lt;dates&gt;&lt;year&gt;2011&lt;/year&gt;&lt;/dates&gt;&lt;orig-pub&gt;&lt;style face="underline" font="default" size="100%"&gt;J:\E Library\Plant Catalogue\W&lt;/style&gt;&lt;/orig-pub&gt;&lt;label&gt;86566&lt;/label&gt;&lt;urls&gt;&lt;/urls&gt;&lt;custom1&gt;Tospovirus YGC&lt;/custom1&gt;&lt;/record&gt;&lt;/Cite&gt;&lt;/EndNote&gt;</w:instrText>
            </w:r>
            <w:r w:rsidR="008C3918" w:rsidRPr="006D207E">
              <w:rPr>
                <w:iCs/>
                <w:lang w:val="de-DE"/>
              </w:rPr>
              <w:fldChar w:fldCharType="separate"/>
            </w:r>
            <w:r w:rsidR="008C3918" w:rsidRPr="006D207E">
              <w:rPr>
                <w:iCs/>
                <w:noProof/>
                <w:lang w:val="de-DE"/>
              </w:rPr>
              <w:t>(</w:t>
            </w:r>
            <w:hyperlink w:anchor="_ENREF_528" w:tooltip="Webster, 2011 #21736" w:history="1">
              <w:r w:rsidR="0092511C" w:rsidRPr="006D207E">
                <w:rPr>
                  <w:iCs/>
                  <w:noProof/>
                  <w:lang w:val="de-DE"/>
                </w:rPr>
                <w:t>Webster et al. 2011</w:t>
              </w:r>
            </w:hyperlink>
            <w:r w:rsidR="008C3918" w:rsidRPr="006D207E">
              <w:rPr>
                <w:iCs/>
                <w:noProof/>
                <w:lang w:val="de-DE"/>
              </w:rPr>
              <w:t>)</w:t>
            </w:r>
            <w:r w:rsidR="008C3918" w:rsidRPr="006D207E">
              <w:rPr>
                <w:iCs/>
                <w:lang w:val="de-DE"/>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5558253B" w14:textId="11BD7D16" w:rsidR="001412D5" w:rsidRPr="006D207E" w:rsidRDefault="00380EFB" w:rsidP="0092511C">
            <w:pPr>
              <w:pStyle w:val="TableText"/>
            </w:pPr>
            <w:r w:rsidRPr="006D207E">
              <w:t xml:space="preserve">Yes. Webster et al. </w:t>
            </w:r>
            <w:r w:rsidR="008C3918" w:rsidRPr="006D207E">
              <w:rPr>
                <w:iCs/>
              </w:rPr>
              <w:fldChar w:fldCharType="begin"/>
            </w:r>
            <w:r w:rsidR="004530B4" w:rsidRPr="006D207E">
              <w:rPr>
                <w:iCs/>
              </w:rPr>
              <w:instrText xml:space="preserve"> ADDIN EN.CITE &lt;EndNote&gt;&lt;Cite ExcludeAuth="1"&gt;&lt;Author&gt;Webster&lt;/Author&gt;&lt;Year&gt;2011&lt;/Year&gt;&lt;RecNum&gt;21736&lt;/RecNum&gt;&lt;DisplayText&gt;(2011)&lt;/DisplayText&gt;&lt;record&gt;&lt;rec-number&gt;21736&lt;/rec-number&gt;&lt;foreign-keys&gt;&lt;key app="EN" db-id="pxwxw0er9zv2fxezxdk5tt5utz5p5vtrwdv0" timestamp="1451972858"&gt;21736&lt;/key&gt;&lt;/foreign-keys&gt;&lt;ref-type name="Journal Articles"&gt;17&lt;/ref-type&gt;&lt;contributors&gt;&lt;authors&gt;&lt;author&gt;Webster,C.G.&lt;/author&gt;&lt;author&gt;Reitz,S.R.&lt;/author&gt;&lt;author&gt;Perry,K.L.&lt;/author&gt;&lt;author&gt;Adkins,S.&lt;/author&gt;&lt;/authors&gt;&lt;/contributors&gt;&lt;titles&gt;&lt;title&gt;A natural M RNA reassortant arising from two species of plant- and insect-infecting bunyaviruses and comparison of its sequence and biological properties to parental species&lt;/title&gt;&lt;secondary-title&gt;Virology&lt;/secondary-title&gt;&lt;/titles&gt;&lt;periodical&gt;&lt;full-title&gt;Virology&lt;/full-title&gt;&lt;/periodical&gt;&lt;pages&gt;216-225&lt;/pages&gt;&lt;volume&gt;413&lt;/volume&gt;&lt;keywords&gt;&lt;keyword&gt;RNA&lt;/keyword&gt;&lt;keyword&gt;Species&lt;/keyword&gt;&lt;keyword&gt;ITS&lt;/keyword&gt;&lt;keyword&gt;Sequence&lt;/keyword&gt;&lt;keyword&gt;Biological&lt;/keyword&gt;&lt;keyword&gt;Biological properties&lt;/keyword&gt;&lt;keyword&gt;Properties&lt;/keyword&gt;&lt;keyword&gt;Virology&lt;/keyword&gt;&lt;/keywords&gt;&lt;dates&gt;&lt;year&gt;2011&lt;/year&gt;&lt;/dates&gt;&lt;orig-pub&gt;&lt;style face="underline" font="default" size="100%"&gt;J:\E Library\Plant Catalogue\W&lt;/style&gt;&lt;/orig-pub&gt;&lt;label&gt;86566&lt;/label&gt;&lt;urls&gt;&lt;/urls&gt;&lt;custom1&gt;Tospovirus YGC&lt;/custom1&gt;&lt;/record&gt;&lt;/Cite&gt;&lt;/EndNote&gt;</w:instrText>
            </w:r>
            <w:r w:rsidR="008C3918" w:rsidRPr="006D207E">
              <w:rPr>
                <w:iCs/>
              </w:rPr>
              <w:fldChar w:fldCharType="separate"/>
            </w:r>
            <w:r w:rsidR="008C3918" w:rsidRPr="006D207E">
              <w:rPr>
                <w:iCs/>
                <w:noProof/>
              </w:rPr>
              <w:t>(</w:t>
            </w:r>
            <w:hyperlink w:anchor="_ENREF_528" w:tooltip="Webster, 2011 #21736" w:history="1">
              <w:r w:rsidR="0092511C" w:rsidRPr="006D207E">
                <w:rPr>
                  <w:iCs/>
                  <w:noProof/>
                </w:rPr>
                <w:t>2011</w:t>
              </w:r>
            </w:hyperlink>
            <w:r w:rsidR="008C3918" w:rsidRPr="006D207E">
              <w:rPr>
                <w:iCs/>
                <w:noProof/>
              </w:rPr>
              <w:t>)</w:t>
            </w:r>
            <w:r w:rsidR="008C3918" w:rsidRPr="006D207E">
              <w:rPr>
                <w:iCs/>
              </w:rPr>
              <w:fldChar w:fldCharType="end"/>
            </w:r>
            <w:r w:rsidRPr="006D207E">
              <w:rPr>
                <w:iCs/>
              </w:rPr>
              <w:t xml:space="preserve"> </w:t>
            </w:r>
            <w:r w:rsidRPr="006D207E">
              <w:t>reported a virus</w:t>
            </w:r>
            <w:r w:rsidR="00C148DF" w:rsidRPr="006D207E">
              <w:t xml:space="preserve"> causing severe tospovirus infection</w:t>
            </w:r>
            <w:r w:rsidRPr="006D207E">
              <w:t xml:space="preserve"> on tomato production in Florida. Symptoms included chlorotic and necrotic areas on leaves, and necrosis of petioles and stems that were </w:t>
            </w:r>
            <w:r w:rsidR="00C148DF" w:rsidRPr="006D207E">
              <w:t>commonly</w:t>
            </w:r>
            <w:r w:rsidRPr="006D207E">
              <w:t xml:space="preserve"> more se</w:t>
            </w:r>
            <w:r w:rsidR="009B5D83" w:rsidRPr="006D207E">
              <w:t>vere than TSWV. They reported the</w:t>
            </w:r>
            <w:r w:rsidRPr="006D207E">
              <w:t xml:space="preserve"> natural reassortment of genomic segments between </w:t>
            </w:r>
            <w:r w:rsidR="006D57BF" w:rsidRPr="006D207E">
              <w:rPr>
                <w:i/>
              </w:rPr>
              <w:t>Groundnut ringspot virus</w:t>
            </w:r>
            <w:r w:rsidRPr="006D207E">
              <w:t xml:space="preserve"> (GRSV) and </w:t>
            </w:r>
            <w:r w:rsidR="00E71C52" w:rsidRPr="006D207E">
              <w:rPr>
                <w:i/>
              </w:rPr>
              <w:t>Tomato chlorotic spot virus</w:t>
            </w:r>
            <w:r w:rsidRPr="006D207E">
              <w:rPr>
                <w:i/>
              </w:rPr>
              <w:t xml:space="preserve"> </w:t>
            </w:r>
            <w:r w:rsidRPr="006D207E">
              <w:t>(TCSV). Neither parental genotype is known to be present in the USA, im</w:t>
            </w:r>
            <w:r w:rsidR="00C148DF" w:rsidRPr="006D207E">
              <w:t>plying it was introduced in its current</w:t>
            </w:r>
            <w:r w:rsidRPr="006D207E">
              <w:t xml:space="preserve"> </w:t>
            </w:r>
            <w:r w:rsidR="00087797" w:rsidRPr="006D207E">
              <w:t>form. The</w:t>
            </w:r>
            <w:r w:rsidRPr="006D207E">
              <w:t xml:space="preserve"> full economic impact of</w:t>
            </w:r>
            <w:r w:rsidR="009B5D83" w:rsidRPr="006D207E">
              <w:t xml:space="preserve"> </w:t>
            </w:r>
            <w:r w:rsidRPr="006D207E">
              <w:rPr>
                <w:color w:val="000000" w:themeColor="text1"/>
              </w:rPr>
              <w:t>L</w:t>
            </w:r>
            <w:r w:rsidRPr="006D207E">
              <w:rPr>
                <w:color w:val="000000" w:themeColor="text1"/>
                <w:vertAlign w:val="subscript"/>
              </w:rPr>
              <w:t>G</w:t>
            </w:r>
            <w:r w:rsidRPr="006D207E">
              <w:rPr>
                <w:color w:val="000000" w:themeColor="text1"/>
              </w:rPr>
              <w:t>M</w:t>
            </w:r>
            <w:r w:rsidRPr="006D207E">
              <w:rPr>
                <w:color w:val="000000" w:themeColor="text1"/>
                <w:vertAlign w:val="subscript"/>
              </w:rPr>
              <w:t>T</w:t>
            </w:r>
            <w:r w:rsidRPr="006D207E">
              <w:rPr>
                <w:color w:val="000000" w:themeColor="text1"/>
              </w:rPr>
              <w:t>S</w:t>
            </w:r>
            <w:r w:rsidRPr="006D207E">
              <w:rPr>
                <w:color w:val="000000" w:themeColor="text1"/>
                <w:vertAlign w:val="subscript"/>
              </w:rPr>
              <w:t>G</w:t>
            </w:r>
            <w:r w:rsidRPr="006D207E">
              <w:t xml:space="preserve"> is still to be determined, but there is potential for economic </w:t>
            </w:r>
            <w:r w:rsidR="00B32579" w:rsidRPr="006D207E">
              <w:t>consequences</w:t>
            </w:r>
            <w:r w:rsidRPr="006D207E">
              <w:t xml:space="preserve"> to </w:t>
            </w:r>
            <w:r w:rsidR="00EE234E" w:rsidRPr="006D207E">
              <w:t>Australia from this tospovirus.</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31993D8C" w14:textId="77777777" w:rsidR="00380EFB" w:rsidRPr="006D207E" w:rsidRDefault="00380EFB" w:rsidP="00A56500">
            <w:pPr>
              <w:pStyle w:val="TableText"/>
            </w:pPr>
            <w:r w:rsidRPr="006D207E">
              <w:t>tomato</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5EDAFA06" w14:textId="77777777" w:rsidR="00380EFB" w:rsidRPr="006D207E" w:rsidRDefault="00380EFB" w:rsidP="00A56500">
            <w:pPr>
              <w:pStyle w:val="TableText"/>
              <w:rPr>
                <w:bCs/>
              </w:rPr>
            </w:pPr>
            <w:r w:rsidRPr="006D207E">
              <w:rPr>
                <w:bCs/>
              </w:rPr>
              <w:t>Yes</w:t>
            </w:r>
          </w:p>
        </w:tc>
      </w:tr>
      <w:tr w:rsidR="001412D5" w:rsidRPr="006D207E" w14:paraId="39BA38F4" w14:textId="77777777" w:rsidTr="00C56EEE">
        <w:tc>
          <w:tcPr>
            <w:tcW w:w="550" w:type="pct"/>
            <w:tcBorders>
              <w:top w:val="single" w:sz="4" w:space="0" w:color="BFBFBF" w:themeColor="background1" w:themeShade="BF"/>
              <w:bottom w:val="single" w:sz="4" w:space="0" w:color="BFBFBF" w:themeColor="background1" w:themeShade="BF"/>
            </w:tcBorders>
            <w:shd w:val="clear" w:color="auto" w:fill="auto"/>
          </w:tcPr>
          <w:p w14:paraId="2925A0C7" w14:textId="79A6ABA6" w:rsidR="00380EFB" w:rsidRPr="006D207E" w:rsidRDefault="006D57BF" w:rsidP="00A56500">
            <w:pPr>
              <w:pStyle w:val="TableText"/>
              <w:rPr>
                <w:color w:val="000000" w:themeColor="text1"/>
              </w:rPr>
            </w:pPr>
            <w:bookmarkStart w:id="53" w:name="OLE_LINK3"/>
            <w:bookmarkStart w:id="54" w:name="OLE_LINK4"/>
            <w:r w:rsidRPr="006D207E">
              <w:rPr>
                <w:bCs/>
                <w:i/>
                <w:color w:val="000000" w:themeColor="text1"/>
              </w:rPr>
              <w:t xml:space="preserve">Soybean vein necrosis virus </w:t>
            </w:r>
            <w:r w:rsidR="00380EFB" w:rsidRPr="006D207E">
              <w:rPr>
                <w:bCs/>
                <w:color w:val="000000" w:themeColor="text1"/>
              </w:rPr>
              <w:t xml:space="preserve"> </w:t>
            </w:r>
            <w:bookmarkEnd w:id="53"/>
            <w:bookmarkEnd w:id="54"/>
            <w:r w:rsidR="00380EFB" w:rsidRPr="006D207E">
              <w:rPr>
                <w:bCs/>
                <w:color w:val="000000" w:themeColor="text1"/>
              </w:rPr>
              <w:t>(syn. Soybean vein necrosis-associated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2395AE2A" w14:textId="77777777" w:rsidR="00380EFB" w:rsidRPr="006D207E" w:rsidRDefault="00380EFB" w:rsidP="00A56500">
            <w:pPr>
              <w:pStyle w:val="TableText"/>
            </w:pPr>
            <w:r w:rsidRPr="006D207E">
              <w:rPr>
                <w:iCs/>
                <w:color w:val="000000"/>
              </w:rPr>
              <w:t>SVNV</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404739C1" w14:textId="5BFFF62B" w:rsidR="00380EFB" w:rsidRPr="006D207E" w:rsidRDefault="00380EFB" w:rsidP="0092511C">
            <w:pPr>
              <w:pStyle w:val="TableText"/>
            </w:pPr>
            <w:r w:rsidRPr="006D207E">
              <w:t xml:space="preserve">N. America  </w:t>
            </w:r>
            <w:r w:rsidR="008C3918" w:rsidRPr="006D207E">
              <w:fldChar w:fldCharType="begin"/>
            </w:r>
            <w:r w:rsidR="004530B4" w:rsidRPr="006D207E">
              <w:instrText xml:space="preserve"> ADDIN EN.CITE &lt;EndNote&gt;&lt;Cite&gt;&lt;Author&gt;Zhou&lt;/Author&gt;&lt;Year&gt;2011&lt;/Year&gt;&lt;RecNum&gt;20396&lt;/RecNum&gt;&lt;DisplayText&gt;(Zhou et al. 2011)&lt;/DisplayText&gt;&lt;record&gt;&lt;rec-number&gt;20396&lt;/rec-number&gt;&lt;foreign-keys&gt;&lt;key app="EN" db-id="pxwxw0er9zv2fxezxdk5tt5utz5p5vtrwdv0" timestamp="1451972826"&gt;20396&lt;/key&gt;&lt;/foreign-keys&gt;&lt;ref-type name="Journal Articles"&gt;17&lt;/ref-type&gt;&lt;contributors&gt;&lt;authors&gt;&lt;author&gt;Zhou,J.&lt;/author&gt;&lt;author&gt;Kantartzi,S.&lt;/author&gt;&lt;author&gt;Wen,R.&lt;/author&gt;&lt;author&gt;Newman,M.&lt;/author&gt;&lt;author&gt;Hajimorad,M.&lt;/author&gt;&lt;author&gt;Rupe,J.&lt;/author&gt;&lt;author&gt;Tzanetakis,I.&lt;/author&gt;&lt;/authors&gt;&lt;/contributors&gt;&lt;titles&gt;&lt;title&gt;Molecular characterization of a new tospovirus infecting soybean&lt;/title&gt;&lt;secondary-title&gt;Virus Genes&lt;/secondary-title&gt;&lt;/titles&gt;&lt;periodical&gt;&lt;full-title&gt;Virus Genes&lt;/full-title&gt;&lt;/periodical&gt;&lt;pages&gt;289-295&lt;/pages&gt;&lt;volume&gt;43&lt;/volume&gt;&lt;number&gt;2&lt;/number&gt;&lt;reprint-edition&gt;Not in File&lt;/reprint-edition&gt;&lt;keywords&gt;&lt;keyword&gt;Characterization&lt;/keyword&gt;&lt;keyword&gt;Chlorosis&lt;/keyword&gt;&lt;keyword&gt;Comparisons&lt;/keyword&gt;&lt;keyword&gt;Detection&lt;/keyword&gt;&lt;keyword&gt;disease&lt;/keyword&gt;&lt;keyword&gt;Field&lt;/keyword&gt;&lt;keyword&gt;Fields&lt;/keyword&gt;&lt;keyword&gt;Genus&lt;/keyword&gt;&lt;keyword&gt;Molecular&lt;/keyword&gt;&lt;keyword&gt;Necrosis&lt;/keyword&gt;&lt;keyword&gt;protein&lt;/keyword&gt;&lt;keyword&gt;Protocols&lt;/keyword&gt;&lt;keyword&gt;Samples&lt;/keyword&gt;&lt;keyword&gt;Specimens&lt;/keyword&gt;&lt;keyword&gt;Tospovirus&lt;/keyword&gt;&lt;keyword&gt;Virus&lt;/keyword&gt;&lt;/keywords&gt;&lt;dates&gt;&lt;year&gt;2011&lt;/year&gt;&lt;/dates&gt;&lt;orig-pub&gt;&lt;style face="underline" font="default" size="100%"&gt;J:\E Library\Plant Catalogue\Z&lt;/style&gt;&lt;/orig-pub&gt;&lt;label&gt;84765&lt;/label&gt;&lt;urls&gt;&lt;/urls&gt;&lt;custom1&gt;rj&lt;/custom1&gt;&lt;/record&gt;&lt;/Cite&gt;&lt;/EndNote&gt;</w:instrText>
            </w:r>
            <w:r w:rsidR="008C3918" w:rsidRPr="006D207E">
              <w:fldChar w:fldCharType="separate"/>
            </w:r>
            <w:r w:rsidR="008C3918" w:rsidRPr="006D207E">
              <w:rPr>
                <w:noProof/>
              </w:rPr>
              <w:t>(</w:t>
            </w:r>
            <w:hyperlink w:anchor="_ENREF_554" w:tooltip="Zhou, 2011 #20396" w:history="1">
              <w:r w:rsidR="0092511C" w:rsidRPr="006D207E">
                <w:rPr>
                  <w:noProof/>
                </w:rPr>
                <w:t>Zhou et al. 2011</w:t>
              </w:r>
            </w:hyperlink>
            <w:r w:rsidR="008C3918" w:rsidRPr="006D207E">
              <w:rPr>
                <w:noProof/>
              </w:rPr>
              <w:t>)</w:t>
            </w:r>
            <w:r w:rsidR="008C3918" w:rsidRPr="006D207E">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077F794F" w14:textId="77777777" w:rsidR="00380EFB" w:rsidRPr="006D207E" w:rsidRDefault="00380EFB" w:rsidP="00A56500">
            <w:pPr>
              <w:pStyle w:val="TableText"/>
              <w:rPr>
                <w:i/>
              </w:rPr>
            </w:pPr>
            <w:r w:rsidRPr="006D207E">
              <w:rPr>
                <w:iCs/>
                <w:color w:val="000000"/>
              </w:rPr>
              <w:t>No records found (recently described)</w:t>
            </w:r>
          </w:p>
        </w:tc>
        <w:tc>
          <w:tcPr>
            <w:tcW w:w="550" w:type="pct"/>
            <w:tcBorders>
              <w:top w:val="single" w:sz="4" w:space="0" w:color="BFBFBF" w:themeColor="background1" w:themeShade="BF"/>
              <w:bottom w:val="single" w:sz="4" w:space="0" w:color="BFBFBF" w:themeColor="background1" w:themeShade="BF"/>
            </w:tcBorders>
            <w:shd w:val="clear" w:color="auto" w:fill="auto"/>
          </w:tcPr>
          <w:p w14:paraId="405D7728" w14:textId="2FB9F3A1" w:rsidR="00380EFB" w:rsidRPr="006D207E" w:rsidRDefault="001C1908" w:rsidP="0092511C">
            <w:pPr>
              <w:pStyle w:val="TableText"/>
              <w:rPr>
                <w:iCs/>
                <w:color w:val="000000"/>
              </w:rPr>
            </w:pPr>
            <w:r w:rsidRPr="006D207E">
              <w:rPr>
                <w:iCs/>
                <w:color w:val="000000"/>
              </w:rPr>
              <w:t>Species unknown</w:t>
            </w:r>
            <w:r w:rsidR="00610F4A" w:rsidRPr="006D207E">
              <w:rPr>
                <w:iCs/>
                <w:color w:val="000000"/>
              </w:rPr>
              <w:t xml:space="preserve"> </w:t>
            </w:r>
            <w:r w:rsidR="008C3918" w:rsidRPr="006D207E">
              <w:fldChar w:fldCharType="begin"/>
            </w:r>
            <w:r w:rsidR="004530B4" w:rsidRPr="006D207E">
              <w:instrText xml:space="preserve"> ADDIN EN.CITE &lt;EndNote&gt;&lt;Cite&gt;&lt;Author&gt;Zhou&lt;/Author&gt;&lt;Year&gt;2011&lt;/Year&gt;&lt;RecNum&gt;20396&lt;/RecNum&gt;&lt;DisplayText&gt;(Zhou et al. 2011)&lt;/DisplayText&gt;&lt;record&gt;&lt;rec-number&gt;20396&lt;/rec-number&gt;&lt;foreign-keys&gt;&lt;key app="EN" db-id="pxwxw0er9zv2fxezxdk5tt5utz5p5vtrwdv0" timestamp="1451972826"&gt;20396&lt;/key&gt;&lt;/foreign-keys&gt;&lt;ref-type name="Journal Articles"&gt;17&lt;/ref-type&gt;&lt;contributors&gt;&lt;authors&gt;&lt;author&gt;Zhou,J.&lt;/author&gt;&lt;author&gt;Kantartzi,S.&lt;/author&gt;&lt;author&gt;Wen,R.&lt;/author&gt;&lt;author&gt;Newman,M.&lt;/author&gt;&lt;author&gt;Hajimorad,M.&lt;/author&gt;&lt;author&gt;Rupe,J.&lt;/author&gt;&lt;author&gt;Tzanetakis,I.&lt;/author&gt;&lt;/authors&gt;&lt;/contributors&gt;&lt;titles&gt;&lt;title&gt;Molecular characterization of a new tospovirus infecting soybean&lt;/title&gt;&lt;secondary-title&gt;Virus Genes&lt;/secondary-title&gt;&lt;/titles&gt;&lt;periodical&gt;&lt;full-title&gt;Virus Genes&lt;/full-title&gt;&lt;/periodical&gt;&lt;pages&gt;289-295&lt;/pages&gt;&lt;volume&gt;43&lt;/volume&gt;&lt;number&gt;2&lt;/number&gt;&lt;reprint-edition&gt;Not in File&lt;/reprint-edition&gt;&lt;keywords&gt;&lt;keyword&gt;Characterization&lt;/keyword&gt;&lt;keyword&gt;Chlorosis&lt;/keyword&gt;&lt;keyword&gt;Comparisons&lt;/keyword&gt;&lt;keyword&gt;Detection&lt;/keyword&gt;&lt;keyword&gt;disease&lt;/keyword&gt;&lt;keyword&gt;Field&lt;/keyword&gt;&lt;keyword&gt;Fields&lt;/keyword&gt;&lt;keyword&gt;Genus&lt;/keyword&gt;&lt;keyword&gt;Molecular&lt;/keyword&gt;&lt;keyword&gt;Necrosis&lt;/keyword&gt;&lt;keyword&gt;protein&lt;/keyword&gt;&lt;keyword&gt;Protocols&lt;/keyword&gt;&lt;keyword&gt;Samples&lt;/keyword&gt;&lt;keyword&gt;Specimens&lt;/keyword&gt;&lt;keyword&gt;Tospovirus&lt;/keyword&gt;&lt;keyword&gt;Virus&lt;/keyword&gt;&lt;/keywords&gt;&lt;dates&gt;&lt;year&gt;2011&lt;/year&gt;&lt;/dates&gt;&lt;orig-pub&gt;&lt;style face="underline" font="default" size="100%"&gt;J:\E Library\Plant Catalogue\Z&lt;/style&gt;&lt;/orig-pub&gt;&lt;label&gt;84765&lt;/label&gt;&lt;urls&gt;&lt;/urls&gt;&lt;custom1&gt;rj&lt;/custom1&gt;&lt;/record&gt;&lt;/Cite&gt;&lt;/EndNote&gt;</w:instrText>
            </w:r>
            <w:r w:rsidR="008C3918" w:rsidRPr="006D207E">
              <w:fldChar w:fldCharType="separate"/>
            </w:r>
            <w:r w:rsidR="008C3918" w:rsidRPr="006D207E">
              <w:rPr>
                <w:noProof/>
              </w:rPr>
              <w:t>(</w:t>
            </w:r>
            <w:hyperlink w:anchor="_ENREF_554" w:tooltip="Zhou, 2011 #20396" w:history="1">
              <w:r w:rsidR="0092511C" w:rsidRPr="006D207E">
                <w:rPr>
                  <w:noProof/>
                </w:rPr>
                <w:t>Zhou et al. 2011</w:t>
              </w:r>
            </w:hyperlink>
            <w:r w:rsidR="008C3918" w:rsidRPr="006D207E">
              <w:rPr>
                <w:noProof/>
              </w:rPr>
              <w:t>)</w:t>
            </w:r>
            <w:r w:rsidR="008C3918" w:rsidRPr="006D207E">
              <w:fldChar w:fldCharType="end"/>
            </w:r>
            <w:r w:rsidR="00380EFB" w:rsidRPr="006D207E">
              <w:rPr>
                <w:iCs/>
                <w:color w:val="000000"/>
              </w:rPr>
              <w:t xml:space="preserve">, but soybean thrips </w:t>
            </w:r>
            <w:r w:rsidR="00380EFB" w:rsidRPr="006D207E">
              <w:rPr>
                <w:i/>
                <w:iCs/>
                <w:color w:val="000000"/>
              </w:rPr>
              <w:t>Neohydatothrips variabilis</w:t>
            </w:r>
            <w:r w:rsidR="00380EFB" w:rsidRPr="006D207E">
              <w:rPr>
                <w:iCs/>
                <w:color w:val="000000"/>
              </w:rPr>
              <w:t xml:space="preserve"> (syn. </w:t>
            </w:r>
            <w:r w:rsidR="00380EFB" w:rsidRPr="006D207E">
              <w:rPr>
                <w:i/>
                <w:iCs/>
                <w:color w:val="000000"/>
              </w:rPr>
              <w:t>Sericothrips variabils</w:t>
            </w:r>
            <w:r w:rsidR="00380EFB" w:rsidRPr="006D207E">
              <w:rPr>
                <w:iCs/>
                <w:color w:val="000000"/>
              </w:rPr>
              <w:t xml:space="preserve">) are competent to transmit SVNV experimentally </w:t>
            </w:r>
            <w:r w:rsidR="008C3918" w:rsidRPr="006D207E">
              <w:fldChar w:fldCharType="begin"/>
            </w:r>
            <w:r w:rsidR="004530B4" w:rsidRPr="006D207E">
              <w:instrText xml:space="preserve"> ADDIN EN.CITE &lt;EndNote&gt;&lt;Cite&gt;&lt;Author&gt;Zhou&lt;/Author&gt;&lt;Year&gt;2013&lt;/Year&gt;&lt;RecNum&gt;21747&lt;/RecNum&gt;&lt;DisplayText&gt;(Zhou &amp;amp; Tzanetakis 2013)&lt;/DisplayText&gt;&lt;record&gt;&lt;rec-number&gt;21747&lt;/rec-number&gt;&lt;foreign-keys&gt;&lt;key app="EN" db-id="pxwxw0er9zv2fxezxdk5tt5utz5p5vtrwdv0" timestamp="1451972858"&gt;21747&lt;/key&gt;&lt;/foreign-keys&gt;&lt;ref-type name="Journal Articles"&gt;17&lt;/ref-type&gt;&lt;contributors&gt;&lt;authors&gt;&lt;author&gt;Zhou,J.&lt;/author&gt;&lt;author&gt;Tzanetakis,I.&lt;/author&gt;&lt;/authors&gt;&lt;/contributors&gt;&lt;titles&gt;&lt;title&gt;Epidemiology of soybean vein necrosis-associated virus&lt;/title&gt;&lt;secondary-title&gt;Phytopathology&lt;/secondary-title&gt;&lt;/titles&gt;&lt;periodical&gt;&lt;full-title&gt;Phytopathology&lt;/full-title&gt;&lt;/periodical&gt;&lt;pages&gt;966-971&lt;/pages&gt;&lt;volume&gt;103&lt;/volume&gt;&lt;keywords&gt;&lt;keyword&gt;j&lt;/keyword&gt;&lt;keyword&gt;Epidemiology&lt;/keyword&gt;&lt;keyword&gt;Virus&lt;/keyword&gt;&lt;keyword&gt;Phytopathology&lt;/keyword&gt;&lt;/keywords&gt;&lt;dates&gt;&lt;year&gt;2013&lt;/year&gt;&lt;/dates&gt;&lt;orig-pub&gt;&lt;style face="underline" font="default" size="100%"&gt;J:\E Library\Plant Catalogue\Z&lt;/style&gt;&lt;/orig-pub&gt;&lt;label&gt;86578&lt;/label&gt;&lt;urls&gt;&lt;/urls&gt;&lt;custom1&gt;Tospovirus YGC&lt;/custom1&gt;&lt;/record&gt;&lt;/Cite&gt;&lt;/EndNote&gt;</w:instrText>
            </w:r>
            <w:r w:rsidR="008C3918" w:rsidRPr="006D207E">
              <w:fldChar w:fldCharType="separate"/>
            </w:r>
            <w:r w:rsidR="008C3918" w:rsidRPr="006D207E">
              <w:rPr>
                <w:noProof/>
              </w:rPr>
              <w:t>(</w:t>
            </w:r>
            <w:hyperlink w:anchor="_ENREF_555" w:tooltip="Zhou, 2013 #21747" w:history="1">
              <w:r w:rsidR="0092511C" w:rsidRPr="006D207E">
                <w:rPr>
                  <w:noProof/>
                </w:rPr>
                <w:t>Zhou &amp; Tzanetakis 2013</w:t>
              </w:r>
            </w:hyperlink>
            <w:r w:rsidR="008C3918" w:rsidRPr="006D207E">
              <w:rPr>
                <w:noProof/>
              </w:rPr>
              <w:t>)</w:t>
            </w:r>
            <w:r w:rsidR="008C3918" w:rsidRPr="006D207E">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5CB120DB" w14:textId="416B3569" w:rsidR="00380EFB" w:rsidRPr="006D207E" w:rsidRDefault="00380EFB" w:rsidP="0092511C">
            <w:pPr>
              <w:pStyle w:val="TableText"/>
            </w:pPr>
            <w:r w:rsidRPr="006D207E">
              <w:rPr>
                <w:color w:val="000000" w:themeColor="text1"/>
              </w:rPr>
              <w:t xml:space="preserve">Yes. Tzanetakis </w:t>
            </w:r>
            <w:r w:rsidR="008A36AF" w:rsidRPr="006D207E">
              <w:rPr>
                <w:color w:val="000000" w:themeColor="text1"/>
              </w:rPr>
              <w:t>et al.</w:t>
            </w:r>
            <w:r w:rsidRPr="006D207E">
              <w:rPr>
                <w:color w:val="000000" w:themeColor="text1"/>
              </w:rPr>
              <w:t xml:space="preserve"> </w:t>
            </w:r>
            <w:r w:rsidR="008C3918" w:rsidRPr="006D207E">
              <w:rPr>
                <w:color w:val="000000" w:themeColor="text1"/>
              </w:rPr>
              <w:fldChar w:fldCharType="begin"/>
            </w:r>
            <w:r w:rsidR="004530B4" w:rsidRPr="006D207E">
              <w:rPr>
                <w:color w:val="000000" w:themeColor="text1"/>
              </w:rPr>
              <w:instrText xml:space="preserve"> ADDIN EN.CITE &lt;EndNote&gt;&lt;Cite ExcludeAuth="1"&gt;&lt;Author&gt;Tzanetakis&lt;/Author&gt;&lt;Year&gt;2009&lt;/Year&gt;&lt;RecNum&gt;22103&lt;/RecNum&gt;&lt;DisplayText&gt;(2009)&lt;/DisplayText&gt;&lt;record&gt;&lt;rec-number&gt;22103&lt;/rec-number&gt;&lt;foreign-keys&gt;&lt;key app="EN" db-id="pxwxw0er9zv2fxezxdk5tt5utz5p5vtrwdv0" timestamp="1451972867"&gt;22103&lt;/key&gt;&lt;/foreign-keys&gt;&lt;ref-type name="Journal Articles"&gt;17&lt;/ref-type&gt;&lt;contributors&gt;&lt;authors&gt;&lt;author&gt;Tzanetakis,I.E.&lt;/author&gt;&lt;author&gt;We,R.&lt;/author&gt;&lt;author&gt;Newman,M.&lt;/author&gt;&lt;author&gt;Hajimorad,R.&lt;/author&gt;&lt;/authors&gt;&lt;/contributors&gt;&lt;titles&gt;&lt;title&gt;Soybean vein necrosis virus: a new threat to soybean production in Southeastern United States?&lt;/title&gt;&lt;secondary-title&gt;Phytopathology&lt;/secondary-title&gt;&lt;/titles&gt;&lt;periodical&gt;&lt;full-title&gt;Phytopathology&lt;/full-title&gt;&lt;/periodical&gt;&lt;pages&gt;S131&lt;/pages&gt;&lt;volume&gt;99&lt;/volume&gt;&lt;number&gt;6 (Supplement)&lt;/number&gt;&lt;keywords&gt;&lt;keyword&gt;Necrosis&lt;/keyword&gt;&lt;keyword&gt;Virus&lt;/keyword&gt;&lt;keyword&gt;Production&lt;/keyword&gt;&lt;keyword&gt;Phytopathology&lt;/keyword&gt;&lt;/keywords&gt;&lt;dates&gt;&lt;year&gt;2009&lt;/year&gt;&lt;/dates&gt;&lt;orig-pub&gt;&lt;style face="underline" font="default" size="100%"&gt;J:\E Library\Plant Catalogue\T&lt;/style&gt;&lt;/orig-pub&gt;&lt;label&gt;86947&lt;/label&gt;&lt;urls&gt;&lt;/urls&gt;&lt;custom1&gt;Tospovirus YGC&lt;/custom1&gt;&lt;/record&gt;&lt;/Cite&gt;&lt;/EndNote&gt;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506" w:tooltip="Tzanetakis, 2009 #22103" w:history="1">
              <w:r w:rsidR="0092511C" w:rsidRPr="006D207E">
                <w:rPr>
                  <w:noProof/>
                  <w:color w:val="000000" w:themeColor="text1"/>
                </w:rPr>
                <w:t>2009</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first reported</w:t>
            </w:r>
            <w:r w:rsidR="00C148DF" w:rsidRPr="006D207E">
              <w:rPr>
                <w:color w:val="000000" w:themeColor="text1"/>
              </w:rPr>
              <w:t xml:space="preserve"> tospovirus infection </w:t>
            </w:r>
            <w:r w:rsidRPr="006D207E">
              <w:rPr>
                <w:color w:val="000000" w:themeColor="text1"/>
              </w:rPr>
              <w:t>symptoms</w:t>
            </w:r>
            <w:r w:rsidR="00C148DF" w:rsidRPr="006D207E">
              <w:rPr>
                <w:color w:val="000000" w:themeColor="text1"/>
              </w:rPr>
              <w:t xml:space="preserve"> on</w:t>
            </w:r>
            <w:r w:rsidRPr="006D207E">
              <w:rPr>
                <w:color w:val="000000" w:themeColor="text1"/>
              </w:rPr>
              <w:t xml:space="preserve"> soybean production in Tennessee during 2008, and Zhou et al. </w:t>
            </w:r>
            <w:r w:rsidR="008C3918" w:rsidRPr="006D207E">
              <w:rPr>
                <w:color w:val="000000" w:themeColor="text1"/>
              </w:rPr>
              <w:fldChar w:fldCharType="begin"/>
            </w:r>
            <w:r w:rsidR="004530B4" w:rsidRPr="006D207E">
              <w:rPr>
                <w:color w:val="000000" w:themeColor="text1"/>
              </w:rPr>
              <w:instrText xml:space="preserve"> ADDIN EN.CITE &lt;EndNote&gt;&lt;Cite ExcludeAuth="1"&gt;&lt;Author&gt;Zhou&lt;/Author&gt;&lt;Year&gt;2011&lt;/Year&gt;&lt;RecNum&gt;20396&lt;/RecNum&gt;&lt;DisplayText&gt;(2011)&lt;/DisplayText&gt;&lt;record&gt;&lt;rec-number&gt;20396&lt;/rec-number&gt;&lt;foreign-keys&gt;&lt;key app="EN" db-id="pxwxw0er9zv2fxezxdk5tt5utz5p5vtrwdv0" timestamp="1451972826"&gt;20396&lt;/key&gt;&lt;/foreign-keys&gt;&lt;ref-type name="Journal Articles"&gt;17&lt;/ref-type&gt;&lt;contributors&gt;&lt;authors&gt;&lt;author&gt;Zhou,J.&lt;/author&gt;&lt;author&gt;Kantartzi,S.&lt;/author&gt;&lt;author&gt;Wen,R.&lt;/author&gt;&lt;author&gt;Newman,M.&lt;/author&gt;&lt;author&gt;Hajimorad,M.&lt;/author&gt;&lt;author&gt;Rupe,J.&lt;/author&gt;&lt;author&gt;Tzanetakis,I.&lt;/author&gt;&lt;/authors&gt;&lt;/contributors&gt;&lt;titles&gt;&lt;title&gt;Molecular characterization of a new tospovirus infecting soybean&lt;/title&gt;&lt;secondary-title&gt;Virus Genes&lt;/secondary-title&gt;&lt;/titles&gt;&lt;periodical&gt;&lt;full-title&gt;Virus Genes&lt;/full-title&gt;&lt;/periodical&gt;&lt;pages&gt;289-295&lt;/pages&gt;&lt;volume&gt;43&lt;/volume&gt;&lt;number&gt;2&lt;/number&gt;&lt;reprint-edition&gt;Not in File&lt;/reprint-edition&gt;&lt;keywords&gt;&lt;keyword&gt;Characterization&lt;/keyword&gt;&lt;keyword&gt;Chlorosis&lt;/keyword&gt;&lt;keyword&gt;Comparisons&lt;/keyword&gt;&lt;keyword&gt;Detection&lt;/keyword&gt;&lt;keyword&gt;disease&lt;/keyword&gt;&lt;keyword&gt;Field&lt;/keyword&gt;&lt;keyword&gt;Fields&lt;/keyword&gt;&lt;keyword&gt;Genus&lt;/keyword&gt;&lt;keyword&gt;Molecular&lt;/keyword&gt;&lt;keyword&gt;Necrosis&lt;/keyword&gt;&lt;keyword&gt;protein&lt;/keyword&gt;&lt;keyword&gt;Protocols&lt;/keyword&gt;&lt;keyword&gt;Samples&lt;/keyword&gt;&lt;keyword&gt;Specimens&lt;/keyword&gt;&lt;keyword&gt;Tospovirus&lt;/keyword&gt;&lt;keyword&gt;Virus&lt;/keyword&gt;&lt;/keywords&gt;&lt;dates&gt;&lt;year&gt;2011&lt;/year&gt;&lt;/dates&gt;&lt;orig-pub&gt;&lt;style face="underline" font="default" size="100%"&gt;J:\E Library\Plant Catalogue\Z&lt;/style&gt;&lt;/orig-pub&gt;&lt;label&gt;84765&lt;/label&gt;&lt;urls&gt;&lt;/urls&gt;&lt;custom1&gt;rj&lt;/custom1&gt;&lt;/record&gt;&lt;/Cite&gt;&lt;/EndNote&gt;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554" w:tooltip="Zhou, 2011 #20396" w:history="1">
              <w:r w:rsidR="0092511C" w:rsidRPr="006D207E">
                <w:rPr>
                  <w:noProof/>
                  <w:color w:val="000000" w:themeColor="text1"/>
                </w:rPr>
                <w:t>2011</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characterized SVNV as the causal agent. It has since rapidly spread across the USA and Ontario, Canada </w:t>
            </w:r>
            <w:r w:rsidR="008C3918" w:rsidRPr="006D207E">
              <w:rPr>
                <w:color w:val="000000" w:themeColor="text1"/>
              </w:rPr>
              <w:fldChar w:fldCharType="begin"/>
            </w:r>
            <w:r w:rsidR="004530B4" w:rsidRPr="006D207E">
              <w:rPr>
                <w:color w:val="000000" w:themeColor="text1"/>
              </w:rPr>
              <w:instrText xml:space="preserve"> ADDIN EN.CITE &lt;EndNote&gt;&lt;Cite&gt;&lt;Author&gt;NCSRP&lt;/Author&gt;&lt;Year&gt;2015&lt;/Year&gt;&lt;RecNum&gt;21830&lt;/RecNum&gt;&lt;DisplayText&gt;(NCSRP 2015)&lt;/DisplayText&gt;&lt;record&gt;&lt;rec-number&gt;21830&lt;/rec-number&gt;&lt;foreign-keys&gt;&lt;key app="EN" db-id="pxwxw0er9zv2fxezxdk5tt5utz5p5vtrwdv0" timestamp="1451972860"&gt;21830&lt;/key&gt;&lt;/foreign-keys&gt;&lt;ref-type name="Electronic Publication"&gt;44&lt;/ref-type&gt;&lt;contributors&gt;&lt;authors&gt;&lt;author&gt;NCSRP&lt;/author&gt;&lt;/authors&gt;&lt;/contributors&gt;&lt;titles&gt;&lt;title&gt;&lt;style face="normal" font="default" size="100%"&gt;Soybean disease management: &lt;/style&gt;&lt;style face="italic" font="default" size="100%"&gt;Soybean vein necrosis virus&lt;/style&gt;&lt;/title&gt;&lt;secondary-title&gt;North Central Soybean Research Program&lt;/secondary-title&gt;&lt;/titles&gt;&lt;pages&gt;1-8&lt;/pages&gt;&lt;keywords&gt;&lt;keyword&gt;Research&lt;/keyword&gt;&lt;keyword&gt;Necrosis&lt;/keyword&gt;&lt;keyword&gt;Virus&lt;/keyword&gt;&lt;keyword&gt;disease&lt;/keyword&gt;&lt;keyword&gt;Disease management&lt;/keyword&gt;&lt;keyword&gt;Management&lt;/keyword&gt;&lt;/keywords&gt;&lt;dates&gt;&lt;year&gt;2015&lt;/year&gt;&lt;pub-dates&gt;&lt;date&gt;4/27/2015&lt;/date&gt;&lt;/pub-dates&gt;&lt;/dates&gt;&lt;orig-pub&gt;&lt;style face="underline" font="default" size="100%"&gt;J:\E Library\Plant Catalogue\N&lt;/style&gt;&lt;/orig-pub&gt;&lt;label&gt;86663&lt;/label&gt;&lt;urls&gt;&lt;related-urls&gt;&lt;url&gt;&lt;style face="underline" font="default" size="100%"&gt;http://soybeanresearchinfo.com/pdf_docs/SVNV_BP-186.pdf&lt;/style&gt;&lt;/url&gt;&lt;/related-urls&gt;&lt;/urls&gt;&lt;custom1&gt;Tospovirus YGC&lt;/custom1&gt;&lt;custom2&gt;1556 kb&lt;/custom2&gt;&lt;custom3&gt;PDF&lt;/custom3&gt;&lt;/record&gt;&lt;/Cite&gt;&lt;/EndNote&gt;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375" w:tooltip="NCSRP, 2015 #21830" w:history="1">
              <w:r w:rsidR="0092511C" w:rsidRPr="006D207E">
                <w:rPr>
                  <w:noProof/>
                  <w:color w:val="000000" w:themeColor="text1"/>
                </w:rPr>
                <w:t>NCSRP 2015</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and is now present in all major soybean production areas. Symptoms include leaf intravenial chlorosis and necrosis, and in severe cases, plants die-off as the season progresses. Incidence is highly variable among fields, 10 to 80 per cent, depending on growth stage cultivar and geographic areas. </w:t>
            </w:r>
            <w:r w:rsidRPr="006D207E">
              <w:t xml:space="preserve">There is no significant evidence for tospovirus seed </w:t>
            </w:r>
            <w:r w:rsidR="00087797" w:rsidRPr="006D207E">
              <w:t>transmission</w:t>
            </w:r>
            <w:r w:rsidRPr="006D207E">
              <w:t xml:space="preserve"> </w:t>
            </w:r>
            <w:r w:rsidR="008C3918" w:rsidRPr="006D207E">
              <w:rPr>
                <w:color w:val="000000" w:themeColor="text1"/>
              </w:rPr>
              <w:fldChar w:fldCharType="begin">
                <w:fldData xml:space="preserve">PEVuZE5vdGU+PENpdGU+PEF1dGhvcj5BbGJyZWNodHNlbjwvQXV0aG9yPjxZZWFyPjIwMDY8L1ll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</w:fldData>
              </w:fldChar>
            </w:r>
            <w:r w:rsidR="004530B4" w:rsidRPr="006D207E">
              <w:rPr>
                <w:color w:val="000000" w:themeColor="text1"/>
              </w:rPr>
              <w:instrText xml:space="preserve"> ADDIN EN.CITE </w:instrText>
            </w:r>
            <w:r w:rsidR="004530B4" w:rsidRPr="006D207E">
              <w:rPr>
                <w:color w:val="000000" w:themeColor="text1"/>
              </w:rPr>
              <w:fldChar w:fldCharType="begin">
                <w:fldData xml:space="preserve">PEVuZE5vdGU+PENpdGU+PEF1dGhvcj5BbGJyZWNodHNlbjwvQXV0aG9yPjxZZWFyPjIwMDY8L1ll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</w:fldData>
              </w:fldChar>
            </w:r>
            <w:r w:rsidR="004530B4" w:rsidRPr="006D207E">
              <w:rPr>
                <w:color w:val="000000" w:themeColor="text1"/>
              </w:rPr>
              <w:instrText xml:space="preserve"> ADDIN EN.CITE.DATA </w:instrText>
            </w:r>
            <w:r w:rsidR="004530B4" w:rsidRPr="006D207E">
              <w:rPr>
                <w:color w:val="000000" w:themeColor="text1"/>
              </w:rPr>
            </w:r>
            <w:r w:rsidR="004530B4" w:rsidRPr="006D207E">
              <w:rPr>
                <w:color w:val="000000" w:themeColor="text1"/>
              </w:rPr>
              <w:fldChar w:fldCharType="end"/>
            </w:r>
            <w:r w:rsidR="008C3918" w:rsidRPr="006D207E">
              <w:rPr>
                <w:color w:val="000000" w:themeColor="text1"/>
              </w:rPr>
            </w:r>
            <w:r w:rsidR="008C3918" w:rsidRPr="006D207E">
              <w:rPr>
                <w:color w:val="000000" w:themeColor="text1"/>
              </w:rPr>
              <w:fldChar w:fldCharType="separate"/>
            </w:r>
            <w:r w:rsidR="008C3918" w:rsidRPr="006D207E">
              <w:rPr>
                <w:noProof/>
                <w:color w:val="000000" w:themeColor="text1"/>
              </w:rPr>
              <w:t>(</w:t>
            </w:r>
            <w:hyperlink w:anchor="_ENREF_12" w:tooltip="Albrechtsen, 2006 #927" w:history="1">
              <w:r w:rsidR="0092511C" w:rsidRPr="006D207E">
                <w:rPr>
                  <w:noProof/>
                  <w:color w:val="000000" w:themeColor="text1"/>
                </w:rPr>
                <w:t>Albrechtsen 2006</w:t>
              </w:r>
            </w:hyperlink>
            <w:r w:rsidR="008C3918" w:rsidRPr="006D207E">
              <w:rPr>
                <w:noProof/>
                <w:color w:val="000000" w:themeColor="text1"/>
              </w:rPr>
              <w:t xml:space="preserve">; </w:t>
            </w:r>
            <w:hyperlink w:anchor="_ENREF_399" w:tooltip="Pappu, 1999 #21652" w:history="1">
              <w:r w:rsidR="0092511C" w:rsidRPr="006D207E">
                <w:rPr>
                  <w:noProof/>
                  <w:color w:val="000000" w:themeColor="text1"/>
                </w:rPr>
                <w:t>Pappu et al. 1999b</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w:t>
            </w:r>
            <w:r w:rsidRPr="006D207E">
              <w:t xml:space="preserve"> </w:t>
            </w:r>
            <w:r w:rsidRPr="006D207E">
              <w:rPr>
                <w:color w:val="000000" w:themeColor="text1"/>
              </w:rPr>
              <w:t xml:space="preserve">although limited preliminary research implying seed transmission by </w:t>
            </w:r>
            <w:r w:rsidR="006D57BF" w:rsidRPr="006D207E">
              <w:rPr>
                <w:i/>
                <w:color w:val="000000" w:themeColor="text1"/>
              </w:rPr>
              <w:t xml:space="preserve">Soybean vein necrosis virus </w:t>
            </w:r>
            <w:r w:rsidRPr="006D207E">
              <w:rPr>
                <w:color w:val="000000" w:themeColor="text1"/>
              </w:rPr>
              <w:t xml:space="preserve"> has been suggested </w:t>
            </w:r>
            <w:r w:rsidR="008C3918" w:rsidRPr="006D207E">
              <w:rPr>
                <w:color w:val="000000" w:themeColor="text1"/>
              </w:rPr>
              <w:fldChar w:fldCharType="begin"/>
            </w:r>
            <w:r w:rsidR="004530B4" w:rsidRPr="006D207E">
              <w:rPr>
                <w:color w:val="000000" w:themeColor="text1"/>
              </w:rPr>
              <w:instrText xml:space="preserve"> ADDIN EN.CITE &lt;EndNote&gt;&lt;Cite&gt;&lt;Author&gt;Groves&lt;/Author&gt;&lt;Year&gt;2015&lt;/Year&gt;&lt;RecNum&gt;22106&lt;/RecNum&gt;&lt;DisplayText&gt;(Groves et al. 2015)&lt;/DisplayText&gt;&lt;record&gt;&lt;rec-number&gt;22106&lt;/rec-number&gt;&lt;foreign-keys&gt;&lt;key app="EN" db-id="pxwxw0er9zv2fxezxdk5tt5utz5p5vtrwdv0" timestamp="1451972867"&gt;22106&lt;/key&gt;&lt;/foreign-keys&gt;&lt;ref-type name="Conference Proceedings"&gt;10&lt;/ref-type&gt;&lt;contributors&gt;&lt;authors&gt;&lt;author&gt;Groves,C.&lt;/author&gt;&lt;author&gt;German,T.&lt;/author&gt;&lt;author&gt;Dasgupta,R.&lt;/author&gt;&lt;author&gt;Mueller,D.&lt;/author&gt;&lt;author&gt;Smith,D.&lt;/author&gt;&lt;/authors&gt;&lt;/contributors&gt;&lt;titles&gt;&lt;title&gt;&lt;style face="normal" font="default" size="100%"&gt;Is &lt;/style&gt;&lt;style face="italic" font="default" size="100%"&gt;Soybean Vein Necrosis Virus&lt;/style&gt;&lt;style face="normal" font="default" size="100%"&gt; (SVNV) seed transmitted?&lt;/style&gt;&lt;/title&gt;&lt;secondary-title&gt;Xth International Symposium on Thysanoptera and Tospoviruses&lt;/secondary-title&gt;&lt;tertiary-title&gt;Proceedings of Xth International Symposium on Thysanoptera and Tospoviruses&lt;/tertiary-title&gt;&lt;/titles&gt;&lt;pages&gt;74&lt;/pages&gt;&lt;keywords&gt;&lt;keyword&gt;Characterization&lt;/keyword&gt;&lt;keyword&gt;Capsicum&lt;/keyword&gt;&lt;keyword&gt;Chlorosis&lt;/keyword&gt;&lt;keyword&gt;Virus&lt;/keyword&gt;&lt;keyword&gt;Symposium&lt;/keyword&gt;&lt;keyword&gt;Thysanoptera&lt;/keyword&gt;&lt;keyword&gt;Necrosis&lt;/keyword&gt;&lt;keyword&gt;Seed&lt;/keyword&gt;&lt;/keywords&gt;&lt;dates&gt;&lt;year&gt;2015&lt;/year&gt;&lt;pub-dates&gt;&lt;date&gt;5/16/2015 20/05/2015&lt;/date&gt;&lt;/pub-dates&gt;&lt;/dates&gt;&lt;orig-pub&gt;&lt;style face="underline" font="default" size="100%"&gt;J:\E Library\Plant Catalogue\G&lt;/style&gt;&lt;/orig-pub&gt;&lt;label&gt;86950&lt;/label&gt;&lt;work-type&gt;16-20 May 2015&lt;/work-type&gt;&lt;urls&gt;&lt;/urls&gt;&lt;custom1&gt;Tospovirus YGC&lt;/custom1&gt;&lt;custom2&gt;California&lt;/custom2&gt;&lt;/record&gt;&lt;/Cite&gt;&lt;/EndNote&gt;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186" w:tooltip="Groves, 2015 #22106" w:history="1">
              <w:r w:rsidR="0092511C" w:rsidRPr="006D207E">
                <w:rPr>
                  <w:noProof/>
                  <w:color w:val="000000" w:themeColor="text1"/>
                </w:rPr>
                <w:t>Groves et al. 2015</w:t>
              </w:r>
            </w:hyperlink>
            <w:r w:rsidR="008C3918" w:rsidRPr="006D207E">
              <w:rPr>
                <w:noProof/>
                <w:color w:val="000000" w:themeColor="text1"/>
              </w:rPr>
              <w:t>)</w:t>
            </w:r>
            <w:r w:rsidR="008C3918" w:rsidRPr="006D207E">
              <w:rPr>
                <w:color w:val="000000" w:themeColor="text1"/>
              </w:rPr>
              <w:fldChar w:fldCharType="end"/>
            </w:r>
            <w:r w:rsidRPr="006D207E">
              <w:t xml:space="preserve">. </w:t>
            </w:r>
            <w:r w:rsidR="002B7D5B" w:rsidRPr="006D207E">
              <w:t xml:space="preserve">However, </w:t>
            </w:r>
            <w:r w:rsidR="009755C7" w:rsidRPr="006D207E">
              <w:t>no evidence was found for seed transmissibility of this tospovirus in soybean grown under field conditions</w:t>
            </w:r>
            <w:r w:rsidR="002B7D5B" w:rsidRPr="006D207E">
              <w:t xml:space="preserve"> </w:t>
            </w:r>
            <w:r w:rsidR="008C3918" w:rsidRPr="006D207E">
              <w:fldChar w:fldCharType="begin"/>
            </w:r>
            <w:r w:rsidR="004530B4" w:rsidRPr="006D207E">
              <w:instrText xml:space="preserve"> ADDIN EN.CITE &lt;EndNote&gt;&lt;Cite&gt;&lt;Author&gt;Hajimorad&lt;/Author&gt;&lt;Year&gt;2015&lt;/Year&gt;&lt;RecNum&gt;22781&lt;/RecNum&gt;&lt;DisplayText&gt;(Hajimorad et al. 2015)&lt;/DisplayText&gt;&lt;record&gt;&lt;rec-number&gt;22781&lt;/rec-number&gt;&lt;foreign-keys&gt;&lt;key app="EN" db-id="pxwxw0er9zv2fxezxdk5tt5utz5p5vtrwdv0" timestamp="1451972883"&gt;22781&lt;/key&gt;&lt;/foreign-keys&gt;&lt;ref-type name="Journal Articles"&gt;17&lt;/ref-type&gt;&lt;contributors&gt;&lt;authors&gt;&lt;author&gt;Hajimorad,M.R.&lt;/author&gt;&lt;author&gt;Halter,M.C.&lt;/author&gt;&lt;author&gt;Wang,Y.&lt;/author&gt;&lt;author&gt;Staton,M.E.&lt;/author&gt;&lt;author&gt;Hershman,D.E.&lt;/author&gt;&lt;/authors&gt;&lt;/contributors&gt;&lt;titles&gt;&lt;title&gt;&lt;style face="normal" font="default" size="100%"&gt;Evaluation of seed transmissibility of &lt;/style&gt;&lt;style face="italic" font="default" size="100%"&gt;Soybean vein necrosis-associated virus&lt;/style&gt;&lt;style face="normal" font="default" size="100%"&gt; in two soybean cultivars grown under field conditions&lt;/style&gt;&lt;/title&gt;&lt;secondary-title&gt;Journal of plant pathology and microbiology&lt;/secondary-title&gt;&lt;/titles&gt;&lt;periodical&gt;&lt;full-title&gt;Journal of plant pathology and microbiology&lt;/full-title&gt;&lt;/periodical&gt;&lt;pages&gt;278&lt;/pages&gt;&lt;volume&gt;6&lt;/volume&gt;&lt;number&gt;6&lt;/number&gt;&lt;keywords&gt;&lt;keyword&gt;Conditions&lt;/keyword&gt;&lt;keyword&gt;Cultivars&lt;/keyword&gt;&lt;keyword&gt;Evaluation&lt;/keyword&gt;&lt;keyword&gt;Field&lt;/keyword&gt;&lt;keyword&gt;Seed&lt;/keyword&gt;&lt;keyword&gt;Transmissibility&lt;/keyword&gt;&lt;keyword&gt;Virus&lt;/keyword&gt;&lt;/keywords&gt;&lt;dates&gt;&lt;year&gt;2015&lt;/year&gt;&lt;/dates&gt;&lt;orig-pub&gt;&lt;style face="underline" font="default" size="100%"&gt;J:\E Library\Plant Catalogue\H&lt;/style&gt;&lt;/orig-pub&gt;&lt;label&gt;87649&lt;/label&gt;&lt;urls&gt;&lt;/urls&gt;&lt;custom1&gt;Tospovirus YGC&lt;/custom1&gt;&lt;/record&gt;&lt;/Cite&gt;&lt;/EndNote&gt;</w:instrText>
            </w:r>
            <w:r w:rsidR="008C3918" w:rsidRPr="006D207E">
              <w:fldChar w:fldCharType="separate"/>
            </w:r>
            <w:r w:rsidR="008C3918" w:rsidRPr="006D207E">
              <w:rPr>
                <w:noProof/>
              </w:rPr>
              <w:t>(</w:t>
            </w:r>
            <w:hyperlink w:anchor="_ENREF_191" w:tooltip="Hajimorad, 2015 #22781" w:history="1">
              <w:r w:rsidR="0092511C" w:rsidRPr="006D207E">
                <w:rPr>
                  <w:noProof/>
                </w:rPr>
                <w:t>Hajimorad et al. 2015</w:t>
              </w:r>
            </w:hyperlink>
            <w:r w:rsidR="008C3918" w:rsidRPr="006D207E">
              <w:rPr>
                <w:noProof/>
              </w:rPr>
              <w:t>)</w:t>
            </w:r>
            <w:r w:rsidR="008C3918" w:rsidRPr="006D207E">
              <w:fldChar w:fldCharType="end"/>
            </w:r>
            <w:r w:rsidR="009755C7" w:rsidRPr="006D207E">
              <w:t xml:space="preserve">. </w:t>
            </w:r>
            <w:r w:rsidRPr="006D207E">
              <w:rPr>
                <w:color w:val="000000" w:themeColor="text1"/>
              </w:rPr>
              <w:t xml:space="preserve">The full economic impact of SVNV is still to be determined, but there is potential for economic </w:t>
            </w:r>
            <w:r w:rsidR="00B32579" w:rsidRPr="006D207E">
              <w:rPr>
                <w:color w:val="000000" w:themeColor="text1"/>
              </w:rPr>
              <w:t>consequences</w:t>
            </w:r>
            <w:r w:rsidRPr="006D207E">
              <w:rPr>
                <w:color w:val="000000" w:themeColor="text1"/>
              </w:rPr>
              <w:t xml:space="preserve"> to Aus</w:t>
            </w:r>
            <w:r w:rsidR="00C745DF" w:rsidRPr="006D207E">
              <w:rPr>
                <w:color w:val="000000" w:themeColor="text1"/>
              </w:rPr>
              <w:t>tralia from this tospovirus.</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12465DE8" w14:textId="77777777" w:rsidR="00380EFB" w:rsidRPr="006D207E" w:rsidRDefault="00380EFB" w:rsidP="00A56500">
            <w:pPr>
              <w:pStyle w:val="TableText"/>
            </w:pPr>
            <w:r w:rsidRPr="006D207E">
              <w:t>soybean</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308D59C9" w14:textId="77777777" w:rsidR="00380EFB" w:rsidRPr="006D207E" w:rsidRDefault="00380EFB" w:rsidP="00A56500">
            <w:pPr>
              <w:pStyle w:val="TableText"/>
              <w:rPr>
                <w:bCs/>
              </w:rPr>
            </w:pPr>
            <w:r w:rsidRPr="006D207E">
              <w:rPr>
                <w:bCs/>
              </w:rPr>
              <w:t>Yes</w:t>
            </w:r>
          </w:p>
        </w:tc>
      </w:tr>
      <w:tr w:rsidR="001412D5" w:rsidRPr="006D207E" w14:paraId="23444913" w14:textId="77777777" w:rsidTr="00C56EEE">
        <w:tc>
          <w:tcPr>
            <w:tcW w:w="550" w:type="pct"/>
            <w:tcBorders>
              <w:top w:val="single" w:sz="4" w:space="0" w:color="BFBFBF" w:themeColor="background1" w:themeShade="BF"/>
              <w:bottom w:val="single" w:sz="4" w:space="0" w:color="BFBFBF" w:themeColor="background1" w:themeShade="BF"/>
            </w:tcBorders>
            <w:shd w:val="clear" w:color="auto" w:fill="auto"/>
          </w:tcPr>
          <w:p w14:paraId="3827C6AD" w14:textId="77777777" w:rsidR="00380EFB" w:rsidRPr="006D207E" w:rsidRDefault="00E71C52" w:rsidP="00A56500">
            <w:pPr>
              <w:pStyle w:val="TableText"/>
              <w:rPr>
                <w:i/>
                <w:color w:val="000000" w:themeColor="text1"/>
              </w:rPr>
            </w:pPr>
            <w:r w:rsidRPr="006D207E">
              <w:rPr>
                <w:bCs/>
                <w:i/>
                <w:color w:val="000000" w:themeColor="text1"/>
              </w:rPr>
              <w:t>Tomato chlorotic spot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68FDB31C" w14:textId="77777777" w:rsidR="00380EFB" w:rsidRPr="006D207E" w:rsidRDefault="00380EFB" w:rsidP="00A56500">
            <w:pPr>
              <w:pStyle w:val="TableText"/>
            </w:pPr>
            <w:r w:rsidRPr="006D207E">
              <w:rPr>
                <w:iCs/>
                <w:color w:val="000000"/>
              </w:rPr>
              <w:t>TCSV</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67CD3853" w14:textId="5C1D9113" w:rsidR="00380EFB" w:rsidRPr="006D207E" w:rsidRDefault="00380EFB" w:rsidP="0092511C">
            <w:pPr>
              <w:pStyle w:val="TableText"/>
            </w:pPr>
            <w:r w:rsidRPr="006D207E">
              <w:t xml:space="preserve">N. America </w:t>
            </w:r>
            <w:r w:rsidR="00A55BF5" w:rsidRPr="006D207E">
              <w:t xml:space="preserve">(Florida) and </w:t>
            </w:r>
            <w:r w:rsidR="00A55BF5" w:rsidRPr="006D207E">
              <w:rPr>
                <w:iCs/>
                <w:color w:val="000000"/>
              </w:rPr>
              <w:t xml:space="preserve">S. America (Brazil, Argentina, </w:t>
            </w:r>
            <w:r w:rsidR="00A55BF5" w:rsidRPr="006D207E">
              <w:t xml:space="preserve">Haiti) </w:t>
            </w:r>
            <w:r w:rsidR="008C3918" w:rsidRPr="006D207E">
              <w:fldChar w:fldCharType="begin">
                <w:fldData xml:space="preserve">PEVuZE5vdGU+PENpdGU+PEF1dGhvcj5Mb25kb8OxbzwvQXV0aG9yPjxZZWFyPjIwMTI8L1llYXI+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</w:fldData>
              </w:fldChar>
            </w:r>
            <w:r w:rsidR="004530B4" w:rsidRPr="006D207E">
              <w:instrText xml:space="preserve"> ADDIN EN.CITE </w:instrText>
            </w:r>
            <w:r w:rsidR="004530B4" w:rsidRPr="006D207E">
              <w:fldChar w:fldCharType="begin">
                <w:fldData xml:space="preserve">PEVuZE5vdGU+PENpdGU+PEF1dGhvcj5Mb25kb8OxbzwvQXV0aG9yPjxZZWFyPjIwMTI8L1llYXI+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5" w:tooltip="Adegbola, 2016 #23518" w:history="1">
              <w:r w:rsidR="0092511C" w:rsidRPr="006D207E">
                <w:rPr>
                  <w:noProof/>
                </w:rPr>
                <w:t>Adegbola et al. 2016</w:t>
              </w:r>
            </w:hyperlink>
            <w:r w:rsidR="008C3918" w:rsidRPr="006D207E">
              <w:rPr>
                <w:noProof/>
              </w:rPr>
              <w:t xml:space="preserve">; </w:t>
            </w:r>
            <w:hyperlink w:anchor="_ENREF_279" w:tooltip="Londoño, 2012 #21603" w:history="1">
              <w:r w:rsidR="0092511C" w:rsidRPr="006D207E">
                <w:rPr>
                  <w:noProof/>
                </w:rPr>
                <w:t>Londoño et al. 2012</w:t>
              </w:r>
            </w:hyperlink>
            <w:r w:rsidR="008C3918" w:rsidRPr="006D207E">
              <w:rPr>
                <w:noProof/>
              </w:rPr>
              <w:t>)</w:t>
            </w:r>
            <w:r w:rsidR="008C3918" w:rsidRPr="006D207E">
              <w:fldChar w:fldCharType="end"/>
            </w:r>
            <w:r w:rsidR="00A55BF5" w:rsidRPr="006D207E">
              <w:t xml:space="preserve"> </w:t>
            </w:r>
            <w:r w:rsidR="008C3918" w:rsidRPr="006D207E">
              <w:rPr>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iCs/>
              </w:rPr>
              <w:instrText xml:space="preserve"> ADDIN EN.CITE </w:instrText>
            </w:r>
            <w:r w:rsidR="004530B4" w:rsidRPr="006D207E">
              <w:rPr>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397" w:tooltip="Pappu, 2009 #17746" w:history="1">
              <w:r w:rsidR="0092511C" w:rsidRPr="006D207E">
                <w:rPr>
                  <w:iCs/>
                  <w:noProof/>
                </w:rPr>
                <w:t>Pappu, Jones &amp; Jain 2009</w:t>
              </w:r>
            </w:hyperlink>
            <w:r w:rsidR="008C3918" w:rsidRPr="006D207E">
              <w:rPr>
                <w:iCs/>
                <w:noProof/>
              </w:rPr>
              <w:t>)</w:t>
            </w:r>
            <w:r w:rsidR="008C3918" w:rsidRPr="006D207E">
              <w:rPr>
                <w:iCs/>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46F6AB5B" w14:textId="7BD2A32C" w:rsidR="00380EFB" w:rsidRPr="006D207E" w:rsidRDefault="00380EFB" w:rsidP="0092511C">
            <w:pPr>
              <w:pStyle w:val="TableText"/>
              <w:rPr>
                <w:i/>
              </w:rPr>
            </w:pPr>
            <w:r w:rsidRPr="006D207E">
              <w:rPr>
                <w:iCs/>
                <w:color w:val="000000"/>
              </w:rPr>
              <w:t xml:space="preserve">No records found </w:t>
            </w:r>
            <w:r w:rsidR="008C3918" w:rsidRPr="006D207E">
              <w:rPr>
                <w:iCs/>
                <w:color w:val="000000"/>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ZT0iSm91cm5hbCBBcnRpY2xlcyI+MTc8L3JlZi10eXBlPjxjb250cmlidXRvcnM+PGF1dGhvcnM+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</w:fldData>
              </w:fldChar>
            </w:r>
            <w:r w:rsidR="004530B4" w:rsidRPr="006D207E">
              <w:rPr>
                <w:iCs/>
                <w:color w:val="000000"/>
              </w:rPr>
              <w:instrText xml:space="preserve"> ADDIN EN.CITE </w:instrText>
            </w:r>
            <w:r w:rsidR="004530B4" w:rsidRPr="006D207E">
              <w:rPr>
                <w:iCs/>
                <w:color w:val="000000"/>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ZT0iSm91cm5hbCBBcnRpY2xlcyI+MTc8L3JlZi10eXBlPjxjb250cmlidXRvcnM+PGF1dGhvcnM+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</w:fldData>
              </w:fldChar>
            </w:r>
            <w:r w:rsidR="004530B4" w:rsidRPr="006D207E">
              <w:rPr>
                <w:iCs/>
                <w:color w:val="000000"/>
              </w:rPr>
              <w:instrText xml:space="preserve"> ADDIN EN.CITE.DATA </w:instrText>
            </w:r>
            <w:r w:rsidR="004530B4" w:rsidRPr="006D207E">
              <w:rPr>
                <w:iCs/>
                <w:color w:val="000000"/>
              </w:rPr>
            </w:r>
            <w:r w:rsidR="004530B4" w:rsidRPr="006D207E">
              <w:rPr>
                <w:iCs/>
                <w:color w:val="000000"/>
              </w:rPr>
              <w:fldChar w:fldCharType="end"/>
            </w:r>
            <w:r w:rsidR="008C3918" w:rsidRPr="006D207E">
              <w:rPr>
                <w:iCs/>
                <w:color w:val="000000"/>
              </w:rPr>
            </w:r>
            <w:r w:rsidR="008C3918" w:rsidRPr="006D207E">
              <w:rPr>
                <w:iCs/>
                <w:color w:val="000000"/>
              </w:rPr>
              <w:fldChar w:fldCharType="separate"/>
            </w:r>
            <w:r w:rsidR="008C3918" w:rsidRPr="006D207E">
              <w:rPr>
                <w:iCs/>
                <w:noProof/>
                <w:color w:val="000000"/>
              </w:rPr>
              <w:t>(</w:t>
            </w:r>
            <w:hyperlink w:anchor="_ENREF_397" w:tooltip="Pappu, 2009 #17746" w:history="1">
              <w:r w:rsidR="0092511C" w:rsidRPr="006D207E">
                <w:rPr>
                  <w:iCs/>
                  <w:noProof/>
                  <w:color w:val="000000"/>
                </w:rPr>
                <w:t>Pappu, Jones &amp; Jain 2009</w:t>
              </w:r>
            </w:hyperlink>
            <w:r w:rsidR="008C3918" w:rsidRPr="006D207E">
              <w:rPr>
                <w:iCs/>
                <w:noProof/>
                <w:color w:val="000000"/>
              </w:rPr>
              <w:t xml:space="preserve">; </w:t>
            </w:r>
            <w:hyperlink w:anchor="_ENREF_407" w:tooltip="Persley, 2006 #1858" w:history="1">
              <w:r w:rsidR="0092511C" w:rsidRPr="006D207E">
                <w:rPr>
                  <w:iCs/>
                  <w:noProof/>
                  <w:color w:val="000000"/>
                </w:rPr>
                <w:t>Persley, Thomas &amp; Sharman 2006</w:t>
              </w:r>
            </w:hyperlink>
            <w:r w:rsidR="008C3918" w:rsidRPr="006D207E">
              <w:rPr>
                <w:iCs/>
                <w:noProof/>
                <w:color w:val="000000"/>
              </w:rPr>
              <w:t>)</w:t>
            </w:r>
            <w:r w:rsidR="008C3918" w:rsidRPr="006D207E">
              <w:rPr>
                <w:iCs/>
                <w:color w:val="000000"/>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0018AEC9" w14:textId="74C308B7" w:rsidR="00380EFB" w:rsidRPr="006D207E" w:rsidRDefault="00380EFB" w:rsidP="0092511C">
            <w:pPr>
              <w:pStyle w:val="TableText"/>
              <w:rPr>
                <w:iCs/>
                <w:color w:val="000000"/>
              </w:rPr>
            </w:pPr>
            <w:r w:rsidRPr="006D207E">
              <w:rPr>
                <w:i/>
                <w:iCs/>
                <w:color w:val="000000" w:themeColor="text1"/>
                <w:lang w:val="de-DE"/>
              </w:rPr>
              <w:t>Frankliniella intonsa</w:t>
            </w:r>
            <w:r w:rsidRPr="006D207E">
              <w:rPr>
                <w:i/>
                <w:iCs/>
                <w:color w:val="000000"/>
                <w:lang w:val="de-DE"/>
              </w:rPr>
              <w:t xml:space="preserve"> </w:t>
            </w:r>
            <w:r w:rsidR="008C3918" w:rsidRPr="006D207E">
              <w:rPr>
                <w:iCs/>
              </w:rPr>
              <w:fldChar w:fldCharType="begin"/>
            </w:r>
            <w:r w:rsidR="004530B4" w:rsidRPr="006D207E">
              <w:rPr>
                <w:iCs/>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s"&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008C3918" w:rsidRPr="006D207E">
              <w:rPr>
                <w:iCs/>
              </w:rPr>
              <w:fldChar w:fldCharType="separate"/>
            </w:r>
            <w:r w:rsidR="008C3918" w:rsidRPr="006D207E">
              <w:rPr>
                <w:iCs/>
                <w:noProof/>
              </w:rPr>
              <w:t>(</w:t>
            </w:r>
            <w:hyperlink w:anchor="_ENREF_532" w:tooltip="Wijkamp, 1995 #18647" w:history="1">
              <w:r w:rsidR="0092511C" w:rsidRPr="006D207E">
                <w:rPr>
                  <w:iCs/>
                  <w:noProof/>
                </w:rPr>
                <w:t>Wijkamp et al. 1995</w:t>
              </w:r>
            </w:hyperlink>
            <w:r w:rsidR="008C3918" w:rsidRPr="006D207E">
              <w:rPr>
                <w:iCs/>
                <w:noProof/>
              </w:rPr>
              <w:t>)</w:t>
            </w:r>
            <w:r w:rsidR="008C3918" w:rsidRPr="006D207E">
              <w:rPr>
                <w:iCs/>
              </w:rPr>
              <w:fldChar w:fldCharType="end"/>
            </w:r>
            <w:r w:rsidRPr="006D207E">
              <w:rPr>
                <w:iCs/>
                <w:lang w:val="de-DE"/>
              </w:rPr>
              <w:t xml:space="preserve">, </w:t>
            </w:r>
            <w:r w:rsidRPr="006D207E">
              <w:rPr>
                <w:i/>
                <w:iCs/>
                <w:color w:val="000000"/>
                <w:lang w:val="de-DE"/>
              </w:rPr>
              <w:t>F.</w:t>
            </w:r>
            <w:r w:rsidRPr="006D207E">
              <w:rPr>
                <w:lang w:val="de-DE"/>
              </w:rPr>
              <w:t> </w:t>
            </w:r>
            <w:r w:rsidRPr="006D207E">
              <w:rPr>
                <w:i/>
                <w:iCs/>
                <w:color w:val="000000"/>
                <w:lang w:val="de-DE"/>
              </w:rPr>
              <w:t xml:space="preserve">occidentalis </w:t>
            </w:r>
            <w:r w:rsidR="008C3918" w:rsidRPr="006D207E">
              <w:rPr>
                <w:iCs/>
              </w:rPr>
              <w:fldChar w:fldCharType="begin">
                <w:fldData xml:space="preserve">PEVuZE5vdGU+PENpdGU+PEF1dGhvcj5XaGl0ZmllbGQ8L0F1dGhvcj48WWVhcj4yMDA1PC9ZZWFy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</w:fldData>
              </w:fldChar>
            </w:r>
            <w:r w:rsidR="004530B4" w:rsidRPr="006D207E">
              <w:rPr>
                <w:iCs/>
              </w:rPr>
              <w:instrText xml:space="preserve"> ADDIN EN.CITE </w:instrText>
            </w:r>
            <w:r w:rsidR="004530B4" w:rsidRPr="006D207E">
              <w:rPr>
                <w:iCs/>
              </w:rPr>
              <w:fldChar w:fldCharType="begin">
                <w:fldData xml:space="preserve">PEVuZE5vdGU+PENpdGU+PEF1dGhvcj5XaGl0ZmllbGQ8L0F1dGhvcj48WWVhcj4yMDA1PC9ZZWFy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360" w:tooltip="Nagata, 2004 #21632" w:history="1">
              <w:r w:rsidR="0092511C" w:rsidRPr="006D207E">
                <w:rPr>
                  <w:iCs/>
                  <w:noProof/>
                </w:rPr>
                <w:t>Nagata et al. 2004</w:t>
              </w:r>
            </w:hyperlink>
            <w:r w:rsidR="008C3918" w:rsidRPr="006D207E">
              <w:rPr>
                <w:iCs/>
                <w:noProof/>
              </w:rPr>
              <w:t xml:space="preserve">; </w:t>
            </w:r>
            <w:hyperlink w:anchor="_ENREF_530" w:tooltip="Whitfield, 2005 #17747" w:history="1">
              <w:r w:rsidR="0092511C" w:rsidRPr="006D207E">
                <w:rPr>
                  <w:iCs/>
                  <w:noProof/>
                </w:rPr>
                <w:t>Whitfield, Ullman &amp; German 2005</w:t>
              </w:r>
            </w:hyperlink>
            <w:r w:rsidR="008C3918" w:rsidRPr="006D207E">
              <w:rPr>
                <w:iCs/>
                <w:noProof/>
              </w:rPr>
              <w:t>)</w:t>
            </w:r>
            <w:r w:rsidR="008C3918" w:rsidRPr="006D207E">
              <w:rPr>
                <w:iCs/>
              </w:rPr>
              <w:fldChar w:fldCharType="end"/>
            </w:r>
            <w:r w:rsidRPr="006D207E">
              <w:rPr>
                <w:iCs/>
                <w:color w:val="000000"/>
              </w:rPr>
              <w:t xml:space="preserve">, </w:t>
            </w:r>
            <w:r w:rsidRPr="006D207E">
              <w:rPr>
                <w:i/>
                <w:iCs/>
                <w:color w:val="000000"/>
              </w:rPr>
              <w:t>F. </w:t>
            </w:r>
            <w:r w:rsidRPr="006D207E">
              <w:rPr>
                <w:i/>
                <w:iCs/>
                <w:color w:val="000000" w:themeColor="text1"/>
              </w:rPr>
              <w:t xml:space="preserve">schultzei </w:t>
            </w:r>
            <w:r w:rsidR="008C3918" w:rsidRPr="006D207E">
              <w:rPr>
                <w:iCs/>
              </w:rPr>
              <w:fldChar w:fldCharType="begin">
                <w:fldData xml:space="preserve">PEVuZE5vdGU+PENpdGU+PEF1dGhvcj5XaWprYW1wPC9BdXRob3I+PFllYXI+MTk5NTwvWWVhcj48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</w:fldData>
              </w:fldChar>
            </w:r>
            <w:r w:rsidR="004530B4" w:rsidRPr="006D207E">
              <w:rPr>
                <w:iCs/>
              </w:rPr>
              <w:instrText xml:space="preserve"> ADDIN EN.CITE </w:instrText>
            </w:r>
            <w:r w:rsidR="004530B4" w:rsidRPr="006D207E">
              <w:rPr>
                <w:iCs/>
              </w:rPr>
              <w:fldChar w:fldCharType="begin">
                <w:fldData xml:space="preserve">PEVuZE5vdGU+PENpdGU+PEF1dGhvcj5XaWprYW1wPC9BdXRob3I+PFllYXI+MTk5NTwvWWVhcj48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360" w:tooltip="Nagata, 2004 #21632" w:history="1">
              <w:r w:rsidR="0092511C" w:rsidRPr="006D207E">
                <w:rPr>
                  <w:iCs/>
                  <w:noProof/>
                </w:rPr>
                <w:t>Nagata et al. 2004</w:t>
              </w:r>
            </w:hyperlink>
            <w:r w:rsidR="008C3918" w:rsidRPr="006D207E">
              <w:rPr>
                <w:iCs/>
                <w:noProof/>
              </w:rPr>
              <w:t xml:space="preserve">; </w:t>
            </w:r>
            <w:hyperlink w:anchor="_ENREF_532" w:tooltip="Wijkamp, 1995 #18647" w:history="1">
              <w:r w:rsidR="0092511C" w:rsidRPr="006D207E">
                <w:rPr>
                  <w:iCs/>
                  <w:noProof/>
                </w:rPr>
                <w:t>Wijkamp et al. 1995</w:t>
              </w:r>
            </w:hyperlink>
            <w:r w:rsidR="008C3918" w:rsidRPr="006D207E">
              <w:rPr>
                <w:iCs/>
                <w:noProof/>
              </w:rPr>
              <w:t>)</w:t>
            </w:r>
            <w:r w:rsidR="008C3918" w:rsidRPr="006D207E">
              <w:rPr>
                <w:iCs/>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4DF5F7A3" w14:textId="4E993914" w:rsidR="00380EFB" w:rsidRPr="006D207E" w:rsidRDefault="00380EFB" w:rsidP="0092511C">
            <w:pPr>
              <w:pStyle w:val="TableText"/>
            </w:pPr>
            <w:r w:rsidRPr="006D207E">
              <w:t xml:space="preserve">Yes. TCSV was first described affecting tomato production in Brazil </w:t>
            </w:r>
            <w:r w:rsidR="008C3918" w:rsidRPr="006D207E">
              <w:fldChar w:fldCharType="begin"/>
            </w:r>
            <w:r w:rsidR="004530B4" w:rsidRPr="006D207E">
              <w:instrText xml:space="preserve"> ADDIN EN.CITE &lt;EndNote&gt;&lt;Cite&gt;&lt;Author&gt;De Avila&lt;/Author&gt;&lt;Year&gt;1993&lt;/Year&gt;&lt;RecNum&gt;21513&lt;/RecNum&gt;&lt;DisplayText&gt;(De Avila et al. 1993)&lt;/DisplayText&gt;&lt;record&gt;&lt;rec-number&gt;21513&lt;/rec-number&gt;&lt;foreign-keys&gt;&lt;key app="EN" db-id="pxwxw0er9zv2fxezxdk5tt5utz5p5vtrwdv0" timestamp="1451972853"&gt;21513&lt;/key&gt;&lt;/foreign-keys&gt;&lt;ref-type name="Journal Articles"&gt;17&lt;/ref-type&gt;&lt;contributors&gt;&lt;authors&gt;&lt;author&gt;De Avila,A.C.&lt;/author&gt;&lt;author&gt;de Haan,P.&lt;/author&gt;&lt;author&gt;Kormelink,R.&lt;/author&gt;&lt;author&gt;Resende,R.O.&lt;/author&gt;&lt;author&gt;Goldbach,R.W.&lt;/author&gt;&lt;author&gt;Peters,D.&lt;/author&gt;&lt;/authors&gt;&lt;/contributors&gt;&lt;titles&gt;&lt;title&gt;Classification of tospoviruses based on phylogeny of nucleoprotein gene sequences&lt;/title&gt;&lt;secondary-title&gt;Journal of General Virology&lt;/secondary-title&gt;&lt;/titles&gt;&lt;periodical&gt;&lt;full-title&gt;Journal of General Virology&lt;/full-title&gt;&lt;/periodical&gt;&lt;pages&gt;153-159&lt;/pages&gt;&lt;volume&gt;74&lt;/volume&gt;&lt;keywords&gt;&lt;keyword&gt;Classification&lt;/keyword&gt;&lt;keyword&gt;Phylogeny&lt;/keyword&gt;&lt;keyword&gt;Gene&lt;/keyword&gt;&lt;keyword&gt;Sequences&lt;/keyword&gt;&lt;keyword&gt;Sequence&lt;/keyword&gt;&lt;keyword&gt;Virology&lt;/keyword&gt;&lt;keyword&gt;Nucleotide sequences&lt;/keyword&gt;&lt;keyword&gt;Genes&lt;/keyword&gt;&lt;keyword&gt;Tospovirus&lt;/keyword&gt;&lt;keyword&gt;Isolates&lt;/keyword&gt;&lt;keyword&gt;Serogroup&lt;/keyword&gt;&lt;keyword&gt;parameters&lt;/keyword&gt;&lt;keyword&gt;Species&lt;/keyword&gt;&lt;keyword&gt;Genus&lt;/keyword&gt;&lt;keyword&gt;Bunyaviridae&lt;/keyword&gt;&lt;keyword&gt;Tomato&lt;/keyword&gt;&lt;keyword&gt;Tomato spotted wilt virus&lt;/keyword&gt;&lt;keyword&gt;Wilt&lt;/keyword&gt;&lt;keyword&gt;Virus&lt;/keyword&gt;&lt;keyword&gt;Impatiens necrotic spot virus&lt;/keyword&gt;&lt;keyword&gt;TSWV&lt;/keyword&gt;&lt;keyword&gt;as&lt;/keyword&gt;&lt;/keywords&gt;&lt;dates&gt;&lt;year&gt;1993&lt;/year&gt;&lt;/dates&gt;&lt;orig-pub&gt;&lt;style face="underline" font="default" size="100%"&gt;J:\E Library\Plant Catalogue\D&lt;/style&gt;&lt;/orig-pub&gt;&lt;label&gt;86329&lt;/label&gt;&lt;urls&gt;&lt;/urls&gt;&lt;custom1&gt;Tospovirus YGC&lt;/custom1&gt;&lt;/record&gt;&lt;/Cite&gt;&lt;/EndNote&gt;</w:instrText>
            </w:r>
            <w:r w:rsidR="008C3918" w:rsidRPr="006D207E">
              <w:fldChar w:fldCharType="separate"/>
            </w:r>
            <w:r w:rsidR="008C3918" w:rsidRPr="006D207E">
              <w:rPr>
                <w:noProof/>
              </w:rPr>
              <w:t>(</w:t>
            </w:r>
            <w:hyperlink w:anchor="_ENREF_121" w:tooltip="De Avila, 1993 #21513" w:history="1">
              <w:r w:rsidR="0092511C" w:rsidRPr="006D207E">
                <w:rPr>
                  <w:noProof/>
                </w:rPr>
                <w:t>De Avila et al. 1993</w:t>
              </w:r>
            </w:hyperlink>
            <w:r w:rsidR="008C3918" w:rsidRPr="006D207E">
              <w:rPr>
                <w:noProof/>
              </w:rPr>
              <w:t>)</w:t>
            </w:r>
            <w:r w:rsidR="008C3918" w:rsidRPr="006D207E">
              <w:fldChar w:fldCharType="end"/>
            </w:r>
            <w:r w:rsidRPr="006D207E">
              <w:t xml:space="preserve">. In Brazil, it has also been reported infecting sweet pepper </w:t>
            </w:r>
            <w:r w:rsidR="008C3918" w:rsidRPr="006D207E">
              <w:fldChar w:fldCharType="begin"/>
            </w:r>
            <w:r w:rsidR="004530B4" w:rsidRPr="006D207E">
              <w:instrText xml:space="preserve"> ADDIN EN.CITE &lt;EndNote&gt;&lt;Cite&gt;&lt;Author&gt;Boiteux&lt;/Author&gt;&lt;Year&gt;1993&lt;/Year&gt;&lt;RecNum&gt;21471&lt;/RecNum&gt;&lt;DisplayText&gt;(Boiteux et al. 1993a)&lt;/DisplayText&gt;&lt;record&gt;&lt;rec-number&gt;21471&lt;/rec-number&gt;&lt;foreign-keys&gt;&lt;key app="EN" db-id="pxwxw0er9zv2fxezxdk5tt5utz5p5vtrwdv0" timestamp="1451972851"&gt;21471&lt;/key&gt;&lt;/foreign-keys&gt;&lt;ref-type name="Journal Articles"&gt;17&lt;/ref-type&gt;&lt;contributors&gt;&lt;authors&gt;&lt;author&gt;Boiteux,L.S.&lt;/author&gt;&lt;author&gt;Nagata,T.&lt;/author&gt;&lt;author&gt;Dusi,A.N.&lt;/author&gt;&lt;author&gt;De Avila,A.C.&lt;/author&gt;&lt;/authors&gt;&lt;/contributors&gt;&lt;titles&gt;&lt;title&gt;&lt;style face="normal" font="default" size="100%"&gt;Natural occurrence of the two &lt;/style&gt;&lt;style face="italic" font="default" size="100%"&gt;Tospovirus&lt;/style&gt;&lt;style face="normal" font="default" size="100%"&gt; species infecting &lt;/style&gt;&lt;style face="italic" font="default" size="100%"&gt;Capsicum&lt;/style&gt;&lt;style face="normal" font="default" size="100%"&gt; spp. in Brazil&lt;/style&gt;&lt;/title&gt;&lt;secondary-title&gt;Capsicum and Eggplant Newsletter&lt;/secondary-title&gt;&lt;/titles&gt;&lt;periodical&gt;&lt;full-title&gt;Capsicum and Eggplant Newsletter&lt;/full-title&gt;&lt;/periodical&gt;&lt;pages&gt;75&lt;/pages&gt;&lt;volume&gt;12&lt;/volume&gt;&lt;keywords&gt;&lt;keyword&gt;Occurrence&lt;/keyword&gt;&lt;keyword&gt;Tospovirus&lt;/keyword&gt;&lt;keyword&gt;Species&lt;/keyword&gt;&lt;keyword&gt;Capsicum&lt;/keyword&gt;&lt;keyword&gt;Brazil&lt;/keyword&gt;&lt;/keywords&gt;&lt;dates&gt;&lt;year&gt;1993&lt;/year&gt;&lt;/dates&gt;&lt;orig-pub&gt;&lt;style face="underline" font="default" size="100%"&gt;J:\E Library\Plant Catalogue\B&lt;/style&gt;&lt;/orig-pub&gt;&lt;label&gt;86284&lt;/label&gt;&lt;urls&gt;&lt;/urls&gt;&lt;custom1&gt;Tospovirus YGC&lt;/custom1&gt;&lt;/record&gt;&lt;/Cite&gt;&lt;/EndNote&gt;</w:instrText>
            </w:r>
            <w:r w:rsidR="008C3918" w:rsidRPr="006D207E">
              <w:fldChar w:fldCharType="separate"/>
            </w:r>
            <w:r w:rsidR="008C3918" w:rsidRPr="006D207E">
              <w:rPr>
                <w:noProof/>
              </w:rPr>
              <w:t>(</w:t>
            </w:r>
            <w:hyperlink w:anchor="_ENREF_51" w:tooltip="Boiteux, 1993 #21471" w:history="1">
              <w:r w:rsidR="0092511C" w:rsidRPr="006D207E">
                <w:rPr>
                  <w:noProof/>
                </w:rPr>
                <w:t>Boiteux et al. 1993a</w:t>
              </w:r>
            </w:hyperlink>
            <w:r w:rsidR="008C3918" w:rsidRPr="006D207E">
              <w:rPr>
                <w:noProof/>
              </w:rPr>
              <w:t>)</w:t>
            </w:r>
            <w:r w:rsidR="008C3918" w:rsidRPr="006D207E">
              <w:fldChar w:fldCharType="end"/>
            </w:r>
            <w:r w:rsidRPr="006D207E">
              <w:t xml:space="preserve">, lettuce </w:t>
            </w:r>
            <w:r w:rsidR="008C3918" w:rsidRPr="006D207E">
              <w:fldChar w:fldCharType="begin">
                <w:fldData xml:space="preserve">PEVuZE5vdGU+PENpdGU+PEF1dGhvcj5Db2xhcmljY2lvPC9BdXRob3I+PFllYXI+MjAwMTwvWWVh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=
</w:fldData>
              </w:fldChar>
            </w:r>
            <w:r w:rsidR="004530B4" w:rsidRPr="006D207E">
              <w:instrText xml:space="preserve"> ADDIN EN.CITE </w:instrText>
            </w:r>
            <w:r w:rsidR="004530B4" w:rsidRPr="006D207E">
              <w:fldChar w:fldCharType="begin">
                <w:fldData xml:space="preserve">PEVuZE5vdGU+PENpdGU+PEF1dGhvcj5Db2xhcmljY2lvPC9BdXRob3I+PFllYXI+MjAwMTwvWWVh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=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96" w:tooltip="Colariccio, 2001 #21497" w:history="1">
              <w:r w:rsidR="0092511C" w:rsidRPr="006D207E">
                <w:rPr>
                  <w:noProof/>
                </w:rPr>
                <w:t>Colariccio et al. 2001b</w:t>
              </w:r>
            </w:hyperlink>
            <w:r w:rsidR="008C3918" w:rsidRPr="006D207E">
              <w:rPr>
                <w:noProof/>
              </w:rPr>
              <w:t>)</w:t>
            </w:r>
            <w:r w:rsidR="008C3918" w:rsidRPr="006D207E">
              <w:fldChar w:fldCharType="end"/>
            </w:r>
            <w:r w:rsidRPr="006D207E">
              <w:t>, endive (</w:t>
            </w:r>
            <w:r w:rsidRPr="006D207E">
              <w:rPr>
                <w:i/>
              </w:rPr>
              <w:t>Cichorium endiva</w:t>
            </w:r>
            <w:r w:rsidRPr="006D207E">
              <w:t xml:space="preserve">) </w:t>
            </w:r>
            <w:r w:rsidR="008C3918" w:rsidRPr="006D207E">
              <w:fldChar w:fldCharType="begin">
                <w:fldData xml:space="preserve">PEVuZE5vdGU+PENpdGU+PEF1dGhvcj5Db2xhcmljY2lvPC9BdXRob3I+PFllYXI+MjAwMTwvWWVh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</w:fldData>
              </w:fldChar>
            </w:r>
            <w:r w:rsidR="004530B4" w:rsidRPr="006D207E">
              <w:instrText xml:space="preserve"> ADDIN EN.CITE </w:instrText>
            </w:r>
            <w:r w:rsidR="004530B4" w:rsidRPr="006D207E">
              <w:fldChar w:fldCharType="begin">
                <w:fldData xml:space="preserve">PEVuZE5vdGU+PENpdGU+PEF1dGhvcj5Db2xhcmljY2lvPC9BdXRob3I+PFllYXI+MjAwMTwvWWVh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95" w:tooltip="Colariccio, 2001 #21495" w:history="1">
              <w:r w:rsidR="0092511C" w:rsidRPr="006D207E">
                <w:rPr>
                  <w:noProof/>
                </w:rPr>
                <w:t>Colariccio et al. 2001a</w:t>
              </w:r>
            </w:hyperlink>
            <w:r w:rsidR="008C3918" w:rsidRPr="006D207E">
              <w:rPr>
                <w:noProof/>
              </w:rPr>
              <w:t>)</w:t>
            </w:r>
            <w:r w:rsidR="008C3918" w:rsidRPr="006D207E">
              <w:fldChar w:fldCharType="end"/>
            </w:r>
            <w:r w:rsidRPr="006D207E">
              <w:t xml:space="preserve"> and gilo (</w:t>
            </w:r>
            <w:r w:rsidRPr="006D207E">
              <w:rPr>
                <w:i/>
              </w:rPr>
              <w:t>Solanum gilo</w:t>
            </w:r>
            <w:r w:rsidRPr="006D207E">
              <w:t xml:space="preserve">) </w:t>
            </w:r>
            <w:r w:rsidR="008C3918" w:rsidRPr="006D207E">
              <w:fldChar w:fldCharType="begin">
                <w:fldData xml:space="preserve">PEVuZE5vdGU+PENpdGU+PEF1dGhvcj5FaXJhczwvQXV0aG9yPjxZZWFyPjIwMDI8L1llYXI+PFJl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</w:fldData>
              </w:fldChar>
            </w:r>
            <w:r w:rsidR="004530B4" w:rsidRPr="006D207E">
              <w:instrText xml:space="preserve"> ADDIN EN.CITE </w:instrText>
            </w:r>
            <w:r w:rsidR="004530B4" w:rsidRPr="006D207E">
              <w:fldChar w:fldCharType="begin">
                <w:fldData xml:space="preserve">PEVuZE5vdGU+PENpdGU+PEF1dGhvcj5FaXJhczwvQXV0aG9yPjxZZWFyPjIwMDI8L1llYXI+PFJl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43" w:tooltip="Eiras, 2002 #21525" w:history="1">
              <w:r w:rsidR="0092511C" w:rsidRPr="006D207E">
                <w:rPr>
                  <w:noProof/>
                </w:rPr>
                <w:t>Eiras et al. 2002</w:t>
              </w:r>
            </w:hyperlink>
            <w:r w:rsidR="008C3918" w:rsidRPr="006D207E">
              <w:rPr>
                <w:noProof/>
              </w:rPr>
              <w:t xml:space="preserve">; </w:t>
            </w:r>
            <w:hyperlink w:anchor="_ENREF_430" w:tooltip="Rabelo, 2002 #21674" w:history="1">
              <w:r w:rsidR="0092511C" w:rsidRPr="006D207E">
                <w:rPr>
                  <w:noProof/>
                </w:rPr>
                <w:t>Rabelo et al. 2002</w:t>
              </w:r>
            </w:hyperlink>
            <w:r w:rsidR="008C3918" w:rsidRPr="006D207E">
              <w:rPr>
                <w:noProof/>
              </w:rPr>
              <w:t>)</w:t>
            </w:r>
            <w:r w:rsidR="008C3918" w:rsidRPr="006D207E">
              <w:fldChar w:fldCharType="end"/>
            </w:r>
            <w:r w:rsidRPr="006D207E">
              <w:t>. TCSV has recently been reported infecting cape gooseberry in Brazil (</w:t>
            </w:r>
            <w:r w:rsidRPr="006D207E">
              <w:rPr>
                <w:i/>
              </w:rPr>
              <w:t>Physalis peruviana</w:t>
            </w:r>
            <w:r w:rsidRPr="006D207E">
              <w:t xml:space="preserve">) causing stunting, mosaic, necrosis and foliar distortion </w:t>
            </w:r>
            <w:r w:rsidR="008C3918" w:rsidRPr="006D207E">
              <w:fldChar w:fldCharType="begin"/>
            </w:r>
            <w:r w:rsidR="004530B4" w:rsidRPr="006D207E">
              <w:instrText xml:space="preserve"> ADDIN EN.CITE &lt;EndNote&gt;&lt;Cite&gt;&lt;Author&gt;Eiras&lt;/Author&gt;&lt;Year&gt;2012&lt;/Year&gt;&lt;RecNum&gt;21526&lt;/RecNum&gt;&lt;DisplayText&gt;(Eiras et al. 2012)&lt;/DisplayText&gt;&lt;record&gt;&lt;rec-number&gt;21526&lt;/rec-number&gt;&lt;foreign-keys&gt;&lt;key app="EN" db-id="pxwxw0er9zv2fxezxdk5tt5utz5p5vtrwdv0" timestamp="1451972853"&gt;21526&lt;/key&gt;&lt;/foreign-keys&gt;&lt;ref-type name="Journal Articles"&gt;17&lt;/ref-type&gt;&lt;contributors&gt;&lt;authors&gt;&lt;author&gt;Eiras,M.&lt;/author&gt;&lt;author&gt;Costa,I.F.D.&lt;/author&gt;&lt;author&gt;Chaves,A.L.R.&lt;/author&gt;&lt;author&gt;Colariccio,A.&lt;/author&gt;&lt;author&gt;Harakava,R.&lt;/author&gt;&lt;author&gt;Tanaka,F.A.O.&lt;/author&gt;&lt;author&gt;Garcês,R.M.&lt;/author&gt;&lt;/authors&gt;&lt;/contributors&gt;&lt;titles&gt;&lt;title&gt;&lt;style face="normal" font="default" size="100%"&gt;First report of a &lt;/style&gt;&lt;style face="italic" font="default" size="100%"&gt;Tospovirus&lt;/style&gt;&lt;style face="normal" font="default" size="100%"&gt; in a commercial crop of Cape gooseberry in Brazil&lt;/style&gt;&lt;/title&gt;&lt;secondary-title&gt;New Disease Reports&lt;/secondary-title&gt;&lt;/titles&gt;&lt;periodical&gt;&lt;full-title&gt;New Disease Reports&lt;/full-title&gt;&lt;/periodical&gt;&lt;pages&gt;25&lt;/pages&gt;&lt;volume&gt;25&lt;/volume&gt;&lt;keywords&gt;&lt;keyword&gt;first&lt;/keyword&gt;&lt;keyword&gt;First report&lt;/keyword&gt;&lt;keyword&gt;Report&lt;/keyword&gt;&lt;keyword&gt;Tospovirus&lt;/keyword&gt;&lt;keyword&gt;Commercial&lt;/keyword&gt;&lt;keyword&gt;Gooseberries&lt;/keyword&gt;&lt;keyword&gt;Brazil&lt;/keyword&gt;&lt;keyword&gt;disease&lt;/keyword&gt;&lt;keyword&gt;Reports&lt;/keyword&gt;&lt;/keywords&gt;&lt;dates&gt;&lt;year&gt;2012&lt;/year&gt;&lt;/dates&gt;&lt;orig-pub&gt;&lt;style face="underline" font="default" size="100%"&gt;J:\E Library\Plant Catalogue\E&lt;/style&gt;&lt;/orig-pub&gt;&lt;label&gt;86342&lt;/label&gt;&lt;urls&gt;&lt;/urls&gt;&lt;custom1&gt;Tospovirus YGC&lt;/custom1&gt;&lt;/record&gt;&lt;/Cite&gt;&lt;/EndNote&gt;</w:instrText>
            </w:r>
            <w:r w:rsidR="008C3918" w:rsidRPr="006D207E">
              <w:fldChar w:fldCharType="separate"/>
            </w:r>
            <w:r w:rsidR="008C3918" w:rsidRPr="006D207E">
              <w:rPr>
                <w:noProof/>
              </w:rPr>
              <w:t>(</w:t>
            </w:r>
            <w:hyperlink w:anchor="_ENREF_144" w:tooltip="Eiras, 2012 #21526" w:history="1">
              <w:r w:rsidR="0092511C" w:rsidRPr="006D207E">
                <w:rPr>
                  <w:noProof/>
                </w:rPr>
                <w:t>Eiras et al. 2012</w:t>
              </w:r>
            </w:hyperlink>
            <w:r w:rsidR="008C3918" w:rsidRPr="006D207E">
              <w:rPr>
                <w:noProof/>
              </w:rPr>
              <w:t>)</w:t>
            </w:r>
            <w:r w:rsidR="008C3918" w:rsidRPr="006D207E">
              <w:fldChar w:fldCharType="end"/>
            </w:r>
            <w:r w:rsidRPr="006D207E">
              <w:t xml:space="preserve">. In Argentina, TCSV has been reported infecting celery, lettuce, lisianthus, potato, sweet pepper, tomato, weed species including </w:t>
            </w:r>
            <w:r w:rsidRPr="006D207E">
              <w:rPr>
                <w:i/>
              </w:rPr>
              <w:t>Portulaca oleracea</w:t>
            </w:r>
            <w:r w:rsidRPr="006D207E">
              <w:t xml:space="preserve"> </w:t>
            </w:r>
            <w:r w:rsidR="008C3918" w:rsidRPr="006D207E">
              <w:fldChar w:fldCharType="begin">
                <w:fldData xml:space="preserve">PEVuZE5vdGU+PENpdGU+PEF1dGhvcj5Kb25lczwvQXV0aG9yPjxZZWFyPjIwMDU8L1llYXI+PFJl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</w:fldData>
              </w:fldChar>
            </w:r>
            <w:r w:rsidR="004530B4" w:rsidRPr="006D207E">
              <w:instrText xml:space="preserve"> ADDIN EN.CITE </w:instrText>
            </w:r>
            <w:r w:rsidR="004530B4" w:rsidRPr="006D207E">
              <w:fldChar w:fldCharType="begin">
                <w:fldData xml:space="preserve">PEVuZE5vdGU+PENpdGU+PEF1dGhvcj5Kb25lczwvQXV0aG9yPjxZZWFyPjIwMDU8L1llYXI+PFJl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13" w:tooltip="Dal Bó, 1999 #21507" w:history="1">
              <w:r w:rsidR="0092511C" w:rsidRPr="006D207E">
                <w:rPr>
                  <w:noProof/>
                </w:rPr>
                <w:t>Dal Bó et al. 1999</w:t>
              </w:r>
            </w:hyperlink>
            <w:r w:rsidR="008C3918" w:rsidRPr="006D207E">
              <w:rPr>
                <w:noProof/>
              </w:rPr>
              <w:t xml:space="preserve">; </w:t>
            </w:r>
            <w:hyperlink w:anchor="_ENREF_181" w:tooltip="Gracia, 1999 #21550" w:history="1">
              <w:r w:rsidR="0092511C" w:rsidRPr="006D207E">
                <w:rPr>
                  <w:noProof/>
                </w:rPr>
                <w:t>Gracia et al. 1999</w:t>
              </w:r>
            </w:hyperlink>
            <w:r w:rsidR="008C3918" w:rsidRPr="006D207E">
              <w:rPr>
                <w:noProof/>
              </w:rPr>
              <w:t xml:space="preserve">; </w:t>
            </w:r>
            <w:hyperlink w:anchor="_ENREF_182" w:tooltip="Granval de Millan, 1998 #21551" w:history="1">
              <w:r w:rsidR="0092511C" w:rsidRPr="006D207E">
                <w:rPr>
                  <w:noProof/>
                </w:rPr>
                <w:t>Granval de Millan &amp; Piccolo 1998</w:t>
              </w:r>
            </w:hyperlink>
            <w:r w:rsidR="008C3918" w:rsidRPr="006D207E">
              <w:rPr>
                <w:noProof/>
              </w:rPr>
              <w:t xml:space="preserve">; </w:t>
            </w:r>
            <w:hyperlink w:anchor="_ENREF_233" w:tooltip="Jones, 2005 #1526" w:history="1">
              <w:r w:rsidR="0092511C" w:rsidRPr="006D207E">
                <w:rPr>
                  <w:noProof/>
                </w:rPr>
                <w:t>Jones 2005</w:t>
              </w:r>
            </w:hyperlink>
            <w:r w:rsidR="008C3918" w:rsidRPr="006D207E">
              <w:rPr>
                <w:noProof/>
              </w:rPr>
              <w:t>)</w:t>
            </w:r>
            <w:r w:rsidR="008C3918" w:rsidRPr="006D207E">
              <w:fldChar w:fldCharType="end"/>
            </w:r>
            <w:r w:rsidRPr="006D207E">
              <w:t xml:space="preserve">. During 2012, tospovirus like symptoms were observed on tomatoes in Florida and confirmed as the first incidence of TCSV in the USA </w:t>
            </w:r>
            <w:r w:rsidR="008C3918" w:rsidRPr="006D207E">
              <w:fldChar w:fldCharType="begin"/>
            </w:r>
            <w:r w:rsidR="004530B4" w:rsidRPr="006D207E">
              <w:instrText xml:space="preserve"> ADDIN EN.CITE &lt;EndNote&gt;&lt;Cite&gt;&lt;Author&gt;Londoño&lt;/Author&gt;&lt;Year&gt;2012&lt;/Year&gt;&lt;RecNum&gt;21603&lt;/RecNum&gt;&lt;DisplayText&gt;(Londoño et al. 2012)&lt;/DisplayText&gt;&lt;record&gt;&lt;rec-number&gt;21603&lt;/rec-number&gt;&lt;foreign-keys&gt;&lt;key app="EN" db-id="pxwxw0er9zv2fxezxdk5tt5utz5p5vtrwdv0" timestamp="1451972855"&gt;21603&lt;/key&gt;&lt;/foreign-keys&gt;&lt;ref-type name="Journal Articles"&gt;17&lt;/ref-type&gt;&lt;contributors&gt;&lt;authors&gt;&lt;author&gt;Londoño,A.&lt;/author&gt;&lt;author&gt;Capobianco,H.&lt;/author&gt;&lt;author&gt;Zhang,S.&lt;/author&gt;&lt;author&gt;Polston,J.E.&lt;/author&gt;&lt;/authors&gt;&lt;/contributors&gt;&lt;titles&gt;&lt;title&gt;&lt;style face="normal" font="default" size="100%"&gt;First record of &lt;/style&gt;&lt;style face="italic" font="default" size="100%"&gt;Tomato chlorotic spot virus&lt;/style&gt;&lt;style face="normal" font="default" size="100%"&gt; in the USA&lt;/style&gt;&lt;/title&gt;&lt;secondary-title&gt;Tropical Plant Pathology&lt;/secondary-title&gt;&lt;/titles&gt;&lt;periodical&gt;&lt;full-title&gt;Tropical Plant Pathology&lt;/full-title&gt;&lt;/periodical&gt;&lt;pages&gt;333-338&lt;/pages&gt;&lt;volume&gt;37&lt;/volume&gt;&lt;number&gt;5&lt;/number&gt;&lt;keywords&gt;&lt;keyword&gt;Tospovirus&lt;/keyword&gt;&lt;keyword&gt;Tomato&lt;/keyword&gt;&lt;keyword&gt;Plants&lt;/keyword&gt;&lt;keyword&gt;Florida&lt;/keyword&gt;&lt;keyword&gt;Sequencing&lt;/keyword&gt;&lt;keyword&gt;l&lt;/keyword&gt;&lt;keyword&gt;Amino acid sequences&lt;/keyword&gt;&lt;keyword&gt;Sequences&lt;/keyword&gt;&lt;keyword&gt;Sequence&lt;/keyword&gt;&lt;keyword&gt;protein&lt;/keyword&gt;&lt;keyword&gt;PCR&lt;/keyword&gt;&lt;keyword&gt;Products&lt;/keyword&gt;&lt;keyword&gt;Samples&lt;/keyword&gt;&lt;keyword&gt;acid&lt;/keyword&gt;&lt;keyword&gt;RNA&lt;/keyword&gt;&lt;keyword&gt;Isolates&lt;/keyword&gt;&lt;keyword&gt;Field&lt;/keyword&gt;&lt;keyword&gt;Test plants&lt;/keyword&gt;&lt;keyword&gt;Symptoms&lt;/keyword&gt;&lt;keyword&gt;first&lt;/keyword&gt;&lt;keyword&gt;First report&lt;/keyword&gt;&lt;keyword&gt;Report&lt;/keyword&gt;&lt;keyword&gt;Virus&lt;/keyword&gt;&lt;keyword&gt;USA&lt;/keyword&gt;&lt;keyword&gt;Plant pathology&lt;/keyword&gt;&lt;keyword&gt;Pathology&lt;/keyword&gt;&lt;/keywords&gt;&lt;dates&gt;&lt;year&gt;2012&lt;/year&gt;&lt;/dates&gt;&lt;orig-pub&gt;&lt;style face="underline" font="default" size="100%"&gt;J:\E Library\Plant Catalogue\L&lt;/style&gt;&lt;/orig-pub&gt;&lt;label&gt;86420&lt;/label&gt;&lt;urls&gt;&lt;/urls&gt;&lt;custom1&gt;Tospovirus YGC&lt;/custom1&gt;&lt;/record&gt;&lt;/Cite&gt;&lt;/EndNote&gt;</w:instrText>
            </w:r>
            <w:r w:rsidR="008C3918" w:rsidRPr="006D207E">
              <w:fldChar w:fldCharType="separate"/>
            </w:r>
            <w:r w:rsidR="008C3918" w:rsidRPr="006D207E">
              <w:rPr>
                <w:noProof/>
              </w:rPr>
              <w:t>(</w:t>
            </w:r>
            <w:hyperlink w:anchor="_ENREF_279" w:tooltip="Londoño, 2012 #21603" w:history="1">
              <w:r w:rsidR="0092511C" w:rsidRPr="006D207E">
                <w:rPr>
                  <w:noProof/>
                </w:rPr>
                <w:t>Londoño et al. 2012</w:t>
              </w:r>
            </w:hyperlink>
            <w:r w:rsidR="008C3918" w:rsidRPr="006D207E">
              <w:rPr>
                <w:noProof/>
              </w:rPr>
              <w:t>)</w:t>
            </w:r>
            <w:r w:rsidR="008C3918" w:rsidRPr="006D207E">
              <w:fldChar w:fldCharType="end"/>
            </w:r>
            <w:r w:rsidRPr="006D207E">
              <w:t xml:space="preserve">. This suggests that the reported </w:t>
            </w:r>
            <w:r w:rsidR="00A5772F" w:rsidRPr="006D207E">
              <w:t>host plant</w:t>
            </w:r>
            <w:r w:rsidRPr="006D207E">
              <w:t xml:space="preserve"> range and distribution of TCSV are still </w:t>
            </w:r>
            <w:r w:rsidRPr="006D207E">
              <w:lastRenderedPageBreak/>
              <w:t xml:space="preserve">expanding. There is potential for economic </w:t>
            </w:r>
            <w:r w:rsidR="00B32579" w:rsidRPr="006D207E">
              <w:t>consequences</w:t>
            </w:r>
            <w:r w:rsidRPr="006D207E">
              <w:t xml:space="preserve"> to Australia from this tospovirus.</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7029FEE8" w14:textId="77777777" w:rsidR="00380EFB" w:rsidRPr="006D207E" w:rsidRDefault="00380EFB" w:rsidP="00A56500">
            <w:pPr>
              <w:pStyle w:val="TableText"/>
            </w:pPr>
            <w:r w:rsidRPr="006D207E">
              <w:lastRenderedPageBreak/>
              <w:t xml:space="preserve">potato, tomato, sweet pepper, celery, lettuce, </w:t>
            </w:r>
            <w:r w:rsidR="00A55BF5" w:rsidRPr="006D207E">
              <w:t xml:space="preserve">peanut, </w:t>
            </w:r>
            <w:r w:rsidRPr="006D207E">
              <w:t xml:space="preserve">endive, gilo, lisianthus, weeds, </w:t>
            </w:r>
            <w:r w:rsidRPr="006D207E">
              <w:rPr>
                <w:i/>
              </w:rPr>
              <w:t>Portulaca oleracea</w:t>
            </w:r>
            <w:r w:rsidRPr="006D207E">
              <w:t>, cape gooseberry</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1624F7D4" w14:textId="77777777" w:rsidR="00380EFB" w:rsidRPr="006D207E" w:rsidRDefault="00380EFB" w:rsidP="00A56500">
            <w:pPr>
              <w:pStyle w:val="TableText"/>
              <w:rPr>
                <w:bCs/>
              </w:rPr>
            </w:pPr>
            <w:r w:rsidRPr="006D207E">
              <w:rPr>
                <w:bCs/>
              </w:rPr>
              <w:t>Yes</w:t>
            </w:r>
          </w:p>
        </w:tc>
      </w:tr>
      <w:tr w:rsidR="001412D5" w:rsidRPr="006D207E" w14:paraId="1F2E521F" w14:textId="77777777" w:rsidTr="00C56EEE">
        <w:tc>
          <w:tcPr>
            <w:tcW w:w="550" w:type="pct"/>
            <w:tcBorders>
              <w:top w:val="single" w:sz="4" w:space="0" w:color="BFBFBF" w:themeColor="background1" w:themeShade="BF"/>
              <w:bottom w:val="single" w:sz="4" w:space="0" w:color="BFBFBF" w:themeColor="background1" w:themeShade="BF"/>
            </w:tcBorders>
            <w:shd w:val="clear" w:color="auto" w:fill="auto"/>
          </w:tcPr>
          <w:p w14:paraId="0DB41534" w14:textId="77777777" w:rsidR="00380EFB" w:rsidRPr="006D207E" w:rsidRDefault="00E71C52" w:rsidP="00A56500">
            <w:pPr>
              <w:pStyle w:val="TableText"/>
              <w:rPr>
                <w:color w:val="000000" w:themeColor="text1"/>
              </w:rPr>
            </w:pPr>
            <w:r w:rsidRPr="006D207E">
              <w:rPr>
                <w:bCs/>
                <w:i/>
                <w:color w:val="000000" w:themeColor="text1"/>
              </w:rPr>
              <w:t>Tomato necrotic ringspot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509E2150" w14:textId="77777777" w:rsidR="00380EFB" w:rsidRPr="006D207E" w:rsidRDefault="00380EFB" w:rsidP="00A56500">
            <w:pPr>
              <w:pStyle w:val="TableText"/>
              <w:rPr>
                <w:iCs/>
                <w:color w:val="000000"/>
              </w:rPr>
            </w:pPr>
            <w:r w:rsidRPr="006D207E">
              <w:rPr>
                <w:iCs/>
                <w:color w:val="000000"/>
              </w:rPr>
              <w:t>TNRV</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5D70E775" w14:textId="335A0FA9" w:rsidR="00380EFB" w:rsidRPr="006D207E" w:rsidRDefault="000B1F4E" w:rsidP="0092511C">
            <w:pPr>
              <w:pStyle w:val="TableText"/>
            </w:pPr>
            <w:r w:rsidRPr="006D207E">
              <w:rPr>
                <w:iCs/>
                <w:color w:val="000000"/>
              </w:rPr>
              <w:t xml:space="preserve">E. &amp; SE </w:t>
            </w:r>
            <w:r w:rsidR="00380EFB" w:rsidRPr="006D207E">
              <w:t xml:space="preserve">Asia [Thailand] </w:t>
            </w:r>
            <w:r w:rsidR="008C3918" w:rsidRPr="006D207E">
              <w:fldChar w:fldCharType="begin">
                <w:fldData xml:space="preserve">PEVuZE5vdGU+PENpdGU+PEF1dGhvcj5QdWFuZ21hbGFpPC9BdXRob3I+PFllYXI+MjAxMzwvWWVh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</w:fldData>
              </w:fldChar>
            </w:r>
            <w:r w:rsidR="004530B4" w:rsidRPr="006D207E">
              <w:instrText xml:space="preserve"> ADDIN EN.CITE </w:instrText>
            </w:r>
            <w:r w:rsidR="004530B4" w:rsidRPr="006D207E">
              <w:fldChar w:fldCharType="begin">
                <w:fldData xml:space="preserve">PEVuZE5vdGU+PENpdGU+PEF1dGhvcj5QdWFuZ21hbGFpPC9BdXRob3I+PFllYXI+MjAxMzwvWWVh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26" w:tooltip="Puangmalai, 2013 #21672" w:history="1">
              <w:r w:rsidR="0092511C" w:rsidRPr="006D207E">
                <w:rPr>
                  <w:noProof/>
                </w:rPr>
                <w:t>Puangmalai et al. 2013</w:t>
              </w:r>
            </w:hyperlink>
            <w:r w:rsidR="008C3918" w:rsidRPr="006D207E">
              <w:rPr>
                <w:noProof/>
              </w:rPr>
              <w:t>)</w:t>
            </w:r>
            <w:r w:rsidR="008C3918" w:rsidRPr="006D207E">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4F6C54D6" w14:textId="77777777" w:rsidR="00380EFB" w:rsidRPr="006D207E" w:rsidRDefault="00380EFB" w:rsidP="00A56500">
            <w:pPr>
              <w:pStyle w:val="TableText"/>
              <w:rPr>
                <w:i/>
              </w:rPr>
            </w:pPr>
            <w:r w:rsidRPr="006D207E">
              <w:rPr>
                <w:iCs/>
                <w:color w:val="000000"/>
              </w:rPr>
              <w:t>No records found (recently described)</w:t>
            </w:r>
          </w:p>
        </w:tc>
        <w:tc>
          <w:tcPr>
            <w:tcW w:w="550" w:type="pct"/>
            <w:tcBorders>
              <w:top w:val="single" w:sz="4" w:space="0" w:color="BFBFBF" w:themeColor="background1" w:themeShade="BF"/>
              <w:bottom w:val="single" w:sz="4" w:space="0" w:color="BFBFBF" w:themeColor="background1" w:themeShade="BF"/>
            </w:tcBorders>
            <w:shd w:val="clear" w:color="auto" w:fill="auto"/>
          </w:tcPr>
          <w:p w14:paraId="09FF6DB6" w14:textId="350DFAE2" w:rsidR="00380EFB" w:rsidRPr="006D207E" w:rsidRDefault="00380EFB" w:rsidP="0092511C">
            <w:pPr>
              <w:pStyle w:val="TableText"/>
              <w:rPr>
                <w:iCs/>
                <w:color w:val="000000" w:themeColor="text1"/>
              </w:rPr>
            </w:pPr>
            <w:r w:rsidRPr="006D207E">
              <w:rPr>
                <w:i/>
                <w:iCs/>
                <w:color w:val="000000" w:themeColor="text1"/>
              </w:rPr>
              <w:t xml:space="preserve">Ceratothripoides claratris </w:t>
            </w:r>
            <w:r w:rsidR="008C3918" w:rsidRPr="006D207E">
              <w:rPr>
                <w:iCs/>
              </w:rPr>
              <w:fldChar w:fldCharType="begin"/>
            </w:r>
            <w:r w:rsidR="004530B4" w:rsidRPr="006D207E">
              <w:rPr>
                <w:iCs/>
              </w:rPr>
              <w:instrText xml:space="preserve"> ADDIN EN.CITE &lt;EndNote&gt;&lt;Cite&gt;&lt;Author&gt;Seepiban&lt;/Author&gt;&lt;Year&gt;2011&lt;/Year&gt;&lt;RecNum&gt;21702&lt;/RecNum&gt;&lt;DisplayText&gt;(Seepiban et al. 2011)&lt;/DisplayText&gt;&lt;record&gt;&lt;rec-number&gt;21702&lt;/rec-number&gt;&lt;foreign-keys&gt;&lt;key app="EN" db-id="pxwxw0er9zv2fxezxdk5tt5utz5p5vtrwdv0" timestamp="1451972857"&gt;21702&lt;/key&gt;&lt;/foreign-keys&gt;&lt;ref-type name="Journal Articles"&gt;17&lt;/ref-type&gt;&lt;contributors&gt;&lt;authors&gt;&lt;author&gt;Seepiban,C.&lt;/author&gt;&lt;author&gt;Gajanandana,O.&lt;/author&gt;&lt;author&gt;Attathom,T.&lt;/author&gt;&lt;author&gt;Attathom,S.&lt;/author&gt;&lt;/authors&gt;&lt;/contributors&gt;&lt;titles&gt;&lt;title&gt;&lt;style face="italic" font="default" size="100%"&gt;Tomato necrotic ringspot virus&lt;/style&gt;&lt;style face="normal" font="default" size="100%"&gt;, a new &lt;/style&gt;&lt;style face="italic" font="default" size="100%"&gt;Tospovirus&lt;/style&gt;&lt;style face="normal" font="default" size="100%"&gt; isolated in Thailand&lt;/style&gt;&lt;/title&gt;&lt;secondary-title&gt;Archives of Virology&lt;/secondary-title&gt;&lt;/titles&gt;&lt;periodical&gt;&lt;full-title&gt;Archives of Virology&lt;/full-title&gt;&lt;/periodical&gt;&lt;pages&gt;263-274&lt;/pages&gt;&lt;volume&gt;156&lt;/volume&gt;&lt;keywords&gt;&lt;keyword&gt;c&lt;/keyword&gt;&lt;keyword&gt;Thailand&lt;/keyword&gt;&lt;keyword&gt;Tomato&lt;/keyword&gt;&lt;keyword&gt;Tospovirus&lt;/keyword&gt;&lt;keyword&gt;Virology&lt;/keyword&gt;&lt;keyword&gt;Virus&lt;/keyword&gt;&lt;/keywords&gt;&lt;dates&gt;&lt;year&gt;2011&lt;/year&gt;&lt;/dates&gt;&lt;orig-pub&gt;&lt;style face="underline" font="default" size="100%"&gt;J:\E Library\Plant Catalogue\S&lt;/style&gt;&lt;/orig-pub&gt;&lt;label&gt;86532&lt;/label&gt;&lt;urls&gt;&lt;/urls&gt;&lt;custom1&gt;Tospovirus YGC&lt;/custom1&gt;&lt;/record&gt;&lt;/Cite&gt;&lt;/EndNote&gt;</w:instrText>
            </w:r>
            <w:r w:rsidR="008C3918" w:rsidRPr="006D207E">
              <w:rPr>
                <w:iCs/>
              </w:rPr>
              <w:fldChar w:fldCharType="separate"/>
            </w:r>
            <w:r w:rsidR="008C3918" w:rsidRPr="006D207E">
              <w:rPr>
                <w:iCs/>
                <w:noProof/>
              </w:rPr>
              <w:t>(</w:t>
            </w:r>
            <w:hyperlink w:anchor="_ENREF_469" w:tooltip="Seepiban, 2011 #21702" w:history="1">
              <w:r w:rsidR="0092511C" w:rsidRPr="006D207E">
                <w:rPr>
                  <w:iCs/>
                  <w:noProof/>
                </w:rPr>
                <w:t>Seepiban et al. 2011</w:t>
              </w:r>
            </w:hyperlink>
            <w:r w:rsidR="008C3918" w:rsidRPr="006D207E">
              <w:rPr>
                <w:iCs/>
                <w:noProof/>
              </w:rPr>
              <w:t>)</w:t>
            </w:r>
            <w:r w:rsidR="008C3918" w:rsidRPr="006D207E">
              <w:rPr>
                <w:iCs/>
              </w:rPr>
              <w:fldChar w:fldCharType="end"/>
            </w:r>
            <w:r w:rsidRPr="006D207E">
              <w:rPr>
                <w:iCs/>
                <w:color w:val="000000" w:themeColor="text1"/>
              </w:rPr>
              <w:t xml:space="preserve">; </w:t>
            </w:r>
            <w:r w:rsidRPr="006D207E">
              <w:rPr>
                <w:i/>
                <w:iCs/>
                <w:color w:val="000000" w:themeColor="text1"/>
              </w:rPr>
              <w:t xml:space="preserve">Thrips palmi </w:t>
            </w:r>
            <w:r w:rsidR="008C3918" w:rsidRPr="006D207E">
              <w:rPr>
                <w:iCs/>
              </w:rPr>
              <w:fldChar w:fldCharType="begin"/>
            </w:r>
            <w:r w:rsidR="004530B4" w:rsidRPr="006D207E">
              <w:rPr>
                <w:iCs/>
              </w:rPr>
              <w:instrText xml:space="preserve"> ADDIN EN.CITE &lt;EndNote&gt;&lt;Cite&gt;&lt;Author&gt;Seepiban&lt;/Author&gt;&lt;Year&gt;2011&lt;/Year&gt;&lt;RecNum&gt;21702&lt;/RecNum&gt;&lt;DisplayText&gt;(Seepiban et al. 2011)&lt;/DisplayText&gt;&lt;record&gt;&lt;rec-number&gt;21702&lt;/rec-number&gt;&lt;foreign-keys&gt;&lt;key app="EN" db-id="pxwxw0er9zv2fxezxdk5tt5utz5p5vtrwdv0" timestamp="1451972857"&gt;21702&lt;/key&gt;&lt;/foreign-keys&gt;&lt;ref-type name="Journal Articles"&gt;17&lt;/ref-type&gt;&lt;contributors&gt;&lt;authors&gt;&lt;author&gt;Seepiban,C.&lt;/author&gt;&lt;author&gt;Gajanandana,O.&lt;/author&gt;&lt;author&gt;Attathom,T.&lt;/author&gt;&lt;author&gt;Attathom,S.&lt;/author&gt;&lt;/authors&gt;&lt;/contributors&gt;&lt;titles&gt;&lt;title&gt;&lt;style face="italic" font="default" size="100%"&gt;Tomato necrotic ringspot virus&lt;/style&gt;&lt;style face="normal" font="default" size="100%"&gt;, a new &lt;/style&gt;&lt;style face="italic" font="default" size="100%"&gt;Tospovirus&lt;/style&gt;&lt;style face="normal" font="default" size="100%"&gt; isolated in Thailand&lt;/style&gt;&lt;/title&gt;&lt;secondary-title&gt;Archives of Virology&lt;/secondary-title&gt;&lt;/titles&gt;&lt;periodical&gt;&lt;full-title&gt;Archives of Virology&lt;/full-title&gt;&lt;/periodical&gt;&lt;pages&gt;263-274&lt;/pages&gt;&lt;volume&gt;156&lt;/volume&gt;&lt;keywords&gt;&lt;keyword&gt;c&lt;/keyword&gt;&lt;keyword&gt;Thailand&lt;/keyword&gt;&lt;keyword&gt;Tomato&lt;/keyword&gt;&lt;keyword&gt;Tospovirus&lt;/keyword&gt;&lt;keyword&gt;Virology&lt;/keyword&gt;&lt;keyword&gt;Virus&lt;/keyword&gt;&lt;/keywords&gt;&lt;dates&gt;&lt;year&gt;2011&lt;/year&gt;&lt;/dates&gt;&lt;orig-pub&gt;&lt;style face="underline" font="default" size="100%"&gt;J:\E Library\Plant Catalogue\S&lt;/style&gt;&lt;/orig-pub&gt;&lt;label&gt;86532&lt;/label&gt;&lt;urls&gt;&lt;/urls&gt;&lt;custom1&gt;Tospovirus YGC&lt;/custom1&gt;&lt;/record&gt;&lt;/Cite&gt;&lt;/EndNote&gt;</w:instrText>
            </w:r>
            <w:r w:rsidR="008C3918" w:rsidRPr="006D207E">
              <w:rPr>
                <w:iCs/>
              </w:rPr>
              <w:fldChar w:fldCharType="separate"/>
            </w:r>
            <w:r w:rsidR="008C3918" w:rsidRPr="006D207E">
              <w:rPr>
                <w:iCs/>
                <w:noProof/>
              </w:rPr>
              <w:t>(</w:t>
            </w:r>
            <w:hyperlink w:anchor="_ENREF_469" w:tooltip="Seepiban, 2011 #21702" w:history="1">
              <w:r w:rsidR="0092511C" w:rsidRPr="006D207E">
                <w:rPr>
                  <w:iCs/>
                  <w:noProof/>
                </w:rPr>
                <w:t>Seepiban et al. 2011</w:t>
              </w:r>
            </w:hyperlink>
            <w:r w:rsidR="008C3918" w:rsidRPr="006D207E">
              <w:rPr>
                <w:iCs/>
                <w:noProof/>
              </w:rPr>
              <w:t>)</w:t>
            </w:r>
            <w:r w:rsidR="008C3918" w:rsidRPr="006D207E">
              <w:rPr>
                <w:iCs/>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27209C09" w14:textId="035726FF" w:rsidR="00380EFB" w:rsidRPr="006D207E" w:rsidRDefault="00380EFB" w:rsidP="0092511C">
            <w:pPr>
              <w:pStyle w:val="TableText"/>
            </w:pPr>
            <w:r w:rsidRPr="006D207E">
              <w:t xml:space="preserve">Yes. TNRV was first reported in Thailand </w:t>
            </w:r>
            <w:r w:rsidR="008C3918" w:rsidRPr="006D207E">
              <w:fldChar w:fldCharType="begin">
                <w:fldData xml:space="preserve">PEVuZE5vdGU+PENpdGU+PEF1dGhvcj5IYXNzYW5pLU1laHJhYmFuPC9BdXRob3I+PFllYXI+MjAx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</w:fldData>
              </w:fldChar>
            </w:r>
            <w:r w:rsidR="004530B4" w:rsidRPr="006D207E">
              <w:instrText xml:space="preserve"> ADDIN EN.CITE </w:instrText>
            </w:r>
            <w:r w:rsidR="004530B4" w:rsidRPr="006D207E">
              <w:fldChar w:fldCharType="begin">
                <w:fldData xml:space="preserve">PEVuZE5vdGU+PENpdGU+PEF1dGhvcj5IYXNzYW5pLU1laHJhYmFuPC9BdXRob3I+PFllYXI+MjAx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85" w:tooltip="Chiemsombat, 2010 #21490" w:history="1">
              <w:r w:rsidR="0092511C" w:rsidRPr="006D207E">
                <w:rPr>
                  <w:noProof/>
                </w:rPr>
                <w:t>Chiemsombat et al. 2010</w:t>
              </w:r>
            </w:hyperlink>
            <w:r w:rsidR="008C3918" w:rsidRPr="006D207E">
              <w:rPr>
                <w:noProof/>
              </w:rPr>
              <w:t xml:space="preserve">; </w:t>
            </w:r>
            <w:hyperlink w:anchor="_ENREF_194" w:tooltip="Hassani-Mehraban, 2011 #20393" w:history="1">
              <w:r w:rsidR="0092511C" w:rsidRPr="006D207E">
                <w:rPr>
                  <w:noProof/>
                </w:rPr>
                <w:t>Hassani-Mehraban et al. 2011</w:t>
              </w:r>
            </w:hyperlink>
            <w:r w:rsidR="008C3918" w:rsidRPr="006D207E">
              <w:rPr>
                <w:noProof/>
              </w:rPr>
              <w:t xml:space="preserve">; </w:t>
            </w:r>
            <w:hyperlink w:anchor="_ENREF_469" w:tooltip="Seepiban, 2011 #21702" w:history="1">
              <w:r w:rsidR="0092511C" w:rsidRPr="006D207E">
                <w:rPr>
                  <w:noProof/>
                </w:rPr>
                <w:t>Seepiban et al. 2011</w:t>
              </w:r>
            </w:hyperlink>
            <w:r w:rsidR="008C3918" w:rsidRPr="006D207E">
              <w:rPr>
                <w:noProof/>
              </w:rPr>
              <w:t>)</w:t>
            </w:r>
            <w:r w:rsidR="008C3918" w:rsidRPr="006D207E">
              <w:fldChar w:fldCharType="end"/>
            </w:r>
            <w:r w:rsidRPr="006D207E">
              <w:t>. In 2008, tomato plants showing distinct</w:t>
            </w:r>
            <w:r w:rsidR="004B0516" w:rsidRPr="006D207E">
              <w:t xml:space="preserve">ive tospovirus symptoms </w:t>
            </w:r>
            <w:r w:rsidR="002B7D5B" w:rsidRPr="006D207E">
              <w:t>of yellowing</w:t>
            </w:r>
            <w:r w:rsidRPr="006D207E">
              <w:t xml:space="preserve"> and necrotic rings on leaves and fruits </w:t>
            </w:r>
            <w:r w:rsidR="004B0516" w:rsidRPr="006D207E">
              <w:t xml:space="preserve">in a </w:t>
            </w:r>
            <w:r w:rsidRPr="006D207E">
              <w:t>Chiang Mai</w:t>
            </w:r>
            <w:r w:rsidR="004B0516" w:rsidRPr="006D207E">
              <w:t xml:space="preserve"> greenhouse</w:t>
            </w:r>
            <w:r w:rsidRPr="006D207E">
              <w:t xml:space="preserve">. The virus is </w:t>
            </w:r>
            <w:r w:rsidR="004B0516" w:rsidRPr="006D207E">
              <w:t xml:space="preserve">now </w:t>
            </w:r>
            <w:r w:rsidRPr="006D207E">
              <w:t xml:space="preserve">considered widely spread in Thailand and reported as causing severe yield losses in tomato and sweet pepper production </w:t>
            </w:r>
            <w:r w:rsidR="008C3918" w:rsidRPr="006D207E">
              <w:fldChar w:fldCharType="begin">
                <w:fldData xml:space="preserve">PEVuZE5vdGU+PENpdGU+PEF1dGhvcj5QdWFuZ21hbGFpPC9BdXRob3I+PFllYXI+MjAxMzwvWWVh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</w:fldData>
              </w:fldChar>
            </w:r>
            <w:r w:rsidR="004530B4" w:rsidRPr="006D207E">
              <w:instrText xml:space="preserve"> ADDIN EN.CITE </w:instrText>
            </w:r>
            <w:r w:rsidR="004530B4" w:rsidRPr="006D207E">
              <w:fldChar w:fldCharType="begin">
                <w:fldData xml:space="preserve">PEVuZE5vdGU+PENpdGU+PEF1dGhvcj5QdWFuZ21hbGFpPC9BdXRob3I+PFllYXI+MjAxMzwvWWVh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26" w:tooltip="Puangmalai, 2013 #21672" w:history="1">
              <w:r w:rsidR="0092511C" w:rsidRPr="006D207E">
                <w:rPr>
                  <w:noProof/>
                </w:rPr>
                <w:t>Puangmalai et al. 2013</w:t>
              </w:r>
            </w:hyperlink>
            <w:r w:rsidR="008C3918" w:rsidRPr="006D207E">
              <w:rPr>
                <w:noProof/>
              </w:rPr>
              <w:t>)</w:t>
            </w:r>
            <w:r w:rsidR="008C3918" w:rsidRPr="006D207E">
              <w:fldChar w:fldCharType="end"/>
            </w:r>
            <w:r w:rsidRPr="006D207E">
              <w:t xml:space="preserve">. Although, the full economic impact of </w:t>
            </w:r>
            <w:r w:rsidRPr="006D207E">
              <w:rPr>
                <w:color w:val="000000" w:themeColor="text1"/>
              </w:rPr>
              <w:t>TNRS</w:t>
            </w:r>
            <w:r w:rsidRPr="006D207E">
              <w:t xml:space="preserve"> is still to be determined, there is potential for economic </w:t>
            </w:r>
            <w:r w:rsidR="00B32579" w:rsidRPr="006D207E">
              <w:t>consequences</w:t>
            </w:r>
            <w:r w:rsidRPr="006D207E">
              <w:t xml:space="preserve"> to Australia from this tospovirus.</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290ED299" w14:textId="77777777" w:rsidR="00380EFB" w:rsidRPr="006D207E" w:rsidRDefault="00380EFB" w:rsidP="00A56500">
            <w:pPr>
              <w:pStyle w:val="TableText"/>
            </w:pPr>
            <w:r w:rsidRPr="006D207E">
              <w:t>tomato, chilli peppers</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38B1FC71" w14:textId="77777777" w:rsidR="00380EFB" w:rsidRPr="006D207E" w:rsidRDefault="00380EFB" w:rsidP="00A56500">
            <w:pPr>
              <w:pStyle w:val="TableText"/>
              <w:rPr>
                <w:bCs/>
              </w:rPr>
            </w:pPr>
            <w:r w:rsidRPr="006D207E">
              <w:rPr>
                <w:bCs/>
              </w:rPr>
              <w:t>Yes</w:t>
            </w:r>
          </w:p>
        </w:tc>
      </w:tr>
      <w:tr w:rsidR="001412D5" w:rsidRPr="006D207E" w14:paraId="502C9A6A" w14:textId="77777777" w:rsidTr="00C56EEE">
        <w:tc>
          <w:tcPr>
            <w:tcW w:w="550" w:type="pct"/>
            <w:tcBorders>
              <w:top w:val="single" w:sz="4" w:space="0" w:color="BFBFBF" w:themeColor="background1" w:themeShade="BF"/>
              <w:bottom w:val="single" w:sz="4" w:space="0" w:color="BFBFBF" w:themeColor="background1" w:themeShade="BF"/>
            </w:tcBorders>
            <w:shd w:val="clear" w:color="auto" w:fill="auto"/>
          </w:tcPr>
          <w:p w14:paraId="4F112549" w14:textId="77777777" w:rsidR="00380EFB" w:rsidRPr="006D207E" w:rsidRDefault="00E71C52" w:rsidP="00A56500">
            <w:pPr>
              <w:pStyle w:val="TableText"/>
              <w:rPr>
                <w:bCs/>
                <w:i/>
                <w:color w:val="000000" w:themeColor="text1"/>
              </w:rPr>
            </w:pPr>
            <w:r w:rsidRPr="006D207E">
              <w:rPr>
                <w:bCs/>
                <w:i/>
                <w:color w:val="000000" w:themeColor="text1"/>
              </w:rPr>
              <w:t>Tomato necrotic spot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5FD039EF" w14:textId="77777777" w:rsidR="00380EFB" w:rsidRPr="006D207E" w:rsidRDefault="00380EFB" w:rsidP="00A56500">
            <w:pPr>
              <w:pStyle w:val="TableText"/>
              <w:rPr>
                <w:iCs/>
                <w:color w:val="000000"/>
              </w:rPr>
            </w:pPr>
            <w:r w:rsidRPr="006D207E">
              <w:rPr>
                <w:iCs/>
                <w:color w:val="000000"/>
              </w:rPr>
              <w:t>TNSV</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524B6C8D" w14:textId="69003AEB" w:rsidR="00380EFB" w:rsidRPr="006D207E" w:rsidRDefault="000B1F4E" w:rsidP="0092511C">
            <w:pPr>
              <w:pStyle w:val="TableText"/>
              <w:rPr>
                <w:iCs/>
                <w:color w:val="000000"/>
              </w:rPr>
            </w:pPr>
            <w:r w:rsidRPr="006D207E">
              <w:rPr>
                <w:iCs/>
                <w:color w:val="000000"/>
              </w:rPr>
              <w:t xml:space="preserve">E. &amp; SE </w:t>
            </w:r>
            <w:r w:rsidR="00380EFB" w:rsidRPr="006D207E">
              <w:rPr>
                <w:iCs/>
                <w:color w:val="000000"/>
              </w:rPr>
              <w:t xml:space="preserve">Asia [China] </w:t>
            </w:r>
            <w:r w:rsidR="008C3918" w:rsidRPr="006D207E">
              <w:rPr>
                <w:iCs/>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cGUgbmFtZT0iSm91cm5hbCBBcnRpY2xlcyI+MTc8L3JlZi10eXBlPjxjb250cmlidXRvcnM+PGF1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</w:fldData>
              </w:fldChar>
            </w:r>
            <w:r w:rsidR="004530B4" w:rsidRPr="006D207E">
              <w:rPr>
                <w:iCs/>
              </w:rPr>
              <w:instrText xml:space="preserve"> ADDIN EN.CITE </w:instrText>
            </w:r>
            <w:r w:rsidR="004530B4" w:rsidRPr="006D207E">
              <w:rPr>
                <w:iCs/>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cGUgbmFtZT0iSm91cm5hbCBBcnRpY2xlcyI+MTc8L3JlZi10eXBlPjxjb250cmlidXRvcnM+PGF1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546" w:tooltip="Yin, 2014 #21748" w:history="1">
              <w:r w:rsidR="0092511C" w:rsidRPr="006D207E">
                <w:rPr>
                  <w:iCs/>
                  <w:noProof/>
                </w:rPr>
                <w:t>Yin et al. 2014</w:t>
              </w:r>
            </w:hyperlink>
            <w:r w:rsidR="008C3918" w:rsidRPr="006D207E">
              <w:rPr>
                <w:iCs/>
                <w:noProof/>
              </w:rPr>
              <w:t>)</w:t>
            </w:r>
            <w:r w:rsidR="008C3918" w:rsidRPr="006D207E">
              <w:rPr>
                <w:iCs/>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32903830" w14:textId="77777777" w:rsidR="00380EFB" w:rsidRPr="006D207E" w:rsidRDefault="00380EFB" w:rsidP="00A56500">
            <w:pPr>
              <w:pStyle w:val="TableText"/>
              <w:rPr>
                <w:iCs/>
                <w:color w:val="000000" w:themeColor="text1"/>
              </w:rPr>
            </w:pPr>
            <w:r w:rsidRPr="006D207E">
              <w:rPr>
                <w:iCs/>
                <w:color w:val="000000"/>
              </w:rPr>
              <w:t>No records found (recently described)</w:t>
            </w:r>
          </w:p>
        </w:tc>
        <w:tc>
          <w:tcPr>
            <w:tcW w:w="550" w:type="pct"/>
            <w:tcBorders>
              <w:top w:val="single" w:sz="4" w:space="0" w:color="BFBFBF" w:themeColor="background1" w:themeShade="BF"/>
              <w:bottom w:val="single" w:sz="4" w:space="0" w:color="BFBFBF" w:themeColor="background1" w:themeShade="BF"/>
            </w:tcBorders>
            <w:shd w:val="clear" w:color="auto" w:fill="auto"/>
          </w:tcPr>
          <w:p w14:paraId="61C8508B" w14:textId="5E1B5DD6" w:rsidR="00380EFB" w:rsidRPr="006D207E" w:rsidRDefault="001C1908" w:rsidP="0092511C">
            <w:pPr>
              <w:pStyle w:val="TableText"/>
              <w:rPr>
                <w:iCs/>
                <w:color w:val="000000" w:themeColor="text1"/>
              </w:rPr>
            </w:pPr>
            <w:r w:rsidRPr="006D207E">
              <w:rPr>
                <w:iCs/>
                <w:color w:val="000000" w:themeColor="text1"/>
              </w:rPr>
              <w:t>Species unknown</w:t>
            </w:r>
            <w:r w:rsidR="00380EFB" w:rsidRPr="006D207E">
              <w:rPr>
                <w:iCs/>
                <w:color w:val="000000" w:themeColor="text1"/>
              </w:rPr>
              <w:t xml:space="preserve"> </w:t>
            </w:r>
            <w:r w:rsidR="008C3918" w:rsidRPr="006D207E">
              <w:rPr>
                <w:iCs/>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cGUgbmFtZT0iSm91cm5hbCBBcnRpY2xlcyI+MTc8L3JlZi10eXBlPjxjb250cmlidXRvcnM+PGF1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</w:fldData>
              </w:fldChar>
            </w:r>
            <w:r w:rsidR="004530B4" w:rsidRPr="006D207E">
              <w:rPr>
                <w:iCs/>
              </w:rPr>
              <w:instrText xml:space="preserve"> ADDIN EN.CITE </w:instrText>
            </w:r>
            <w:r w:rsidR="004530B4" w:rsidRPr="006D207E">
              <w:rPr>
                <w:iCs/>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cGUgbmFtZT0iSm91cm5hbCBBcnRpY2xlcyI+MTc8L3JlZi10eXBlPjxjb250cmlidXRvcnM+PGF1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546" w:tooltip="Yin, 2014 #21748" w:history="1">
              <w:r w:rsidR="0092511C" w:rsidRPr="006D207E">
                <w:rPr>
                  <w:iCs/>
                  <w:noProof/>
                </w:rPr>
                <w:t>Yin et al. 2014</w:t>
              </w:r>
            </w:hyperlink>
            <w:r w:rsidR="008C3918" w:rsidRPr="006D207E">
              <w:rPr>
                <w:iCs/>
                <w:noProof/>
              </w:rPr>
              <w:t>)</w:t>
            </w:r>
            <w:r w:rsidR="008C3918" w:rsidRPr="006D207E">
              <w:rPr>
                <w:iCs/>
              </w:rPr>
              <w:fldChar w:fldCharType="end"/>
            </w:r>
            <w:r w:rsidR="00380EFB" w:rsidRPr="006D207E">
              <w:rPr>
                <w:iCs/>
                <w:color w:val="000000" w:themeColor="text1"/>
              </w:rPr>
              <w:t xml:space="preserve">, although </w:t>
            </w:r>
            <w:r w:rsidR="00380EFB" w:rsidRPr="006D207E">
              <w:rPr>
                <w:i/>
                <w:iCs/>
                <w:color w:val="000000" w:themeColor="text1"/>
              </w:rPr>
              <w:t>Thrips tabaci</w:t>
            </w:r>
            <w:r w:rsidR="00380EFB" w:rsidRPr="006D207E">
              <w:rPr>
                <w:iCs/>
                <w:color w:val="000000" w:themeColor="text1"/>
              </w:rPr>
              <w:t xml:space="preserve"> and </w:t>
            </w:r>
            <w:r w:rsidR="00380EFB" w:rsidRPr="006D207E">
              <w:rPr>
                <w:i/>
                <w:iCs/>
                <w:color w:val="000000" w:themeColor="text1"/>
              </w:rPr>
              <w:t>T. palmi</w:t>
            </w:r>
            <w:r w:rsidR="00380EFB" w:rsidRPr="006D207E">
              <w:rPr>
                <w:iCs/>
                <w:color w:val="000000" w:themeColor="text1"/>
              </w:rPr>
              <w:t xml:space="preserve"> were found within tomato fields and the nearby weeds</w:t>
            </w:r>
          </w:p>
        </w:tc>
        <w:tc>
          <w:tcPr>
            <w:tcW w:w="1426" w:type="pct"/>
            <w:tcBorders>
              <w:top w:val="single" w:sz="4" w:space="0" w:color="BFBFBF" w:themeColor="background1" w:themeShade="BF"/>
              <w:bottom w:val="single" w:sz="4" w:space="0" w:color="BFBFBF" w:themeColor="background1" w:themeShade="BF"/>
            </w:tcBorders>
            <w:shd w:val="clear" w:color="auto" w:fill="auto"/>
          </w:tcPr>
          <w:p w14:paraId="5CC6CCCB" w14:textId="5A29E0BB" w:rsidR="00380EFB" w:rsidRPr="006D207E" w:rsidRDefault="00380EFB" w:rsidP="0092511C">
            <w:pPr>
              <w:pStyle w:val="TableText"/>
            </w:pPr>
            <w:r w:rsidRPr="006D207E">
              <w:rPr>
                <w:color w:val="000000" w:themeColor="text1"/>
              </w:rPr>
              <w:t xml:space="preserve">Yes. TNSV, a putative new tospovirus, was recently reported infecting tomato crops in Guizhou province, southwest China </w:t>
            </w:r>
            <w:r w:rsidR="008C3918" w:rsidRPr="006D207E">
              <w:rPr>
                <w:iCs/>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cGUgbmFtZT0iSm91cm5hbCBBcnRpY2xlcyI+MTc8L3JlZi10eXBlPjxjb250cmlidXRvcnM+PGF1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</w:fldData>
              </w:fldChar>
            </w:r>
            <w:r w:rsidR="004530B4" w:rsidRPr="006D207E">
              <w:rPr>
                <w:iCs/>
              </w:rPr>
              <w:instrText xml:space="preserve"> ADDIN EN.CITE </w:instrText>
            </w:r>
            <w:r w:rsidR="004530B4" w:rsidRPr="006D207E">
              <w:rPr>
                <w:iCs/>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cGUgbmFtZT0iSm91cm5hbCBBcnRpY2xlcyI+MTc8L3JlZi10eXBlPjxjb250cmlidXRvcnM+PGF1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546" w:tooltip="Yin, 2014 #21748" w:history="1">
              <w:r w:rsidR="0092511C" w:rsidRPr="006D207E">
                <w:rPr>
                  <w:iCs/>
                  <w:noProof/>
                </w:rPr>
                <w:t>Yin et al. 2014</w:t>
              </w:r>
            </w:hyperlink>
            <w:r w:rsidR="008C3918" w:rsidRPr="006D207E">
              <w:rPr>
                <w:iCs/>
                <w:noProof/>
              </w:rPr>
              <w:t>)</w:t>
            </w:r>
            <w:r w:rsidR="008C3918" w:rsidRPr="006D207E">
              <w:rPr>
                <w:iCs/>
              </w:rPr>
              <w:fldChar w:fldCharType="end"/>
            </w:r>
            <w:r w:rsidRPr="006D207E">
              <w:rPr>
                <w:iCs/>
                <w:color w:val="000000" w:themeColor="text1"/>
              </w:rPr>
              <w:t xml:space="preserve">. TNSV symptoms include necrotic and concentric ringspots on fruits. </w:t>
            </w:r>
            <w:r w:rsidRPr="006D207E">
              <w:t xml:space="preserve">Mechanical transmission studies imply TNSV may have a wider </w:t>
            </w:r>
            <w:r w:rsidR="00A5772F" w:rsidRPr="006D207E">
              <w:t>host plant</w:t>
            </w:r>
            <w:r w:rsidRPr="006D207E">
              <w:t xml:space="preserve"> range, including solanaceous species </w:t>
            </w:r>
            <w:r w:rsidR="008C3918" w:rsidRPr="006D207E">
              <w:rPr>
                <w:iCs/>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cGUgbmFtZT0iSm91cm5hbCBBcnRpY2xlcyI+MTc8L3JlZi10eXBlPjxjb250cmlidXRvcnM+PGF1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</w:fldData>
              </w:fldChar>
            </w:r>
            <w:r w:rsidR="004530B4" w:rsidRPr="006D207E">
              <w:rPr>
                <w:iCs/>
              </w:rPr>
              <w:instrText xml:space="preserve"> ADDIN EN.CITE </w:instrText>
            </w:r>
            <w:r w:rsidR="004530B4" w:rsidRPr="006D207E">
              <w:rPr>
                <w:iCs/>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cGUgbmFtZT0iSm91cm5hbCBBcnRpY2xlcyI+MTc8L3JlZi10eXBlPjxjb250cmlidXRvcnM+PGF1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546" w:tooltip="Yin, 2014 #21748" w:history="1">
              <w:r w:rsidR="0092511C" w:rsidRPr="006D207E">
                <w:rPr>
                  <w:iCs/>
                  <w:noProof/>
                </w:rPr>
                <w:t>Yin et al. 2014</w:t>
              </w:r>
            </w:hyperlink>
            <w:r w:rsidR="008C3918" w:rsidRPr="006D207E">
              <w:rPr>
                <w:iCs/>
                <w:noProof/>
              </w:rPr>
              <w:t>)</w:t>
            </w:r>
            <w:r w:rsidR="008C3918" w:rsidRPr="006D207E">
              <w:rPr>
                <w:iCs/>
              </w:rPr>
              <w:fldChar w:fldCharType="end"/>
            </w:r>
            <w:r w:rsidRPr="006D207E">
              <w:rPr>
                <w:iCs/>
                <w:color w:val="000000" w:themeColor="text1"/>
              </w:rPr>
              <w:t>.</w:t>
            </w:r>
            <w:r w:rsidRPr="006D207E">
              <w:t xml:space="preserve"> Although, the full economic impact of TNSV is still to be determined, there is potential for economic </w:t>
            </w:r>
            <w:r w:rsidR="00B32579" w:rsidRPr="006D207E">
              <w:t>consequences</w:t>
            </w:r>
            <w:r w:rsidRPr="006D207E">
              <w:t xml:space="preserve"> to Australia from this tospovirus.</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51AB81F4" w14:textId="77777777" w:rsidR="00380EFB" w:rsidRPr="006D207E" w:rsidRDefault="00380EFB" w:rsidP="00A56500">
            <w:pPr>
              <w:pStyle w:val="TableText"/>
              <w:rPr>
                <w:color w:val="000000" w:themeColor="text1"/>
              </w:rPr>
            </w:pPr>
            <w:r w:rsidRPr="006D207E">
              <w:rPr>
                <w:color w:val="000000" w:themeColor="text1"/>
              </w:rPr>
              <w:t>tomato</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3BA5514C" w14:textId="77777777" w:rsidR="00380EFB" w:rsidRPr="006D207E" w:rsidRDefault="00380EFB" w:rsidP="00A56500">
            <w:pPr>
              <w:pStyle w:val="TableText"/>
              <w:rPr>
                <w:bCs/>
                <w:color w:val="000000" w:themeColor="text1"/>
              </w:rPr>
            </w:pPr>
            <w:r w:rsidRPr="006D207E">
              <w:rPr>
                <w:bCs/>
                <w:color w:val="000000" w:themeColor="text1"/>
              </w:rPr>
              <w:t>Yes</w:t>
            </w:r>
          </w:p>
        </w:tc>
      </w:tr>
      <w:tr w:rsidR="001412D5" w:rsidRPr="006D207E" w14:paraId="7C8AC359" w14:textId="77777777" w:rsidTr="00C56EEE">
        <w:tc>
          <w:tcPr>
            <w:tcW w:w="550" w:type="pct"/>
            <w:tcBorders>
              <w:top w:val="single" w:sz="4" w:space="0" w:color="BFBFBF" w:themeColor="background1" w:themeShade="BF"/>
              <w:bottom w:val="single" w:sz="4" w:space="0" w:color="BFBFBF" w:themeColor="background1" w:themeShade="BF"/>
            </w:tcBorders>
            <w:shd w:val="clear" w:color="auto" w:fill="auto"/>
          </w:tcPr>
          <w:p w14:paraId="5A2CAB20" w14:textId="77777777" w:rsidR="00380EFB" w:rsidRPr="006D207E" w:rsidRDefault="00E71C52" w:rsidP="00A56500">
            <w:pPr>
              <w:pStyle w:val="TableText"/>
              <w:rPr>
                <w:i/>
                <w:color w:val="000000" w:themeColor="text1"/>
              </w:rPr>
            </w:pPr>
            <w:r w:rsidRPr="006D207E">
              <w:rPr>
                <w:bCs/>
                <w:i/>
                <w:color w:val="000000" w:themeColor="text1"/>
              </w:rPr>
              <w:t>Tomato spotted wilt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7EADC390" w14:textId="77777777" w:rsidR="00380EFB" w:rsidRPr="006D207E" w:rsidRDefault="00380EFB" w:rsidP="00A56500">
            <w:pPr>
              <w:pStyle w:val="TableText"/>
              <w:rPr>
                <w:bCs/>
                <w:color w:val="FF0000"/>
              </w:rPr>
            </w:pPr>
            <w:r w:rsidRPr="006D207E">
              <w:rPr>
                <w:iCs/>
                <w:color w:val="000000"/>
              </w:rPr>
              <w:t>TSWV</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6B345C74" w14:textId="4ED39E13" w:rsidR="00380EFB" w:rsidRPr="006D207E" w:rsidRDefault="00380EFB" w:rsidP="0092511C">
            <w:pPr>
              <w:pStyle w:val="TableText"/>
              <w:rPr>
                <w:bCs/>
                <w:color w:val="FF0000"/>
              </w:rPr>
            </w:pPr>
            <w:r w:rsidRPr="006D207E">
              <w:rPr>
                <w:iCs/>
                <w:color w:val="000000"/>
              </w:rPr>
              <w:t xml:space="preserve">Africa, Asia, Australasia, Europe, N. America, S. America </w:t>
            </w:r>
            <w:r w:rsidR="008C3918" w:rsidRPr="006D207E">
              <w:rPr>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iCs/>
              </w:rPr>
              <w:instrText xml:space="preserve"> ADDIN EN.CITE </w:instrText>
            </w:r>
            <w:r w:rsidR="004530B4" w:rsidRPr="006D207E">
              <w:rPr>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397" w:tooltip="Pappu, 2009 #17746" w:history="1">
              <w:r w:rsidR="0092511C" w:rsidRPr="006D207E">
                <w:rPr>
                  <w:iCs/>
                  <w:noProof/>
                </w:rPr>
                <w:t>Pappu, Jones &amp; Jain 2009</w:t>
              </w:r>
            </w:hyperlink>
            <w:r w:rsidR="008C3918" w:rsidRPr="006D207E">
              <w:rPr>
                <w:iCs/>
                <w:noProof/>
              </w:rPr>
              <w:t>)</w:t>
            </w:r>
            <w:r w:rsidR="008C3918" w:rsidRPr="006D207E">
              <w:rPr>
                <w:iCs/>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52CBB2C5" w14:textId="19B0576A" w:rsidR="00380EFB" w:rsidRPr="006D207E" w:rsidRDefault="00380EFB" w:rsidP="0092511C">
            <w:pPr>
              <w:pStyle w:val="TableText"/>
              <w:rPr>
                <w:iCs/>
                <w:color w:val="000000" w:themeColor="text1"/>
              </w:rPr>
            </w:pPr>
            <w:bookmarkStart w:id="55" w:name="OLE_LINK5"/>
            <w:bookmarkStart w:id="56" w:name="OLE_LINK6"/>
            <w:r w:rsidRPr="006D207E">
              <w:rPr>
                <w:iCs/>
                <w:color w:val="000000" w:themeColor="text1"/>
              </w:rPr>
              <w:t>Yes</w:t>
            </w:r>
            <w:bookmarkEnd w:id="55"/>
            <w:bookmarkEnd w:id="56"/>
            <w:r w:rsidRPr="006D207E">
              <w:rPr>
                <w:iCs/>
                <w:color w:val="000000" w:themeColor="text1"/>
              </w:rPr>
              <w:t xml:space="preserve"> </w:t>
            </w:r>
            <w:r w:rsidR="008C3918" w:rsidRPr="006D207E">
              <w:rPr>
                <w:iCs/>
                <w:color w:val="000000"/>
              </w:rPr>
              <w:fldChar w:fldCharType="begin">
                <w:fldData xml:space="preserve">PEVuZE5vdGU+PENpdGU+PEF1dGhvcj5QYXBwdTwvQXV0aG9yPjxZZWFyPjIwMDk8L1llYXI+PFJl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</w:fldData>
              </w:fldChar>
            </w:r>
            <w:r w:rsidR="004530B4" w:rsidRPr="006D207E">
              <w:rPr>
                <w:iCs/>
                <w:color w:val="000000"/>
              </w:rPr>
              <w:instrText xml:space="preserve"> ADDIN EN.CITE </w:instrText>
            </w:r>
            <w:r w:rsidR="004530B4" w:rsidRPr="006D207E">
              <w:rPr>
                <w:iCs/>
                <w:color w:val="000000"/>
              </w:rPr>
              <w:fldChar w:fldCharType="begin">
                <w:fldData xml:space="preserve">PEVuZE5vdGU+PENpdGU+PEF1dGhvcj5QYXBwdTwvQXV0aG9yPjxZZWFyPjIwMDk8L1llYXI+PFJl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</w:fldData>
              </w:fldChar>
            </w:r>
            <w:r w:rsidR="004530B4" w:rsidRPr="006D207E">
              <w:rPr>
                <w:iCs/>
                <w:color w:val="000000"/>
              </w:rPr>
              <w:instrText xml:space="preserve"> ADDIN EN.CITE.DATA </w:instrText>
            </w:r>
            <w:r w:rsidR="004530B4" w:rsidRPr="006D207E">
              <w:rPr>
                <w:iCs/>
                <w:color w:val="000000"/>
              </w:rPr>
            </w:r>
            <w:r w:rsidR="004530B4" w:rsidRPr="006D207E">
              <w:rPr>
                <w:iCs/>
                <w:color w:val="000000"/>
              </w:rPr>
              <w:fldChar w:fldCharType="end"/>
            </w:r>
            <w:r w:rsidR="008C3918" w:rsidRPr="006D207E">
              <w:rPr>
                <w:iCs/>
                <w:color w:val="000000"/>
              </w:rPr>
            </w:r>
            <w:r w:rsidR="008C3918" w:rsidRPr="006D207E">
              <w:rPr>
                <w:iCs/>
                <w:color w:val="000000"/>
              </w:rPr>
              <w:fldChar w:fldCharType="separate"/>
            </w:r>
            <w:r w:rsidR="008C3918" w:rsidRPr="006D207E">
              <w:rPr>
                <w:iCs/>
                <w:noProof/>
                <w:color w:val="000000"/>
              </w:rPr>
              <w:t>(</w:t>
            </w:r>
            <w:hyperlink w:anchor="_ENREF_259" w:tooltip="Latham, 1997 #18278" w:history="1">
              <w:r w:rsidR="0092511C" w:rsidRPr="006D207E">
                <w:rPr>
                  <w:iCs/>
                  <w:noProof/>
                  <w:color w:val="000000"/>
                </w:rPr>
                <w:t>Latham &amp; Jones 1997</w:t>
              </w:r>
            </w:hyperlink>
            <w:r w:rsidR="008C3918" w:rsidRPr="006D207E">
              <w:rPr>
                <w:iCs/>
                <w:noProof/>
                <w:color w:val="000000"/>
              </w:rPr>
              <w:t xml:space="preserve">; </w:t>
            </w:r>
            <w:hyperlink w:anchor="_ENREF_397" w:tooltip="Pappu, 2009 #17746" w:history="1">
              <w:r w:rsidR="0092511C" w:rsidRPr="006D207E">
                <w:rPr>
                  <w:iCs/>
                  <w:noProof/>
                  <w:color w:val="000000"/>
                </w:rPr>
                <w:t>Pappu, Jones &amp; Jain 2009</w:t>
              </w:r>
            </w:hyperlink>
            <w:r w:rsidR="008C3918" w:rsidRPr="006D207E">
              <w:rPr>
                <w:iCs/>
                <w:noProof/>
                <w:color w:val="000000"/>
              </w:rPr>
              <w:t xml:space="preserve">; </w:t>
            </w:r>
            <w:hyperlink w:anchor="_ENREF_407" w:tooltip="Persley, 2006 #1858" w:history="1">
              <w:r w:rsidR="0092511C" w:rsidRPr="006D207E">
                <w:rPr>
                  <w:iCs/>
                  <w:noProof/>
                  <w:color w:val="000000"/>
                </w:rPr>
                <w:t>Persley, Thomas &amp; Sharman 2006</w:t>
              </w:r>
            </w:hyperlink>
            <w:r w:rsidR="008C3918" w:rsidRPr="006D207E">
              <w:rPr>
                <w:iCs/>
                <w:noProof/>
                <w:color w:val="000000"/>
              </w:rPr>
              <w:t>)</w:t>
            </w:r>
            <w:r w:rsidR="008C3918" w:rsidRPr="006D207E">
              <w:rPr>
                <w:iCs/>
                <w:color w:val="000000"/>
              </w:rPr>
              <w:fldChar w:fldCharType="end"/>
            </w:r>
            <w:r w:rsidR="00064425" w:rsidRPr="006D207E">
              <w:rPr>
                <w:iCs/>
                <w:color w:val="000000" w:themeColor="text1"/>
              </w:rPr>
              <w:t xml:space="preserve"> </w:t>
            </w:r>
            <w:r w:rsidR="00064425" w:rsidRPr="006D207E">
              <w:t>and not under official control.</w:t>
            </w:r>
          </w:p>
        </w:tc>
        <w:tc>
          <w:tcPr>
            <w:tcW w:w="550" w:type="pct"/>
            <w:tcBorders>
              <w:top w:val="single" w:sz="4" w:space="0" w:color="BFBFBF" w:themeColor="background1" w:themeShade="BF"/>
              <w:bottom w:val="single" w:sz="4" w:space="0" w:color="BFBFBF" w:themeColor="background1" w:themeShade="BF"/>
            </w:tcBorders>
            <w:shd w:val="clear" w:color="auto" w:fill="auto"/>
          </w:tcPr>
          <w:p w14:paraId="6B96074E" w14:textId="6BC878B6" w:rsidR="00380EFB" w:rsidRPr="006D207E" w:rsidRDefault="00380EFB" w:rsidP="0092511C">
            <w:pPr>
              <w:pStyle w:val="TableText"/>
              <w:rPr>
                <w:i/>
                <w:iCs/>
                <w:color w:val="000000" w:themeColor="text1"/>
              </w:rPr>
            </w:pPr>
            <w:r w:rsidRPr="006D207E">
              <w:rPr>
                <w:i/>
                <w:iCs/>
                <w:color w:val="000000" w:themeColor="text1"/>
              </w:rPr>
              <w:t xml:space="preserve">Frankliniella bispinosa </w:t>
            </w:r>
            <w:r w:rsidR="008C3918" w:rsidRPr="006D207E">
              <w:rPr>
                <w:iCs/>
              </w:rPr>
              <w:fldChar w:fldCharType="begin"/>
            </w:r>
            <w:r w:rsidR="004530B4" w:rsidRPr="006D207E">
              <w:rPr>
                <w:iCs/>
              </w:rPr>
              <w:instrText xml:space="preserve"> ADDIN EN.CITE &lt;EndNote&gt;&lt;Cite&gt;&lt;Author&gt;Avila&lt;/Author&gt;&lt;Year&gt;2006&lt;/Year&gt;&lt;RecNum&gt;15751&lt;/RecNum&gt;&lt;DisplayText&gt;(Avila et al. 2006)&lt;/DisplayText&gt;&lt;record&gt;&lt;rec-number&gt;15751&lt;/rec-number&gt;&lt;foreign-keys&gt;&lt;key app="EN" db-id="pxwxw0er9zv2fxezxdk5tt5utz5p5vtrwdv0" timestamp="1451972718"&gt;15751&lt;/key&gt;&lt;/foreign-keys&gt;&lt;ref-type name="Journal Articles"&gt;17&lt;/ref-type&gt;&lt;contributors&gt;&lt;authors&gt;&lt;author&gt;Avila,Y.&lt;/author&gt;&lt;author&gt;Stavisky,J.&lt;/author&gt;&lt;author&gt;Hague,S.&lt;/author&gt;&lt;author&gt;Funderburk,J.&lt;/author&gt;&lt;author&gt;Reitz,S.&lt;/author&gt;&lt;author&gt;Momol,T.&lt;/author&gt;&lt;/authors&gt;&lt;/contributors&gt;&lt;titles&gt;&lt;title&gt;&lt;style face="normal" font="default" size="100%"&gt;Evaluation of &lt;/style&gt;&lt;style face="italic" font="default" size="100%"&gt;Frankliniella bispinosa &lt;/style&gt;&lt;style face="normal" font="default" size="100%"&gt;(Thysanoptera: Thripidae) as a vector of the &lt;/style&gt;&lt;style face="italic" font="default" size="100%"&gt;Tomato spotted wilt virus&lt;/style&gt;&lt;style face="normal" font="default" size="100%"&gt; in pepper&lt;/style&gt;&lt;/title&gt;&lt;secondary-title&gt;Florida Entomologist&lt;/secondary-title&gt;&lt;/titles&gt;&lt;periodical&gt;&lt;full-title&gt;Florida Entomologist&lt;/full-title&gt;&lt;/periodical&gt;&lt;pages&gt;204-207&lt;/pages&gt;&lt;volume&gt;89&lt;/volume&gt;&lt;number&gt;2&lt;/number&gt;&lt;keywords&gt;&lt;keyword&gt;Evaluation&lt;/keyword&gt;&lt;keyword&gt;Frankliniella&lt;/keyword&gt;&lt;keyword&gt;Frankliniella bispinosa&lt;/keyword&gt;&lt;keyword&gt;Thripidae&lt;/keyword&gt;&lt;keyword&gt;Thysanoptera&lt;/keyword&gt;&lt;keyword&gt;Tomato&lt;/keyword&gt;&lt;keyword&gt;Tomato spotted wilt virus&lt;/keyword&gt;&lt;keyword&gt;vector&lt;/keyword&gt;&lt;keyword&gt;Virus&lt;/keyword&gt;&lt;keyword&gt;Wilt&lt;/keyword&gt;&lt;/keywords&gt;&lt;dates&gt;&lt;year&gt;2006&lt;/year&gt;&lt;/dates&gt;&lt;orig-pub&gt;&lt;style face="underline" font="default" size="100%"&gt;J:\E Library\Plant Catalogue\A&lt;/style&gt;&lt;/orig-pub&gt;&lt;label&gt;79918&lt;/label&gt;&lt;urls&gt;&lt;/urls&gt;&lt;custom1&gt;Tillandsia sp&lt;/custom1&gt;&lt;/record&gt;&lt;/Cite&gt;&lt;/EndNote&gt;</w:instrText>
            </w:r>
            <w:r w:rsidR="008C3918" w:rsidRPr="006D207E">
              <w:rPr>
                <w:iCs/>
              </w:rPr>
              <w:fldChar w:fldCharType="separate"/>
            </w:r>
            <w:r w:rsidR="008C3918" w:rsidRPr="006D207E">
              <w:rPr>
                <w:iCs/>
                <w:noProof/>
              </w:rPr>
              <w:t>(</w:t>
            </w:r>
            <w:hyperlink w:anchor="_ENREF_22" w:tooltip="Avila, 2006 #15751" w:history="1">
              <w:r w:rsidR="0092511C" w:rsidRPr="006D207E">
                <w:rPr>
                  <w:iCs/>
                  <w:noProof/>
                </w:rPr>
                <w:t>Avila et al. 2006</w:t>
              </w:r>
            </w:hyperlink>
            <w:r w:rsidR="008C3918" w:rsidRPr="006D207E">
              <w:rPr>
                <w:iCs/>
                <w:noProof/>
              </w:rPr>
              <w:t>)</w:t>
            </w:r>
            <w:r w:rsidR="008C3918" w:rsidRPr="006D207E">
              <w:rPr>
                <w:iCs/>
              </w:rPr>
              <w:fldChar w:fldCharType="end"/>
            </w:r>
            <w:r w:rsidRPr="006D207E">
              <w:rPr>
                <w:iCs/>
                <w:color w:val="000000" w:themeColor="text1"/>
              </w:rPr>
              <w:t>;</w:t>
            </w:r>
            <w:r w:rsidRPr="006D207E">
              <w:rPr>
                <w:i/>
                <w:iCs/>
                <w:color w:val="000000" w:themeColor="text1"/>
              </w:rPr>
              <w:t xml:space="preserve"> F. cephalica </w:t>
            </w:r>
            <w:r w:rsidR="008C3918" w:rsidRPr="006D207E">
              <w:rPr>
                <w:iCs/>
              </w:rPr>
              <w:fldChar w:fldCharType="begin"/>
            </w:r>
            <w:r w:rsidR="004530B4" w:rsidRPr="006D207E">
              <w:rPr>
                <w:iCs/>
              </w:rPr>
              <w:instrText xml:space="preserve"> ADDIN EN.CITE &lt;EndNote&gt;&lt;Cite&gt;&lt;Author&gt;Ohnishi&lt;/Author&gt;&lt;Year&gt;2006&lt;/Year&gt;&lt;RecNum&gt;14497&lt;/RecNum&gt;&lt;DisplayText&gt;(Ohnishi, Katsuzaki &amp;amp; Tsuda 2006)&lt;/DisplayText&gt;&lt;record&gt;&lt;rec-number&gt;14497&lt;/rec-number&gt;&lt;foreign-keys&gt;&lt;key app="EN" db-id="pxwxw0er9zv2fxezxdk5tt5utz5p5vtrwdv0" timestamp="1451972692"&gt;14497&lt;/key&gt;&lt;/foreign-keys&gt;&lt;ref-type name="Journal Articles"&gt;17&lt;/ref-type&gt;&lt;contributors&gt;&lt;authors&gt;&lt;author&gt;Ohnishi,J.&lt;/author&gt;&lt;author&gt;Katsuzaki,H.&lt;/author&gt;&lt;author&gt;Tsuda,S.&lt;/author&gt;&lt;/authors&gt;&lt;/contributors&gt;&lt;titles&gt;&lt;title&gt;&lt;style face="italic" font="default" size="100%"&gt;Frankliniella cephalica&lt;/style&gt;&lt;style face="normal" font="default" size="100%"&gt;, a new vector fo &lt;/style&gt;&lt;style face="italic" font="default" size="100%"&gt;Tomato spotted wilt virus&lt;/style&gt;&lt;/title&gt;&lt;secondary-title&gt;Plant Disease&lt;/secondary-title&gt;&lt;/titles&gt;&lt;periodical&gt;&lt;full-title&gt;Plant Disease&lt;/full-title&gt;&lt;/periodical&gt;&lt;pages&gt;685&lt;/pages&gt;&lt;volume&gt;90&lt;/volume&gt;&lt;number&gt;5&lt;/number&gt;&lt;keywords&gt;&lt;keyword&gt;Frankliniella&lt;/keyword&gt;&lt;keyword&gt;Tomato&lt;/keyword&gt;&lt;keyword&gt;Tomato spotted wilt virus&lt;/keyword&gt;&lt;keyword&gt;vector&lt;/keyword&gt;&lt;keyword&gt;Virus&lt;/keyword&gt;&lt;keyword&gt;Wilt&lt;/keyword&gt;&lt;/keywords&gt;&lt;dates&gt;&lt;year&gt;2006&lt;/year&gt;&lt;/dates&gt;&lt;orig-pub&gt;&lt;style face="underline" font="default" size="100%"&gt;J:\E Library\Plant Catalogue\O&lt;/style&gt;&lt;/orig-pub&gt;&lt;label&gt;78614&lt;/label&gt;&lt;urls&gt;&lt;/urls&gt;&lt;custom1&gt;Mexican avocados jc&lt;/custom1&gt;&lt;/record&gt;&lt;/Cite&gt;&lt;/EndNote&gt;</w:instrText>
            </w:r>
            <w:r w:rsidR="008C3918" w:rsidRPr="006D207E">
              <w:rPr>
                <w:iCs/>
              </w:rPr>
              <w:fldChar w:fldCharType="separate"/>
            </w:r>
            <w:r w:rsidR="008C3918" w:rsidRPr="006D207E">
              <w:rPr>
                <w:iCs/>
                <w:noProof/>
              </w:rPr>
              <w:t>(</w:t>
            </w:r>
            <w:hyperlink w:anchor="_ENREF_388" w:tooltip="Ohnishi, 2006 #14497" w:history="1">
              <w:r w:rsidR="0092511C" w:rsidRPr="006D207E">
                <w:rPr>
                  <w:iCs/>
                  <w:noProof/>
                </w:rPr>
                <w:t>Ohnishi, Katsuzaki &amp; Tsuda 2006</w:t>
              </w:r>
            </w:hyperlink>
            <w:r w:rsidR="008C3918" w:rsidRPr="006D207E">
              <w:rPr>
                <w:iCs/>
                <w:noProof/>
              </w:rPr>
              <w:t>)</w:t>
            </w:r>
            <w:r w:rsidR="008C3918" w:rsidRPr="006D207E">
              <w:rPr>
                <w:iCs/>
              </w:rPr>
              <w:fldChar w:fldCharType="end"/>
            </w:r>
            <w:r w:rsidRPr="006D207E">
              <w:rPr>
                <w:iCs/>
                <w:color w:val="000000" w:themeColor="text1"/>
              </w:rPr>
              <w:t xml:space="preserve">; </w:t>
            </w:r>
            <w:r w:rsidRPr="006D207E">
              <w:rPr>
                <w:i/>
                <w:iCs/>
                <w:color w:val="000000" w:themeColor="text1"/>
              </w:rPr>
              <w:t xml:space="preserve">F. fusca </w:t>
            </w:r>
            <w:r w:rsidR="008C3918" w:rsidRPr="006D207E">
              <w:rPr>
                <w:iCs/>
              </w:rPr>
              <w:fldChar w:fldCharType="begin"/>
            </w:r>
            <w:r w:rsidR="004530B4" w:rsidRPr="006D207E">
              <w:rPr>
                <w:iCs/>
              </w:rPr>
              <w:instrText xml:space="preserve"> ADDIN EN.CITE &lt;EndNote&gt;&lt;Cite&gt;&lt;Author&gt;Sakimura&lt;/Author&gt;&lt;Year&gt;1963&lt;/Year&gt;&lt;RecNum&gt;21695&lt;/RecNum&gt;&lt;DisplayText&gt;(Sakimura 1963)&lt;/DisplayText&gt;&lt;record&gt;&lt;rec-number&gt;21695&lt;/rec-number&gt;&lt;foreign-keys&gt;&lt;key app="EN" db-id="pxwxw0er9zv2fxezxdk5tt5utz5p5vtrwdv0" timestamp="1451972857"&gt;21695&lt;/key&gt;&lt;/foreign-keys&gt;&lt;ref-type name="Journal Articles"&gt;17&lt;/ref-type&gt;&lt;contributors&gt;&lt;authors&gt;&lt;author&gt;Sakimura,K.&lt;/author&gt;&lt;/authors&gt;&lt;/contributors&gt;&lt;titles&gt;&lt;title&gt;&lt;style face="italic" font="default" size="100%"&gt;Frankliniella fusca&lt;/style&gt;&lt;style face="normal" font="default" size="100%"&gt;, an additional vector for the &lt;/style&gt;&lt;style face="italic" font="default" size="100%"&gt;Tomato spotted wilt virus&lt;/style&gt;&lt;style face="normal" font="default" size="100%"&gt;, with notes on &lt;/style&gt;&lt;style face="italic" font="default" size="100%"&gt;Thrips tabaci&lt;/style&gt;&lt;style face="normal" font="default" size="100%"&gt;, a thrips vector&lt;/style&gt;&lt;/title&gt;&lt;secondary-title&gt;Phytopathology&lt;/secondary-title&gt;&lt;/titles&gt;&lt;periodical&gt;&lt;full-title&gt;Phytopathology&lt;/full-title&gt;&lt;/periodical&gt;&lt;pages&gt;412-415&lt;/pages&gt;&lt;volume&gt;53&lt;/volume&gt;&lt;keywords&gt;&lt;keyword&gt;Frankliniella&lt;/keyword&gt;&lt;keyword&gt;vector&lt;/keyword&gt;&lt;keyword&gt;Tomato&lt;/keyword&gt;&lt;keyword&gt;Tomato spotted wilt virus&lt;/keyword&gt;&lt;keyword&gt;Wilt&lt;/keyword&gt;&lt;keyword&gt;Virus&lt;/keyword&gt;&lt;keyword&gt;Thrips&lt;/keyword&gt;&lt;keyword&gt;Thrips tabaci&lt;/keyword&gt;&lt;keyword&gt;Phytopathology&lt;/keyword&gt;&lt;/keywords&gt;&lt;dates&gt;&lt;year&gt;1963&lt;/year&gt;&lt;/dates&gt;&lt;orig-pub&gt;&lt;style face="underline" font="default" size="100%"&gt;J:\E Library\Plant Catalogue\S&lt;/style&gt;&lt;/orig-pub&gt;&lt;label&gt;86525&lt;/label&gt;&lt;urls&gt;&lt;/urls&gt;&lt;custom1&gt;Tospovirus YGC&lt;/custom1&gt;&lt;/record&gt;&lt;/Cite&gt;&lt;/EndNote&gt;</w:instrText>
            </w:r>
            <w:r w:rsidR="008C3918" w:rsidRPr="006D207E">
              <w:rPr>
                <w:iCs/>
              </w:rPr>
              <w:fldChar w:fldCharType="separate"/>
            </w:r>
            <w:r w:rsidR="008C3918" w:rsidRPr="006D207E">
              <w:rPr>
                <w:iCs/>
                <w:noProof/>
              </w:rPr>
              <w:t>(</w:t>
            </w:r>
            <w:hyperlink w:anchor="_ENREF_454" w:tooltip="Sakimura, 1963 #21695" w:history="1">
              <w:r w:rsidR="0092511C" w:rsidRPr="006D207E">
                <w:rPr>
                  <w:iCs/>
                  <w:noProof/>
                </w:rPr>
                <w:t>Sakimura 1963</w:t>
              </w:r>
            </w:hyperlink>
            <w:r w:rsidR="008C3918" w:rsidRPr="006D207E">
              <w:rPr>
                <w:iCs/>
                <w:noProof/>
              </w:rPr>
              <w:t>)</w:t>
            </w:r>
            <w:r w:rsidR="008C3918" w:rsidRPr="006D207E">
              <w:rPr>
                <w:iCs/>
              </w:rPr>
              <w:fldChar w:fldCharType="end"/>
            </w:r>
            <w:r w:rsidRPr="006D207E">
              <w:rPr>
                <w:iCs/>
                <w:color w:val="000000" w:themeColor="text1"/>
              </w:rPr>
              <w:t xml:space="preserve">; </w:t>
            </w:r>
            <w:r w:rsidRPr="006D207E">
              <w:rPr>
                <w:i/>
                <w:iCs/>
                <w:color w:val="000000" w:themeColor="text1"/>
              </w:rPr>
              <w:t>F. gemina</w:t>
            </w:r>
            <w:r w:rsidRPr="006D207E">
              <w:rPr>
                <w:iCs/>
                <w:color w:val="000000" w:themeColor="text1"/>
              </w:rPr>
              <w:t xml:space="preserve"> </w:t>
            </w:r>
            <w:r w:rsidR="008C3918" w:rsidRPr="006D207E">
              <w:rPr>
                <w:iCs/>
              </w:rPr>
              <w:fldChar w:fldCharType="begin"/>
            </w:r>
            <w:r w:rsidR="004530B4" w:rsidRPr="006D207E">
              <w:rPr>
                <w:iCs/>
              </w:rPr>
              <w:instrText xml:space="preserve"> ADDIN EN.CITE &lt;EndNote&gt;&lt;Cite&gt;&lt;Author&gt;de Borbón&lt;/Author&gt;&lt;Year&gt;2006&lt;/Year&gt;&lt;RecNum&gt;21514&lt;/RecNum&gt;&lt;DisplayText&gt;(de Borbón, Gracia &amp;amp; Píccolo 2006)&lt;/DisplayText&gt;&lt;record&gt;&lt;rec-number&gt;21514&lt;/rec-number&gt;&lt;foreign-keys&gt;&lt;key app="EN" db-id="pxwxw0er9zv2fxezxdk5tt5utz5p5vtrwdv0" timestamp="1451972853"&gt;21514&lt;/key&gt;&lt;/foreign-keys&gt;&lt;ref-type name="Journal Articles"&gt;17&lt;/ref-type&gt;&lt;contributors&gt;&lt;authors&gt;&lt;author&gt;de Borbón,C.M.&lt;/author&gt;&lt;author&gt;Gracia,O.&lt;/author&gt;&lt;author&gt;Píccolo,R.&lt;/author&gt;&lt;/authors&gt;&lt;/contributors&gt;&lt;titles&gt;&lt;title&gt;Relationships between tospovirus incidence and thrips populations on tomato in Mendoza, Argentina&lt;/title&gt;&lt;secondary-title&gt;Journal of Phytopathology&lt;/secondary-title&gt;&lt;/titles&gt;&lt;periodical&gt;&lt;full-title&gt;Journal of Phytopathology&lt;/full-title&gt;&lt;/periodical&gt;&lt;pages&gt;93-99&lt;/pages&gt;&lt;volume&gt;154&lt;/volume&gt;&lt;number&gt;2&lt;/number&gt;&lt;keywords&gt;&lt;keyword&gt;Argentina&lt;/keyword&gt;&lt;keyword&gt;as&lt;/keyword&gt;&lt;keyword&gt;Assays&lt;/keyword&gt;&lt;keyword&gt;Commercial&lt;/keyword&gt;&lt;keyword&gt;Composition&lt;/keyword&gt;&lt;keyword&gt;Conditions&lt;/keyword&gt;&lt;keyword&gt;Crops&lt;/keyword&gt;&lt;keyword&gt;first&lt;/keyword&gt;&lt;keyword&gt;Flowers&lt;/keyword&gt;&lt;keyword&gt;Frankliniella&lt;/keyword&gt;&lt;keyword&gt;Identification&lt;/keyword&gt;&lt;keyword&gt;Incidence&lt;/keyword&gt;&lt;keyword&gt;Phytopathology&lt;/keyword&gt;&lt;keyword&gt;Populations&lt;/keyword&gt;&lt;keyword&gt;Relationships&lt;/keyword&gt;&lt;keyword&gt;Samples&lt;/keyword&gt;&lt;keyword&gt;Species&lt;/keyword&gt;&lt;keyword&gt;Species composition&lt;/keyword&gt;&lt;keyword&gt;Thrips&lt;/keyword&gt;&lt;keyword&gt;Thrips tabaci&lt;/keyword&gt;&lt;keyword&gt;Tomato&lt;/keyword&gt;&lt;keyword&gt;Tomato spotted wilt virus&lt;/keyword&gt;&lt;keyword&gt;Tospovirus&lt;/keyword&gt;&lt;keyword&gt;Transmission&lt;/keyword&gt;&lt;keyword&gt;TSWV&lt;/keyword&gt;&lt;keyword&gt;vector&lt;/keyword&gt;&lt;keyword&gt;Vectors&lt;/keyword&gt;&lt;keyword&gt;Virus&lt;/keyword&gt;&lt;keyword&gt;Wilt&lt;/keyword&gt;&lt;/keywords&gt;&lt;dates&gt;&lt;year&gt;2006&lt;/year&gt;&lt;/dates&gt;&lt;orig-pub&gt;&lt;style face="underline" font="default" size="100%"&gt;J:\E Library\Plant Catalogue\D&lt;/style&gt;&lt;/orig-pub&gt;&lt;label&gt;86330&lt;/label&gt;&lt;urls&gt;&lt;/urls&gt;&lt;custom1&gt;Tospovirus YGC&lt;/custom1&gt;&lt;/record&gt;&lt;/Cite&gt;&lt;/EndNote&gt;</w:instrText>
            </w:r>
            <w:r w:rsidR="008C3918" w:rsidRPr="006D207E">
              <w:rPr>
                <w:iCs/>
              </w:rPr>
              <w:fldChar w:fldCharType="separate"/>
            </w:r>
            <w:r w:rsidR="008C3918" w:rsidRPr="006D207E">
              <w:rPr>
                <w:iCs/>
                <w:noProof/>
              </w:rPr>
              <w:t>(</w:t>
            </w:r>
            <w:hyperlink w:anchor="_ENREF_123" w:tooltip="de Borbón, 2006 #21514" w:history="1">
              <w:r w:rsidR="0092511C" w:rsidRPr="006D207E">
                <w:rPr>
                  <w:iCs/>
                  <w:noProof/>
                </w:rPr>
                <w:t>de Borbón, Gracia &amp; Píccolo 2006</w:t>
              </w:r>
            </w:hyperlink>
            <w:r w:rsidR="008C3918" w:rsidRPr="006D207E">
              <w:rPr>
                <w:iCs/>
                <w:noProof/>
              </w:rPr>
              <w:t>)</w:t>
            </w:r>
            <w:r w:rsidR="008C3918" w:rsidRPr="006D207E">
              <w:rPr>
                <w:iCs/>
              </w:rPr>
              <w:fldChar w:fldCharType="end"/>
            </w:r>
            <w:r w:rsidRPr="006D207E">
              <w:rPr>
                <w:iCs/>
                <w:color w:val="000000" w:themeColor="text1"/>
              </w:rPr>
              <w:t xml:space="preserve">; </w:t>
            </w:r>
            <w:r w:rsidRPr="006D207E">
              <w:rPr>
                <w:i/>
                <w:iCs/>
                <w:color w:val="000000" w:themeColor="text1"/>
              </w:rPr>
              <w:t xml:space="preserve">F. intonsa </w:t>
            </w:r>
            <w:r w:rsidR="008C3918" w:rsidRPr="006D207E">
              <w:rPr>
                <w:iCs/>
              </w:rPr>
              <w:fldChar w:fldCharType="begin"/>
            </w:r>
            <w:r w:rsidR="004530B4" w:rsidRPr="006D207E">
              <w:rPr>
                <w:iCs/>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s"&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008C3918" w:rsidRPr="006D207E">
              <w:rPr>
                <w:iCs/>
              </w:rPr>
              <w:fldChar w:fldCharType="separate"/>
            </w:r>
            <w:r w:rsidR="008C3918" w:rsidRPr="006D207E">
              <w:rPr>
                <w:iCs/>
                <w:noProof/>
              </w:rPr>
              <w:t>(</w:t>
            </w:r>
            <w:hyperlink w:anchor="_ENREF_532" w:tooltip="Wijkamp, 1995 #18647" w:history="1">
              <w:r w:rsidR="0092511C" w:rsidRPr="006D207E">
                <w:rPr>
                  <w:iCs/>
                  <w:noProof/>
                </w:rPr>
                <w:t>Wijkamp et al. 1995</w:t>
              </w:r>
            </w:hyperlink>
            <w:r w:rsidR="008C3918" w:rsidRPr="006D207E">
              <w:rPr>
                <w:iCs/>
                <w:noProof/>
              </w:rPr>
              <w:t>)</w:t>
            </w:r>
            <w:r w:rsidR="008C3918" w:rsidRPr="006D207E">
              <w:rPr>
                <w:iCs/>
              </w:rPr>
              <w:fldChar w:fldCharType="end"/>
            </w:r>
            <w:r w:rsidRPr="006D207E">
              <w:rPr>
                <w:iCs/>
                <w:color w:val="000000" w:themeColor="text1"/>
              </w:rPr>
              <w:t xml:space="preserve">; </w:t>
            </w:r>
            <w:r w:rsidRPr="006D207E">
              <w:rPr>
                <w:i/>
                <w:iCs/>
                <w:color w:val="000000" w:themeColor="text1"/>
              </w:rPr>
              <w:t xml:space="preserve">F. occidentalis </w:t>
            </w:r>
            <w:r w:rsidR="008C3918" w:rsidRPr="006D207E">
              <w:rPr>
                <w:iCs/>
              </w:rPr>
              <w:fldChar w:fldCharType="begin"/>
            </w:r>
            <w:r w:rsidR="004530B4" w:rsidRPr="006D207E">
              <w:rPr>
                <w:iCs/>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s"&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008C3918" w:rsidRPr="006D207E">
              <w:rPr>
                <w:iCs/>
              </w:rPr>
              <w:fldChar w:fldCharType="separate"/>
            </w:r>
            <w:r w:rsidR="008C3918" w:rsidRPr="006D207E">
              <w:rPr>
                <w:iCs/>
                <w:noProof/>
              </w:rPr>
              <w:t>(</w:t>
            </w:r>
            <w:hyperlink w:anchor="_ENREF_532" w:tooltip="Wijkamp, 1995 #18647" w:history="1">
              <w:r w:rsidR="0092511C" w:rsidRPr="006D207E">
                <w:rPr>
                  <w:iCs/>
                  <w:noProof/>
                </w:rPr>
                <w:t>Wijkamp et al. 1995</w:t>
              </w:r>
            </w:hyperlink>
            <w:r w:rsidR="008C3918" w:rsidRPr="006D207E">
              <w:rPr>
                <w:iCs/>
                <w:noProof/>
              </w:rPr>
              <w:t>)</w:t>
            </w:r>
            <w:r w:rsidR="008C3918" w:rsidRPr="006D207E">
              <w:rPr>
                <w:iCs/>
              </w:rPr>
              <w:fldChar w:fldCharType="end"/>
            </w:r>
            <w:r w:rsidRPr="006D207E">
              <w:rPr>
                <w:iCs/>
                <w:color w:val="000000" w:themeColor="text1"/>
              </w:rPr>
              <w:t>;</w:t>
            </w:r>
            <w:r w:rsidRPr="006D207E">
              <w:rPr>
                <w:i/>
                <w:iCs/>
                <w:color w:val="000000" w:themeColor="text1"/>
              </w:rPr>
              <w:t xml:space="preserve"> F. schultzei </w:t>
            </w:r>
            <w:r w:rsidR="008C3918" w:rsidRPr="006D207E">
              <w:rPr>
                <w:iCs/>
              </w:rPr>
              <w:fldChar w:fldCharType="begin"/>
            </w:r>
            <w:r w:rsidR="004530B4" w:rsidRPr="006D207E">
              <w:rPr>
                <w:iCs/>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s"&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008C3918" w:rsidRPr="006D207E">
              <w:rPr>
                <w:iCs/>
              </w:rPr>
              <w:fldChar w:fldCharType="separate"/>
            </w:r>
            <w:r w:rsidR="008C3918" w:rsidRPr="006D207E">
              <w:rPr>
                <w:iCs/>
                <w:noProof/>
              </w:rPr>
              <w:t>(</w:t>
            </w:r>
            <w:hyperlink w:anchor="_ENREF_532" w:tooltip="Wijkamp, 1995 #18647" w:history="1">
              <w:r w:rsidR="0092511C" w:rsidRPr="006D207E">
                <w:rPr>
                  <w:iCs/>
                  <w:noProof/>
                </w:rPr>
                <w:t>Wijkamp et al. 1995</w:t>
              </w:r>
            </w:hyperlink>
            <w:r w:rsidR="008C3918" w:rsidRPr="006D207E">
              <w:rPr>
                <w:iCs/>
                <w:noProof/>
              </w:rPr>
              <w:t>)</w:t>
            </w:r>
            <w:r w:rsidR="008C3918" w:rsidRPr="006D207E">
              <w:rPr>
                <w:iCs/>
              </w:rPr>
              <w:fldChar w:fldCharType="end"/>
            </w:r>
            <w:r w:rsidRPr="006D207E">
              <w:rPr>
                <w:iCs/>
                <w:color w:val="000000" w:themeColor="text1"/>
              </w:rPr>
              <w:t xml:space="preserve">; </w:t>
            </w:r>
            <w:r w:rsidRPr="006D207E">
              <w:rPr>
                <w:i/>
                <w:iCs/>
                <w:color w:val="000000" w:themeColor="text1"/>
              </w:rPr>
              <w:t xml:space="preserve">Thrips palmi </w:t>
            </w:r>
            <w:r w:rsidR="008C3918" w:rsidRPr="006D207E">
              <w:rPr>
                <w:iCs/>
                <w:color w:val="000000" w:themeColor="text1"/>
              </w:rPr>
              <w:fldChar w:fldCharType="begin">
                <w:fldData xml:space="preserve">PEVuZE5vdGU+PENpdGU+PEF1dGhvcj5QZXJzbGV5PC9BdXRob3I+PFllYXI+MjAwNjwvWWVhcj48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=
</w:fldData>
              </w:fldChar>
            </w:r>
            <w:r w:rsidR="004530B4" w:rsidRPr="006D207E">
              <w:rPr>
                <w:iCs/>
                <w:color w:val="000000" w:themeColor="text1"/>
              </w:rPr>
              <w:instrText xml:space="preserve"> ADDIN EN.CITE </w:instrText>
            </w:r>
            <w:r w:rsidR="004530B4" w:rsidRPr="006D207E">
              <w:rPr>
                <w:iCs/>
                <w:color w:val="000000" w:themeColor="text1"/>
              </w:rPr>
              <w:fldChar w:fldCharType="begin">
                <w:fldData xml:space="preserve">PEVuZE5vdGU+PENpdGU+PEF1dGhvcj5QZXJzbGV5PC9BdXRob3I+PFllYXI+MjAwNjwvWWVhcj48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=
</w:fldData>
              </w:fldChar>
            </w:r>
            <w:r w:rsidR="004530B4" w:rsidRPr="006D207E">
              <w:rPr>
                <w:iCs/>
                <w:color w:val="000000" w:themeColor="text1"/>
              </w:rPr>
              <w:instrText xml:space="preserve"> ADDIN EN.CITE.DATA </w:instrText>
            </w:r>
            <w:r w:rsidR="004530B4" w:rsidRPr="006D207E">
              <w:rPr>
                <w:iCs/>
                <w:color w:val="000000" w:themeColor="text1"/>
              </w:rPr>
            </w:r>
            <w:r w:rsidR="004530B4" w:rsidRPr="006D207E">
              <w:rPr>
                <w:iCs/>
                <w:color w:val="000000" w:themeColor="text1"/>
              </w:rPr>
              <w:fldChar w:fldCharType="end"/>
            </w:r>
            <w:r w:rsidR="008C3918" w:rsidRPr="006D207E">
              <w:rPr>
                <w:iCs/>
                <w:color w:val="000000" w:themeColor="text1"/>
              </w:rPr>
            </w:r>
            <w:r w:rsidR="008C3918" w:rsidRPr="006D207E">
              <w:rPr>
                <w:iCs/>
                <w:color w:val="000000" w:themeColor="text1"/>
              </w:rPr>
              <w:fldChar w:fldCharType="separate"/>
            </w:r>
            <w:r w:rsidR="008C3918" w:rsidRPr="006D207E">
              <w:rPr>
                <w:iCs/>
                <w:noProof/>
                <w:color w:val="000000" w:themeColor="text1"/>
              </w:rPr>
              <w:t>(</w:t>
            </w:r>
            <w:hyperlink w:anchor="_ENREF_157" w:tooltip="Fujisawa, 1988 #21532" w:history="1">
              <w:r w:rsidR="0092511C" w:rsidRPr="006D207E">
                <w:rPr>
                  <w:iCs/>
                  <w:noProof/>
                  <w:color w:val="000000" w:themeColor="text1"/>
                </w:rPr>
                <w:t>Fujisawa, Tanaka &amp; Ishii 1988</w:t>
              </w:r>
            </w:hyperlink>
            <w:r w:rsidR="008C3918" w:rsidRPr="006D207E">
              <w:rPr>
                <w:iCs/>
                <w:noProof/>
                <w:color w:val="000000" w:themeColor="text1"/>
              </w:rPr>
              <w:t xml:space="preserve">; </w:t>
            </w:r>
            <w:hyperlink w:anchor="_ENREF_407" w:tooltip="Persley, 2006 #1858" w:history="1">
              <w:r w:rsidR="0092511C" w:rsidRPr="006D207E">
                <w:rPr>
                  <w:iCs/>
                  <w:noProof/>
                  <w:color w:val="000000" w:themeColor="text1"/>
                </w:rPr>
                <w:t>Persley, Thomas &amp; Sharman 2006</w:t>
              </w:r>
            </w:hyperlink>
            <w:r w:rsidR="008C3918" w:rsidRPr="006D207E">
              <w:rPr>
                <w:iCs/>
                <w:noProof/>
                <w:color w:val="000000" w:themeColor="text1"/>
              </w:rPr>
              <w:t>)</w:t>
            </w:r>
            <w:r w:rsidR="008C3918" w:rsidRPr="006D207E">
              <w:rPr>
                <w:iCs/>
                <w:color w:val="000000" w:themeColor="text1"/>
              </w:rPr>
              <w:fldChar w:fldCharType="end"/>
            </w:r>
            <w:r w:rsidRPr="006D207E">
              <w:rPr>
                <w:iCs/>
                <w:color w:val="000000" w:themeColor="text1"/>
              </w:rPr>
              <w:t>;</w:t>
            </w:r>
            <w:r w:rsidRPr="006D207E">
              <w:rPr>
                <w:i/>
                <w:iCs/>
                <w:color w:val="000000" w:themeColor="text1"/>
              </w:rPr>
              <w:t xml:space="preserve"> T. setosus </w:t>
            </w:r>
            <w:r w:rsidR="008C3918" w:rsidRPr="006D207E">
              <w:rPr>
                <w:iCs/>
              </w:rPr>
              <w:fldChar w:fldCharType="begin">
                <w:fldData xml:space="preserve">PEVuZE5vdGU+PENpdGU+PEF1dGhvcj5GdWppc2F3YTwvQXV0aG9yPjxZZWFyPjE5ODg8L1llYXI+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=
</w:fldData>
              </w:fldChar>
            </w:r>
            <w:r w:rsidR="004530B4" w:rsidRPr="006D207E">
              <w:rPr>
                <w:iCs/>
              </w:rPr>
              <w:instrText xml:space="preserve"> ADDIN EN.CITE </w:instrText>
            </w:r>
            <w:r w:rsidR="004530B4" w:rsidRPr="006D207E">
              <w:rPr>
                <w:iCs/>
              </w:rPr>
              <w:fldChar w:fldCharType="begin">
                <w:fldData xml:space="preserve">PEVuZE5vdGU+PENpdGU+PEF1dGhvcj5GdWppc2F3YTwvQXV0aG9yPjxZZWFyPjE5ODg8L1llYXI+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=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157" w:tooltip="Fujisawa, 1988 #21532" w:history="1">
              <w:r w:rsidR="0092511C" w:rsidRPr="006D207E">
                <w:rPr>
                  <w:iCs/>
                  <w:noProof/>
                </w:rPr>
                <w:t>Fujisawa, Tanaka &amp; Ishii 1988</w:t>
              </w:r>
            </w:hyperlink>
            <w:r w:rsidR="008C3918" w:rsidRPr="006D207E">
              <w:rPr>
                <w:iCs/>
                <w:noProof/>
              </w:rPr>
              <w:t xml:space="preserve">; </w:t>
            </w:r>
            <w:hyperlink w:anchor="_ENREF_407" w:tooltip="Persley, 2006 #1858" w:history="1">
              <w:r w:rsidR="0092511C" w:rsidRPr="006D207E">
                <w:rPr>
                  <w:iCs/>
                  <w:noProof/>
                </w:rPr>
                <w:t>Persley, Thomas &amp; Sharman 2006</w:t>
              </w:r>
            </w:hyperlink>
            <w:r w:rsidR="008C3918" w:rsidRPr="006D207E">
              <w:rPr>
                <w:iCs/>
                <w:noProof/>
              </w:rPr>
              <w:t>)</w:t>
            </w:r>
            <w:r w:rsidR="008C3918" w:rsidRPr="006D207E">
              <w:rPr>
                <w:iCs/>
              </w:rPr>
              <w:fldChar w:fldCharType="end"/>
            </w:r>
            <w:r w:rsidRPr="006D207E">
              <w:rPr>
                <w:iCs/>
                <w:color w:val="000000" w:themeColor="text1"/>
              </w:rPr>
              <w:t>;</w:t>
            </w:r>
            <w:r w:rsidR="00610F4A" w:rsidRPr="006D207E">
              <w:rPr>
                <w:i/>
                <w:iCs/>
                <w:color w:val="000000" w:themeColor="text1"/>
              </w:rPr>
              <w:t xml:space="preserve"> T. </w:t>
            </w:r>
            <w:r w:rsidRPr="006D207E">
              <w:rPr>
                <w:i/>
                <w:iCs/>
                <w:color w:val="000000" w:themeColor="text1"/>
              </w:rPr>
              <w:t xml:space="preserve">tabaci </w:t>
            </w:r>
            <w:r w:rsidR="008C3918" w:rsidRPr="006D207E">
              <w:rPr>
                <w:iCs/>
              </w:rPr>
              <w:fldChar w:fldCharType="begin"/>
            </w:r>
            <w:r w:rsidR="004530B4" w:rsidRPr="006D207E">
              <w:rPr>
                <w:iCs/>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s"&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008C3918" w:rsidRPr="006D207E">
              <w:rPr>
                <w:iCs/>
              </w:rPr>
              <w:fldChar w:fldCharType="separate"/>
            </w:r>
            <w:r w:rsidR="008C3918" w:rsidRPr="006D207E">
              <w:rPr>
                <w:iCs/>
                <w:noProof/>
              </w:rPr>
              <w:t>(</w:t>
            </w:r>
            <w:hyperlink w:anchor="_ENREF_532" w:tooltip="Wijkamp, 1995 #18647" w:history="1">
              <w:r w:rsidR="0092511C" w:rsidRPr="006D207E">
                <w:rPr>
                  <w:iCs/>
                  <w:noProof/>
                </w:rPr>
                <w:t>Wijkamp et al. 1995</w:t>
              </w:r>
            </w:hyperlink>
            <w:r w:rsidR="008C3918" w:rsidRPr="006D207E">
              <w:rPr>
                <w:iCs/>
                <w:noProof/>
              </w:rPr>
              <w:t>)</w:t>
            </w:r>
            <w:r w:rsidR="008C3918" w:rsidRPr="006D207E">
              <w:rPr>
                <w:iCs/>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75A33012" w14:textId="6BFE4F49" w:rsidR="00380EFB" w:rsidRPr="006D207E" w:rsidRDefault="00380EFB" w:rsidP="0092511C">
            <w:pPr>
              <w:pStyle w:val="TableText"/>
              <w:rPr>
                <w:color w:val="000000" w:themeColor="text1"/>
              </w:rPr>
            </w:pPr>
            <w:r w:rsidRPr="006D207E">
              <w:rPr>
                <w:color w:val="000000" w:themeColor="text1"/>
              </w:rPr>
              <w:t xml:space="preserve">Yes. TSWV has significant economic impacts over a wide range of crops and is cosmopolitan in distribution </w:t>
            </w:r>
            <w:r w:rsidR="008C3918" w:rsidRPr="006D207E">
              <w:rPr>
                <w:color w:val="000000" w:themeColor="text1"/>
              </w:rPr>
              <w:fldChar w:fldCharType="begin">
                <w:fldData xml:space="preserve">PEVuZE5vdGU+PENpdGU+PEF1dGhvcj5Kb25lczwvQXV0aG9yPjxZZWFyPjIwMDU8L1llYXI+PFJl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=
</w:fldData>
              </w:fldChar>
            </w:r>
            <w:r w:rsidR="004530B4" w:rsidRPr="006D207E">
              <w:rPr>
                <w:color w:val="000000" w:themeColor="text1"/>
              </w:rPr>
              <w:instrText xml:space="preserve"> ADDIN EN.CITE </w:instrText>
            </w:r>
            <w:r w:rsidR="004530B4" w:rsidRPr="006D207E">
              <w:rPr>
                <w:color w:val="000000" w:themeColor="text1"/>
              </w:rPr>
              <w:fldChar w:fldCharType="begin">
                <w:fldData xml:space="preserve">PEVuZE5vdGU+PENpdGU+PEF1dGhvcj5Kb25lczwvQXV0aG9yPjxZZWFyPjIwMDU8L1llYXI+PFJl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=
</w:fldData>
              </w:fldChar>
            </w:r>
            <w:r w:rsidR="004530B4" w:rsidRPr="006D207E">
              <w:rPr>
                <w:color w:val="000000" w:themeColor="text1"/>
              </w:rPr>
              <w:instrText xml:space="preserve"> ADDIN EN.CITE.DATA </w:instrText>
            </w:r>
            <w:r w:rsidR="004530B4" w:rsidRPr="006D207E">
              <w:rPr>
                <w:color w:val="000000" w:themeColor="text1"/>
              </w:rPr>
            </w:r>
            <w:r w:rsidR="004530B4" w:rsidRPr="006D207E">
              <w:rPr>
                <w:color w:val="000000" w:themeColor="text1"/>
              </w:rPr>
              <w:fldChar w:fldCharType="end"/>
            </w:r>
            <w:r w:rsidR="008C3918" w:rsidRPr="006D207E">
              <w:rPr>
                <w:color w:val="000000" w:themeColor="text1"/>
              </w:rPr>
            </w:r>
            <w:r w:rsidR="008C3918" w:rsidRPr="006D207E">
              <w:rPr>
                <w:color w:val="000000" w:themeColor="text1"/>
              </w:rPr>
              <w:fldChar w:fldCharType="separate"/>
            </w:r>
            <w:r w:rsidR="008C3918" w:rsidRPr="006D207E">
              <w:rPr>
                <w:noProof/>
                <w:color w:val="000000" w:themeColor="text1"/>
              </w:rPr>
              <w:t>(</w:t>
            </w:r>
            <w:hyperlink w:anchor="_ENREF_233" w:tooltip="Jones, 2005 #1526" w:history="1">
              <w:r w:rsidR="0092511C" w:rsidRPr="006D207E">
                <w:rPr>
                  <w:noProof/>
                  <w:color w:val="000000" w:themeColor="text1"/>
                </w:rPr>
                <w:t>Jones 2005</w:t>
              </w:r>
            </w:hyperlink>
            <w:r w:rsidR="008C3918" w:rsidRPr="006D207E">
              <w:rPr>
                <w:noProof/>
                <w:color w:val="000000" w:themeColor="text1"/>
              </w:rPr>
              <w:t xml:space="preserve">; </w:t>
            </w:r>
            <w:hyperlink w:anchor="_ENREF_397" w:tooltip="Pappu, 2009 #17746" w:history="1">
              <w:r w:rsidR="0092511C" w:rsidRPr="006D207E">
                <w:rPr>
                  <w:noProof/>
                  <w:color w:val="000000" w:themeColor="text1"/>
                </w:rPr>
                <w:t>Pappu, Jones &amp; Jain 2009</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Hosts include numerous </w:t>
            </w:r>
            <w:r w:rsidRPr="006D207E">
              <w:rPr>
                <w:i/>
                <w:color w:val="000000" w:themeColor="text1"/>
              </w:rPr>
              <w:t>Solanaceae</w:t>
            </w:r>
            <w:r w:rsidRPr="006D207E">
              <w:rPr>
                <w:color w:val="000000" w:themeColor="text1"/>
              </w:rPr>
              <w:t xml:space="preserve">, </w:t>
            </w:r>
            <w:r w:rsidRPr="006D207E">
              <w:rPr>
                <w:i/>
                <w:color w:val="000000" w:themeColor="text1"/>
              </w:rPr>
              <w:t>Asteraceae</w:t>
            </w:r>
            <w:r w:rsidRPr="006D207E">
              <w:rPr>
                <w:color w:val="000000" w:themeColor="text1"/>
              </w:rPr>
              <w:t xml:space="preserve"> and </w:t>
            </w:r>
            <w:r w:rsidRPr="006D207E">
              <w:rPr>
                <w:i/>
                <w:color w:val="000000" w:themeColor="text1"/>
              </w:rPr>
              <w:t>Fabaceae</w:t>
            </w:r>
            <w:r w:rsidRPr="006D207E">
              <w:rPr>
                <w:color w:val="000000" w:themeColor="text1"/>
              </w:rPr>
              <w:t xml:space="preserve"> species. TSWV infection impacts on yield and quality to varying degrees, depending on crop, timing and incidence of infection. Stunted growth is a common symptom of TSWV infection, and is usually more severe when young plants are infected. Chlorotic or necrotic rings commonly form on the leaves of many infected hosts, and fruit are often distorted with necrotic spots or ring patterns. Jones </w:t>
            </w:r>
            <w:r w:rsidR="008C3918" w:rsidRPr="006D207E">
              <w:fldChar w:fldCharType="begin">
                <w:fldData xml:space="preserve">PEVuZE5vdGU+PENpdGUgRXhjbHVkZUF1dGg9IjEiPjxBdXRob3I+Sm9uZXM8L0F1dGhvcj48WWVh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</w:fldData>
              </w:fldChar>
            </w:r>
            <w:r w:rsidR="004530B4" w:rsidRPr="006D207E">
              <w:instrText xml:space="preserve"> ADDIN EN.CITE </w:instrText>
            </w:r>
            <w:r w:rsidR="004530B4" w:rsidRPr="006D207E">
              <w:fldChar w:fldCharType="begin">
                <w:fldData xml:space="preserve">PEVuZE5vdGU+PENpdGUgRXhjbHVkZUF1dGg9IjEiPjxBdXRob3I+Sm9uZXM8L0F1dGhvcj48WWVh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33" w:tooltip="Jones, 2005 #1526" w:history="1">
              <w:r w:rsidR="0092511C" w:rsidRPr="006D207E">
                <w:rPr>
                  <w:noProof/>
                </w:rPr>
                <w:t>2005</w:t>
              </w:r>
            </w:hyperlink>
            <w:r w:rsidR="008C3918" w:rsidRPr="006D207E">
              <w:rPr>
                <w:noProof/>
              </w:rPr>
              <w:t>)</w:t>
            </w:r>
            <w:r w:rsidR="008C3918" w:rsidRPr="006D207E">
              <w:fldChar w:fldCharType="end"/>
            </w:r>
            <w:r w:rsidRPr="006D207E">
              <w:t xml:space="preserve"> </w:t>
            </w:r>
            <w:r w:rsidRPr="006D207E">
              <w:rPr>
                <w:color w:val="000000" w:themeColor="text1"/>
              </w:rPr>
              <w:t xml:space="preserve">provides the historical perspective to the emergence of TSWV in Australia from 1915 onwards. TSWV impacts on crops in Australia include tomato, capsicum, lettuce, potato and several ornamental species, including aster, calendula and chrysanthemum </w:t>
            </w:r>
            <w:r w:rsidR="008C3918" w:rsidRPr="006D207E">
              <w:rPr>
                <w:color w:val="000000" w:themeColor="text1"/>
              </w:rPr>
              <w:fldChar w:fldCharType="begin">
                <w:fldData xml:space="preserve">PEVuZE5vdGU+PENpdGU+PEF1dGhvcj5Kb25lczwvQXV0aG9yPjxZZWFyPjIwMDU8L1llYXI+PFJl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</w:fldData>
              </w:fldChar>
            </w:r>
            <w:r w:rsidR="004530B4" w:rsidRPr="006D207E">
              <w:rPr>
                <w:color w:val="000000" w:themeColor="text1"/>
              </w:rPr>
              <w:instrText xml:space="preserve"> ADDIN EN.CITE </w:instrText>
            </w:r>
            <w:r w:rsidR="004530B4" w:rsidRPr="006D207E">
              <w:rPr>
                <w:color w:val="000000" w:themeColor="text1"/>
              </w:rPr>
              <w:fldChar w:fldCharType="begin">
                <w:fldData xml:space="preserve">PEVuZE5vdGU+PENpdGU+PEF1dGhvcj5Kb25lczwvQXV0aG9yPjxZZWFyPjIwMDU8L1llYXI+PFJl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</w:fldData>
              </w:fldChar>
            </w:r>
            <w:r w:rsidR="004530B4" w:rsidRPr="006D207E">
              <w:rPr>
                <w:color w:val="000000" w:themeColor="text1"/>
              </w:rPr>
              <w:instrText xml:space="preserve"> ADDIN EN.CITE.DATA </w:instrText>
            </w:r>
            <w:r w:rsidR="004530B4" w:rsidRPr="006D207E">
              <w:rPr>
                <w:color w:val="000000" w:themeColor="text1"/>
              </w:rPr>
            </w:r>
            <w:r w:rsidR="004530B4" w:rsidRPr="006D207E">
              <w:rPr>
                <w:color w:val="000000" w:themeColor="text1"/>
              </w:rPr>
              <w:fldChar w:fldCharType="end"/>
            </w:r>
            <w:r w:rsidR="008C3918" w:rsidRPr="006D207E">
              <w:rPr>
                <w:color w:val="000000" w:themeColor="text1"/>
              </w:rPr>
            </w:r>
            <w:r w:rsidR="008C3918" w:rsidRPr="006D207E">
              <w:rPr>
                <w:color w:val="000000" w:themeColor="text1"/>
              </w:rPr>
              <w:fldChar w:fldCharType="separate"/>
            </w:r>
            <w:r w:rsidR="008C3918" w:rsidRPr="006D207E">
              <w:rPr>
                <w:noProof/>
                <w:color w:val="000000" w:themeColor="text1"/>
              </w:rPr>
              <w:t>(</w:t>
            </w:r>
            <w:hyperlink w:anchor="_ENREF_233" w:tooltip="Jones, 2005 #1526" w:history="1">
              <w:r w:rsidR="0092511C" w:rsidRPr="006D207E">
                <w:rPr>
                  <w:noProof/>
                  <w:color w:val="000000" w:themeColor="text1"/>
                </w:rPr>
                <w:t>Jones 2005</w:t>
              </w:r>
            </w:hyperlink>
            <w:r w:rsidR="008C3918" w:rsidRPr="006D207E">
              <w:rPr>
                <w:noProof/>
                <w:color w:val="000000" w:themeColor="text1"/>
              </w:rPr>
              <w:t xml:space="preserve">; </w:t>
            </w:r>
            <w:hyperlink w:anchor="_ENREF_407" w:tooltip="Persley, 2006 #1858" w:history="1">
              <w:r w:rsidR="0092511C" w:rsidRPr="006D207E">
                <w:rPr>
                  <w:noProof/>
                  <w:color w:val="000000" w:themeColor="text1"/>
                </w:rPr>
                <w:t>Persley, Thomas &amp; Sharman 2006</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In managing TSWV, two  genes </w:t>
            </w:r>
            <w:r w:rsidRPr="006D207E">
              <w:rPr>
                <w:i/>
                <w:color w:val="000000" w:themeColor="text1"/>
              </w:rPr>
              <w:t>Sw-5</w:t>
            </w:r>
            <w:r w:rsidRPr="006D207E">
              <w:rPr>
                <w:color w:val="000000" w:themeColor="text1"/>
              </w:rPr>
              <w:t xml:space="preserve"> and </w:t>
            </w:r>
            <w:r w:rsidRPr="006D207E">
              <w:rPr>
                <w:i/>
                <w:color w:val="000000" w:themeColor="text1"/>
              </w:rPr>
              <w:t>Tsw</w:t>
            </w:r>
            <w:r w:rsidRPr="006D207E">
              <w:rPr>
                <w:color w:val="000000" w:themeColor="text1"/>
              </w:rPr>
              <w:t xml:space="preserve"> have been extensively introgressed (bred) into commercial cultivars of tomato </w:t>
            </w:r>
            <w:r w:rsidR="008C3918" w:rsidRPr="006D207E">
              <w:rPr>
                <w:color w:val="000000" w:themeColor="text1"/>
              </w:rPr>
              <w:fldChar w:fldCharType="begin"/>
            </w:r>
            <w:r w:rsidR="004530B4" w:rsidRPr="006D207E">
              <w:rPr>
                <w:color w:val="000000" w:themeColor="text1"/>
              </w:rPr>
              <w:instrText xml:space="preserve"> ADDIN EN.CITE &lt;EndNote&gt;&lt;Cite&gt;&lt;Author&gt;Riley&lt;/Author&gt;&lt;Year&gt;2011&lt;/Year&gt;&lt;RecNum&gt;21688&lt;/RecNum&gt;&lt;DisplayText&gt;(Riley et al. 2011a)&lt;/DisplayText&gt;&lt;record&gt;&lt;rec-number&gt;21688&lt;/rec-number&gt;&lt;foreign-keys&gt;&lt;key app="EN" db-id="pxwxw0er9zv2fxezxdk5tt5utz5p5vtrwdv0" timestamp="1451972857"&gt;21688&lt;/key&gt;&lt;/foreign-keys&gt;&lt;ref-type name="Journal Articles"&gt;17&lt;/ref-type&gt;&lt;contributors&gt;&lt;authors&gt;&lt;author&gt;Riley,D.G.&lt;/author&gt;&lt;author&gt;Joseph,S.V.&lt;/author&gt;&lt;author&gt;Kelley,W.T.&lt;/author&gt;&lt;author&gt;Olson,S.&lt;/author&gt;&lt;author&gt;Scott,J.&lt;/author&gt;&lt;/authors&gt;&lt;/contributors&gt;&lt;titles&gt;&lt;title&gt;&lt;style face="normal" font="default" size="100%"&gt;Host plant resistance to &lt;/style&gt;&lt;style face="italic" font="default" size="100%"&gt;Tomato spotted wilt virus&lt;/style&gt;&lt;style face="normal" font="default" size="100%"&gt; (Bunyaviridae: Tospovirus) in tomato&lt;/style&gt;&lt;/title&gt;&lt;secondary-title&gt;HortScience&lt;/secondary-title&gt;&lt;/titles&gt;&lt;periodical&gt;&lt;full-title&gt;HortScience&lt;/full-title&gt;&lt;/periodical&gt;&lt;pages&gt;1626-1633&lt;/pages&gt;&lt;volume&gt;46&lt;/volume&gt;&lt;keywords&gt;&lt;keyword&gt;j&lt;/keyword&gt;&lt;keyword&gt;Host plant&lt;/keyword&gt;&lt;keyword&gt;Resistance&lt;/keyword&gt;&lt;keyword&gt;Tomato&lt;/keyword&gt;&lt;keyword&gt;Tomato spotted wilt virus&lt;/keyword&gt;&lt;keyword&gt;Wilt&lt;/keyword&gt;&lt;keyword&gt;Virus&lt;/keyword&gt;&lt;keyword&gt;Bunyaviridae&lt;/keyword&gt;&lt;keyword&gt;Tospovirus&lt;/keyword&gt;&lt;/keywords&gt;&lt;dates&gt;&lt;year&gt;2011&lt;/year&gt;&lt;/dates&gt;&lt;orig-pub&gt;&lt;style face="underline" font="default" size="100%"&gt;J:\E Library\Plant Catalogue\R&lt;/style&gt;&lt;/orig-pub&gt;&lt;label&gt;86518&lt;/label&gt;&lt;urls&gt;&lt;/urls&gt;&lt;custom1&gt;Tospovirus YGC&lt;/custom1&gt;&lt;/record&gt;&lt;/Cite&gt;&lt;/EndNote&gt;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445" w:tooltip="Riley, 2011 #21688" w:history="1">
              <w:r w:rsidR="0092511C" w:rsidRPr="006D207E">
                <w:rPr>
                  <w:noProof/>
                  <w:color w:val="000000" w:themeColor="text1"/>
                </w:rPr>
                <w:t>Riley et al. 2011a</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and pepper </w:t>
            </w:r>
            <w:r w:rsidR="008C3918" w:rsidRPr="006D207E">
              <w:rPr>
                <w:color w:val="000000" w:themeColor="text1"/>
              </w:rPr>
              <w:fldChar w:fldCharType="begin">
                <w:fldData xml:space="preserve">PEVuZE5vdGU+PENpdGU+PEF1dGhvcj5HdW50ZXI8L0F1dGhvcj48WWVhcj4yMDEyPC9ZZWFyPjxS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==
</w:fldData>
              </w:fldChar>
            </w:r>
            <w:r w:rsidR="004530B4" w:rsidRPr="006D207E">
              <w:rPr>
                <w:color w:val="000000" w:themeColor="text1"/>
              </w:rPr>
              <w:instrText xml:space="preserve"> ADDIN EN.CITE </w:instrText>
            </w:r>
            <w:r w:rsidR="004530B4" w:rsidRPr="006D207E">
              <w:rPr>
                <w:color w:val="000000" w:themeColor="text1"/>
              </w:rPr>
              <w:fldChar w:fldCharType="begin">
                <w:fldData xml:space="preserve">PEVuZE5vdGU+PENpdGU+PEF1dGhvcj5HdW50ZXI8L0F1dGhvcj48WWVhcj4yMDEyPC9ZZWFyPjxS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==
</w:fldData>
              </w:fldChar>
            </w:r>
            <w:r w:rsidR="004530B4" w:rsidRPr="006D207E">
              <w:rPr>
                <w:color w:val="000000" w:themeColor="text1"/>
              </w:rPr>
              <w:instrText xml:space="preserve"> ADDIN EN.CITE.DATA </w:instrText>
            </w:r>
            <w:r w:rsidR="004530B4" w:rsidRPr="006D207E">
              <w:rPr>
                <w:color w:val="000000" w:themeColor="text1"/>
              </w:rPr>
            </w:r>
            <w:r w:rsidR="004530B4" w:rsidRPr="006D207E">
              <w:rPr>
                <w:color w:val="000000" w:themeColor="text1"/>
              </w:rPr>
              <w:fldChar w:fldCharType="end"/>
            </w:r>
            <w:r w:rsidR="008C3918" w:rsidRPr="006D207E">
              <w:rPr>
                <w:color w:val="000000" w:themeColor="text1"/>
              </w:rPr>
            </w:r>
            <w:r w:rsidR="008C3918" w:rsidRPr="006D207E">
              <w:rPr>
                <w:color w:val="000000" w:themeColor="text1"/>
              </w:rPr>
              <w:fldChar w:fldCharType="separate"/>
            </w:r>
            <w:r w:rsidR="008C3918" w:rsidRPr="006D207E">
              <w:rPr>
                <w:noProof/>
                <w:color w:val="000000" w:themeColor="text1"/>
              </w:rPr>
              <w:t>(</w:t>
            </w:r>
            <w:hyperlink w:anchor="_ENREF_189" w:tooltip="Gunter, 2012 #21556" w:history="1">
              <w:r w:rsidR="0092511C" w:rsidRPr="006D207E">
                <w:rPr>
                  <w:noProof/>
                  <w:color w:val="000000" w:themeColor="text1"/>
                </w:rPr>
                <w:t>Gunter et al. 2012</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respectively. These genes can trigger a hypersensitive response </w:t>
            </w:r>
            <w:r w:rsidRPr="006D207E">
              <w:rPr>
                <w:i/>
                <w:color w:val="000000" w:themeColor="text1"/>
              </w:rPr>
              <w:t>in planta</w:t>
            </w:r>
            <w:r w:rsidRPr="006D207E">
              <w:rPr>
                <w:color w:val="000000" w:themeColor="text1"/>
              </w:rPr>
              <w:t xml:space="preserve"> that can inhibit systemic TSWV infection, under certain conditions. The </w:t>
            </w:r>
            <w:r w:rsidRPr="006D207E">
              <w:rPr>
                <w:i/>
                <w:color w:val="000000" w:themeColor="text1"/>
              </w:rPr>
              <w:t>Sw-5</w:t>
            </w:r>
            <w:r w:rsidRPr="006D207E">
              <w:rPr>
                <w:color w:val="000000" w:themeColor="text1"/>
              </w:rPr>
              <w:t xml:space="preserve"> gene may also offer some protection against other tospoviruses, for example TCSV or GRSV </w:t>
            </w:r>
            <w:r w:rsidR="008C3918" w:rsidRPr="006D207E">
              <w:rPr>
                <w:color w:val="000000" w:themeColor="text1"/>
              </w:rPr>
              <w:fldChar w:fldCharType="begin">
                <w:fldData xml:space="preserve">PEVuZE5vdGU+PENpdGU+PEF1dGhvcj5Tb2xlcjwvQXV0aG9yPjxZZWFyPjIwMDM8L1llYXI+PFJl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</w:fldData>
              </w:fldChar>
            </w:r>
            <w:r w:rsidR="004530B4" w:rsidRPr="006D207E">
              <w:rPr>
                <w:color w:val="000000" w:themeColor="text1"/>
              </w:rPr>
              <w:instrText xml:space="preserve"> ADDIN EN.CITE </w:instrText>
            </w:r>
            <w:r w:rsidR="004530B4" w:rsidRPr="006D207E">
              <w:rPr>
                <w:color w:val="000000" w:themeColor="text1"/>
              </w:rPr>
              <w:fldChar w:fldCharType="begin">
                <w:fldData xml:space="preserve">PEVuZE5vdGU+PENpdGU+PEF1dGhvcj5Tb2xlcjwvQXV0aG9yPjxZZWFyPjIwMDM8L1llYXI+PFJl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</w:fldData>
              </w:fldChar>
            </w:r>
            <w:r w:rsidR="004530B4" w:rsidRPr="006D207E">
              <w:rPr>
                <w:color w:val="000000" w:themeColor="text1"/>
              </w:rPr>
              <w:instrText xml:space="preserve"> ADDIN EN.CITE.DATA </w:instrText>
            </w:r>
            <w:r w:rsidR="004530B4" w:rsidRPr="006D207E">
              <w:rPr>
                <w:color w:val="000000" w:themeColor="text1"/>
              </w:rPr>
            </w:r>
            <w:r w:rsidR="004530B4" w:rsidRPr="006D207E">
              <w:rPr>
                <w:color w:val="000000" w:themeColor="text1"/>
              </w:rPr>
              <w:fldChar w:fldCharType="end"/>
            </w:r>
            <w:r w:rsidR="008C3918" w:rsidRPr="006D207E">
              <w:rPr>
                <w:color w:val="000000" w:themeColor="text1"/>
              </w:rPr>
            </w:r>
            <w:r w:rsidR="008C3918" w:rsidRPr="006D207E">
              <w:rPr>
                <w:color w:val="000000" w:themeColor="text1"/>
              </w:rPr>
              <w:fldChar w:fldCharType="separate"/>
            </w:r>
            <w:r w:rsidR="008C3918" w:rsidRPr="006D207E">
              <w:rPr>
                <w:noProof/>
                <w:color w:val="000000" w:themeColor="text1"/>
              </w:rPr>
              <w:t>(</w:t>
            </w:r>
            <w:hyperlink w:anchor="_ENREF_484" w:tooltip="Soler, 2003 #21713" w:history="1">
              <w:r w:rsidR="0092511C" w:rsidRPr="006D207E">
                <w:rPr>
                  <w:noProof/>
                  <w:color w:val="000000" w:themeColor="text1"/>
                </w:rPr>
                <w:t>Soler, Cebolla-Cornejo &amp; Nuez 2003</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TSWV isolates can show genetic variability </w:t>
            </w:r>
            <w:r w:rsidR="008C3918" w:rsidRPr="006D207E">
              <w:rPr>
                <w:color w:val="000000" w:themeColor="text1"/>
              </w:rPr>
              <w:fldChar w:fldCharType="begin">
                <w:fldData xml:space="preserve">PEVuZE5vdGU+PENpdGU+PEF1dGhvcj5LYXllPC9BdXRob3I+PFllYXI+MjAxMTwvWWVhcj48UmVj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</w:fldData>
              </w:fldChar>
            </w:r>
            <w:r w:rsidR="004530B4" w:rsidRPr="006D207E">
              <w:rPr>
                <w:color w:val="000000" w:themeColor="text1"/>
              </w:rPr>
              <w:instrText xml:space="preserve"> ADDIN EN.CITE </w:instrText>
            </w:r>
            <w:r w:rsidR="004530B4" w:rsidRPr="006D207E">
              <w:rPr>
                <w:color w:val="000000" w:themeColor="text1"/>
              </w:rPr>
              <w:fldChar w:fldCharType="begin">
                <w:fldData xml:space="preserve">PEVuZE5vdGU+PENpdGU+PEF1dGhvcj5LYXllPC9BdXRob3I+PFllYXI+MjAxMTwvWWVhcj48UmVj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</w:fldData>
              </w:fldChar>
            </w:r>
            <w:r w:rsidR="004530B4" w:rsidRPr="006D207E">
              <w:rPr>
                <w:color w:val="000000" w:themeColor="text1"/>
              </w:rPr>
              <w:instrText xml:space="preserve"> ADDIN EN.CITE.DATA </w:instrText>
            </w:r>
            <w:r w:rsidR="004530B4" w:rsidRPr="006D207E">
              <w:rPr>
                <w:color w:val="000000" w:themeColor="text1"/>
              </w:rPr>
            </w:r>
            <w:r w:rsidR="004530B4" w:rsidRPr="006D207E">
              <w:rPr>
                <w:color w:val="000000" w:themeColor="text1"/>
              </w:rPr>
              <w:fldChar w:fldCharType="end"/>
            </w:r>
            <w:r w:rsidR="008C3918" w:rsidRPr="006D207E">
              <w:rPr>
                <w:color w:val="000000" w:themeColor="text1"/>
              </w:rPr>
            </w:r>
            <w:r w:rsidR="008C3918" w:rsidRPr="006D207E">
              <w:rPr>
                <w:color w:val="000000" w:themeColor="text1"/>
              </w:rPr>
              <w:fldChar w:fldCharType="separate"/>
            </w:r>
            <w:r w:rsidR="008C3918" w:rsidRPr="006D207E">
              <w:rPr>
                <w:noProof/>
                <w:color w:val="000000" w:themeColor="text1"/>
              </w:rPr>
              <w:t>(</w:t>
            </w:r>
            <w:hyperlink w:anchor="_ENREF_240" w:tooltip="Kaye, 2011 #21580" w:history="1">
              <w:r w:rsidR="0092511C" w:rsidRPr="006D207E">
                <w:rPr>
                  <w:noProof/>
                  <w:color w:val="000000" w:themeColor="text1"/>
                </w:rPr>
                <w:t>Kaye et al. 2011</w:t>
              </w:r>
            </w:hyperlink>
            <w:r w:rsidR="008C3918" w:rsidRPr="006D207E">
              <w:rPr>
                <w:noProof/>
                <w:color w:val="000000" w:themeColor="text1"/>
              </w:rPr>
              <w:t xml:space="preserve">; </w:t>
            </w:r>
            <w:hyperlink w:anchor="_ENREF_503" w:tooltip="Tsompana, 2005 #21723" w:history="1">
              <w:r w:rsidR="0092511C" w:rsidRPr="006D207E">
                <w:rPr>
                  <w:noProof/>
                  <w:color w:val="000000" w:themeColor="text1"/>
                </w:rPr>
                <w:t>Tsompana et al. 2005</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and TSWV induced disease expression is probably a function of isolate, </w:t>
            </w:r>
            <w:r w:rsidR="00A5772F" w:rsidRPr="006D207E">
              <w:rPr>
                <w:color w:val="000000" w:themeColor="text1"/>
              </w:rPr>
              <w:t>host plant</w:t>
            </w:r>
            <w:r w:rsidRPr="006D207E">
              <w:rPr>
                <w:color w:val="000000" w:themeColor="text1"/>
              </w:rPr>
              <w:t xml:space="preserve"> and environment. TSWV</w:t>
            </w:r>
            <w:r w:rsidRPr="006D207E">
              <w:rPr>
                <w:i/>
                <w:color w:val="000000" w:themeColor="text1"/>
              </w:rPr>
              <w:t xml:space="preserve"> </w:t>
            </w:r>
            <w:r w:rsidRPr="006D207E">
              <w:rPr>
                <w:color w:val="000000" w:themeColor="text1"/>
              </w:rPr>
              <w:t xml:space="preserve">resistance-breaking isolates have been reported globally overcoming the </w:t>
            </w:r>
            <w:r w:rsidRPr="006D207E">
              <w:rPr>
                <w:i/>
                <w:color w:val="000000" w:themeColor="text1"/>
              </w:rPr>
              <w:t>Sw-5</w:t>
            </w:r>
            <w:r w:rsidRPr="006D207E">
              <w:rPr>
                <w:color w:val="000000" w:themeColor="text1"/>
              </w:rPr>
              <w:t xml:space="preserve"> gene, for example, in South Africa </w:t>
            </w:r>
            <w:r w:rsidR="008C3918" w:rsidRPr="006D207E">
              <w:rPr>
                <w:color w:val="000000" w:themeColor="text1"/>
              </w:rPr>
              <w:fldChar w:fldCharType="begin">
                <w:fldData xml:space="preserve">PEVuZE5vdGU+PENpdGU+PEF1dGhvcj5UaG9tcHNvbjwvQXV0aG9yPjxZZWFyPjE5OTY8L1llYXI+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</w:fldData>
              </w:fldChar>
            </w:r>
            <w:r w:rsidR="004530B4" w:rsidRPr="006D207E">
              <w:rPr>
                <w:color w:val="000000" w:themeColor="text1"/>
              </w:rPr>
              <w:instrText xml:space="preserve"> ADDIN EN.CITE </w:instrText>
            </w:r>
            <w:r w:rsidR="004530B4" w:rsidRPr="006D207E">
              <w:rPr>
                <w:color w:val="000000" w:themeColor="text1"/>
              </w:rPr>
              <w:fldChar w:fldCharType="begin">
                <w:fldData xml:space="preserve">PEVuZE5vdGU+PENpdGU+PEF1dGhvcj5UaG9tcHNvbjwvQXV0aG9yPjxZZWFyPjE5OTY8L1llYXI+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</w:fldData>
              </w:fldChar>
            </w:r>
            <w:r w:rsidR="004530B4" w:rsidRPr="006D207E">
              <w:rPr>
                <w:color w:val="000000" w:themeColor="text1"/>
              </w:rPr>
              <w:instrText xml:space="preserve"> ADDIN EN.CITE.DATA </w:instrText>
            </w:r>
            <w:r w:rsidR="004530B4" w:rsidRPr="006D207E">
              <w:rPr>
                <w:color w:val="000000" w:themeColor="text1"/>
              </w:rPr>
            </w:r>
            <w:r w:rsidR="004530B4" w:rsidRPr="006D207E">
              <w:rPr>
                <w:color w:val="000000" w:themeColor="text1"/>
              </w:rPr>
              <w:fldChar w:fldCharType="end"/>
            </w:r>
            <w:r w:rsidR="008C3918" w:rsidRPr="006D207E">
              <w:rPr>
                <w:color w:val="000000" w:themeColor="text1"/>
              </w:rPr>
            </w:r>
            <w:r w:rsidR="008C3918" w:rsidRPr="006D207E">
              <w:rPr>
                <w:color w:val="000000" w:themeColor="text1"/>
              </w:rPr>
              <w:fldChar w:fldCharType="separate"/>
            </w:r>
            <w:r w:rsidR="008C3918" w:rsidRPr="006D207E">
              <w:rPr>
                <w:noProof/>
                <w:color w:val="000000" w:themeColor="text1"/>
              </w:rPr>
              <w:t>(</w:t>
            </w:r>
            <w:hyperlink w:anchor="_ENREF_499" w:tooltip="Thompson, 1996 #21724" w:history="1">
              <w:r w:rsidR="0092511C" w:rsidRPr="006D207E">
                <w:rPr>
                  <w:noProof/>
                  <w:color w:val="000000" w:themeColor="text1"/>
                </w:rPr>
                <w:t>Thompson &amp; van Zijl 1996</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Australia </w:t>
            </w:r>
            <w:r w:rsidR="008C3918" w:rsidRPr="006D207E">
              <w:rPr>
                <w:color w:val="000000" w:themeColor="text1"/>
              </w:rPr>
              <w:fldChar w:fldCharType="begin"/>
            </w:r>
            <w:r w:rsidR="004530B4" w:rsidRPr="006D207E">
              <w:rPr>
                <w:color w:val="000000" w:themeColor="text1"/>
              </w:rPr>
              <w:instrText xml:space="preserve"> ADDIN EN.CITE &lt;EndNote&gt;&lt;Cite&gt;&lt;Author&gt;Latham&lt;/Author&gt;&lt;Year&gt;1998&lt;/Year&gt;&lt;RecNum&gt;10169&lt;/RecNum&gt;&lt;DisplayText&gt;(Latham &amp;amp; Jones 1998)&lt;/DisplayText&gt;&lt;record&gt;&lt;rec-number&gt;10169&lt;/rec-number&gt;&lt;foreign-keys&gt;&lt;key app="EN" db-id="pxwxw0er9zv2fxezxdk5tt5utz5p5vtrwdv0" timestamp="1451972602"&gt;10169&lt;/key&gt;&lt;/foreign-keys&gt;&lt;ref-type name="Journal Articles"&gt;17&lt;/ref-type&gt;&lt;contributors&gt;&lt;authors&gt;&lt;author&gt;Latham,L.J.&lt;/author&gt;&lt;author&gt;Jones,R.A.C.&lt;/author&gt;&lt;/authors&gt;&lt;/contributors&gt;&lt;titles&gt;&lt;title&gt;&lt;style face="normal" font="default" size="100%"&gt;Selection of resistance breaking strains of tomato spotted wilt&lt;/style&gt;&lt;style face="italic" font="default" size="100%"&gt; Tospovirus&lt;/style&gt;&lt;/title&gt;&lt;secondary-title&gt;Annals of Applied Biology&lt;/secondary-title&gt;&lt;/titles&gt;&lt;periodical&gt;&lt;full-title&gt;Annals of Applied Biology&lt;/full-title&gt;&lt;/periodical&gt;&lt;pages&gt;385-402&lt;/pages&gt;&lt;volume&gt;133&lt;/volume&gt;&lt;keywords&gt;&lt;keyword&gt;Resistance&lt;/keyword&gt;&lt;keyword&gt;Selection&lt;/keyword&gt;&lt;keyword&gt;Strains&lt;/keyword&gt;&lt;keyword&gt;Tomato&lt;/keyword&gt;&lt;keyword&gt;Tomato spotted wilt tospovirus&lt;/keyword&gt;&lt;keyword&gt;Tospovirus&lt;/keyword&gt;&lt;keyword&gt;Wilt&lt;/keyword&gt;&lt;/keywords&gt;&lt;dates&gt;&lt;year&gt;1998&lt;/year&gt;&lt;/dates&gt;&lt;orig-pub&gt;&lt;style face="underline" font="default" size="100%"&gt;J:\E Library\Plant Catalogue\L&lt;/style&gt;&lt;/orig-pub&gt;&lt;label&gt;74046&lt;/label&gt;&lt;urls&gt;&lt;/urls&gt;&lt;custom1&gt;Unshu mandarins sp&lt;/custom1&gt;&lt;/record&gt;&lt;/Cite&gt;&lt;/EndNote&gt;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260" w:tooltip="Latham, 1998 #10169" w:history="1">
              <w:r w:rsidR="0092511C" w:rsidRPr="006D207E">
                <w:rPr>
                  <w:noProof/>
                  <w:color w:val="000000" w:themeColor="text1"/>
                </w:rPr>
                <w:t>Latham &amp; Jones 1998</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Spain </w:t>
            </w:r>
            <w:r w:rsidR="008C3918" w:rsidRPr="006D207E">
              <w:rPr>
                <w:color w:val="000000" w:themeColor="text1"/>
              </w:rPr>
              <w:fldChar w:fldCharType="begin"/>
            </w:r>
            <w:r w:rsidR="004530B4" w:rsidRPr="006D207E">
              <w:rPr>
                <w:color w:val="000000" w:themeColor="text1"/>
              </w:rPr>
              <w:instrText xml:space="preserve"> ADDIN EN.CITE &lt;EndNote&gt;&lt;Cite&gt;&lt;Author&gt;Aramburu&lt;/Author&gt;&lt;Year&gt;2003&lt;/Year&gt;&lt;RecNum&gt;21461&lt;/RecNum&gt;&lt;DisplayText&gt;(Aramburu &amp;amp; Marti 2003)&lt;/DisplayText&gt;&lt;record&gt;&lt;rec-number&gt;21461&lt;/rec-number&gt;&lt;foreign-keys&gt;&lt;key app="EN" db-id="pxwxw0er9zv2fxezxdk5tt5utz5p5vtrwdv0" timestamp="1451972851"&gt;21461&lt;/key&gt;&lt;/foreign-keys&gt;&lt;ref-type name="Journal Articles"&gt;17&lt;/ref-type&gt;&lt;contributors&gt;&lt;authors&gt;&lt;author&gt;Aramburu,J.&lt;/author&gt;&lt;author&gt;Marti,M.&lt;/author&gt;&lt;/authors&gt;&lt;/contributors&gt;&lt;titles&gt;&lt;title&gt;&lt;style face="normal" font="default" size="100%"&gt;New disease report: the occurrence in north-east Spain of a variant of &lt;/style&gt;&lt;style face="italic" font="default" size="100%"&gt;Tomato spotted wilt virus&lt;/style&gt;&lt;style face="normal" font="default" size="100%"&gt; (TSWV) that breaks resistance in tomato (&lt;/style&gt;&lt;style face="italic" font="default" size="100%"&gt;Lycopersicon esculentum&lt;/style&gt;&lt;style face="normal" font="default" size="100%"&gt;) containing the &lt;/style&gt;&lt;style face="italic" font="default" size="100%"&gt;Sw-5 gene&lt;/style&gt;&lt;/title&gt;&lt;secondary-title&gt;Plant Pathology&lt;/secondary-title&gt;&lt;/titles&gt;&lt;periodical&gt;&lt;full-title&gt;Plant Pathology&lt;/full-title&gt;&lt;/periodical&gt;&lt;pages&gt;407&lt;/pages&gt;&lt;volume&gt;52&lt;/volume&gt;&lt;keywords&gt;&lt;keyword&gt;Lycopersicon&lt;/keyword&gt;&lt;keyword&gt;Lycopersicon esculentum&lt;/keyword&gt;&lt;keyword&gt;Occurrence&lt;/keyword&gt;&lt;keyword&gt;Pathology&lt;/keyword&gt;&lt;keyword&gt;Plant pathology&lt;/keyword&gt;&lt;keyword&gt;Resistance&lt;/keyword&gt;&lt;keyword&gt;Spain&lt;/keyword&gt;&lt;keyword&gt;Tomato&lt;/keyword&gt;&lt;keyword&gt;Tomato spotted wilt virus&lt;/keyword&gt;&lt;keyword&gt;TSWV&lt;/keyword&gt;&lt;keyword&gt;Virus&lt;/keyword&gt;&lt;keyword&gt;Wilt&lt;/keyword&gt;&lt;/keywords&gt;&lt;dates&gt;&lt;year&gt;2003&lt;/year&gt;&lt;/dates&gt;&lt;orig-pub&gt;&lt;style face="underline" font="default" size="100%"&gt;J:\E Library\Plant Catalogue\A&lt;/style&gt;&lt;/orig-pub&gt;&lt;label&gt;86273&lt;/label&gt;&lt;urls&gt;&lt;/urls&gt;&lt;custom1&gt;Tospovirus YGC&lt;/custom1&gt;&lt;/record&gt;&lt;/Cite&gt;&lt;/EndNote&gt;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18" w:tooltip="Aramburu, 2003 #21461" w:history="1">
              <w:r w:rsidR="0092511C" w:rsidRPr="006D207E">
                <w:rPr>
                  <w:noProof/>
                  <w:color w:val="000000" w:themeColor="text1"/>
                </w:rPr>
                <w:t>Aramburu &amp; Marti 2003</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and Italy </w:t>
            </w:r>
            <w:r w:rsidR="008C3918" w:rsidRPr="006D207E">
              <w:rPr>
                <w:color w:val="000000" w:themeColor="text1"/>
              </w:rPr>
              <w:fldChar w:fldCharType="begin"/>
            </w:r>
            <w:r w:rsidR="004530B4" w:rsidRPr="006D207E">
              <w:rPr>
                <w:color w:val="000000" w:themeColor="text1"/>
              </w:rPr>
              <w:instrText xml:space="preserve"> ADDIN EN.CITE &lt;EndNote&gt;&lt;Cite&gt;&lt;Author&gt;Ciuffo&lt;/Author&gt;&lt;Year&gt;2005&lt;/Year&gt;&lt;RecNum&gt;21492&lt;/RecNum&gt;&lt;DisplayText&gt;(Ciuffo et al. 2005)&lt;/DisplayText&gt;&lt;record&gt;&lt;rec-number&gt;21492&lt;/rec-number&gt;&lt;foreign-keys&gt;&lt;key app="EN" db-id="pxwxw0er9zv2fxezxdk5tt5utz5p5vtrwdv0" timestamp="1451972852"&gt;21492&lt;/key&gt;&lt;/foreign-keys&gt;&lt;ref-type name="Journal Articles"&gt;17&lt;/ref-type&gt;&lt;contributors&gt;&lt;authors&gt;&lt;author&gt;Ciuffo,M.&lt;/author&gt;&lt;author&gt;Finetti Sialer,M.M.&lt;/author&gt;&lt;author&gt;Gallitelli,D.&lt;/author&gt;&lt;author&gt;Turina,M.&lt;/author&gt;&lt;/authors&gt;&lt;/contributors&gt;&lt;titles&gt;&lt;title&gt;&lt;style face="normal" font="default" size="100%"&gt;New Disease Report: first report in Italy of a resistance-breaking strain of &lt;/style&gt;&lt;style face="italic" font="default" size="100%"&gt;Tomato spotted wilt virus&lt;/style&gt;&lt;style face="normal" font="default" size="100%"&gt; infecting tomato cultivars carrying the Sw5 resistance gene&lt;/style&gt;&lt;/title&gt;&lt;secondary-title&gt;Plant Pathology&lt;/secondary-title&gt;&lt;/titles&gt;&lt;periodical&gt;&lt;full-title&gt;Plant Pathology&lt;/full-title&gt;&lt;/periodical&gt;&lt;pages&gt;564&lt;/pages&gt;&lt;volume&gt;54&lt;/volume&gt;&lt;number&gt;4&lt;/number&gt;&lt;keywords&gt;&lt;keyword&gt;first&lt;/keyword&gt;&lt;keyword&gt;First report&lt;/keyword&gt;&lt;keyword&gt;Report&lt;/keyword&gt;&lt;keyword&gt;Italy&lt;/keyword&gt;&lt;keyword&gt;Tomato&lt;/keyword&gt;&lt;keyword&gt;Tomato spotted wilt virus&lt;/keyword&gt;&lt;keyword&gt;Wilt&lt;/keyword&gt;&lt;keyword&gt;Virus&lt;/keyword&gt;&lt;keyword&gt;Cultivars&lt;/keyword&gt;&lt;keyword&gt;Resistance&lt;/keyword&gt;&lt;keyword&gt;Gene&lt;/keyword&gt;&lt;keyword&gt;Plant pathology&lt;/keyword&gt;&lt;keyword&gt;Pathology&lt;/keyword&gt;&lt;keyword&gt;disease&lt;/keyword&gt;&lt;/keywords&gt;&lt;dates&gt;&lt;year&gt;2005&lt;/year&gt;&lt;/dates&gt;&lt;orig-pub&gt;&lt;style face="underline" font="default" size="100%"&gt;J:\E Library\Plant Catalogue\C&lt;/style&gt;&lt;/orig-pub&gt;&lt;label&gt;86305&lt;/label&gt;&lt;urls&gt;&lt;/urls&gt;&lt;custom1&gt;Tospovirus YGC&lt;/custom1&gt;&lt;/record&gt;&lt;/Cite&gt;&lt;/EndNote&gt;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90" w:tooltip="Ciuffo, 2005 #21492" w:history="1">
              <w:r w:rsidR="0092511C" w:rsidRPr="006D207E">
                <w:rPr>
                  <w:noProof/>
                  <w:color w:val="000000" w:themeColor="text1"/>
                </w:rPr>
                <w:t>Ciuffo et al. 2005</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and for the </w:t>
            </w:r>
            <w:r w:rsidRPr="006D207E">
              <w:rPr>
                <w:i/>
                <w:color w:val="000000" w:themeColor="text1"/>
              </w:rPr>
              <w:t>Tsw</w:t>
            </w:r>
            <w:r w:rsidRPr="006D207E">
              <w:rPr>
                <w:color w:val="000000" w:themeColor="text1"/>
              </w:rPr>
              <w:t xml:space="preserve"> gene in Brazil </w:t>
            </w:r>
            <w:r w:rsidR="008C3918" w:rsidRPr="006D207E">
              <w:rPr>
                <w:color w:val="000000" w:themeColor="text1"/>
              </w:rPr>
              <w:fldChar w:fldCharType="begin">
                <w:fldData xml:space="preserve">PEVuZE5vdGU+PENpdGU+PEF1dGhvcj5Cb2l0ZXV4PC9BdXRob3I+PFllYXI+MTk5MzwvWWVhcj48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</w:fldData>
              </w:fldChar>
            </w:r>
            <w:r w:rsidR="004530B4" w:rsidRPr="006D207E">
              <w:rPr>
                <w:color w:val="000000" w:themeColor="text1"/>
              </w:rPr>
              <w:instrText xml:space="preserve"> ADDIN EN.CITE </w:instrText>
            </w:r>
            <w:r w:rsidR="004530B4" w:rsidRPr="006D207E">
              <w:rPr>
                <w:color w:val="000000" w:themeColor="text1"/>
              </w:rPr>
              <w:fldChar w:fldCharType="begin">
                <w:fldData xml:space="preserve">PEVuZE5vdGU+PENpdGU+PEF1dGhvcj5Cb2l0ZXV4PC9BdXRob3I+PFllYXI+MTk5MzwvWWVhcj48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</w:fldData>
              </w:fldChar>
            </w:r>
            <w:r w:rsidR="004530B4" w:rsidRPr="006D207E">
              <w:rPr>
                <w:color w:val="000000" w:themeColor="text1"/>
              </w:rPr>
              <w:instrText xml:space="preserve"> ADDIN EN.CITE.DATA </w:instrText>
            </w:r>
            <w:r w:rsidR="004530B4" w:rsidRPr="006D207E">
              <w:rPr>
                <w:color w:val="000000" w:themeColor="text1"/>
              </w:rPr>
            </w:r>
            <w:r w:rsidR="004530B4" w:rsidRPr="006D207E">
              <w:rPr>
                <w:color w:val="000000" w:themeColor="text1"/>
              </w:rPr>
              <w:fldChar w:fldCharType="end"/>
            </w:r>
            <w:r w:rsidR="008C3918" w:rsidRPr="006D207E">
              <w:rPr>
                <w:color w:val="000000" w:themeColor="text1"/>
              </w:rPr>
            </w:r>
            <w:r w:rsidR="008C3918" w:rsidRPr="006D207E">
              <w:rPr>
                <w:color w:val="000000" w:themeColor="text1"/>
              </w:rPr>
              <w:fldChar w:fldCharType="separate"/>
            </w:r>
            <w:r w:rsidR="008C3918" w:rsidRPr="006D207E">
              <w:rPr>
                <w:noProof/>
                <w:color w:val="000000" w:themeColor="text1"/>
              </w:rPr>
              <w:t>(</w:t>
            </w:r>
            <w:hyperlink w:anchor="_ENREF_52" w:tooltip="Boiteux, 1993 #21472" w:history="1">
              <w:r w:rsidR="0092511C" w:rsidRPr="006D207E">
                <w:rPr>
                  <w:noProof/>
                  <w:color w:val="000000" w:themeColor="text1"/>
                </w:rPr>
                <w:t>Boiteux et al. 1993b</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lang w:val="de-DE"/>
              </w:rPr>
              <w:t xml:space="preserve">; USA </w:t>
            </w:r>
            <w:r w:rsidR="008C3918" w:rsidRPr="006D207E">
              <w:rPr>
                <w:color w:val="000000" w:themeColor="text1"/>
              </w:rPr>
              <w:fldChar w:fldCharType="begin"/>
            </w:r>
            <w:r w:rsidR="004530B4" w:rsidRPr="006D207E">
              <w:rPr>
                <w:color w:val="000000" w:themeColor="text1"/>
              </w:rPr>
              <w:instrText xml:space="preserve"> ADDIN EN.CITE &lt;EndNote&gt;&lt;Cite&gt;&lt;Author&gt;Hobbs&lt;/Author&gt;&lt;Year&gt;1994&lt;/Year&gt;&lt;RecNum&gt;21563&lt;/RecNum&gt;&lt;DisplayText&gt;(Hobbs et al. 1994)&lt;/DisplayText&gt;&lt;record&gt;&lt;rec-number&gt;21563&lt;/rec-number&gt;&lt;foreign-keys&gt;&lt;key app="EN" db-id="pxwxw0er9zv2fxezxdk5tt5utz5p5vtrwdv0" timestamp="1451972854"&gt;21563&lt;/key&gt;&lt;/foreign-keys&gt;&lt;ref-type name="Journal Articles"&gt;17&lt;/ref-type&gt;&lt;contributors&gt;&lt;authors&gt;&lt;author&gt;Hobbs,H.A.&lt;/author&gt;&lt;author&gt;Black,L.L.&lt;/author&gt;&lt;author&gt;Johnson,R.R.&lt;/author&gt;&lt;author&gt;Valverde,R.A.&lt;/author&gt;&lt;/authors&gt;&lt;/contributors&gt;&lt;titles&gt;&lt;title&gt;&lt;style face="normal" font="default" size="100%"&gt;Differences in reactions among &lt;/style&gt;&lt;style face="italic" font="default" size="100%"&gt;Tomato spotted wilt virus&lt;/style&gt;&lt;style face="normal" font="default" size="100%"&gt; isolates to three resistant &lt;/style&gt;&lt;style face="italic" font="default" size="100%"&gt;Capsicum chinense&lt;/style&gt;&lt;style face="normal" font="default" size="100%"&gt; lines&lt;/style&gt;&lt;/title&gt;&lt;secondary-title&gt;Plant Disease&lt;/secondary-title&gt;&lt;/titles&gt;&lt;periodical&gt;&lt;full-title&gt;Plant Disease&lt;/full-title&gt;&lt;/periodical&gt;&lt;pages&gt;1220&lt;/pages&gt;&lt;volume&gt;78&lt;/volume&gt;&lt;keywords&gt;&lt;keyword&gt;Differences&lt;/keyword&gt;&lt;keyword&gt;Reactions&lt;/keyword&gt;&lt;keyword&gt;Tomato&lt;/keyword&gt;&lt;keyword&gt;Tomato spotted wilt virus&lt;/keyword&gt;&lt;keyword&gt;Wilt&lt;/keyword&gt;&lt;keyword&gt;Virus&lt;/keyword&gt;&lt;keyword&gt;Isolates&lt;/keyword&gt;&lt;keyword&gt;Capsicum&lt;/keyword&gt;&lt;keyword&gt;Lines&lt;/keyword&gt;&lt;keyword&gt;disease&lt;/keyword&gt;&lt;/keywords&gt;&lt;dates&gt;&lt;year&gt;1994&lt;/year&gt;&lt;/dates&gt;&lt;orig-pub&gt;&lt;style face="underline" font="default" size="100%"&gt;J:\E Library\Plant Catalogue\H&lt;/style&gt;&lt;/orig-pub&gt;&lt;label&gt;86379&lt;/label&gt;&lt;urls&gt;&lt;/urls&gt;&lt;custom1&gt;Tospovirus YGC&lt;/custom1&gt;&lt;/record&gt;&lt;/Cite&gt;&lt;/EndNote&gt;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206" w:tooltip="Hobbs, 1994 #21563" w:history="1">
              <w:r w:rsidR="0092511C" w:rsidRPr="006D207E">
                <w:rPr>
                  <w:noProof/>
                  <w:color w:val="000000" w:themeColor="text1"/>
                </w:rPr>
                <w:t>Hobbs et al. 1994</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lang w:val="de-DE"/>
              </w:rPr>
              <w:t xml:space="preserve">; Italy </w:t>
            </w:r>
            <w:r w:rsidR="008C3918" w:rsidRPr="006D207E">
              <w:rPr>
                <w:color w:val="000000" w:themeColor="text1"/>
              </w:rPr>
              <w:fldChar w:fldCharType="begin"/>
            </w:r>
            <w:r w:rsidR="004530B4" w:rsidRPr="006D207E">
              <w:rPr>
                <w:color w:val="000000" w:themeColor="text1"/>
              </w:rPr>
              <w:instrText xml:space="preserve"> ADDIN EN.CITE &lt;EndNote&gt;&lt;Cite&gt;&lt;Author&gt;Roggero&lt;/Author&gt;&lt;Year&gt;2002&lt;/Year&gt;&lt;RecNum&gt;21690&lt;/RecNum&gt;&lt;DisplayText&gt;(Roggero, Masenga &amp;amp; Tavella 2002)&lt;/DisplayText&gt;&lt;record&gt;&lt;rec-number&gt;21690&lt;/rec-number&gt;&lt;foreign-keys&gt;&lt;key app="EN" db-id="pxwxw0er9zv2fxezxdk5tt5utz5p5vtrwdv0" timestamp="1451972857"&gt;21690&lt;/key&gt;&lt;/foreign-keys&gt;&lt;ref-type name="Journal Articles"&gt;17&lt;/ref-type&gt;&lt;contributors&gt;&lt;authors&gt;&lt;author&gt;Roggero,P.&lt;/author&gt;&lt;author&gt;Masenga,V.&lt;/author&gt;&lt;author&gt;Tavella,L.&lt;/author&gt;&lt;/authors&gt;&lt;/contributors&gt;&lt;titles&gt;&lt;title&gt;&lt;style face="normal" font="default" size="100%"&gt;Field isolates of &lt;/style&gt;&lt;style face="italic" font="default" size="100%"&gt;Tomato spotted wilt virus&lt;/style&gt;&lt;style face="normal" font="default" size="100%"&gt; overcoming resistance in pepper and their spread to other hosts in Italy&lt;/style&gt;&lt;/title&gt;&lt;secondary-title&gt;Plant Disease&lt;/secondary-title&gt;&lt;/titles&gt;&lt;periodical&gt;&lt;full-title&gt;Plant Disease&lt;/full-title&gt;&lt;/periodical&gt;&lt;pages&gt;950-954&lt;/pages&gt;&lt;volume&gt;86&lt;/volume&gt;&lt;number&gt;9&lt;/number&gt;&lt;keywords&gt;&lt;keyword&gt;l&lt;/keyword&gt;&lt;keyword&gt;Field&lt;/keyword&gt;&lt;keyword&gt;Isolates&lt;/keyword&gt;&lt;keyword&gt;Tomato&lt;/keyword&gt;&lt;keyword&gt;Tomato spotted wilt virus&lt;/keyword&gt;&lt;keyword&gt;Wilt&lt;/keyword&gt;&lt;keyword&gt;Virus&lt;/keyword&gt;&lt;keyword&gt;Resistance&lt;/keyword&gt;&lt;keyword&gt;Spread&lt;/keyword&gt;&lt;keyword&gt;Hosts&lt;/keyword&gt;&lt;keyword&gt;Italy&lt;/keyword&gt;&lt;keyword&gt;disease&lt;/keyword&gt;&lt;/keywords&gt;&lt;dates&gt;&lt;year&gt;2002&lt;/year&gt;&lt;/dates&gt;&lt;orig-pub&gt;&lt;style face="underline" font="default" size="100%"&gt;J:\E Library\Plant Catalogue\R&lt;/style&gt;&lt;/orig-pub&gt;&lt;label&gt;86520&lt;/label&gt;&lt;urls&gt;&lt;/urls&gt;&lt;custom1&gt;Tospovirus YGC&lt;/custom1&gt;&lt;/record&gt;&lt;/Cite&gt;&lt;/EndNote&gt;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449" w:tooltip="Roggero, 2002 #21690" w:history="1">
              <w:r w:rsidR="0092511C" w:rsidRPr="006D207E">
                <w:rPr>
                  <w:noProof/>
                  <w:color w:val="000000" w:themeColor="text1"/>
                </w:rPr>
                <w:t>Roggero, Masenga &amp; Tavella 2002</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lang w:val="de-DE"/>
              </w:rPr>
              <w:t xml:space="preserve">; Spain </w:t>
            </w:r>
            <w:r w:rsidR="008C3918" w:rsidRPr="006D207E">
              <w:rPr>
                <w:color w:val="000000" w:themeColor="text1"/>
              </w:rPr>
              <w:fldChar w:fldCharType="begin"/>
            </w:r>
            <w:r w:rsidR="004530B4" w:rsidRPr="006D207E">
              <w:rPr>
                <w:color w:val="000000" w:themeColor="text1"/>
              </w:rPr>
              <w:instrText xml:space="preserve"> ADDIN EN.CITE &lt;EndNote&gt;&lt;Cite&gt;&lt;Author&gt;Margaria&lt;/Author&gt;&lt;Year&gt;2004&lt;/Year&gt;&lt;RecNum&gt;21609&lt;/RecNum&gt;&lt;DisplayText&gt;(Margaria, Ciuffo &amp;amp; Turina 2004)&lt;/DisplayText&gt;&lt;record&gt;&lt;rec-number&gt;21609&lt;/rec-number&gt;&lt;foreign-keys&gt;&lt;key app="EN" db-id="pxwxw0er9zv2fxezxdk5tt5utz5p5vtrwdv0" timestamp="1451972855"&gt;21609&lt;/key&gt;&lt;/foreign-keys&gt;&lt;ref-type name="Journal Articles"&gt;17&lt;/ref-type&gt;&lt;contributors&gt;&lt;authors&gt;&lt;author&gt;Margaria,P.&lt;/author&gt;&lt;author&gt;Ciuffo,M.&lt;/author&gt;&lt;author&gt;Turina,M.&lt;/author&gt;&lt;/authors&gt;&lt;/contributors&gt;&lt;titles&gt;&lt;title&gt;&lt;style face="normal" font="default" size="100%"&gt;Resistance breaking strain of &lt;/style&gt;&lt;style face="italic" font="default" size="100%"&gt;Tomato spotted wilt virus&lt;/style&gt;&lt;style face="normal" font="default" size="100%"&gt; (Tospovirus; Bunyaviridae) on resistant pepper cultivars in Almeria, Spain&lt;/style&gt;&lt;/title&gt;&lt;secondary-title&gt;Plant Pathology&lt;/secondary-title&gt;&lt;/titles&gt;&lt;periodical&gt;&lt;full-title&gt;Plant Pathology&lt;/full-title&gt;&lt;/periodical&gt;&lt;pages&gt;795&lt;/pages&gt;&lt;volume&gt;53&lt;/volume&gt;&lt;number&gt;6&lt;/number&gt;&lt;keywords&gt;&lt;keyword&gt;Resistance&lt;/keyword&gt;&lt;keyword&gt;Tomato&lt;/keyword&gt;&lt;keyword&gt;Tomato spotted wilt virus&lt;/keyword&gt;&lt;keyword&gt;Wilt&lt;/keyword&gt;&lt;keyword&gt;Virus&lt;/keyword&gt;&lt;keyword&gt;Tospovirus&lt;/keyword&gt;&lt;keyword&gt;Bunyaviridae&lt;/keyword&gt;&lt;keyword&gt;Cultivars&lt;/keyword&gt;&lt;keyword&gt;Spain&lt;/keyword&gt;&lt;keyword&gt;Plant pathology&lt;/keyword&gt;&lt;keyword&gt;Pathology&lt;/keyword&gt;&lt;/keywords&gt;&lt;dates&gt;&lt;year&gt;2004&lt;/year&gt;&lt;/dates&gt;&lt;orig-pub&gt;&lt;style face="underline" font="default" size="100%"&gt;J:\E Library\Plant Catalogue\M&lt;/style&gt;&lt;/orig-pub&gt;&lt;label&gt;86426&lt;/label&gt;&lt;urls&gt;&lt;/urls&gt;&lt;custom1&gt;Tospovirus YGC&lt;/custom1&gt;&lt;/record&gt;&lt;/Cite&gt;&lt;/EndNote&gt;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290" w:tooltip="Margaria, 2004 #21609" w:history="1">
              <w:r w:rsidR="0092511C" w:rsidRPr="006D207E">
                <w:rPr>
                  <w:noProof/>
                  <w:color w:val="000000" w:themeColor="text1"/>
                </w:rPr>
                <w:t>Margaria, Ciuffo &amp; Turina 2004</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lang w:val="de-DE"/>
              </w:rPr>
              <w:t xml:space="preserve">; and Australia </w:t>
            </w:r>
            <w:r w:rsidR="008C3918" w:rsidRPr="006D207E">
              <w:rPr>
                <w:color w:val="000000" w:themeColor="text1"/>
              </w:rPr>
              <w:fldChar w:fldCharType="begin"/>
            </w:r>
            <w:r w:rsidR="004530B4" w:rsidRPr="006D207E">
              <w:rPr>
                <w:color w:val="000000" w:themeColor="text1"/>
              </w:rPr>
              <w:instrText xml:space="preserve"> ADDIN EN.CITE &lt;EndNote&gt;&lt;Cite&gt;&lt;Author&gt;Sharman&lt;/Author&gt;&lt;Year&gt;2006&lt;/Year&gt;&lt;RecNum&gt;21704&lt;/RecNum&gt;&lt;DisplayText&gt;(Sharman &amp;amp; Persley 2006)&lt;/DisplayText&gt;&lt;record&gt;&lt;rec-number&gt;21704&lt;/rec-number&gt;&lt;foreign-keys&gt;&lt;key app="EN" db-id="pxwxw0er9zv2fxezxdk5tt5utz5p5vtrwdv0" timestamp="1451972857"&gt;21704&lt;/key&gt;&lt;/foreign-keys&gt;&lt;ref-type name="Journal Articles"&gt;17&lt;/ref-type&gt;&lt;contributors&gt;&lt;authors&gt;&lt;author&gt;Sharman,M.&lt;/author&gt;&lt;author&gt;Persley,D.M.&lt;/author&gt;&lt;/authors&gt;&lt;/contributors&gt;&lt;titles&gt;&lt;title&gt;&lt;style face="normal" font="default" size="100%"&gt;Field isolates of &lt;/style&gt;&lt;style face="italic" font="default" size="100%"&gt;Tomato spotted wilt virus&lt;/style&gt;&lt;style face="normal" font="default" size="100%"&gt; overcoming resistance in capsicum in Australia&lt;/style&gt;&lt;/title&gt;&lt;secondary-title&gt;Australasian Plant Pathology&lt;/secondary-title&gt;&lt;/titles&gt;&lt;periodical&gt;&lt;full-title&gt;Australasian Plant Pathology&lt;/full-title&gt;&lt;/periodical&gt;&lt;pages&gt;123-128&lt;/pages&gt;&lt;volume&gt;35&lt;/volume&gt;&lt;keywords&gt;&lt;keyword&gt;Field&lt;/keyword&gt;&lt;keyword&gt;Isolates&lt;/keyword&gt;&lt;keyword&gt;Tomato&lt;/keyword&gt;&lt;keyword&gt;Tomato spotted wilt virus&lt;/keyword&gt;&lt;keyword&gt;Wilt&lt;/keyword&gt;&lt;keyword&gt;Virus&lt;/keyword&gt;&lt;keyword&gt;Resistance&lt;/keyword&gt;&lt;keyword&gt;Capsicum&lt;/keyword&gt;&lt;keyword&gt;Australia&lt;/keyword&gt;&lt;keyword&gt;Plant pathology&lt;/keyword&gt;&lt;keyword&gt;Pathology&lt;/keyword&gt;&lt;keyword&gt;Virginia&lt;/keyword&gt;&lt;keyword&gt;South Australia&lt;/keyword&gt;&lt;keyword&gt;Cultivars&lt;/keyword&gt;&lt;keyword&gt;Gene&lt;/keyword&gt;&lt;keyword&gt;TSWV&lt;/keyword&gt;&lt;keyword&gt;Symptoms&lt;/keyword&gt;&lt;keyword&gt;infection&lt;/keyword&gt;&lt;keyword&gt;Crops&lt;/keyword&gt;&lt;keyword&gt;Samples&lt;/keyword&gt;&lt;keyword&gt;Antibodies&lt;/keyword&gt;&lt;keyword&gt;ELISA&lt;/keyword&gt;&lt;keyword&gt;Plants&lt;/keyword&gt;&lt;keyword&gt;Inoculated&lt;/keyword&gt;&lt;keyword&gt;Genotypes&lt;/keyword&gt;&lt;keyword&gt;Molecular&lt;/keyword&gt;&lt;keyword&gt;Biological&lt;/keyword&gt;&lt;keyword&gt;Biological properties&lt;/keyword&gt;&lt;keyword&gt;Properties&lt;/keyword&gt;&lt;keyword&gt;Surveys&lt;/keyword&gt;&lt;keyword&gt;Survey&lt;/keyword&gt;&lt;/keywords&gt;&lt;dates&gt;&lt;year&gt;2006&lt;/year&gt;&lt;/dates&gt;&lt;orig-pub&gt;&lt;style face="underline" font="default" size="100%"&gt;J:\E Library\Plant Catalogue\S&lt;/style&gt;&lt;/orig-pub&gt;&lt;label&gt;86534&lt;/label&gt;&lt;urls&gt;&lt;/urls&gt;&lt;custom1&gt;Tospovirus YGC&lt;/custom1&gt;&lt;/record&gt;&lt;/Cite&gt;&lt;/EndNote&gt;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473" w:tooltip="Sharman, 2006 #21704" w:history="1">
              <w:r w:rsidR="0092511C" w:rsidRPr="006D207E">
                <w:rPr>
                  <w:noProof/>
                  <w:color w:val="000000" w:themeColor="text1"/>
                </w:rPr>
                <w:t>Sharman &amp; Persley 2006</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Theories differ for the basis of this breakdown in resistance, including mutations in the tospovirus NSs </w:t>
            </w:r>
            <w:r w:rsidR="008C3918" w:rsidRPr="006D207E">
              <w:rPr>
                <w:color w:val="000000" w:themeColor="text1"/>
              </w:rPr>
              <w:fldChar w:fldCharType="begin">
                <w:fldData xml:space="preserve">PEVuZE5vdGU+PENpdGU+PEF1dGhvcj5NYXJnYXJpYTwvQXV0aG9yPjxZZWFyPjIwMDc8L1llYXI+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</w:fldData>
              </w:fldChar>
            </w:r>
            <w:r w:rsidR="004530B4" w:rsidRPr="006D207E">
              <w:rPr>
                <w:color w:val="000000" w:themeColor="text1"/>
              </w:rPr>
              <w:instrText xml:space="preserve"> ADDIN EN.CITE </w:instrText>
            </w:r>
            <w:r w:rsidR="004530B4" w:rsidRPr="006D207E">
              <w:rPr>
                <w:color w:val="000000" w:themeColor="text1"/>
              </w:rPr>
              <w:fldChar w:fldCharType="begin">
                <w:fldData xml:space="preserve">PEVuZE5vdGU+PENpdGU+PEF1dGhvcj5NYXJnYXJpYTwvQXV0aG9yPjxZZWFyPjIwMDc8L1llYXI+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</w:fldData>
              </w:fldChar>
            </w:r>
            <w:r w:rsidR="004530B4" w:rsidRPr="006D207E">
              <w:rPr>
                <w:color w:val="000000" w:themeColor="text1"/>
              </w:rPr>
              <w:instrText xml:space="preserve"> ADDIN EN.CITE.DATA </w:instrText>
            </w:r>
            <w:r w:rsidR="004530B4" w:rsidRPr="006D207E">
              <w:rPr>
                <w:color w:val="000000" w:themeColor="text1"/>
              </w:rPr>
            </w:r>
            <w:r w:rsidR="004530B4" w:rsidRPr="006D207E">
              <w:rPr>
                <w:color w:val="000000" w:themeColor="text1"/>
              </w:rPr>
              <w:fldChar w:fldCharType="end"/>
            </w:r>
            <w:r w:rsidR="008C3918" w:rsidRPr="006D207E">
              <w:rPr>
                <w:color w:val="000000" w:themeColor="text1"/>
              </w:rPr>
            </w:r>
            <w:r w:rsidR="008C3918" w:rsidRPr="006D207E">
              <w:rPr>
                <w:color w:val="000000" w:themeColor="text1"/>
              </w:rPr>
              <w:fldChar w:fldCharType="separate"/>
            </w:r>
            <w:r w:rsidR="008C3918" w:rsidRPr="006D207E">
              <w:rPr>
                <w:noProof/>
                <w:color w:val="000000" w:themeColor="text1"/>
              </w:rPr>
              <w:t>(</w:t>
            </w:r>
            <w:hyperlink w:anchor="_ENREF_289" w:tooltip="Margaria, 2007 #21619" w:history="1">
              <w:r w:rsidR="0092511C" w:rsidRPr="006D207E">
                <w:rPr>
                  <w:noProof/>
                  <w:color w:val="000000" w:themeColor="text1"/>
                </w:rPr>
                <w:t>Margaria et al. 2007</w:t>
              </w:r>
            </w:hyperlink>
            <w:r w:rsidR="008C3918" w:rsidRPr="006D207E">
              <w:rPr>
                <w:noProof/>
                <w:color w:val="000000" w:themeColor="text1"/>
              </w:rPr>
              <w:t xml:space="preserve">; </w:t>
            </w:r>
            <w:hyperlink w:anchor="_ENREF_495" w:tooltip="Tentchev, 2011 #21719" w:history="1">
              <w:r w:rsidR="0092511C" w:rsidRPr="006D207E">
                <w:rPr>
                  <w:noProof/>
                  <w:color w:val="000000" w:themeColor="text1"/>
                </w:rPr>
                <w:t>Tentchev et al. 2011</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or NP </w:t>
            </w:r>
            <w:r w:rsidR="008C3918" w:rsidRPr="006D207E">
              <w:rPr>
                <w:color w:val="000000" w:themeColor="text1"/>
              </w:rPr>
              <w:fldChar w:fldCharType="begin">
                <w:fldData xml:space="preserve">PEVuZE5vdGU+PENpdGU+PEF1dGhvcj5Mb3ZhdG88L0F1dGhvcj48WWVhcj4yMDA4PC9ZZWFyPjxS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</w:fldData>
              </w:fldChar>
            </w:r>
            <w:r w:rsidR="004530B4" w:rsidRPr="006D207E">
              <w:rPr>
                <w:color w:val="000000" w:themeColor="text1"/>
              </w:rPr>
              <w:instrText xml:space="preserve"> ADDIN EN.CITE </w:instrText>
            </w:r>
            <w:r w:rsidR="004530B4" w:rsidRPr="006D207E">
              <w:rPr>
                <w:color w:val="000000" w:themeColor="text1"/>
              </w:rPr>
              <w:fldChar w:fldCharType="begin">
                <w:fldData xml:space="preserve">PEVuZE5vdGU+PENpdGU+PEF1dGhvcj5Mb3ZhdG88L0F1dGhvcj48WWVhcj4yMDA4PC9ZZWFyPjxS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</w:fldData>
              </w:fldChar>
            </w:r>
            <w:r w:rsidR="004530B4" w:rsidRPr="006D207E">
              <w:rPr>
                <w:color w:val="000000" w:themeColor="text1"/>
              </w:rPr>
              <w:instrText xml:space="preserve"> ADDIN EN.CITE.DATA </w:instrText>
            </w:r>
            <w:r w:rsidR="004530B4" w:rsidRPr="006D207E">
              <w:rPr>
                <w:color w:val="000000" w:themeColor="text1"/>
              </w:rPr>
            </w:r>
            <w:r w:rsidR="004530B4" w:rsidRPr="006D207E">
              <w:rPr>
                <w:color w:val="000000" w:themeColor="text1"/>
              </w:rPr>
              <w:fldChar w:fldCharType="end"/>
            </w:r>
            <w:r w:rsidR="008C3918" w:rsidRPr="006D207E">
              <w:rPr>
                <w:color w:val="000000" w:themeColor="text1"/>
              </w:rPr>
            </w:r>
            <w:r w:rsidR="008C3918" w:rsidRPr="006D207E">
              <w:rPr>
                <w:color w:val="000000" w:themeColor="text1"/>
              </w:rPr>
              <w:fldChar w:fldCharType="separate"/>
            </w:r>
            <w:r w:rsidR="008C3918" w:rsidRPr="006D207E">
              <w:rPr>
                <w:noProof/>
                <w:color w:val="000000" w:themeColor="text1"/>
              </w:rPr>
              <w:t>(</w:t>
            </w:r>
            <w:hyperlink w:anchor="_ENREF_282" w:tooltip="Lovato, 2008 #21605" w:history="1">
              <w:r w:rsidR="0092511C" w:rsidRPr="006D207E">
                <w:rPr>
                  <w:noProof/>
                  <w:color w:val="000000" w:themeColor="text1"/>
                </w:rPr>
                <w:t>Lovato et al. 2008</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viral genes for </w:t>
            </w:r>
            <w:r w:rsidRPr="006D207E">
              <w:rPr>
                <w:i/>
                <w:color w:val="000000" w:themeColor="text1"/>
              </w:rPr>
              <w:t>Tsw</w:t>
            </w:r>
            <w:r w:rsidRPr="006D207E">
              <w:rPr>
                <w:color w:val="000000" w:themeColor="text1"/>
              </w:rPr>
              <w:t xml:space="preserve">/pepper, and the NSm viral gene for </w:t>
            </w:r>
            <w:r w:rsidRPr="006D207E">
              <w:rPr>
                <w:i/>
                <w:color w:val="000000" w:themeColor="text1"/>
              </w:rPr>
              <w:t>Sw-5</w:t>
            </w:r>
            <w:r w:rsidRPr="006D207E">
              <w:rPr>
                <w:color w:val="000000" w:themeColor="text1"/>
              </w:rPr>
              <w:t xml:space="preserve">/tomato </w:t>
            </w:r>
            <w:r w:rsidR="008C3918" w:rsidRPr="006D207E">
              <w:rPr>
                <w:color w:val="000000" w:themeColor="text1"/>
              </w:rPr>
              <w:fldChar w:fldCharType="begin">
                <w:fldData xml:space="preserve">PEVuZE5vdGU+PENpdGU+PEF1dGhvcj5Ib2ZmbWFubjwvQXV0aG9yPjxZZWFyPjIwMDE8L1llYXI+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</w:fldData>
              </w:fldChar>
            </w:r>
            <w:r w:rsidR="004530B4" w:rsidRPr="006D207E">
              <w:rPr>
                <w:color w:val="000000" w:themeColor="text1"/>
              </w:rPr>
              <w:instrText xml:space="preserve"> ADDIN EN.CITE </w:instrText>
            </w:r>
            <w:r w:rsidR="004530B4" w:rsidRPr="006D207E">
              <w:rPr>
                <w:color w:val="000000" w:themeColor="text1"/>
              </w:rPr>
              <w:fldChar w:fldCharType="begin">
                <w:fldData xml:space="preserve">PEVuZE5vdGU+PENpdGU+PEF1dGhvcj5Ib2ZmbWFubjwvQXV0aG9yPjxZZWFyPjIwMDE8L1llYXI+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</w:fldData>
              </w:fldChar>
            </w:r>
            <w:r w:rsidR="004530B4" w:rsidRPr="006D207E">
              <w:rPr>
                <w:color w:val="000000" w:themeColor="text1"/>
              </w:rPr>
              <w:instrText xml:space="preserve"> ADDIN EN.CITE.DATA </w:instrText>
            </w:r>
            <w:r w:rsidR="004530B4" w:rsidRPr="006D207E">
              <w:rPr>
                <w:color w:val="000000" w:themeColor="text1"/>
              </w:rPr>
            </w:r>
            <w:r w:rsidR="004530B4" w:rsidRPr="006D207E">
              <w:rPr>
                <w:color w:val="000000" w:themeColor="text1"/>
              </w:rPr>
              <w:fldChar w:fldCharType="end"/>
            </w:r>
            <w:r w:rsidR="008C3918" w:rsidRPr="006D207E">
              <w:rPr>
                <w:color w:val="000000" w:themeColor="text1"/>
              </w:rPr>
            </w:r>
            <w:r w:rsidR="008C3918" w:rsidRPr="006D207E">
              <w:rPr>
                <w:color w:val="000000" w:themeColor="text1"/>
              </w:rPr>
              <w:fldChar w:fldCharType="separate"/>
            </w:r>
            <w:r w:rsidR="008C3918" w:rsidRPr="006D207E">
              <w:rPr>
                <w:noProof/>
                <w:color w:val="000000" w:themeColor="text1"/>
              </w:rPr>
              <w:t>(</w:t>
            </w:r>
            <w:hyperlink w:anchor="_ENREF_213" w:tooltip="Hoffmann, 2001 #21564" w:history="1">
              <w:r w:rsidR="0092511C" w:rsidRPr="006D207E">
                <w:rPr>
                  <w:noProof/>
                  <w:color w:val="000000" w:themeColor="text1"/>
                </w:rPr>
                <w:t>Hoffmann, Qiu &amp; Moyer 2001</w:t>
              </w:r>
            </w:hyperlink>
            <w:r w:rsidR="008C3918" w:rsidRPr="006D207E">
              <w:rPr>
                <w:noProof/>
                <w:color w:val="000000" w:themeColor="text1"/>
              </w:rPr>
              <w:t xml:space="preserve">; </w:t>
            </w:r>
            <w:hyperlink w:anchor="_ENREF_226" w:tooltip="Jahn, 2000 #21570" w:history="1">
              <w:r w:rsidR="0092511C" w:rsidRPr="006D207E">
                <w:rPr>
                  <w:noProof/>
                  <w:color w:val="000000" w:themeColor="text1"/>
                </w:rPr>
                <w:t>Jahn et al. 2000</w:t>
              </w:r>
            </w:hyperlink>
            <w:r w:rsidR="008C3918" w:rsidRPr="006D207E">
              <w:rPr>
                <w:noProof/>
                <w:color w:val="000000" w:themeColor="text1"/>
              </w:rPr>
              <w:t xml:space="preserve">; </w:t>
            </w:r>
            <w:hyperlink w:anchor="_ENREF_281" w:tooltip="López, 2011 #21604" w:history="1">
              <w:r w:rsidR="0092511C" w:rsidRPr="006D207E">
                <w:rPr>
                  <w:noProof/>
                  <w:color w:val="000000" w:themeColor="text1"/>
                </w:rPr>
                <w:t>López et al. 2011</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The reliance on narrow gene resistance is inherently vulnerable to this kind of breakdown, as was seen with </w:t>
            </w:r>
            <w:r w:rsidRPr="006D207E">
              <w:rPr>
                <w:i/>
                <w:color w:val="000000" w:themeColor="text1"/>
              </w:rPr>
              <w:t xml:space="preserve">Tsw </w:t>
            </w:r>
            <w:r w:rsidRPr="006D207E">
              <w:rPr>
                <w:color w:val="000000" w:themeColor="text1"/>
              </w:rPr>
              <w:t xml:space="preserve">gene resistance being rapidly overcome about a year after its introduction in Italy and Spain </w:t>
            </w:r>
            <w:r w:rsidR="008C3918" w:rsidRPr="006D207E">
              <w:rPr>
                <w:color w:val="000000" w:themeColor="text1"/>
              </w:rPr>
              <w:fldChar w:fldCharType="begin"/>
            </w:r>
            <w:r w:rsidR="004530B4" w:rsidRPr="006D207E">
              <w:rPr>
                <w:color w:val="000000" w:themeColor="text1"/>
              </w:rPr>
              <w:instrText xml:space="preserve"> ADDIN EN.CITE &lt;EndNote&gt;&lt;Cite&gt;&lt;Author&gt;Garcia-Arenal&lt;/Author&gt;&lt;Year&gt;2003&lt;/Year&gt;&lt;RecNum&gt;21533&lt;/RecNum&gt;&lt;DisplayText&gt;(Garcia-Arenal &amp;amp; McDonald 2003)&lt;/DisplayText&gt;&lt;record&gt;&lt;rec-number&gt;21533&lt;/rec-number&gt;&lt;foreign-keys&gt;&lt;key app="EN" db-id="pxwxw0er9zv2fxezxdk5tt5utz5p5vtrwdv0" timestamp="1451972853"&gt;21533&lt;/key&gt;&lt;/foreign-keys&gt;&lt;ref-type name="Journal Articles"&gt;17&lt;/ref-type&gt;&lt;contributors&gt;&lt;authors&gt;&lt;author&gt;Garcia-Arenal,F.&lt;/author&gt;&lt;author&gt;McDonald,B.A.&lt;/author&gt;&lt;/authors&gt;&lt;/contributors&gt;&lt;titles&gt;&lt;title&gt;An analysis of the durability of resistance to plant viruses&lt;/title&gt;&lt;secondary-title&gt;Phytopathology&lt;/secondary-title&gt;&lt;/titles&gt;&lt;periodical&gt;&lt;full-title&gt;Phytopathology&lt;/full-title&gt;&lt;/periodical&gt;&lt;pages&gt;941-952&lt;/pages&gt;&lt;volume&gt;93&lt;/volume&gt;&lt;number&gt;8&lt;/number&gt;&lt;keywords&gt;&lt;keyword&gt;Analysis&lt;/keyword&gt;&lt;keyword&gt;Resistance&lt;/keyword&gt;&lt;keyword&gt;Phytopathology&lt;/keyword&gt;&lt;keyword&gt;Plant viruses&lt;/keyword&gt;&lt;keyword&gt;Viruses&lt;/keyword&gt;&lt;keyword&gt;Genetic resistance&lt;/keyword&gt;&lt;keyword&gt;pathogen&lt;/keyword&gt;&lt;keyword&gt;Frequency&lt;/keyword&gt;&lt;keyword&gt;Plant pathogens&lt;/keyword&gt;&lt;keyword&gt;Pathogens&lt;/keyword&gt;&lt;keyword&gt;Nature&lt;/keyword&gt;&lt;keyword&gt;Size&lt;/keyword&gt;&lt;keyword&gt;Expression&lt;/keyword&gt;&lt;keyword&gt;Genomes&lt;/keyword&gt;&lt;keyword&gt;Genome&lt;/keyword&gt;&lt;keyword&gt;Virus&lt;/keyword&gt;&lt;keyword&gt;Species&lt;/keyword&gt;&lt;keyword&gt;Biological&lt;/keyword&gt;&lt;keyword&gt;Diversity&lt;/keyword&gt;&lt;keyword&gt;Factors&lt;/keyword&gt;&lt;keyword&gt;Strains&lt;/keyword&gt;&lt;keyword&gt;risk&lt;/keyword&gt;&lt;keyword&gt;Indexes&lt;/keyword&gt;&lt;keyword&gt;Recombination&lt;/keyword&gt;&lt;keyword&gt;Gene&lt;/keyword&gt;&lt;keyword&gt;Flow&lt;/keyword&gt;&lt;/keywords&gt;&lt;dates&gt;&lt;year&gt;2003&lt;/year&gt;&lt;/dates&gt;&lt;orig-pub&gt;&lt;style face="underline" font="default" size="100%"&gt;J:\E Library\Plant Catalogue\G&lt;/style&gt;&lt;/orig-pub&gt;&lt;label&gt;86349&lt;/label&gt;&lt;urls&gt;&lt;/urls&gt;&lt;custom1&gt;Tospovirus YGC&lt;/custom1&gt;&lt;/record&gt;&lt;/Cite&gt;&lt;/EndNote&gt;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160" w:tooltip="Garcia-Arenal, 2003 #21533" w:history="1">
              <w:r w:rsidR="0092511C" w:rsidRPr="006D207E">
                <w:rPr>
                  <w:noProof/>
                  <w:color w:val="000000" w:themeColor="text1"/>
                </w:rPr>
                <w:t>Garcia-Arenal &amp; McDonald 2003</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w:t>
            </w:r>
            <w:r w:rsidRPr="006D207E">
              <w:t xml:space="preserve">Lopez et al. </w:t>
            </w:r>
            <w:r w:rsidR="008C3918" w:rsidRPr="006D207E">
              <w:fldChar w:fldCharType="begin">
                <w:fldData xml:space="preserve">PEVuZE5vdGU+PENpdGUgRXhjbHVkZUF1dGg9IjEiPjxBdXRob3I+TMOzcGV6PC9BdXRob3I+PFll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</w:fldData>
              </w:fldChar>
            </w:r>
            <w:r w:rsidR="004530B4" w:rsidRPr="006D207E">
              <w:instrText xml:space="preserve"> ADDIN EN.CITE </w:instrText>
            </w:r>
            <w:r w:rsidR="004530B4" w:rsidRPr="006D207E">
              <w:fldChar w:fldCharType="begin">
                <w:fldData xml:space="preserve">PEVuZE5vdGU+PENpdGUgRXhjbHVkZUF1dGg9IjEiPjxBdXRob3I+TMOzcGV6PC9BdXRob3I+PFll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81" w:tooltip="López, 2011 #21604" w:history="1">
              <w:r w:rsidR="0092511C" w:rsidRPr="006D207E">
                <w:rPr>
                  <w:noProof/>
                </w:rPr>
                <w:t>2011</w:t>
              </w:r>
            </w:hyperlink>
            <w:r w:rsidR="008C3918" w:rsidRPr="006D207E">
              <w:rPr>
                <w:noProof/>
              </w:rPr>
              <w:t>)</w:t>
            </w:r>
            <w:r w:rsidR="008C3918" w:rsidRPr="006D207E">
              <w:fldChar w:fldCharType="end"/>
            </w:r>
            <w:r w:rsidRPr="006D207E">
              <w:rPr>
                <w:color w:val="000000" w:themeColor="text1"/>
              </w:rPr>
              <w:t xml:space="preserve"> report convergent evolution and positive selection as likely factors in the global emergence of TSWV </w:t>
            </w:r>
            <w:r w:rsidRPr="006D207E">
              <w:rPr>
                <w:i/>
                <w:color w:val="000000" w:themeColor="text1"/>
              </w:rPr>
              <w:t>Sw-5</w:t>
            </w:r>
            <w:r w:rsidRPr="006D207E">
              <w:rPr>
                <w:color w:val="000000" w:themeColor="text1"/>
              </w:rPr>
              <w:t xml:space="preserve"> resistance breakdown, which is consistent with the results of Tentchev et al. </w:t>
            </w:r>
            <w:r w:rsidR="008C3918" w:rsidRPr="006D207E">
              <w:fldChar w:fldCharType="begin">
                <w:fldData xml:space="preserve">PEVuZE5vdGU+PENpdGUgRXhjbHVkZUF1dGg9IjEiPjxBdXRob3I+VGVudGNoZXY8L0F1dGhvcj48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</w:fldData>
              </w:fldChar>
            </w:r>
            <w:r w:rsidR="004530B4" w:rsidRPr="006D207E">
              <w:instrText xml:space="preserve"> ADDIN EN.CITE </w:instrText>
            </w:r>
            <w:r w:rsidR="004530B4" w:rsidRPr="006D207E">
              <w:fldChar w:fldCharType="begin">
                <w:fldData xml:space="preserve">PEVuZE5vdGU+PENpdGUgRXhjbHVkZUF1dGg9IjEiPjxBdXRob3I+VGVudGNoZXY8L0F1dGhvcj48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95" w:tooltip="Tentchev, 2011 #21719" w:history="1">
              <w:r w:rsidR="0092511C" w:rsidRPr="006D207E">
                <w:rPr>
                  <w:noProof/>
                </w:rPr>
                <w:t>2011</w:t>
              </w:r>
            </w:hyperlink>
            <w:r w:rsidR="008C3918" w:rsidRPr="006D207E">
              <w:rPr>
                <w:noProof/>
              </w:rPr>
              <w:t>)</w:t>
            </w:r>
            <w:r w:rsidR="008C3918" w:rsidRPr="006D207E">
              <w:fldChar w:fldCharType="end"/>
            </w:r>
            <w:r w:rsidRPr="006D207E">
              <w:rPr>
                <w:color w:val="000000" w:themeColor="text1"/>
              </w:rPr>
              <w:t xml:space="preserve">. Furthermore, resistance breaking </w:t>
            </w:r>
            <w:r w:rsidRPr="006D207E">
              <w:rPr>
                <w:i/>
                <w:color w:val="000000" w:themeColor="text1"/>
              </w:rPr>
              <w:t>Sw-5</w:t>
            </w:r>
            <w:r w:rsidRPr="006D207E">
              <w:rPr>
                <w:color w:val="000000" w:themeColor="text1"/>
              </w:rPr>
              <w:t xml:space="preserve"> and </w:t>
            </w:r>
            <w:r w:rsidRPr="006D207E">
              <w:rPr>
                <w:i/>
                <w:color w:val="000000" w:themeColor="text1"/>
              </w:rPr>
              <w:t>Tsw</w:t>
            </w:r>
            <w:r w:rsidRPr="006D207E">
              <w:rPr>
                <w:color w:val="000000" w:themeColor="text1"/>
              </w:rPr>
              <w:t xml:space="preserve"> isolates have emerged in Australia and are not under official control </w:t>
            </w:r>
            <w:r w:rsidR="008C3918" w:rsidRPr="006D207E">
              <w:rPr>
                <w:color w:val="000000" w:themeColor="text1"/>
              </w:rPr>
              <w:fldChar w:fldCharType="begin">
                <w:fldData xml:space="preserve">PEVuZE5vdGU+PENpdGU+PEF1dGhvcj5MYXRoYW08L0F1dGhvcj48WWVhcj4xOTk4PC9ZZWFyPjxS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</w:fldData>
              </w:fldChar>
            </w:r>
            <w:r w:rsidR="004530B4" w:rsidRPr="006D207E">
              <w:rPr>
                <w:color w:val="000000" w:themeColor="text1"/>
              </w:rPr>
              <w:instrText xml:space="preserve"> ADDIN EN.CITE </w:instrText>
            </w:r>
            <w:r w:rsidR="004530B4" w:rsidRPr="006D207E">
              <w:rPr>
                <w:color w:val="000000" w:themeColor="text1"/>
              </w:rPr>
              <w:fldChar w:fldCharType="begin">
                <w:fldData xml:space="preserve">PEVuZE5vdGU+PENpdGU+PEF1dGhvcj5MYXRoYW08L0F1dGhvcj48WWVhcj4xOTk4PC9ZZWFyPjxS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</w:fldData>
              </w:fldChar>
            </w:r>
            <w:r w:rsidR="004530B4" w:rsidRPr="006D207E">
              <w:rPr>
                <w:color w:val="000000" w:themeColor="text1"/>
              </w:rPr>
              <w:instrText xml:space="preserve"> ADDIN EN.CITE.DATA </w:instrText>
            </w:r>
            <w:r w:rsidR="004530B4" w:rsidRPr="006D207E">
              <w:rPr>
                <w:color w:val="000000" w:themeColor="text1"/>
              </w:rPr>
            </w:r>
            <w:r w:rsidR="004530B4" w:rsidRPr="006D207E">
              <w:rPr>
                <w:color w:val="000000" w:themeColor="text1"/>
              </w:rPr>
              <w:fldChar w:fldCharType="end"/>
            </w:r>
            <w:r w:rsidR="008C3918" w:rsidRPr="006D207E">
              <w:rPr>
                <w:color w:val="000000" w:themeColor="text1"/>
              </w:rPr>
            </w:r>
            <w:r w:rsidR="008C3918" w:rsidRPr="006D207E">
              <w:rPr>
                <w:color w:val="000000" w:themeColor="text1"/>
              </w:rPr>
              <w:fldChar w:fldCharType="separate"/>
            </w:r>
            <w:r w:rsidR="008C3918" w:rsidRPr="006D207E">
              <w:rPr>
                <w:noProof/>
                <w:color w:val="000000" w:themeColor="text1"/>
              </w:rPr>
              <w:t>(</w:t>
            </w:r>
            <w:hyperlink w:anchor="_ENREF_260" w:tooltip="Latham, 1998 #10169" w:history="1">
              <w:r w:rsidR="0092511C" w:rsidRPr="006D207E">
                <w:rPr>
                  <w:noProof/>
                  <w:color w:val="000000" w:themeColor="text1"/>
                </w:rPr>
                <w:t>Latham &amp; Jones 1998</w:t>
              </w:r>
            </w:hyperlink>
            <w:r w:rsidR="008C3918" w:rsidRPr="006D207E">
              <w:rPr>
                <w:noProof/>
                <w:color w:val="000000" w:themeColor="text1"/>
              </w:rPr>
              <w:t xml:space="preserve">; </w:t>
            </w:r>
            <w:hyperlink w:anchor="_ENREF_473" w:tooltip="Sharman, 2006 #21704" w:history="1">
              <w:r w:rsidR="0092511C" w:rsidRPr="006D207E">
                <w:rPr>
                  <w:noProof/>
                  <w:color w:val="000000" w:themeColor="text1"/>
                </w:rPr>
                <w:t>Sharman &amp; Persley 2006</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Consequently, there is no scientific evidence that supports considering individual TSWV isolates as quarantine pests for Australia. </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107822BF" w14:textId="69AFF73D" w:rsidR="00380EFB" w:rsidRPr="006D207E" w:rsidRDefault="00380EFB" w:rsidP="00A56500">
            <w:pPr>
              <w:pStyle w:val="TableText"/>
              <w:rPr>
                <w:color w:val="000000" w:themeColor="text1"/>
              </w:rPr>
            </w:pPr>
            <w:r w:rsidRPr="006D207E">
              <w:rPr>
                <w:color w:val="000000" w:themeColor="text1"/>
              </w:rPr>
              <w:t xml:space="preserve">At least 1 090 </w:t>
            </w:r>
            <w:r w:rsidR="00A5772F" w:rsidRPr="006D207E">
              <w:rPr>
                <w:color w:val="000000" w:themeColor="text1"/>
              </w:rPr>
              <w:t>host plant</w:t>
            </w:r>
            <w:r w:rsidRPr="006D207E">
              <w:rPr>
                <w:color w:val="000000" w:themeColor="text1"/>
              </w:rPr>
              <w:t xml:space="preserve"> species over 15 families of monocotyledonous and 69 families of dicotyledonous plants are reported </w:t>
            </w:r>
            <w:r w:rsidR="008C3918" w:rsidRPr="006D207E">
              <w:rPr>
                <w:color w:val="000000" w:themeColor="text1"/>
              </w:rPr>
              <w:fldChar w:fldCharType="begin">
                <w:fldData xml:space="preserve">PEVuZE5vdGU+PENpdGU+PEF1dGhvcj5QYXJyZWxsYTwvQXV0aG9yPjxZZWFyPjIwMDM8L1llYXI+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==
</w:fldData>
              </w:fldChar>
            </w:r>
            <w:r w:rsidR="004530B4" w:rsidRPr="006D207E">
              <w:rPr>
                <w:color w:val="000000" w:themeColor="text1"/>
              </w:rPr>
              <w:instrText xml:space="preserve"> ADDIN EN.CITE </w:instrText>
            </w:r>
            <w:r w:rsidR="004530B4" w:rsidRPr="006D207E">
              <w:rPr>
                <w:color w:val="000000" w:themeColor="text1"/>
              </w:rPr>
              <w:fldChar w:fldCharType="begin">
                <w:fldData xml:space="preserve">PEVuZE5vdGU+PENpdGU+PEF1dGhvcj5QYXJyZWxsYTwvQXV0aG9yPjxZZWFyPjIwMDM8L1llYXI+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==
</w:fldData>
              </w:fldChar>
            </w:r>
            <w:r w:rsidR="004530B4" w:rsidRPr="006D207E">
              <w:rPr>
                <w:color w:val="000000" w:themeColor="text1"/>
              </w:rPr>
              <w:instrText xml:space="preserve"> ADDIN EN.CITE.DATA </w:instrText>
            </w:r>
            <w:r w:rsidR="004530B4" w:rsidRPr="006D207E">
              <w:rPr>
                <w:color w:val="000000" w:themeColor="text1"/>
              </w:rPr>
            </w:r>
            <w:r w:rsidR="004530B4" w:rsidRPr="006D207E">
              <w:rPr>
                <w:color w:val="000000" w:themeColor="text1"/>
              </w:rPr>
              <w:fldChar w:fldCharType="end"/>
            </w:r>
            <w:r w:rsidR="008C3918" w:rsidRPr="006D207E">
              <w:rPr>
                <w:color w:val="000000" w:themeColor="text1"/>
              </w:rPr>
            </w:r>
            <w:r w:rsidR="008C3918" w:rsidRPr="006D207E">
              <w:rPr>
                <w:color w:val="000000" w:themeColor="text1"/>
              </w:rPr>
              <w:fldChar w:fldCharType="separate"/>
            </w:r>
            <w:r w:rsidR="008C3918" w:rsidRPr="006D207E">
              <w:rPr>
                <w:noProof/>
                <w:color w:val="000000" w:themeColor="text1"/>
              </w:rPr>
              <w:t>(</w:t>
            </w:r>
            <w:hyperlink w:anchor="_ENREF_402" w:tooltip="Parrella, 2003 #21655" w:history="1">
              <w:r w:rsidR="0092511C" w:rsidRPr="006D207E">
                <w:rPr>
                  <w:noProof/>
                  <w:color w:val="000000" w:themeColor="text1"/>
                </w:rPr>
                <w:t>Parrella et al. 2003</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although, some historic records may be attributed to other tospoviruses  </w:t>
            </w:r>
          </w:p>
          <w:p w14:paraId="6BD9A4C5" w14:textId="77777777" w:rsidR="00380EFB" w:rsidRPr="006D207E" w:rsidRDefault="00380EFB" w:rsidP="00A56500">
            <w:pPr>
              <w:pStyle w:val="TableText"/>
              <w:rPr>
                <w:color w:val="000000" w:themeColor="text1"/>
              </w:rPr>
            </w:pPr>
          </w:p>
        </w:tc>
        <w:tc>
          <w:tcPr>
            <w:tcW w:w="476" w:type="pct"/>
            <w:tcBorders>
              <w:top w:val="single" w:sz="4" w:space="0" w:color="BFBFBF" w:themeColor="background1" w:themeShade="BF"/>
              <w:bottom w:val="single" w:sz="4" w:space="0" w:color="BFBFBF" w:themeColor="background1" w:themeShade="BF"/>
            </w:tcBorders>
            <w:shd w:val="clear" w:color="auto" w:fill="auto"/>
          </w:tcPr>
          <w:p w14:paraId="1792F9ED" w14:textId="77777777" w:rsidR="00380EFB" w:rsidRPr="006D207E" w:rsidRDefault="00610F4A" w:rsidP="00A56500">
            <w:pPr>
              <w:pStyle w:val="TableText"/>
              <w:rPr>
                <w:bCs/>
                <w:color w:val="000000" w:themeColor="text1"/>
              </w:rPr>
            </w:pPr>
            <w:r w:rsidRPr="006D207E">
              <w:rPr>
                <w:bCs/>
                <w:color w:val="000000" w:themeColor="text1"/>
              </w:rPr>
              <w:t>No</w:t>
            </w:r>
          </w:p>
        </w:tc>
      </w:tr>
      <w:tr w:rsidR="001412D5" w:rsidRPr="006D207E" w14:paraId="11601B42" w14:textId="77777777" w:rsidTr="00C56EEE">
        <w:tc>
          <w:tcPr>
            <w:tcW w:w="550" w:type="pct"/>
            <w:tcBorders>
              <w:top w:val="single" w:sz="4" w:space="0" w:color="BFBFBF" w:themeColor="background1" w:themeShade="BF"/>
              <w:bottom w:val="single" w:sz="4" w:space="0" w:color="BFBFBF" w:themeColor="background1" w:themeShade="BF"/>
            </w:tcBorders>
            <w:shd w:val="clear" w:color="auto" w:fill="auto"/>
          </w:tcPr>
          <w:p w14:paraId="72752DC2" w14:textId="65978AE5" w:rsidR="00380EFB" w:rsidRPr="006D207E" w:rsidRDefault="00E71C52" w:rsidP="0092511C">
            <w:pPr>
              <w:pStyle w:val="TableText"/>
              <w:rPr>
                <w:bCs/>
                <w:color w:val="000000" w:themeColor="text1"/>
              </w:rPr>
            </w:pPr>
            <w:r w:rsidRPr="006D207E">
              <w:rPr>
                <w:bCs/>
                <w:i/>
                <w:color w:val="000000" w:themeColor="text1"/>
              </w:rPr>
              <w:t xml:space="preserve">Tomato yellow ring virus </w:t>
            </w:r>
            <w:r w:rsidR="00380EFB" w:rsidRPr="006D207E">
              <w:rPr>
                <w:bCs/>
                <w:color w:val="000000" w:themeColor="text1"/>
              </w:rPr>
              <w:t xml:space="preserve">(syn. Tomato </w:t>
            </w:r>
            <w:r w:rsidR="00735B51" w:rsidRPr="006D207E">
              <w:rPr>
                <w:bCs/>
                <w:color w:val="000000" w:themeColor="text1"/>
              </w:rPr>
              <w:t xml:space="preserve">fruit </w:t>
            </w:r>
            <w:r w:rsidR="00AE6CFB" w:rsidRPr="006D207E">
              <w:rPr>
                <w:bCs/>
                <w:color w:val="000000" w:themeColor="text1"/>
              </w:rPr>
              <w:t>yellow</w:t>
            </w:r>
            <w:r w:rsidR="00380EFB" w:rsidRPr="006D207E">
              <w:rPr>
                <w:bCs/>
                <w:color w:val="000000" w:themeColor="text1"/>
              </w:rPr>
              <w:t xml:space="preserve"> ring virus</w:t>
            </w:r>
            <w:r w:rsidR="00735B51" w:rsidRPr="006D207E">
              <w:rPr>
                <w:bCs/>
                <w:color w:val="000000" w:themeColor="text1"/>
              </w:rPr>
              <w:t>, TFYRV</w:t>
            </w:r>
            <w:r w:rsidR="00610F4A" w:rsidRPr="006D207E">
              <w:rPr>
                <w:bCs/>
                <w:color w:val="000000" w:themeColor="text1"/>
              </w:rPr>
              <w:t xml:space="preserve">). </w:t>
            </w:r>
            <w:r w:rsidR="00380EFB" w:rsidRPr="006D207E">
              <w:t xml:space="preserve">TFYRV is stated to be </w:t>
            </w:r>
            <w:r w:rsidR="00380EFB" w:rsidRPr="006D207E">
              <w:lastRenderedPageBreak/>
              <w:t xml:space="preserve">an isolate of TYRV </w:t>
            </w:r>
            <w:r w:rsidR="008C3918" w:rsidRPr="006D207E">
              <w:rPr>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iCs/>
              </w:rPr>
              <w:instrText xml:space="preserve"> ADDIN EN.CITE </w:instrText>
            </w:r>
            <w:r w:rsidR="004530B4" w:rsidRPr="006D207E">
              <w:rPr>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397" w:tooltip="Pappu, 2009 #17746" w:history="1">
              <w:r w:rsidR="0092511C" w:rsidRPr="006D207E">
                <w:rPr>
                  <w:iCs/>
                  <w:noProof/>
                </w:rPr>
                <w:t>Pappu, Jones &amp; Jain 2009</w:t>
              </w:r>
            </w:hyperlink>
            <w:r w:rsidR="008C3918" w:rsidRPr="006D207E">
              <w:rPr>
                <w:iCs/>
                <w:noProof/>
              </w:rPr>
              <w:t>)</w:t>
            </w:r>
            <w:r w:rsidR="008C3918" w:rsidRPr="006D207E">
              <w:rPr>
                <w:iCs/>
              </w:rPr>
              <w:fldChar w:fldCharType="end"/>
            </w:r>
          </w:p>
        </w:tc>
        <w:tc>
          <w:tcPr>
            <w:tcW w:w="350" w:type="pct"/>
            <w:tcBorders>
              <w:top w:val="single" w:sz="4" w:space="0" w:color="BFBFBF" w:themeColor="background1" w:themeShade="BF"/>
              <w:bottom w:val="single" w:sz="4" w:space="0" w:color="BFBFBF" w:themeColor="background1" w:themeShade="BF"/>
            </w:tcBorders>
            <w:shd w:val="clear" w:color="auto" w:fill="auto"/>
          </w:tcPr>
          <w:p w14:paraId="14695235" w14:textId="77777777" w:rsidR="00380EFB" w:rsidRPr="006D207E" w:rsidRDefault="00380EFB" w:rsidP="00A56500">
            <w:pPr>
              <w:pStyle w:val="TableText"/>
              <w:rPr>
                <w:i/>
              </w:rPr>
            </w:pPr>
            <w:r w:rsidRPr="006D207E">
              <w:rPr>
                <w:iCs/>
                <w:color w:val="000000"/>
              </w:rPr>
              <w:lastRenderedPageBreak/>
              <w:t>TYRV</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27836FEE" w14:textId="14A2B872" w:rsidR="00380EFB" w:rsidRPr="006D207E" w:rsidRDefault="000B1F4E" w:rsidP="0092511C">
            <w:pPr>
              <w:pStyle w:val="TableText"/>
              <w:rPr>
                <w:i/>
              </w:rPr>
            </w:pPr>
            <w:r w:rsidRPr="006D207E">
              <w:rPr>
                <w:iCs/>
                <w:color w:val="000000"/>
              </w:rPr>
              <w:t xml:space="preserve">S. &amp; SW </w:t>
            </w:r>
            <w:r w:rsidR="00380EFB" w:rsidRPr="006D207E">
              <w:rPr>
                <w:iCs/>
                <w:color w:val="000000"/>
              </w:rPr>
              <w:t xml:space="preserve">Asia, Africa </w:t>
            </w:r>
            <w:r w:rsidR="008C3918" w:rsidRPr="006D207E">
              <w:rPr>
                <w:iCs/>
              </w:rPr>
              <w:fldChar w:fldCharType="begin">
                <w:fldData xml:space="preserve">PEVuZE5vdGU+PENpdGU+PEF1dGhvcj5IYXNzYW5pLU1laHJhYmFuPC9BdXRob3I+PFllYXI+MjAw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</w:fldData>
              </w:fldChar>
            </w:r>
            <w:r w:rsidR="004530B4" w:rsidRPr="006D207E">
              <w:rPr>
                <w:iCs/>
              </w:rPr>
              <w:instrText xml:space="preserve"> ADDIN EN.CITE </w:instrText>
            </w:r>
            <w:r w:rsidR="004530B4" w:rsidRPr="006D207E">
              <w:rPr>
                <w:iCs/>
              </w:rPr>
              <w:fldChar w:fldCharType="begin">
                <w:fldData xml:space="preserve">PEVuZE5vdGU+PENpdGU+PEF1dGhvcj5IYXNzYW5pLU1laHJhYmFuPC9BdXRob3I+PFllYXI+MjAw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48" w:tooltip="Birithia, 2012 #21468" w:history="1">
              <w:r w:rsidR="0092511C" w:rsidRPr="006D207E">
                <w:rPr>
                  <w:iCs/>
                  <w:noProof/>
                </w:rPr>
                <w:t>Birithia, Subramanian &amp; Villinger 2012</w:t>
              </w:r>
            </w:hyperlink>
            <w:r w:rsidR="008C3918" w:rsidRPr="006D207E">
              <w:rPr>
                <w:iCs/>
                <w:noProof/>
              </w:rPr>
              <w:t xml:space="preserve">; </w:t>
            </w:r>
            <w:hyperlink w:anchor="_ENREF_173" w:tooltip="Golnaraghi, 2008 #21544" w:history="1">
              <w:r w:rsidR="0092511C" w:rsidRPr="006D207E">
                <w:rPr>
                  <w:iCs/>
                  <w:noProof/>
                </w:rPr>
                <w:t>2008</w:t>
              </w:r>
            </w:hyperlink>
            <w:r w:rsidR="008C3918" w:rsidRPr="006D207E">
              <w:rPr>
                <w:iCs/>
                <w:noProof/>
              </w:rPr>
              <w:t xml:space="preserve">; </w:t>
            </w:r>
            <w:hyperlink w:anchor="_ENREF_174" w:tooltip="Golnaraghi, 2007 #21545" w:history="1">
              <w:r w:rsidR="0092511C" w:rsidRPr="006D207E">
                <w:rPr>
                  <w:iCs/>
                  <w:noProof/>
                </w:rPr>
                <w:t>Golnaraghi et al. 2007a</w:t>
              </w:r>
            </w:hyperlink>
            <w:r w:rsidR="008C3918" w:rsidRPr="006D207E">
              <w:rPr>
                <w:iCs/>
                <w:noProof/>
              </w:rPr>
              <w:t xml:space="preserve">; </w:t>
            </w:r>
            <w:hyperlink w:anchor="_ENREF_195" w:tooltip="Hassani-Mehraban, 2005 #21561" w:history="1">
              <w:r w:rsidR="0092511C" w:rsidRPr="006D207E">
                <w:rPr>
                  <w:iCs/>
                  <w:noProof/>
                </w:rPr>
                <w:t>Hassani-Mehraban et al. 2005</w:t>
              </w:r>
            </w:hyperlink>
            <w:r w:rsidR="008C3918" w:rsidRPr="006D207E">
              <w:rPr>
                <w:iCs/>
                <w:noProof/>
              </w:rPr>
              <w:t xml:space="preserve">; </w:t>
            </w:r>
            <w:hyperlink w:anchor="_ENREF_397" w:tooltip="Pappu, 2009 #17746" w:history="1">
              <w:r w:rsidR="0092511C" w:rsidRPr="006D207E">
                <w:rPr>
                  <w:iCs/>
                  <w:noProof/>
                </w:rPr>
                <w:t>Pappu, Jones &amp; Jain 2009</w:t>
              </w:r>
            </w:hyperlink>
            <w:r w:rsidR="008C3918" w:rsidRPr="006D207E">
              <w:rPr>
                <w:iCs/>
                <w:noProof/>
              </w:rPr>
              <w:t>)</w:t>
            </w:r>
            <w:r w:rsidR="008C3918" w:rsidRPr="006D207E">
              <w:rPr>
                <w:iCs/>
              </w:rPr>
              <w:fldChar w:fldCharType="end"/>
            </w:r>
            <w:r w:rsidR="00E7475C" w:rsidRPr="006D207E">
              <w:rPr>
                <w:iCs/>
              </w:rPr>
              <w:t xml:space="preserve">, Europe (Poland) </w:t>
            </w:r>
            <w:r w:rsidR="008C3918" w:rsidRPr="006D207E">
              <w:rPr>
                <w:iCs/>
              </w:rPr>
              <w:fldChar w:fldCharType="begin"/>
            </w:r>
            <w:r w:rsidR="004530B4" w:rsidRPr="006D207E">
              <w:rPr>
                <w:iCs/>
              </w:rPr>
              <w:instrText xml:space="preserve"> ADDIN EN.CITE &lt;EndNote&gt;&lt;Cite&gt;&lt;Author&gt;Zarzynska-Nowak&lt;/Author&gt;&lt;Year&gt;2016&lt;/Year&gt;&lt;RecNum&gt;22649&lt;/RecNum&gt;&lt;DisplayText&gt;(Zarzynska-Nowak et al. 2016)&lt;/DisplayText&gt;&lt;record&gt;&lt;rec-number&gt;22649&lt;/rec-number&gt;&lt;foreign-keys&gt;&lt;key app="EN" db-id="pxwxw0er9zv2fxezxdk5tt5utz5p5vtrwdv0" timestamp="1451972880"&gt;22649&lt;/key&gt;&lt;/foreign-keys&gt;&lt;ref-type name="Journal Articles"&gt;17&lt;/ref-type&gt;&lt;contributors&gt;&lt;authors&gt;&lt;author&gt;Zarzynska-Nowak,A.&lt;/author&gt;&lt;author&gt;Rymelska,N.&lt;/author&gt;&lt;author&gt;Borodynko,N.&lt;/author&gt;&lt;author&gt;Hasiów-Jaroszewska,B.&lt;/author&gt;&lt;/authors&gt;&lt;/contributors&gt;&lt;titles&gt;&lt;title&gt;&lt;style face="normal" font="default" size="100%"&gt;The occurrence of &lt;/style&gt;&lt;style face="italic" font="default" size="100%"&gt;Tomato yellow ring virus&lt;/style&gt;&lt;style face="normal" font="default" size="100%"&gt; on tomato in Poland&lt;/style&gt;&lt;/title&gt;&lt;secondary-title&gt;Plant Disease&lt;/secondary-title&gt;&lt;/titles&gt;&lt;periodical&gt;&lt;full-title&gt;Plant Disease&lt;/full-title&gt;&lt;/periodical&gt;&lt;pages&gt;234&lt;/pages&gt;&lt;volume&gt;100&lt;/volume&gt;&lt;number&gt;1&lt;/number&gt;&lt;keywords&gt;&lt;keyword&gt;Occurrence&lt;/keyword&gt;&lt;keyword&gt;Virus&lt;/keyword&gt;&lt;keyword&gt;Tomato&lt;/keyword&gt;&lt;keyword&gt;Poland&lt;/keyword&gt;&lt;keyword&gt;Tospovirus&lt;/keyword&gt;&lt;keyword&gt;Thrips&lt;/keyword&gt;&lt;/keywords&gt;&lt;dates&gt;&lt;year&gt;2016&lt;/year&gt;&lt;/dates&gt;&lt;orig-pub&gt;&lt;style face="underline" font="default" size="100%"&gt;J:\E Library\Plant Catalogue\Z&lt;/style&gt;&lt;/orig-pub&gt;&lt;label&gt;87512&lt;/label&gt;&lt;urls&gt;&lt;related-urls&gt;&lt;url&gt;&lt;style face="underline" font="default" size="100%"&gt;http://apsjournals.apsnet.org/doi/pdf/10.1094/PDIS-05-15-0521-PDN&lt;/style&gt;&lt;/url&gt;&lt;/related-urls&gt;&lt;/urls&gt;&lt;custom1&gt;Tospovirus YGC&lt;/custom1&gt;&lt;electronic-resource-num&gt;110.1094/PDIS-05-15-0521-PDN&lt;/electronic-resource-num&gt;&lt;/record&gt;&lt;/Cite&gt;&lt;/EndNote&gt;</w:instrText>
            </w:r>
            <w:r w:rsidR="008C3918" w:rsidRPr="006D207E">
              <w:rPr>
                <w:iCs/>
              </w:rPr>
              <w:fldChar w:fldCharType="separate"/>
            </w:r>
            <w:r w:rsidR="008C3918" w:rsidRPr="006D207E">
              <w:rPr>
                <w:iCs/>
                <w:noProof/>
              </w:rPr>
              <w:t>(</w:t>
            </w:r>
            <w:hyperlink w:anchor="_ENREF_549" w:tooltip="Zarzynska-Nowak, 2016 #22649" w:history="1">
              <w:r w:rsidR="0092511C" w:rsidRPr="006D207E">
                <w:rPr>
                  <w:iCs/>
                  <w:noProof/>
                </w:rPr>
                <w:t>Zarzynska-Nowak et al. 2016</w:t>
              </w:r>
            </w:hyperlink>
            <w:r w:rsidR="008C3918" w:rsidRPr="006D207E">
              <w:rPr>
                <w:iCs/>
                <w:noProof/>
              </w:rPr>
              <w:t>)</w:t>
            </w:r>
            <w:r w:rsidR="008C3918" w:rsidRPr="006D207E">
              <w:rPr>
                <w:iCs/>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7869CB88" w14:textId="77777777" w:rsidR="00380EFB" w:rsidRPr="006D207E" w:rsidRDefault="00380EFB" w:rsidP="00A56500">
            <w:pPr>
              <w:pStyle w:val="TableText"/>
              <w:rPr>
                <w:i/>
              </w:rPr>
            </w:pPr>
            <w:r w:rsidRPr="006D207E">
              <w:rPr>
                <w:iCs/>
                <w:color w:val="000000"/>
              </w:rPr>
              <w:lastRenderedPageBreak/>
              <w:t>No records found (recently described)</w:t>
            </w:r>
          </w:p>
        </w:tc>
        <w:tc>
          <w:tcPr>
            <w:tcW w:w="550" w:type="pct"/>
            <w:tcBorders>
              <w:top w:val="single" w:sz="4" w:space="0" w:color="BFBFBF" w:themeColor="background1" w:themeShade="BF"/>
              <w:bottom w:val="single" w:sz="4" w:space="0" w:color="BFBFBF" w:themeColor="background1" w:themeShade="BF"/>
            </w:tcBorders>
            <w:shd w:val="clear" w:color="auto" w:fill="auto"/>
          </w:tcPr>
          <w:p w14:paraId="0DB22AF4" w14:textId="1609E875" w:rsidR="00380EFB" w:rsidRPr="006D207E" w:rsidRDefault="00380EFB" w:rsidP="0092511C">
            <w:pPr>
              <w:pStyle w:val="TableText"/>
              <w:rPr>
                <w:iCs/>
                <w:color w:val="000000"/>
              </w:rPr>
            </w:pPr>
            <w:r w:rsidRPr="006D207E">
              <w:rPr>
                <w:i/>
                <w:iCs/>
                <w:color w:val="000000"/>
              </w:rPr>
              <w:t xml:space="preserve">Thrips tabaci </w:t>
            </w:r>
            <w:r w:rsidR="008C3918" w:rsidRPr="006D207E">
              <w:rPr>
                <w:iCs/>
                <w:color w:val="000000"/>
              </w:rPr>
              <w:fldChar w:fldCharType="begin">
                <w:fldData xml:space="preserve">PEVuZE5vdGU+PENpdGU+PEF1dGhvcj5Hb2xuYXJhZ2hpPC9BdXRob3I+PFllYXI+MjAwODwvWWVh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=
</w:fldData>
              </w:fldChar>
            </w:r>
            <w:r w:rsidR="004530B4" w:rsidRPr="006D207E">
              <w:rPr>
                <w:iCs/>
                <w:color w:val="000000"/>
              </w:rPr>
              <w:instrText xml:space="preserve"> ADDIN EN.CITE </w:instrText>
            </w:r>
            <w:r w:rsidR="004530B4" w:rsidRPr="006D207E">
              <w:rPr>
                <w:iCs/>
                <w:color w:val="000000"/>
              </w:rPr>
              <w:fldChar w:fldCharType="begin">
                <w:fldData xml:space="preserve">PEVuZE5vdGU+PENpdGU+PEF1dGhvcj5Hb2xuYXJhZ2hpPC9BdXRob3I+PFllYXI+MjAwODwvWWVh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=
</w:fldData>
              </w:fldChar>
            </w:r>
            <w:r w:rsidR="004530B4" w:rsidRPr="006D207E">
              <w:rPr>
                <w:iCs/>
                <w:color w:val="000000"/>
              </w:rPr>
              <w:instrText xml:space="preserve"> ADDIN EN.CITE.DATA </w:instrText>
            </w:r>
            <w:r w:rsidR="004530B4" w:rsidRPr="006D207E">
              <w:rPr>
                <w:iCs/>
                <w:color w:val="000000"/>
              </w:rPr>
            </w:r>
            <w:r w:rsidR="004530B4" w:rsidRPr="006D207E">
              <w:rPr>
                <w:iCs/>
                <w:color w:val="000000"/>
              </w:rPr>
              <w:fldChar w:fldCharType="end"/>
            </w:r>
            <w:r w:rsidR="008C3918" w:rsidRPr="006D207E">
              <w:rPr>
                <w:iCs/>
                <w:color w:val="000000"/>
              </w:rPr>
            </w:r>
            <w:r w:rsidR="008C3918" w:rsidRPr="006D207E">
              <w:rPr>
                <w:iCs/>
                <w:color w:val="000000"/>
              </w:rPr>
              <w:fldChar w:fldCharType="separate"/>
            </w:r>
            <w:r w:rsidR="008C3918" w:rsidRPr="006D207E">
              <w:rPr>
                <w:iCs/>
                <w:noProof/>
                <w:color w:val="000000"/>
              </w:rPr>
              <w:t>(</w:t>
            </w:r>
            <w:hyperlink w:anchor="_ENREF_173" w:tooltip="Golnaraghi, 2008 #21544" w:history="1">
              <w:r w:rsidR="0092511C" w:rsidRPr="006D207E">
                <w:rPr>
                  <w:iCs/>
                  <w:noProof/>
                  <w:color w:val="000000"/>
                </w:rPr>
                <w:t>Golnaraghi et al. 2008</w:t>
              </w:r>
            </w:hyperlink>
            <w:r w:rsidR="008C3918" w:rsidRPr="006D207E">
              <w:rPr>
                <w:iCs/>
                <w:noProof/>
                <w:color w:val="000000"/>
              </w:rPr>
              <w:t>)</w:t>
            </w:r>
            <w:r w:rsidR="008C3918" w:rsidRPr="006D207E">
              <w:rPr>
                <w:iCs/>
                <w:color w:val="000000"/>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07268093" w14:textId="02A1E052" w:rsidR="00380EFB" w:rsidRPr="006D207E" w:rsidRDefault="00380EFB" w:rsidP="0092511C">
            <w:pPr>
              <w:pStyle w:val="TableText"/>
            </w:pPr>
            <w:r w:rsidRPr="006D207E">
              <w:t xml:space="preserve">Yes. TYRV is reported infecting many hosts including potato, tomato, soybean, peppers, ornamentals and weeds in Iran </w:t>
            </w:r>
            <w:r w:rsidR="008C3918" w:rsidRPr="006D207E">
              <w:fldChar w:fldCharType="begin">
                <w:fldData xml:space="preserve">PEVuZE5vdGU+PENpdGU+PEF1dGhvcj5HaG90Ymk8L0F1dGhvcj48WWVhcj4yMDA1PC9ZZWFyPjxS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</w:fldData>
              </w:fldChar>
            </w:r>
            <w:r w:rsidR="004530B4" w:rsidRPr="006D207E">
              <w:instrText xml:space="preserve"> ADDIN EN.CITE </w:instrText>
            </w:r>
            <w:r w:rsidR="004530B4" w:rsidRPr="006D207E">
              <w:fldChar w:fldCharType="begin">
                <w:fldData xml:space="preserve">PEVuZE5vdGU+PENpdGU+PEF1dGhvcj5HaG90Ymk8L0F1dGhvcj48WWVhcj4yMDA1PC9ZZWFyPjxS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68" w:tooltip="Ghotbi, 2012 #21539" w:history="1">
              <w:r w:rsidR="0092511C" w:rsidRPr="006D207E">
                <w:rPr>
                  <w:noProof/>
                </w:rPr>
                <w:t>Ghotbi &amp; Shahraeen 2012</w:t>
              </w:r>
            </w:hyperlink>
            <w:r w:rsidR="008C3918" w:rsidRPr="006D207E">
              <w:rPr>
                <w:noProof/>
              </w:rPr>
              <w:t xml:space="preserve">; </w:t>
            </w:r>
            <w:hyperlink w:anchor="_ENREF_169" w:tooltip="Ghotbi, 2005 #21538" w:history="1">
              <w:r w:rsidR="0092511C" w:rsidRPr="006D207E">
                <w:rPr>
                  <w:noProof/>
                </w:rPr>
                <w:t>Ghotbi, Shahraeen &amp; Winter 2005</w:t>
              </w:r>
            </w:hyperlink>
            <w:r w:rsidR="008C3918" w:rsidRPr="006D207E">
              <w:rPr>
                <w:noProof/>
              </w:rPr>
              <w:t xml:space="preserve">; </w:t>
            </w:r>
            <w:hyperlink w:anchor="_ENREF_172" w:tooltip="Golnaraghi, 2013 #21543" w:history="1">
              <w:r w:rsidR="0092511C" w:rsidRPr="006D207E">
                <w:rPr>
                  <w:noProof/>
                </w:rPr>
                <w:t>2013</w:t>
              </w:r>
            </w:hyperlink>
            <w:r w:rsidR="008C3918" w:rsidRPr="006D207E">
              <w:rPr>
                <w:noProof/>
              </w:rPr>
              <w:t xml:space="preserve">; </w:t>
            </w:r>
            <w:hyperlink w:anchor="_ENREF_173" w:tooltip="Golnaraghi, 2008 #21544" w:history="1">
              <w:r w:rsidR="0092511C" w:rsidRPr="006D207E">
                <w:rPr>
                  <w:noProof/>
                </w:rPr>
                <w:t>Golnaraghi et al. 2008</w:t>
              </w:r>
            </w:hyperlink>
            <w:r w:rsidR="008C3918" w:rsidRPr="006D207E">
              <w:rPr>
                <w:noProof/>
              </w:rPr>
              <w:t xml:space="preserve">; </w:t>
            </w:r>
            <w:hyperlink w:anchor="_ENREF_434" w:tooltip="Rasoulpour, 2007 #21676" w:history="1">
              <w:r w:rsidR="0092511C" w:rsidRPr="006D207E">
                <w:rPr>
                  <w:noProof/>
                </w:rPr>
                <w:t>Rasoulpour &amp; Izadpanah 2007</w:t>
              </w:r>
            </w:hyperlink>
            <w:r w:rsidR="008C3918" w:rsidRPr="006D207E">
              <w:rPr>
                <w:noProof/>
              </w:rPr>
              <w:t xml:space="preserve">; </w:t>
            </w:r>
            <w:hyperlink w:anchor="_ENREF_535" w:tooltip="Winter, 2006 #21738" w:history="1">
              <w:r w:rsidR="0092511C" w:rsidRPr="006D207E">
                <w:rPr>
                  <w:noProof/>
                </w:rPr>
                <w:t>Winter et al. 2006</w:t>
              </w:r>
            </w:hyperlink>
            <w:r w:rsidR="008C3918" w:rsidRPr="006D207E">
              <w:rPr>
                <w:noProof/>
              </w:rPr>
              <w:t>)</w:t>
            </w:r>
            <w:r w:rsidR="008C3918" w:rsidRPr="006D207E">
              <w:fldChar w:fldCharType="end"/>
            </w:r>
            <w:r w:rsidRPr="006D207E">
              <w:t xml:space="preserve">. TYRV has been reported to be transmitted through potato </w:t>
            </w:r>
            <w:r w:rsidRPr="006D207E">
              <w:lastRenderedPageBreak/>
              <w:t xml:space="preserve">tubers, at low frequency </w:t>
            </w:r>
            <w:r w:rsidR="008C3918" w:rsidRPr="006D207E">
              <w:fldChar w:fldCharType="begin">
                <w:fldData xml:space="preserve">PEVuZE5vdGU+PENpdGU+PEF1dGhvcj5Hb2xuYXJhZ2hpPC9BdXRob3I+PFllYXI+MjAwNzwvWWVh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</w:fldData>
              </w:fldChar>
            </w:r>
            <w:r w:rsidR="004530B4" w:rsidRPr="006D207E">
              <w:instrText xml:space="preserve"> ADDIN EN.CITE </w:instrText>
            </w:r>
            <w:r w:rsidR="004530B4" w:rsidRPr="006D207E">
              <w:fldChar w:fldCharType="begin">
                <w:fldData xml:space="preserve">PEVuZE5vdGU+PENpdGU+PEF1dGhvcj5Hb2xuYXJhZ2hpPC9BdXRob3I+PFllYXI+MjAwNzwvWWVh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75" w:tooltip="Golnaraghi, 2007 #21546" w:history="1">
              <w:r w:rsidR="0092511C" w:rsidRPr="006D207E">
                <w:rPr>
                  <w:noProof/>
                </w:rPr>
                <w:t>Golnaraghi et al. 2007b</w:t>
              </w:r>
            </w:hyperlink>
            <w:r w:rsidR="008C3918" w:rsidRPr="006D207E">
              <w:rPr>
                <w:noProof/>
              </w:rPr>
              <w:t>)</w:t>
            </w:r>
            <w:r w:rsidR="008C3918" w:rsidRPr="006D207E">
              <w:fldChar w:fldCharType="end"/>
            </w:r>
            <w:r w:rsidRPr="006D207E">
              <w:t xml:space="preserve">. Symptoms of leaf and extensive stem necrosis are frequently observed in Iranian potato fields </w:t>
            </w:r>
            <w:r w:rsidR="008C3918" w:rsidRPr="006D207E">
              <w:fldChar w:fldCharType="begin">
                <w:fldData xml:space="preserve">PEVuZE5vdGU+PENpdGU+PEF1dGhvcj5Hb2xuYXJhZ2hpPC9BdXRob3I+PFllYXI+MjAwODwvWWVh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=
</w:fldData>
              </w:fldChar>
            </w:r>
            <w:r w:rsidR="004530B4" w:rsidRPr="006D207E">
              <w:instrText xml:space="preserve"> ADDIN EN.CITE </w:instrText>
            </w:r>
            <w:r w:rsidR="004530B4" w:rsidRPr="006D207E">
              <w:fldChar w:fldCharType="begin">
                <w:fldData xml:space="preserve">PEVuZE5vdGU+PENpdGU+PEF1dGhvcj5Hb2xuYXJhZ2hpPC9BdXRob3I+PFllYXI+MjAwODwvWWVh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=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73" w:tooltip="Golnaraghi, 2008 #21544" w:history="1">
              <w:r w:rsidR="0092511C" w:rsidRPr="006D207E">
                <w:rPr>
                  <w:noProof/>
                </w:rPr>
                <w:t>Golnaraghi et al. 2008</w:t>
              </w:r>
            </w:hyperlink>
            <w:r w:rsidR="008C3918" w:rsidRPr="006D207E">
              <w:rPr>
                <w:noProof/>
              </w:rPr>
              <w:t>)</w:t>
            </w:r>
            <w:r w:rsidR="008C3918" w:rsidRPr="006D207E">
              <w:fldChar w:fldCharType="end"/>
            </w:r>
            <w:r w:rsidRPr="006D207E">
              <w:t xml:space="preserve">. TYRV has many ornamental hosts, including alstroemeria </w:t>
            </w:r>
            <w:r w:rsidR="008C3918" w:rsidRPr="006D207E">
              <w:fldChar w:fldCharType="begin"/>
            </w:r>
            <w:r w:rsidR="004530B4" w:rsidRPr="006D207E">
              <w:instrText xml:space="preserve"> ADDIN EN.CITE &lt;EndNote&gt;&lt;Cite&gt;&lt;Author&gt;Beikzadeh&lt;/Author&gt;&lt;Year&gt;2012&lt;/Year&gt;&lt;RecNum&gt;21464&lt;/RecNum&gt;&lt;DisplayText&gt;(Beikzadeh et al. 2012)&lt;/DisplayText&gt;&lt;record&gt;&lt;rec-number&gt;21464&lt;/rec-number&gt;&lt;foreign-keys&gt;&lt;key app="EN" db-id="pxwxw0er9zv2fxezxdk5tt5utz5p5vtrwdv0" timestamp="1451972851"&gt;21464&lt;/key&gt;&lt;/foreign-keys&gt;&lt;ref-type name="Journal Articles"&gt;17&lt;/ref-type&gt;&lt;contributors&gt;&lt;authors&gt;&lt;author&gt;Beikzadeh,N.&lt;/author&gt;&lt;author&gt;Bayat,H.&lt;/author&gt;&lt;author&gt;Jafarpour,B.&lt;/author&gt;&lt;author&gt;Rohani,H.&lt;/author&gt;&lt;author&gt;Peters,D.&lt;/author&gt;&lt;author&gt;Hassani-Mehraban,A.&lt;/author&gt;&lt;/authors&gt;&lt;/contributors&gt;&lt;titles&gt;&lt;title&gt;&lt;style face="normal" font="default" size="100%"&gt;Infection of Alstroemeria plants with &lt;/style&gt;&lt;style face="italic" font="default" size="100%"&gt;Tomato yellow ring virus&lt;/style&gt;&lt;style face="normal" font="default" size="100%"&gt; in Iran&lt;/style&gt;&lt;/title&gt;&lt;secondary-title&gt;Journal of Phytopathology&lt;/secondary-title&gt;&lt;/titles&gt;&lt;periodical&gt;&lt;full-title&gt;Journal of Phytopathology&lt;/full-title&gt;&lt;/periodical&gt;&lt;pages&gt;45-47&lt;/pages&gt;&lt;volume&gt;160&lt;/volume&gt;&lt;number&gt;1&lt;/number&gt;&lt;keywords&gt;&lt;keyword&gt;infection&lt;/keyword&gt;&lt;keyword&gt;Iran&lt;/keyword&gt;&lt;keyword&gt;Phytopathology&lt;/keyword&gt;&lt;keyword&gt;Plants&lt;/keyword&gt;&lt;keyword&gt;Tomato&lt;/keyword&gt;&lt;keyword&gt;Virus&lt;/keyword&gt;&lt;keyword&gt;virus-like&lt;/keyword&gt;&lt;keyword&gt;Spots&lt;/keyword&gt;&lt;keyword&gt;Leaves&lt;/keyword&gt;&lt;keyword&gt;Greenhouses&lt;/keyword&gt;&lt;keyword&gt;greenhouse&lt;/keyword&gt;&lt;keyword&gt;Samples&lt;/keyword&gt;&lt;keyword&gt;Symptoms&lt;/keyword&gt;&lt;keyword&gt;Antibodies&lt;/keyword&gt;&lt;keyword&gt;protein&lt;/keyword&gt;&lt;keyword&gt;Reverse transcription polymerase chain reaction&lt;/keyword&gt;&lt;keyword&gt;Gene&lt;/keyword&gt;&lt;keyword&gt;Amino acid sequences&lt;/keyword&gt;&lt;keyword&gt;acid&lt;/keyword&gt;&lt;keyword&gt;Sequences&lt;/keyword&gt;&lt;keyword&gt;Sequence&lt;/keyword&gt;&lt;/keywords&gt;&lt;dates&gt;&lt;year&gt;2012&lt;/year&gt;&lt;/dates&gt;&lt;orig-pub&gt;&lt;style face="underline" font="default" size="100%"&gt;J:\E Library\Plant Catalogue\B&lt;/style&gt;&lt;/orig-pub&gt;&lt;label&gt;86276&lt;/label&gt;&lt;urls&gt;&lt;/urls&gt;&lt;custom1&gt;Tospovirus YGC&lt;/custom1&gt;&lt;/record&gt;&lt;/Cite&gt;&lt;/EndNote&gt;</w:instrText>
            </w:r>
            <w:r w:rsidR="008C3918" w:rsidRPr="006D207E">
              <w:fldChar w:fldCharType="separate"/>
            </w:r>
            <w:r w:rsidR="008C3918" w:rsidRPr="006D207E">
              <w:rPr>
                <w:noProof/>
              </w:rPr>
              <w:t>(</w:t>
            </w:r>
            <w:hyperlink w:anchor="_ENREF_27" w:tooltip="Beikzadeh, 2012 #21464" w:history="1">
              <w:r w:rsidR="0092511C" w:rsidRPr="006D207E">
                <w:rPr>
                  <w:noProof/>
                </w:rPr>
                <w:t>Beikzadeh et al. 2012</w:t>
              </w:r>
            </w:hyperlink>
            <w:r w:rsidR="008C3918" w:rsidRPr="006D207E">
              <w:rPr>
                <w:noProof/>
              </w:rPr>
              <w:t>)</w:t>
            </w:r>
            <w:r w:rsidR="008C3918" w:rsidRPr="006D207E">
              <w:fldChar w:fldCharType="end"/>
            </w:r>
            <w:r w:rsidRPr="006D207E">
              <w:t xml:space="preserve">, chrysanthemum </w:t>
            </w:r>
            <w:r w:rsidR="008C3918" w:rsidRPr="006D207E">
              <w:fldChar w:fldCharType="begin"/>
            </w:r>
            <w:r w:rsidR="004530B4" w:rsidRPr="006D207E">
              <w:instrText xml:space="preserve"> ADDIN EN.CITE &lt;EndNote&gt;&lt;Cite&gt;&lt;Author&gt;Ghotbi&lt;/Author&gt;&lt;Year&gt;2005&lt;/Year&gt;&lt;RecNum&gt;21538&lt;/RecNum&gt;&lt;DisplayText&gt;(Ghotbi, Shahraeen &amp;amp; Winter 2005)&lt;/DisplayText&gt;&lt;record&gt;&lt;rec-number&gt;21538&lt;/rec-number&gt;&lt;foreign-keys&gt;&lt;key app="EN" db-id="pxwxw0er9zv2fxezxdk5tt5utz5p5vtrwdv0" timestamp="1451972853"&gt;21538&lt;/key&gt;&lt;/foreign-keys&gt;&lt;ref-type name="Journal Articles"&gt;17&lt;/ref-type&gt;&lt;contributors&gt;&lt;authors&gt;&lt;author&gt;Ghotbi,T.&lt;/author&gt;&lt;author&gt;Shahraeen,N.&lt;/author&gt;&lt;author&gt;Winter,S.&lt;/author&gt;&lt;/authors&gt;&lt;/contributors&gt;&lt;titles&gt;&lt;title&gt;Occurrence of tospoviruses in ornamental and weed species in Markazi and Tehran provinces in Iran&lt;/title&gt;&lt;secondary-title&gt;Plant Disease&lt;/secondary-title&gt;&lt;/titles&gt;&lt;periodical&gt;&lt;full-title&gt;Plant Disease&lt;/full-title&gt;&lt;/periodical&gt;&lt;pages&gt;425-429&lt;/pages&gt;&lt;volume&gt;89&lt;/volume&gt;&lt;keywords&gt;&lt;keyword&gt;Agricultural&lt;/keyword&gt;&lt;keyword&gt;Antibodies&lt;/keyword&gt;&lt;keyword&gt;Chrysanthemum&lt;/keyword&gt;&lt;keyword&gt;Crops&lt;/keyword&gt;&lt;keyword&gt;Cultivation&lt;/keyword&gt;&lt;keyword&gt;cultivation area&lt;/keyword&gt;&lt;keyword&gt;Damage&lt;/keyword&gt;&lt;keyword&gt;disease&lt;/keyword&gt;&lt;keyword&gt;ELISA&lt;/keyword&gt;&lt;keyword&gt;Enzyme linked immunosorbent assay&lt;/keyword&gt;&lt;keyword&gt;Field&lt;/keyword&gt;&lt;keyword&gt;Fields&lt;/keyword&gt;&lt;keyword&gt;infection&lt;/keyword&gt;&lt;keyword&gt;Infections&lt;/keyword&gt;&lt;keyword&gt;Iran&lt;/keyword&gt;&lt;keyword&gt;IYSV&lt;/keyword&gt;&lt;keyword&gt;Occurrence&lt;/keyword&gt;&lt;keyword&gt;ornamental&lt;/keyword&gt;&lt;keyword&gt;Ornamentals&lt;/keyword&gt;&lt;keyword&gt;Outbreaks&lt;/keyword&gt;&lt;keyword&gt;Reactions&lt;/keyword&gt;&lt;keyword&gt;Samples&lt;/keyword&gt;&lt;keyword&gt;Sampling&lt;/keyword&gt;&lt;keyword&gt;Sites&lt;/keyword&gt;&lt;keyword&gt;Species&lt;/keyword&gt;&lt;keyword&gt;Symptoms&lt;/keyword&gt;&lt;keyword&gt;TSWV&lt;/keyword&gt;&lt;keyword&gt;Virus&lt;/keyword&gt;&lt;keyword&gt;Viruses&lt;/keyword&gt;&lt;keyword&gt;Weed species&lt;/keyword&gt;&lt;keyword&gt;Weeds&lt;/keyword&gt;&lt;keyword&gt;Wilt&lt;/keyword&gt;&lt;keyword&gt;Winter&lt;/keyword&gt;&lt;/keywords&gt;&lt;dates&gt;&lt;year&gt;2005&lt;/year&gt;&lt;/dates&gt;&lt;orig-pub&gt;&lt;style face="underline" font="default" size="100%"&gt;J:\E Library\Plant Catalogue\G&lt;/style&gt;&lt;/orig-pub&gt;&lt;label&gt;86354&lt;/label&gt;&lt;urls&gt;&lt;/urls&gt;&lt;custom1&gt;Tospovirus YGC&lt;/custom1&gt;&lt;/record&gt;&lt;/Cite&gt;&lt;/EndNote&gt;</w:instrText>
            </w:r>
            <w:r w:rsidR="008C3918" w:rsidRPr="006D207E">
              <w:fldChar w:fldCharType="separate"/>
            </w:r>
            <w:r w:rsidR="008C3918" w:rsidRPr="006D207E">
              <w:rPr>
                <w:noProof/>
              </w:rPr>
              <w:t>(</w:t>
            </w:r>
            <w:hyperlink w:anchor="_ENREF_169" w:tooltip="Ghotbi, 2005 #21538" w:history="1">
              <w:r w:rsidR="0092511C" w:rsidRPr="006D207E">
                <w:rPr>
                  <w:noProof/>
                </w:rPr>
                <w:t>Ghotbi, Shahraeen &amp; Winter 2005</w:t>
              </w:r>
            </w:hyperlink>
            <w:r w:rsidR="008C3918" w:rsidRPr="006D207E">
              <w:rPr>
                <w:noProof/>
              </w:rPr>
              <w:t>)</w:t>
            </w:r>
            <w:r w:rsidR="008C3918" w:rsidRPr="006D207E">
              <w:fldChar w:fldCharType="end"/>
            </w:r>
            <w:r w:rsidRPr="006D207E">
              <w:t xml:space="preserve">, dracaena </w:t>
            </w:r>
            <w:r w:rsidR="008C3918" w:rsidRPr="006D207E">
              <w:fldChar w:fldCharType="begin">
                <w:fldData xml:space="preserve">PEVuZE5vdGU+PENpdGU+PEF1dGhvcj5HaG90Ymk8L0F1dGhvcj48WWVhcj4yMDEyPC9ZZWFyPjxS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</w:fldData>
              </w:fldChar>
            </w:r>
            <w:r w:rsidR="004530B4" w:rsidRPr="006D207E">
              <w:instrText xml:space="preserve"> ADDIN EN.CITE </w:instrText>
            </w:r>
            <w:r w:rsidR="004530B4" w:rsidRPr="006D207E">
              <w:fldChar w:fldCharType="begin">
                <w:fldData xml:space="preserve">PEVuZE5vdGU+PENpdGU+PEF1dGhvcj5HaG90Ymk8L0F1dGhvcj48WWVhcj4yMDEyPC9ZZWFyPjxS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68" w:tooltip="Ghotbi, 2012 #21539" w:history="1">
              <w:r w:rsidR="0092511C" w:rsidRPr="006D207E">
                <w:rPr>
                  <w:noProof/>
                </w:rPr>
                <w:t>Ghotbi &amp; Shahraeen 2012</w:t>
              </w:r>
            </w:hyperlink>
            <w:r w:rsidR="008C3918" w:rsidRPr="006D207E">
              <w:rPr>
                <w:noProof/>
              </w:rPr>
              <w:t>)</w:t>
            </w:r>
            <w:r w:rsidR="008C3918" w:rsidRPr="006D207E">
              <w:fldChar w:fldCharType="end"/>
            </w:r>
            <w:r w:rsidRPr="006D207E">
              <w:t xml:space="preserve">, rose </w:t>
            </w:r>
            <w:r w:rsidR="008C3918" w:rsidRPr="006D207E">
              <w:fldChar w:fldCharType="begin">
                <w:fldData xml:space="preserve">PEVuZE5vdGU+PENpdGU+PEF1dGhvcj5HaG90Ymk8L0F1dGhvcj48WWVhcj4yMDA1PC9ZZWFyPjxS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</w:fldData>
              </w:fldChar>
            </w:r>
            <w:r w:rsidR="004530B4" w:rsidRPr="006D207E">
              <w:instrText xml:space="preserve"> ADDIN EN.CITE </w:instrText>
            </w:r>
            <w:r w:rsidR="004530B4" w:rsidRPr="006D207E">
              <w:fldChar w:fldCharType="begin">
                <w:fldData xml:space="preserve">PEVuZE5vdGU+PENpdGU+PEF1dGhvcj5HaG90Ymk8L0F1dGhvcj48WWVhcj4yMDA1PC9ZZWFyPjxS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68" w:tooltip="Ghotbi, 2012 #21539" w:history="1">
              <w:r w:rsidR="0092511C" w:rsidRPr="006D207E">
                <w:rPr>
                  <w:noProof/>
                </w:rPr>
                <w:t>Ghotbi &amp; Shahraeen 2012</w:t>
              </w:r>
            </w:hyperlink>
            <w:r w:rsidR="008C3918" w:rsidRPr="006D207E">
              <w:rPr>
                <w:noProof/>
              </w:rPr>
              <w:t xml:space="preserve">; </w:t>
            </w:r>
            <w:hyperlink w:anchor="_ENREF_169" w:tooltip="Ghotbi, 2005 #21538" w:history="1">
              <w:r w:rsidR="0092511C" w:rsidRPr="006D207E">
                <w:rPr>
                  <w:noProof/>
                </w:rPr>
                <w:t>Ghotbi, Shahraeen &amp; Winter 2005</w:t>
              </w:r>
            </w:hyperlink>
            <w:r w:rsidR="008C3918" w:rsidRPr="006D207E">
              <w:rPr>
                <w:noProof/>
              </w:rPr>
              <w:t>)</w:t>
            </w:r>
            <w:r w:rsidR="008C3918" w:rsidRPr="006D207E">
              <w:fldChar w:fldCharType="end"/>
            </w:r>
            <w:r w:rsidRPr="006D207E">
              <w:t xml:space="preserve"> and</w:t>
            </w:r>
            <w:r w:rsidRPr="006D207E">
              <w:rPr>
                <w:i/>
              </w:rPr>
              <w:t xml:space="preserve"> Senecio cruentus</w:t>
            </w:r>
            <w:r w:rsidRPr="006D207E">
              <w:t xml:space="preserve"> </w:t>
            </w:r>
            <w:r w:rsidR="008C3918" w:rsidRPr="006D207E">
              <w:fldChar w:fldCharType="begin">
                <w:fldData xml:space="preserve">PEVuZE5vdGU+PENpdGU+PEF1dGhvcj5SYXNvdWxwb3VyPC9BdXRob3I+PFllYXI+MjAwNzwvWWVh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</w:fldData>
              </w:fldChar>
            </w:r>
            <w:r w:rsidR="004530B4" w:rsidRPr="006D207E">
              <w:instrText xml:space="preserve"> ADDIN EN.CITE </w:instrText>
            </w:r>
            <w:r w:rsidR="004530B4" w:rsidRPr="006D207E">
              <w:fldChar w:fldCharType="begin">
                <w:fldData xml:space="preserve">PEVuZE5vdGU+PENpdGU+PEF1dGhvcj5SYXNvdWxwb3VyPC9BdXRob3I+PFllYXI+MjAwNzwvWWVh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34" w:tooltip="Rasoulpour, 2007 #21676" w:history="1">
              <w:r w:rsidR="0092511C" w:rsidRPr="006D207E">
                <w:rPr>
                  <w:noProof/>
                </w:rPr>
                <w:t>Rasoulpour &amp; Izadpanah 2007</w:t>
              </w:r>
            </w:hyperlink>
            <w:r w:rsidR="008C3918" w:rsidRPr="006D207E">
              <w:rPr>
                <w:noProof/>
              </w:rPr>
              <w:t>)</w:t>
            </w:r>
            <w:r w:rsidR="008C3918" w:rsidRPr="006D207E">
              <w:fldChar w:fldCharType="end"/>
            </w:r>
            <w:r w:rsidRPr="006D207E">
              <w:t xml:space="preserve">. In a survey of Kenyan tomato production areas, frequent TYRV infection with chlorotic ring spots on fruits, stems and leaf necrosis was reported </w:t>
            </w:r>
            <w:r w:rsidR="008C3918" w:rsidRPr="006D207E">
              <w:fldChar w:fldCharType="begin"/>
            </w:r>
            <w:r w:rsidR="004530B4" w:rsidRPr="006D207E">
              <w:instrText xml:space="preserve"> ADDIN EN.CITE &lt;EndNote&gt;&lt;Cite&gt;&lt;Author&gt;Birithia&lt;/Author&gt;&lt;Year&gt;2012&lt;/Year&gt;&lt;RecNum&gt;21468&lt;/RecNum&gt;&lt;DisplayText&gt;(Birithia, Subramanian &amp;amp; Villinger 2012)&lt;/DisplayText&gt;&lt;record&gt;&lt;rec-number&gt;21468&lt;/rec-number&gt;&lt;foreign-keys&gt;&lt;key app="EN" db-id="pxwxw0er9zv2fxezxdk5tt5utz5p5vtrwdv0" timestamp="1451972851"&gt;21468&lt;/key&gt;&lt;/foreign-keys&gt;&lt;ref-type name="Journal Articles"&gt;17&lt;/ref-type&gt;&lt;contributors&gt;&lt;authors&gt;&lt;author&gt;Birithia,R.&lt;/author&gt;&lt;author&gt;Subramanian,S.&lt;/author&gt;&lt;author&gt;Villinger,V.&lt;/author&gt;&lt;/authors&gt;&lt;/contributors&gt;&lt;titles&gt;&lt;title&gt;&lt;style face="normal" font="default" size="100%"&gt;Disease notes: First report of &lt;/style&gt;&lt;style face="italic" font="default" size="100%"&gt;Tomato yellow ring virus&lt;/style&gt;&lt;style face="normal" font="default" size="100%"&gt; (&lt;/style&gt;&lt;style face="italic" font="default" size="100%"&gt;Tospovirus&lt;/style&gt;&lt;style face="normal" font="default" size="100%"&gt;, &lt;/style&gt;&lt;style face="italic" font="default" size="100%"&gt;Bunyaviridae&lt;/style&gt;&lt;style face="normal" font="default" size="100%"&gt;) infecting tomato in Kenya&lt;/style&gt;&lt;/title&gt;&lt;secondary-title&gt;Plant Disease&lt;/secondary-title&gt;&lt;/titles&gt;&lt;periodical&gt;&lt;full-title&gt;Plant Disease&lt;/full-title&gt;&lt;/periodical&gt;&lt;pages&gt;1384&lt;/pages&gt;&lt;volume&gt;96&lt;/volume&gt;&lt;number&gt;9&lt;/number&gt;&lt;keywords&gt;&lt;keyword&gt;first&lt;/keyword&gt;&lt;keyword&gt;First report&lt;/keyword&gt;&lt;keyword&gt;Report&lt;/keyword&gt;&lt;keyword&gt;Tomato&lt;/keyword&gt;&lt;keyword&gt;Virus&lt;/keyword&gt;&lt;keyword&gt;Tospovirus&lt;/keyword&gt;&lt;keyword&gt;Bunyaviridae&lt;/keyword&gt;&lt;keyword&gt;Kenya&lt;/keyword&gt;&lt;keyword&gt;disease&lt;/keyword&gt;&lt;/keywords&gt;&lt;dates&gt;&lt;year&gt;2012&lt;/year&gt;&lt;/dates&gt;&lt;orig-pub&gt;&lt;style face="underline" font="default" size="100%"&gt;J:\E Library\Plant Catalogue\B&lt;/style&gt;&lt;/orig-pub&gt;&lt;label&gt;86281&lt;/label&gt;&lt;urls&gt;&lt;related-urls&gt;&lt;url&gt;&lt;style face="underline" font="default" size="100%"&gt;http://apsjournals.apsnet.org/doi/abs/10.1094/PDIS-05-12-0462-PDN&lt;/style&gt;&lt;/url&gt;&lt;/related-urls&gt;&lt;/urls&gt;&lt;custom1&gt;Tospovirus YGC&lt;/custom1&gt;&lt;/record&gt;&lt;/Cite&gt;&lt;/EndNote&gt;</w:instrText>
            </w:r>
            <w:r w:rsidR="008C3918" w:rsidRPr="006D207E">
              <w:fldChar w:fldCharType="separate"/>
            </w:r>
            <w:r w:rsidR="008C3918" w:rsidRPr="006D207E">
              <w:rPr>
                <w:noProof/>
              </w:rPr>
              <w:t>(</w:t>
            </w:r>
            <w:hyperlink w:anchor="_ENREF_48" w:tooltip="Birithia, 2012 #21468" w:history="1">
              <w:r w:rsidR="0092511C" w:rsidRPr="006D207E">
                <w:rPr>
                  <w:noProof/>
                </w:rPr>
                <w:t>Birithia, Subramanian &amp; Villinger 2012</w:t>
              </w:r>
            </w:hyperlink>
            <w:r w:rsidR="008C3918" w:rsidRPr="006D207E">
              <w:rPr>
                <w:noProof/>
              </w:rPr>
              <w:t>)</w:t>
            </w:r>
            <w:r w:rsidR="008C3918" w:rsidRPr="006D207E">
              <w:fldChar w:fldCharType="end"/>
            </w:r>
            <w:r w:rsidRPr="006D207E">
              <w:t xml:space="preserve">. </w:t>
            </w:r>
            <w:r w:rsidR="00E7475C" w:rsidRPr="006D207E">
              <w:rPr>
                <w:color w:val="000000" w:themeColor="text1"/>
              </w:rPr>
              <w:t>TYRV has also been recently recorded in</w:t>
            </w:r>
            <w:r w:rsidR="003F6AF9" w:rsidRPr="006D207E">
              <w:rPr>
                <w:color w:val="000000" w:themeColor="text1"/>
              </w:rPr>
              <w:t xml:space="preserve"> </w:t>
            </w:r>
            <w:r w:rsidR="00E7475C" w:rsidRPr="006D207E">
              <w:rPr>
                <w:color w:val="000000" w:themeColor="text1"/>
              </w:rPr>
              <w:t xml:space="preserve">Poland </w:t>
            </w:r>
            <w:r w:rsidR="008C3918" w:rsidRPr="006D207E">
              <w:rPr>
                <w:color w:val="000000" w:themeColor="text1"/>
              </w:rPr>
              <w:fldChar w:fldCharType="begin"/>
            </w:r>
            <w:r w:rsidR="004530B4" w:rsidRPr="006D207E">
              <w:rPr>
                <w:color w:val="000000" w:themeColor="text1"/>
              </w:rPr>
              <w:instrText xml:space="preserve"> ADDIN EN.CITE &lt;EndNote&gt;&lt;Cite&gt;&lt;Author&gt;Zarzynska-Nowak&lt;/Author&gt;&lt;Year&gt;2016&lt;/Year&gt;&lt;RecNum&gt;22649&lt;/RecNum&gt;&lt;DisplayText&gt;(Zarzynska-Nowak et al. 2016)&lt;/DisplayText&gt;&lt;record&gt;&lt;rec-number&gt;22649&lt;/rec-number&gt;&lt;foreign-keys&gt;&lt;key app="EN" db-id="pxwxw0er9zv2fxezxdk5tt5utz5p5vtrwdv0" timestamp="1451972880"&gt;22649&lt;/key&gt;&lt;/foreign-keys&gt;&lt;ref-type name="Journal Articles"&gt;17&lt;/ref-type&gt;&lt;contributors&gt;&lt;authors&gt;&lt;author&gt;Zarzynska-Nowak,A.&lt;/author&gt;&lt;author&gt;Rymelska,N.&lt;/author&gt;&lt;author&gt;Borodynko,N.&lt;/author&gt;&lt;author&gt;Hasiów-Jaroszewska,B.&lt;/author&gt;&lt;/authors&gt;&lt;/contributors&gt;&lt;titles&gt;&lt;title&gt;&lt;style face="normal" font="default" size="100%"&gt;The occurrence of &lt;/style&gt;&lt;style face="italic" font="default" size="100%"&gt;Tomato yellow ring virus&lt;/style&gt;&lt;style face="normal" font="default" size="100%"&gt; on tomato in Poland&lt;/style&gt;&lt;/title&gt;&lt;secondary-title&gt;Plant Disease&lt;/secondary-title&gt;&lt;/titles&gt;&lt;periodical&gt;&lt;full-title&gt;Plant Disease&lt;/full-title&gt;&lt;/periodical&gt;&lt;pages&gt;234&lt;/pages&gt;&lt;volume&gt;100&lt;/volume&gt;&lt;number&gt;1&lt;/number&gt;&lt;keywords&gt;&lt;keyword&gt;Occurrence&lt;/keyword&gt;&lt;keyword&gt;Virus&lt;/keyword&gt;&lt;keyword&gt;Tomato&lt;/keyword&gt;&lt;keyword&gt;Poland&lt;/keyword&gt;&lt;keyword&gt;Tospovirus&lt;/keyword&gt;&lt;keyword&gt;Thrips&lt;/keyword&gt;&lt;/keywords&gt;&lt;dates&gt;&lt;year&gt;2016&lt;/year&gt;&lt;/dates&gt;&lt;orig-pub&gt;&lt;style face="underline" font="default" size="100%"&gt;J:\E Library\Plant Catalogue\Z&lt;/style&gt;&lt;/orig-pub&gt;&lt;label&gt;87512&lt;/label&gt;&lt;urls&gt;&lt;related-urls&gt;&lt;url&gt;&lt;style face="underline" font="default" size="100%"&gt;http://apsjournals.apsnet.org/doi/pdf/10.1094/PDIS-05-15-0521-PDN&lt;/style&gt;&lt;/url&gt;&lt;/related-urls&gt;&lt;/urls&gt;&lt;custom1&gt;Tospovirus YGC&lt;/custom1&gt;&lt;electronic-resource-num&gt;110.1094/PDIS-05-15-0521-PDN&lt;/electronic-resource-num&gt;&lt;/record&gt;&lt;/Cite&gt;&lt;/EndNote&gt;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549" w:tooltip="Zarzynska-Nowak, 2016 #22649" w:history="1">
              <w:r w:rsidR="0092511C" w:rsidRPr="006D207E">
                <w:rPr>
                  <w:noProof/>
                  <w:color w:val="000000" w:themeColor="text1"/>
                </w:rPr>
                <w:t>Zarzynska-Nowak et al. 2016</w:t>
              </w:r>
            </w:hyperlink>
            <w:r w:rsidR="008C3918" w:rsidRPr="006D207E">
              <w:rPr>
                <w:noProof/>
                <w:color w:val="000000" w:themeColor="text1"/>
              </w:rPr>
              <w:t>)</w:t>
            </w:r>
            <w:r w:rsidR="008C3918" w:rsidRPr="006D207E">
              <w:rPr>
                <w:color w:val="000000" w:themeColor="text1"/>
              </w:rPr>
              <w:fldChar w:fldCharType="end"/>
            </w:r>
            <w:r w:rsidR="00E7475C" w:rsidRPr="006D207E">
              <w:rPr>
                <w:color w:val="000000" w:themeColor="text1"/>
              </w:rPr>
              <w:t xml:space="preserve">. </w:t>
            </w:r>
            <w:r w:rsidRPr="006D207E">
              <w:t xml:space="preserve">This suggests that the reported </w:t>
            </w:r>
            <w:r w:rsidR="00A5772F" w:rsidRPr="006D207E">
              <w:t>host plant</w:t>
            </w:r>
            <w:r w:rsidRPr="006D207E">
              <w:t xml:space="preserve"> range and distribution of TYRV are still expanding. There is potential for economic </w:t>
            </w:r>
            <w:r w:rsidR="00B32579" w:rsidRPr="006D207E">
              <w:t>consequences</w:t>
            </w:r>
            <w:r w:rsidRPr="006D207E">
              <w:t xml:space="preserve"> to Australia from this tospovirus.</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6B1F4823" w14:textId="77777777" w:rsidR="00380EFB" w:rsidRPr="006D207E" w:rsidRDefault="00380EFB" w:rsidP="00A56500">
            <w:pPr>
              <w:pStyle w:val="TableText"/>
              <w:rPr>
                <w:i/>
                <w:color w:val="000000" w:themeColor="text1"/>
              </w:rPr>
            </w:pPr>
            <w:r w:rsidRPr="006D207E">
              <w:rPr>
                <w:color w:val="000000" w:themeColor="text1"/>
              </w:rPr>
              <w:lastRenderedPageBreak/>
              <w:t xml:space="preserve">potato, tomato, soybean, peppers, rosemary, weeds and many ornamentals that include rose, </w:t>
            </w:r>
            <w:r w:rsidRPr="006D207E">
              <w:rPr>
                <w:color w:val="000000" w:themeColor="text1"/>
              </w:rPr>
              <w:lastRenderedPageBreak/>
              <w:t xml:space="preserve">alstroemeria, dracaena, chrysanthemum, </w:t>
            </w:r>
            <w:r w:rsidRPr="006D207E">
              <w:rPr>
                <w:i/>
                <w:color w:val="000000" w:themeColor="text1"/>
              </w:rPr>
              <w:t xml:space="preserve">Senecio cruentus </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2A1F6485" w14:textId="77777777" w:rsidR="00380EFB" w:rsidRPr="006D207E" w:rsidRDefault="00380EFB" w:rsidP="00A56500">
            <w:pPr>
              <w:pStyle w:val="TableText"/>
              <w:rPr>
                <w:bCs/>
              </w:rPr>
            </w:pPr>
            <w:r w:rsidRPr="006D207E">
              <w:rPr>
                <w:bCs/>
              </w:rPr>
              <w:lastRenderedPageBreak/>
              <w:t>Yes</w:t>
            </w:r>
          </w:p>
        </w:tc>
      </w:tr>
      <w:tr w:rsidR="001412D5" w:rsidRPr="006D207E" w14:paraId="3674A865" w14:textId="77777777" w:rsidTr="00C56EEE">
        <w:tc>
          <w:tcPr>
            <w:tcW w:w="550" w:type="pct"/>
            <w:tcBorders>
              <w:top w:val="single" w:sz="4" w:space="0" w:color="BFBFBF" w:themeColor="background1" w:themeShade="BF"/>
              <w:bottom w:val="single" w:sz="4" w:space="0" w:color="BFBFBF" w:themeColor="background1" w:themeShade="BF"/>
            </w:tcBorders>
            <w:shd w:val="clear" w:color="auto" w:fill="auto"/>
          </w:tcPr>
          <w:p w14:paraId="2F027DC2" w14:textId="77777777" w:rsidR="00380EFB" w:rsidRPr="006D207E" w:rsidRDefault="00E71C52" w:rsidP="00A56500">
            <w:pPr>
              <w:pStyle w:val="TableText"/>
              <w:rPr>
                <w:color w:val="000000" w:themeColor="text1"/>
              </w:rPr>
            </w:pPr>
            <w:r w:rsidRPr="006D207E">
              <w:rPr>
                <w:bCs/>
                <w:i/>
                <w:color w:val="000000" w:themeColor="text1"/>
              </w:rPr>
              <w:t>Tomato zonate spot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0D9F3998" w14:textId="77777777" w:rsidR="00380EFB" w:rsidRPr="006D207E" w:rsidRDefault="00380EFB" w:rsidP="00A56500">
            <w:pPr>
              <w:pStyle w:val="TableText"/>
              <w:rPr>
                <w:i/>
              </w:rPr>
            </w:pPr>
            <w:r w:rsidRPr="006D207E">
              <w:rPr>
                <w:iCs/>
                <w:color w:val="000000"/>
              </w:rPr>
              <w:t>TZSV</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307145F3" w14:textId="69794C76" w:rsidR="00380EFB" w:rsidRPr="006D207E" w:rsidRDefault="000B1F4E" w:rsidP="0092511C">
            <w:pPr>
              <w:pStyle w:val="TableText"/>
              <w:rPr>
                <w:i/>
              </w:rPr>
            </w:pPr>
            <w:r w:rsidRPr="006D207E">
              <w:rPr>
                <w:iCs/>
                <w:color w:val="000000"/>
              </w:rPr>
              <w:t xml:space="preserve">E. &amp; SE </w:t>
            </w:r>
            <w:r w:rsidR="00380EFB" w:rsidRPr="006D207E">
              <w:rPr>
                <w:iCs/>
                <w:color w:val="000000"/>
              </w:rPr>
              <w:t xml:space="preserve">Asia </w:t>
            </w:r>
            <w:r w:rsidR="008C3918" w:rsidRPr="006D207E">
              <w:rPr>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iCs/>
              </w:rPr>
              <w:instrText xml:space="preserve"> ADDIN EN.CITE </w:instrText>
            </w:r>
            <w:r w:rsidR="004530B4" w:rsidRPr="006D207E">
              <w:rPr>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397" w:tooltip="Pappu, 2009 #17746" w:history="1">
              <w:r w:rsidR="0092511C" w:rsidRPr="006D207E">
                <w:rPr>
                  <w:iCs/>
                  <w:noProof/>
                </w:rPr>
                <w:t>Pappu, Jones &amp; Jain 2009</w:t>
              </w:r>
            </w:hyperlink>
            <w:r w:rsidR="008C3918" w:rsidRPr="006D207E">
              <w:rPr>
                <w:iCs/>
                <w:noProof/>
              </w:rPr>
              <w:t>)</w:t>
            </w:r>
            <w:r w:rsidR="008C3918" w:rsidRPr="006D207E">
              <w:rPr>
                <w:iCs/>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04954AEE" w14:textId="77777777" w:rsidR="00380EFB" w:rsidRPr="006D207E" w:rsidRDefault="00380EFB" w:rsidP="00A56500">
            <w:pPr>
              <w:pStyle w:val="TableText"/>
              <w:rPr>
                <w:i/>
              </w:rPr>
            </w:pPr>
            <w:r w:rsidRPr="006D207E">
              <w:rPr>
                <w:iCs/>
                <w:color w:val="000000"/>
              </w:rPr>
              <w:t>No records found (recently described)</w:t>
            </w:r>
          </w:p>
        </w:tc>
        <w:tc>
          <w:tcPr>
            <w:tcW w:w="550" w:type="pct"/>
            <w:tcBorders>
              <w:top w:val="single" w:sz="4" w:space="0" w:color="BFBFBF" w:themeColor="background1" w:themeShade="BF"/>
              <w:bottom w:val="single" w:sz="4" w:space="0" w:color="BFBFBF" w:themeColor="background1" w:themeShade="BF"/>
            </w:tcBorders>
            <w:shd w:val="clear" w:color="auto" w:fill="auto"/>
          </w:tcPr>
          <w:p w14:paraId="6E684328" w14:textId="5857028B" w:rsidR="00380EFB" w:rsidRPr="006D207E" w:rsidRDefault="001C1908" w:rsidP="0092511C">
            <w:pPr>
              <w:pStyle w:val="TableText"/>
            </w:pPr>
            <w:r w:rsidRPr="006D207E">
              <w:rPr>
                <w:iCs/>
                <w:color w:val="000000"/>
              </w:rPr>
              <w:t>Species unknown</w:t>
            </w:r>
            <w:r w:rsidR="00380EFB" w:rsidRPr="006D207E">
              <w:rPr>
                <w:iCs/>
                <w:color w:val="000000"/>
              </w:rPr>
              <w:t xml:space="preserve"> </w:t>
            </w:r>
            <w:r w:rsidR="008C3918" w:rsidRPr="006D207E">
              <w:rPr>
                <w:iCs/>
              </w:rPr>
              <w:fldChar w:fldCharType="begin">
                <w:fldData xml:space="preserve">PEVuZE5vdGU+PENpdGU+PEF1dGhvcj5Eb25nPC9BdXRob3I+PFllYXI+MjAwOTwvWWVhcj48UmVj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</w:fldData>
              </w:fldChar>
            </w:r>
            <w:r w:rsidR="004530B4" w:rsidRPr="006D207E">
              <w:rPr>
                <w:iCs/>
              </w:rPr>
              <w:instrText xml:space="preserve"> ADDIN EN.CITE </w:instrText>
            </w:r>
            <w:r w:rsidR="004530B4" w:rsidRPr="006D207E">
              <w:rPr>
                <w:iCs/>
              </w:rPr>
              <w:fldChar w:fldCharType="begin">
                <w:fldData xml:space="preserve">PEVuZE5vdGU+PENpdGU+PEF1dGhvcj5Eb25nPC9BdXRob3I+PFllYXI+MjAwOTwvWWVhcj48UmVj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137" w:tooltip="Dong, 2009 #21522" w:history="1">
              <w:r w:rsidR="0092511C" w:rsidRPr="006D207E">
                <w:rPr>
                  <w:iCs/>
                  <w:noProof/>
                </w:rPr>
                <w:t>Dong et al. 2009</w:t>
              </w:r>
            </w:hyperlink>
            <w:r w:rsidR="008C3918" w:rsidRPr="006D207E">
              <w:rPr>
                <w:iCs/>
                <w:noProof/>
              </w:rPr>
              <w:t>)</w:t>
            </w:r>
            <w:r w:rsidR="008C3918" w:rsidRPr="006D207E">
              <w:rPr>
                <w:iCs/>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30E5464D" w14:textId="3CFED35E" w:rsidR="008137A6" w:rsidRPr="006D207E" w:rsidRDefault="00380EFB" w:rsidP="0092511C">
            <w:pPr>
              <w:pStyle w:val="TableText"/>
            </w:pPr>
            <w:r w:rsidRPr="006D207E">
              <w:t xml:space="preserve">Yes. TZSV was first observed infecting tomato and chilli pepper crops in China during 2005 </w:t>
            </w:r>
            <w:r w:rsidR="008C3918" w:rsidRPr="006D207E">
              <w:fldChar w:fldCharType="begin">
                <w:fldData xml:space="preserve">PEVuZE5vdGU+PENpdGU+PEF1dGhvcj5Eb25nPC9BdXRob3I+PFllYXI+MjAwODwvWWVhcj48UmVj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</w:fldData>
              </w:fldChar>
            </w:r>
            <w:r w:rsidR="004530B4" w:rsidRPr="006D207E">
              <w:instrText xml:space="preserve"> ADDIN EN.CITE </w:instrText>
            </w:r>
            <w:r w:rsidR="004530B4" w:rsidRPr="006D207E">
              <w:fldChar w:fldCharType="begin">
                <w:fldData xml:space="preserve">PEVuZE5vdGU+PENpdGU+PEF1dGhvcj5Eb25nPC9BdXRob3I+PFllYXI+MjAwODwvWWVhcj48UmVj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35" w:tooltip="Dong, 2008 #21521" w:history="1">
              <w:r w:rsidR="0092511C" w:rsidRPr="006D207E">
                <w:rPr>
                  <w:noProof/>
                </w:rPr>
                <w:t>Dong et al. 2008</w:t>
              </w:r>
            </w:hyperlink>
            <w:r w:rsidR="008C3918" w:rsidRPr="006D207E">
              <w:rPr>
                <w:noProof/>
              </w:rPr>
              <w:t>)</w:t>
            </w:r>
            <w:r w:rsidR="008C3918" w:rsidRPr="006D207E">
              <w:fldChar w:fldCharType="end"/>
            </w:r>
            <w:r w:rsidR="002C69B7" w:rsidRPr="006D207E">
              <w:t>, and more recently in potato</w:t>
            </w:r>
            <w:r w:rsidR="005C48FD" w:rsidRPr="006D207E">
              <w:t xml:space="preserve"> </w:t>
            </w:r>
            <w:r w:rsidR="008C3918" w:rsidRPr="006D207E">
              <w:fldChar w:fldCharType="begin"/>
            </w:r>
            <w:r w:rsidR="004530B4" w:rsidRPr="006D207E">
              <w:instrText xml:space="preserve"> ADDIN EN.CITE &lt;EndNote&gt;&lt;Cite&gt;&lt;Author&gt;Huang&lt;/Author&gt;&lt;Year&gt;2015&lt;/Year&gt;&lt;RecNum&gt;22225&lt;/RecNum&gt;&lt;DisplayText&gt;(Huang, Liu &amp;amp; Yu 2015)&lt;/DisplayText&gt;&lt;record&gt;&lt;rec-number&gt;22225&lt;/rec-number&gt;&lt;foreign-keys&gt;&lt;key app="EN" db-id="pxwxw0er9zv2fxezxdk5tt5utz5p5vtrwdv0" timestamp="1451972870"&gt;22225&lt;/key&gt;&lt;/foreign-keys&gt;&lt;ref-type name="Journal Articles"&gt;17&lt;/ref-type&gt;&lt;contributors&gt;&lt;authors&gt;&lt;author&gt;Huang,C.J.&lt;/author&gt;&lt;author&gt;Liu,Y.&lt;/author&gt;&lt;author&gt;Yu,H.Q.&lt;/author&gt;&lt;/authors&gt;&lt;/contributors&gt;&lt;titles&gt;&lt;title&gt;&lt;style face="normal" font="default" size="100%"&gt;Occurrence of &lt;/style&gt;&lt;style face="italic" font="default" size="100%"&gt;Tomato zonate spot virus&lt;/style&gt;&lt;style face="normal" font="default" size="100%"&gt; on potato in China&lt;/style&gt;&lt;/title&gt;&lt;secondary-title&gt;Plant Disease&lt;/secondary-title&gt;&lt;/titles&gt;&lt;periodical&gt;&lt;full-title&gt;Plant Disease&lt;/full-title&gt;&lt;/periodical&gt;&lt;pages&gt;733&lt;/pages&gt;&lt;volume&gt;99&lt;/volume&gt;&lt;number&gt;5&lt;/number&gt;&lt;keywords&gt;&lt;keyword&gt;Volume&lt;/keyword&gt;&lt;keyword&gt;disease&lt;/keyword&gt;&lt;keyword&gt;Occurrence&lt;/keyword&gt;&lt;keyword&gt;Tomato&lt;/keyword&gt;&lt;keyword&gt;Virus&lt;/keyword&gt;&lt;keyword&gt;potato&lt;/keyword&gt;&lt;keyword&gt;China&lt;/keyword&gt;&lt;keyword&gt;c&lt;/keyword&gt;&lt;keyword&gt;j&lt;/keyword&gt;&lt;keyword&gt;Yunnan&lt;/keyword&gt;&lt;keyword&gt;Tobacco&lt;/keyword&gt;&lt;keyword&gt;Agricultural&lt;/keyword&gt;&lt;keyword&gt;Key&lt;/keyword&gt;&lt;keyword&gt;Laboratory&lt;/keyword&gt;&lt;keyword&gt;Laboratories&lt;/keyword&gt;&lt;keyword&gt;Breeding&lt;/keyword&gt;&lt;keyword&gt;Genetic engineering&lt;/keyword&gt;&lt;keyword&gt;Research&lt;/keyword&gt;&lt;keyword&gt;l&lt;/keyword&gt;&lt;/keywords&gt;&lt;dates&gt;&lt;year&gt;2015&lt;/year&gt;&lt;/dates&gt;&lt;orig-pub&gt;&lt;style face="underline" font="default" size="100%"&gt;J:\E Library\Plant Catalogue\H&lt;/style&gt;&lt;/orig-pub&gt;&lt;label&gt;87074&lt;/label&gt;&lt;urls&gt;&lt;/urls&gt;&lt;custom1&gt;Tospovirus YGC&lt;/custom1&gt;&lt;/record&gt;&lt;/Cite&gt;&lt;/EndNote&gt;</w:instrText>
            </w:r>
            <w:r w:rsidR="008C3918" w:rsidRPr="006D207E">
              <w:fldChar w:fldCharType="separate"/>
            </w:r>
            <w:r w:rsidR="008C3918" w:rsidRPr="006D207E">
              <w:rPr>
                <w:noProof/>
              </w:rPr>
              <w:t>(</w:t>
            </w:r>
            <w:hyperlink w:anchor="_ENREF_217" w:tooltip="Huang, 2015 #22225" w:history="1">
              <w:r w:rsidR="0092511C" w:rsidRPr="006D207E">
                <w:rPr>
                  <w:noProof/>
                </w:rPr>
                <w:t>Huang, Liu &amp; Yu 2015</w:t>
              </w:r>
            </w:hyperlink>
            <w:r w:rsidR="008C3918" w:rsidRPr="006D207E">
              <w:rPr>
                <w:noProof/>
              </w:rPr>
              <w:t>)</w:t>
            </w:r>
            <w:r w:rsidR="008C3918" w:rsidRPr="006D207E">
              <w:fldChar w:fldCharType="end"/>
            </w:r>
            <w:r w:rsidRPr="006D207E">
              <w:t xml:space="preserve">. TZSV symptoms include concentric zoned ring spots on fruits and necrotic lesions on leaves of infected plants. </w:t>
            </w:r>
            <w:r w:rsidR="00CC117F" w:rsidRPr="006D207E">
              <w:rPr>
                <w:rFonts w:cs="Shruti"/>
                <w:szCs w:val="18"/>
              </w:rPr>
              <w:t xml:space="preserve">TZSV has been recently reported as a natural host of </w:t>
            </w:r>
            <w:r w:rsidR="00CC117F" w:rsidRPr="006D207E">
              <w:rPr>
                <w:i/>
                <w:color w:val="000000" w:themeColor="text1"/>
                <w:szCs w:val="18"/>
              </w:rPr>
              <w:t>Hymenocallis littoralis, Iris tectorum</w:t>
            </w:r>
            <w:r w:rsidR="00CC117F" w:rsidRPr="006D207E">
              <w:rPr>
                <w:color w:val="000000" w:themeColor="text1"/>
                <w:szCs w:val="18"/>
              </w:rPr>
              <w:t xml:space="preserve"> and </w:t>
            </w:r>
            <w:r w:rsidR="00CC117F" w:rsidRPr="006D207E">
              <w:rPr>
                <w:i/>
                <w:color w:val="000000" w:themeColor="text1"/>
                <w:szCs w:val="18"/>
              </w:rPr>
              <w:t>Phalaenopsis amabilis</w:t>
            </w:r>
            <w:r w:rsidR="00CC117F" w:rsidRPr="006D207E">
              <w:rPr>
                <w:color w:val="000000" w:themeColor="text1"/>
                <w:szCs w:val="18"/>
              </w:rPr>
              <w:t xml:space="preserve"> in Kunming, China </w:t>
            </w:r>
            <w:r w:rsidR="008C3918" w:rsidRPr="006D207E">
              <w:rPr>
                <w:color w:val="000000" w:themeColor="text1"/>
                <w:szCs w:val="18"/>
              </w:rPr>
              <w:fldChar w:fldCharType="begin"/>
            </w:r>
            <w:r w:rsidR="004530B4" w:rsidRPr="006D207E">
              <w:rPr>
                <w:color w:val="000000" w:themeColor="text1"/>
                <w:szCs w:val="18"/>
              </w:rPr>
              <w:instrText xml:space="preserve"> ADDIN EN.CITE &lt;EndNote&gt;&lt;Cite&gt;&lt;Author&gt;Huang&lt;/Author&gt;&lt;Year&gt;2015&lt;/Year&gt;&lt;RecNum&gt;22836&lt;/RecNum&gt;&lt;DisplayText&gt;(Huang et al. 2015)&lt;/DisplayText&gt;&lt;record&gt;&lt;rec-number&gt;22836&lt;/rec-number&gt;&lt;foreign-keys&gt;&lt;key app="EN" db-id="pxwxw0er9zv2fxezxdk5tt5utz5p5vtrwdv0" timestamp="1451972884"&gt;22836&lt;/key&gt;&lt;/foreign-keys&gt;&lt;ref-type name="Journal Articles"&gt;17&lt;/ref-type&gt;&lt;contributors&gt;&lt;authors&gt;&lt;author&gt;Huang,Y.N.&lt;/author&gt;&lt;author&gt;Dong,Y.M.&lt;/author&gt;&lt;author&gt;Xu,Y.&lt;/author&gt;&lt;author&gt;Cao,H.Y.&lt;/author&gt;&lt;author&gt;Gao,J.Z.&lt;/author&gt;&lt;author&gt;Liu,Y.T.&lt;/author&gt;&lt;author&gt;Li,Y.Z.&lt;/author&gt;&lt;/authors&gt;&lt;/contributors&gt;&lt;titles&gt;&lt;title&gt;Preliminary identification of horticultural plant spotted wilt diseases in Kunming&lt;/title&gt;&lt;secondary-title&gt;Journal of Yunnan Agricultural University&lt;/secondary-title&gt;&lt;/titles&gt;&lt;periodical&gt;&lt;full-title&gt;Journal of Yunnan Agricultural University&lt;/full-title&gt;&lt;/periodical&gt;&lt;pages&gt;648-652&lt;/pages&gt;&lt;volume&gt;30&lt;/volume&gt;&lt;number&gt;4&lt;/number&gt;&lt;keywords&gt;&lt;keyword&gt;Identification&lt;/keyword&gt;&lt;keyword&gt;Horticultural&lt;/keyword&gt;&lt;keyword&gt;Wilt&lt;/keyword&gt;&lt;keyword&gt;Diseases&lt;/keyword&gt;&lt;keyword&gt;disease&lt;/keyword&gt;&lt;/keywords&gt;&lt;dates&gt;&lt;year&gt;2015&lt;/year&gt;&lt;/dates&gt;&lt;orig-pub&gt;&lt;style face="underline" font="default" size="100%"&gt;J:\E Library\Plant Catalogue\H&lt;/style&gt;&lt;/orig-pub&gt;&lt;label&gt;87709&lt;/label&gt;&lt;urls&gt;&lt;/urls&gt;&lt;custom1&gt;Tospovirus YGC&lt;/custom1&gt;&lt;language&gt;Chinese&lt;/language&gt;&lt;/record&gt;&lt;/Cite&gt;&lt;/EndNote&gt;</w:instrText>
            </w:r>
            <w:r w:rsidR="008C3918" w:rsidRPr="006D207E">
              <w:rPr>
                <w:color w:val="000000" w:themeColor="text1"/>
                <w:szCs w:val="18"/>
              </w:rPr>
              <w:fldChar w:fldCharType="separate"/>
            </w:r>
            <w:r w:rsidR="008C3918" w:rsidRPr="006D207E">
              <w:rPr>
                <w:noProof/>
                <w:color w:val="000000" w:themeColor="text1"/>
                <w:szCs w:val="18"/>
              </w:rPr>
              <w:t>(</w:t>
            </w:r>
            <w:hyperlink w:anchor="_ENREF_219" w:tooltip="Huang, 2015 #22836" w:history="1">
              <w:r w:rsidR="0092511C" w:rsidRPr="006D207E">
                <w:rPr>
                  <w:noProof/>
                  <w:color w:val="000000" w:themeColor="text1"/>
                  <w:szCs w:val="18"/>
                </w:rPr>
                <w:t>Huang et al. 2015</w:t>
              </w:r>
            </w:hyperlink>
            <w:r w:rsidR="008C3918" w:rsidRPr="006D207E">
              <w:rPr>
                <w:noProof/>
                <w:color w:val="000000" w:themeColor="text1"/>
                <w:szCs w:val="18"/>
              </w:rPr>
              <w:t>)</w:t>
            </w:r>
            <w:r w:rsidR="008C3918" w:rsidRPr="006D207E">
              <w:rPr>
                <w:color w:val="000000" w:themeColor="text1"/>
                <w:szCs w:val="18"/>
              </w:rPr>
              <w:fldChar w:fldCharType="end"/>
            </w:r>
            <w:r w:rsidR="00CC117F" w:rsidRPr="006D207E">
              <w:rPr>
                <w:color w:val="000000" w:themeColor="text1"/>
                <w:szCs w:val="18"/>
              </w:rPr>
              <w:t xml:space="preserve">. </w:t>
            </w:r>
            <w:r w:rsidRPr="006D207E">
              <w:t xml:space="preserve">The full economic impact of </w:t>
            </w:r>
            <w:r w:rsidRPr="006D207E">
              <w:rPr>
                <w:color w:val="000000" w:themeColor="text1"/>
              </w:rPr>
              <w:t>TZSV</w:t>
            </w:r>
            <w:r w:rsidRPr="006D207E">
              <w:t xml:space="preserve"> is still to be determined, but there is potential for economic </w:t>
            </w:r>
            <w:r w:rsidR="00B32579" w:rsidRPr="006D207E">
              <w:t>consequences</w:t>
            </w:r>
            <w:r w:rsidRPr="006D207E">
              <w:t xml:space="preserve"> to Australia from this tospovirus.</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66C6B9AF" w14:textId="77777777" w:rsidR="00CC117F" w:rsidRPr="006D207E" w:rsidRDefault="00380EFB" w:rsidP="00A56500">
            <w:pPr>
              <w:pStyle w:val="TableText"/>
            </w:pPr>
            <w:r w:rsidRPr="006D207E">
              <w:t>tomato, chilli peppers</w:t>
            </w:r>
            <w:r w:rsidR="005C48FD" w:rsidRPr="006D207E">
              <w:t>, potato</w:t>
            </w:r>
            <w:r w:rsidR="00610F4A" w:rsidRPr="006D207E">
              <w:t xml:space="preserve">, </w:t>
            </w:r>
            <w:r w:rsidR="00CC117F" w:rsidRPr="006D207E">
              <w:rPr>
                <w:i/>
              </w:rPr>
              <w:t>Hymenocallis littoralis</w:t>
            </w:r>
            <w:r w:rsidR="00CC117F" w:rsidRPr="006D207E">
              <w:t xml:space="preserve">, </w:t>
            </w:r>
            <w:r w:rsidR="00CC117F" w:rsidRPr="006D207E">
              <w:rPr>
                <w:i/>
              </w:rPr>
              <w:t>Iris tectorum</w:t>
            </w:r>
            <w:r w:rsidR="00CC117F" w:rsidRPr="006D207E">
              <w:t xml:space="preserve"> and </w:t>
            </w:r>
            <w:r w:rsidR="00CC117F" w:rsidRPr="006D207E">
              <w:rPr>
                <w:i/>
              </w:rPr>
              <w:t>Phalaenopsis amabilis</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70CE53E0" w14:textId="77777777" w:rsidR="00380EFB" w:rsidRPr="006D207E" w:rsidRDefault="00380EFB" w:rsidP="00A56500">
            <w:pPr>
              <w:pStyle w:val="TableText"/>
              <w:rPr>
                <w:bCs/>
              </w:rPr>
            </w:pPr>
            <w:r w:rsidRPr="006D207E">
              <w:rPr>
                <w:bCs/>
              </w:rPr>
              <w:t>Yes</w:t>
            </w:r>
          </w:p>
        </w:tc>
      </w:tr>
      <w:tr w:rsidR="001412D5" w:rsidRPr="006D207E" w14:paraId="178587FC" w14:textId="77777777" w:rsidTr="00C56EEE">
        <w:tc>
          <w:tcPr>
            <w:tcW w:w="550" w:type="pct"/>
            <w:tcBorders>
              <w:top w:val="single" w:sz="4" w:space="0" w:color="BFBFBF" w:themeColor="background1" w:themeShade="BF"/>
              <w:bottom w:val="single" w:sz="4" w:space="0" w:color="BFBFBF" w:themeColor="background1" w:themeShade="BF"/>
            </w:tcBorders>
            <w:shd w:val="clear" w:color="auto" w:fill="auto"/>
          </w:tcPr>
          <w:p w14:paraId="346CF373" w14:textId="77777777" w:rsidR="00380EFB" w:rsidRPr="006D207E" w:rsidRDefault="00E71C52" w:rsidP="00A56500">
            <w:pPr>
              <w:pStyle w:val="TableText"/>
              <w:rPr>
                <w:color w:val="000000" w:themeColor="text1"/>
              </w:rPr>
            </w:pPr>
            <w:r w:rsidRPr="006D207E">
              <w:rPr>
                <w:bCs/>
                <w:i/>
                <w:color w:val="000000" w:themeColor="text1"/>
              </w:rPr>
              <w:t>Watermelon bud necrosis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52C44490" w14:textId="77777777" w:rsidR="00380EFB" w:rsidRPr="006D207E" w:rsidRDefault="00380EFB" w:rsidP="00A56500">
            <w:pPr>
              <w:pStyle w:val="TableText"/>
              <w:rPr>
                <w:i/>
              </w:rPr>
            </w:pPr>
            <w:r w:rsidRPr="006D207E">
              <w:rPr>
                <w:iCs/>
                <w:color w:val="000000"/>
              </w:rPr>
              <w:t>WBNV</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4E873495" w14:textId="4616F5AC" w:rsidR="00380EFB" w:rsidRPr="006D207E" w:rsidRDefault="000B1F4E" w:rsidP="0092511C">
            <w:pPr>
              <w:pStyle w:val="TableText"/>
              <w:rPr>
                <w:i/>
              </w:rPr>
            </w:pPr>
            <w:r w:rsidRPr="006D207E">
              <w:rPr>
                <w:iCs/>
                <w:color w:val="000000"/>
              </w:rPr>
              <w:t xml:space="preserve">S. &amp; SW </w:t>
            </w:r>
            <w:r w:rsidR="00380EFB" w:rsidRPr="006D207E">
              <w:rPr>
                <w:iCs/>
                <w:color w:val="000000"/>
              </w:rPr>
              <w:t xml:space="preserve">Asia </w:t>
            </w:r>
            <w:r w:rsidR="008C3918" w:rsidRPr="006D207E">
              <w:rPr>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iCs/>
              </w:rPr>
              <w:instrText xml:space="preserve"> ADDIN EN.CITE </w:instrText>
            </w:r>
            <w:r w:rsidR="004530B4" w:rsidRPr="006D207E">
              <w:rPr>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397" w:tooltip="Pappu, 2009 #17746" w:history="1">
              <w:r w:rsidR="0092511C" w:rsidRPr="006D207E">
                <w:rPr>
                  <w:iCs/>
                  <w:noProof/>
                </w:rPr>
                <w:t>Pappu, Jones &amp; Jain 2009</w:t>
              </w:r>
            </w:hyperlink>
            <w:r w:rsidR="008C3918" w:rsidRPr="006D207E">
              <w:rPr>
                <w:iCs/>
                <w:noProof/>
              </w:rPr>
              <w:t>)</w:t>
            </w:r>
            <w:r w:rsidR="008C3918" w:rsidRPr="006D207E">
              <w:rPr>
                <w:iCs/>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33F92407" w14:textId="0618DC90" w:rsidR="00380EFB" w:rsidRPr="006D207E" w:rsidRDefault="00380EFB" w:rsidP="0092511C">
            <w:pPr>
              <w:pStyle w:val="TableText"/>
              <w:rPr>
                <w:i/>
              </w:rPr>
            </w:pPr>
            <w:r w:rsidRPr="006D207E">
              <w:rPr>
                <w:iCs/>
                <w:color w:val="000000"/>
              </w:rPr>
              <w:t xml:space="preserve">No records found </w:t>
            </w:r>
            <w:r w:rsidR="008C3918" w:rsidRPr="006D207E">
              <w:rPr>
                <w:iCs/>
                <w:color w:val="000000"/>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ZT0iSm91cm5hbCBBcnRpY2xlcyI+MTc8L3JlZi10eXBlPjxjb250cmlidXRvcnM+PGF1dGhvcnM+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</w:fldData>
              </w:fldChar>
            </w:r>
            <w:r w:rsidR="004530B4" w:rsidRPr="006D207E">
              <w:rPr>
                <w:iCs/>
                <w:color w:val="000000"/>
              </w:rPr>
              <w:instrText xml:space="preserve"> ADDIN EN.CITE </w:instrText>
            </w:r>
            <w:r w:rsidR="004530B4" w:rsidRPr="006D207E">
              <w:rPr>
                <w:iCs/>
                <w:color w:val="000000"/>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ZT0iSm91cm5hbCBBcnRpY2xlcyI+MTc8L3JlZi10eXBlPjxjb250cmlidXRvcnM+PGF1dGhvcnM+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</w:fldData>
              </w:fldChar>
            </w:r>
            <w:r w:rsidR="004530B4" w:rsidRPr="006D207E">
              <w:rPr>
                <w:iCs/>
                <w:color w:val="000000"/>
              </w:rPr>
              <w:instrText xml:space="preserve"> ADDIN EN.CITE.DATA </w:instrText>
            </w:r>
            <w:r w:rsidR="004530B4" w:rsidRPr="006D207E">
              <w:rPr>
                <w:iCs/>
                <w:color w:val="000000"/>
              </w:rPr>
            </w:r>
            <w:r w:rsidR="004530B4" w:rsidRPr="006D207E">
              <w:rPr>
                <w:iCs/>
                <w:color w:val="000000"/>
              </w:rPr>
              <w:fldChar w:fldCharType="end"/>
            </w:r>
            <w:r w:rsidR="008C3918" w:rsidRPr="006D207E">
              <w:rPr>
                <w:iCs/>
                <w:color w:val="000000"/>
              </w:rPr>
            </w:r>
            <w:r w:rsidR="008C3918" w:rsidRPr="006D207E">
              <w:rPr>
                <w:iCs/>
                <w:color w:val="000000"/>
              </w:rPr>
              <w:fldChar w:fldCharType="separate"/>
            </w:r>
            <w:r w:rsidR="008C3918" w:rsidRPr="006D207E">
              <w:rPr>
                <w:iCs/>
                <w:noProof/>
                <w:color w:val="000000"/>
              </w:rPr>
              <w:t>(</w:t>
            </w:r>
            <w:hyperlink w:anchor="_ENREF_397" w:tooltip="Pappu, 2009 #17746" w:history="1">
              <w:r w:rsidR="0092511C" w:rsidRPr="006D207E">
                <w:rPr>
                  <w:iCs/>
                  <w:noProof/>
                  <w:color w:val="000000"/>
                </w:rPr>
                <w:t>Pappu, Jones &amp; Jain 2009</w:t>
              </w:r>
            </w:hyperlink>
            <w:r w:rsidR="008C3918" w:rsidRPr="006D207E">
              <w:rPr>
                <w:iCs/>
                <w:noProof/>
                <w:color w:val="000000"/>
              </w:rPr>
              <w:t xml:space="preserve">; </w:t>
            </w:r>
            <w:hyperlink w:anchor="_ENREF_407" w:tooltip="Persley, 2006 #1858" w:history="1">
              <w:r w:rsidR="0092511C" w:rsidRPr="006D207E">
                <w:rPr>
                  <w:iCs/>
                  <w:noProof/>
                  <w:color w:val="000000"/>
                </w:rPr>
                <w:t>Persley, Thomas &amp; Sharman 2006</w:t>
              </w:r>
            </w:hyperlink>
            <w:r w:rsidR="008C3918" w:rsidRPr="006D207E">
              <w:rPr>
                <w:iCs/>
                <w:noProof/>
                <w:color w:val="000000"/>
              </w:rPr>
              <w:t>)</w:t>
            </w:r>
            <w:r w:rsidR="008C3918" w:rsidRPr="006D207E">
              <w:rPr>
                <w:iCs/>
                <w:color w:val="000000"/>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77E7E998" w14:textId="0851141C" w:rsidR="00380EFB" w:rsidRPr="006D207E" w:rsidRDefault="00380EFB" w:rsidP="0092511C">
            <w:pPr>
              <w:pStyle w:val="TableText"/>
            </w:pPr>
            <w:r w:rsidRPr="006D207E">
              <w:rPr>
                <w:i/>
                <w:iCs/>
                <w:color w:val="000000"/>
              </w:rPr>
              <w:t xml:space="preserve">Thrips palmi </w:t>
            </w:r>
            <w:r w:rsidR="008C3918" w:rsidRPr="006D207E">
              <w:rPr>
                <w:iCs/>
              </w:rPr>
              <w:fldChar w:fldCharType="begin">
                <w:fldData xml:space="preserve">PEVuZE5vdGU+PENpdGU+PEF1dGhvcj5QYXBwdTwvQXV0aG9yPjxZZWFyPjIwMDk8L1llYXI+PFJl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</w:fldData>
              </w:fldChar>
            </w:r>
            <w:r w:rsidR="004530B4" w:rsidRPr="006D207E">
              <w:rPr>
                <w:iCs/>
              </w:rPr>
              <w:instrText xml:space="preserve"> ADDIN EN.CITE </w:instrText>
            </w:r>
            <w:r w:rsidR="004530B4" w:rsidRPr="006D207E">
              <w:rPr>
                <w:iCs/>
              </w:rPr>
              <w:fldChar w:fldCharType="begin">
                <w:fldData xml:space="preserve">PEVuZE5vdGU+PENpdGU+PEF1dGhvcj5QYXBwdTwvQXV0aG9yPjxZZWFyPjIwMDk8L1llYXI+PFJl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228" w:tooltip="Jain, 1998 #21572" w:history="1">
              <w:r w:rsidR="0092511C" w:rsidRPr="006D207E">
                <w:rPr>
                  <w:iCs/>
                  <w:noProof/>
                </w:rPr>
                <w:t>Jain et al. 1998</w:t>
              </w:r>
            </w:hyperlink>
            <w:r w:rsidR="008C3918" w:rsidRPr="006D207E">
              <w:rPr>
                <w:iCs/>
                <w:noProof/>
              </w:rPr>
              <w:t xml:space="preserve">; </w:t>
            </w:r>
            <w:hyperlink w:anchor="_ENREF_397" w:tooltip="Pappu, 2009 #17746" w:history="1">
              <w:r w:rsidR="0092511C" w:rsidRPr="006D207E">
                <w:rPr>
                  <w:iCs/>
                  <w:noProof/>
                </w:rPr>
                <w:t>Pappu, Jones &amp; Jain 2009</w:t>
              </w:r>
            </w:hyperlink>
            <w:r w:rsidR="008C3918" w:rsidRPr="006D207E">
              <w:rPr>
                <w:iCs/>
                <w:noProof/>
              </w:rPr>
              <w:t>)</w:t>
            </w:r>
            <w:r w:rsidR="008C3918" w:rsidRPr="006D207E">
              <w:rPr>
                <w:iCs/>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16F9703F" w14:textId="0A54187E" w:rsidR="00380EFB" w:rsidRPr="006D207E" w:rsidRDefault="00380EFB" w:rsidP="0092511C">
            <w:pPr>
              <w:pStyle w:val="TableText"/>
            </w:pPr>
            <w:r w:rsidRPr="006D207E">
              <w:t xml:space="preserve">Yes. WBNV was first described as a distinct species by </w:t>
            </w:r>
            <w:r w:rsidRPr="006D207E">
              <w:rPr>
                <w:iCs/>
                <w:color w:val="000000"/>
              </w:rPr>
              <w:t xml:space="preserve">Jain et al. </w:t>
            </w:r>
            <w:r w:rsidR="008C3918" w:rsidRPr="006D207E">
              <w:rPr>
                <w:iCs/>
              </w:rPr>
              <w:fldChar w:fldCharType="begin"/>
            </w:r>
            <w:r w:rsidR="004530B4" w:rsidRPr="006D207E">
              <w:rPr>
                <w:iCs/>
              </w:rPr>
              <w:instrText xml:space="preserve"> ADDIN EN.CITE &lt;EndNote&gt;&lt;Cite ExcludeAuth="1"&gt;&lt;Author&gt;Jain&lt;/Author&gt;&lt;Year&gt;1998&lt;/Year&gt;&lt;RecNum&gt;21572&lt;/RecNum&gt;&lt;DisplayText&gt;(1998)&lt;/DisplayText&gt;&lt;record&gt;&lt;rec-number&gt;21572&lt;/rec-number&gt;&lt;foreign-keys&gt;&lt;key app="EN" db-id="pxwxw0er9zv2fxezxdk5tt5utz5p5vtrwdv0" timestamp="1451972854"&gt;21572&lt;/key&gt;&lt;/foreign-keys&gt;&lt;ref-type name="Journal Articles"&gt;17&lt;/ref-type&gt;&lt;contributors&gt;&lt;authors&gt;&lt;author&gt;Jain,R.K.&lt;/author&gt;&lt;author&gt;Pappu,H.R.&lt;/author&gt;&lt;author&gt;Reddy,M.K.&lt;/author&gt;&lt;author&gt;Pappu,S.S.&lt;/author&gt;&lt;author&gt;Vani,A.&lt;/author&gt;&lt;/authors&gt;&lt;/contributors&gt;&lt;titles&gt;&lt;title&gt;&lt;style face="italic" font="default" size="100%"&gt;Watermelon bud necrosis tospovirus&lt;/style&gt;&lt;style face="normal" font="default" size="100%"&gt; is a distinct virus species belonging to serogroup IV&lt;/style&gt;&lt;/title&gt;&lt;secondary-title&gt;Archives of Virology&lt;/secondary-title&gt;&lt;/titles&gt;&lt;periodical&gt;&lt;full-title&gt;Archives of Virology&lt;/full-title&gt;&lt;/periodical&gt;&lt;pages&gt;1637-1644&lt;/pages&gt;&lt;volume&gt;143&lt;/volume&gt;&lt;keywords&gt;&lt;keyword&gt;acid&lt;/keyword&gt;&lt;keyword&gt;as&lt;/keyword&gt;&lt;keyword&gt;Differences&lt;/keyword&gt;&lt;keyword&gt;Gene&lt;/keyword&gt;&lt;keyword&gt;Host range&lt;/keyword&gt;&lt;keyword&gt;India&lt;/keyword&gt;&lt;keyword&gt;Necrosis&lt;/keyword&gt;&lt;keyword&gt;protein&lt;/keyword&gt;&lt;keyword&gt;Sequence&lt;/keyword&gt;&lt;keyword&gt;Serogroup&lt;/keyword&gt;&lt;keyword&gt;Species&lt;/keyword&gt;&lt;keyword&gt;Taiwan&lt;/keyword&gt;&lt;keyword&gt;Tospovirus&lt;/keyword&gt;&lt;keyword&gt;Virology&lt;/keyword&gt;&lt;keyword&gt;Virus&lt;/keyword&gt;&lt;/keywords&gt;&lt;dates&gt;&lt;year&gt;1998&lt;/year&gt;&lt;/dates&gt;&lt;orig-pub&gt;&lt;style face="underline" font="default" size="100%"&gt;J:\E Library\Plant Catalogue\J&lt;/style&gt;&lt;/orig-pub&gt;&lt;label&gt;86388&lt;/label&gt;&lt;urls&gt;&lt;/urls&gt;&lt;custom1&gt;Tospovirus YGC&lt;/custom1&gt;&lt;/record&gt;&lt;/Cite&gt;&lt;/EndNote&gt;</w:instrText>
            </w:r>
            <w:r w:rsidR="008C3918" w:rsidRPr="006D207E">
              <w:rPr>
                <w:iCs/>
              </w:rPr>
              <w:fldChar w:fldCharType="separate"/>
            </w:r>
            <w:r w:rsidR="008C3918" w:rsidRPr="006D207E">
              <w:rPr>
                <w:iCs/>
                <w:noProof/>
              </w:rPr>
              <w:t>(</w:t>
            </w:r>
            <w:hyperlink w:anchor="_ENREF_228" w:tooltip="Jain, 1998 #21572" w:history="1">
              <w:r w:rsidR="0092511C" w:rsidRPr="006D207E">
                <w:rPr>
                  <w:iCs/>
                  <w:noProof/>
                </w:rPr>
                <w:t>1998</w:t>
              </w:r>
            </w:hyperlink>
            <w:r w:rsidR="008C3918" w:rsidRPr="006D207E">
              <w:rPr>
                <w:iCs/>
                <w:noProof/>
              </w:rPr>
              <w:t>)</w:t>
            </w:r>
            <w:r w:rsidR="008C3918" w:rsidRPr="006D207E">
              <w:rPr>
                <w:iCs/>
              </w:rPr>
              <w:fldChar w:fldCharType="end"/>
            </w:r>
            <w:r w:rsidRPr="006D207E">
              <w:t xml:space="preserve">. WBNV has caused severe yield losses of up to 100 per cent in various cucurbitaceous crops in India </w:t>
            </w:r>
            <w:r w:rsidR="008C3918" w:rsidRPr="006D207E">
              <w:fldChar w:fldCharType="begin">
                <w:fldData xml:space="preserve">PEVuZE5vdGU+PENpdGU+PEF1dGhvcj5KYWluPC9BdXRob3I+PFllYXI+MjAwNzwvWWVhcj48UmVj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</w:fldData>
              </w:fldChar>
            </w:r>
            <w:r w:rsidR="004530B4" w:rsidRPr="006D207E">
              <w:instrText xml:space="preserve"> ADDIN EN.CITE </w:instrText>
            </w:r>
            <w:r w:rsidR="004530B4" w:rsidRPr="006D207E">
              <w:fldChar w:fldCharType="begin">
                <w:fldData xml:space="preserve">PEVuZE5vdGU+PENpdGU+PEF1dGhvcj5KYWluPC9BdXRob3I+PFllYXI+MjAwNzwvWWVhcj48UmVj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27" w:tooltip="Jain, 2007 #21571" w:history="1">
              <w:r w:rsidR="0092511C" w:rsidRPr="006D207E">
                <w:rPr>
                  <w:noProof/>
                </w:rPr>
                <w:t>Jain et al. 2007</w:t>
              </w:r>
            </w:hyperlink>
            <w:r w:rsidR="008C3918" w:rsidRPr="006D207E">
              <w:rPr>
                <w:noProof/>
              </w:rPr>
              <w:t xml:space="preserve">; </w:t>
            </w:r>
            <w:hyperlink w:anchor="_ENREF_287" w:tooltip="Mandal, 2003 #21607" w:history="1">
              <w:r w:rsidR="0092511C" w:rsidRPr="006D207E">
                <w:rPr>
                  <w:noProof/>
                </w:rPr>
                <w:t>Mandal et al. 2003</w:t>
              </w:r>
            </w:hyperlink>
            <w:r w:rsidR="008C3918" w:rsidRPr="006D207E">
              <w:rPr>
                <w:noProof/>
              </w:rPr>
              <w:t xml:space="preserve">; </w:t>
            </w:r>
            <w:hyperlink w:anchor="_ENREF_480" w:tooltip="Singh, 1996 #21709" w:history="1">
              <w:r w:rsidR="0092511C" w:rsidRPr="006D207E">
                <w:rPr>
                  <w:noProof/>
                </w:rPr>
                <w:t>Singh &amp; Krishnareddy 1996</w:t>
              </w:r>
            </w:hyperlink>
            <w:r w:rsidR="008C3918" w:rsidRPr="006D207E">
              <w:rPr>
                <w:noProof/>
              </w:rPr>
              <w:t>)</w:t>
            </w:r>
            <w:r w:rsidR="008C3918" w:rsidRPr="006D207E">
              <w:fldChar w:fldCharType="end"/>
            </w:r>
            <w:r w:rsidRPr="006D207E">
              <w:t>.</w:t>
            </w:r>
            <w:r w:rsidRPr="006D207E">
              <w:rPr>
                <w:bCs/>
              </w:rPr>
              <w:t xml:space="preserve"> Symptoms on watermelon (</w:t>
            </w:r>
            <w:r w:rsidRPr="006D207E">
              <w:rPr>
                <w:bCs/>
                <w:i/>
              </w:rPr>
              <w:t>Citrullus lanatus</w:t>
            </w:r>
            <w:r w:rsidRPr="006D207E">
              <w:rPr>
                <w:bCs/>
              </w:rPr>
              <w:t xml:space="preserve">) include leaf mottling, yellowing and necrotic streaks on veins, shortened internodes, necrosis and dieback of buds </w:t>
            </w:r>
            <w:r w:rsidR="008C3918" w:rsidRPr="006D207E">
              <w:rPr>
                <w:bCs/>
              </w:rPr>
              <w:fldChar w:fldCharType="begin"/>
            </w:r>
            <w:r w:rsidR="004530B4" w:rsidRPr="006D207E">
              <w:rPr>
                <w:bCs/>
              </w:rPr>
              <w:instrText xml:space="preserve"> ADDIN EN.CITE &lt;EndNote&gt;&lt;Cite&gt;&lt;Author&gt;Jain&lt;/Author&gt;&lt;Year&gt;1998&lt;/Year&gt;&lt;RecNum&gt;21572&lt;/RecNum&gt;&lt;DisplayText&gt;(Jain et al. 1998)&lt;/DisplayText&gt;&lt;record&gt;&lt;rec-number&gt;21572&lt;/rec-number&gt;&lt;foreign-keys&gt;&lt;key app="EN" db-id="pxwxw0er9zv2fxezxdk5tt5utz5p5vtrwdv0" timestamp="1451972854"&gt;21572&lt;/key&gt;&lt;/foreign-keys&gt;&lt;ref-type name="Journal Articles"&gt;17&lt;/ref-type&gt;&lt;contributors&gt;&lt;authors&gt;&lt;author&gt;Jain,R.K.&lt;/author&gt;&lt;author&gt;Pappu,H.R.&lt;/author&gt;&lt;author&gt;Reddy,M.K.&lt;/author&gt;&lt;author&gt;Pappu,S.S.&lt;/author&gt;&lt;author&gt;Vani,A.&lt;/author&gt;&lt;/authors&gt;&lt;/contributors&gt;&lt;titles&gt;&lt;title&gt;&lt;style face="italic" font="default" size="100%"&gt;Watermelon bud necrosis tospovirus&lt;/style&gt;&lt;style face="normal" font="default" size="100%"&gt; is a distinct virus species belonging to serogroup IV&lt;/style&gt;&lt;/title&gt;&lt;secondary-title&gt;Archives of Virology&lt;/secondary-title&gt;&lt;/titles&gt;&lt;periodical&gt;&lt;full-title&gt;Archives of Virology&lt;/full-title&gt;&lt;/periodical&gt;&lt;pages&gt;1637-1644&lt;/pages&gt;&lt;volume&gt;143&lt;/volume&gt;&lt;keywords&gt;&lt;keyword&gt;acid&lt;/keyword&gt;&lt;keyword&gt;as&lt;/keyword&gt;&lt;keyword&gt;Differences&lt;/keyword&gt;&lt;keyword&gt;Gene&lt;/keyword&gt;&lt;keyword&gt;Host range&lt;/keyword&gt;&lt;keyword&gt;India&lt;/keyword&gt;&lt;keyword&gt;Necrosis&lt;/keyword&gt;&lt;keyword&gt;protein&lt;/keyword&gt;&lt;keyword&gt;Sequence&lt;/keyword&gt;&lt;keyword&gt;Serogroup&lt;/keyword&gt;&lt;keyword&gt;Species&lt;/keyword&gt;&lt;keyword&gt;Taiwan&lt;/keyword&gt;&lt;keyword&gt;Tospovirus&lt;/keyword&gt;&lt;keyword&gt;Virology&lt;/keyword&gt;&lt;keyword&gt;Virus&lt;/keyword&gt;&lt;/keywords&gt;&lt;dates&gt;&lt;year&gt;1998&lt;/year&gt;&lt;/dates&gt;&lt;orig-pub&gt;&lt;style face="underline" font="default" size="100%"&gt;J:\E Library\Plant Catalogue\J&lt;/style&gt;&lt;/orig-pub&gt;&lt;label&gt;86388&lt;/label&gt;&lt;urls&gt;&lt;/urls&gt;&lt;custom1&gt;Tospovirus YGC&lt;/custom1&gt;&lt;/record&gt;&lt;/Cite&gt;&lt;/EndNote&gt;</w:instrText>
            </w:r>
            <w:r w:rsidR="008C3918" w:rsidRPr="006D207E">
              <w:rPr>
                <w:bCs/>
              </w:rPr>
              <w:fldChar w:fldCharType="separate"/>
            </w:r>
            <w:r w:rsidR="008C3918" w:rsidRPr="006D207E">
              <w:rPr>
                <w:bCs/>
                <w:noProof/>
              </w:rPr>
              <w:t>(</w:t>
            </w:r>
            <w:hyperlink w:anchor="_ENREF_228" w:tooltip="Jain, 1998 #21572" w:history="1">
              <w:r w:rsidR="0092511C" w:rsidRPr="006D207E">
                <w:rPr>
                  <w:bCs/>
                  <w:noProof/>
                </w:rPr>
                <w:t>Jain et al. 1998</w:t>
              </w:r>
            </w:hyperlink>
            <w:r w:rsidR="008C3918" w:rsidRPr="006D207E">
              <w:rPr>
                <w:bCs/>
                <w:noProof/>
              </w:rPr>
              <w:t>)</w:t>
            </w:r>
            <w:r w:rsidR="008C3918" w:rsidRPr="006D207E">
              <w:rPr>
                <w:bCs/>
              </w:rPr>
              <w:fldChar w:fldCharType="end"/>
            </w:r>
            <w:r w:rsidRPr="006D207E">
              <w:rPr>
                <w:bCs/>
              </w:rPr>
              <w:t xml:space="preserve">. </w:t>
            </w:r>
            <w:r w:rsidRPr="006D207E">
              <w:t>WBNV</w:t>
            </w:r>
            <w:r w:rsidRPr="006D207E">
              <w:rPr>
                <w:bCs/>
              </w:rPr>
              <w:t xml:space="preserve"> has also been reported in ridge gourd </w:t>
            </w:r>
            <w:r w:rsidRPr="006D207E">
              <w:rPr>
                <w:bCs/>
                <w:i/>
              </w:rPr>
              <w:t>(Luffa acutangula</w:t>
            </w:r>
            <w:r w:rsidRPr="006D207E">
              <w:rPr>
                <w:bCs/>
              </w:rPr>
              <w:t xml:space="preserve">) </w:t>
            </w:r>
            <w:r w:rsidR="008C3918" w:rsidRPr="006D207E">
              <w:rPr>
                <w:bCs/>
              </w:rPr>
              <w:fldChar w:fldCharType="begin"/>
            </w:r>
            <w:r w:rsidR="004530B4" w:rsidRPr="006D207E">
              <w:rPr>
                <w:bCs/>
              </w:rPr>
              <w:instrText xml:space="preserve"> ADDIN EN.CITE &lt;EndNote&gt;&lt;Cite&gt;&lt;Author&gt;Mandal&lt;/Author&gt;&lt;Year&gt;2003&lt;/Year&gt;&lt;RecNum&gt;21607&lt;/RecNum&gt;&lt;DisplayText&gt;(Mandal et al. 2003)&lt;/DisplayText&gt;&lt;record&gt;&lt;rec-number&gt;21607&lt;/rec-number&gt;&lt;foreign-keys&gt;&lt;key app="EN" db-id="pxwxw0er9zv2fxezxdk5tt5utz5p5vtrwdv0" timestamp="1451972855"&gt;21607&lt;/key&gt;&lt;/foreign-keys&gt;&lt;ref-type name="Journal Articles"&gt;17&lt;/ref-type&gt;&lt;contributors&gt;&lt;authors&gt;&lt;author&gt;Mandal,B.&lt;/author&gt;&lt;author&gt;Jain,R.K.&lt;/author&gt;&lt;author&gt;Chaudhary,V.&lt;/author&gt;&lt;author&gt;Varma,A.&lt;/author&gt;&lt;/authors&gt;&lt;/contributors&gt;&lt;titles&gt;&lt;title&gt;&lt;style face="normal" font="default" size="100%"&gt;First report of natural infection of &lt;/style&gt;&lt;style face="italic" font="default" size="100%"&gt;Luffa acutangula&lt;/style&gt;&lt;style face="normal" font="default" size="100%"&gt; by &lt;/style&gt;&lt;style face="italic" font="default" size="100%"&gt;Watermelon bud necrosis virus&lt;/style&gt;&lt;style face="normal" font="default" size="100%"&gt; in India&lt;/style&gt;&lt;/title&gt;&lt;secondary-title&gt;Plant Disease&lt;/secondary-title&gt;&lt;/titles&gt;&lt;periodical&gt;&lt;full-title&gt;Plant Disease&lt;/full-title&gt;&lt;/periodical&gt;&lt;pages&gt;598&lt;/pages&gt;&lt;volume&gt;87&lt;/volume&gt;&lt;number&gt;5&lt;/number&gt;&lt;keywords&gt;&lt;keyword&gt;first&lt;/keyword&gt;&lt;keyword&gt;First report&lt;/keyword&gt;&lt;keyword&gt;Report&lt;/keyword&gt;&lt;keyword&gt;infection&lt;/keyword&gt;&lt;keyword&gt;Necrosis&lt;/keyword&gt;&lt;keyword&gt;Virus&lt;/keyword&gt;&lt;keyword&gt;India&lt;/keyword&gt;&lt;keyword&gt;disease&lt;/keyword&gt;&lt;/keywords&gt;&lt;dates&gt;&lt;year&gt;2003&lt;/year&gt;&lt;/dates&gt;&lt;orig-pub&gt;&lt;style face="underline" font="default" size="100%"&gt;J:\E Library\Plant Catalogue\M&lt;/style&gt;&lt;/orig-pub&gt;&lt;label&gt;86424&lt;/label&gt;&lt;urls&gt;&lt;/urls&gt;&lt;custom1&gt;Tospovirus YGC&lt;/custom1&gt;&lt;/record&gt;&lt;/Cite&gt;&lt;/EndNote&gt;</w:instrText>
            </w:r>
            <w:r w:rsidR="008C3918" w:rsidRPr="006D207E">
              <w:rPr>
                <w:bCs/>
              </w:rPr>
              <w:fldChar w:fldCharType="separate"/>
            </w:r>
            <w:r w:rsidR="008C3918" w:rsidRPr="006D207E">
              <w:rPr>
                <w:bCs/>
                <w:noProof/>
              </w:rPr>
              <w:t>(</w:t>
            </w:r>
            <w:hyperlink w:anchor="_ENREF_287" w:tooltip="Mandal, 2003 #21607" w:history="1">
              <w:r w:rsidR="0092511C" w:rsidRPr="006D207E">
                <w:rPr>
                  <w:bCs/>
                  <w:noProof/>
                </w:rPr>
                <w:t>Mandal et al. 2003</w:t>
              </w:r>
            </w:hyperlink>
            <w:r w:rsidR="008C3918" w:rsidRPr="006D207E">
              <w:rPr>
                <w:bCs/>
                <w:noProof/>
              </w:rPr>
              <w:t>)</w:t>
            </w:r>
            <w:r w:rsidR="008C3918" w:rsidRPr="006D207E">
              <w:rPr>
                <w:bCs/>
              </w:rPr>
              <w:fldChar w:fldCharType="end"/>
            </w:r>
            <w:r w:rsidRPr="006D207E">
              <w:rPr>
                <w:bCs/>
              </w:rPr>
              <w:t>, cucumber (</w:t>
            </w:r>
            <w:r w:rsidRPr="006D207E">
              <w:rPr>
                <w:bCs/>
                <w:i/>
              </w:rPr>
              <w:t>Cucumis sativus</w:t>
            </w:r>
            <w:r w:rsidRPr="006D207E">
              <w:rPr>
                <w:bCs/>
              </w:rPr>
              <w:t>) and bitter gourd (</w:t>
            </w:r>
            <w:r w:rsidRPr="006D207E">
              <w:rPr>
                <w:bCs/>
                <w:i/>
              </w:rPr>
              <w:t>Momordica charantia</w:t>
            </w:r>
            <w:r w:rsidRPr="006D207E">
              <w:rPr>
                <w:bCs/>
              </w:rPr>
              <w:t xml:space="preserve">) </w:t>
            </w:r>
            <w:r w:rsidR="008C3918" w:rsidRPr="006D207E">
              <w:rPr>
                <w:bCs/>
              </w:rPr>
              <w:fldChar w:fldCharType="begin"/>
            </w:r>
            <w:r w:rsidR="004530B4" w:rsidRPr="006D207E">
              <w:rPr>
                <w:bCs/>
              </w:rPr>
              <w:instrText xml:space="preserve"> ADDIN EN.CITE &lt;EndNote&gt;&lt;Cite&gt;&lt;Author&gt;Jain&lt;/Author&gt;&lt;Year&gt;2007&lt;/Year&gt;&lt;RecNum&gt;21571&lt;/RecNum&gt;&lt;DisplayText&gt;(Jain et al. 2007)&lt;/DisplayText&gt;&lt;record&gt;&lt;rec-number&gt;21571&lt;/rec-number&gt;&lt;foreign-keys&gt;&lt;key app="EN" db-id="pxwxw0er9zv2fxezxdk5tt5utz5p5vtrwdv0" timestamp="1451972854"&gt;21571&lt;/key&gt;&lt;/foreign-keys&gt;&lt;ref-type name="Journal Articles"&gt;17&lt;/ref-type&gt;&lt;contributors&gt;&lt;authors&gt;&lt;author&gt;Jain,R.K.&lt;/author&gt;&lt;author&gt;Bag,S.&lt;/author&gt;&lt;author&gt;Umamaheswaran,K.&lt;/author&gt;&lt;author&gt;Mandal,B.&lt;/author&gt;&lt;/authors&gt;&lt;/contributors&gt;&lt;titles&gt;&lt;title&gt;Natural infection by tospoviruses of cucurbitaceous and fabaceous vegetable crops in India&lt;/title&gt;&lt;secondary-title&gt;Journal of Phytopathology&lt;/secondary-title&gt;&lt;/titles&gt;&lt;periodical&gt;&lt;full-title&gt;Journal of Phytopathology&lt;/full-title&gt;&lt;/periodical&gt;&lt;pages&gt;22-25&lt;/pages&gt;&lt;volume&gt;155&lt;/volume&gt;&lt;keywords&gt;&lt;keyword&gt;infection&lt;/keyword&gt;&lt;keyword&gt;Vegetable crops&lt;/keyword&gt;&lt;keyword&gt;Crops&lt;/keyword&gt;&lt;keyword&gt;India&lt;/keyword&gt;&lt;keyword&gt;protein&lt;/keyword&gt;&lt;keyword&gt;Gene&lt;/keyword&gt;&lt;keyword&gt;Characteristics&lt;/keyword&gt;&lt;keyword&gt;Nucleotides&lt;/keyword&gt;&lt;keyword&gt;Amino acids&lt;/keyword&gt;&lt;keyword&gt;Acids&lt;/keyword&gt;&lt;keyword&gt;acid&lt;/keyword&gt;&lt;keyword&gt;Sequence&lt;/keyword&gt;&lt;keyword&gt;Isolates&lt;/keyword&gt;&lt;keyword&gt;Region&lt;/keyword&gt;&lt;keyword&gt;Necrosis&lt;/keyword&gt;&lt;keyword&gt;Virus&lt;/keyword&gt;&lt;keyword&gt;Hosts&lt;/keyword&gt;&lt;keyword&gt;as&lt;/keyword&gt;&lt;keyword&gt;Phytopathology&lt;/keyword&gt;&lt;keyword&gt;Cucumis&lt;/keyword&gt;&lt;keyword&gt;Cucumis sativus&lt;/keyword&gt;&lt;keyword&gt;Citrullus&lt;/keyword&gt;&lt;keyword&gt;Citrullus lanatus&lt;/keyword&gt;&lt;keyword&gt;Vigna&lt;/keyword&gt;&lt;keyword&gt;Vigna unguiculata&lt;/keyword&gt;&lt;keyword&gt;Phaseolus&lt;/keyword&gt;&lt;keyword&gt;Phaseolus vulgaris&lt;/keyword&gt;&lt;keyword&gt;Tospovirus&lt;/keyword&gt;&lt;keyword&gt;Location&lt;/keyword&gt;&lt;/keywords&gt;&lt;dates&gt;&lt;year&gt;2007&lt;/year&gt;&lt;/dates&gt;&lt;orig-pub&gt;&lt;style face="underline" font="default" size="100%"&gt;J:\E Library\Plant Catalogue\J&lt;/style&gt;&lt;/orig-pub&gt;&lt;label&gt;86387&lt;/label&gt;&lt;urls&gt;&lt;/urls&gt;&lt;custom1&gt;Tospovirus YGC&lt;/custom1&gt;&lt;/record&gt;&lt;/Cite&gt;&lt;/EndNote&gt;</w:instrText>
            </w:r>
            <w:r w:rsidR="008C3918" w:rsidRPr="006D207E">
              <w:rPr>
                <w:bCs/>
              </w:rPr>
              <w:fldChar w:fldCharType="separate"/>
            </w:r>
            <w:r w:rsidR="008C3918" w:rsidRPr="006D207E">
              <w:rPr>
                <w:bCs/>
                <w:noProof/>
              </w:rPr>
              <w:t>(</w:t>
            </w:r>
            <w:hyperlink w:anchor="_ENREF_227" w:tooltip="Jain, 2007 #21571" w:history="1">
              <w:r w:rsidR="0092511C" w:rsidRPr="006D207E">
                <w:rPr>
                  <w:bCs/>
                  <w:noProof/>
                </w:rPr>
                <w:t>Jain et al. 2007</w:t>
              </w:r>
            </w:hyperlink>
            <w:r w:rsidR="008C3918" w:rsidRPr="006D207E">
              <w:rPr>
                <w:bCs/>
                <w:noProof/>
              </w:rPr>
              <w:t>)</w:t>
            </w:r>
            <w:r w:rsidR="008C3918" w:rsidRPr="006D207E">
              <w:rPr>
                <w:bCs/>
              </w:rPr>
              <w:fldChar w:fldCharType="end"/>
            </w:r>
            <w:r w:rsidRPr="006D207E">
              <w:rPr>
                <w:bCs/>
              </w:rPr>
              <w:t xml:space="preserve">. WBNV has also been reported infecting tomato and chilli pepper crops in India </w:t>
            </w:r>
            <w:r w:rsidR="008C3918" w:rsidRPr="006D207E">
              <w:rPr>
                <w:bCs/>
              </w:rPr>
              <w:fldChar w:fldCharType="begin"/>
            </w:r>
            <w:r w:rsidR="004530B4" w:rsidRPr="006D207E">
              <w:rPr>
                <w:bCs/>
              </w:rPr>
              <w:instrText xml:space="preserve"> ADDIN EN.CITE &lt;EndNote&gt;&lt;Cite&gt;&lt;Author&gt;Kunkalikar&lt;/Author&gt;&lt;Year&gt;2011&lt;/Year&gt;&lt;RecNum&gt;21586&lt;/RecNum&gt;&lt;DisplayText&gt;(Kunkalikar et al. 2011)&lt;/DisplayText&gt;&lt;record&gt;&lt;rec-number&gt;21586&lt;/rec-number&gt;&lt;foreign-keys&gt;&lt;key app="EN" db-id="pxwxw0er9zv2fxezxdk5tt5utz5p5vtrwdv0" timestamp="1451972854"&gt;21586&lt;/key&gt;&lt;/foreign-keys&gt;&lt;ref-type name="Journal Articles"&gt;17&lt;/ref-type&gt;&lt;contributors&gt;&lt;authors&gt;&lt;author&gt;Kunkalikar,S.R.&lt;/author&gt;&lt;author&gt;Sudarsana,P.&lt;/author&gt;&lt;author&gt;Arun,B.M.&lt;/author&gt;&lt;author&gt;Rajagopalan,P.&lt;/author&gt;&lt;author&gt;Chen,T.C.&lt;/author&gt;&lt;author&gt;Naidu,R.A.&lt;/author&gt;&lt;author&gt;Yeh,S.D.&lt;/author&gt;&lt;author&gt;Zehr,U.B.&lt;/author&gt;&lt;author&gt;Ravi,K.S.&lt;/author&gt;&lt;/authors&gt;&lt;/contributors&gt;&lt;titles&gt;&lt;title&gt;Importance and genetic diversity of vegetable-infecting tospoviruses in India&lt;/title&gt;&lt;secondary-title&gt;Phytopathology&lt;/secondary-title&gt;&lt;/titles&gt;&lt;periodical&gt;&lt;full-title&gt;Phytopathology&lt;/full-title&gt;&lt;/periodical&gt;&lt;pages&gt;367-376&lt;/pages&gt;&lt;volume&gt;101&lt;/volume&gt;&lt;keywords&gt;&lt;keyword&gt;Importance&lt;/keyword&gt;&lt;keyword&gt;Genetic diversity&lt;/keyword&gt;&lt;keyword&gt;Diversity&lt;/keyword&gt;&lt;keyword&gt;India&lt;/keyword&gt;&lt;keyword&gt;Phytopathology&lt;/keyword&gt;&lt;keyword&gt;Survey&lt;/keyword&gt;&lt;keyword&gt;Necrosis&lt;/keyword&gt;&lt;keyword&gt;Virus&lt;/keyword&gt;&lt;keyword&gt;Chlorosis&lt;/keyword&gt;&lt;keyword&gt;Vegetable growing&lt;/keyword&gt;&lt;keyword&gt;Tomato&lt;/keyword&gt;&lt;keyword&gt;Regions&lt;/keyword&gt;&lt;keyword&gt;Region&lt;/keyword&gt;&lt;keyword&gt;Watermelons&lt;/keyword&gt;&lt;keyword&gt;Host range&lt;/keyword&gt;&lt;keyword&gt;infection&lt;/keyword&gt;&lt;keyword&gt;Viruses&lt;/keyword&gt;&lt;keyword&gt;IYSV&lt;/keyword&gt;&lt;keyword&gt;Onion&lt;/keyword&gt;&lt;keyword&gt;Phylogenetic analysis&lt;/keyword&gt;&lt;keyword&gt;Analysis&lt;/keyword&gt;&lt;keyword&gt;Gene&lt;/keyword&gt;&lt;keyword&gt;Field&lt;/keyword&gt;&lt;keyword&gt;Isolates&lt;/keyword&gt;&lt;keyword&gt;as&lt;/keyword&gt;&lt;keyword&gt;Tospovirus&lt;/keyword&gt;&lt;keyword&gt;Species&lt;/keyword&gt;&lt;keyword&gt;Molecular&lt;/keyword&gt;&lt;keyword&gt;Characterization&lt;/keyword&gt;&lt;keyword&gt;Media&lt;/keyword&gt;&lt;keyword&gt;RNA&lt;/keyword&gt;&lt;/keywords&gt;&lt;dates&gt;&lt;year&gt;2011&lt;/year&gt;&lt;/dates&gt;&lt;orig-pub&gt;&lt;style face="underline" font="default" size="100%"&gt;J:\E Library\Plant Catalogue\K&lt;/style&gt;&lt;/orig-pub&gt;&lt;label&gt;86403&lt;/label&gt;&lt;urls&gt;&lt;/urls&gt;&lt;custom1&gt;Tospovirus YGC&lt;/custom1&gt;&lt;/record&gt;&lt;/Cite&gt;&lt;/EndNote&gt;</w:instrText>
            </w:r>
            <w:r w:rsidR="008C3918" w:rsidRPr="006D207E">
              <w:rPr>
                <w:bCs/>
              </w:rPr>
              <w:fldChar w:fldCharType="separate"/>
            </w:r>
            <w:r w:rsidR="008C3918" w:rsidRPr="006D207E">
              <w:rPr>
                <w:bCs/>
                <w:noProof/>
              </w:rPr>
              <w:t>(</w:t>
            </w:r>
            <w:hyperlink w:anchor="_ENREF_254" w:tooltip="Kunkalikar, 2011 #21586" w:history="1">
              <w:r w:rsidR="0092511C" w:rsidRPr="006D207E">
                <w:rPr>
                  <w:bCs/>
                  <w:noProof/>
                </w:rPr>
                <w:t>Kunkalikar et al. 2011</w:t>
              </w:r>
            </w:hyperlink>
            <w:r w:rsidR="008C3918" w:rsidRPr="006D207E">
              <w:rPr>
                <w:bCs/>
                <w:noProof/>
              </w:rPr>
              <w:t>)</w:t>
            </w:r>
            <w:r w:rsidR="008C3918" w:rsidRPr="006D207E">
              <w:rPr>
                <w:bCs/>
              </w:rPr>
              <w:fldChar w:fldCharType="end"/>
            </w:r>
            <w:r w:rsidRPr="006D207E">
              <w:rPr>
                <w:bCs/>
              </w:rPr>
              <w:t xml:space="preserve">. </w:t>
            </w:r>
            <w:r w:rsidRPr="006D207E">
              <w:t xml:space="preserve">This suggests that the reported </w:t>
            </w:r>
            <w:r w:rsidR="00A5772F" w:rsidRPr="006D207E">
              <w:t>host plant</w:t>
            </w:r>
            <w:r w:rsidRPr="006D207E">
              <w:t xml:space="preserve"> range of WBNV is still expanding. There is potential for economic </w:t>
            </w:r>
            <w:r w:rsidR="00B32579" w:rsidRPr="006D207E">
              <w:t>consequences</w:t>
            </w:r>
            <w:r w:rsidRPr="006D207E">
              <w:t xml:space="preserve"> to Australia from this tospovirus.</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7A53D675" w14:textId="77777777" w:rsidR="00380EFB" w:rsidRPr="006D207E" w:rsidRDefault="00380EFB" w:rsidP="00A56500">
            <w:pPr>
              <w:pStyle w:val="TableText"/>
            </w:pPr>
            <w:r w:rsidRPr="006D207E">
              <w:t xml:space="preserve">Tomato, chilli peppers, watermelon and other cucurbits </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7D5741D5" w14:textId="77777777" w:rsidR="00380EFB" w:rsidRPr="006D207E" w:rsidRDefault="00380EFB" w:rsidP="00A56500">
            <w:pPr>
              <w:pStyle w:val="TableText"/>
              <w:rPr>
                <w:bCs/>
              </w:rPr>
            </w:pPr>
            <w:r w:rsidRPr="006D207E">
              <w:rPr>
                <w:bCs/>
              </w:rPr>
              <w:t>Yes</w:t>
            </w:r>
          </w:p>
        </w:tc>
      </w:tr>
      <w:tr w:rsidR="001412D5" w:rsidRPr="006D207E" w14:paraId="4F9ECBCD" w14:textId="77777777" w:rsidTr="00C56EEE">
        <w:tc>
          <w:tcPr>
            <w:tcW w:w="550" w:type="pct"/>
            <w:tcBorders>
              <w:top w:val="single" w:sz="4" w:space="0" w:color="BFBFBF" w:themeColor="background1" w:themeShade="BF"/>
              <w:bottom w:val="single" w:sz="4" w:space="0" w:color="BFBFBF" w:themeColor="background1" w:themeShade="BF"/>
            </w:tcBorders>
            <w:shd w:val="clear" w:color="auto" w:fill="auto"/>
          </w:tcPr>
          <w:p w14:paraId="78BE8EE8" w14:textId="77777777" w:rsidR="00380EFB" w:rsidRPr="006D207E" w:rsidRDefault="00E71C52" w:rsidP="00A56500">
            <w:pPr>
              <w:pStyle w:val="TableText"/>
              <w:rPr>
                <w:i/>
                <w:color w:val="000000" w:themeColor="text1"/>
              </w:rPr>
            </w:pPr>
            <w:r w:rsidRPr="006D207E">
              <w:rPr>
                <w:bCs/>
                <w:i/>
                <w:color w:val="000000" w:themeColor="text1"/>
              </w:rPr>
              <w:t>Watermelon silver mottle virus</w:t>
            </w:r>
          </w:p>
        </w:tc>
        <w:tc>
          <w:tcPr>
            <w:tcW w:w="350" w:type="pct"/>
            <w:tcBorders>
              <w:top w:val="single" w:sz="4" w:space="0" w:color="BFBFBF" w:themeColor="background1" w:themeShade="BF"/>
              <w:bottom w:val="single" w:sz="4" w:space="0" w:color="BFBFBF" w:themeColor="background1" w:themeShade="BF"/>
            </w:tcBorders>
            <w:shd w:val="clear" w:color="auto" w:fill="auto"/>
          </w:tcPr>
          <w:p w14:paraId="417D5B9C" w14:textId="77777777" w:rsidR="00380EFB" w:rsidRPr="006D207E" w:rsidRDefault="00610F4A" w:rsidP="00A56500">
            <w:pPr>
              <w:pStyle w:val="TableText"/>
              <w:rPr>
                <w:iCs/>
                <w:color w:val="000000"/>
              </w:rPr>
            </w:pPr>
            <w:r w:rsidRPr="006D207E">
              <w:rPr>
                <w:iCs/>
                <w:color w:val="000000"/>
              </w:rPr>
              <w:t>WSMoV</w:t>
            </w:r>
          </w:p>
        </w:tc>
        <w:tc>
          <w:tcPr>
            <w:tcW w:w="516" w:type="pct"/>
            <w:tcBorders>
              <w:top w:val="single" w:sz="4" w:space="0" w:color="BFBFBF" w:themeColor="background1" w:themeShade="BF"/>
              <w:bottom w:val="single" w:sz="4" w:space="0" w:color="BFBFBF" w:themeColor="background1" w:themeShade="BF"/>
            </w:tcBorders>
            <w:shd w:val="clear" w:color="auto" w:fill="auto"/>
          </w:tcPr>
          <w:p w14:paraId="013036EF" w14:textId="715FADFD" w:rsidR="00380EFB" w:rsidRPr="006D207E" w:rsidRDefault="000B1F4E" w:rsidP="0092511C">
            <w:pPr>
              <w:pStyle w:val="TableText"/>
            </w:pPr>
            <w:r w:rsidRPr="006D207E">
              <w:rPr>
                <w:iCs/>
                <w:color w:val="000000"/>
              </w:rPr>
              <w:t xml:space="preserve">E. &amp; SE </w:t>
            </w:r>
            <w:r w:rsidR="00380EFB" w:rsidRPr="006D207E">
              <w:rPr>
                <w:iCs/>
                <w:color w:val="000000"/>
              </w:rPr>
              <w:t xml:space="preserve">Asia </w:t>
            </w:r>
            <w:r w:rsidR="008C3918" w:rsidRPr="006D207E">
              <w:rPr>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iCs/>
              </w:rPr>
              <w:instrText xml:space="preserve"> ADDIN EN.CITE </w:instrText>
            </w:r>
            <w:r w:rsidR="004530B4" w:rsidRPr="006D207E">
              <w:rPr>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397" w:tooltip="Pappu, 2009 #17746" w:history="1">
              <w:r w:rsidR="0092511C" w:rsidRPr="006D207E">
                <w:rPr>
                  <w:iCs/>
                  <w:noProof/>
                </w:rPr>
                <w:t>Pappu, Jones &amp; Jain 2009</w:t>
              </w:r>
            </w:hyperlink>
            <w:r w:rsidR="008C3918" w:rsidRPr="006D207E">
              <w:rPr>
                <w:iCs/>
                <w:noProof/>
              </w:rPr>
              <w:t>)</w:t>
            </w:r>
            <w:r w:rsidR="008C3918" w:rsidRPr="006D207E">
              <w:rPr>
                <w:iCs/>
              </w:rPr>
              <w:fldChar w:fldCharType="end"/>
            </w:r>
          </w:p>
        </w:tc>
        <w:tc>
          <w:tcPr>
            <w:tcW w:w="634" w:type="pct"/>
            <w:tcBorders>
              <w:top w:val="single" w:sz="4" w:space="0" w:color="BFBFBF" w:themeColor="background1" w:themeShade="BF"/>
              <w:bottom w:val="single" w:sz="4" w:space="0" w:color="BFBFBF" w:themeColor="background1" w:themeShade="BF"/>
            </w:tcBorders>
            <w:shd w:val="clear" w:color="auto" w:fill="auto"/>
          </w:tcPr>
          <w:p w14:paraId="31B81856" w14:textId="008266B1" w:rsidR="00380EFB" w:rsidRPr="006D207E" w:rsidRDefault="00380EFB" w:rsidP="0092511C">
            <w:pPr>
              <w:pStyle w:val="TableText"/>
              <w:rPr>
                <w:i/>
              </w:rPr>
            </w:pPr>
            <w:r w:rsidRPr="006D207E">
              <w:rPr>
                <w:iCs/>
                <w:color w:val="000000"/>
              </w:rPr>
              <w:t xml:space="preserve">No records found </w:t>
            </w:r>
            <w:r w:rsidR="008C3918" w:rsidRPr="006D207E">
              <w:rPr>
                <w:iCs/>
                <w:color w:val="000000"/>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ZT0iSm91cm5hbCBBcnRpY2xlcyI+MTc8L3JlZi10eXBlPjxjb250cmlidXRvcnM+PGF1dGhvcnM+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</w:fldData>
              </w:fldChar>
            </w:r>
            <w:r w:rsidR="004530B4" w:rsidRPr="006D207E">
              <w:rPr>
                <w:iCs/>
                <w:color w:val="000000"/>
              </w:rPr>
              <w:instrText xml:space="preserve"> ADDIN EN.CITE </w:instrText>
            </w:r>
            <w:r w:rsidR="004530B4" w:rsidRPr="006D207E">
              <w:rPr>
                <w:iCs/>
                <w:color w:val="000000"/>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ZT0iSm91cm5hbCBBcnRpY2xlcyI+MTc8L3JlZi10eXBlPjxjb250cmlidXRvcnM+PGF1dGhvcnM+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</w:fldData>
              </w:fldChar>
            </w:r>
            <w:r w:rsidR="004530B4" w:rsidRPr="006D207E">
              <w:rPr>
                <w:iCs/>
                <w:color w:val="000000"/>
              </w:rPr>
              <w:instrText xml:space="preserve"> ADDIN EN.CITE.DATA </w:instrText>
            </w:r>
            <w:r w:rsidR="004530B4" w:rsidRPr="006D207E">
              <w:rPr>
                <w:iCs/>
                <w:color w:val="000000"/>
              </w:rPr>
            </w:r>
            <w:r w:rsidR="004530B4" w:rsidRPr="006D207E">
              <w:rPr>
                <w:iCs/>
                <w:color w:val="000000"/>
              </w:rPr>
              <w:fldChar w:fldCharType="end"/>
            </w:r>
            <w:r w:rsidR="008C3918" w:rsidRPr="006D207E">
              <w:rPr>
                <w:iCs/>
                <w:color w:val="000000"/>
              </w:rPr>
            </w:r>
            <w:r w:rsidR="008C3918" w:rsidRPr="006D207E">
              <w:rPr>
                <w:iCs/>
                <w:color w:val="000000"/>
              </w:rPr>
              <w:fldChar w:fldCharType="separate"/>
            </w:r>
            <w:r w:rsidR="008C3918" w:rsidRPr="006D207E">
              <w:rPr>
                <w:iCs/>
                <w:noProof/>
                <w:color w:val="000000"/>
              </w:rPr>
              <w:t>(</w:t>
            </w:r>
            <w:hyperlink w:anchor="_ENREF_397" w:tooltip="Pappu, 2009 #17746" w:history="1">
              <w:r w:rsidR="0092511C" w:rsidRPr="006D207E">
                <w:rPr>
                  <w:iCs/>
                  <w:noProof/>
                  <w:color w:val="000000"/>
                </w:rPr>
                <w:t>Pappu, Jones &amp; Jain 2009</w:t>
              </w:r>
            </w:hyperlink>
            <w:r w:rsidR="008C3918" w:rsidRPr="006D207E">
              <w:rPr>
                <w:iCs/>
                <w:noProof/>
                <w:color w:val="000000"/>
              </w:rPr>
              <w:t xml:space="preserve">; </w:t>
            </w:r>
            <w:hyperlink w:anchor="_ENREF_407" w:tooltip="Persley, 2006 #1858" w:history="1">
              <w:r w:rsidR="0092511C" w:rsidRPr="006D207E">
                <w:rPr>
                  <w:iCs/>
                  <w:noProof/>
                  <w:color w:val="000000"/>
                </w:rPr>
                <w:t>Persley, Thomas &amp; Sharman 2006</w:t>
              </w:r>
            </w:hyperlink>
            <w:r w:rsidR="008C3918" w:rsidRPr="006D207E">
              <w:rPr>
                <w:iCs/>
                <w:noProof/>
                <w:color w:val="000000"/>
              </w:rPr>
              <w:t>)</w:t>
            </w:r>
            <w:r w:rsidR="008C3918" w:rsidRPr="006D207E">
              <w:rPr>
                <w:iCs/>
                <w:color w:val="000000"/>
              </w:rPr>
              <w:fldChar w:fldCharType="end"/>
            </w:r>
          </w:p>
        </w:tc>
        <w:tc>
          <w:tcPr>
            <w:tcW w:w="550" w:type="pct"/>
            <w:tcBorders>
              <w:top w:val="single" w:sz="4" w:space="0" w:color="BFBFBF" w:themeColor="background1" w:themeShade="BF"/>
              <w:bottom w:val="single" w:sz="4" w:space="0" w:color="BFBFBF" w:themeColor="background1" w:themeShade="BF"/>
            </w:tcBorders>
            <w:shd w:val="clear" w:color="auto" w:fill="auto"/>
          </w:tcPr>
          <w:p w14:paraId="7E8A66D8" w14:textId="23C802DC" w:rsidR="00380EFB" w:rsidRPr="006D207E" w:rsidRDefault="00380EFB" w:rsidP="0092511C">
            <w:pPr>
              <w:pStyle w:val="TableText"/>
            </w:pPr>
            <w:r w:rsidRPr="006D207E">
              <w:rPr>
                <w:i/>
                <w:iCs/>
                <w:color w:val="000000"/>
              </w:rPr>
              <w:t xml:space="preserve">Thrips palmi </w:t>
            </w:r>
            <w:r w:rsidR="008C3918" w:rsidRPr="006D207E">
              <w:rPr>
                <w:iCs/>
              </w:rPr>
              <w:fldChar w:fldCharType="begin"/>
            </w:r>
            <w:r w:rsidR="004530B4" w:rsidRPr="006D207E">
              <w:rPr>
                <w:iCs/>
              </w:rPr>
              <w:instrText xml:space="preserve"> ADDIN EN.CITE &lt;EndNote&gt;&lt;Cite&gt;&lt;Author&gt;Iwaki&lt;/Author&gt;&lt;Year&gt;1984&lt;/Year&gt;&lt;RecNum&gt;21569&lt;/RecNum&gt;&lt;DisplayText&gt;(Iwaki et al. 1984)&lt;/DisplayText&gt;&lt;record&gt;&lt;rec-number&gt;21569&lt;/rec-number&gt;&lt;foreign-keys&gt;&lt;key app="EN" db-id="pxwxw0er9zv2fxezxdk5tt5utz5p5vtrwdv0" timestamp="1451972854"&gt;21569&lt;/key&gt;&lt;/foreign-keys&gt;&lt;ref-type name="Journal Articles"&gt;17&lt;/ref-type&gt;&lt;contributors&gt;&lt;authors&gt;&lt;author&gt;Iwaki,M.&lt;/author&gt;&lt;author&gt;honda,Y.&lt;/author&gt;&lt;author&gt;Hanada,K.&lt;/author&gt;&lt;author&gt;Tochihara,H.&lt;/author&gt;&lt;author&gt;Yonaha,T.&lt;/author&gt;&lt;author&gt;Hokama,K.&lt;/author&gt;&lt;author&gt;Yokoyama,T.&lt;/author&gt;&lt;/authors&gt;&lt;/contributors&gt;&lt;titles&gt;&lt;title&gt;&lt;style face="normal" font="default" size="100%"&gt;Silver mottle disease of watermelon caused by &lt;/style&gt;&lt;style face="italic" font="default" size="100%"&gt;Tomato spotted wilt virus&lt;/style&gt;&lt;/title&gt;&lt;secondary-title&gt;Plant Disease&lt;/secondary-title&gt;&lt;/titles&gt;&lt;periodical&gt;&lt;full-title&gt;Plant Disease&lt;/full-title&gt;&lt;/periodical&gt;&lt;pages&gt;1006-1008&lt;/pages&gt;&lt;volume&gt;68&lt;/volume&gt;&lt;keywords&gt;&lt;keyword&gt;disease&lt;/keyword&gt;&lt;keyword&gt;Tomato&lt;/keyword&gt;&lt;keyword&gt;Tomato spotted wilt virus&lt;/keyword&gt;&lt;keyword&gt;Wilt&lt;/keyword&gt;&lt;keyword&gt;Virus&lt;/keyword&gt;&lt;/keywords&gt;&lt;dates&gt;&lt;year&gt;1984&lt;/year&gt;&lt;/dates&gt;&lt;orig-pub&gt;&lt;style face="underline" font="default" size="100%"&gt;J:\E Library\Plant Catalogue\I&lt;/style&gt;&lt;/orig-pub&gt;&lt;label&gt;86385&lt;/label&gt;&lt;urls&gt;&lt;/urls&gt;&lt;custom1&gt;Tospovirus YGC&lt;/custom1&gt;&lt;/record&gt;&lt;/Cite&gt;&lt;/EndNote&gt;</w:instrText>
            </w:r>
            <w:r w:rsidR="008C3918" w:rsidRPr="006D207E">
              <w:rPr>
                <w:iCs/>
              </w:rPr>
              <w:fldChar w:fldCharType="separate"/>
            </w:r>
            <w:r w:rsidR="008C3918" w:rsidRPr="006D207E">
              <w:rPr>
                <w:iCs/>
                <w:noProof/>
              </w:rPr>
              <w:t>(</w:t>
            </w:r>
            <w:hyperlink w:anchor="_ENREF_223" w:tooltip="Iwaki, 1984 #21569" w:history="1">
              <w:r w:rsidR="0092511C" w:rsidRPr="006D207E">
                <w:rPr>
                  <w:iCs/>
                  <w:noProof/>
                </w:rPr>
                <w:t>Iwaki et al. 1984</w:t>
              </w:r>
            </w:hyperlink>
            <w:r w:rsidR="008C3918" w:rsidRPr="006D207E">
              <w:rPr>
                <w:iCs/>
                <w:noProof/>
              </w:rPr>
              <w:t>)</w:t>
            </w:r>
            <w:r w:rsidR="008C3918" w:rsidRPr="006D207E">
              <w:rPr>
                <w:iCs/>
              </w:rPr>
              <w:fldChar w:fldCharType="end"/>
            </w:r>
          </w:p>
        </w:tc>
        <w:tc>
          <w:tcPr>
            <w:tcW w:w="1426" w:type="pct"/>
            <w:tcBorders>
              <w:top w:val="single" w:sz="4" w:space="0" w:color="BFBFBF" w:themeColor="background1" w:themeShade="BF"/>
              <w:bottom w:val="single" w:sz="4" w:space="0" w:color="BFBFBF" w:themeColor="background1" w:themeShade="BF"/>
            </w:tcBorders>
            <w:shd w:val="clear" w:color="auto" w:fill="auto"/>
          </w:tcPr>
          <w:p w14:paraId="1E985C60" w14:textId="77AFEC04" w:rsidR="001412D5" w:rsidRPr="006D207E" w:rsidRDefault="00380EFB" w:rsidP="0092511C">
            <w:pPr>
              <w:pStyle w:val="TableText"/>
            </w:pPr>
            <w:r w:rsidRPr="006D207E">
              <w:t xml:space="preserve">Yes. WSMoV was first reported infecting watermelon in Japan in 1982, and initially described as a strain of TSWV </w:t>
            </w:r>
            <w:r w:rsidR="008C3918" w:rsidRPr="006D207E">
              <w:rPr>
                <w:iCs/>
              </w:rPr>
              <w:fldChar w:fldCharType="begin"/>
            </w:r>
            <w:r w:rsidR="004530B4" w:rsidRPr="006D207E">
              <w:rPr>
                <w:iCs/>
              </w:rPr>
              <w:instrText xml:space="preserve"> ADDIN EN.CITE &lt;EndNote&gt;&lt;Cite&gt;&lt;Author&gt;Iwaki&lt;/Author&gt;&lt;Year&gt;1984&lt;/Year&gt;&lt;RecNum&gt;21569&lt;/RecNum&gt;&lt;DisplayText&gt;(Iwaki et al. 1984)&lt;/DisplayText&gt;&lt;record&gt;&lt;rec-number&gt;21569&lt;/rec-number&gt;&lt;foreign-keys&gt;&lt;key app="EN" db-id="pxwxw0er9zv2fxezxdk5tt5utz5p5vtrwdv0" timestamp="1451972854"&gt;21569&lt;/key&gt;&lt;/foreign-keys&gt;&lt;ref-type name="Journal Articles"&gt;17&lt;/ref-type&gt;&lt;contributors&gt;&lt;authors&gt;&lt;author&gt;Iwaki,M.&lt;/author&gt;&lt;author&gt;honda,Y.&lt;/author&gt;&lt;author&gt;Hanada,K.&lt;/author&gt;&lt;author&gt;Tochihara,H.&lt;/author&gt;&lt;author&gt;Yonaha,T.&lt;/author&gt;&lt;author&gt;Hokama,K.&lt;/author&gt;&lt;author&gt;Yokoyama,T.&lt;/author&gt;&lt;/authors&gt;&lt;/contributors&gt;&lt;titles&gt;&lt;title&gt;&lt;style face="normal" font="default" size="100%"&gt;Silver mottle disease of watermelon caused by &lt;/style&gt;&lt;style face="italic" font="default" size="100%"&gt;Tomato spotted wilt virus&lt;/style&gt;&lt;/title&gt;&lt;secondary-title&gt;Plant Disease&lt;/secondary-title&gt;&lt;/titles&gt;&lt;periodical&gt;&lt;full-title&gt;Plant Disease&lt;/full-title&gt;&lt;/periodical&gt;&lt;pages&gt;1006-1008&lt;/pages&gt;&lt;volume&gt;68&lt;/volume&gt;&lt;keywords&gt;&lt;keyword&gt;disease&lt;/keyword&gt;&lt;keyword&gt;Tomato&lt;/keyword&gt;&lt;keyword&gt;Tomato spotted wilt virus&lt;/keyword&gt;&lt;keyword&gt;Wilt&lt;/keyword&gt;&lt;keyword&gt;Virus&lt;/keyword&gt;&lt;/keywords&gt;&lt;dates&gt;&lt;year&gt;1984&lt;/year&gt;&lt;/dates&gt;&lt;orig-pub&gt;&lt;style face="underline" font="default" size="100%"&gt;J:\E Library\Plant Catalogue\I&lt;/style&gt;&lt;/orig-pub&gt;&lt;label&gt;86385&lt;/label&gt;&lt;urls&gt;&lt;/urls&gt;&lt;custom1&gt;Tospovirus YGC&lt;/custom1&gt;&lt;/record&gt;&lt;/Cite&gt;&lt;/EndNote&gt;</w:instrText>
            </w:r>
            <w:r w:rsidR="008C3918" w:rsidRPr="006D207E">
              <w:rPr>
                <w:iCs/>
              </w:rPr>
              <w:fldChar w:fldCharType="separate"/>
            </w:r>
            <w:r w:rsidR="008C3918" w:rsidRPr="006D207E">
              <w:rPr>
                <w:iCs/>
                <w:noProof/>
              </w:rPr>
              <w:t>(</w:t>
            </w:r>
            <w:hyperlink w:anchor="_ENREF_223" w:tooltip="Iwaki, 1984 #21569" w:history="1">
              <w:r w:rsidR="0092511C" w:rsidRPr="006D207E">
                <w:rPr>
                  <w:iCs/>
                  <w:noProof/>
                </w:rPr>
                <w:t>Iwaki et al. 1984</w:t>
              </w:r>
            </w:hyperlink>
            <w:r w:rsidR="008C3918" w:rsidRPr="006D207E">
              <w:rPr>
                <w:iCs/>
                <w:noProof/>
              </w:rPr>
              <w:t>)</w:t>
            </w:r>
            <w:r w:rsidR="008C3918" w:rsidRPr="006D207E">
              <w:rPr>
                <w:iCs/>
              </w:rPr>
              <w:fldChar w:fldCharType="end"/>
            </w:r>
            <w:r w:rsidRPr="006D207E">
              <w:rPr>
                <w:iCs/>
              </w:rPr>
              <w:t xml:space="preserve">, </w:t>
            </w:r>
            <w:r w:rsidRPr="006D207E">
              <w:t xml:space="preserve">before being considered a new tospovirus </w:t>
            </w:r>
            <w:r w:rsidR="008C3918" w:rsidRPr="006D207E">
              <w:fldChar w:fldCharType="begin">
                <w:fldData xml:space="preserve">PEVuZE5vdGU+PENpdGU+PEF1dGhvcj5ZZWg8L0F1dGhvcj48WWVhcj4xOTk1PC9ZZWFyPjxSZWNO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=
</w:fldData>
              </w:fldChar>
            </w:r>
            <w:r w:rsidR="004530B4" w:rsidRPr="006D207E">
              <w:instrText xml:space="preserve"> ADDIN EN.CITE </w:instrText>
            </w:r>
            <w:r w:rsidR="004530B4" w:rsidRPr="006D207E">
              <w:fldChar w:fldCharType="begin">
                <w:fldData xml:space="preserve">PEVuZE5vdGU+PENpdGU+PEF1dGhvcj5ZZWg8L0F1dGhvcj48WWVhcj4xOTk1PC9ZZWFyPjxSZWNO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=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542" w:tooltip="Yeh, 1995 #21741" w:history="1">
              <w:r w:rsidR="0092511C" w:rsidRPr="006D207E">
                <w:rPr>
                  <w:noProof/>
                </w:rPr>
                <w:t>Yeh &amp; Chang 1995</w:t>
              </w:r>
            </w:hyperlink>
            <w:r w:rsidR="008C3918" w:rsidRPr="006D207E">
              <w:rPr>
                <w:noProof/>
              </w:rPr>
              <w:t xml:space="preserve">; </w:t>
            </w:r>
            <w:hyperlink w:anchor="_ENREF_545" w:tooltip="Yeh, 1997 #21744" w:history="1">
              <w:r w:rsidR="0092511C" w:rsidRPr="006D207E">
                <w:rPr>
                  <w:noProof/>
                </w:rPr>
                <w:t>Yeh et al. 1997</w:t>
              </w:r>
            </w:hyperlink>
            <w:r w:rsidR="008C3918" w:rsidRPr="006D207E">
              <w:rPr>
                <w:noProof/>
              </w:rPr>
              <w:t>)</w:t>
            </w:r>
            <w:r w:rsidR="008C3918" w:rsidRPr="006D207E">
              <w:fldChar w:fldCharType="end"/>
            </w:r>
            <w:r w:rsidRPr="006D207E">
              <w:t xml:space="preserve">. Symptoms include silver mottle on leaves, chlorotic mottle and malformed fruit which resulted in significantly reduced fruit yield and quality </w:t>
            </w:r>
            <w:r w:rsidR="008C3918" w:rsidRPr="006D207E">
              <w:fldChar w:fldCharType="begin"/>
            </w:r>
            <w:r w:rsidR="004530B4" w:rsidRPr="006D207E">
              <w:instrText xml:space="preserve"> ADDIN EN.CITE &lt;EndNote&gt;&lt;Cite&gt;&lt;Author&gt;Iwaki&lt;/Author&gt;&lt;Year&gt;1984&lt;/Year&gt;&lt;RecNum&gt;21569&lt;/RecNum&gt;&lt;DisplayText&gt;(Iwaki et al. 1984)&lt;/DisplayText&gt;&lt;record&gt;&lt;rec-number&gt;21569&lt;/rec-number&gt;&lt;foreign-keys&gt;&lt;key app="EN" db-id="pxwxw0er9zv2fxezxdk5tt5utz5p5vtrwdv0" timestamp="1451972854"&gt;21569&lt;/key&gt;&lt;/foreign-keys&gt;&lt;ref-type name="Journal Articles"&gt;17&lt;/ref-type&gt;&lt;contributors&gt;&lt;authors&gt;&lt;author&gt;Iwaki,M.&lt;/author&gt;&lt;author&gt;honda,Y.&lt;/author&gt;&lt;author&gt;Hanada,K.&lt;/author&gt;&lt;author&gt;Tochihara,H.&lt;/author&gt;&lt;author&gt;Yonaha,T.&lt;/author&gt;&lt;author&gt;Hokama,K.&lt;/author&gt;&lt;author&gt;Yokoyama,T.&lt;/author&gt;&lt;/authors&gt;&lt;/contributors&gt;&lt;titles&gt;&lt;title&gt;&lt;style face="normal" font="default" size="100%"&gt;Silver mottle disease of watermelon caused by &lt;/style&gt;&lt;style face="italic" font="default" size="100%"&gt;Tomato spotted wilt virus&lt;/style&gt;&lt;/title&gt;&lt;secondary-title&gt;Plant Disease&lt;/secondary-title&gt;&lt;/titles&gt;&lt;periodical&gt;&lt;full-title&gt;Plant Disease&lt;/full-title&gt;&lt;/periodical&gt;&lt;pages&gt;1006-1008&lt;/pages&gt;&lt;volume&gt;68&lt;/volume&gt;&lt;keywords&gt;&lt;keyword&gt;disease&lt;/keyword&gt;&lt;keyword&gt;Tomato&lt;/keyword&gt;&lt;keyword&gt;Tomato spotted wilt virus&lt;/keyword&gt;&lt;keyword&gt;Wilt&lt;/keyword&gt;&lt;keyword&gt;Virus&lt;/keyword&gt;&lt;/keywords&gt;&lt;dates&gt;&lt;year&gt;1984&lt;/year&gt;&lt;/dates&gt;&lt;orig-pub&gt;&lt;style face="underline" font="default" size="100%"&gt;J:\E Library\Plant Catalogue\I&lt;/style&gt;&lt;/orig-pub&gt;&lt;label&gt;86385&lt;/label&gt;&lt;urls&gt;&lt;/urls&gt;&lt;custom1&gt;Tospovirus YGC&lt;/custom1&gt;&lt;/record&gt;&lt;/Cite&gt;&lt;/EndNote&gt;</w:instrText>
            </w:r>
            <w:r w:rsidR="008C3918" w:rsidRPr="006D207E">
              <w:fldChar w:fldCharType="separate"/>
            </w:r>
            <w:r w:rsidR="008C3918" w:rsidRPr="006D207E">
              <w:rPr>
                <w:noProof/>
              </w:rPr>
              <w:t>(</w:t>
            </w:r>
            <w:hyperlink w:anchor="_ENREF_223" w:tooltip="Iwaki, 1984 #21569" w:history="1">
              <w:r w:rsidR="0092511C" w:rsidRPr="006D207E">
                <w:rPr>
                  <w:noProof/>
                </w:rPr>
                <w:t>Iwaki et al. 1984</w:t>
              </w:r>
            </w:hyperlink>
            <w:r w:rsidR="008C3918" w:rsidRPr="006D207E">
              <w:rPr>
                <w:noProof/>
              </w:rPr>
              <w:t>)</w:t>
            </w:r>
            <w:r w:rsidR="008C3918" w:rsidRPr="006D207E">
              <w:fldChar w:fldCharType="end"/>
            </w:r>
            <w:r w:rsidRPr="006D207E">
              <w:t xml:space="preserve">. WSMoV can cause significant tip necrosis and dieback and reduced fruit set. In 1988, WSMoV infected watermelon in Taiwan, where it caused severe losses and became a constraint on watermelon and other cucurbits production </w:t>
            </w:r>
            <w:r w:rsidR="008C3918" w:rsidRPr="006D207E">
              <w:fldChar w:fldCharType="begin">
                <w:fldData xml:space="preserve">PEVuZE5vdGU+PENpdGU+PEF1dGhvcj5ZZWg8L0F1dGhvcj48WWVhcj4xOTk5PC9ZZWFyPjxSZWNO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==
</w:fldData>
              </w:fldChar>
            </w:r>
            <w:r w:rsidR="004530B4" w:rsidRPr="006D207E">
              <w:instrText xml:space="preserve"> ADDIN EN.CITE </w:instrText>
            </w:r>
            <w:r w:rsidR="004530B4" w:rsidRPr="006D207E">
              <w:fldChar w:fldCharType="begin">
                <w:fldData xml:space="preserve">PEVuZE5vdGU+PENpdGU+PEF1dGhvcj5ZZWg8L0F1dGhvcj48WWVhcj4xOTk5PC9ZZWFyPjxSZWNO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==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543" w:tooltip="Yeh, 1999 #21742" w:history="1">
              <w:r w:rsidR="0092511C" w:rsidRPr="006D207E">
                <w:rPr>
                  <w:noProof/>
                </w:rPr>
                <w:t>Yeh &amp; Chu 1999</w:t>
              </w:r>
            </w:hyperlink>
            <w:r w:rsidR="008C3918" w:rsidRPr="006D207E">
              <w:rPr>
                <w:noProof/>
              </w:rPr>
              <w:t xml:space="preserve">; </w:t>
            </w:r>
            <w:hyperlink w:anchor="_ENREF_544" w:tooltip="Yeh, 1992 #21743" w:history="1">
              <w:r w:rsidR="0092511C" w:rsidRPr="006D207E">
                <w:rPr>
                  <w:noProof/>
                </w:rPr>
                <w:t>Yeh et al. 1992</w:t>
              </w:r>
            </w:hyperlink>
            <w:r w:rsidR="008C3918" w:rsidRPr="006D207E">
              <w:rPr>
                <w:noProof/>
              </w:rPr>
              <w:t>)</w:t>
            </w:r>
            <w:r w:rsidR="008C3918" w:rsidRPr="006D207E">
              <w:fldChar w:fldCharType="end"/>
            </w:r>
            <w:r w:rsidRPr="006D207E">
              <w:t xml:space="preserve">. Losses from WSMoV were also reported in Japan </w:t>
            </w:r>
            <w:r w:rsidR="008C3918" w:rsidRPr="006D207E">
              <w:fldChar w:fldCharType="begin">
                <w:fldData xml:space="preserve">PEVuZE5vdGU+PENpdGU+PEF1dGhvcj5Pa3VkYTwvQXV0aG9yPjxZZWFyPjIwMDI8L1llYXI+PFJl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</w:fldData>
              </w:fldChar>
            </w:r>
            <w:r w:rsidR="004530B4" w:rsidRPr="006D207E">
              <w:instrText xml:space="preserve"> ADDIN EN.CITE </w:instrText>
            </w:r>
            <w:r w:rsidR="004530B4" w:rsidRPr="006D207E">
              <w:fldChar w:fldCharType="begin">
                <w:fldData xml:space="preserve">PEVuZE5vdGU+PENpdGU+PEF1dGhvcj5Pa3VkYTwvQXV0aG9yPjxZZWFyPjIwMDI8L1llYXI+PFJl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91" w:tooltip="Okuda, 2002 #21651" w:history="1">
              <w:r w:rsidR="0092511C" w:rsidRPr="006D207E">
                <w:rPr>
                  <w:noProof/>
                </w:rPr>
                <w:t>Okuda et al. 2002</w:t>
              </w:r>
            </w:hyperlink>
            <w:r w:rsidR="008C3918" w:rsidRPr="006D207E">
              <w:rPr>
                <w:noProof/>
              </w:rPr>
              <w:t>)</w:t>
            </w:r>
            <w:r w:rsidR="008C3918" w:rsidRPr="006D207E">
              <w:fldChar w:fldCharType="end"/>
            </w:r>
            <w:r w:rsidRPr="006D207E">
              <w:t xml:space="preserve">. In 2009 and 2010, severely stunted watermelon plants were observed in greenhouses in Guangdong province, China, with shortened internodes, and associated yield losses. This is first report of natural infection of watermelon by WSMoV in China </w:t>
            </w:r>
            <w:r w:rsidR="008C3918" w:rsidRPr="006D207E">
              <w:fldChar w:fldCharType="begin"/>
            </w:r>
            <w:r w:rsidR="004530B4" w:rsidRPr="006D207E">
              <w:instrText xml:space="preserve"> ADDIN EN.CITE &lt;EndNote&gt;&lt;Cite&gt;&lt;Author&gt;Rao&lt;/Author&gt;&lt;Year&gt;2001&lt;/Year&gt;&lt;RecNum&gt;21675&lt;/RecNum&gt;&lt;DisplayText&gt;(Rao et al. 2001)&lt;/DisplayText&gt;&lt;record&gt;&lt;rec-number&gt;21675&lt;/rec-number&gt;&lt;foreign-keys&gt;&lt;key app="EN" db-id="pxwxw0er9zv2fxezxdk5tt5utz5p5vtrwdv0" timestamp="1451972857"&gt;21675&lt;/key&gt;&lt;/foreign-keys&gt;&lt;ref-type name="Journal Articles"&gt;17&lt;/ref-type&gt;&lt;contributors&gt;&lt;authors&gt;&lt;author&gt;Rao,X.&lt;/author&gt;&lt;author&gt;Liu,Y.&lt;/author&gt;&lt;author&gt;Wu,Z.&lt;/author&gt;&lt;author&gt;Li,Y.&lt;/author&gt;&lt;/authors&gt;&lt;/contributors&gt;&lt;titles&gt;&lt;title&gt;&lt;style face="normal" font="default" size="100%"&gt;First report of natural infection of watermelon by &lt;/style&gt;&lt;style face="italic" font="default" size="100%"&gt;Watermelon silver mottle virus&lt;/style&gt;&lt;style face="normal" font="default" size="100%"&gt; in China&lt;/style&gt;&lt;/title&gt;&lt;secondary-title&gt;New Disease Reports&lt;/secondary-title&gt;&lt;/titles&gt;&lt;periodical&gt;&lt;full-title&gt;New Disease Reports&lt;/full-title&gt;&lt;/periodical&gt;&lt;pages&gt;12&lt;/pages&gt;&lt;volume&gt;24&lt;/volume&gt;&lt;keywords&gt;&lt;keyword&gt;first&lt;/keyword&gt;&lt;keyword&gt;First report&lt;/keyword&gt;&lt;keyword&gt;Report&lt;/keyword&gt;&lt;keyword&gt;infection&lt;/keyword&gt;&lt;keyword&gt;Virus&lt;/keyword&gt;&lt;keyword&gt;China&lt;/keyword&gt;&lt;keyword&gt;disease&lt;/keyword&gt;&lt;keyword&gt;Reports&lt;/keyword&gt;&lt;keyword&gt;Surveys&lt;/keyword&gt;&lt;keyword&gt;Survey&lt;/keyword&gt;&lt;keyword&gt;Summer&lt;/keyword&gt;&lt;keyword&gt;Autumn&lt;/keyword&gt;&lt;keyword&gt;Watermelons&lt;/keyword&gt;&lt;keyword&gt;Greenhouses&lt;/keyword&gt;&lt;keyword&gt;greenhouse&lt;/keyword&gt;&lt;keyword&gt;Guangdong&lt;/keyword&gt;&lt;keyword&gt;Internodes&lt;/keyword&gt;&lt;keyword&gt;associated&lt;/keyword&gt;&lt;keyword&gt;Losses&lt;/keyword&gt;&lt;keyword&gt;Leaves&lt;/keyword&gt;&lt;keyword&gt;Symptoms&lt;/keyword&gt;&lt;keyword&gt;Incidence&lt;/keyword&gt;&lt;keyword&gt;pathogen&lt;/keyword&gt;&lt;keyword&gt;as&lt;/keyword&gt;&lt;keyword&gt;Tests&lt;/keyword&gt;&lt;keyword&gt;Gene&lt;/keyword&gt;&lt;keyword&gt;Sequence&lt;/keyword&gt;&lt;/keywords&gt;&lt;dates&gt;&lt;year&gt;2001&lt;/year&gt;&lt;/dates&gt;&lt;orig-pub&gt;&lt;style face="underline" font="default" size="100%"&gt;J:\E Library\Plant Catalogue\R&lt;/style&gt;&lt;/orig-pub&gt;&lt;label&gt;86505&lt;/label&gt;&lt;urls&gt;&lt;related-urls&gt;&lt;url&gt;&lt;style face="underline" font="default" size="100%"&gt;http://www.ndrs.org.uk/article.php?id=024012&lt;/style&gt;&lt;/url&gt;&lt;/related-urls&gt;&lt;/urls&gt;&lt;custom1&gt;Tospovirus YGC&lt;/custom1&gt;&lt;/record&gt;&lt;/Cite&gt;&lt;/EndNote&gt;</w:instrText>
            </w:r>
            <w:r w:rsidR="008C3918" w:rsidRPr="006D207E">
              <w:fldChar w:fldCharType="separate"/>
            </w:r>
            <w:r w:rsidR="008C3918" w:rsidRPr="006D207E">
              <w:rPr>
                <w:noProof/>
              </w:rPr>
              <w:t>(</w:t>
            </w:r>
            <w:hyperlink w:anchor="_ENREF_433" w:tooltip="Rao, 2001 #21675" w:history="1">
              <w:r w:rsidR="0092511C" w:rsidRPr="006D207E">
                <w:rPr>
                  <w:noProof/>
                </w:rPr>
                <w:t>Rao et al. 2001</w:t>
              </w:r>
            </w:hyperlink>
            <w:r w:rsidR="008C3918" w:rsidRPr="006D207E">
              <w:rPr>
                <w:noProof/>
              </w:rPr>
              <w:t>)</w:t>
            </w:r>
            <w:r w:rsidR="008C3918" w:rsidRPr="006D207E">
              <w:fldChar w:fldCharType="end"/>
            </w:r>
            <w:r w:rsidRPr="006D207E">
              <w:t xml:space="preserve">. Chen </w:t>
            </w:r>
            <w:r w:rsidR="008A36AF" w:rsidRPr="006D207E">
              <w:t xml:space="preserve">et al. </w:t>
            </w:r>
            <w:r w:rsidR="008A36AF" w:rsidRPr="006D207E">
              <w:rPr>
                <w:i/>
              </w:rPr>
              <w:t xml:space="preserve">  </w:t>
            </w:r>
            <w:r w:rsidRPr="006D207E">
              <w:t xml:space="preserve"> </w:t>
            </w:r>
            <w:r w:rsidR="008C3918" w:rsidRPr="006D207E">
              <w:fldChar w:fldCharType="begin"/>
            </w:r>
            <w:r w:rsidR="004530B4" w:rsidRPr="006D207E">
              <w:instrText xml:space="preserve"> ADDIN EN.CITE &lt;EndNote&gt;&lt;Cite ExcludeAuth="1"&gt;&lt;Author&gt;Chen&lt;/Author&gt;&lt;Year&gt;2008&lt;/Year&gt;&lt;RecNum&gt;21486&lt;/RecNum&gt;&lt;DisplayText&gt;(2008a)&lt;/DisplayText&gt;&lt;record&gt;&lt;rec-number&gt;21486&lt;/rec-number&gt;&lt;foreign-keys&gt;&lt;key app="EN" db-id="pxwxw0er9zv2fxezxdk5tt5utz5p5vtrwdv0" timestamp="1451972852"&gt;21486&lt;/key&gt;&lt;/foreign-keys&gt;&lt;ref-type name="Journal Articles"&gt;17&lt;/ref-type&gt;&lt;contributors&gt;&lt;authors&gt;&lt;author&gt;Chen,C.C.&lt;/author&gt;&lt;author&gt;Yeh,S.D.&lt;/author&gt;&lt;author&gt;Cheng,Y.H.&lt;/author&gt;&lt;author&gt;Chang,C.A.&lt;/author&gt;&lt;/authors&gt;&lt;/contributors&gt;&lt;titles&gt;&lt;title&gt;&lt;style face="normal" font="default" size="100%"&gt;Serological and molecular identification of &lt;/style&gt;&lt;style face="italic" font="default" size="100%"&gt;Watermelon silver virus&lt;/style&gt;&lt;style face="normal" font="default" size="100%"&gt; infecting calla lily&lt;/style&gt;&lt;/title&gt;&lt;secondary-title&gt;Plant Pathology Bulletin&lt;/secondary-title&gt;&lt;/titles&gt;&lt;periodical&gt;&lt;full-title&gt;Plant Pathology Bulletin&lt;/full-title&gt;&lt;/periodical&gt;&lt;pages&gt;88&lt;/pages&gt;&lt;volume&gt;17&lt;/volume&gt;&lt;number&gt;1&lt;/number&gt;&lt;keywords&gt;&lt;keyword&gt;Serological&lt;/keyword&gt;&lt;keyword&gt;Molecular&lt;/keyword&gt;&lt;keyword&gt;molecular identification&lt;/keyword&gt;&lt;keyword&gt;Identification&lt;/keyword&gt;&lt;keyword&gt;Virus&lt;/keyword&gt;&lt;keyword&gt;calla&lt;/keyword&gt;&lt;keyword&gt;Plant pathology&lt;/keyword&gt;&lt;keyword&gt;Pathology&lt;/keyword&gt;&lt;/keywords&gt;&lt;dates&gt;&lt;year&gt;2008&lt;/year&gt;&lt;/dates&gt;&lt;orig-pub&gt;&lt;style face="underline" font="default" size="100%"&gt;J:\E Library\Plant Catalogue\C&lt;/style&gt;&lt;/orig-pub&gt;&lt;label&gt;86300&lt;/label&gt;&lt;urls&gt;&lt;/urls&gt;&lt;custom1&gt;Tospovirus YGC&lt;/custom1&gt;&lt;language&gt;Chinese&lt;/language&gt;&lt;/record&gt;&lt;/Cite&gt;&lt;/EndNote&gt;</w:instrText>
            </w:r>
            <w:r w:rsidR="008C3918" w:rsidRPr="006D207E">
              <w:fldChar w:fldCharType="separate"/>
            </w:r>
            <w:r w:rsidR="008C3918" w:rsidRPr="006D207E">
              <w:rPr>
                <w:noProof/>
              </w:rPr>
              <w:t>(</w:t>
            </w:r>
            <w:hyperlink w:anchor="_ENREF_77" w:tooltip="Chen, 2008 #21486" w:history="1">
              <w:r w:rsidR="0092511C" w:rsidRPr="006D207E">
                <w:rPr>
                  <w:noProof/>
                </w:rPr>
                <w:t>2008a</w:t>
              </w:r>
            </w:hyperlink>
            <w:r w:rsidR="008C3918" w:rsidRPr="006D207E">
              <w:rPr>
                <w:noProof/>
              </w:rPr>
              <w:t>)</w:t>
            </w:r>
            <w:r w:rsidR="008C3918" w:rsidRPr="006D207E">
              <w:fldChar w:fldCharType="end"/>
            </w:r>
            <w:r w:rsidRPr="006D207E">
              <w:t xml:space="preserve"> report WSMoV natural infection of </w:t>
            </w:r>
            <w:r w:rsidRPr="006D207E">
              <w:rPr>
                <w:i/>
              </w:rPr>
              <w:t>Zantedeschia</w:t>
            </w:r>
            <w:r w:rsidRPr="006D207E">
              <w:t xml:space="preserve"> (calla lily). There is potential for economic </w:t>
            </w:r>
            <w:r w:rsidR="00B32579" w:rsidRPr="006D207E">
              <w:t>consequences</w:t>
            </w:r>
            <w:r w:rsidRPr="006D207E">
              <w:t xml:space="preserve"> to </w:t>
            </w:r>
            <w:r w:rsidR="00EE234E" w:rsidRPr="006D207E">
              <w:t>Australia from this tospovirus.</w:t>
            </w:r>
          </w:p>
        </w:tc>
        <w:tc>
          <w:tcPr>
            <w:tcW w:w="498" w:type="pct"/>
            <w:tcBorders>
              <w:top w:val="single" w:sz="4" w:space="0" w:color="BFBFBF" w:themeColor="background1" w:themeShade="BF"/>
              <w:bottom w:val="single" w:sz="4" w:space="0" w:color="BFBFBF" w:themeColor="background1" w:themeShade="BF"/>
            </w:tcBorders>
            <w:shd w:val="clear" w:color="auto" w:fill="auto"/>
          </w:tcPr>
          <w:p w14:paraId="561CA052" w14:textId="77777777" w:rsidR="00380EFB" w:rsidRPr="006D207E" w:rsidRDefault="00380EFB" w:rsidP="00A56500">
            <w:pPr>
              <w:pStyle w:val="TableText"/>
            </w:pPr>
            <w:r w:rsidRPr="006D207E">
              <w:t>watermelon and other cucurbits, and calla lily</w:t>
            </w:r>
          </w:p>
        </w:tc>
        <w:tc>
          <w:tcPr>
            <w:tcW w:w="476" w:type="pct"/>
            <w:tcBorders>
              <w:top w:val="single" w:sz="4" w:space="0" w:color="BFBFBF" w:themeColor="background1" w:themeShade="BF"/>
              <w:bottom w:val="single" w:sz="4" w:space="0" w:color="BFBFBF" w:themeColor="background1" w:themeShade="BF"/>
            </w:tcBorders>
            <w:shd w:val="clear" w:color="auto" w:fill="auto"/>
          </w:tcPr>
          <w:p w14:paraId="233F54A4" w14:textId="77777777" w:rsidR="00380EFB" w:rsidRPr="006D207E" w:rsidRDefault="00380EFB" w:rsidP="00A56500">
            <w:pPr>
              <w:pStyle w:val="TableText"/>
              <w:rPr>
                <w:bCs/>
              </w:rPr>
            </w:pPr>
            <w:r w:rsidRPr="006D207E">
              <w:rPr>
                <w:bCs/>
              </w:rPr>
              <w:t>Yes</w:t>
            </w:r>
          </w:p>
        </w:tc>
      </w:tr>
      <w:tr w:rsidR="001412D5" w:rsidRPr="006D207E" w14:paraId="5FED8701" w14:textId="77777777" w:rsidTr="00C56EEE">
        <w:tc>
          <w:tcPr>
            <w:tcW w:w="550" w:type="pct"/>
            <w:tcBorders>
              <w:top w:val="single" w:sz="4" w:space="0" w:color="BFBFBF" w:themeColor="background1" w:themeShade="BF"/>
              <w:bottom w:val="single" w:sz="4" w:space="0" w:color="auto"/>
            </w:tcBorders>
            <w:shd w:val="clear" w:color="auto" w:fill="auto"/>
          </w:tcPr>
          <w:p w14:paraId="19FD6878" w14:textId="77777777" w:rsidR="00380EFB" w:rsidRPr="006D207E" w:rsidRDefault="00E71C52" w:rsidP="00A56500">
            <w:pPr>
              <w:pStyle w:val="TableText"/>
              <w:rPr>
                <w:i/>
                <w:color w:val="000000" w:themeColor="text1"/>
              </w:rPr>
            </w:pPr>
            <w:r w:rsidRPr="006D207E">
              <w:rPr>
                <w:bCs/>
                <w:i/>
                <w:color w:val="000000" w:themeColor="text1"/>
              </w:rPr>
              <w:t>Zucchini lethal chlorosis virus</w:t>
            </w:r>
          </w:p>
        </w:tc>
        <w:tc>
          <w:tcPr>
            <w:tcW w:w="350" w:type="pct"/>
            <w:tcBorders>
              <w:top w:val="single" w:sz="4" w:space="0" w:color="BFBFBF" w:themeColor="background1" w:themeShade="BF"/>
              <w:bottom w:val="single" w:sz="4" w:space="0" w:color="auto"/>
            </w:tcBorders>
            <w:shd w:val="clear" w:color="auto" w:fill="auto"/>
          </w:tcPr>
          <w:p w14:paraId="299D73C6" w14:textId="77777777" w:rsidR="00380EFB" w:rsidRPr="006D207E" w:rsidRDefault="00380EFB" w:rsidP="00A56500">
            <w:pPr>
              <w:pStyle w:val="TableText"/>
            </w:pPr>
            <w:r w:rsidRPr="006D207E">
              <w:rPr>
                <w:iCs/>
                <w:color w:val="000000"/>
              </w:rPr>
              <w:t>ZLCV</w:t>
            </w:r>
          </w:p>
        </w:tc>
        <w:tc>
          <w:tcPr>
            <w:tcW w:w="516" w:type="pct"/>
            <w:tcBorders>
              <w:top w:val="single" w:sz="4" w:space="0" w:color="BFBFBF" w:themeColor="background1" w:themeShade="BF"/>
              <w:bottom w:val="single" w:sz="4" w:space="0" w:color="auto"/>
            </w:tcBorders>
            <w:shd w:val="clear" w:color="auto" w:fill="auto"/>
          </w:tcPr>
          <w:p w14:paraId="186F44E7" w14:textId="038E965B" w:rsidR="00380EFB" w:rsidRPr="006D207E" w:rsidRDefault="00380EFB" w:rsidP="0092511C">
            <w:pPr>
              <w:pStyle w:val="TableText"/>
            </w:pPr>
            <w:r w:rsidRPr="006D207E">
              <w:rPr>
                <w:iCs/>
                <w:color w:val="000000"/>
              </w:rPr>
              <w:t xml:space="preserve">S. America </w:t>
            </w:r>
            <w:r w:rsidR="008C3918" w:rsidRPr="006D207E">
              <w:rPr>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iCs/>
              </w:rPr>
              <w:instrText xml:space="preserve"> ADDIN EN.CITE </w:instrText>
            </w:r>
            <w:r w:rsidR="004530B4" w:rsidRPr="006D207E">
              <w:rPr>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iCs/>
              </w:rPr>
              <w:instrText xml:space="preserve"> ADDIN EN.CITE.DATA </w:instrText>
            </w:r>
            <w:r w:rsidR="004530B4" w:rsidRPr="006D207E">
              <w:rPr>
                <w:iCs/>
              </w:rPr>
            </w:r>
            <w:r w:rsidR="004530B4" w:rsidRPr="006D207E">
              <w:rPr>
                <w:iCs/>
              </w:rPr>
              <w:fldChar w:fldCharType="end"/>
            </w:r>
            <w:r w:rsidR="008C3918" w:rsidRPr="006D207E">
              <w:rPr>
                <w:iCs/>
              </w:rPr>
            </w:r>
            <w:r w:rsidR="008C3918" w:rsidRPr="006D207E">
              <w:rPr>
                <w:iCs/>
              </w:rPr>
              <w:fldChar w:fldCharType="separate"/>
            </w:r>
            <w:r w:rsidR="008C3918" w:rsidRPr="006D207E">
              <w:rPr>
                <w:iCs/>
                <w:noProof/>
              </w:rPr>
              <w:t>(</w:t>
            </w:r>
            <w:hyperlink w:anchor="_ENREF_397" w:tooltip="Pappu, 2009 #17746" w:history="1">
              <w:r w:rsidR="0092511C" w:rsidRPr="006D207E">
                <w:rPr>
                  <w:iCs/>
                  <w:noProof/>
                </w:rPr>
                <w:t>Pappu, Jones &amp; Jain 2009</w:t>
              </w:r>
            </w:hyperlink>
            <w:r w:rsidR="008C3918" w:rsidRPr="006D207E">
              <w:rPr>
                <w:iCs/>
                <w:noProof/>
              </w:rPr>
              <w:t>)</w:t>
            </w:r>
            <w:r w:rsidR="008C3918" w:rsidRPr="006D207E">
              <w:rPr>
                <w:iCs/>
              </w:rPr>
              <w:fldChar w:fldCharType="end"/>
            </w:r>
          </w:p>
        </w:tc>
        <w:tc>
          <w:tcPr>
            <w:tcW w:w="634" w:type="pct"/>
            <w:tcBorders>
              <w:top w:val="single" w:sz="4" w:space="0" w:color="BFBFBF" w:themeColor="background1" w:themeShade="BF"/>
              <w:bottom w:val="single" w:sz="4" w:space="0" w:color="auto"/>
            </w:tcBorders>
            <w:shd w:val="clear" w:color="auto" w:fill="auto"/>
          </w:tcPr>
          <w:p w14:paraId="7FB320D0" w14:textId="01873C4E" w:rsidR="00380EFB" w:rsidRPr="006D207E" w:rsidRDefault="00380EFB" w:rsidP="0092511C">
            <w:pPr>
              <w:pStyle w:val="TableText"/>
              <w:rPr>
                <w:i/>
              </w:rPr>
            </w:pPr>
            <w:r w:rsidRPr="006D207E">
              <w:rPr>
                <w:iCs/>
                <w:color w:val="000000"/>
              </w:rPr>
              <w:t xml:space="preserve">No records found </w:t>
            </w:r>
            <w:r w:rsidR="008C3918" w:rsidRPr="006D207E">
              <w:rPr>
                <w:iCs/>
                <w:color w:val="000000"/>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ZT0iSm91cm5hbCBBcnRpY2xlcyI+MTc8L3JlZi10eXBlPjxjb250cmlidXRvcnM+PGF1dGhvcnM+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</w:fldData>
              </w:fldChar>
            </w:r>
            <w:r w:rsidR="004530B4" w:rsidRPr="006D207E">
              <w:rPr>
                <w:iCs/>
                <w:color w:val="000000"/>
              </w:rPr>
              <w:instrText xml:space="preserve"> ADDIN EN.CITE </w:instrText>
            </w:r>
            <w:r w:rsidR="004530B4" w:rsidRPr="006D207E">
              <w:rPr>
                <w:iCs/>
                <w:color w:val="000000"/>
              </w:rPr>
              <w:fldChar w:fldCharType="begin">
                <w:fldData xml:space="preserve">PEVuZE5vdGU+PENpdGU+PEF1dGhvcj5QYXBwdTwvQXV0aG9yPjxZZWFyPjIwMDk8L1llYXI+PFJl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</w:fldData>
              </w:fldChar>
            </w:r>
            <w:r w:rsidR="004530B4" w:rsidRPr="006D207E">
              <w:rPr>
                <w:iCs/>
                <w:color w:val="000000"/>
              </w:rPr>
              <w:instrText xml:space="preserve"> ADDIN EN.CITE.DATA </w:instrText>
            </w:r>
            <w:r w:rsidR="004530B4" w:rsidRPr="006D207E">
              <w:rPr>
                <w:iCs/>
                <w:color w:val="000000"/>
              </w:rPr>
            </w:r>
            <w:r w:rsidR="004530B4" w:rsidRPr="006D207E">
              <w:rPr>
                <w:iCs/>
                <w:color w:val="000000"/>
              </w:rPr>
              <w:fldChar w:fldCharType="end"/>
            </w:r>
            <w:r w:rsidR="008C3918" w:rsidRPr="006D207E">
              <w:rPr>
                <w:iCs/>
                <w:color w:val="000000"/>
              </w:rPr>
            </w:r>
            <w:r w:rsidR="008C3918" w:rsidRPr="006D207E">
              <w:rPr>
                <w:iCs/>
                <w:color w:val="000000"/>
              </w:rPr>
              <w:fldChar w:fldCharType="separate"/>
            </w:r>
            <w:r w:rsidR="008C3918" w:rsidRPr="006D207E">
              <w:rPr>
                <w:iCs/>
                <w:noProof/>
                <w:color w:val="000000"/>
              </w:rPr>
              <w:t>(</w:t>
            </w:r>
            <w:hyperlink w:anchor="_ENREF_397" w:tooltip="Pappu, 2009 #17746" w:history="1">
              <w:r w:rsidR="0092511C" w:rsidRPr="006D207E">
                <w:rPr>
                  <w:iCs/>
                  <w:noProof/>
                  <w:color w:val="000000"/>
                </w:rPr>
                <w:t>Pappu, Jones &amp; Jain 2009</w:t>
              </w:r>
            </w:hyperlink>
            <w:r w:rsidR="008C3918" w:rsidRPr="006D207E">
              <w:rPr>
                <w:iCs/>
                <w:noProof/>
                <w:color w:val="000000"/>
              </w:rPr>
              <w:t xml:space="preserve">; </w:t>
            </w:r>
            <w:hyperlink w:anchor="_ENREF_407" w:tooltip="Persley, 2006 #1858" w:history="1">
              <w:r w:rsidR="0092511C" w:rsidRPr="006D207E">
                <w:rPr>
                  <w:iCs/>
                  <w:noProof/>
                  <w:color w:val="000000"/>
                </w:rPr>
                <w:t>Persley, Thomas &amp; Sharman 2006</w:t>
              </w:r>
            </w:hyperlink>
            <w:r w:rsidR="008C3918" w:rsidRPr="006D207E">
              <w:rPr>
                <w:iCs/>
                <w:noProof/>
                <w:color w:val="000000"/>
              </w:rPr>
              <w:t>)</w:t>
            </w:r>
            <w:r w:rsidR="008C3918" w:rsidRPr="006D207E">
              <w:rPr>
                <w:iCs/>
                <w:color w:val="000000"/>
              </w:rPr>
              <w:fldChar w:fldCharType="end"/>
            </w:r>
          </w:p>
        </w:tc>
        <w:tc>
          <w:tcPr>
            <w:tcW w:w="550" w:type="pct"/>
            <w:tcBorders>
              <w:top w:val="single" w:sz="4" w:space="0" w:color="BFBFBF" w:themeColor="background1" w:themeShade="BF"/>
              <w:bottom w:val="single" w:sz="4" w:space="0" w:color="auto"/>
            </w:tcBorders>
            <w:shd w:val="clear" w:color="auto" w:fill="auto"/>
          </w:tcPr>
          <w:p w14:paraId="15FED608" w14:textId="0DFE6BCD" w:rsidR="00380EFB" w:rsidRPr="006D207E" w:rsidRDefault="00380EFB" w:rsidP="0092511C">
            <w:pPr>
              <w:pStyle w:val="TableText"/>
            </w:pPr>
            <w:r w:rsidRPr="006D207E">
              <w:rPr>
                <w:i/>
                <w:iCs/>
                <w:color w:val="000000"/>
              </w:rPr>
              <w:t xml:space="preserve">Frankliniella zucchini </w:t>
            </w:r>
            <w:r w:rsidR="008C3918" w:rsidRPr="006D207E">
              <w:rPr>
                <w:iCs/>
              </w:rPr>
              <w:fldChar w:fldCharType="begin"/>
            </w:r>
            <w:r w:rsidR="004530B4" w:rsidRPr="006D207E">
              <w:rPr>
                <w:iCs/>
              </w:rPr>
              <w:instrText xml:space="preserve"> ADDIN EN.CITE &lt;EndNote&gt;&lt;Cite&gt;&lt;Author&gt;Nakahara&lt;/Author&gt;&lt;Year&gt;1999&lt;/Year&gt;&lt;RecNum&gt;21638&lt;/RecNum&gt;&lt;DisplayText&gt;(Nakahara &amp;amp; Monteiro 1999)&lt;/DisplayText&gt;&lt;record&gt;&lt;rec-number&gt;21638&lt;/rec-number&gt;&lt;foreign-keys&gt;&lt;key app="EN" db-id="pxwxw0er9zv2fxezxdk5tt5utz5p5vtrwdv0" timestamp="1451972856"&gt;21638&lt;/key&gt;&lt;/foreign-keys&gt;&lt;ref-type name="Journal Articles"&gt;17&lt;/ref-type&gt;&lt;contributors&gt;&lt;authors&gt;&lt;author&gt;Nakahara,S.&lt;/author&gt;&lt;author&gt;Monteiro,R.C.&lt;/author&gt;&lt;/authors&gt;&lt;/contributors&gt;&lt;titles&gt;&lt;title&gt;&lt;style face="italic" font="default" size="100%"&gt;Frankliniella zucchini&lt;/style&gt;&lt;style face="normal" font="default" size="100%"&gt; (Thysanoptera: Thripidae), a new species and vector of &lt;/style&gt;&lt;style face="italic" font="default" size="100%"&gt;Tospovirus&lt;/style&gt;&lt;style face="normal" font="default" size="100%"&gt; in Brazil&lt;/style&gt;&lt;/title&gt;&lt;secondary-title&gt;Proceedings of the Entomological Society of Washington&lt;/secondary-title&gt;&lt;/titles&gt;&lt;periodical&gt;&lt;full-title&gt;Proceedings of the Entomological Society of Washington&lt;/full-title&gt;&lt;/periodical&gt;&lt;pages&gt;290-294&lt;/pages&gt;&lt;volume&gt;101&lt;/volume&gt;&lt;number&gt;2&lt;/number&gt;&lt;keywords&gt;&lt;keyword&gt;Frankliniella&lt;/keyword&gt;&lt;keyword&gt;Thysanoptera&lt;/keyword&gt;&lt;keyword&gt;Thripidae&lt;/keyword&gt;&lt;keyword&gt;new species&lt;/keyword&gt;&lt;keyword&gt;Species&lt;/keyword&gt;&lt;keyword&gt;vector&lt;/keyword&gt;&lt;keyword&gt;Tospovirus&lt;/keyword&gt;&lt;keyword&gt;Brazil&lt;/keyword&gt;&lt;keyword&gt;Washington&lt;/keyword&gt;&lt;/keywords&gt;&lt;dates&gt;&lt;year&gt;1999&lt;/year&gt;&lt;/dates&gt;&lt;orig-pub&gt;&lt;style face="underline" font="default" size="100%"&gt;J:\E Library\Plant Catalogue\N&lt;/style&gt;&lt;/orig-pub&gt;&lt;label&gt;86462&lt;/label&gt;&lt;urls&gt;&lt;/urls&gt;&lt;custom1&gt;Tospovirus YGC&lt;/custom1&gt;&lt;/record&gt;&lt;/Cite&gt;&lt;/EndNote&gt;</w:instrText>
            </w:r>
            <w:r w:rsidR="008C3918" w:rsidRPr="006D207E">
              <w:rPr>
                <w:iCs/>
              </w:rPr>
              <w:fldChar w:fldCharType="separate"/>
            </w:r>
            <w:r w:rsidR="008C3918" w:rsidRPr="006D207E">
              <w:rPr>
                <w:iCs/>
                <w:noProof/>
              </w:rPr>
              <w:t>(</w:t>
            </w:r>
            <w:hyperlink w:anchor="_ENREF_370" w:tooltip="Nakahara, 1999 #21638" w:history="1">
              <w:r w:rsidR="0092511C" w:rsidRPr="006D207E">
                <w:rPr>
                  <w:iCs/>
                  <w:noProof/>
                </w:rPr>
                <w:t>Nakahara &amp; Monteiro 1999</w:t>
              </w:r>
            </w:hyperlink>
            <w:r w:rsidR="008C3918" w:rsidRPr="006D207E">
              <w:rPr>
                <w:iCs/>
                <w:noProof/>
              </w:rPr>
              <w:t>)</w:t>
            </w:r>
            <w:r w:rsidR="008C3918" w:rsidRPr="006D207E">
              <w:rPr>
                <w:iCs/>
              </w:rPr>
              <w:fldChar w:fldCharType="end"/>
            </w:r>
          </w:p>
        </w:tc>
        <w:tc>
          <w:tcPr>
            <w:tcW w:w="1426" w:type="pct"/>
            <w:tcBorders>
              <w:top w:val="single" w:sz="4" w:space="0" w:color="BFBFBF" w:themeColor="background1" w:themeShade="BF"/>
              <w:bottom w:val="single" w:sz="4" w:space="0" w:color="auto"/>
            </w:tcBorders>
            <w:shd w:val="clear" w:color="auto" w:fill="auto"/>
          </w:tcPr>
          <w:p w14:paraId="6C65BE28" w14:textId="24CF4779" w:rsidR="00380EFB" w:rsidRPr="006D207E" w:rsidRDefault="00380EFB" w:rsidP="0092511C">
            <w:pPr>
              <w:pStyle w:val="TableText"/>
            </w:pPr>
            <w:r w:rsidRPr="006D207E">
              <w:t xml:space="preserve">Yes.  ZLCV was first reported in Brazil </w:t>
            </w:r>
            <w:r w:rsidR="008C3918" w:rsidRPr="006D207E">
              <w:fldChar w:fldCharType="begin">
                <w:fldData xml:space="preserve">PEVuZE5vdGU+PENpdGU+PEF1dGhvcj5Qb3p6ZXI8L0F1dGhvcj48WWVhcj4xOTk2PC9ZZWFyPjxS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</w:fldData>
              </w:fldChar>
            </w:r>
            <w:r w:rsidR="004530B4" w:rsidRPr="006D207E">
              <w:instrText xml:space="preserve"> ADDIN EN.CITE </w:instrText>
            </w:r>
            <w:r w:rsidR="004530B4" w:rsidRPr="006D207E">
              <w:fldChar w:fldCharType="begin">
                <w:fldData xml:space="preserve">PEVuZE5vdGU+PENpdGU+PEF1dGhvcj5Qb3p6ZXI8L0F1dGhvcj48WWVhcj4xOTk2PC9ZZWFyPjxS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22" w:tooltip="Pozzer, 1996 #21668" w:history="1">
              <w:r w:rsidR="0092511C" w:rsidRPr="006D207E">
                <w:rPr>
                  <w:noProof/>
                </w:rPr>
                <w:t>Pozzer et al. 1996</w:t>
              </w:r>
            </w:hyperlink>
            <w:r w:rsidR="008C3918" w:rsidRPr="006D207E">
              <w:rPr>
                <w:noProof/>
              </w:rPr>
              <w:t xml:space="preserve">; </w:t>
            </w:r>
            <w:hyperlink w:anchor="_ENREF_442" w:tooltip="Resende, 1996 #21687" w:history="1">
              <w:r w:rsidR="0092511C" w:rsidRPr="006D207E">
                <w:rPr>
                  <w:noProof/>
                </w:rPr>
                <w:t>Resende et al. 1996</w:t>
              </w:r>
            </w:hyperlink>
            <w:r w:rsidR="008C3918" w:rsidRPr="006D207E">
              <w:rPr>
                <w:noProof/>
              </w:rPr>
              <w:t xml:space="preserve">; </w:t>
            </w:r>
            <w:hyperlink w:anchor="_ENREF_444" w:tooltip="Rezende, 1997 #21686" w:history="1">
              <w:r w:rsidR="0092511C" w:rsidRPr="006D207E">
                <w:rPr>
                  <w:noProof/>
                </w:rPr>
                <w:t>1997</w:t>
              </w:r>
            </w:hyperlink>
            <w:r w:rsidR="008C3918" w:rsidRPr="006D207E">
              <w:rPr>
                <w:noProof/>
              </w:rPr>
              <w:t>)</w:t>
            </w:r>
            <w:r w:rsidR="008C3918" w:rsidRPr="006D207E">
              <w:fldChar w:fldCharType="end"/>
            </w:r>
            <w:r w:rsidRPr="006D207E">
              <w:rPr>
                <w:lang w:val="de-DE"/>
              </w:rPr>
              <w:t xml:space="preserve">. Nagata et al. </w:t>
            </w:r>
            <w:r w:rsidR="008C3918" w:rsidRPr="006D207E">
              <w:fldChar w:fldCharType="begin"/>
            </w:r>
            <w:r w:rsidR="004530B4" w:rsidRPr="006D207E">
              <w:instrText xml:space="preserve"> ADDIN EN.CITE &lt;EndNote&gt;&lt;Cite ExcludeAuth="1"&gt;&lt;Author&gt;Nagata&lt;/Author&gt;&lt;Year&gt;1998&lt;/Year&gt;&lt;RecNum&gt;21634&lt;/RecNum&gt;&lt;DisplayText&gt;(1998)&lt;/DisplayText&gt;&lt;record&gt;&lt;rec-number&gt;21634&lt;/rec-number&gt;&lt;foreign-keys&gt;&lt;key app="EN" db-id="pxwxw0er9zv2fxezxdk5tt5utz5p5vtrwdv0" timestamp="1451972856"&gt;21634&lt;/key&gt;&lt;/foreign-keys&gt;&lt;ref-type name="Journal Articles"&gt;17&lt;/ref-type&gt;&lt;contributors&gt;&lt;authors&gt;&lt;author&gt;Nagata,T.&lt;/author&gt;&lt;author&gt;de Resende,R.O.&lt;/author&gt;&lt;author&gt;Kitajima,E.W.&lt;/author&gt;&lt;author&gt;Inoue-Nagata,A.K.&lt;/author&gt;&lt;author&gt;De Ávila,A.C.&lt;/author&gt;&lt;/authors&gt;&lt;/contributors&gt;&lt;titles&gt;&lt;title&gt;&lt;style face="normal" font="default" size="100%"&gt;First report of natural occurrence of &lt;/style&gt;&lt;style face="italic" font="default" size="100%"&gt;Zucchini lethal chlorosis virus&lt;/style&gt;&lt;style face="normal" font="default" size="100%"&gt; on cucumber and &lt;/style&gt;&lt;style face="italic" font="default" size="100%"&gt;Chrysanthemum stem necrosis&lt;/style&gt;&lt;style face="normal" font="default" size="100%"&gt; &lt;/style&gt;&lt;style face="italic" font="default" size="100%"&gt;virus&lt;/style&gt;&lt;style face="normal" font="default" size="100%"&gt; on tomato in Brazil&lt;/style&gt;&lt;/title&gt;&lt;secondary-title&gt;Plant Disease&lt;/secondary-title&gt;&lt;/titles&gt;&lt;periodical&gt;&lt;full-title&gt;Plant Disease&lt;/full-title&gt;&lt;/periodical&gt;&lt;pages&gt;1403&lt;/pages&gt;&lt;volume&gt;82&lt;/volume&gt;&lt;number&gt;12&lt;/number&gt;&lt;keywords&gt;&lt;keyword&gt;first&lt;/keyword&gt;&lt;keyword&gt;First report&lt;/keyword&gt;&lt;keyword&gt;Report&lt;/keyword&gt;&lt;keyword&gt;Occurrence&lt;/keyword&gt;&lt;keyword&gt;Chlorosis&lt;/keyword&gt;&lt;keyword&gt;Virus&lt;/keyword&gt;&lt;keyword&gt;Chrysanthemum&lt;/keyword&gt;&lt;keyword&gt;Stem&lt;/keyword&gt;&lt;keyword&gt;Necrosis&lt;/keyword&gt;&lt;keyword&gt;Tomato&lt;/keyword&gt;&lt;keyword&gt;Brazil&lt;/keyword&gt;&lt;keyword&gt;disease&lt;/keyword&gt;&lt;/keywords&gt;&lt;dates&gt;&lt;year&gt;1998&lt;/year&gt;&lt;/dates&gt;&lt;orig-pub&gt;&lt;style face="underline" font="default" size="100%"&gt;J:\E Library\Plant Catalogue\N&lt;/style&gt;&lt;/orig-pub&gt;&lt;label&gt;86458&lt;/label&gt;&lt;urls&gt;&lt;/urls&gt;&lt;custom1&gt;Tospovirus&lt;/custom1&gt;&lt;/record&gt;&lt;/Cite&gt;&lt;/EndNote&gt;</w:instrText>
            </w:r>
            <w:r w:rsidR="008C3918" w:rsidRPr="006D207E">
              <w:fldChar w:fldCharType="separate"/>
            </w:r>
            <w:r w:rsidR="008C3918" w:rsidRPr="006D207E">
              <w:rPr>
                <w:noProof/>
              </w:rPr>
              <w:t>(</w:t>
            </w:r>
            <w:hyperlink w:anchor="_ENREF_363" w:tooltip="Nagata, 1998 #21634" w:history="1">
              <w:r w:rsidR="0092511C" w:rsidRPr="006D207E">
                <w:rPr>
                  <w:noProof/>
                </w:rPr>
                <w:t>1998</w:t>
              </w:r>
            </w:hyperlink>
            <w:r w:rsidR="008C3918" w:rsidRPr="006D207E">
              <w:rPr>
                <w:noProof/>
              </w:rPr>
              <w:t>)</w:t>
            </w:r>
            <w:r w:rsidR="008C3918" w:rsidRPr="006D207E">
              <w:fldChar w:fldCharType="end"/>
            </w:r>
            <w:r w:rsidRPr="006D207E">
              <w:rPr>
                <w:lang w:val="de-DE"/>
              </w:rPr>
              <w:t xml:space="preserve"> confirmed cucurbits such as zucchini and cucumber as natural hosts of ZLCV. </w:t>
            </w:r>
            <w:r w:rsidRPr="006D207E">
              <w:t xml:space="preserve">Evidence suggests ZLCV was sporadically infecting Brazilian crops earlier than this, but it was not until 1991 that it caused significant economic </w:t>
            </w:r>
            <w:r w:rsidR="00B32579" w:rsidRPr="006D207E">
              <w:t>consequences</w:t>
            </w:r>
            <w:r w:rsidRPr="006D207E">
              <w:t xml:space="preserve">, although for several years the causative agent was unknown or misidentified </w:t>
            </w:r>
            <w:r w:rsidR="008C3918" w:rsidRPr="006D207E">
              <w:fldChar w:fldCharType="begin"/>
            </w:r>
            <w:r w:rsidR="004530B4" w:rsidRPr="006D207E">
              <w:instrText xml:space="preserve"> ADDIN EN.CITE &lt;EndNote&gt;&lt;Cite&gt;&lt;Author&gt;Nakahara&lt;/Author&gt;&lt;Year&gt;1999&lt;/Year&gt;&lt;RecNum&gt;21638&lt;/RecNum&gt;&lt;DisplayText&gt;(Nakahara &amp;amp; Monteiro 1999)&lt;/DisplayText&gt;&lt;record&gt;&lt;rec-number&gt;21638&lt;/rec-number&gt;&lt;foreign-keys&gt;&lt;key app="EN" db-id="pxwxw0er9zv2fxezxdk5tt5utz5p5vtrwdv0" timestamp="1451972856"&gt;21638&lt;/key&gt;&lt;/foreign-keys&gt;&lt;ref-type name="Journal Articles"&gt;17&lt;/ref-type&gt;&lt;contributors&gt;&lt;authors&gt;&lt;author&gt;Nakahara,S.&lt;/author&gt;&lt;author&gt;Monteiro,R.C.&lt;/author&gt;&lt;/authors&gt;&lt;/contributors&gt;&lt;titles&gt;&lt;title&gt;&lt;style face="italic" font="default" size="100%"&gt;Frankliniella zucchini&lt;/style&gt;&lt;style face="normal" font="default" size="100%"&gt; (Thysanoptera: Thripidae), a new species and vector of &lt;/style&gt;&lt;style face="italic" font="default" size="100%"&gt;Tospovirus&lt;/style&gt;&lt;style face="normal" font="default" size="100%"&gt; in Brazil&lt;/style&gt;&lt;/title&gt;&lt;secondary-title&gt;Proceedings of the Entomological Society of Washington&lt;/secondary-title&gt;&lt;/titles&gt;&lt;periodical&gt;&lt;full-title&gt;Proceedings of the Entomological Society of Washington&lt;/full-title&gt;&lt;/periodical&gt;&lt;pages&gt;290-294&lt;/pages&gt;&lt;volume&gt;101&lt;/volume&gt;&lt;number&gt;2&lt;/number&gt;&lt;keywords&gt;&lt;keyword&gt;Frankliniella&lt;/keyword&gt;&lt;keyword&gt;Thysanoptera&lt;/keyword&gt;&lt;keyword&gt;Thripidae&lt;/keyword&gt;&lt;keyword&gt;new species&lt;/keyword&gt;&lt;keyword&gt;Species&lt;/keyword&gt;&lt;keyword&gt;vector&lt;/keyword&gt;&lt;keyword&gt;Tospovirus&lt;/keyword&gt;&lt;keyword&gt;Brazil&lt;/keyword&gt;&lt;keyword&gt;Washington&lt;/keyword&gt;&lt;/keywords&gt;&lt;dates&gt;&lt;year&gt;1999&lt;/year&gt;&lt;/dates&gt;&lt;orig-pub&gt;&lt;style face="underline" font="default" size="100%"&gt;J:\E Library\Plant Catalogue\N&lt;/style&gt;&lt;/orig-pub&gt;&lt;label&gt;86462&lt;/label&gt;&lt;urls&gt;&lt;/urls&gt;&lt;custom1&gt;Tospovirus YGC&lt;/custom1&gt;&lt;/record&gt;&lt;/Cite&gt;&lt;/EndNote&gt;</w:instrText>
            </w:r>
            <w:r w:rsidR="008C3918" w:rsidRPr="006D207E">
              <w:fldChar w:fldCharType="separate"/>
            </w:r>
            <w:r w:rsidR="008C3918" w:rsidRPr="006D207E">
              <w:rPr>
                <w:noProof/>
              </w:rPr>
              <w:t>(</w:t>
            </w:r>
            <w:hyperlink w:anchor="_ENREF_370" w:tooltip="Nakahara, 1999 #21638" w:history="1">
              <w:r w:rsidR="0092511C" w:rsidRPr="006D207E">
                <w:rPr>
                  <w:noProof/>
                </w:rPr>
                <w:t>Nakahara &amp; Monteiro 1999</w:t>
              </w:r>
            </w:hyperlink>
            <w:r w:rsidR="008C3918" w:rsidRPr="006D207E">
              <w:rPr>
                <w:noProof/>
              </w:rPr>
              <w:t>)</w:t>
            </w:r>
            <w:r w:rsidR="008C3918" w:rsidRPr="006D207E">
              <w:fldChar w:fldCharType="end"/>
            </w:r>
            <w:r w:rsidRPr="006D207E">
              <w:t xml:space="preserve">. ZLCV in Brazil has a high incidence on zucchini and intermittently infects melon, watermelon and cucumber. Symptoms include, on zucchini, severe mosaic, leaf distortion, stunting and often plant death, or on melon, ringspots on leaves and fruit, fruit malformation and stunted growth </w:t>
            </w:r>
            <w:r w:rsidR="008C3918" w:rsidRPr="006D207E">
              <w:fldChar w:fldCharType="begin">
                <w:fldData xml:space="preserve">PEVuZE5vdGU+PENpdGU+PEF1dGhvcj5CZXplcnJhPC9BdXRob3I+PFllYXI+MTk5OTwvWWVhcj48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</w:fldData>
              </w:fldChar>
            </w:r>
            <w:r w:rsidR="004530B4" w:rsidRPr="006D207E">
              <w:instrText xml:space="preserve"> ADDIN EN.CITE </w:instrText>
            </w:r>
            <w:r w:rsidR="004530B4" w:rsidRPr="006D207E">
              <w:fldChar w:fldCharType="begin">
                <w:fldData xml:space="preserve">PEVuZE5vdGU+PENpdGU+PEF1dGhvcj5CZXplcnJhPC9BdXRob3I+PFllYXI+MTk5OTwvWWVhcj48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2" w:tooltip="Bezerra, 1999 #21465" w:history="1">
              <w:r w:rsidR="0092511C" w:rsidRPr="006D207E">
                <w:rPr>
                  <w:noProof/>
                </w:rPr>
                <w:t>Bezerra et al. 1999</w:t>
              </w:r>
            </w:hyperlink>
            <w:r w:rsidR="008C3918" w:rsidRPr="006D207E">
              <w:rPr>
                <w:noProof/>
              </w:rPr>
              <w:t xml:space="preserve">; </w:t>
            </w:r>
            <w:hyperlink w:anchor="_ENREF_370" w:tooltip="Nakahara, 1999 #21638" w:history="1">
              <w:r w:rsidR="0092511C" w:rsidRPr="006D207E">
                <w:rPr>
                  <w:noProof/>
                </w:rPr>
                <w:t>Nakahara &amp; Monteiro 1999</w:t>
              </w:r>
            </w:hyperlink>
            <w:r w:rsidR="008C3918" w:rsidRPr="006D207E">
              <w:rPr>
                <w:noProof/>
              </w:rPr>
              <w:t>)</w:t>
            </w:r>
            <w:r w:rsidR="008C3918" w:rsidRPr="006D207E">
              <w:fldChar w:fldCharType="end"/>
            </w:r>
            <w:r w:rsidRPr="006D207E">
              <w:t xml:space="preserve">. There is potential for economic </w:t>
            </w:r>
            <w:r w:rsidR="00B32579" w:rsidRPr="006D207E">
              <w:t>consequences</w:t>
            </w:r>
            <w:r w:rsidRPr="006D207E">
              <w:t xml:space="preserve"> to Australia from this tospovirus.</w:t>
            </w:r>
          </w:p>
        </w:tc>
        <w:tc>
          <w:tcPr>
            <w:tcW w:w="498" w:type="pct"/>
            <w:tcBorders>
              <w:top w:val="single" w:sz="4" w:space="0" w:color="BFBFBF" w:themeColor="background1" w:themeShade="BF"/>
              <w:bottom w:val="single" w:sz="4" w:space="0" w:color="auto"/>
            </w:tcBorders>
            <w:shd w:val="clear" w:color="auto" w:fill="auto"/>
          </w:tcPr>
          <w:p w14:paraId="163CE8CA" w14:textId="77777777" w:rsidR="00380EFB" w:rsidRPr="006D207E" w:rsidRDefault="00380EFB" w:rsidP="00A56500">
            <w:pPr>
              <w:pStyle w:val="TableText"/>
            </w:pPr>
            <w:r w:rsidRPr="006D207E">
              <w:t>zucchini, melon, watermelon, cucumber</w:t>
            </w:r>
          </w:p>
        </w:tc>
        <w:tc>
          <w:tcPr>
            <w:tcW w:w="476" w:type="pct"/>
            <w:tcBorders>
              <w:top w:val="single" w:sz="4" w:space="0" w:color="BFBFBF" w:themeColor="background1" w:themeShade="BF"/>
              <w:bottom w:val="single" w:sz="4" w:space="0" w:color="auto"/>
            </w:tcBorders>
            <w:shd w:val="clear" w:color="auto" w:fill="auto"/>
          </w:tcPr>
          <w:p w14:paraId="39BB425C" w14:textId="77777777" w:rsidR="00380EFB" w:rsidRPr="006D207E" w:rsidRDefault="00380EFB" w:rsidP="00A56500">
            <w:pPr>
              <w:pStyle w:val="TableText"/>
              <w:rPr>
                <w:bCs/>
              </w:rPr>
            </w:pPr>
            <w:r w:rsidRPr="006D207E">
              <w:rPr>
                <w:bCs/>
              </w:rPr>
              <w:t>Yes</w:t>
            </w:r>
          </w:p>
        </w:tc>
      </w:tr>
    </w:tbl>
    <w:p w14:paraId="36612B6C" w14:textId="77777777" w:rsidR="000B3291" w:rsidRPr="006D207E" w:rsidRDefault="000B3291" w:rsidP="000B3291">
      <w:pPr>
        <w:rPr>
          <w:rFonts w:eastAsiaTheme="majorEastAsia" w:cstheme="majorBidi"/>
          <w:color w:val="595959" w:themeColor="text1" w:themeTint="A6"/>
          <w:sz w:val="20"/>
          <w:szCs w:val="18"/>
        </w:rPr>
      </w:pPr>
      <w:r w:rsidRPr="006D207E">
        <w:br w:type="page"/>
      </w:r>
    </w:p>
    <w:p w14:paraId="48CBA3F4" w14:textId="77777777" w:rsidR="00185F0F" w:rsidRPr="006D207E" w:rsidRDefault="00CF4949" w:rsidP="00185F0F">
      <w:pPr>
        <w:pStyle w:val="Caption"/>
      </w:pPr>
      <w:bookmarkStart w:id="57" w:name="_Toc468193837"/>
      <w:r w:rsidRPr="006D207E">
        <w:lastRenderedPageBreak/>
        <w:t>Table</w:t>
      </w:r>
      <w:r w:rsidR="00185F0F" w:rsidRPr="006D207E">
        <w:t xml:space="preserve"> </w:t>
      </w:r>
      <w:fldSimple w:instr=" STYLEREF 1 \s ">
        <w:r w:rsidR="00E1206F" w:rsidRPr="006D207E">
          <w:rPr>
            <w:noProof/>
          </w:rPr>
          <w:t>4</w:t>
        </w:r>
      </w:fldSimple>
      <w:r w:rsidR="00410B90" w:rsidRPr="006D207E">
        <w:t>.</w:t>
      </w:r>
      <w:fldSimple w:instr=" SEQ Table \* ARABIC \s 1 ">
        <w:r w:rsidR="00E1206F" w:rsidRPr="006D207E">
          <w:rPr>
            <w:noProof/>
          </w:rPr>
          <w:t>3</w:t>
        </w:r>
      </w:fldSimple>
      <w:r w:rsidR="00185F0F" w:rsidRPr="006D207E">
        <w:t xml:space="preserve"> </w:t>
      </w:r>
      <w:r w:rsidR="00276740" w:rsidRPr="006D207E">
        <w:t xml:space="preserve">Outcome </w:t>
      </w:r>
      <w:r w:rsidR="00B86394" w:rsidRPr="006D207E">
        <w:t xml:space="preserve">of </w:t>
      </w:r>
      <w:r w:rsidR="001C44AE" w:rsidRPr="006D207E">
        <w:t>pest categorisation</w:t>
      </w:r>
      <w:r w:rsidR="00536438" w:rsidRPr="006D207E">
        <w:t xml:space="preserve"> of tospoviruses</w:t>
      </w:r>
      <w:bookmarkEnd w:id="5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1832"/>
        <w:gridCol w:w="1574"/>
        <w:gridCol w:w="1843"/>
        <w:gridCol w:w="3686"/>
        <w:gridCol w:w="2521"/>
      </w:tblGrid>
      <w:tr w:rsidR="000310CF" w:rsidRPr="006D207E" w14:paraId="22F0FD66" w14:textId="77777777" w:rsidTr="000310CF">
        <w:trPr>
          <w:trHeight w:val="358"/>
        </w:trPr>
        <w:tc>
          <w:tcPr>
            <w:tcW w:w="910" w:type="pct"/>
            <w:vMerge w:val="restart"/>
            <w:tcBorders>
              <w:top w:val="single" w:sz="4" w:space="0" w:color="auto"/>
            </w:tcBorders>
            <w:shd w:val="clear" w:color="auto" w:fill="FFFFFF" w:themeFill="background1"/>
          </w:tcPr>
          <w:p w14:paraId="475D99B0" w14:textId="77777777" w:rsidR="000310CF" w:rsidRPr="006D207E" w:rsidRDefault="000310CF" w:rsidP="002B7D5B">
            <w:pPr>
              <w:spacing w:after="60" w:line="240" w:lineRule="auto"/>
              <w:rPr>
                <w:rFonts w:cstheme="minorHAnsi"/>
                <w:b/>
                <w:sz w:val="18"/>
                <w:szCs w:val="18"/>
              </w:rPr>
            </w:pPr>
            <w:r w:rsidRPr="006D207E">
              <w:rPr>
                <w:rFonts w:cstheme="minorHAnsi"/>
                <w:b/>
                <w:sz w:val="18"/>
                <w:szCs w:val="18"/>
              </w:rPr>
              <w:t>Thrips</w:t>
            </w:r>
          </w:p>
        </w:tc>
        <w:tc>
          <w:tcPr>
            <w:tcW w:w="654" w:type="pct"/>
            <w:vMerge w:val="restart"/>
            <w:tcBorders>
              <w:top w:val="single" w:sz="4" w:space="0" w:color="auto"/>
            </w:tcBorders>
            <w:shd w:val="clear" w:color="auto" w:fill="FFFFFF" w:themeFill="background1"/>
          </w:tcPr>
          <w:p w14:paraId="6CDDCACE" w14:textId="77777777" w:rsidR="000310CF" w:rsidRPr="006D207E" w:rsidRDefault="000310CF" w:rsidP="002B7D5B">
            <w:pPr>
              <w:spacing w:after="60" w:line="240" w:lineRule="auto"/>
              <w:rPr>
                <w:rFonts w:cstheme="minorHAnsi"/>
                <w:b/>
                <w:sz w:val="18"/>
                <w:szCs w:val="18"/>
              </w:rPr>
            </w:pPr>
            <w:r w:rsidRPr="006D207E">
              <w:rPr>
                <w:rFonts w:cstheme="minorHAnsi"/>
                <w:b/>
                <w:sz w:val="18"/>
                <w:szCs w:val="18"/>
              </w:rPr>
              <w:t xml:space="preserve">Thrips interception events </w:t>
            </w:r>
            <w:r w:rsidRPr="006D207E">
              <w:rPr>
                <w:rFonts w:cstheme="minorHAnsi"/>
                <w:sz w:val="18"/>
                <w:szCs w:val="18"/>
              </w:rPr>
              <w:t>(a)</w:t>
            </w:r>
          </w:p>
        </w:tc>
        <w:tc>
          <w:tcPr>
            <w:tcW w:w="562" w:type="pct"/>
            <w:vMerge w:val="restart"/>
            <w:tcBorders>
              <w:top w:val="single" w:sz="4" w:space="0" w:color="auto"/>
            </w:tcBorders>
            <w:shd w:val="clear" w:color="auto" w:fill="FFFFFF" w:themeFill="background1"/>
          </w:tcPr>
          <w:p w14:paraId="13BA20D2" w14:textId="69830808" w:rsidR="000310CF" w:rsidRPr="006D207E" w:rsidRDefault="000310CF" w:rsidP="002B7D5B">
            <w:pPr>
              <w:spacing w:after="60" w:line="240" w:lineRule="auto"/>
              <w:rPr>
                <w:rFonts w:cstheme="minorHAnsi"/>
                <w:b/>
                <w:sz w:val="18"/>
                <w:szCs w:val="18"/>
              </w:rPr>
            </w:pPr>
            <w:r w:rsidRPr="006D207E">
              <w:rPr>
                <w:rFonts w:cstheme="minorHAnsi"/>
                <w:b/>
                <w:sz w:val="18"/>
                <w:szCs w:val="18"/>
              </w:rPr>
              <w:t>Thrips is a quarantine pest</w:t>
            </w:r>
          </w:p>
        </w:tc>
        <w:tc>
          <w:tcPr>
            <w:tcW w:w="658" w:type="pct"/>
            <w:vMerge w:val="restart"/>
            <w:tcBorders>
              <w:top w:val="single" w:sz="4" w:space="0" w:color="auto"/>
            </w:tcBorders>
            <w:shd w:val="clear" w:color="auto" w:fill="FFFFFF" w:themeFill="background1"/>
          </w:tcPr>
          <w:p w14:paraId="6689E5FD" w14:textId="77777777" w:rsidR="000310CF" w:rsidRPr="006D207E" w:rsidRDefault="000310CF" w:rsidP="002B7D5B">
            <w:pPr>
              <w:spacing w:after="60" w:line="240" w:lineRule="auto"/>
              <w:rPr>
                <w:rFonts w:cstheme="minorHAnsi"/>
                <w:b/>
                <w:sz w:val="18"/>
                <w:szCs w:val="18"/>
              </w:rPr>
            </w:pPr>
            <w:r w:rsidRPr="006D207E">
              <w:rPr>
                <w:rFonts w:cstheme="minorHAnsi"/>
                <w:b/>
                <w:sz w:val="18"/>
                <w:szCs w:val="18"/>
              </w:rPr>
              <w:t>Thrips transmits a quarantine pest tospovirus</w:t>
            </w:r>
          </w:p>
        </w:tc>
        <w:tc>
          <w:tcPr>
            <w:tcW w:w="2216" w:type="pct"/>
            <w:gridSpan w:val="2"/>
            <w:tcBorders>
              <w:top w:val="single" w:sz="4" w:space="0" w:color="auto"/>
              <w:bottom w:val="single" w:sz="4" w:space="0" w:color="BFBFBF" w:themeColor="background1" w:themeShade="BF"/>
            </w:tcBorders>
            <w:shd w:val="clear" w:color="auto" w:fill="FFFFFF" w:themeFill="background1"/>
          </w:tcPr>
          <w:p w14:paraId="5349029C" w14:textId="77777777" w:rsidR="000310CF" w:rsidRPr="006D207E" w:rsidRDefault="000310CF" w:rsidP="002B7D5B">
            <w:pPr>
              <w:spacing w:after="60" w:line="240" w:lineRule="auto"/>
              <w:rPr>
                <w:rFonts w:cstheme="minorHAnsi"/>
                <w:b/>
                <w:sz w:val="18"/>
                <w:szCs w:val="18"/>
              </w:rPr>
            </w:pPr>
            <w:r w:rsidRPr="006D207E">
              <w:rPr>
                <w:rFonts w:cstheme="minorHAnsi"/>
                <w:b/>
                <w:iCs/>
                <w:color w:val="000000"/>
                <w:sz w:val="18"/>
                <w:szCs w:val="18"/>
              </w:rPr>
              <w:t>Tospoviruses transmitted</w:t>
            </w:r>
          </w:p>
        </w:tc>
      </w:tr>
      <w:tr w:rsidR="000310CF" w:rsidRPr="006D207E" w14:paraId="3295E021" w14:textId="77777777" w:rsidTr="000310CF">
        <w:trPr>
          <w:trHeight w:val="357"/>
        </w:trPr>
        <w:tc>
          <w:tcPr>
            <w:tcW w:w="910" w:type="pct"/>
            <w:vMerge/>
            <w:shd w:val="clear" w:color="auto" w:fill="FFFFFF" w:themeFill="background1"/>
          </w:tcPr>
          <w:p w14:paraId="1235F8DD" w14:textId="77777777" w:rsidR="000310CF" w:rsidRPr="006D207E" w:rsidRDefault="000310CF" w:rsidP="002B7D5B">
            <w:pPr>
              <w:spacing w:after="60" w:line="240" w:lineRule="auto"/>
              <w:rPr>
                <w:rFonts w:cstheme="minorHAnsi"/>
                <w:b/>
                <w:sz w:val="18"/>
                <w:szCs w:val="18"/>
              </w:rPr>
            </w:pPr>
          </w:p>
        </w:tc>
        <w:tc>
          <w:tcPr>
            <w:tcW w:w="654" w:type="pct"/>
            <w:vMerge/>
            <w:shd w:val="clear" w:color="auto" w:fill="FFFFFF" w:themeFill="background1"/>
          </w:tcPr>
          <w:p w14:paraId="3B9902B6" w14:textId="77777777" w:rsidR="000310CF" w:rsidRPr="006D207E" w:rsidRDefault="000310CF" w:rsidP="002B7D5B">
            <w:pPr>
              <w:spacing w:after="60" w:line="240" w:lineRule="auto"/>
              <w:rPr>
                <w:rFonts w:cstheme="minorHAnsi"/>
                <w:b/>
                <w:sz w:val="18"/>
                <w:szCs w:val="18"/>
              </w:rPr>
            </w:pPr>
          </w:p>
        </w:tc>
        <w:tc>
          <w:tcPr>
            <w:tcW w:w="562" w:type="pct"/>
            <w:vMerge/>
            <w:shd w:val="clear" w:color="auto" w:fill="FFFFFF" w:themeFill="background1"/>
          </w:tcPr>
          <w:p w14:paraId="7809E471" w14:textId="77777777" w:rsidR="000310CF" w:rsidRPr="006D207E" w:rsidRDefault="000310CF" w:rsidP="002B7D5B">
            <w:pPr>
              <w:spacing w:after="60" w:line="240" w:lineRule="auto"/>
              <w:rPr>
                <w:rFonts w:cstheme="minorHAnsi"/>
                <w:b/>
                <w:sz w:val="18"/>
                <w:szCs w:val="18"/>
              </w:rPr>
            </w:pPr>
          </w:p>
        </w:tc>
        <w:tc>
          <w:tcPr>
            <w:tcW w:w="658" w:type="pct"/>
            <w:vMerge/>
            <w:shd w:val="clear" w:color="auto" w:fill="FFFFFF" w:themeFill="background1"/>
          </w:tcPr>
          <w:p w14:paraId="2E8DCB92" w14:textId="77777777" w:rsidR="000310CF" w:rsidRPr="006D207E" w:rsidRDefault="000310CF" w:rsidP="002B7D5B">
            <w:pPr>
              <w:spacing w:after="60" w:line="240" w:lineRule="auto"/>
              <w:rPr>
                <w:rFonts w:cstheme="minorHAnsi"/>
                <w:b/>
                <w:sz w:val="18"/>
                <w:szCs w:val="18"/>
              </w:rPr>
            </w:pPr>
          </w:p>
        </w:tc>
        <w:tc>
          <w:tcPr>
            <w:tcW w:w="1316" w:type="pct"/>
            <w:tcBorders>
              <w:top w:val="single" w:sz="4" w:space="0" w:color="BFBFBF" w:themeColor="background1" w:themeShade="BF"/>
            </w:tcBorders>
            <w:shd w:val="clear" w:color="auto" w:fill="FFFFFF" w:themeFill="background1"/>
          </w:tcPr>
          <w:p w14:paraId="10C77815" w14:textId="29FB7259" w:rsidR="000310CF" w:rsidRPr="006D207E" w:rsidRDefault="000310CF" w:rsidP="002B7D5B">
            <w:pPr>
              <w:spacing w:after="60" w:line="240" w:lineRule="auto"/>
              <w:rPr>
                <w:rFonts w:cstheme="minorHAnsi"/>
                <w:b/>
                <w:iCs/>
                <w:color w:val="000000"/>
                <w:sz w:val="18"/>
                <w:szCs w:val="18"/>
              </w:rPr>
            </w:pPr>
            <w:r w:rsidRPr="006D207E">
              <w:rPr>
                <w:rFonts w:cstheme="minorHAnsi"/>
                <w:b/>
                <w:iCs/>
                <w:color w:val="000000"/>
                <w:sz w:val="18"/>
                <w:szCs w:val="18"/>
              </w:rPr>
              <w:t>Quarantine</w:t>
            </w:r>
            <w:r w:rsidR="007F0C94" w:rsidRPr="006D207E">
              <w:rPr>
                <w:rFonts w:cstheme="minorHAnsi"/>
                <w:b/>
                <w:iCs/>
                <w:color w:val="000000"/>
                <w:sz w:val="18"/>
                <w:szCs w:val="18"/>
              </w:rPr>
              <w:t xml:space="preserve"> pests</w:t>
            </w:r>
          </w:p>
        </w:tc>
        <w:tc>
          <w:tcPr>
            <w:tcW w:w="900" w:type="pct"/>
            <w:tcBorders>
              <w:top w:val="single" w:sz="4" w:space="0" w:color="BFBFBF" w:themeColor="background1" w:themeShade="BF"/>
            </w:tcBorders>
            <w:shd w:val="clear" w:color="auto" w:fill="FFFFFF" w:themeFill="background1"/>
          </w:tcPr>
          <w:p w14:paraId="4F568183" w14:textId="2E5E7DB3" w:rsidR="000310CF" w:rsidRPr="006D207E" w:rsidRDefault="000310CF" w:rsidP="002B7D5B">
            <w:pPr>
              <w:spacing w:after="60" w:line="240" w:lineRule="auto"/>
              <w:rPr>
                <w:rFonts w:cstheme="minorHAnsi"/>
                <w:b/>
                <w:iCs/>
                <w:color w:val="000000"/>
                <w:sz w:val="18"/>
                <w:szCs w:val="18"/>
              </w:rPr>
            </w:pPr>
            <w:r w:rsidRPr="006D207E">
              <w:rPr>
                <w:rFonts w:cstheme="minorHAnsi"/>
                <w:b/>
                <w:iCs/>
                <w:color w:val="000000"/>
                <w:sz w:val="18"/>
                <w:szCs w:val="18"/>
              </w:rPr>
              <w:t>Non-quarantine</w:t>
            </w:r>
            <w:r w:rsidR="007F0C94" w:rsidRPr="006D207E">
              <w:rPr>
                <w:rFonts w:cstheme="minorHAnsi"/>
                <w:b/>
                <w:iCs/>
                <w:color w:val="000000"/>
                <w:sz w:val="18"/>
                <w:szCs w:val="18"/>
              </w:rPr>
              <w:t xml:space="preserve"> pests</w:t>
            </w:r>
          </w:p>
        </w:tc>
      </w:tr>
      <w:tr w:rsidR="000310CF" w:rsidRPr="006D207E" w14:paraId="72697441" w14:textId="77777777" w:rsidTr="000310CF">
        <w:tc>
          <w:tcPr>
            <w:tcW w:w="910" w:type="pct"/>
            <w:tcBorders>
              <w:bottom w:val="single" w:sz="4" w:space="0" w:color="BFBFBF" w:themeColor="background1" w:themeShade="BF"/>
            </w:tcBorders>
          </w:tcPr>
          <w:p w14:paraId="3AC42589" w14:textId="77777777" w:rsidR="000310CF" w:rsidRPr="006D207E" w:rsidRDefault="000310CF" w:rsidP="002B7D5B">
            <w:pPr>
              <w:pStyle w:val="TableText"/>
              <w:rPr>
                <w:i/>
              </w:rPr>
            </w:pPr>
            <w:r w:rsidRPr="006D207E">
              <w:rPr>
                <w:i/>
              </w:rPr>
              <w:t>Ceratothripoides claratris</w:t>
            </w:r>
          </w:p>
        </w:tc>
        <w:tc>
          <w:tcPr>
            <w:tcW w:w="654" w:type="pct"/>
            <w:tcBorders>
              <w:bottom w:val="single" w:sz="4" w:space="0" w:color="BFBFBF" w:themeColor="background1" w:themeShade="BF"/>
            </w:tcBorders>
          </w:tcPr>
          <w:p w14:paraId="11E0C08E" w14:textId="77777777" w:rsidR="000310CF" w:rsidRPr="006D207E" w:rsidRDefault="000310CF" w:rsidP="002B7D5B">
            <w:pPr>
              <w:pStyle w:val="TableText"/>
            </w:pPr>
            <w:r w:rsidRPr="006D207E">
              <w:t>None recorded</w:t>
            </w:r>
          </w:p>
        </w:tc>
        <w:tc>
          <w:tcPr>
            <w:tcW w:w="562" w:type="pct"/>
            <w:tcBorders>
              <w:bottom w:val="single" w:sz="4" w:space="0" w:color="BFBFBF" w:themeColor="background1" w:themeShade="BF"/>
            </w:tcBorders>
          </w:tcPr>
          <w:p w14:paraId="7647BB82" w14:textId="77777777" w:rsidR="000310CF" w:rsidRPr="006D207E" w:rsidRDefault="000310CF" w:rsidP="002B7D5B">
            <w:pPr>
              <w:pStyle w:val="TableText"/>
            </w:pPr>
            <w:r w:rsidRPr="006D207E">
              <w:t>Yes</w:t>
            </w:r>
          </w:p>
        </w:tc>
        <w:tc>
          <w:tcPr>
            <w:tcW w:w="658" w:type="pct"/>
            <w:tcBorders>
              <w:bottom w:val="single" w:sz="4" w:space="0" w:color="BFBFBF" w:themeColor="background1" w:themeShade="BF"/>
            </w:tcBorders>
          </w:tcPr>
          <w:p w14:paraId="38F165B6" w14:textId="77777777" w:rsidR="000310CF" w:rsidRPr="006D207E" w:rsidRDefault="000310CF" w:rsidP="002B7D5B">
            <w:pPr>
              <w:pStyle w:val="TableText"/>
            </w:pPr>
            <w:r w:rsidRPr="006D207E">
              <w:rPr>
                <w:color w:val="000000" w:themeColor="text1"/>
              </w:rPr>
              <w:t>Yes</w:t>
            </w:r>
          </w:p>
        </w:tc>
        <w:tc>
          <w:tcPr>
            <w:tcW w:w="1316" w:type="pct"/>
            <w:tcBorders>
              <w:bottom w:val="single" w:sz="4" w:space="0" w:color="BFBFBF" w:themeColor="background1" w:themeShade="BF"/>
            </w:tcBorders>
          </w:tcPr>
          <w:p w14:paraId="1FD7B7C8" w14:textId="77777777" w:rsidR="000310CF" w:rsidRPr="006D207E" w:rsidRDefault="000310CF" w:rsidP="002B7D5B">
            <w:pPr>
              <w:pStyle w:val="TableText"/>
              <w:rPr>
                <w:color w:val="000000" w:themeColor="text1"/>
              </w:rPr>
            </w:pPr>
            <w:r w:rsidRPr="006D207E">
              <w:rPr>
                <w:rFonts w:cstheme="minorHAnsi"/>
                <w:iCs/>
                <w:color w:val="000000" w:themeColor="text1"/>
              </w:rPr>
              <w:t>TNRV</w:t>
            </w:r>
          </w:p>
        </w:tc>
        <w:tc>
          <w:tcPr>
            <w:tcW w:w="900" w:type="pct"/>
            <w:tcBorders>
              <w:bottom w:val="single" w:sz="4" w:space="0" w:color="BFBFBF" w:themeColor="background1" w:themeShade="BF"/>
            </w:tcBorders>
          </w:tcPr>
          <w:p w14:paraId="31B24421" w14:textId="77777777" w:rsidR="000310CF" w:rsidRPr="006D207E" w:rsidRDefault="000310CF" w:rsidP="002B7D5B">
            <w:pPr>
              <w:pStyle w:val="TableText"/>
              <w:rPr>
                <w:b/>
                <w:color w:val="000000"/>
              </w:rPr>
            </w:pPr>
            <w:r w:rsidRPr="006D207E">
              <w:rPr>
                <w:rFonts w:cstheme="minorHAnsi"/>
                <w:iCs/>
                <w:color w:val="000000"/>
              </w:rPr>
              <w:t>CaCV</w:t>
            </w:r>
          </w:p>
        </w:tc>
      </w:tr>
      <w:tr w:rsidR="000310CF" w:rsidRPr="006D207E" w14:paraId="21BEEB51" w14:textId="77777777" w:rsidTr="000310CF">
        <w:tc>
          <w:tcPr>
            <w:tcW w:w="910" w:type="pct"/>
            <w:tcBorders>
              <w:top w:val="single" w:sz="4" w:space="0" w:color="BFBFBF" w:themeColor="background1" w:themeShade="BF"/>
              <w:bottom w:val="single" w:sz="4" w:space="0" w:color="BFBFBF" w:themeColor="background1" w:themeShade="BF"/>
            </w:tcBorders>
          </w:tcPr>
          <w:p w14:paraId="529DCDBC" w14:textId="77777777" w:rsidR="000310CF" w:rsidRPr="006D207E" w:rsidRDefault="000310CF" w:rsidP="002B7D5B">
            <w:pPr>
              <w:pStyle w:val="TableText"/>
              <w:rPr>
                <w:i/>
              </w:rPr>
            </w:pPr>
            <w:r w:rsidRPr="006D207E">
              <w:rPr>
                <w:i/>
              </w:rPr>
              <w:t>Dictyothrips betae</w:t>
            </w:r>
          </w:p>
        </w:tc>
        <w:tc>
          <w:tcPr>
            <w:tcW w:w="654" w:type="pct"/>
            <w:tcBorders>
              <w:top w:val="single" w:sz="4" w:space="0" w:color="BFBFBF" w:themeColor="background1" w:themeShade="BF"/>
              <w:bottom w:val="single" w:sz="4" w:space="0" w:color="BFBFBF" w:themeColor="background1" w:themeShade="BF"/>
            </w:tcBorders>
          </w:tcPr>
          <w:p w14:paraId="0AEA8356" w14:textId="77777777" w:rsidR="000310CF" w:rsidRPr="006D207E" w:rsidRDefault="000310CF" w:rsidP="002B7D5B">
            <w:pPr>
              <w:pStyle w:val="TableText"/>
            </w:pPr>
            <w:r w:rsidRPr="006D207E">
              <w:t>None recorded</w:t>
            </w:r>
          </w:p>
        </w:tc>
        <w:tc>
          <w:tcPr>
            <w:tcW w:w="562" w:type="pct"/>
            <w:tcBorders>
              <w:top w:val="single" w:sz="4" w:space="0" w:color="BFBFBF" w:themeColor="background1" w:themeShade="BF"/>
              <w:bottom w:val="single" w:sz="4" w:space="0" w:color="BFBFBF" w:themeColor="background1" w:themeShade="BF"/>
            </w:tcBorders>
          </w:tcPr>
          <w:p w14:paraId="61BD2C25" w14:textId="77777777" w:rsidR="000310CF" w:rsidRPr="006D207E" w:rsidRDefault="000310CF" w:rsidP="002B7D5B">
            <w:pPr>
              <w:pStyle w:val="TableText"/>
            </w:pPr>
            <w:r w:rsidRPr="006D207E">
              <w:t>Yes</w:t>
            </w:r>
          </w:p>
        </w:tc>
        <w:tc>
          <w:tcPr>
            <w:tcW w:w="658" w:type="pct"/>
            <w:tcBorders>
              <w:top w:val="single" w:sz="4" w:space="0" w:color="BFBFBF" w:themeColor="background1" w:themeShade="BF"/>
              <w:bottom w:val="single" w:sz="4" w:space="0" w:color="BFBFBF" w:themeColor="background1" w:themeShade="BF"/>
            </w:tcBorders>
          </w:tcPr>
          <w:p w14:paraId="3153603C" w14:textId="77777777" w:rsidR="000310CF" w:rsidRPr="006D207E" w:rsidRDefault="000310CF" w:rsidP="002B7D5B">
            <w:pPr>
              <w:pStyle w:val="TableText"/>
              <w:rPr>
                <w:color w:val="000000" w:themeColor="text1"/>
              </w:rPr>
            </w:pPr>
            <w:r w:rsidRPr="006D207E">
              <w:rPr>
                <w:color w:val="000000" w:themeColor="text1"/>
              </w:rPr>
              <w:t>Yes</w:t>
            </w:r>
          </w:p>
        </w:tc>
        <w:tc>
          <w:tcPr>
            <w:tcW w:w="1316" w:type="pct"/>
            <w:tcBorders>
              <w:top w:val="single" w:sz="4" w:space="0" w:color="BFBFBF" w:themeColor="background1" w:themeShade="BF"/>
              <w:bottom w:val="single" w:sz="4" w:space="0" w:color="BFBFBF" w:themeColor="background1" w:themeShade="BF"/>
            </w:tcBorders>
          </w:tcPr>
          <w:p w14:paraId="669F9AA3" w14:textId="77777777" w:rsidR="000310CF" w:rsidRPr="006D207E" w:rsidRDefault="000310CF" w:rsidP="002B7D5B">
            <w:pPr>
              <w:pStyle w:val="TableText"/>
              <w:rPr>
                <w:color w:val="000000" w:themeColor="text1"/>
              </w:rPr>
            </w:pPr>
            <w:r w:rsidRPr="006D207E">
              <w:rPr>
                <w:rFonts w:cstheme="minorHAnsi"/>
                <w:iCs/>
                <w:color w:val="000000" w:themeColor="text1"/>
              </w:rPr>
              <w:t>PolRSV</w:t>
            </w:r>
          </w:p>
        </w:tc>
        <w:tc>
          <w:tcPr>
            <w:tcW w:w="900" w:type="pct"/>
            <w:tcBorders>
              <w:top w:val="single" w:sz="4" w:space="0" w:color="BFBFBF" w:themeColor="background1" w:themeShade="BF"/>
              <w:bottom w:val="single" w:sz="4" w:space="0" w:color="BFBFBF" w:themeColor="background1" w:themeShade="BF"/>
            </w:tcBorders>
          </w:tcPr>
          <w:p w14:paraId="13FC4BF0" w14:textId="77777777" w:rsidR="000310CF" w:rsidRPr="006D207E" w:rsidRDefault="000310CF" w:rsidP="002B7D5B">
            <w:pPr>
              <w:pStyle w:val="TableText"/>
              <w:rPr>
                <w:rFonts w:cstheme="minorHAnsi"/>
                <w:iCs/>
                <w:color w:val="000000"/>
              </w:rPr>
            </w:pPr>
            <w:r w:rsidRPr="006D207E">
              <w:rPr>
                <w:rFonts w:cstheme="minorHAnsi"/>
                <w:iCs/>
                <w:color w:val="000000"/>
              </w:rPr>
              <w:t>–</w:t>
            </w:r>
          </w:p>
        </w:tc>
      </w:tr>
      <w:tr w:rsidR="000310CF" w:rsidRPr="006D207E" w14:paraId="02CEC02A" w14:textId="77777777" w:rsidTr="000310CF">
        <w:tc>
          <w:tcPr>
            <w:tcW w:w="910" w:type="pct"/>
            <w:tcBorders>
              <w:top w:val="single" w:sz="4" w:space="0" w:color="BFBFBF" w:themeColor="background1" w:themeShade="BF"/>
              <w:bottom w:val="single" w:sz="4" w:space="0" w:color="BFBFBF" w:themeColor="background1" w:themeShade="BF"/>
            </w:tcBorders>
          </w:tcPr>
          <w:p w14:paraId="34563BF9" w14:textId="77777777" w:rsidR="000310CF" w:rsidRPr="006D207E" w:rsidRDefault="000310CF" w:rsidP="002B7D5B">
            <w:pPr>
              <w:pStyle w:val="TableText"/>
              <w:rPr>
                <w:i/>
              </w:rPr>
            </w:pPr>
            <w:r w:rsidRPr="006D207E">
              <w:rPr>
                <w:i/>
              </w:rPr>
              <w:t>Frankliniella bispinosa</w:t>
            </w:r>
          </w:p>
        </w:tc>
        <w:tc>
          <w:tcPr>
            <w:tcW w:w="654" w:type="pct"/>
            <w:tcBorders>
              <w:top w:val="single" w:sz="4" w:space="0" w:color="BFBFBF" w:themeColor="background1" w:themeShade="BF"/>
              <w:bottom w:val="single" w:sz="4" w:space="0" w:color="BFBFBF" w:themeColor="background1" w:themeShade="BF"/>
            </w:tcBorders>
          </w:tcPr>
          <w:p w14:paraId="6B47861D" w14:textId="77777777" w:rsidR="000310CF" w:rsidRPr="006D207E" w:rsidRDefault="000310CF" w:rsidP="002B7D5B">
            <w:pPr>
              <w:pStyle w:val="TableText"/>
            </w:pPr>
            <w:r w:rsidRPr="006D207E">
              <w:t>None recorded</w:t>
            </w:r>
          </w:p>
        </w:tc>
        <w:tc>
          <w:tcPr>
            <w:tcW w:w="562" w:type="pct"/>
            <w:tcBorders>
              <w:top w:val="single" w:sz="4" w:space="0" w:color="BFBFBF" w:themeColor="background1" w:themeShade="BF"/>
              <w:bottom w:val="single" w:sz="4" w:space="0" w:color="BFBFBF" w:themeColor="background1" w:themeShade="BF"/>
            </w:tcBorders>
          </w:tcPr>
          <w:p w14:paraId="31F0EB64" w14:textId="77777777" w:rsidR="000310CF" w:rsidRPr="006D207E" w:rsidRDefault="000310CF" w:rsidP="002B7D5B">
            <w:pPr>
              <w:pStyle w:val="TableText"/>
              <w:rPr>
                <w:b/>
                <w:color w:val="FF0000"/>
              </w:rPr>
            </w:pPr>
            <w:r w:rsidRPr="006D207E">
              <w:t>Yes</w:t>
            </w:r>
          </w:p>
        </w:tc>
        <w:tc>
          <w:tcPr>
            <w:tcW w:w="658" w:type="pct"/>
            <w:tcBorders>
              <w:top w:val="single" w:sz="4" w:space="0" w:color="BFBFBF" w:themeColor="background1" w:themeShade="BF"/>
              <w:bottom w:val="single" w:sz="4" w:space="0" w:color="BFBFBF" w:themeColor="background1" w:themeShade="BF"/>
            </w:tcBorders>
          </w:tcPr>
          <w:p w14:paraId="028321B1" w14:textId="77777777" w:rsidR="000310CF" w:rsidRPr="006D207E" w:rsidRDefault="000310CF" w:rsidP="002B7D5B">
            <w:pPr>
              <w:pStyle w:val="TableText"/>
              <w:rPr>
                <w:color w:val="000000" w:themeColor="text1"/>
              </w:rPr>
            </w:pPr>
            <w:r w:rsidRPr="006D207E">
              <w:rPr>
                <w:color w:val="000000" w:themeColor="text1"/>
              </w:rPr>
              <w:t>No</w:t>
            </w:r>
          </w:p>
        </w:tc>
        <w:tc>
          <w:tcPr>
            <w:tcW w:w="1316" w:type="pct"/>
            <w:tcBorders>
              <w:top w:val="single" w:sz="4" w:space="0" w:color="BFBFBF" w:themeColor="background1" w:themeShade="BF"/>
              <w:bottom w:val="single" w:sz="4" w:space="0" w:color="BFBFBF" w:themeColor="background1" w:themeShade="BF"/>
            </w:tcBorders>
          </w:tcPr>
          <w:p w14:paraId="7BB025EA" w14:textId="77777777" w:rsidR="000310CF" w:rsidRPr="006D207E" w:rsidRDefault="000310CF" w:rsidP="002B7D5B">
            <w:pPr>
              <w:pStyle w:val="TableText"/>
              <w:rPr>
                <w:rFonts w:cstheme="minorHAnsi"/>
                <w:iCs/>
                <w:color w:val="000000" w:themeColor="text1"/>
              </w:rPr>
            </w:pPr>
            <w:r w:rsidRPr="006D207E">
              <w:rPr>
                <w:rFonts w:cstheme="minorHAnsi"/>
                <w:iCs/>
                <w:color w:val="000000" w:themeColor="text1"/>
              </w:rPr>
              <w:t>–</w:t>
            </w:r>
          </w:p>
        </w:tc>
        <w:tc>
          <w:tcPr>
            <w:tcW w:w="900" w:type="pct"/>
            <w:tcBorders>
              <w:top w:val="single" w:sz="4" w:space="0" w:color="BFBFBF" w:themeColor="background1" w:themeShade="BF"/>
              <w:bottom w:val="single" w:sz="4" w:space="0" w:color="BFBFBF" w:themeColor="background1" w:themeShade="BF"/>
            </w:tcBorders>
          </w:tcPr>
          <w:p w14:paraId="2FAB7F11" w14:textId="77777777" w:rsidR="000310CF" w:rsidRPr="006D207E" w:rsidRDefault="000310CF" w:rsidP="002B7D5B">
            <w:pPr>
              <w:pStyle w:val="TableText"/>
              <w:rPr>
                <w:rFonts w:cstheme="minorHAnsi"/>
                <w:iCs/>
                <w:color w:val="000000"/>
              </w:rPr>
            </w:pPr>
            <w:r w:rsidRPr="006D207E">
              <w:rPr>
                <w:rFonts w:cstheme="minorHAnsi"/>
                <w:iCs/>
                <w:color w:val="000000"/>
              </w:rPr>
              <w:t>TSWV</w:t>
            </w:r>
          </w:p>
        </w:tc>
      </w:tr>
      <w:tr w:rsidR="000310CF" w:rsidRPr="006D207E" w14:paraId="077ED54B" w14:textId="77777777" w:rsidTr="000310CF">
        <w:tc>
          <w:tcPr>
            <w:tcW w:w="910" w:type="pct"/>
            <w:tcBorders>
              <w:top w:val="single" w:sz="4" w:space="0" w:color="BFBFBF" w:themeColor="background1" w:themeShade="BF"/>
              <w:bottom w:val="single" w:sz="4" w:space="0" w:color="BFBFBF" w:themeColor="background1" w:themeShade="BF"/>
            </w:tcBorders>
          </w:tcPr>
          <w:p w14:paraId="50AECA92" w14:textId="77777777" w:rsidR="000310CF" w:rsidRPr="006D207E" w:rsidRDefault="000310CF" w:rsidP="002B7D5B">
            <w:pPr>
              <w:pStyle w:val="TableText"/>
              <w:rPr>
                <w:i/>
              </w:rPr>
            </w:pPr>
            <w:r w:rsidRPr="006D207E">
              <w:rPr>
                <w:i/>
              </w:rPr>
              <w:t>F. cephalica</w:t>
            </w:r>
          </w:p>
        </w:tc>
        <w:tc>
          <w:tcPr>
            <w:tcW w:w="654" w:type="pct"/>
            <w:tcBorders>
              <w:top w:val="single" w:sz="4" w:space="0" w:color="BFBFBF" w:themeColor="background1" w:themeShade="BF"/>
              <w:bottom w:val="single" w:sz="4" w:space="0" w:color="BFBFBF" w:themeColor="background1" w:themeShade="BF"/>
            </w:tcBorders>
          </w:tcPr>
          <w:p w14:paraId="5C9E2F89" w14:textId="77777777" w:rsidR="000310CF" w:rsidRPr="006D207E" w:rsidRDefault="000310CF" w:rsidP="002B7D5B">
            <w:pPr>
              <w:pStyle w:val="TableText"/>
            </w:pPr>
            <w:r w:rsidRPr="006D207E">
              <w:t>None recorded</w:t>
            </w:r>
          </w:p>
        </w:tc>
        <w:tc>
          <w:tcPr>
            <w:tcW w:w="562" w:type="pct"/>
            <w:tcBorders>
              <w:top w:val="single" w:sz="4" w:space="0" w:color="BFBFBF" w:themeColor="background1" w:themeShade="BF"/>
              <w:bottom w:val="single" w:sz="4" w:space="0" w:color="BFBFBF" w:themeColor="background1" w:themeShade="BF"/>
            </w:tcBorders>
          </w:tcPr>
          <w:p w14:paraId="3B928C36" w14:textId="77777777" w:rsidR="000310CF" w:rsidRPr="006D207E" w:rsidRDefault="000310CF" w:rsidP="002B7D5B">
            <w:pPr>
              <w:pStyle w:val="TableText"/>
              <w:rPr>
                <w:b/>
                <w:color w:val="FF0000"/>
              </w:rPr>
            </w:pPr>
            <w:r w:rsidRPr="006D207E">
              <w:t>Yes</w:t>
            </w:r>
          </w:p>
        </w:tc>
        <w:tc>
          <w:tcPr>
            <w:tcW w:w="658" w:type="pct"/>
            <w:tcBorders>
              <w:top w:val="single" w:sz="4" w:space="0" w:color="BFBFBF" w:themeColor="background1" w:themeShade="BF"/>
              <w:bottom w:val="single" w:sz="4" w:space="0" w:color="BFBFBF" w:themeColor="background1" w:themeShade="BF"/>
            </w:tcBorders>
          </w:tcPr>
          <w:p w14:paraId="0019CD9C" w14:textId="77777777" w:rsidR="000310CF" w:rsidRPr="006D207E" w:rsidRDefault="000310CF" w:rsidP="002B7D5B">
            <w:pPr>
              <w:pStyle w:val="TableText"/>
              <w:rPr>
                <w:color w:val="000000" w:themeColor="text1"/>
              </w:rPr>
            </w:pPr>
            <w:r w:rsidRPr="006D207E">
              <w:rPr>
                <w:color w:val="000000" w:themeColor="text1"/>
              </w:rPr>
              <w:t>No</w:t>
            </w:r>
          </w:p>
        </w:tc>
        <w:tc>
          <w:tcPr>
            <w:tcW w:w="1316" w:type="pct"/>
            <w:tcBorders>
              <w:top w:val="single" w:sz="4" w:space="0" w:color="BFBFBF" w:themeColor="background1" w:themeShade="BF"/>
              <w:bottom w:val="single" w:sz="4" w:space="0" w:color="BFBFBF" w:themeColor="background1" w:themeShade="BF"/>
            </w:tcBorders>
          </w:tcPr>
          <w:p w14:paraId="78F192EA" w14:textId="77777777" w:rsidR="000310CF" w:rsidRPr="006D207E" w:rsidRDefault="000310CF" w:rsidP="002B7D5B">
            <w:pPr>
              <w:pStyle w:val="TableText"/>
              <w:rPr>
                <w:rFonts w:cstheme="minorHAnsi"/>
                <w:iCs/>
                <w:color w:val="000000" w:themeColor="text1"/>
              </w:rPr>
            </w:pPr>
            <w:r w:rsidRPr="006D207E">
              <w:rPr>
                <w:rFonts w:cstheme="minorHAnsi"/>
                <w:iCs/>
                <w:color w:val="000000" w:themeColor="text1"/>
              </w:rPr>
              <w:t>–</w:t>
            </w:r>
          </w:p>
        </w:tc>
        <w:tc>
          <w:tcPr>
            <w:tcW w:w="900" w:type="pct"/>
            <w:tcBorders>
              <w:top w:val="single" w:sz="4" w:space="0" w:color="BFBFBF" w:themeColor="background1" w:themeShade="BF"/>
              <w:bottom w:val="single" w:sz="4" w:space="0" w:color="BFBFBF" w:themeColor="background1" w:themeShade="BF"/>
            </w:tcBorders>
          </w:tcPr>
          <w:p w14:paraId="669E1285" w14:textId="77777777" w:rsidR="000310CF" w:rsidRPr="006D207E" w:rsidRDefault="000310CF" w:rsidP="002B7D5B">
            <w:pPr>
              <w:pStyle w:val="TableText"/>
              <w:rPr>
                <w:rFonts w:cstheme="minorHAnsi"/>
                <w:iCs/>
                <w:color w:val="000000"/>
              </w:rPr>
            </w:pPr>
            <w:r w:rsidRPr="006D207E">
              <w:rPr>
                <w:rFonts w:cstheme="minorHAnsi"/>
                <w:iCs/>
                <w:color w:val="000000"/>
              </w:rPr>
              <w:t>TSWV</w:t>
            </w:r>
          </w:p>
        </w:tc>
      </w:tr>
      <w:tr w:rsidR="000310CF" w:rsidRPr="006D207E" w14:paraId="2EDC63A5" w14:textId="77777777" w:rsidTr="000310CF">
        <w:tc>
          <w:tcPr>
            <w:tcW w:w="910" w:type="pct"/>
            <w:tcBorders>
              <w:top w:val="single" w:sz="4" w:space="0" w:color="BFBFBF" w:themeColor="background1" w:themeShade="BF"/>
              <w:bottom w:val="single" w:sz="4" w:space="0" w:color="BFBFBF" w:themeColor="background1" w:themeShade="BF"/>
            </w:tcBorders>
          </w:tcPr>
          <w:p w14:paraId="27C94E21" w14:textId="77777777" w:rsidR="000310CF" w:rsidRPr="006D207E" w:rsidRDefault="000310CF" w:rsidP="002B7D5B">
            <w:pPr>
              <w:pStyle w:val="TableText"/>
              <w:rPr>
                <w:i/>
                <w:color w:val="000000"/>
              </w:rPr>
            </w:pPr>
            <w:r w:rsidRPr="006D207E">
              <w:rPr>
                <w:i/>
                <w:color w:val="000000"/>
              </w:rPr>
              <w:t>F. fusca</w:t>
            </w:r>
          </w:p>
        </w:tc>
        <w:tc>
          <w:tcPr>
            <w:tcW w:w="654" w:type="pct"/>
            <w:tcBorders>
              <w:top w:val="single" w:sz="4" w:space="0" w:color="BFBFBF" w:themeColor="background1" w:themeShade="BF"/>
              <w:bottom w:val="single" w:sz="4" w:space="0" w:color="BFBFBF" w:themeColor="background1" w:themeShade="BF"/>
            </w:tcBorders>
          </w:tcPr>
          <w:p w14:paraId="70C6FE15" w14:textId="77777777" w:rsidR="000310CF" w:rsidRPr="006D207E" w:rsidRDefault="000310CF" w:rsidP="002B7D5B">
            <w:pPr>
              <w:pStyle w:val="TableText"/>
              <w:rPr>
                <w:color w:val="000000"/>
              </w:rPr>
            </w:pPr>
            <w:r w:rsidRPr="006D207E">
              <w:rPr>
                <w:color w:val="000000"/>
              </w:rPr>
              <w:t>Interception group E</w:t>
            </w:r>
          </w:p>
        </w:tc>
        <w:tc>
          <w:tcPr>
            <w:tcW w:w="562" w:type="pct"/>
            <w:tcBorders>
              <w:top w:val="single" w:sz="4" w:space="0" w:color="BFBFBF" w:themeColor="background1" w:themeShade="BF"/>
              <w:bottom w:val="single" w:sz="4" w:space="0" w:color="BFBFBF" w:themeColor="background1" w:themeShade="BF"/>
            </w:tcBorders>
          </w:tcPr>
          <w:p w14:paraId="1D0E7161" w14:textId="77777777" w:rsidR="000310CF" w:rsidRPr="006D207E" w:rsidRDefault="000310CF" w:rsidP="002B7D5B">
            <w:pPr>
              <w:pStyle w:val="TableText"/>
              <w:rPr>
                <w:color w:val="000000"/>
              </w:rPr>
            </w:pPr>
            <w:r w:rsidRPr="006D207E">
              <w:rPr>
                <w:color w:val="000000"/>
              </w:rPr>
              <w:t>Yes</w:t>
            </w:r>
          </w:p>
        </w:tc>
        <w:tc>
          <w:tcPr>
            <w:tcW w:w="658" w:type="pct"/>
            <w:tcBorders>
              <w:top w:val="single" w:sz="4" w:space="0" w:color="BFBFBF" w:themeColor="background1" w:themeShade="BF"/>
              <w:bottom w:val="single" w:sz="4" w:space="0" w:color="BFBFBF" w:themeColor="background1" w:themeShade="BF"/>
            </w:tcBorders>
          </w:tcPr>
          <w:p w14:paraId="4E20528E" w14:textId="77777777" w:rsidR="000310CF" w:rsidRPr="006D207E" w:rsidRDefault="000310CF" w:rsidP="002B7D5B">
            <w:pPr>
              <w:pStyle w:val="TableText"/>
              <w:rPr>
                <w:color w:val="000000" w:themeColor="text1"/>
              </w:rPr>
            </w:pPr>
            <w:r w:rsidRPr="006D207E">
              <w:rPr>
                <w:color w:val="000000" w:themeColor="text1"/>
              </w:rPr>
              <w:t>Yes</w:t>
            </w:r>
          </w:p>
        </w:tc>
        <w:tc>
          <w:tcPr>
            <w:tcW w:w="1316" w:type="pct"/>
            <w:tcBorders>
              <w:top w:val="single" w:sz="4" w:space="0" w:color="BFBFBF" w:themeColor="background1" w:themeShade="BF"/>
              <w:bottom w:val="single" w:sz="4" w:space="0" w:color="BFBFBF" w:themeColor="background1" w:themeShade="BF"/>
            </w:tcBorders>
          </w:tcPr>
          <w:p w14:paraId="490BF3E4" w14:textId="77777777" w:rsidR="000310CF" w:rsidRPr="006D207E" w:rsidRDefault="000310CF" w:rsidP="002B7D5B">
            <w:pPr>
              <w:pStyle w:val="TableText"/>
              <w:rPr>
                <w:color w:val="000000" w:themeColor="text1"/>
              </w:rPr>
            </w:pPr>
            <w:r w:rsidRPr="006D207E">
              <w:rPr>
                <w:rFonts w:cstheme="minorHAnsi"/>
                <w:iCs/>
                <w:color w:val="000000" w:themeColor="text1"/>
              </w:rPr>
              <w:t>INSV</w:t>
            </w:r>
          </w:p>
        </w:tc>
        <w:tc>
          <w:tcPr>
            <w:tcW w:w="900" w:type="pct"/>
            <w:tcBorders>
              <w:top w:val="single" w:sz="4" w:space="0" w:color="BFBFBF" w:themeColor="background1" w:themeShade="BF"/>
              <w:bottom w:val="single" w:sz="4" w:space="0" w:color="BFBFBF" w:themeColor="background1" w:themeShade="BF"/>
            </w:tcBorders>
          </w:tcPr>
          <w:p w14:paraId="6A9857A7" w14:textId="77777777" w:rsidR="000310CF" w:rsidRPr="006D207E" w:rsidRDefault="000310CF" w:rsidP="002B7D5B">
            <w:pPr>
              <w:pStyle w:val="TableText"/>
              <w:rPr>
                <w:b/>
                <w:color w:val="000000"/>
              </w:rPr>
            </w:pPr>
            <w:r w:rsidRPr="006D207E">
              <w:rPr>
                <w:rFonts w:cstheme="minorHAnsi"/>
                <w:iCs/>
                <w:color w:val="000000"/>
              </w:rPr>
              <w:t>IYSV, TSWV</w:t>
            </w:r>
          </w:p>
        </w:tc>
      </w:tr>
      <w:tr w:rsidR="000310CF" w:rsidRPr="006D207E" w14:paraId="2135935D" w14:textId="77777777" w:rsidTr="000310CF">
        <w:tc>
          <w:tcPr>
            <w:tcW w:w="910" w:type="pct"/>
            <w:tcBorders>
              <w:top w:val="single" w:sz="4" w:space="0" w:color="BFBFBF" w:themeColor="background1" w:themeShade="BF"/>
              <w:bottom w:val="single" w:sz="4" w:space="0" w:color="BFBFBF" w:themeColor="background1" w:themeShade="BF"/>
            </w:tcBorders>
          </w:tcPr>
          <w:p w14:paraId="57E76E75" w14:textId="77777777" w:rsidR="000310CF" w:rsidRPr="006D207E" w:rsidRDefault="000310CF" w:rsidP="002B7D5B">
            <w:pPr>
              <w:pStyle w:val="TableText"/>
              <w:rPr>
                <w:i/>
              </w:rPr>
            </w:pPr>
            <w:r w:rsidRPr="006D207E">
              <w:rPr>
                <w:i/>
                <w:color w:val="000000"/>
              </w:rPr>
              <w:t>F. gemina</w:t>
            </w:r>
          </w:p>
        </w:tc>
        <w:tc>
          <w:tcPr>
            <w:tcW w:w="654" w:type="pct"/>
            <w:tcBorders>
              <w:top w:val="single" w:sz="4" w:space="0" w:color="BFBFBF" w:themeColor="background1" w:themeShade="BF"/>
              <w:bottom w:val="single" w:sz="4" w:space="0" w:color="BFBFBF" w:themeColor="background1" w:themeShade="BF"/>
            </w:tcBorders>
          </w:tcPr>
          <w:p w14:paraId="64855D36" w14:textId="77777777" w:rsidR="000310CF" w:rsidRPr="006D207E" w:rsidRDefault="000310CF" w:rsidP="002B7D5B">
            <w:pPr>
              <w:pStyle w:val="TableText"/>
            </w:pPr>
            <w:r w:rsidRPr="006D207E">
              <w:t>None recorded</w:t>
            </w:r>
          </w:p>
        </w:tc>
        <w:tc>
          <w:tcPr>
            <w:tcW w:w="562" w:type="pct"/>
            <w:tcBorders>
              <w:top w:val="single" w:sz="4" w:space="0" w:color="BFBFBF" w:themeColor="background1" w:themeShade="BF"/>
              <w:bottom w:val="single" w:sz="4" w:space="0" w:color="BFBFBF" w:themeColor="background1" w:themeShade="BF"/>
            </w:tcBorders>
          </w:tcPr>
          <w:p w14:paraId="6B55D13B" w14:textId="77777777" w:rsidR="000310CF" w:rsidRPr="006D207E" w:rsidRDefault="000310CF" w:rsidP="002B7D5B">
            <w:pPr>
              <w:pStyle w:val="TableText"/>
              <w:rPr>
                <w:color w:val="000000"/>
              </w:rPr>
            </w:pPr>
            <w:r w:rsidRPr="006D207E">
              <w:rPr>
                <w:color w:val="000000"/>
              </w:rPr>
              <w:t>Yes</w:t>
            </w:r>
          </w:p>
        </w:tc>
        <w:tc>
          <w:tcPr>
            <w:tcW w:w="658" w:type="pct"/>
            <w:tcBorders>
              <w:top w:val="single" w:sz="4" w:space="0" w:color="BFBFBF" w:themeColor="background1" w:themeShade="BF"/>
              <w:bottom w:val="single" w:sz="4" w:space="0" w:color="BFBFBF" w:themeColor="background1" w:themeShade="BF"/>
            </w:tcBorders>
          </w:tcPr>
          <w:p w14:paraId="5648C4DC" w14:textId="77777777" w:rsidR="000310CF" w:rsidRPr="006D207E" w:rsidRDefault="000310CF" w:rsidP="002B7D5B">
            <w:pPr>
              <w:pStyle w:val="TableText"/>
              <w:rPr>
                <w:color w:val="000000" w:themeColor="text1"/>
              </w:rPr>
            </w:pPr>
            <w:r w:rsidRPr="006D207E">
              <w:rPr>
                <w:color w:val="000000" w:themeColor="text1"/>
              </w:rPr>
              <w:t>Yes</w:t>
            </w:r>
          </w:p>
        </w:tc>
        <w:tc>
          <w:tcPr>
            <w:tcW w:w="1316" w:type="pct"/>
            <w:tcBorders>
              <w:top w:val="single" w:sz="4" w:space="0" w:color="BFBFBF" w:themeColor="background1" w:themeShade="BF"/>
              <w:bottom w:val="single" w:sz="4" w:space="0" w:color="BFBFBF" w:themeColor="background1" w:themeShade="BF"/>
            </w:tcBorders>
          </w:tcPr>
          <w:p w14:paraId="40B512A6" w14:textId="77777777" w:rsidR="000310CF" w:rsidRPr="006D207E" w:rsidRDefault="000310CF" w:rsidP="002B7D5B">
            <w:pPr>
              <w:pStyle w:val="TableText"/>
              <w:rPr>
                <w:rFonts w:cstheme="minorHAnsi"/>
                <w:iCs/>
                <w:color w:val="000000" w:themeColor="text1"/>
              </w:rPr>
            </w:pPr>
            <w:r w:rsidRPr="006D207E">
              <w:rPr>
                <w:rFonts w:cstheme="minorHAnsi"/>
                <w:iCs/>
                <w:color w:val="000000" w:themeColor="text1"/>
              </w:rPr>
              <w:t>GRSV</w:t>
            </w:r>
          </w:p>
        </w:tc>
        <w:tc>
          <w:tcPr>
            <w:tcW w:w="900" w:type="pct"/>
            <w:tcBorders>
              <w:top w:val="single" w:sz="4" w:space="0" w:color="BFBFBF" w:themeColor="background1" w:themeShade="BF"/>
              <w:bottom w:val="single" w:sz="4" w:space="0" w:color="BFBFBF" w:themeColor="background1" w:themeShade="BF"/>
            </w:tcBorders>
          </w:tcPr>
          <w:p w14:paraId="7D994544" w14:textId="77777777" w:rsidR="000310CF" w:rsidRPr="006D207E" w:rsidRDefault="000310CF" w:rsidP="002B7D5B">
            <w:pPr>
              <w:pStyle w:val="TableText"/>
              <w:rPr>
                <w:b/>
                <w:color w:val="000000"/>
              </w:rPr>
            </w:pPr>
            <w:r w:rsidRPr="006D207E">
              <w:rPr>
                <w:rFonts w:cstheme="minorHAnsi"/>
                <w:iCs/>
                <w:color w:val="000000"/>
              </w:rPr>
              <w:t>TSWV</w:t>
            </w:r>
          </w:p>
        </w:tc>
      </w:tr>
      <w:tr w:rsidR="000310CF" w:rsidRPr="006D207E" w14:paraId="749626D3" w14:textId="77777777" w:rsidTr="000310CF">
        <w:tc>
          <w:tcPr>
            <w:tcW w:w="910" w:type="pct"/>
            <w:tcBorders>
              <w:top w:val="single" w:sz="4" w:space="0" w:color="BFBFBF" w:themeColor="background1" w:themeShade="BF"/>
              <w:bottom w:val="single" w:sz="4" w:space="0" w:color="BFBFBF" w:themeColor="background1" w:themeShade="BF"/>
            </w:tcBorders>
          </w:tcPr>
          <w:p w14:paraId="1F630B50" w14:textId="77777777" w:rsidR="000310CF" w:rsidRPr="006D207E" w:rsidRDefault="000310CF" w:rsidP="002B7D5B">
            <w:pPr>
              <w:pStyle w:val="TableText"/>
              <w:rPr>
                <w:i/>
                <w:color w:val="000000"/>
              </w:rPr>
            </w:pPr>
            <w:r w:rsidRPr="006D207E">
              <w:rPr>
                <w:i/>
                <w:color w:val="000000"/>
              </w:rPr>
              <w:t xml:space="preserve">F. intonsa </w:t>
            </w:r>
          </w:p>
        </w:tc>
        <w:tc>
          <w:tcPr>
            <w:tcW w:w="654" w:type="pct"/>
            <w:tcBorders>
              <w:top w:val="single" w:sz="4" w:space="0" w:color="BFBFBF" w:themeColor="background1" w:themeShade="BF"/>
              <w:bottom w:val="single" w:sz="4" w:space="0" w:color="BFBFBF" w:themeColor="background1" w:themeShade="BF"/>
            </w:tcBorders>
          </w:tcPr>
          <w:p w14:paraId="35B5BC34" w14:textId="77777777" w:rsidR="000310CF" w:rsidRPr="006D207E" w:rsidRDefault="000310CF" w:rsidP="002B7D5B">
            <w:pPr>
              <w:pStyle w:val="TableText"/>
              <w:rPr>
                <w:color w:val="000000"/>
              </w:rPr>
            </w:pPr>
            <w:r w:rsidRPr="006D207E">
              <w:rPr>
                <w:color w:val="000000"/>
              </w:rPr>
              <w:t>Interception group C</w:t>
            </w:r>
          </w:p>
        </w:tc>
        <w:tc>
          <w:tcPr>
            <w:tcW w:w="562" w:type="pct"/>
            <w:tcBorders>
              <w:top w:val="single" w:sz="4" w:space="0" w:color="BFBFBF" w:themeColor="background1" w:themeShade="BF"/>
              <w:bottom w:val="single" w:sz="4" w:space="0" w:color="BFBFBF" w:themeColor="background1" w:themeShade="BF"/>
            </w:tcBorders>
          </w:tcPr>
          <w:p w14:paraId="1801DCF4" w14:textId="77777777" w:rsidR="000310CF" w:rsidRPr="006D207E" w:rsidRDefault="000310CF" w:rsidP="002B7D5B">
            <w:pPr>
              <w:pStyle w:val="TableText"/>
              <w:rPr>
                <w:color w:val="000000"/>
              </w:rPr>
            </w:pPr>
            <w:r w:rsidRPr="006D207E">
              <w:rPr>
                <w:color w:val="000000"/>
              </w:rPr>
              <w:t>Yes</w:t>
            </w:r>
          </w:p>
        </w:tc>
        <w:tc>
          <w:tcPr>
            <w:tcW w:w="658" w:type="pct"/>
            <w:tcBorders>
              <w:top w:val="single" w:sz="4" w:space="0" w:color="BFBFBF" w:themeColor="background1" w:themeShade="BF"/>
              <w:bottom w:val="single" w:sz="4" w:space="0" w:color="BFBFBF" w:themeColor="background1" w:themeShade="BF"/>
            </w:tcBorders>
          </w:tcPr>
          <w:p w14:paraId="1A8629C0" w14:textId="77777777" w:rsidR="000310CF" w:rsidRPr="006D207E" w:rsidRDefault="000310CF" w:rsidP="002B7D5B">
            <w:pPr>
              <w:pStyle w:val="TableText"/>
              <w:rPr>
                <w:color w:val="000000" w:themeColor="text1"/>
              </w:rPr>
            </w:pPr>
            <w:r w:rsidRPr="006D207E">
              <w:rPr>
                <w:color w:val="000000" w:themeColor="text1"/>
              </w:rPr>
              <w:t>Yes</w:t>
            </w:r>
          </w:p>
        </w:tc>
        <w:tc>
          <w:tcPr>
            <w:tcW w:w="1316" w:type="pct"/>
            <w:tcBorders>
              <w:top w:val="single" w:sz="4" w:space="0" w:color="BFBFBF" w:themeColor="background1" w:themeShade="BF"/>
              <w:bottom w:val="single" w:sz="4" w:space="0" w:color="BFBFBF" w:themeColor="background1" w:themeShade="BF"/>
            </w:tcBorders>
          </w:tcPr>
          <w:p w14:paraId="27FC6B91" w14:textId="77777777" w:rsidR="000310CF" w:rsidRPr="006D207E" w:rsidRDefault="000310CF" w:rsidP="002B7D5B">
            <w:pPr>
              <w:pStyle w:val="TableText"/>
              <w:rPr>
                <w:color w:val="000000" w:themeColor="text1"/>
              </w:rPr>
            </w:pPr>
            <w:r w:rsidRPr="006D207E">
              <w:rPr>
                <w:rFonts w:cstheme="minorHAnsi"/>
                <w:iCs/>
                <w:color w:val="000000" w:themeColor="text1"/>
              </w:rPr>
              <w:t xml:space="preserve">GRSV, INSV, TCSV </w:t>
            </w:r>
          </w:p>
        </w:tc>
        <w:tc>
          <w:tcPr>
            <w:tcW w:w="900" w:type="pct"/>
            <w:tcBorders>
              <w:top w:val="single" w:sz="4" w:space="0" w:color="BFBFBF" w:themeColor="background1" w:themeShade="BF"/>
              <w:bottom w:val="single" w:sz="4" w:space="0" w:color="BFBFBF" w:themeColor="background1" w:themeShade="BF"/>
            </w:tcBorders>
          </w:tcPr>
          <w:p w14:paraId="19B751BA" w14:textId="77777777" w:rsidR="000310CF" w:rsidRPr="006D207E" w:rsidRDefault="000310CF" w:rsidP="002B7D5B">
            <w:pPr>
              <w:pStyle w:val="TableText"/>
              <w:rPr>
                <w:b/>
                <w:color w:val="000000"/>
              </w:rPr>
            </w:pPr>
            <w:r w:rsidRPr="006D207E">
              <w:rPr>
                <w:rFonts w:cstheme="minorHAnsi"/>
                <w:iCs/>
                <w:color w:val="000000"/>
              </w:rPr>
              <w:t>TSWV</w:t>
            </w:r>
          </w:p>
        </w:tc>
      </w:tr>
      <w:tr w:rsidR="000310CF" w:rsidRPr="006D207E" w14:paraId="6986EA5C" w14:textId="77777777" w:rsidTr="000310CF">
        <w:tc>
          <w:tcPr>
            <w:tcW w:w="910" w:type="pct"/>
            <w:tcBorders>
              <w:top w:val="single" w:sz="4" w:space="0" w:color="BFBFBF" w:themeColor="background1" w:themeShade="BF"/>
              <w:bottom w:val="single" w:sz="4" w:space="0" w:color="BFBFBF" w:themeColor="background1" w:themeShade="BF"/>
            </w:tcBorders>
          </w:tcPr>
          <w:p w14:paraId="3F5C51BB" w14:textId="77777777" w:rsidR="000310CF" w:rsidRPr="006D207E" w:rsidRDefault="000310CF" w:rsidP="002B7D5B">
            <w:pPr>
              <w:pStyle w:val="TableText"/>
            </w:pPr>
            <w:r w:rsidRPr="006D207E">
              <w:rPr>
                <w:i/>
              </w:rPr>
              <w:t>F. occidentalis</w:t>
            </w:r>
            <w:r w:rsidRPr="006D207E">
              <w:t xml:space="preserve"> </w:t>
            </w:r>
            <w:r w:rsidRPr="006D207E">
              <w:rPr>
                <w:color w:val="000000" w:themeColor="text1"/>
              </w:rPr>
              <w:t>(b, c)</w:t>
            </w:r>
          </w:p>
        </w:tc>
        <w:tc>
          <w:tcPr>
            <w:tcW w:w="654" w:type="pct"/>
            <w:tcBorders>
              <w:top w:val="single" w:sz="4" w:space="0" w:color="BFBFBF" w:themeColor="background1" w:themeShade="BF"/>
              <w:bottom w:val="single" w:sz="4" w:space="0" w:color="BFBFBF" w:themeColor="background1" w:themeShade="BF"/>
            </w:tcBorders>
          </w:tcPr>
          <w:p w14:paraId="53B84E1F" w14:textId="77777777" w:rsidR="000310CF" w:rsidRPr="006D207E" w:rsidRDefault="000310CF" w:rsidP="002B7D5B">
            <w:pPr>
              <w:pStyle w:val="TableText"/>
              <w:rPr>
                <w:color w:val="000000" w:themeColor="text1"/>
              </w:rPr>
            </w:pPr>
            <w:r w:rsidRPr="006D207E">
              <w:rPr>
                <w:color w:val="000000"/>
              </w:rPr>
              <w:t xml:space="preserve">Interception group </w:t>
            </w:r>
            <w:r w:rsidRPr="006D207E">
              <w:rPr>
                <w:color w:val="000000" w:themeColor="text1"/>
              </w:rPr>
              <w:t>A</w:t>
            </w:r>
          </w:p>
        </w:tc>
        <w:tc>
          <w:tcPr>
            <w:tcW w:w="562" w:type="pct"/>
            <w:tcBorders>
              <w:top w:val="single" w:sz="4" w:space="0" w:color="BFBFBF" w:themeColor="background1" w:themeShade="BF"/>
              <w:bottom w:val="single" w:sz="4" w:space="0" w:color="BFBFBF" w:themeColor="background1" w:themeShade="BF"/>
            </w:tcBorders>
          </w:tcPr>
          <w:p w14:paraId="6099D746" w14:textId="77777777" w:rsidR="000310CF" w:rsidRPr="006D207E" w:rsidRDefault="000310CF" w:rsidP="002B7D5B">
            <w:pPr>
              <w:pStyle w:val="TableText"/>
              <w:rPr>
                <w:color w:val="000000" w:themeColor="text1"/>
              </w:rPr>
            </w:pPr>
            <w:r w:rsidRPr="006D207E">
              <w:rPr>
                <w:color w:val="000000" w:themeColor="text1"/>
              </w:rPr>
              <w:t>Yes (NT)</w:t>
            </w:r>
          </w:p>
        </w:tc>
        <w:tc>
          <w:tcPr>
            <w:tcW w:w="658" w:type="pct"/>
            <w:tcBorders>
              <w:top w:val="single" w:sz="4" w:space="0" w:color="BFBFBF" w:themeColor="background1" w:themeShade="BF"/>
              <w:bottom w:val="single" w:sz="4" w:space="0" w:color="BFBFBF" w:themeColor="background1" w:themeShade="BF"/>
            </w:tcBorders>
          </w:tcPr>
          <w:p w14:paraId="08E4745F" w14:textId="77777777" w:rsidR="000310CF" w:rsidRPr="006D207E" w:rsidRDefault="000310CF" w:rsidP="002B7D5B">
            <w:pPr>
              <w:pStyle w:val="TableText"/>
              <w:rPr>
                <w:color w:val="000000" w:themeColor="text1"/>
              </w:rPr>
            </w:pPr>
            <w:r w:rsidRPr="006D207E">
              <w:rPr>
                <w:color w:val="000000" w:themeColor="text1"/>
              </w:rPr>
              <w:t>Yes</w:t>
            </w:r>
          </w:p>
        </w:tc>
        <w:tc>
          <w:tcPr>
            <w:tcW w:w="1316" w:type="pct"/>
            <w:tcBorders>
              <w:top w:val="single" w:sz="4" w:space="0" w:color="BFBFBF" w:themeColor="background1" w:themeShade="BF"/>
              <w:bottom w:val="single" w:sz="4" w:space="0" w:color="BFBFBF" w:themeColor="background1" w:themeShade="BF"/>
            </w:tcBorders>
          </w:tcPr>
          <w:p w14:paraId="3F510F1E" w14:textId="77777777" w:rsidR="000310CF" w:rsidRPr="006D207E" w:rsidRDefault="000310CF" w:rsidP="002B7D5B">
            <w:pPr>
              <w:pStyle w:val="TableText"/>
              <w:rPr>
                <w:color w:val="000000" w:themeColor="text1"/>
              </w:rPr>
            </w:pPr>
            <w:r w:rsidRPr="006D207E">
              <w:rPr>
                <w:rFonts w:cstheme="minorHAnsi"/>
                <w:iCs/>
                <w:color w:val="000000" w:themeColor="text1"/>
              </w:rPr>
              <w:t xml:space="preserve">ANSV, CSNV, GRSV, INSV, </w:t>
            </w:r>
            <w:r w:rsidRPr="006D207E">
              <w:rPr>
                <w:rFonts w:cstheme="minorHAnsi"/>
                <w:color w:val="000000" w:themeColor="text1"/>
              </w:rPr>
              <w:t>L</w:t>
            </w:r>
            <w:r w:rsidRPr="006D207E">
              <w:rPr>
                <w:rFonts w:cstheme="minorHAnsi"/>
                <w:color w:val="000000" w:themeColor="text1"/>
                <w:vertAlign w:val="subscript"/>
              </w:rPr>
              <w:t>G</w:t>
            </w:r>
            <w:r w:rsidRPr="006D207E">
              <w:rPr>
                <w:rFonts w:cstheme="minorHAnsi"/>
                <w:color w:val="000000" w:themeColor="text1"/>
              </w:rPr>
              <w:t>M</w:t>
            </w:r>
            <w:r w:rsidRPr="006D207E">
              <w:rPr>
                <w:rFonts w:cstheme="minorHAnsi"/>
                <w:color w:val="000000" w:themeColor="text1"/>
                <w:vertAlign w:val="subscript"/>
              </w:rPr>
              <w:t>T</w:t>
            </w:r>
            <w:r w:rsidRPr="006D207E">
              <w:rPr>
                <w:rFonts w:cstheme="minorHAnsi"/>
                <w:color w:val="000000" w:themeColor="text1"/>
              </w:rPr>
              <w:t>S</w:t>
            </w:r>
            <w:r w:rsidRPr="006D207E">
              <w:rPr>
                <w:rFonts w:cstheme="minorHAnsi"/>
                <w:color w:val="000000" w:themeColor="text1"/>
                <w:vertAlign w:val="subscript"/>
              </w:rPr>
              <w:t>G</w:t>
            </w:r>
            <w:r w:rsidRPr="006D207E">
              <w:rPr>
                <w:rFonts w:cstheme="minorHAnsi"/>
                <w:iCs/>
                <w:color w:val="000000" w:themeColor="text1"/>
              </w:rPr>
              <w:t>, TCSV</w:t>
            </w:r>
          </w:p>
        </w:tc>
        <w:tc>
          <w:tcPr>
            <w:tcW w:w="900" w:type="pct"/>
            <w:tcBorders>
              <w:top w:val="single" w:sz="4" w:space="0" w:color="BFBFBF" w:themeColor="background1" w:themeShade="BF"/>
              <w:bottom w:val="single" w:sz="4" w:space="0" w:color="BFBFBF" w:themeColor="background1" w:themeShade="BF"/>
            </w:tcBorders>
          </w:tcPr>
          <w:p w14:paraId="23BDCAFD" w14:textId="77777777" w:rsidR="000310CF" w:rsidRPr="006D207E" w:rsidRDefault="000310CF" w:rsidP="002B7D5B">
            <w:pPr>
              <w:pStyle w:val="TableText"/>
              <w:rPr>
                <w:b/>
                <w:color w:val="000000"/>
              </w:rPr>
            </w:pPr>
            <w:r w:rsidRPr="006D207E">
              <w:rPr>
                <w:rFonts w:cstheme="minorHAnsi"/>
                <w:iCs/>
                <w:color w:val="000000"/>
              </w:rPr>
              <w:t>TSWV</w:t>
            </w:r>
          </w:p>
        </w:tc>
      </w:tr>
      <w:tr w:rsidR="000310CF" w:rsidRPr="006D207E" w14:paraId="0B6A32C7" w14:textId="77777777" w:rsidTr="000310CF">
        <w:tc>
          <w:tcPr>
            <w:tcW w:w="910" w:type="pct"/>
            <w:tcBorders>
              <w:top w:val="single" w:sz="4" w:space="0" w:color="BFBFBF" w:themeColor="background1" w:themeShade="BF"/>
              <w:bottom w:val="single" w:sz="4" w:space="0" w:color="BFBFBF" w:themeColor="background1" w:themeShade="BF"/>
            </w:tcBorders>
          </w:tcPr>
          <w:p w14:paraId="77D9BC43" w14:textId="77777777" w:rsidR="000310CF" w:rsidRPr="006D207E" w:rsidRDefault="000310CF" w:rsidP="002B7D5B">
            <w:pPr>
              <w:pStyle w:val="TableText"/>
              <w:rPr>
                <w:color w:val="000000" w:themeColor="text1"/>
              </w:rPr>
            </w:pPr>
            <w:r w:rsidRPr="006D207E">
              <w:rPr>
                <w:i/>
                <w:color w:val="000000" w:themeColor="text1"/>
              </w:rPr>
              <w:t>F. schultzei</w:t>
            </w:r>
            <w:r w:rsidRPr="006D207E">
              <w:rPr>
                <w:color w:val="000000" w:themeColor="text1"/>
              </w:rPr>
              <w:t xml:space="preserve"> (d, e)</w:t>
            </w:r>
          </w:p>
        </w:tc>
        <w:tc>
          <w:tcPr>
            <w:tcW w:w="654" w:type="pct"/>
            <w:tcBorders>
              <w:top w:val="single" w:sz="4" w:space="0" w:color="BFBFBF" w:themeColor="background1" w:themeShade="BF"/>
              <w:bottom w:val="single" w:sz="4" w:space="0" w:color="BFBFBF" w:themeColor="background1" w:themeShade="BF"/>
            </w:tcBorders>
          </w:tcPr>
          <w:p w14:paraId="7718454E" w14:textId="77777777" w:rsidR="000310CF" w:rsidRPr="006D207E" w:rsidRDefault="000310CF" w:rsidP="002B7D5B">
            <w:pPr>
              <w:pStyle w:val="TableText"/>
              <w:rPr>
                <w:color w:val="000000" w:themeColor="text1"/>
              </w:rPr>
            </w:pPr>
            <w:r w:rsidRPr="006D207E">
              <w:rPr>
                <w:color w:val="000000" w:themeColor="text1"/>
              </w:rPr>
              <w:t>Interception group B</w:t>
            </w:r>
          </w:p>
        </w:tc>
        <w:tc>
          <w:tcPr>
            <w:tcW w:w="562" w:type="pct"/>
            <w:tcBorders>
              <w:top w:val="single" w:sz="4" w:space="0" w:color="BFBFBF" w:themeColor="background1" w:themeShade="BF"/>
              <w:bottom w:val="single" w:sz="4" w:space="0" w:color="BFBFBF" w:themeColor="background1" w:themeShade="BF"/>
            </w:tcBorders>
          </w:tcPr>
          <w:p w14:paraId="7927C1FC" w14:textId="77777777" w:rsidR="000310CF" w:rsidRPr="006D207E" w:rsidRDefault="000310CF" w:rsidP="002B7D5B">
            <w:pPr>
              <w:pStyle w:val="TableText"/>
              <w:rPr>
                <w:color w:val="000000" w:themeColor="text1"/>
              </w:rPr>
            </w:pPr>
            <w:r w:rsidRPr="006D207E">
              <w:rPr>
                <w:color w:val="000000" w:themeColor="text1"/>
              </w:rPr>
              <w:t>No</w:t>
            </w:r>
            <w:r w:rsidRPr="006D207E">
              <w:rPr>
                <w:b/>
                <w:color w:val="000000" w:themeColor="text1"/>
              </w:rPr>
              <w:t xml:space="preserve"> </w:t>
            </w:r>
          </w:p>
        </w:tc>
        <w:tc>
          <w:tcPr>
            <w:tcW w:w="658" w:type="pct"/>
            <w:tcBorders>
              <w:top w:val="single" w:sz="4" w:space="0" w:color="BFBFBF" w:themeColor="background1" w:themeShade="BF"/>
              <w:bottom w:val="single" w:sz="4" w:space="0" w:color="BFBFBF" w:themeColor="background1" w:themeShade="BF"/>
            </w:tcBorders>
          </w:tcPr>
          <w:p w14:paraId="0549DC1C" w14:textId="77777777" w:rsidR="000310CF" w:rsidRPr="006D207E" w:rsidRDefault="000310CF" w:rsidP="002B7D5B">
            <w:pPr>
              <w:pStyle w:val="TableText"/>
              <w:rPr>
                <w:color w:val="000000" w:themeColor="text1"/>
              </w:rPr>
            </w:pPr>
            <w:r w:rsidRPr="006D207E">
              <w:rPr>
                <w:color w:val="000000" w:themeColor="text1"/>
              </w:rPr>
              <w:t>Yes</w:t>
            </w:r>
          </w:p>
        </w:tc>
        <w:tc>
          <w:tcPr>
            <w:tcW w:w="1316" w:type="pct"/>
            <w:tcBorders>
              <w:top w:val="single" w:sz="4" w:space="0" w:color="BFBFBF" w:themeColor="background1" w:themeShade="BF"/>
              <w:bottom w:val="single" w:sz="4" w:space="0" w:color="BFBFBF" w:themeColor="background1" w:themeShade="BF"/>
            </w:tcBorders>
          </w:tcPr>
          <w:p w14:paraId="7D8DBF83" w14:textId="77777777" w:rsidR="000310CF" w:rsidRPr="006D207E" w:rsidRDefault="000310CF" w:rsidP="002B7D5B">
            <w:pPr>
              <w:pStyle w:val="TableText"/>
              <w:rPr>
                <w:color w:val="000000" w:themeColor="text1"/>
              </w:rPr>
            </w:pPr>
            <w:r w:rsidRPr="006D207E">
              <w:rPr>
                <w:rFonts w:cstheme="minorHAnsi"/>
                <w:iCs/>
                <w:color w:val="000000" w:themeColor="text1"/>
              </w:rPr>
              <w:t xml:space="preserve">CSNV, GBNV, GRSV, TCSV </w:t>
            </w:r>
          </w:p>
        </w:tc>
        <w:tc>
          <w:tcPr>
            <w:tcW w:w="900" w:type="pct"/>
            <w:tcBorders>
              <w:top w:val="single" w:sz="4" w:space="0" w:color="BFBFBF" w:themeColor="background1" w:themeShade="BF"/>
              <w:bottom w:val="single" w:sz="4" w:space="0" w:color="BFBFBF" w:themeColor="background1" w:themeShade="BF"/>
            </w:tcBorders>
          </w:tcPr>
          <w:p w14:paraId="41F8FE46" w14:textId="77777777" w:rsidR="000310CF" w:rsidRPr="006D207E" w:rsidRDefault="000310CF" w:rsidP="002B7D5B">
            <w:pPr>
              <w:pStyle w:val="TableText"/>
              <w:rPr>
                <w:b/>
                <w:color w:val="000000" w:themeColor="text1"/>
              </w:rPr>
            </w:pPr>
            <w:r w:rsidRPr="006D207E">
              <w:rPr>
                <w:rFonts w:cstheme="minorHAnsi"/>
                <w:iCs/>
                <w:color w:val="000000" w:themeColor="text1"/>
              </w:rPr>
              <w:t>CaCV</w:t>
            </w:r>
            <w:r w:rsidRPr="006D207E">
              <w:rPr>
                <w:color w:val="000000" w:themeColor="text1"/>
              </w:rPr>
              <w:t xml:space="preserve">, </w:t>
            </w:r>
            <w:r w:rsidRPr="006D207E">
              <w:rPr>
                <w:rFonts w:cstheme="minorHAnsi"/>
                <w:iCs/>
                <w:color w:val="000000" w:themeColor="text1"/>
              </w:rPr>
              <w:t xml:space="preserve">TSWV </w:t>
            </w:r>
          </w:p>
        </w:tc>
      </w:tr>
      <w:tr w:rsidR="000310CF" w:rsidRPr="006D207E" w14:paraId="33799E5F" w14:textId="77777777" w:rsidTr="000310CF">
        <w:tc>
          <w:tcPr>
            <w:tcW w:w="910" w:type="pct"/>
            <w:tcBorders>
              <w:top w:val="single" w:sz="4" w:space="0" w:color="BFBFBF" w:themeColor="background1" w:themeShade="BF"/>
              <w:bottom w:val="single" w:sz="4" w:space="0" w:color="BFBFBF" w:themeColor="background1" w:themeShade="BF"/>
            </w:tcBorders>
          </w:tcPr>
          <w:p w14:paraId="042AA9EE" w14:textId="77777777" w:rsidR="000310CF" w:rsidRPr="006D207E" w:rsidRDefault="000310CF" w:rsidP="002B7D5B">
            <w:pPr>
              <w:pStyle w:val="TableText"/>
              <w:rPr>
                <w:i/>
                <w:color w:val="000000" w:themeColor="text1"/>
              </w:rPr>
            </w:pPr>
            <w:r w:rsidRPr="006D207E">
              <w:rPr>
                <w:i/>
                <w:color w:val="000000" w:themeColor="text1"/>
              </w:rPr>
              <w:t>F. zucchini</w:t>
            </w:r>
          </w:p>
        </w:tc>
        <w:tc>
          <w:tcPr>
            <w:tcW w:w="654" w:type="pct"/>
            <w:tcBorders>
              <w:top w:val="single" w:sz="4" w:space="0" w:color="BFBFBF" w:themeColor="background1" w:themeShade="BF"/>
              <w:bottom w:val="single" w:sz="4" w:space="0" w:color="BFBFBF" w:themeColor="background1" w:themeShade="BF"/>
            </w:tcBorders>
          </w:tcPr>
          <w:p w14:paraId="73C5B453" w14:textId="77777777" w:rsidR="000310CF" w:rsidRPr="006D207E" w:rsidRDefault="000310CF" w:rsidP="002B7D5B">
            <w:pPr>
              <w:pStyle w:val="TableText"/>
              <w:rPr>
                <w:color w:val="000000" w:themeColor="text1"/>
              </w:rPr>
            </w:pPr>
            <w:r w:rsidRPr="006D207E">
              <w:rPr>
                <w:color w:val="000000" w:themeColor="text1"/>
              </w:rPr>
              <w:t>None recorded</w:t>
            </w:r>
          </w:p>
        </w:tc>
        <w:tc>
          <w:tcPr>
            <w:tcW w:w="562" w:type="pct"/>
            <w:tcBorders>
              <w:top w:val="single" w:sz="4" w:space="0" w:color="BFBFBF" w:themeColor="background1" w:themeShade="BF"/>
              <w:bottom w:val="single" w:sz="4" w:space="0" w:color="BFBFBF" w:themeColor="background1" w:themeShade="BF"/>
            </w:tcBorders>
          </w:tcPr>
          <w:p w14:paraId="02A3BC15" w14:textId="77777777" w:rsidR="000310CF" w:rsidRPr="006D207E" w:rsidRDefault="000310CF" w:rsidP="002B7D5B">
            <w:pPr>
              <w:pStyle w:val="TableText"/>
              <w:rPr>
                <w:b/>
                <w:color w:val="000000" w:themeColor="text1"/>
              </w:rPr>
            </w:pPr>
            <w:r w:rsidRPr="006D207E">
              <w:rPr>
                <w:color w:val="000000" w:themeColor="text1"/>
              </w:rPr>
              <w:t>Yes</w:t>
            </w:r>
          </w:p>
        </w:tc>
        <w:tc>
          <w:tcPr>
            <w:tcW w:w="658" w:type="pct"/>
            <w:tcBorders>
              <w:top w:val="single" w:sz="4" w:space="0" w:color="BFBFBF" w:themeColor="background1" w:themeShade="BF"/>
              <w:bottom w:val="single" w:sz="4" w:space="0" w:color="BFBFBF" w:themeColor="background1" w:themeShade="BF"/>
            </w:tcBorders>
          </w:tcPr>
          <w:p w14:paraId="5E7322B5" w14:textId="77777777" w:rsidR="000310CF" w:rsidRPr="006D207E" w:rsidRDefault="000310CF" w:rsidP="002B7D5B">
            <w:pPr>
              <w:pStyle w:val="TableText"/>
              <w:rPr>
                <w:color w:val="000000" w:themeColor="text1"/>
              </w:rPr>
            </w:pPr>
            <w:r w:rsidRPr="006D207E">
              <w:rPr>
                <w:color w:val="000000" w:themeColor="text1"/>
              </w:rPr>
              <w:t>Yes</w:t>
            </w:r>
          </w:p>
        </w:tc>
        <w:tc>
          <w:tcPr>
            <w:tcW w:w="1316" w:type="pct"/>
            <w:tcBorders>
              <w:top w:val="single" w:sz="4" w:space="0" w:color="BFBFBF" w:themeColor="background1" w:themeShade="BF"/>
              <w:bottom w:val="single" w:sz="4" w:space="0" w:color="BFBFBF" w:themeColor="background1" w:themeShade="BF"/>
            </w:tcBorders>
          </w:tcPr>
          <w:p w14:paraId="020752A0" w14:textId="77777777" w:rsidR="000310CF" w:rsidRPr="006D207E" w:rsidRDefault="000310CF" w:rsidP="002B7D5B">
            <w:pPr>
              <w:pStyle w:val="TableText"/>
              <w:rPr>
                <w:rFonts w:cstheme="minorHAnsi"/>
                <w:iCs/>
                <w:color w:val="000000" w:themeColor="text1"/>
              </w:rPr>
            </w:pPr>
            <w:r w:rsidRPr="006D207E">
              <w:rPr>
                <w:rFonts w:cstheme="minorHAnsi"/>
                <w:iCs/>
                <w:color w:val="000000" w:themeColor="text1"/>
              </w:rPr>
              <w:t>ZLCV</w:t>
            </w:r>
          </w:p>
        </w:tc>
        <w:tc>
          <w:tcPr>
            <w:tcW w:w="900" w:type="pct"/>
            <w:tcBorders>
              <w:top w:val="single" w:sz="4" w:space="0" w:color="BFBFBF" w:themeColor="background1" w:themeShade="BF"/>
              <w:bottom w:val="single" w:sz="4" w:space="0" w:color="BFBFBF" w:themeColor="background1" w:themeShade="BF"/>
            </w:tcBorders>
          </w:tcPr>
          <w:p w14:paraId="6DF97893" w14:textId="77777777" w:rsidR="000310CF" w:rsidRPr="006D207E" w:rsidRDefault="000310CF" w:rsidP="002B7D5B">
            <w:pPr>
              <w:pStyle w:val="TableText"/>
              <w:rPr>
                <w:rFonts w:cstheme="minorHAnsi"/>
                <w:iCs/>
                <w:color w:val="000000" w:themeColor="text1"/>
              </w:rPr>
            </w:pPr>
            <w:r w:rsidRPr="006D207E">
              <w:rPr>
                <w:rFonts w:cstheme="minorHAnsi"/>
                <w:iCs/>
                <w:color w:val="000000" w:themeColor="text1"/>
              </w:rPr>
              <w:t>–</w:t>
            </w:r>
          </w:p>
        </w:tc>
      </w:tr>
      <w:tr w:rsidR="000310CF" w:rsidRPr="006D207E" w14:paraId="12F27FE3" w14:textId="77777777" w:rsidTr="000310CF">
        <w:tc>
          <w:tcPr>
            <w:tcW w:w="910" w:type="pct"/>
            <w:tcBorders>
              <w:top w:val="single" w:sz="4" w:space="0" w:color="BFBFBF" w:themeColor="background1" w:themeShade="BF"/>
              <w:bottom w:val="single" w:sz="4" w:space="0" w:color="BFBFBF" w:themeColor="background1" w:themeShade="BF"/>
            </w:tcBorders>
          </w:tcPr>
          <w:p w14:paraId="5BBD6C8A" w14:textId="77777777" w:rsidR="000310CF" w:rsidRPr="006D207E" w:rsidRDefault="000310CF" w:rsidP="002B7D5B">
            <w:pPr>
              <w:pStyle w:val="TableText"/>
              <w:rPr>
                <w:color w:val="000000" w:themeColor="text1"/>
              </w:rPr>
            </w:pPr>
            <w:r w:rsidRPr="006D207E">
              <w:rPr>
                <w:i/>
                <w:color w:val="000000" w:themeColor="text1"/>
              </w:rPr>
              <w:t>Scirtothrips dorsalis</w:t>
            </w:r>
            <w:r w:rsidRPr="006D207E">
              <w:rPr>
                <w:color w:val="000000" w:themeColor="text1"/>
              </w:rPr>
              <w:t xml:space="preserve"> (d)</w:t>
            </w:r>
          </w:p>
        </w:tc>
        <w:tc>
          <w:tcPr>
            <w:tcW w:w="654" w:type="pct"/>
            <w:tcBorders>
              <w:top w:val="single" w:sz="4" w:space="0" w:color="BFBFBF" w:themeColor="background1" w:themeShade="BF"/>
              <w:bottom w:val="single" w:sz="4" w:space="0" w:color="BFBFBF" w:themeColor="background1" w:themeShade="BF"/>
            </w:tcBorders>
          </w:tcPr>
          <w:p w14:paraId="0CF9D5A9" w14:textId="77777777" w:rsidR="000310CF" w:rsidRPr="006D207E" w:rsidRDefault="000310CF" w:rsidP="002B7D5B">
            <w:pPr>
              <w:pStyle w:val="TableText"/>
              <w:rPr>
                <w:color w:val="000000" w:themeColor="text1"/>
              </w:rPr>
            </w:pPr>
            <w:r w:rsidRPr="006D207E">
              <w:rPr>
                <w:color w:val="000000" w:themeColor="text1"/>
              </w:rPr>
              <w:t>Interception group B</w:t>
            </w:r>
          </w:p>
        </w:tc>
        <w:tc>
          <w:tcPr>
            <w:tcW w:w="562" w:type="pct"/>
            <w:tcBorders>
              <w:top w:val="single" w:sz="4" w:space="0" w:color="BFBFBF" w:themeColor="background1" w:themeShade="BF"/>
              <w:bottom w:val="single" w:sz="4" w:space="0" w:color="BFBFBF" w:themeColor="background1" w:themeShade="BF"/>
            </w:tcBorders>
          </w:tcPr>
          <w:p w14:paraId="67865A9B" w14:textId="77777777" w:rsidR="000310CF" w:rsidRPr="006D207E" w:rsidRDefault="000310CF" w:rsidP="002B7D5B">
            <w:pPr>
              <w:pStyle w:val="TableText"/>
              <w:rPr>
                <w:color w:val="000000" w:themeColor="text1"/>
              </w:rPr>
            </w:pPr>
            <w:r w:rsidRPr="006D207E">
              <w:rPr>
                <w:color w:val="000000" w:themeColor="text1"/>
              </w:rPr>
              <w:t>No</w:t>
            </w:r>
          </w:p>
        </w:tc>
        <w:tc>
          <w:tcPr>
            <w:tcW w:w="658" w:type="pct"/>
            <w:tcBorders>
              <w:top w:val="single" w:sz="4" w:space="0" w:color="BFBFBF" w:themeColor="background1" w:themeShade="BF"/>
              <w:bottom w:val="single" w:sz="4" w:space="0" w:color="BFBFBF" w:themeColor="background1" w:themeShade="BF"/>
            </w:tcBorders>
          </w:tcPr>
          <w:p w14:paraId="284EDE93" w14:textId="77777777" w:rsidR="000310CF" w:rsidRPr="006D207E" w:rsidRDefault="000310CF" w:rsidP="002B7D5B">
            <w:pPr>
              <w:pStyle w:val="TableText"/>
              <w:rPr>
                <w:color w:val="000000" w:themeColor="text1"/>
              </w:rPr>
            </w:pPr>
            <w:r w:rsidRPr="006D207E">
              <w:rPr>
                <w:color w:val="000000" w:themeColor="text1"/>
              </w:rPr>
              <w:t>Yes</w:t>
            </w:r>
          </w:p>
        </w:tc>
        <w:tc>
          <w:tcPr>
            <w:tcW w:w="1316" w:type="pct"/>
            <w:tcBorders>
              <w:top w:val="single" w:sz="4" w:space="0" w:color="BFBFBF" w:themeColor="background1" w:themeShade="BF"/>
              <w:bottom w:val="single" w:sz="4" w:space="0" w:color="BFBFBF" w:themeColor="background1" w:themeShade="BF"/>
            </w:tcBorders>
          </w:tcPr>
          <w:p w14:paraId="74BD8750" w14:textId="77777777" w:rsidR="000310CF" w:rsidRPr="006D207E" w:rsidRDefault="000310CF" w:rsidP="002B7D5B">
            <w:pPr>
              <w:pStyle w:val="TableText"/>
              <w:rPr>
                <w:color w:val="000000" w:themeColor="text1"/>
              </w:rPr>
            </w:pPr>
            <w:r w:rsidRPr="006D207E">
              <w:rPr>
                <w:rFonts w:cstheme="minorHAnsi"/>
                <w:iCs/>
                <w:color w:val="000000" w:themeColor="text1"/>
              </w:rPr>
              <w:t>GBNV, GYSV, GCFSV</w:t>
            </w:r>
          </w:p>
        </w:tc>
        <w:tc>
          <w:tcPr>
            <w:tcW w:w="900" w:type="pct"/>
            <w:tcBorders>
              <w:top w:val="single" w:sz="4" w:space="0" w:color="BFBFBF" w:themeColor="background1" w:themeShade="BF"/>
              <w:bottom w:val="single" w:sz="4" w:space="0" w:color="BFBFBF" w:themeColor="background1" w:themeShade="BF"/>
            </w:tcBorders>
          </w:tcPr>
          <w:p w14:paraId="25FD0711" w14:textId="77777777" w:rsidR="000310CF" w:rsidRPr="006D207E" w:rsidRDefault="000310CF" w:rsidP="002B7D5B">
            <w:pPr>
              <w:pStyle w:val="TableText"/>
              <w:rPr>
                <w:rFonts w:cstheme="minorHAnsi"/>
                <w:iCs/>
                <w:color w:val="000000" w:themeColor="text1"/>
              </w:rPr>
            </w:pPr>
            <w:r w:rsidRPr="006D207E">
              <w:rPr>
                <w:rFonts w:cstheme="minorHAnsi"/>
                <w:iCs/>
                <w:color w:val="000000" w:themeColor="text1"/>
              </w:rPr>
              <w:t>–</w:t>
            </w:r>
          </w:p>
        </w:tc>
      </w:tr>
      <w:tr w:rsidR="000310CF" w:rsidRPr="006D207E" w14:paraId="7C3656C3" w14:textId="77777777" w:rsidTr="000310CF">
        <w:tc>
          <w:tcPr>
            <w:tcW w:w="910" w:type="pct"/>
            <w:tcBorders>
              <w:top w:val="single" w:sz="4" w:space="0" w:color="BFBFBF" w:themeColor="background1" w:themeShade="BF"/>
              <w:bottom w:val="single" w:sz="4" w:space="0" w:color="BFBFBF" w:themeColor="background1" w:themeShade="BF"/>
            </w:tcBorders>
          </w:tcPr>
          <w:p w14:paraId="7C20EBB9" w14:textId="77777777" w:rsidR="000310CF" w:rsidRPr="006D207E" w:rsidRDefault="000310CF" w:rsidP="002B7D5B">
            <w:pPr>
              <w:pStyle w:val="TableText"/>
              <w:rPr>
                <w:color w:val="000000" w:themeColor="text1"/>
              </w:rPr>
            </w:pPr>
            <w:r w:rsidRPr="006D207E">
              <w:rPr>
                <w:i/>
                <w:color w:val="000000" w:themeColor="text1"/>
              </w:rPr>
              <w:t>Thrips palmi</w:t>
            </w:r>
            <w:r w:rsidRPr="006D207E">
              <w:rPr>
                <w:color w:val="000000" w:themeColor="text1"/>
              </w:rPr>
              <w:t xml:space="preserve"> (b)</w:t>
            </w:r>
          </w:p>
        </w:tc>
        <w:tc>
          <w:tcPr>
            <w:tcW w:w="654" w:type="pct"/>
            <w:tcBorders>
              <w:top w:val="single" w:sz="4" w:space="0" w:color="BFBFBF" w:themeColor="background1" w:themeShade="BF"/>
              <w:bottom w:val="single" w:sz="4" w:space="0" w:color="BFBFBF" w:themeColor="background1" w:themeShade="BF"/>
            </w:tcBorders>
          </w:tcPr>
          <w:p w14:paraId="16000442" w14:textId="77777777" w:rsidR="000310CF" w:rsidRPr="006D207E" w:rsidRDefault="000310CF" w:rsidP="002B7D5B">
            <w:pPr>
              <w:pStyle w:val="TableText"/>
              <w:rPr>
                <w:color w:val="000000" w:themeColor="text1"/>
              </w:rPr>
            </w:pPr>
            <w:r w:rsidRPr="006D207E">
              <w:rPr>
                <w:color w:val="000000" w:themeColor="text1"/>
              </w:rPr>
              <w:t>Interception group B</w:t>
            </w:r>
          </w:p>
        </w:tc>
        <w:tc>
          <w:tcPr>
            <w:tcW w:w="562" w:type="pct"/>
            <w:tcBorders>
              <w:top w:val="single" w:sz="4" w:space="0" w:color="BFBFBF" w:themeColor="background1" w:themeShade="BF"/>
              <w:bottom w:val="single" w:sz="4" w:space="0" w:color="BFBFBF" w:themeColor="background1" w:themeShade="BF"/>
            </w:tcBorders>
          </w:tcPr>
          <w:p w14:paraId="19B008C2" w14:textId="77777777" w:rsidR="000310CF" w:rsidRPr="006D207E" w:rsidRDefault="000310CF" w:rsidP="002B7D5B">
            <w:pPr>
              <w:pStyle w:val="TableText"/>
              <w:rPr>
                <w:color w:val="000000" w:themeColor="text1"/>
              </w:rPr>
            </w:pPr>
            <w:r w:rsidRPr="006D207E">
              <w:rPr>
                <w:color w:val="000000" w:themeColor="text1"/>
              </w:rPr>
              <w:t>Yes (SA, WA)</w:t>
            </w:r>
          </w:p>
        </w:tc>
        <w:tc>
          <w:tcPr>
            <w:tcW w:w="658" w:type="pct"/>
            <w:tcBorders>
              <w:top w:val="single" w:sz="4" w:space="0" w:color="BFBFBF" w:themeColor="background1" w:themeShade="BF"/>
              <w:bottom w:val="single" w:sz="4" w:space="0" w:color="BFBFBF" w:themeColor="background1" w:themeShade="BF"/>
            </w:tcBorders>
          </w:tcPr>
          <w:p w14:paraId="114CB779" w14:textId="77777777" w:rsidR="000310CF" w:rsidRPr="006D207E" w:rsidRDefault="000310CF" w:rsidP="002B7D5B">
            <w:pPr>
              <w:pStyle w:val="TableText"/>
              <w:rPr>
                <w:color w:val="000000" w:themeColor="text1"/>
              </w:rPr>
            </w:pPr>
            <w:r w:rsidRPr="006D207E">
              <w:rPr>
                <w:color w:val="000000" w:themeColor="text1"/>
              </w:rPr>
              <w:t>Yes</w:t>
            </w:r>
          </w:p>
        </w:tc>
        <w:tc>
          <w:tcPr>
            <w:tcW w:w="1316" w:type="pct"/>
            <w:tcBorders>
              <w:top w:val="single" w:sz="4" w:space="0" w:color="BFBFBF" w:themeColor="background1" w:themeShade="BF"/>
              <w:bottom w:val="single" w:sz="4" w:space="0" w:color="BFBFBF" w:themeColor="background1" w:themeShade="BF"/>
            </w:tcBorders>
          </w:tcPr>
          <w:p w14:paraId="47274AE3" w14:textId="77777777" w:rsidR="000310CF" w:rsidRPr="006D207E" w:rsidRDefault="000310CF" w:rsidP="002B7D5B">
            <w:pPr>
              <w:pStyle w:val="TableText"/>
              <w:rPr>
                <w:color w:val="000000" w:themeColor="text1"/>
              </w:rPr>
            </w:pPr>
            <w:r w:rsidRPr="006D207E">
              <w:rPr>
                <w:rFonts w:cstheme="minorHAnsi"/>
                <w:iCs/>
                <w:color w:val="000000" w:themeColor="text1"/>
              </w:rPr>
              <w:t>CCSV, GBNV, MYSV, WBNV, WSMoV</w:t>
            </w:r>
          </w:p>
        </w:tc>
        <w:tc>
          <w:tcPr>
            <w:tcW w:w="900" w:type="pct"/>
            <w:tcBorders>
              <w:top w:val="single" w:sz="4" w:space="0" w:color="BFBFBF" w:themeColor="background1" w:themeShade="BF"/>
              <w:bottom w:val="single" w:sz="4" w:space="0" w:color="BFBFBF" w:themeColor="background1" w:themeShade="BF"/>
            </w:tcBorders>
          </w:tcPr>
          <w:p w14:paraId="4970CD91" w14:textId="77777777" w:rsidR="000310CF" w:rsidRPr="006D207E" w:rsidRDefault="000310CF" w:rsidP="002B7D5B">
            <w:pPr>
              <w:pStyle w:val="TableText"/>
              <w:rPr>
                <w:b/>
                <w:color w:val="000000" w:themeColor="text1"/>
              </w:rPr>
            </w:pPr>
            <w:r w:rsidRPr="006D207E">
              <w:rPr>
                <w:rFonts w:cstheme="minorHAnsi"/>
                <w:iCs/>
                <w:color w:val="000000" w:themeColor="text1"/>
              </w:rPr>
              <w:t>CaCV, TSWV</w:t>
            </w:r>
          </w:p>
        </w:tc>
      </w:tr>
      <w:tr w:rsidR="000310CF" w:rsidRPr="006D207E" w14:paraId="08517F13" w14:textId="77777777" w:rsidTr="000310CF">
        <w:tc>
          <w:tcPr>
            <w:tcW w:w="910" w:type="pct"/>
            <w:tcBorders>
              <w:top w:val="single" w:sz="4" w:space="0" w:color="BFBFBF" w:themeColor="background1" w:themeShade="BF"/>
              <w:bottom w:val="single" w:sz="4" w:space="0" w:color="BFBFBF" w:themeColor="background1" w:themeShade="BF"/>
            </w:tcBorders>
          </w:tcPr>
          <w:p w14:paraId="4BAB6103" w14:textId="77777777" w:rsidR="000310CF" w:rsidRPr="006D207E" w:rsidRDefault="000310CF" w:rsidP="002B7D5B">
            <w:pPr>
              <w:pStyle w:val="TableText"/>
              <w:rPr>
                <w:i/>
                <w:color w:val="000000" w:themeColor="text1"/>
              </w:rPr>
            </w:pPr>
            <w:r w:rsidRPr="006D207E">
              <w:rPr>
                <w:i/>
                <w:color w:val="000000" w:themeColor="text1"/>
              </w:rPr>
              <w:t>T. setosus</w:t>
            </w:r>
          </w:p>
        </w:tc>
        <w:tc>
          <w:tcPr>
            <w:tcW w:w="654" w:type="pct"/>
            <w:tcBorders>
              <w:top w:val="single" w:sz="4" w:space="0" w:color="BFBFBF" w:themeColor="background1" w:themeShade="BF"/>
              <w:bottom w:val="single" w:sz="4" w:space="0" w:color="BFBFBF" w:themeColor="background1" w:themeShade="BF"/>
            </w:tcBorders>
          </w:tcPr>
          <w:p w14:paraId="08B598C5" w14:textId="77777777" w:rsidR="000310CF" w:rsidRPr="006D207E" w:rsidRDefault="000310CF" w:rsidP="002B7D5B">
            <w:pPr>
              <w:pStyle w:val="TableText"/>
              <w:rPr>
                <w:color w:val="000000" w:themeColor="text1"/>
              </w:rPr>
            </w:pPr>
            <w:r w:rsidRPr="006D207E">
              <w:rPr>
                <w:color w:val="000000" w:themeColor="text1"/>
              </w:rPr>
              <w:t>Interception group E</w:t>
            </w:r>
          </w:p>
        </w:tc>
        <w:tc>
          <w:tcPr>
            <w:tcW w:w="562" w:type="pct"/>
            <w:tcBorders>
              <w:top w:val="single" w:sz="4" w:space="0" w:color="BFBFBF" w:themeColor="background1" w:themeShade="BF"/>
              <w:bottom w:val="single" w:sz="4" w:space="0" w:color="BFBFBF" w:themeColor="background1" w:themeShade="BF"/>
            </w:tcBorders>
          </w:tcPr>
          <w:p w14:paraId="39B26787" w14:textId="77777777" w:rsidR="000310CF" w:rsidRPr="006D207E" w:rsidRDefault="000310CF" w:rsidP="002B7D5B">
            <w:pPr>
              <w:pStyle w:val="TableText"/>
              <w:rPr>
                <w:b/>
                <w:color w:val="000000" w:themeColor="text1"/>
              </w:rPr>
            </w:pPr>
            <w:r w:rsidRPr="006D207E">
              <w:rPr>
                <w:color w:val="000000" w:themeColor="text1"/>
              </w:rPr>
              <w:t>Yes</w:t>
            </w:r>
          </w:p>
        </w:tc>
        <w:tc>
          <w:tcPr>
            <w:tcW w:w="658" w:type="pct"/>
            <w:tcBorders>
              <w:top w:val="single" w:sz="4" w:space="0" w:color="BFBFBF" w:themeColor="background1" w:themeShade="BF"/>
              <w:bottom w:val="single" w:sz="4" w:space="0" w:color="BFBFBF" w:themeColor="background1" w:themeShade="BF"/>
            </w:tcBorders>
          </w:tcPr>
          <w:p w14:paraId="0C3A7519" w14:textId="77777777" w:rsidR="000310CF" w:rsidRPr="006D207E" w:rsidRDefault="000310CF" w:rsidP="002B7D5B">
            <w:pPr>
              <w:pStyle w:val="TableText"/>
              <w:rPr>
                <w:color w:val="000000" w:themeColor="text1"/>
              </w:rPr>
            </w:pPr>
            <w:r w:rsidRPr="006D207E">
              <w:rPr>
                <w:color w:val="000000" w:themeColor="text1"/>
              </w:rPr>
              <w:t>No</w:t>
            </w:r>
          </w:p>
        </w:tc>
        <w:tc>
          <w:tcPr>
            <w:tcW w:w="1316" w:type="pct"/>
            <w:tcBorders>
              <w:top w:val="single" w:sz="4" w:space="0" w:color="BFBFBF" w:themeColor="background1" w:themeShade="BF"/>
              <w:bottom w:val="single" w:sz="4" w:space="0" w:color="BFBFBF" w:themeColor="background1" w:themeShade="BF"/>
            </w:tcBorders>
          </w:tcPr>
          <w:p w14:paraId="39AAE566" w14:textId="77777777" w:rsidR="000310CF" w:rsidRPr="006D207E" w:rsidRDefault="000310CF" w:rsidP="002B7D5B">
            <w:pPr>
              <w:pStyle w:val="TableText"/>
              <w:rPr>
                <w:rFonts w:cstheme="minorHAnsi"/>
                <w:iCs/>
                <w:color w:val="000000" w:themeColor="text1"/>
              </w:rPr>
            </w:pPr>
            <w:r w:rsidRPr="006D207E">
              <w:rPr>
                <w:rFonts w:cstheme="minorHAnsi"/>
                <w:iCs/>
                <w:color w:val="000000" w:themeColor="text1"/>
              </w:rPr>
              <w:t>–</w:t>
            </w:r>
          </w:p>
        </w:tc>
        <w:tc>
          <w:tcPr>
            <w:tcW w:w="900" w:type="pct"/>
            <w:tcBorders>
              <w:top w:val="single" w:sz="4" w:space="0" w:color="BFBFBF" w:themeColor="background1" w:themeShade="BF"/>
              <w:bottom w:val="single" w:sz="4" w:space="0" w:color="BFBFBF" w:themeColor="background1" w:themeShade="BF"/>
            </w:tcBorders>
          </w:tcPr>
          <w:p w14:paraId="6C2F3F10" w14:textId="77777777" w:rsidR="000310CF" w:rsidRPr="006D207E" w:rsidRDefault="000310CF" w:rsidP="002B7D5B">
            <w:pPr>
              <w:pStyle w:val="TableText"/>
              <w:rPr>
                <w:b/>
                <w:color w:val="000000" w:themeColor="text1"/>
              </w:rPr>
            </w:pPr>
            <w:r w:rsidRPr="006D207E">
              <w:rPr>
                <w:rFonts w:cstheme="minorHAnsi"/>
                <w:iCs/>
                <w:color w:val="000000" w:themeColor="text1"/>
              </w:rPr>
              <w:t>TSWV</w:t>
            </w:r>
          </w:p>
        </w:tc>
      </w:tr>
      <w:tr w:rsidR="000310CF" w:rsidRPr="006D207E" w14:paraId="64F9D7B8" w14:textId="77777777" w:rsidTr="000310CF">
        <w:tc>
          <w:tcPr>
            <w:tcW w:w="910" w:type="pct"/>
            <w:tcBorders>
              <w:top w:val="single" w:sz="4" w:space="0" w:color="BFBFBF" w:themeColor="background1" w:themeShade="BF"/>
              <w:bottom w:val="single" w:sz="4" w:space="0" w:color="BFBFBF" w:themeColor="background1" w:themeShade="BF"/>
            </w:tcBorders>
          </w:tcPr>
          <w:p w14:paraId="3984AEC8" w14:textId="77777777" w:rsidR="000310CF" w:rsidRPr="006D207E" w:rsidRDefault="000310CF" w:rsidP="002B7D5B">
            <w:pPr>
              <w:pStyle w:val="TableText"/>
              <w:rPr>
                <w:color w:val="000000" w:themeColor="text1"/>
              </w:rPr>
            </w:pPr>
            <w:r w:rsidRPr="006D207E">
              <w:rPr>
                <w:i/>
                <w:color w:val="000000" w:themeColor="text1"/>
              </w:rPr>
              <w:t>T. tabaci</w:t>
            </w:r>
            <w:r w:rsidRPr="006D207E">
              <w:rPr>
                <w:color w:val="000000" w:themeColor="text1"/>
              </w:rPr>
              <w:t xml:space="preserve"> (d)</w:t>
            </w:r>
          </w:p>
        </w:tc>
        <w:tc>
          <w:tcPr>
            <w:tcW w:w="654" w:type="pct"/>
            <w:tcBorders>
              <w:top w:val="single" w:sz="4" w:space="0" w:color="BFBFBF" w:themeColor="background1" w:themeShade="BF"/>
              <w:bottom w:val="single" w:sz="4" w:space="0" w:color="BFBFBF" w:themeColor="background1" w:themeShade="BF"/>
            </w:tcBorders>
          </w:tcPr>
          <w:p w14:paraId="3231EEF2" w14:textId="77777777" w:rsidR="000310CF" w:rsidRPr="006D207E" w:rsidRDefault="000310CF" w:rsidP="002B7D5B">
            <w:pPr>
              <w:pStyle w:val="TableText"/>
              <w:rPr>
                <w:color w:val="000000" w:themeColor="text1"/>
              </w:rPr>
            </w:pPr>
            <w:r w:rsidRPr="006D207E">
              <w:rPr>
                <w:color w:val="000000" w:themeColor="text1"/>
              </w:rPr>
              <w:t>Interception group A</w:t>
            </w:r>
          </w:p>
        </w:tc>
        <w:tc>
          <w:tcPr>
            <w:tcW w:w="562" w:type="pct"/>
            <w:tcBorders>
              <w:top w:val="single" w:sz="4" w:space="0" w:color="BFBFBF" w:themeColor="background1" w:themeShade="BF"/>
              <w:bottom w:val="single" w:sz="4" w:space="0" w:color="BFBFBF" w:themeColor="background1" w:themeShade="BF"/>
            </w:tcBorders>
          </w:tcPr>
          <w:p w14:paraId="40A88DE9" w14:textId="77777777" w:rsidR="000310CF" w:rsidRPr="006D207E" w:rsidRDefault="000310CF" w:rsidP="002B7D5B">
            <w:pPr>
              <w:pStyle w:val="TableText"/>
              <w:rPr>
                <w:color w:val="000000" w:themeColor="text1"/>
              </w:rPr>
            </w:pPr>
            <w:r w:rsidRPr="006D207E">
              <w:rPr>
                <w:color w:val="000000" w:themeColor="text1"/>
              </w:rPr>
              <w:t>No</w:t>
            </w:r>
          </w:p>
        </w:tc>
        <w:tc>
          <w:tcPr>
            <w:tcW w:w="658" w:type="pct"/>
            <w:tcBorders>
              <w:top w:val="single" w:sz="4" w:space="0" w:color="BFBFBF" w:themeColor="background1" w:themeShade="BF"/>
              <w:bottom w:val="single" w:sz="4" w:space="0" w:color="BFBFBF" w:themeColor="background1" w:themeShade="BF"/>
            </w:tcBorders>
          </w:tcPr>
          <w:p w14:paraId="1D58EEE0" w14:textId="77777777" w:rsidR="000310CF" w:rsidRPr="006D207E" w:rsidRDefault="000310CF" w:rsidP="002B7D5B">
            <w:pPr>
              <w:pStyle w:val="TableText"/>
              <w:rPr>
                <w:color w:val="000000" w:themeColor="text1"/>
              </w:rPr>
            </w:pPr>
            <w:r w:rsidRPr="006D207E">
              <w:rPr>
                <w:color w:val="000000" w:themeColor="text1"/>
              </w:rPr>
              <w:t>Yes</w:t>
            </w:r>
          </w:p>
        </w:tc>
        <w:tc>
          <w:tcPr>
            <w:tcW w:w="1316" w:type="pct"/>
            <w:tcBorders>
              <w:top w:val="single" w:sz="4" w:space="0" w:color="BFBFBF" w:themeColor="background1" w:themeShade="BF"/>
              <w:bottom w:val="single" w:sz="4" w:space="0" w:color="BFBFBF" w:themeColor="background1" w:themeShade="BF"/>
            </w:tcBorders>
          </w:tcPr>
          <w:p w14:paraId="77D0C8EF" w14:textId="77777777" w:rsidR="000310CF" w:rsidRPr="006D207E" w:rsidRDefault="000310CF" w:rsidP="002B7D5B">
            <w:pPr>
              <w:pStyle w:val="TableText"/>
              <w:rPr>
                <w:color w:val="000000" w:themeColor="text1"/>
              </w:rPr>
            </w:pPr>
            <w:r w:rsidRPr="006D207E">
              <w:rPr>
                <w:rFonts w:cstheme="minorHAnsi"/>
                <w:iCs/>
                <w:color w:val="000000" w:themeColor="text1"/>
              </w:rPr>
              <w:t>TYRV</w:t>
            </w:r>
          </w:p>
        </w:tc>
        <w:tc>
          <w:tcPr>
            <w:tcW w:w="900" w:type="pct"/>
            <w:tcBorders>
              <w:top w:val="single" w:sz="4" w:space="0" w:color="BFBFBF" w:themeColor="background1" w:themeShade="BF"/>
              <w:bottom w:val="single" w:sz="4" w:space="0" w:color="BFBFBF" w:themeColor="background1" w:themeShade="BF"/>
            </w:tcBorders>
          </w:tcPr>
          <w:p w14:paraId="1FB9768E" w14:textId="77777777" w:rsidR="000310CF" w:rsidRPr="006D207E" w:rsidRDefault="000310CF" w:rsidP="002B7D5B">
            <w:pPr>
              <w:pStyle w:val="TableText"/>
              <w:rPr>
                <w:b/>
                <w:color w:val="000000" w:themeColor="text1"/>
              </w:rPr>
            </w:pPr>
            <w:r w:rsidRPr="006D207E">
              <w:rPr>
                <w:rFonts w:cstheme="minorHAnsi"/>
                <w:iCs/>
                <w:color w:val="000000" w:themeColor="text1"/>
              </w:rPr>
              <w:t>IYSV, TSWV</w:t>
            </w:r>
          </w:p>
        </w:tc>
      </w:tr>
      <w:tr w:rsidR="000310CF" w:rsidRPr="006D207E" w14:paraId="04D8B376" w14:textId="77777777" w:rsidTr="000310CF">
        <w:tc>
          <w:tcPr>
            <w:tcW w:w="910" w:type="pct"/>
            <w:tcBorders>
              <w:top w:val="single" w:sz="4" w:space="0" w:color="BFBFBF" w:themeColor="background1" w:themeShade="BF"/>
              <w:bottom w:val="single" w:sz="4" w:space="0" w:color="auto"/>
            </w:tcBorders>
          </w:tcPr>
          <w:p w14:paraId="5FD58DD3" w14:textId="77777777" w:rsidR="000310CF" w:rsidRPr="006D207E" w:rsidRDefault="000310CF" w:rsidP="002B7D5B">
            <w:pPr>
              <w:pStyle w:val="TableText"/>
            </w:pPr>
            <w:r w:rsidRPr="006D207E">
              <w:t>Unidentified vector(s) (f, g, h)</w:t>
            </w:r>
          </w:p>
        </w:tc>
        <w:tc>
          <w:tcPr>
            <w:tcW w:w="654" w:type="pct"/>
            <w:tcBorders>
              <w:top w:val="single" w:sz="4" w:space="0" w:color="BFBFBF" w:themeColor="background1" w:themeShade="BF"/>
              <w:bottom w:val="single" w:sz="4" w:space="0" w:color="auto"/>
            </w:tcBorders>
          </w:tcPr>
          <w:p w14:paraId="1EAECBA5" w14:textId="21C33918" w:rsidR="000310CF" w:rsidRPr="006D207E" w:rsidRDefault="000310CF" w:rsidP="002B7D5B">
            <w:pPr>
              <w:pStyle w:val="TableText"/>
              <w:rPr>
                <w:color w:val="000000" w:themeColor="text1"/>
              </w:rPr>
            </w:pPr>
            <w:r w:rsidRPr="006D207E">
              <w:rPr>
                <w:color w:val="000000" w:themeColor="text1"/>
              </w:rPr>
              <w:t>?</w:t>
            </w:r>
          </w:p>
        </w:tc>
        <w:tc>
          <w:tcPr>
            <w:tcW w:w="562" w:type="pct"/>
            <w:tcBorders>
              <w:top w:val="single" w:sz="4" w:space="0" w:color="BFBFBF" w:themeColor="background1" w:themeShade="BF"/>
              <w:bottom w:val="single" w:sz="4" w:space="0" w:color="auto"/>
            </w:tcBorders>
          </w:tcPr>
          <w:p w14:paraId="32C73350" w14:textId="06E0DE9D" w:rsidR="000310CF" w:rsidRPr="006D207E" w:rsidRDefault="000310CF" w:rsidP="002B7D5B">
            <w:pPr>
              <w:pStyle w:val="TableText"/>
              <w:rPr>
                <w:color w:val="000000" w:themeColor="text1"/>
              </w:rPr>
            </w:pPr>
            <w:r w:rsidRPr="006D207E">
              <w:rPr>
                <w:color w:val="000000" w:themeColor="text1"/>
              </w:rPr>
              <w:t>?</w:t>
            </w:r>
          </w:p>
        </w:tc>
        <w:tc>
          <w:tcPr>
            <w:tcW w:w="658" w:type="pct"/>
            <w:tcBorders>
              <w:top w:val="single" w:sz="4" w:space="0" w:color="BFBFBF" w:themeColor="background1" w:themeShade="BF"/>
              <w:bottom w:val="single" w:sz="4" w:space="0" w:color="auto"/>
            </w:tcBorders>
          </w:tcPr>
          <w:p w14:paraId="1F084AA6" w14:textId="77777777" w:rsidR="000310CF" w:rsidRPr="006D207E" w:rsidRDefault="000310CF" w:rsidP="002B7D5B">
            <w:pPr>
              <w:pStyle w:val="TableText"/>
              <w:rPr>
                <w:color w:val="000000" w:themeColor="text1"/>
              </w:rPr>
            </w:pPr>
            <w:r w:rsidRPr="006D207E">
              <w:rPr>
                <w:color w:val="000000" w:themeColor="text1"/>
              </w:rPr>
              <w:t>Yes</w:t>
            </w:r>
          </w:p>
        </w:tc>
        <w:tc>
          <w:tcPr>
            <w:tcW w:w="1316" w:type="pct"/>
            <w:tcBorders>
              <w:top w:val="single" w:sz="4" w:space="0" w:color="BFBFBF" w:themeColor="background1" w:themeShade="BF"/>
              <w:bottom w:val="single" w:sz="4" w:space="0" w:color="auto"/>
            </w:tcBorders>
          </w:tcPr>
          <w:p w14:paraId="1C2479D4" w14:textId="77777777" w:rsidR="000310CF" w:rsidRPr="006D207E" w:rsidRDefault="000310CF" w:rsidP="002B7D5B">
            <w:pPr>
              <w:pStyle w:val="TableText"/>
              <w:rPr>
                <w:rFonts w:cstheme="minorHAnsi"/>
                <w:iCs/>
                <w:color w:val="000000" w:themeColor="text1"/>
              </w:rPr>
            </w:pPr>
            <w:r w:rsidRPr="006D207E">
              <w:rPr>
                <w:rFonts w:cstheme="minorHAnsi"/>
                <w:iCs/>
                <w:color w:val="000000" w:themeColor="text1"/>
              </w:rPr>
              <w:t>BeNMV, HCRV, LNRV, MeSMV, PCSV, PNSV, SVNV, TNSV, TZSV, MVBaV</w:t>
            </w:r>
          </w:p>
        </w:tc>
        <w:tc>
          <w:tcPr>
            <w:tcW w:w="900" w:type="pct"/>
            <w:tcBorders>
              <w:top w:val="single" w:sz="4" w:space="0" w:color="BFBFBF" w:themeColor="background1" w:themeShade="BF"/>
              <w:bottom w:val="single" w:sz="4" w:space="0" w:color="auto"/>
            </w:tcBorders>
          </w:tcPr>
          <w:p w14:paraId="3E628458" w14:textId="77777777" w:rsidR="000310CF" w:rsidRPr="006D207E" w:rsidRDefault="000310CF" w:rsidP="002B7D5B">
            <w:pPr>
              <w:pStyle w:val="TableText"/>
              <w:rPr>
                <w:b/>
                <w:color w:val="000000" w:themeColor="text1"/>
              </w:rPr>
            </w:pPr>
            <w:r w:rsidRPr="006D207E">
              <w:rPr>
                <w:rFonts w:cstheme="minorHAnsi"/>
                <w:iCs/>
                <w:color w:val="000000"/>
              </w:rPr>
              <w:t>–</w:t>
            </w:r>
          </w:p>
        </w:tc>
      </w:tr>
    </w:tbl>
    <w:p w14:paraId="08695CE9" w14:textId="003E96AB" w:rsidR="002C08B5" w:rsidRPr="006D207E" w:rsidRDefault="00341086" w:rsidP="00341086">
      <w:pPr>
        <w:pStyle w:val="FigureTableNoteSource"/>
        <w:spacing w:line="240" w:lineRule="auto"/>
        <w:sectPr w:rsidR="002C08B5" w:rsidRPr="006D207E" w:rsidSect="00A048DC">
          <w:headerReference w:type="default" r:id="rId42"/>
          <w:footerReference w:type="default" r:id="rId43"/>
          <w:pgSz w:w="16840" w:h="11907" w:orient="landscape" w:code="9"/>
          <w:pgMar w:top="1418" w:right="1418" w:bottom="1418" w:left="1418" w:header="567" w:footer="567" w:gutter="0"/>
          <w:cols w:space="708"/>
          <w:docGrid w:linePitch="360"/>
        </w:sectPr>
      </w:pPr>
      <w:r w:rsidRPr="006D207E">
        <w:rPr>
          <w:b/>
        </w:rPr>
        <w:t>a.</w:t>
      </w:r>
      <w:r w:rsidR="00185334" w:rsidRPr="006D207E">
        <w:rPr>
          <w:b/>
        </w:rPr>
        <w:t xml:space="preserve"> </w:t>
      </w:r>
      <w:r w:rsidR="003569A1" w:rsidRPr="006D207E">
        <w:t>An intercep</w:t>
      </w:r>
      <w:r w:rsidR="004B0516" w:rsidRPr="006D207E">
        <w:t>tion event can refer to one</w:t>
      </w:r>
      <w:r w:rsidR="003569A1" w:rsidRPr="006D207E">
        <w:t xml:space="preserve"> or</w:t>
      </w:r>
      <w:r w:rsidR="004B0516" w:rsidRPr="006D207E">
        <w:t xml:space="preserve"> more</w:t>
      </w:r>
      <w:r w:rsidR="003569A1" w:rsidRPr="006D207E">
        <w:t xml:space="preserve"> thrips species being present, and the number of thrips present is not usually recorded. Interception events are averaged over 26 years (1986–2012) and expre</w:t>
      </w:r>
      <w:r w:rsidR="00A275AA" w:rsidRPr="006D207E">
        <w:t>ssed ranges, A–E (see Appendix D</w:t>
      </w:r>
      <w:r w:rsidR="003569A1" w:rsidRPr="006D207E">
        <w:t>). Values for each range are: A = greater than 250; B = 10–50; C = 0.5–5; D = 0.1–less than 0.5; E = less than 0.1 interception events per year.</w:t>
      </w:r>
      <w:r w:rsidR="00D6222D" w:rsidRPr="006D207E">
        <w:t xml:space="preserve"> </w:t>
      </w:r>
      <w:r w:rsidR="003569A1" w:rsidRPr="006D207E">
        <w:rPr>
          <w:b/>
        </w:rPr>
        <w:t>b.</w:t>
      </w:r>
      <w:r w:rsidR="003569A1" w:rsidRPr="006D207E">
        <w:t xml:space="preserve"> Thrips species that are present in Australia, b</w:t>
      </w:r>
      <w:r w:rsidR="005313E9" w:rsidRPr="006D207E">
        <w:t>ut under official control for</w:t>
      </w:r>
      <w:r w:rsidR="003569A1" w:rsidRPr="006D207E">
        <w:t xml:space="preserve"> Australian States and Territories (given in parentheses).</w:t>
      </w:r>
      <w:r w:rsidR="00D6222D" w:rsidRPr="006D207E">
        <w:t xml:space="preserve"> </w:t>
      </w:r>
      <w:r w:rsidR="00737FC4" w:rsidRPr="006D207E">
        <w:rPr>
          <w:b/>
        </w:rPr>
        <w:t>c</w:t>
      </w:r>
      <w:r w:rsidR="003569A1" w:rsidRPr="006D207E">
        <w:rPr>
          <w:b/>
        </w:rPr>
        <w:t>.</w:t>
      </w:r>
      <w:r w:rsidR="003569A1" w:rsidRPr="006D207E">
        <w:t xml:space="preserve"> Okuda et al. </w:t>
      </w:r>
      <w:r w:rsidR="008C3918" w:rsidRPr="006D207E">
        <w:fldChar w:fldCharType="begin">
          <w:fldData xml:space="preserve">PEVuZE5vdGU+PENpdGUgRXhjbHVkZUF1dGg9IjEiPjxBdXRob3I+T2t1ZGE8L0F1dGhvcj48WWVh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</w:fldData>
        </w:fldChar>
      </w:r>
      <w:r w:rsidR="004530B4" w:rsidRPr="006D207E">
        <w:instrText xml:space="preserve"> ADDIN EN.CITE </w:instrText>
      </w:r>
      <w:r w:rsidR="004530B4" w:rsidRPr="006D207E">
        <w:fldChar w:fldCharType="begin">
          <w:fldData xml:space="preserve">PEVuZE5vdGU+PENpdGUgRXhjbHVkZUF1dGg9IjEiPjxBdXRob3I+T2t1ZGE8L0F1dGhvcj48WWVh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92" w:tooltip="Okuda, 2013 #21648" w:history="1">
        <w:r w:rsidR="0092511C" w:rsidRPr="006D207E">
          <w:rPr>
            <w:noProof/>
          </w:rPr>
          <w:t>2013</w:t>
        </w:r>
      </w:hyperlink>
      <w:r w:rsidR="008C3918" w:rsidRPr="006D207E">
        <w:rPr>
          <w:noProof/>
        </w:rPr>
        <w:t>)</w:t>
      </w:r>
      <w:r w:rsidR="008C3918" w:rsidRPr="006D207E">
        <w:fldChar w:fldCharType="end"/>
      </w:r>
      <w:r w:rsidR="003569A1" w:rsidRPr="006D207E">
        <w:t xml:space="preserve"> report a putative strain of </w:t>
      </w:r>
      <w:r w:rsidR="00E92D21" w:rsidRPr="006D207E">
        <w:rPr>
          <w:i/>
        </w:rPr>
        <w:t>F. </w:t>
      </w:r>
      <w:r w:rsidR="009B5AD1" w:rsidRPr="006D207E">
        <w:rPr>
          <w:i/>
        </w:rPr>
        <w:t>i</w:t>
      </w:r>
      <w:r w:rsidR="003569A1" w:rsidRPr="006D207E">
        <w:rPr>
          <w:i/>
        </w:rPr>
        <w:t>ntonsa</w:t>
      </w:r>
      <w:r w:rsidR="003569A1" w:rsidRPr="006D207E">
        <w:t xml:space="preserve"> that weakly acquired and transmitted CSNV under experimental con</w:t>
      </w:r>
      <w:r w:rsidR="000D417F" w:rsidRPr="006D207E">
        <w:t xml:space="preserve">ditions, but </w:t>
      </w:r>
      <w:r w:rsidR="00B32579" w:rsidRPr="006D207E">
        <w:t>natural transmission</w:t>
      </w:r>
      <w:r w:rsidR="000D417F" w:rsidRPr="006D207E">
        <w:t xml:space="preserve"> </w:t>
      </w:r>
      <w:r w:rsidR="00987EE4" w:rsidRPr="006D207E">
        <w:t>remains unconfirmed</w:t>
      </w:r>
      <w:r w:rsidR="003569A1" w:rsidRPr="006D207E">
        <w:t>.</w:t>
      </w:r>
      <w:r w:rsidR="00D6222D" w:rsidRPr="006D207E">
        <w:t xml:space="preserve"> </w:t>
      </w:r>
      <w:r w:rsidR="00737FC4" w:rsidRPr="006D207E">
        <w:rPr>
          <w:b/>
        </w:rPr>
        <w:t>d</w:t>
      </w:r>
      <w:r w:rsidR="003569A1" w:rsidRPr="006D207E">
        <w:rPr>
          <w:b/>
        </w:rPr>
        <w:t>.</w:t>
      </w:r>
      <w:r w:rsidR="003569A1" w:rsidRPr="006D207E">
        <w:t xml:space="preserve"> Thrips species that are present in Australia and not currently under official control, but identified as transmitting tospovirus species that are quarantine pests for Australia.</w:t>
      </w:r>
      <w:r w:rsidR="00D6222D" w:rsidRPr="006D207E">
        <w:t xml:space="preserve"> </w:t>
      </w:r>
      <w:r w:rsidR="00737FC4" w:rsidRPr="006D207E">
        <w:rPr>
          <w:b/>
        </w:rPr>
        <w:t>e</w:t>
      </w:r>
      <w:r w:rsidR="003569A1" w:rsidRPr="006D207E">
        <w:rPr>
          <w:b/>
        </w:rPr>
        <w:t>.</w:t>
      </w:r>
      <w:r w:rsidR="003569A1" w:rsidRPr="006D207E">
        <w:t xml:space="preserve"> Persley </w:t>
      </w:r>
      <w:r w:rsidR="008A36AF" w:rsidRPr="006D207E">
        <w:t xml:space="preserve">et al. </w:t>
      </w:r>
      <w:r w:rsidR="008C3918" w:rsidRPr="006D207E">
        <w:fldChar w:fldCharType="begin">
          <w:fldData xml:space="preserve">PEVuZE5vdGU+PENpdGUgRXhjbHVkZUF1dGg9IjEiPjxBdXRob3I+UGVyc2xleTwvQXV0aG9yPjxZ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</w:fldData>
        </w:fldChar>
      </w:r>
      <w:r w:rsidR="004530B4" w:rsidRPr="006D207E">
        <w:instrText xml:space="preserve"> ADDIN EN.CITE </w:instrText>
      </w:r>
      <w:r w:rsidR="004530B4" w:rsidRPr="006D207E">
        <w:fldChar w:fldCharType="begin">
          <w:fldData xml:space="preserve">PEVuZE5vdGU+PENpdGUgRXhjbHVkZUF1dGg9IjEiPjxBdXRob3I+UGVyc2xleTwvQXV0aG9yPjxZ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07" w:tooltip="Persley, 2006 #1858" w:history="1">
        <w:r w:rsidR="0092511C" w:rsidRPr="006D207E">
          <w:rPr>
            <w:noProof/>
          </w:rPr>
          <w:t>2006</w:t>
        </w:r>
      </w:hyperlink>
      <w:r w:rsidR="008C3918" w:rsidRPr="006D207E">
        <w:rPr>
          <w:noProof/>
        </w:rPr>
        <w:t>)</w:t>
      </w:r>
      <w:r w:rsidR="008C3918" w:rsidRPr="006D207E">
        <w:fldChar w:fldCharType="end"/>
      </w:r>
      <w:r w:rsidR="003569A1" w:rsidRPr="006D207E">
        <w:t xml:space="preserve"> report </w:t>
      </w:r>
      <w:r w:rsidR="003569A1" w:rsidRPr="006D207E">
        <w:rPr>
          <w:i/>
        </w:rPr>
        <w:t>F. schultzei</w:t>
      </w:r>
      <w:r w:rsidR="00987EE4" w:rsidRPr="006D207E">
        <w:t xml:space="preserve"> as transmitting CaCV, but supporting evidence remains unpublished</w:t>
      </w:r>
      <w:r w:rsidR="003569A1" w:rsidRPr="006D207E">
        <w:t>.</w:t>
      </w:r>
      <w:r w:rsidR="00D6222D" w:rsidRPr="006D207E">
        <w:t xml:space="preserve"> </w:t>
      </w:r>
      <w:r w:rsidR="00737FC4" w:rsidRPr="006D207E">
        <w:rPr>
          <w:b/>
        </w:rPr>
        <w:t>f</w:t>
      </w:r>
      <w:r w:rsidR="003569A1" w:rsidRPr="006D207E">
        <w:rPr>
          <w:b/>
        </w:rPr>
        <w:t>.</w:t>
      </w:r>
      <w:r w:rsidR="003569A1" w:rsidRPr="006D207E">
        <w:t xml:space="preserve"> Ciuffo et al. </w:t>
      </w:r>
      <w:r w:rsidR="008C3918" w:rsidRPr="006D207E">
        <w:fldChar w:fldCharType="begin">
          <w:fldData xml:space="preserve">PEVuZE5vdGU+PENpdGUgRXhjbHVkZUF1dGg9IjEiPjxBdXRob3I+Q2l1ZmZvPC9BdXRob3I+PFll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=
</w:fldData>
        </w:fldChar>
      </w:r>
      <w:r w:rsidR="004530B4" w:rsidRPr="006D207E">
        <w:instrText xml:space="preserve"> ADDIN EN.CITE </w:instrText>
      </w:r>
      <w:r w:rsidR="004530B4" w:rsidRPr="006D207E">
        <w:fldChar w:fldCharType="begin">
          <w:fldData xml:space="preserve">PEVuZE5vdGU+PENpdGUgRXhjbHVkZUF1dGg9IjEiPjxBdXRob3I+Q2l1ZmZvPC9BdXRob3I+PFll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=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91" w:tooltip="Ciuffo, 2009 #21493" w:history="1">
        <w:r w:rsidR="0092511C" w:rsidRPr="006D207E">
          <w:rPr>
            <w:noProof/>
          </w:rPr>
          <w:t>2009</w:t>
        </w:r>
      </w:hyperlink>
      <w:r w:rsidR="008C3918" w:rsidRPr="006D207E">
        <w:rPr>
          <w:noProof/>
        </w:rPr>
        <w:t>)</w:t>
      </w:r>
      <w:r w:rsidR="008C3918" w:rsidRPr="006D207E">
        <w:fldChar w:fldCharType="end"/>
      </w:r>
      <w:r w:rsidR="003569A1" w:rsidRPr="006D207E">
        <w:t xml:space="preserve"> report</w:t>
      </w:r>
      <w:r w:rsidR="008C14D2" w:rsidRPr="006D207E">
        <w:t>ed</w:t>
      </w:r>
      <w:r w:rsidR="003569A1" w:rsidRPr="006D207E">
        <w:t xml:space="preserve"> </w:t>
      </w:r>
      <w:r w:rsidR="000D417F" w:rsidRPr="006D207E">
        <w:rPr>
          <w:i/>
        </w:rPr>
        <w:t>F. </w:t>
      </w:r>
      <w:r w:rsidR="003569A1" w:rsidRPr="006D207E">
        <w:rPr>
          <w:i/>
        </w:rPr>
        <w:t>occidentalis</w:t>
      </w:r>
      <w:r w:rsidR="003569A1" w:rsidRPr="006D207E">
        <w:t xml:space="preserve"> as a potential vector due to its pre</w:t>
      </w:r>
      <w:r w:rsidR="008E3575" w:rsidRPr="006D207E">
        <w:t>sence on MeSMV-infected plants</w:t>
      </w:r>
      <w:r w:rsidR="003569A1" w:rsidRPr="006D207E">
        <w:t>.</w:t>
      </w:r>
      <w:r w:rsidR="00D6222D" w:rsidRPr="006D207E">
        <w:t xml:space="preserve"> </w:t>
      </w:r>
      <w:r w:rsidR="00737FC4" w:rsidRPr="006D207E">
        <w:rPr>
          <w:b/>
        </w:rPr>
        <w:t>g</w:t>
      </w:r>
      <w:r w:rsidR="003569A1" w:rsidRPr="006D207E">
        <w:rPr>
          <w:b/>
        </w:rPr>
        <w:t>.</w:t>
      </w:r>
      <w:r w:rsidR="003569A1" w:rsidRPr="006D207E">
        <w:t xml:space="preserve"> </w:t>
      </w:r>
      <w:r w:rsidR="003569A1" w:rsidRPr="006D207E">
        <w:rPr>
          <w:i/>
        </w:rPr>
        <w:t>Neohydatothrips variabilis</w:t>
      </w:r>
      <w:r w:rsidR="003569A1" w:rsidRPr="006D207E">
        <w:t xml:space="preserve"> (syn. </w:t>
      </w:r>
      <w:r w:rsidR="003569A1" w:rsidRPr="006D207E">
        <w:rPr>
          <w:i/>
        </w:rPr>
        <w:t>Sericothrips variabils</w:t>
      </w:r>
      <w:r w:rsidR="003569A1" w:rsidRPr="006D207E">
        <w:t xml:space="preserve">) is reported as transmitting SVNV experimentally </w:t>
      </w:r>
      <w:r w:rsidR="008C3918" w:rsidRPr="006D207E">
        <w:fldChar w:fldCharType="begin"/>
      </w:r>
      <w:r w:rsidR="004530B4" w:rsidRPr="006D207E">
        <w:instrText xml:space="preserve"> ADDIN EN.CITE &lt;EndNote&gt;&lt;Cite&gt;&lt;Author&gt;Zhou&lt;/Author&gt;&lt;Year&gt;2013&lt;/Year&gt;&lt;RecNum&gt;21747&lt;/RecNum&gt;&lt;DisplayText&gt;(Zhou &amp;amp; Tzanetakis 2013)&lt;/DisplayText&gt;&lt;record&gt;&lt;rec-number&gt;21747&lt;/rec-number&gt;&lt;foreign-keys&gt;&lt;key app="EN" db-id="pxwxw0er9zv2fxezxdk5tt5utz5p5vtrwdv0" timestamp="1451972858"&gt;21747&lt;/key&gt;&lt;/foreign-keys&gt;&lt;ref-type name="Journal Articles"&gt;17&lt;/ref-type&gt;&lt;contributors&gt;&lt;authors&gt;&lt;author&gt;Zhou,J.&lt;/author&gt;&lt;author&gt;Tzanetakis,I.&lt;/author&gt;&lt;/authors&gt;&lt;/contributors&gt;&lt;titles&gt;&lt;title&gt;Epidemiology of soybean vein necrosis-associated virus&lt;/title&gt;&lt;secondary-title&gt;Phytopathology&lt;/secondary-title&gt;&lt;/titles&gt;&lt;periodical&gt;&lt;full-title&gt;Phytopathology&lt;/full-title&gt;&lt;/periodical&gt;&lt;pages&gt;966-971&lt;/pages&gt;&lt;volume&gt;103&lt;/volume&gt;&lt;keywords&gt;&lt;keyword&gt;j&lt;/keyword&gt;&lt;keyword&gt;Epidemiology&lt;/keyword&gt;&lt;keyword&gt;Virus&lt;/keyword&gt;&lt;keyword&gt;Phytopathology&lt;/keyword&gt;&lt;/keywords&gt;&lt;dates&gt;&lt;year&gt;2013&lt;/year&gt;&lt;/dates&gt;&lt;orig-pub&gt;&lt;style face="underline" font="default" size="100%"&gt;J:\E Library\Plant Catalogue\Z&lt;/style&gt;&lt;/orig-pub&gt;&lt;label&gt;86578&lt;/label&gt;&lt;urls&gt;&lt;/urls&gt;&lt;custom1&gt;Tospovirus YGC&lt;/custom1&gt;&lt;/record&gt;&lt;/Cite&gt;&lt;/EndNote&gt;</w:instrText>
      </w:r>
      <w:r w:rsidR="008C3918" w:rsidRPr="006D207E">
        <w:fldChar w:fldCharType="separate"/>
      </w:r>
      <w:r w:rsidR="008C3918" w:rsidRPr="006D207E">
        <w:rPr>
          <w:noProof/>
        </w:rPr>
        <w:t>(</w:t>
      </w:r>
      <w:hyperlink w:anchor="_ENREF_555" w:tooltip="Zhou, 2013 #21747" w:history="1">
        <w:r w:rsidR="0092511C" w:rsidRPr="006D207E">
          <w:rPr>
            <w:noProof/>
          </w:rPr>
          <w:t>Zhou &amp; Tzanetakis 2013</w:t>
        </w:r>
      </w:hyperlink>
      <w:r w:rsidR="008C3918" w:rsidRPr="006D207E">
        <w:rPr>
          <w:noProof/>
        </w:rPr>
        <w:t>)</w:t>
      </w:r>
      <w:r w:rsidR="008C3918" w:rsidRPr="006D207E">
        <w:fldChar w:fldCharType="end"/>
      </w:r>
      <w:r w:rsidR="003569A1" w:rsidRPr="006D207E">
        <w:t>, bu</w:t>
      </w:r>
      <w:r w:rsidR="000D417F" w:rsidRPr="006D207E">
        <w:t>t natural transmission</w:t>
      </w:r>
      <w:r w:rsidR="00987EE4" w:rsidRPr="006D207E">
        <w:t xml:space="preserve"> remains unconfirmed</w:t>
      </w:r>
      <w:r w:rsidR="003569A1" w:rsidRPr="006D207E">
        <w:t>.</w:t>
      </w:r>
      <w:r w:rsidR="00D6222D" w:rsidRPr="006D207E">
        <w:t xml:space="preserve"> </w:t>
      </w:r>
      <w:r w:rsidR="00E92D21" w:rsidRPr="006D207E">
        <w:rPr>
          <w:b/>
        </w:rPr>
        <w:t>h</w:t>
      </w:r>
      <w:r w:rsidR="003569A1" w:rsidRPr="006D207E">
        <w:rPr>
          <w:b/>
        </w:rPr>
        <w:t>.</w:t>
      </w:r>
      <w:r w:rsidR="003569A1" w:rsidRPr="006D207E">
        <w:t xml:space="preserve"> Yin et al. </w:t>
      </w:r>
      <w:r w:rsidR="008C3918" w:rsidRPr="006D207E">
        <w:fldChar w:fldCharType="begin">
          <w:fldData xml:space="preserve">PEVuZE5vdGU+PENpdGUgRXhjbHVkZUF1dGg9IjEiPjxBdXRob3I+WWluPC9BdXRob3I+PFllYXI+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</w:fldData>
        </w:fldChar>
      </w:r>
      <w:r w:rsidR="004530B4" w:rsidRPr="006D207E">
        <w:instrText xml:space="preserve"> ADDIN EN.CITE </w:instrText>
      </w:r>
      <w:r w:rsidR="004530B4" w:rsidRPr="006D207E">
        <w:fldChar w:fldCharType="begin">
          <w:fldData xml:space="preserve">PEVuZE5vdGU+PENpdGUgRXhjbHVkZUF1dGg9IjEiPjxBdXRob3I+WWluPC9BdXRob3I+PFllYXI+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546" w:tooltip="Yin, 2014 #21748" w:history="1">
        <w:r w:rsidR="0092511C" w:rsidRPr="006D207E">
          <w:rPr>
            <w:noProof/>
          </w:rPr>
          <w:t>2014</w:t>
        </w:r>
      </w:hyperlink>
      <w:r w:rsidR="008C3918" w:rsidRPr="006D207E">
        <w:rPr>
          <w:noProof/>
        </w:rPr>
        <w:t>)</w:t>
      </w:r>
      <w:r w:rsidR="008C3918" w:rsidRPr="006D207E">
        <w:fldChar w:fldCharType="end"/>
      </w:r>
      <w:r w:rsidR="003569A1" w:rsidRPr="006D207E">
        <w:t xml:space="preserve"> report </w:t>
      </w:r>
      <w:r w:rsidR="003569A1" w:rsidRPr="006D207E">
        <w:rPr>
          <w:i/>
        </w:rPr>
        <w:t>Thrips tabaci</w:t>
      </w:r>
      <w:r w:rsidR="003569A1" w:rsidRPr="006D207E">
        <w:t xml:space="preserve"> and </w:t>
      </w:r>
      <w:r w:rsidR="00737FC4" w:rsidRPr="006D207E">
        <w:rPr>
          <w:i/>
        </w:rPr>
        <w:t>T. </w:t>
      </w:r>
      <w:r w:rsidR="003569A1" w:rsidRPr="006D207E">
        <w:rPr>
          <w:i/>
        </w:rPr>
        <w:t>palmi</w:t>
      </w:r>
      <w:r w:rsidR="003569A1" w:rsidRPr="006D207E">
        <w:t xml:space="preserve"> as </w:t>
      </w:r>
      <w:r w:rsidR="00966B6F" w:rsidRPr="006D207E">
        <w:t xml:space="preserve">being </w:t>
      </w:r>
      <w:r w:rsidR="003569A1" w:rsidRPr="006D207E">
        <w:t xml:space="preserve">present within infected tomato crops and nearby weeds, </w:t>
      </w:r>
      <w:r w:rsidR="000D417F" w:rsidRPr="006D207E">
        <w:t xml:space="preserve">but that they </w:t>
      </w:r>
      <w:r w:rsidR="00987EE4" w:rsidRPr="006D207E">
        <w:t>actually</w:t>
      </w:r>
      <w:r w:rsidR="000D417F" w:rsidRPr="006D207E">
        <w:t xml:space="preserve"> transmit TNSV remains </w:t>
      </w:r>
      <w:r w:rsidR="004A5EEC" w:rsidRPr="006D207E">
        <w:t>unconfirmed</w:t>
      </w:r>
      <w:r w:rsidR="00497682" w:rsidRPr="006D207E">
        <w:t>. Where a vector is unidentified this is indicated by a ‘?’</w:t>
      </w:r>
      <w:r w:rsidR="00B32579" w:rsidRPr="006D207E">
        <w:t>.</w:t>
      </w:r>
      <w:r w:rsidR="00497682" w:rsidRPr="006D207E">
        <w:t xml:space="preserve">  </w:t>
      </w:r>
    </w:p>
    <w:p w14:paraId="4D1DFC1C" w14:textId="77777777" w:rsidR="004B1B4C" w:rsidRPr="006D207E" w:rsidRDefault="004B1B4C" w:rsidP="004B1B4C">
      <w:pPr>
        <w:pStyle w:val="Heading2"/>
      </w:pPr>
      <w:bookmarkStart w:id="58" w:name="_Toc468189381"/>
      <w:r w:rsidRPr="006D207E">
        <w:lastRenderedPageBreak/>
        <w:t>Conclusion</w:t>
      </w:r>
      <w:bookmarkEnd w:id="58"/>
    </w:p>
    <w:p w14:paraId="125D911F" w14:textId="77777777" w:rsidR="004B1B4C" w:rsidRPr="006D207E" w:rsidRDefault="004B1B4C" w:rsidP="005304F7">
      <w:r w:rsidRPr="006D207E">
        <w:t>Pest categorisation of tospoviruses is presented in Table 4.2, and a summa</w:t>
      </w:r>
      <w:r w:rsidR="00987EE4" w:rsidRPr="006D207E">
        <w:t xml:space="preserve">ry of the quarantine status of tospoviruses, and the thrips species which transmit them, </w:t>
      </w:r>
      <w:r w:rsidR="00B878BE" w:rsidRPr="006D207E">
        <w:t>is given in Table 4.3.</w:t>
      </w:r>
    </w:p>
    <w:p w14:paraId="2A9508A9" w14:textId="77777777" w:rsidR="004B1B4C" w:rsidRPr="006D207E" w:rsidRDefault="004B1B4C" w:rsidP="005304F7">
      <w:r w:rsidRPr="006D207E">
        <w:t>P</w:t>
      </w:r>
      <w:r w:rsidR="00641F57" w:rsidRPr="006D207E">
        <w:t>est categorisation identified 30</w:t>
      </w:r>
      <w:r w:rsidRPr="006D207E">
        <w:t xml:space="preserve"> d</w:t>
      </w:r>
      <w:r w:rsidR="00641F57" w:rsidRPr="006D207E">
        <w:t>escribed tospoviruses (with 11</w:t>
      </w:r>
      <w:r w:rsidRPr="006D207E">
        <w:t xml:space="preserve"> formally recognised as species by the International Commi</w:t>
      </w:r>
      <w:r w:rsidR="00656B1F" w:rsidRPr="006D207E">
        <w:t>ttee on Taxonomy of Viruses), 27</w:t>
      </w:r>
      <w:r w:rsidRPr="006D207E">
        <w:t xml:space="preserve"> of which are </w:t>
      </w:r>
      <w:r w:rsidR="00B878BE" w:rsidRPr="006D207E">
        <w:t>quarantine pests for Australia.</w:t>
      </w:r>
    </w:p>
    <w:p w14:paraId="327A104A" w14:textId="77777777" w:rsidR="004B1B4C" w:rsidRPr="006D207E" w:rsidRDefault="004B1B4C" w:rsidP="005304F7">
      <w:r w:rsidRPr="006D207E">
        <w:t>The tospoviruses that are quarantine pests for Austr</w:t>
      </w:r>
      <w:r w:rsidR="00656B1F" w:rsidRPr="006D207E">
        <w:t>alia are: ANSV, BeNMV</w:t>
      </w:r>
      <w:r w:rsidRPr="006D207E">
        <w:t xml:space="preserve">, CCSV, CSNV, GBNV, GCFSV, GRSV, GYSV, HCRV, INSV, LNRV, MeSMV, </w:t>
      </w:r>
      <w:r w:rsidR="00C51606" w:rsidRPr="006D207E">
        <w:t xml:space="preserve">MVBaV, </w:t>
      </w:r>
      <w:r w:rsidRPr="006D207E">
        <w:t xml:space="preserve">MYSV, </w:t>
      </w:r>
      <w:r w:rsidR="00CF0FD8" w:rsidRPr="006D207E">
        <w:t xml:space="preserve">PCSV, PNSV, PolRSV, </w:t>
      </w:r>
      <w:r w:rsidRPr="006D207E">
        <w:t>L</w:t>
      </w:r>
      <w:r w:rsidRPr="006D207E">
        <w:rPr>
          <w:vertAlign w:val="subscript"/>
        </w:rPr>
        <w:t>G</w:t>
      </w:r>
      <w:r w:rsidRPr="006D207E">
        <w:t>M</w:t>
      </w:r>
      <w:r w:rsidRPr="006D207E">
        <w:rPr>
          <w:vertAlign w:val="subscript"/>
        </w:rPr>
        <w:t>T</w:t>
      </w:r>
      <w:r w:rsidRPr="006D207E">
        <w:t>S</w:t>
      </w:r>
      <w:r w:rsidRPr="006D207E">
        <w:rPr>
          <w:vertAlign w:val="subscript"/>
        </w:rPr>
        <w:t>G</w:t>
      </w:r>
      <w:r w:rsidRPr="006D207E">
        <w:t>, SVNV, TCSV, TNRV, TNSV, TYRV, TZSV, WBNV, WSMoV and ZLCV.</w:t>
      </w:r>
    </w:p>
    <w:p w14:paraId="0FCFB902" w14:textId="15C30AC1" w:rsidR="004D3185" w:rsidRPr="006D207E" w:rsidRDefault="004D3185" w:rsidP="004D3185">
      <w:pPr>
        <w:spacing w:before="200"/>
      </w:pPr>
      <w:r w:rsidRPr="006D207E">
        <w:rPr>
          <w:i/>
        </w:rPr>
        <w:t>Tomato spotted wilt virus</w:t>
      </w:r>
      <w:r w:rsidRPr="006D207E">
        <w:t xml:space="preserve"> (TSWV) </w:t>
      </w:r>
      <w:r w:rsidR="008C3918" w:rsidRPr="006D207E">
        <w:fldChar w:fldCharType="begin">
          <w:fldData xml:space="preserve">PEVuZE5vdGU+PENpdGU+PEF1dGhvcj5Kb25lczwvQXV0aG9yPjxZZWFyPjIwMDU8L1llYXI+PFJl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</w:fldData>
        </w:fldChar>
      </w:r>
      <w:r w:rsidR="004530B4" w:rsidRPr="006D207E">
        <w:instrText xml:space="preserve"> ADDIN EN.CITE </w:instrText>
      </w:r>
      <w:r w:rsidR="004530B4" w:rsidRPr="006D207E">
        <w:fldChar w:fldCharType="begin">
          <w:fldData xml:space="preserve">PEVuZE5vdGU+PENpdGU+PEF1dGhvcj5Kb25lczwvQXV0aG9yPjxZZWFyPjIwMDU8L1llYXI+PFJl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33" w:tooltip="Jones, 2005 #1526" w:history="1">
        <w:r w:rsidR="0092511C" w:rsidRPr="006D207E">
          <w:rPr>
            <w:noProof/>
          </w:rPr>
          <w:t>Jones 2005</w:t>
        </w:r>
      </w:hyperlink>
      <w:r w:rsidR="008C3918" w:rsidRPr="006D207E">
        <w:rPr>
          <w:noProof/>
        </w:rPr>
        <w:t xml:space="preserve">; </w:t>
      </w:r>
      <w:hyperlink w:anchor="_ENREF_459" w:tooltip="Samuel, 1930 #21698" w:history="1">
        <w:r w:rsidR="0092511C" w:rsidRPr="006D207E">
          <w:rPr>
            <w:noProof/>
          </w:rPr>
          <w:t>Samuel, Bald &amp; Pittman 1930</w:t>
        </w:r>
      </w:hyperlink>
      <w:r w:rsidR="008C3918" w:rsidRPr="006D207E">
        <w:rPr>
          <w:noProof/>
        </w:rPr>
        <w:t>)</w:t>
      </w:r>
      <w:r w:rsidR="008C3918" w:rsidRPr="006D207E">
        <w:fldChar w:fldCharType="end"/>
      </w:r>
      <w:r w:rsidRPr="006D207E">
        <w:t xml:space="preserve">, </w:t>
      </w:r>
      <w:r w:rsidRPr="006D207E">
        <w:rPr>
          <w:i/>
        </w:rPr>
        <w:t>Iris yellow spot virus</w:t>
      </w:r>
      <w:r w:rsidRPr="006D207E">
        <w:t xml:space="preserve"> (IYSV) </w:t>
      </w:r>
      <w:r w:rsidR="008C3918" w:rsidRPr="006D207E">
        <w:fldChar w:fldCharType="begin">
          <w:fldData xml:space="preserve">PEVuZE5vdGU+PENpdGU+PEF1dGhvcj5Db3J0ZXM8L0F1dGhvcj48WWVhcj4xOTk4PC9ZZWFyPjxS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</w:fldData>
        </w:fldChar>
      </w:r>
      <w:r w:rsidR="004530B4" w:rsidRPr="006D207E">
        <w:instrText xml:space="preserve"> ADDIN EN.CITE </w:instrText>
      </w:r>
      <w:r w:rsidR="004530B4" w:rsidRPr="006D207E">
        <w:fldChar w:fldCharType="begin">
          <w:fldData xml:space="preserve">PEVuZE5vdGU+PENpdGU+PEF1dGhvcj5Db3J0ZXM8L0F1dGhvcj48WWVhcj4xOTk4PC9ZZWFyPjxS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01" w:tooltip="Cortes, 1998 #21501" w:history="1">
        <w:r w:rsidR="0092511C" w:rsidRPr="006D207E">
          <w:rPr>
            <w:noProof/>
          </w:rPr>
          <w:t>Cortes et al. 1998</w:t>
        </w:r>
      </w:hyperlink>
      <w:r w:rsidR="008C3918" w:rsidRPr="006D207E">
        <w:rPr>
          <w:noProof/>
        </w:rPr>
        <w:t>)</w:t>
      </w:r>
      <w:r w:rsidR="008C3918" w:rsidRPr="006D207E">
        <w:fldChar w:fldCharType="end"/>
      </w:r>
      <w:r w:rsidRPr="006D207E">
        <w:t xml:space="preserve"> and </w:t>
      </w:r>
      <w:r w:rsidRPr="006D207E">
        <w:rPr>
          <w:i/>
        </w:rPr>
        <w:t>Capsicum chlorosis virus</w:t>
      </w:r>
      <w:r w:rsidRPr="006D207E">
        <w:t xml:space="preserve"> (CaCV) </w:t>
      </w:r>
      <w:r w:rsidR="008C3918" w:rsidRPr="006D207E">
        <w:fldChar w:fldCharType="begin"/>
      </w:r>
      <w:r w:rsidR="004530B4" w:rsidRPr="006D207E">
        <w:instrText xml:space="preserve"> ADDIN EN.CITE &lt;EndNote&gt;&lt;Cite&gt;&lt;Author&gt;McMichael&lt;/Author&gt;&lt;Year&gt;2002&lt;/Year&gt;&lt;RecNum&gt;16489&lt;/RecNum&gt;&lt;DisplayText&gt;(McMichael, Persley &amp;amp; Thomas 2002)&lt;/DisplayText&gt;&lt;record&gt;&lt;rec-number&gt;16489&lt;/rec-number&gt;&lt;foreign-keys&gt;&lt;key app="EN" db-id="pxwxw0er9zv2fxezxdk5tt5utz5p5vtrwdv0" timestamp="1451972733"&gt;16489&lt;/key&gt;&lt;/foreign-keys&gt;&lt;ref-type name="Journal Articles"&gt;17&lt;/ref-type&gt;&lt;contributors&gt;&lt;authors&gt;&lt;author&gt;McMichael,L.A.&lt;/author&gt;&lt;author&gt;Persley,D.M.&lt;/author&gt;&lt;author&gt;Thomas,J.E.&lt;/author&gt;&lt;/authors&gt;&lt;/contributors&gt;&lt;titles&gt;&lt;title&gt;A new tospovirus serogroup iv species infecting capsicum and tomato in Queensland, Australia&lt;/title&gt;&lt;secondary-title&gt;Australasian Plant Pathology&lt;/secondary-title&gt;&lt;/titles&gt;&lt;periodical&gt;&lt;full-title&gt;Australasian Plant Pathology&lt;/full-title&gt;&lt;/periodical&gt;&lt;pages&gt;231-239&lt;/pages&gt;&lt;volume&gt;31&lt;/volume&gt;&lt;keywords&gt;&lt;keyword&gt;Australia&lt;/keyword&gt;&lt;keyword&gt;Capsicum&lt;/keyword&gt;&lt;keyword&gt;Queensland&lt;/keyword&gt;&lt;keyword&gt;Serogroup&lt;/keyword&gt;&lt;keyword&gt;Species&lt;/keyword&gt;&lt;keyword&gt;Tomato&lt;/keyword&gt;&lt;keyword&gt;Tospovirus&lt;/keyword&gt;&lt;/keywords&gt;&lt;dates&gt;&lt;year&gt;2002&lt;/year&gt;&lt;/dates&gt;&lt;orig-pub&gt;&lt;style face="underline" font="default" size="100%"&gt;J:\E Library\Plant Catalogue\M&lt;/style&gt;&lt;/orig-pub&gt;&lt;label&gt;80689&lt;/label&gt;&lt;urls&gt;&lt;/urls&gt;&lt;custom1&gt;sp&lt;/custom1&gt;&lt;/record&gt;&lt;/Cite&gt;&lt;/EndNote&gt;</w:instrText>
      </w:r>
      <w:r w:rsidR="008C3918" w:rsidRPr="006D207E">
        <w:fldChar w:fldCharType="separate"/>
      </w:r>
      <w:r w:rsidR="008C3918" w:rsidRPr="006D207E">
        <w:rPr>
          <w:noProof/>
        </w:rPr>
        <w:t>(</w:t>
      </w:r>
      <w:hyperlink w:anchor="_ENREF_307" w:tooltip="McMichael, 2002 #16489" w:history="1">
        <w:r w:rsidR="0092511C" w:rsidRPr="006D207E">
          <w:rPr>
            <w:noProof/>
          </w:rPr>
          <w:t>McMichael, Persley &amp; Thomas 2002</w:t>
        </w:r>
      </w:hyperlink>
      <w:r w:rsidR="008C3918" w:rsidRPr="006D207E">
        <w:rPr>
          <w:noProof/>
        </w:rPr>
        <w:t>)</w:t>
      </w:r>
      <w:r w:rsidR="008C3918" w:rsidRPr="006D207E">
        <w:fldChar w:fldCharType="end"/>
      </w:r>
      <w:r w:rsidRPr="006D207E">
        <w:t xml:space="preserve"> are not quarantine pests for Australia because they are present and not under official control. A CaCV isolate derived from </w:t>
      </w:r>
      <w:r w:rsidRPr="006D207E">
        <w:rPr>
          <w:i/>
        </w:rPr>
        <w:t>Phalaenopsis</w:t>
      </w:r>
      <w:r w:rsidRPr="006D207E">
        <w:t xml:space="preserve"> in Taiwan (CaCV-Ph) </w:t>
      </w:r>
      <w:r w:rsidR="008C3918" w:rsidRPr="006D207E">
        <w:rPr>
          <w:lang w:bidi="en-US"/>
        </w:rPr>
        <w:fldChar w:fldCharType="begin"/>
      </w:r>
      <w:r w:rsidR="004530B4" w:rsidRPr="006D207E">
        <w:rPr>
          <w:lang w:bidi="en-US"/>
        </w:rPr>
        <w:instrText xml:space="preserve"> ADDIN EN.CITE &lt;EndNote&gt;&lt;Cite&gt;&lt;Author&gt;Zheng&lt;/Author&gt;&lt;Year&gt;2008&lt;/Year&gt;&lt;RecNum&gt;21857&lt;/RecNum&gt;&lt;DisplayText&gt;(Zheng et al. 2008)&lt;/DisplayText&gt;&lt;record&gt;&lt;rec-number&gt;21857&lt;/rec-number&gt;&lt;foreign-keys&gt;&lt;key app="EN" db-id="pxwxw0er9zv2fxezxdk5tt5utz5p5vtrwdv0" timestamp="1451972861"&gt;21857&lt;/key&gt;&lt;/foreign-keys&gt;&lt;ref-type name="Journal Articles"&gt;17&lt;/ref-type&gt;&lt;contributors&gt;&lt;authors&gt;&lt;author&gt;Zheng,Y.X.&lt;/author&gt;&lt;author&gt;Chen,C.C.&lt;/author&gt;&lt;author&gt;Yang,C.J.&lt;/author&gt;&lt;author&gt;Yeh,S.D.&lt;/author&gt;&lt;author&gt;Jan,F.J.&lt;/author&gt;&lt;author&gt;.&lt;/author&gt;&lt;/authors&gt;&lt;/contributors&gt;&lt;titles&gt;&lt;title&gt;&lt;style face="normal" font="default" size="100%"&gt;Identification and characterization of a tospovirus causing chlorotic ringspots on &lt;/style&gt;&lt;style face="italic" font="default" size="100%"&gt;Phalaenopsis&lt;/style&gt;&lt;style face="normal" font="default" size="100%"&gt; orchids&lt;/style&gt;&lt;/title&gt;&lt;secondary-title&gt;European Journal of Plant Pathology&lt;/secondary-title&gt;&lt;/titles&gt;&lt;periodical&gt;&lt;full-title&gt;European Journal of Plant Pathology&lt;/full-title&gt;&lt;/periodical&gt;&lt;pages&gt;199-209&lt;/pages&gt;&lt;volume&gt;120&lt;/volume&gt;&lt;keywords&gt;&lt;keyword&gt;Identification&lt;/keyword&gt;&lt;keyword&gt;Characterization&lt;/keyword&gt;&lt;keyword&gt;Tospovirus&lt;/keyword&gt;&lt;keyword&gt;Phalaenopsis&lt;/keyword&gt;&lt;keyword&gt;Plant pathology&lt;/keyword&gt;&lt;keyword&gt;Pathology&lt;/keyword&gt;&lt;/keywords&gt;&lt;dates&gt;&lt;year&gt;2008&lt;/year&gt;&lt;/dates&gt;&lt;orig-pub&gt;&lt;style face="underline" font="default" size="100%"&gt;J:\E Library\Plant Catalogue\Z&lt;/style&gt;&lt;/orig-pub&gt;&lt;label&gt;86691&lt;/label&gt;&lt;urls&gt;&lt;/urls&gt;&lt;custom1&gt;Tospovirus YGC&lt;/custom1&gt;&lt;/record&gt;&lt;/Cite&gt;&lt;/EndNote&gt;</w:instrText>
      </w:r>
      <w:r w:rsidR="008C3918" w:rsidRPr="006D207E">
        <w:rPr>
          <w:lang w:bidi="en-US"/>
        </w:rPr>
        <w:fldChar w:fldCharType="separate"/>
      </w:r>
      <w:r w:rsidR="008C3918" w:rsidRPr="006D207E">
        <w:rPr>
          <w:noProof/>
          <w:lang w:bidi="en-US"/>
        </w:rPr>
        <w:t>(</w:t>
      </w:r>
      <w:hyperlink w:anchor="_ENREF_553" w:tooltip="Zheng, 2008 #21857" w:history="1">
        <w:r w:rsidR="0092511C" w:rsidRPr="006D207E">
          <w:rPr>
            <w:noProof/>
            <w:lang w:bidi="en-US"/>
          </w:rPr>
          <w:t>Zheng et al. 2008</w:t>
        </w:r>
      </w:hyperlink>
      <w:r w:rsidR="008C3918" w:rsidRPr="006D207E">
        <w:rPr>
          <w:noProof/>
          <w:lang w:bidi="en-US"/>
        </w:rPr>
        <w:t>)</w:t>
      </w:r>
      <w:r w:rsidR="008C3918" w:rsidRPr="006D207E">
        <w:rPr>
          <w:lang w:bidi="en-US"/>
        </w:rPr>
        <w:fldChar w:fldCharType="end"/>
      </w:r>
      <w:r w:rsidR="0048319F" w:rsidRPr="006D207E">
        <w:rPr>
          <w:lang w:bidi="en-US"/>
        </w:rPr>
        <w:t xml:space="preserve"> </w:t>
      </w:r>
      <w:r w:rsidRPr="006D207E">
        <w:t>was formerly recognized as a distinct strain</w:t>
      </w:r>
      <w:r w:rsidR="00656B1F" w:rsidRPr="006D207E">
        <w:t xml:space="preserve"> and quarantine pest for Australia</w:t>
      </w:r>
      <w:r w:rsidRPr="006D207E">
        <w:t>. However, on the basis of current evidence, this is no longer consider</w:t>
      </w:r>
      <w:r w:rsidR="00EB6A60" w:rsidRPr="006D207E">
        <w:t>ed to be technically justified.</w:t>
      </w:r>
    </w:p>
    <w:p w14:paraId="2EF93833" w14:textId="77777777" w:rsidR="0017658E" w:rsidRPr="006D207E" w:rsidRDefault="0017658E" w:rsidP="0017658E">
      <w:r w:rsidRPr="006D207E">
        <w:t xml:space="preserve">Fourteen thrips species (Table 4.3) are known to naturally transmit tospoviruses: </w:t>
      </w:r>
      <w:r w:rsidRPr="006D207E">
        <w:rPr>
          <w:i/>
        </w:rPr>
        <w:t>Ceratothripoides claratris, Dictyothrips betae, Frankliniella bispinosa, F. cephalica, F. fusca, F. gemina, F. intonsa, F. occidentalis, F. schultzei, F. zucchini, Scirtothrips dorsalis, Thrips palmi, T. setosus</w:t>
      </w:r>
      <w:r w:rsidRPr="006D207E">
        <w:t xml:space="preserve"> and </w:t>
      </w:r>
      <w:r w:rsidRPr="006D207E">
        <w:rPr>
          <w:i/>
        </w:rPr>
        <w:t>T. tabaci</w:t>
      </w:r>
      <w:r w:rsidR="00B878BE" w:rsidRPr="006D207E">
        <w:t>.</w:t>
      </w:r>
    </w:p>
    <w:p w14:paraId="29EDD864" w14:textId="6A0F071C" w:rsidR="0017658E" w:rsidRPr="006D207E" w:rsidRDefault="0017658E" w:rsidP="0017658E">
      <w:r w:rsidRPr="006D207E">
        <w:t>Eleven of these thrips species are qua</w:t>
      </w:r>
      <w:r w:rsidR="000310CF" w:rsidRPr="006D207E">
        <w:t>rantine pests</w:t>
      </w:r>
      <w:r w:rsidRPr="006D207E">
        <w:t>, and are presently regulated. Three of which—</w:t>
      </w:r>
      <w:r w:rsidRPr="006D207E">
        <w:rPr>
          <w:i/>
        </w:rPr>
        <w:t>F. bispinosa</w:t>
      </w:r>
      <w:r w:rsidRPr="006D207E">
        <w:t xml:space="preserve">, </w:t>
      </w:r>
      <w:r w:rsidRPr="006D207E">
        <w:rPr>
          <w:i/>
        </w:rPr>
        <w:t>F. cephalica</w:t>
      </w:r>
      <w:r w:rsidRPr="006D207E">
        <w:t xml:space="preserve"> and </w:t>
      </w:r>
      <w:r w:rsidRPr="006D207E">
        <w:rPr>
          <w:i/>
        </w:rPr>
        <w:t>T. setosus</w:t>
      </w:r>
      <w:r w:rsidRPr="006D207E">
        <w:t>—transmit only TSWV, which is not a quarantine pest for Australia. Eight of these thrips species—</w:t>
      </w:r>
      <w:r w:rsidR="00B23A6E" w:rsidRPr="006D207E">
        <w:rPr>
          <w:i/>
        </w:rPr>
        <w:t xml:space="preserve">C. claratris, D. betae, F. fusca, F. gemina, F. intonsa, F. occidentalis, F. zucchini </w:t>
      </w:r>
      <w:r w:rsidR="00B23A6E" w:rsidRPr="006D207E">
        <w:t>and</w:t>
      </w:r>
      <w:r w:rsidR="00B23A6E" w:rsidRPr="006D207E">
        <w:rPr>
          <w:i/>
        </w:rPr>
        <w:t xml:space="preserve"> Thrips palmi</w:t>
      </w:r>
      <w:r w:rsidRPr="006D207E">
        <w:t>—have the potential to transmit a total of 14 tospoviruses that are quarantine pests for Australia: ANSV, CCSV, CSNV, GBNV, GRSV, INSV, L</w:t>
      </w:r>
      <w:r w:rsidRPr="006D207E">
        <w:rPr>
          <w:vertAlign w:val="subscript"/>
        </w:rPr>
        <w:t>G</w:t>
      </w:r>
      <w:r w:rsidRPr="006D207E">
        <w:t>M</w:t>
      </w:r>
      <w:r w:rsidRPr="006D207E">
        <w:rPr>
          <w:vertAlign w:val="subscript"/>
        </w:rPr>
        <w:t>T</w:t>
      </w:r>
      <w:r w:rsidRPr="006D207E">
        <w:t>S</w:t>
      </w:r>
      <w:r w:rsidRPr="006D207E">
        <w:rPr>
          <w:vertAlign w:val="subscript"/>
        </w:rPr>
        <w:t>G</w:t>
      </w:r>
      <w:r w:rsidRPr="006D207E">
        <w:t>, MYSV, PolRSV, TCSV, TNRV, WB</w:t>
      </w:r>
      <w:r w:rsidR="00EB6A60" w:rsidRPr="006D207E">
        <w:t>NV, WSMoV and ZLCV (Table 4.3).</w:t>
      </w:r>
    </w:p>
    <w:p w14:paraId="24934255" w14:textId="278E1704" w:rsidR="0017658E" w:rsidRPr="006D207E" w:rsidRDefault="0017658E" w:rsidP="0017658E">
      <w:r w:rsidRPr="006D207E">
        <w:lastRenderedPageBreak/>
        <w:t>The additional three thrips species—</w:t>
      </w:r>
      <w:r w:rsidRPr="006D207E">
        <w:rPr>
          <w:i/>
        </w:rPr>
        <w:t>F. schultzei</w:t>
      </w:r>
      <w:r w:rsidRPr="006D207E">
        <w:t xml:space="preserve">, </w:t>
      </w:r>
      <w:r w:rsidRPr="006D207E">
        <w:rPr>
          <w:i/>
        </w:rPr>
        <w:t>S. dorsalis</w:t>
      </w:r>
      <w:r w:rsidRPr="006D207E">
        <w:t xml:space="preserve"> and </w:t>
      </w:r>
      <w:r w:rsidRPr="006D207E">
        <w:rPr>
          <w:i/>
        </w:rPr>
        <w:t>T. tabaci</w:t>
      </w:r>
      <w:r w:rsidRPr="006D207E">
        <w:t>—which are not qua</w:t>
      </w:r>
      <w:r w:rsidR="000310CF" w:rsidRPr="006D207E">
        <w:t>rantine pests</w:t>
      </w:r>
      <w:r w:rsidRPr="006D207E">
        <w:t xml:space="preserve">, </w:t>
      </w:r>
      <w:r w:rsidR="00B56427" w:rsidRPr="006D207E">
        <w:t>are proposed</w:t>
      </w:r>
      <w:r w:rsidRPr="006D207E">
        <w:t xml:space="preserve"> to be regulated because they have the potential to transmit a total of seven tospoviruses that are quarantine pests for Australia: CSNV, GBNV, GCFSV, GRSV, G</w:t>
      </w:r>
      <w:r w:rsidR="00B878BE" w:rsidRPr="006D207E">
        <w:t>YSV, TCSV and TYRV (Table 4.3).</w:t>
      </w:r>
    </w:p>
    <w:p w14:paraId="40646DBA" w14:textId="77777777" w:rsidR="004B1B4C" w:rsidRPr="006D207E" w:rsidRDefault="0017658E" w:rsidP="00B23A6E">
      <w:r w:rsidRPr="006D207E">
        <w:t xml:space="preserve">The thrips species that naturally transmit </w:t>
      </w:r>
      <w:r w:rsidR="00B85B21" w:rsidRPr="006D207E">
        <w:t>10</w:t>
      </w:r>
      <w:r w:rsidRPr="006D207E">
        <w:t xml:space="preserve"> recent</w:t>
      </w:r>
      <w:r w:rsidR="00807466" w:rsidRPr="006D207E">
        <w:t>ly described tospoviruses remain unidentified</w:t>
      </w:r>
      <w:r w:rsidR="00DC33BF" w:rsidRPr="006D207E">
        <w:t xml:space="preserve">: BeNMV, HCRV, LNRV, MeSMV, </w:t>
      </w:r>
      <w:r w:rsidR="00641F57" w:rsidRPr="006D207E">
        <w:t xml:space="preserve">MVBaV, </w:t>
      </w:r>
      <w:r w:rsidR="00DC33BF" w:rsidRPr="006D207E">
        <w:t>PCSV, PNSV, SVNV, TNSV and TZSV</w:t>
      </w:r>
      <w:r w:rsidRPr="006D207E">
        <w:t xml:space="preserve"> (Table 4.3)</w:t>
      </w:r>
      <w:r w:rsidR="00B56427" w:rsidRPr="006D207E">
        <w:t>. T</w:t>
      </w:r>
      <w:r w:rsidR="004B1B4C" w:rsidRPr="006D207E">
        <w:t xml:space="preserve">hese viruses remain under </w:t>
      </w:r>
      <w:r w:rsidR="00B558FF" w:rsidRPr="006D207E">
        <w:t>periodic review to identify</w:t>
      </w:r>
      <w:r w:rsidR="00E376B9" w:rsidRPr="006D207E">
        <w:t xml:space="preserve"> the thrips species that transmit</w:t>
      </w:r>
      <w:r w:rsidR="004B1B4C" w:rsidRPr="006D207E">
        <w:t xml:space="preserve"> them, pending the availability of additional data, and </w:t>
      </w:r>
      <w:r w:rsidR="00B878BE" w:rsidRPr="006D207E">
        <w:t>appropriate actions considered.</w:t>
      </w:r>
    </w:p>
    <w:p w14:paraId="67D250E9" w14:textId="77777777" w:rsidR="004B1B4C" w:rsidRPr="006D207E" w:rsidRDefault="004B1B4C" w:rsidP="005304F7">
      <w:r w:rsidRPr="006D207E">
        <w:t>Tospoviruses that are quarantine pests for Australia require further consideration in this risk analysis to determine whether additional measures are required to manage their risk</w:t>
      </w:r>
      <w:r w:rsidR="00CF0FD8" w:rsidRPr="006D207E">
        <w:t>, especially, where the</w:t>
      </w:r>
      <w:r w:rsidRPr="006D207E">
        <w:t xml:space="preserve"> thrips </w:t>
      </w:r>
      <w:r w:rsidR="00CF0FD8" w:rsidRPr="006D207E">
        <w:t xml:space="preserve">that transmit them </w:t>
      </w:r>
      <w:r w:rsidRPr="006D207E">
        <w:t xml:space="preserve">are not </w:t>
      </w:r>
      <w:r w:rsidR="004B1178" w:rsidRPr="006D207E">
        <w:t>at present</w:t>
      </w:r>
      <w:r w:rsidRPr="006D207E">
        <w:t xml:space="preserve"> regulated.</w:t>
      </w:r>
    </w:p>
    <w:p w14:paraId="0A76DA68" w14:textId="77777777" w:rsidR="0069765F" w:rsidRPr="006D207E" w:rsidRDefault="0069765F" w:rsidP="005304F7">
      <w:pPr>
        <w:sectPr w:rsidR="0069765F" w:rsidRPr="006D207E" w:rsidSect="00C278B5">
          <w:headerReference w:type="default" r:id="rId44"/>
          <w:footerReference w:type="default" r:id="rId45"/>
          <w:pgSz w:w="11907" w:h="16840" w:code="9"/>
          <w:pgMar w:top="1418" w:right="1418" w:bottom="1418" w:left="1418" w:header="567" w:footer="567" w:gutter="0"/>
          <w:cols w:space="708"/>
          <w:docGrid w:linePitch="360"/>
        </w:sectPr>
      </w:pPr>
    </w:p>
    <w:p w14:paraId="0CA58081" w14:textId="77777777" w:rsidR="004E5ADE" w:rsidRPr="006D207E" w:rsidRDefault="008F28DD">
      <w:pPr>
        <w:pStyle w:val="Heading1"/>
      </w:pPr>
      <w:bookmarkStart w:id="59" w:name="_Toc468189382"/>
      <w:r w:rsidRPr="006D207E">
        <w:lastRenderedPageBreak/>
        <w:t xml:space="preserve">Pest risk </w:t>
      </w:r>
      <w:r w:rsidR="0069765F" w:rsidRPr="006D207E">
        <w:t xml:space="preserve">assessment of </w:t>
      </w:r>
      <w:r w:rsidR="00536438" w:rsidRPr="006D207E">
        <w:t>thrips</w:t>
      </w:r>
      <w:bookmarkEnd w:id="59"/>
    </w:p>
    <w:p w14:paraId="443F9B98" w14:textId="77777777" w:rsidR="004E5ADE" w:rsidRPr="006D207E" w:rsidRDefault="006E54B8" w:rsidP="00687332">
      <w:pPr>
        <w:pStyle w:val="Heading2"/>
      </w:pPr>
      <w:bookmarkStart w:id="60" w:name="_Toc468189383"/>
      <w:r w:rsidRPr="006D207E">
        <w:t>Introduction</w:t>
      </w:r>
      <w:bookmarkEnd w:id="60"/>
    </w:p>
    <w:p w14:paraId="5741020A" w14:textId="71FE1401" w:rsidR="00687332" w:rsidRPr="006D207E" w:rsidRDefault="00826348" w:rsidP="00687332">
      <w:r w:rsidRPr="006D207E">
        <w:rPr>
          <w:szCs w:val="18"/>
        </w:rPr>
        <w:t>Pest categorisation of thrips (part A)</w:t>
      </w:r>
      <w:r w:rsidR="00687332" w:rsidRPr="006D207E">
        <w:t xml:space="preserve"> (Chapter 2) identified the phytophagous Thripidae and phytophagous Phlaeothripidae (Table </w:t>
      </w:r>
      <w:r w:rsidR="00777405" w:rsidRPr="006D207E">
        <w:t>2</w:t>
      </w:r>
      <w:r w:rsidR="00687332" w:rsidRPr="006D207E">
        <w:t>.</w:t>
      </w:r>
      <w:r w:rsidR="005D2950" w:rsidRPr="006D207E">
        <w:t>2</w:t>
      </w:r>
      <w:r w:rsidR="00687332" w:rsidRPr="006D207E">
        <w:t>) for further consideration in pest-categorisation</w:t>
      </w:r>
      <w:r w:rsidR="00FA450E" w:rsidRPr="006D207E">
        <w:t xml:space="preserve"> (part B)</w:t>
      </w:r>
      <w:r w:rsidR="00687332" w:rsidRPr="006D207E">
        <w:t xml:space="preserve">. Based on </w:t>
      </w:r>
      <w:r w:rsidR="00023EA5" w:rsidRPr="006D207E">
        <w:t>the criteria listed in Table 3.1</w:t>
      </w:r>
      <w:r w:rsidR="00687332" w:rsidRPr="006D207E">
        <w:t xml:space="preserve">, a total of </w:t>
      </w:r>
      <w:r w:rsidR="00D5697C" w:rsidRPr="006D207E">
        <w:t>113</w:t>
      </w:r>
      <w:r w:rsidR="00687332" w:rsidRPr="006D207E">
        <w:t xml:space="preserve"> species were </w:t>
      </w:r>
      <w:r w:rsidR="00023EA5" w:rsidRPr="006D207E">
        <w:t>included</w:t>
      </w:r>
      <w:r w:rsidR="00687332" w:rsidRPr="006D207E">
        <w:t xml:space="preserve"> in pest-categorisation</w:t>
      </w:r>
      <w:r w:rsidR="00023EA5" w:rsidRPr="006D207E">
        <w:t xml:space="preserve"> (Table 3.2), and 8</w:t>
      </w:r>
      <w:r w:rsidR="00687332" w:rsidRPr="006D207E">
        <w:t>3 thrips species were identified as requiring further consideration as quarantine pes</w:t>
      </w:r>
      <w:r w:rsidR="00023EA5" w:rsidRPr="006D207E">
        <w:t>ts</w:t>
      </w:r>
      <w:r w:rsidR="00687332" w:rsidRPr="006D207E">
        <w:t>.</w:t>
      </w:r>
      <w:r w:rsidR="005F2AC5" w:rsidRPr="006D207E">
        <w:t xml:space="preserve"> However, the results of this risk assessment could apply to other quarantine pest thrips species within the phytophagous Thripidae and phytophagous Phlaeothripidae.</w:t>
      </w:r>
    </w:p>
    <w:p w14:paraId="73F82214" w14:textId="08056F82" w:rsidR="00687332" w:rsidRPr="006D207E" w:rsidRDefault="00687332" w:rsidP="00687332">
      <w:pPr>
        <w:rPr>
          <w:color w:val="FF0000"/>
        </w:rPr>
      </w:pPr>
      <w:r w:rsidRPr="006D207E">
        <w:t>Fourteen Thripidae spec</w:t>
      </w:r>
      <w:r w:rsidR="00FA450E" w:rsidRPr="006D207E">
        <w:t>ies were identified as capable of transmitting tospovirus</w:t>
      </w:r>
      <w:r w:rsidRPr="006D207E">
        <w:t xml:space="preserve">, </w:t>
      </w:r>
      <w:r w:rsidR="004B09DF" w:rsidRPr="006D207E">
        <w:t>but only three of these 14</w:t>
      </w:r>
      <w:r w:rsidRPr="006D207E">
        <w:t xml:space="preserve"> </w:t>
      </w:r>
      <w:r w:rsidR="00FA450E" w:rsidRPr="006D207E">
        <w:t xml:space="preserve">species </w:t>
      </w:r>
      <w:r w:rsidRPr="006D207E">
        <w:t>were identified as not being qua</w:t>
      </w:r>
      <w:r w:rsidR="000310CF" w:rsidRPr="006D207E">
        <w:t>rantine pests</w:t>
      </w:r>
      <w:r w:rsidRPr="006D207E">
        <w:t>.</w:t>
      </w:r>
    </w:p>
    <w:p w14:paraId="1140616A" w14:textId="77777777" w:rsidR="00687332" w:rsidRPr="006D207E" w:rsidRDefault="00687332" w:rsidP="005F2AC5">
      <w:pPr>
        <w:pStyle w:val="Heading3Nonumber"/>
      </w:pPr>
      <w:bookmarkStart w:id="61" w:name="_Toc423331381"/>
      <w:r w:rsidRPr="006D207E">
        <w:t>Previous pest risk assessments</w:t>
      </w:r>
      <w:bookmarkEnd w:id="61"/>
    </w:p>
    <w:p w14:paraId="6DE5D4A1" w14:textId="77777777" w:rsidR="00687332" w:rsidRPr="006D207E" w:rsidRDefault="001E0BE1" w:rsidP="00687332">
      <w:r w:rsidRPr="006D207E">
        <w:t>This group PRA</w:t>
      </w:r>
      <w:r w:rsidR="00687332" w:rsidRPr="006D207E">
        <w:t xml:space="preserve"> for thrips builds on the extensive knowledge gained in previous risk assessments of thrips undertaken by Australia. To </w:t>
      </w:r>
      <w:r w:rsidR="00273C04" w:rsidRPr="006D207E">
        <w:t>October 2015</w:t>
      </w:r>
      <w:r w:rsidR="00687332" w:rsidRPr="006D207E">
        <w:t xml:space="preserve">, a total of 103 Thysanoptera species (75 Thripidae, 21 Phlaeothripidae, </w:t>
      </w:r>
      <w:r w:rsidR="00DA2E48" w:rsidRPr="006D207E">
        <w:t>six</w:t>
      </w:r>
      <w:r w:rsidR="00687332" w:rsidRPr="006D207E">
        <w:t xml:space="preserve"> Aeolothripidae and </w:t>
      </w:r>
      <w:r w:rsidR="00DA2E48" w:rsidRPr="006D207E">
        <w:t>one</w:t>
      </w:r>
      <w:r w:rsidR="00687332" w:rsidRPr="006D207E">
        <w:t> Merothripidae) had been categorised in PRAs conducted by Australia. Of these, thirteen were s</w:t>
      </w:r>
      <w:r w:rsidR="00A275AA" w:rsidRPr="006D207E">
        <w:t>ubsequently assessed (Appendix B</w:t>
      </w:r>
      <w:r w:rsidR="00687332" w:rsidRPr="006D207E">
        <w:t>).</w:t>
      </w:r>
    </w:p>
    <w:p w14:paraId="251B1C60" w14:textId="77777777" w:rsidR="00687332" w:rsidRPr="006D207E" w:rsidRDefault="00687332" w:rsidP="00687332">
      <w:r w:rsidRPr="006D207E">
        <w:t xml:space="preserve">In all instances where </w:t>
      </w:r>
      <w:r w:rsidR="00014687" w:rsidRPr="006D207E">
        <w:t>the the unrestricted risk estimate (URE) for thrips d</w:t>
      </w:r>
      <w:r w:rsidR="006717D1" w:rsidRPr="006D207E">
        <w:t>id</w:t>
      </w:r>
      <w:r w:rsidR="00014687" w:rsidRPr="006D207E">
        <w:t xml:space="preserve"> not achieve</w:t>
      </w:r>
      <w:r w:rsidR="00F14D25" w:rsidRPr="006D207E">
        <w:t xml:space="preserve"> </w:t>
      </w:r>
      <w:r w:rsidR="007B3A0D" w:rsidRPr="006D207E">
        <w:t>the</w:t>
      </w:r>
      <w:r w:rsidR="00F14D25" w:rsidRPr="006D207E">
        <w:t xml:space="preserve"> appropriate level of p</w:t>
      </w:r>
      <w:r w:rsidRPr="006D207E">
        <w:t>rotection (ALOP)</w:t>
      </w:r>
      <w:r w:rsidR="007B3A0D" w:rsidRPr="006D207E">
        <w:t xml:space="preserve"> for Australia</w:t>
      </w:r>
      <w:r w:rsidRPr="006D207E">
        <w:t xml:space="preserve">, </w:t>
      </w:r>
      <w:r w:rsidR="00014687" w:rsidRPr="006D207E">
        <w:t xml:space="preserve">the </w:t>
      </w:r>
      <w:r w:rsidRPr="006D207E">
        <w:t>UR</w:t>
      </w:r>
      <w:r w:rsidR="00014687" w:rsidRPr="006D207E">
        <w:t>E</w:t>
      </w:r>
      <w:r w:rsidR="00A275AA" w:rsidRPr="006D207E">
        <w:t xml:space="preserve"> was Low (Appendix B</w:t>
      </w:r>
      <w:r w:rsidRPr="006D207E">
        <w:t xml:space="preserve">). On six out of 27 occasions, </w:t>
      </w:r>
      <w:r w:rsidR="00014687" w:rsidRPr="006D207E">
        <w:t>the URE for thrips was</w:t>
      </w:r>
      <w:r w:rsidRPr="006D207E">
        <w:t xml:space="preserve"> very low, which</w:t>
      </w:r>
      <w:r w:rsidR="00F14D25" w:rsidRPr="006D207E">
        <w:t xml:space="preserve"> achieve</w:t>
      </w:r>
      <w:r w:rsidR="004B09DF" w:rsidRPr="006D207E">
        <w:t>d</w:t>
      </w:r>
      <w:r w:rsidR="007B3A0D" w:rsidRPr="006D207E">
        <w:t xml:space="preserve"> </w:t>
      </w:r>
      <w:r w:rsidR="006717D1" w:rsidRPr="006D207E">
        <w:t xml:space="preserve">the </w:t>
      </w:r>
      <w:r w:rsidR="00B878BE" w:rsidRPr="006D207E">
        <w:t>ALOP</w:t>
      </w:r>
      <w:r w:rsidR="006717D1" w:rsidRPr="006D207E">
        <w:t xml:space="preserve"> for Australia</w:t>
      </w:r>
      <w:r w:rsidR="00B878BE" w:rsidRPr="006D207E">
        <w:t>.</w:t>
      </w:r>
    </w:p>
    <w:p w14:paraId="1C1C5A55" w14:textId="1404CC2F" w:rsidR="00687332" w:rsidRPr="006D207E" w:rsidRDefault="00687332" w:rsidP="00687332">
      <w:r w:rsidRPr="006D207E">
        <w:t xml:space="preserve">Consistently, when the likelihood of </w:t>
      </w:r>
      <w:r w:rsidR="0043574C" w:rsidRPr="006D207E">
        <w:t xml:space="preserve">thrips </w:t>
      </w:r>
      <w:r w:rsidRPr="006D207E">
        <w:t xml:space="preserve">importation was assessed as high, the </w:t>
      </w:r>
      <w:r w:rsidR="0043574C" w:rsidRPr="006D207E">
        <w:t xml:space="preserve">URE </w:t>
      </w:r>
      <w:r w:rsidR="00014687" w:rsidRPr="006D207E">
        <w:t xml:space="preserve">did not achieve </w:t>
      </w:r>
      <w:r w:rsidR="007B3A0D" w:rsidRPr="006D207E">
        <w:t xml:space="preserve">the </w:t>
      </w:r>
      <w:r w:rsidRPr="006D207E">
        <w:t xml:space="preserve">ALOP </w:t>
      </w:r>
      <w:r w:rsidR="007B3A0D" w:rsidRPr="006D207E">
        <w:t xml:space="preserve">for Australia </w:t>
      </w:r>
      <w:r w:rsidRPr="006D207E">
        <w:t xml:space="preserve">and when the likelihood of </w:t>
      </w:r>
      <w:r w:rsidR="0043574C" w:rsidRPr="006D207E">
        <w:t xml:space="preserve">thrips </w:t>
      </w:r>
      <w:r w:rsidR="006717D1" w:rsidRPr="006D207E">
        <w:t>importation was</w:t>
      </w:r>
      <w:r w:rsidRPr="006D207E">
        <w:t xml:space="preserve"> low or moderate, the URE </w:t>
      </w:r>
      <w:r w:rsidR="00014687" w:rsidRPr="006D207E">
        <w:t>achieve</w:t>
      </w:r>
      <w:r w:rsidR="004B09DF" w:rsidRPr="006D207E">
        <w:t>d</w:t>
      </w:r>
      <w:r w:rsidR="00CC68A3" w:rsidRPr="006D207E">
        <w:t xml:space="preserve"> the</w:t>
      </w:r>
      <w:r w:rsidR="007B3A0D" w:rsidRPr="006D207E">
        <w:t xml:space="preserve"> </w:t>
      </w:r>
      <w:r w:rsidRPr="006D207E">
        <w:t>ALOP</w:t>
      </w:r>
      <w:r w:rsidR="00CC68A3" w:rsidRPr="006D207E">
        <w:t xml:space="preserve"> for Australia</w:t>
      </w:r>
      <w:r w:rsidRPr="006D207E">
        <w:t xml:space="preserve">. These differences in URE can be explained by factors such as commercial pre-border production practices and other influences such as </w:t>
      </w:r>
      <w:r w:rsidR="00A5772F" w:rsidRPr="006D207E">
        <w:lastRenderedPageBreak/>
        <w:t>host plant</w:t>
      </w:r>
      <w:r w:rsidRPr="006D207E">
        <w:t xml:space="preserve"> morphology, which influenced the likelihood of importation by reducing the likelihood of thrips bei</w:t>
      </w:r>
      <w:r w:rsidR="004157BA" w:rsidRPr="006D207E">
        <w:t>ng present on a given pathway from</w:t>
      </w:r>
      <w:r w:rsidRPr="006D207E">
        <w:t xml:space="preserve"> a given country. In these risk assessments, the estimated likelihoods for distribution, establishment and spread were relatively consistent and did not significantly influence URE</w:t>
      </w:r>
      <w:r w:rsidR="00A275AA" w:rsidRPr="006D207E">
        <w:t xml:space="preserve"> (Appendix B</w:t>
      </w:r>
      <w:r w:rsidRPr="006D207E">
        <w:t xml:space="preserve">). </w:t>
      </w:r>
      <w:r w:rsidR="00B32579" w:rsidRPr="006D207E">
        <w:t>Consequences</w:t>
      </w:r>
      <w:r w:rsidR="00AE6CFB" w:rsidRPr="006D207E">
        <w:t xml:space="preserve"> were</w:t>
      </w:r>
      <w:r w:rsidRPr="006D207E">
        <w:t xml:space="preserve"> also consistently assessed as low, although there are minor differences for the impact scores assigned to specific direct and indirect impact. Significantly, these risk assessments have undergone extensive review and consultation with stakeholders.</w:t>
      </w:r>
    </w:p>
    <w:p w14:paraId="06C21EFD" w14:textId="77777777" w:rsidR="00687332" w:rsidRPr="006D207E" w:rsidRDefault="00687332" w:rsidP="005F2AC5">
      <w:pPr>
        <w:pStyle w:val="Heading3Nonumber"/>
      </w:pPr>
      <w:bookmarkStart w:id="62" w:name="_Toc423331382"/>
      <w:r w:rsidRPr="006D207E">
        <w:t>Interception data</w:t>
      </w:r>
      <w:bookmarkEnd w:id="62"/>
    </w:p>
    <w:p w14:paraId="602B748C" w14:textId="4B055EF7" w:rsidR="00687332" w:rsidRPr="006D207E" w:rsidRDefault="00687332" w:rsidP="00687332">
      <w:r w:rsidRPr="006D207E">
        <w:t xml:space="preserve">Australia has a considerable trade history in commodities </w:t>
      </w:r>
      <w:r w:rsidR="007A1944" w:rsidRPr="006D207E">
        <w:t xml:space="preserve">that comprise the </w:t>
      </w:r>
      <w:r w:rsidR="00B93B7B" w:rsidRPr="006D207E">
        <w:t>plant import pathway</w:t>
      </w:r>
      <w:r w:rsidR="004157BA" w:rsidRPr="006D207E">
        <w:t xml:space="preserve"> for thrips</w:t>
      </w:r>
      <w:r w:rsidR="00536438" w:rsidRPr="006D207E">
        <w:t>, and more than 34</w:t>
      </w:r>
      <w:r w:rsidR="00320076" w:rsidRPr="006D207E">
        <w:t xml:space="preserve"> </w:t>
      </w:r>
      <w:r w:rsidRPr="006D207E">
        <w:t>000 thrips interceptions have been recorded from these</w:t>
      </w:r>
      <w:r w:rsidR="00A275AA" w:rsidRPr="006D207E">
        <w:t xml:space="preserve"> pathways since 1986 (Appendix C and D</w:t>
      </w:r>
      <w:r w:rsidRPr="006D207E">
        <w:t xml:space="preserve">). Thrips are also routinely intercepted on international trade by other nations. This information has been considered and incorporated into </w:t>
      </w:r>
      <w:r w:rsidR="001E0BE1" w:rsidRPr="006D207E">
        <w:t>this group PRA</w:t>
      </w:r>
      <w:r w:rsidRPr="006D207E">
        <w:t xml:space="preserve"> for thrips.</w:t>
      </w:r>
    </w:p>
    <w:p w14:paraId="173F1C77" w14:textId="77777777" w:rsidR="00687332" w:rsidRPr="006D207E" w:rsidRDefault="00687332" w:rsidP="00687332">
      <w:r w:rsidRPr="006D207E">
        <w:t xml:space="preserve">Entry, establishment, spread and </w:t>
      </w:r>
      <w:r w:rsidR="00B32579" w:rsidRPr="006D207E">
        <w:t>consequences</w:t>
      </w:r>
      <w:r w:rsidRPr="006D207E">
        <w:t xml:space="preserve"> are estimated according to the method described in Appendix A.</w:t>
      </w:r>
    </w:p>
    <w:p w14:paraId="6B33B454" w14:textId="584570F6" w:rsidR="00687332" w:rsidRPr="006D207E" w:rsidRDefault="005C6640" w:rsidP="00687332">
      <w:pPr>
        <w:pStyle w:val="Heading2"/>
      </w:pPr>
      <w:bookmarkStart w:id="63" w:name="_Toc423331384"/>
      <w:bookmarkStart w:id="64" w:name="_Toc468189384"/>
      <w:r w:rsidRPr="006D207E">
        <w:t>Likelihood</w:t>
      </w:r>
      <w:r w:rsidR="00687332" w:rsidRPr="006D207E">
        <w:t xml:space="preserve"> </w:t>
      </w:r>
      <w:r w:rsidR="00B73D16" w:rsidRPr="006D207E">
        <w:t xml:space="preserve">(indicative) </w:t>
      </w:r>
      <w:r w:rsidR="00687332" w:rsidRPr="006D207E">
        <w:t>of entry</w:t>
      </w:r>
      <w:bookmarkEnd w:id="63"/>
      <w:bookmarkEnd w:id="64"/>
      <w:r w:rsidR="003058B0" w:rsidRPr="006D207E">
        <w:t xml:space="preserve"> </w:t>
      </w:r>
    </w:p>
    <w:p w14:paraId="3999F613" w14:textId="006A4DA7" w:rsidR="00A34A7E" w:rsidRPr="006D207E" w:rsidRDefault="00A34A7E" w:rsidP="00630CCE">
      <w:pPr>
        <w:rPr>
          <w:lang w:bidi="en-US"/>
        </w:rPr>
      </w:pPr>
      <w:r w:rsidRPr="006D207E">
        <w:rPr>
          <w:lang w:bidi="en-US"/>
        </w:rPr>
        <w:t xml:space="preserve">The overall likelihood </w:t>
      </w:r>
      <w:r w:rsidR="00B73D16" w:rsidRPr="006D207E">
        <w:rPr>
          <w:lang w:bidi="en-US"/>
        </w:rPr>
        <w:t xml:space="preserve">(indicative) </w:t>
      </w:r>
      <w:r w:rsidRPr="006D207E">
        <w:rPr>
          <w:lang w:bidi="en-US"/>
        </w:rPr>
        <w:t>that a quarantine pest thri</w:t>
      </w:r>
      <w:r w:rsidR="003058B0" w:rsidRPr="006D207E">
        <w:rPr>
          <w:lang w:bidi="en-US"/>
        </w:rPr>
        <w:t xml:space="preserve">ps will enter </w:t>
      </w:r>
      <w:r w:rsidRPr="006D207E">
        <w:rPr>
          <w:lang w:bidi="en-US"/>
        </w:rPr>
        <w:t xml:space="preserve">Australia on the </w:t>
      </w:r>
      <w:r w:rsidR="00B93B7B" w:rsidRPr="006D207E">
        <w:rPr>
          <w:lang w:bidi="en-US"/>
        </w:rPr>
        <w:t>plant import pathway</w:t>
      </w:r>
      <w:r w:rsidRPr="006D207E">
        <w:rPr>
          <w:lang w:bidi="en-US"/>
        </w:rPr>
        <w:t xml:space="preserve"> is: </w:t>
      </w:r>
      <w:r w:rsidRPr="006D207E">
        <w:rPr>
          <w:b/>
          <w:lang w:bidi="en-US"/>
        </w:rPr>
        <w:t>Moderate</w:t>
      </w:r>
    </w:p>
    <w:p w14:paraId="6281FE9B" w14:textId="6D441C55" w:rsidR="00BB5CCF" w:rsidRPr="006D207E" w:rsidRDefault="00A34A7E" w:rsidP="00A34A7E">
      <w:pPr>
        <w:rPr>
          <w:lang w:bidi="en-US"/>
        </w:rPr>
      </w:pPr>
      <w:r w:rsidRPr="006D207E">
        <w:rPr>
          <w:lang w:bidi="en-US"/>
        </w:rPr>
        <w:t xml:space="preserve">Entry is defined as the movement of a pest into an area where it is not yet present, or present but not widely distributed and being officially controlled </w:t>
      </w:r>
      <w:r w:rsidR="008C3918" w:rsidRPr="006D207E">
        <w:rPr>
          <w:lang w:bidi="en-US"/>
        </w:rPr>
        <w:fldChar w:fldCharType="begin"/>
      </w:r>
      <w:r w:rsidR="004530B4" w:rsidRPr="006D207E">
        <w:rPr>
          <w:lang w:bidi="en-US"/>
        </w:rPr>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rPr>
          <w:lang w:bidi="en-US"/>
        </w:rPr>
        <w:fldChar w:fldCharType="separate"/>
      </w:r>
      <w:r w:rsidR="008C3918" w:rsidRPr="006D207E">
        <w:rPr>
          <w:noProof/>
          <w:lang w:bidi="en-US"/>
        </w:rPr>
        <w:t>(</w:t>
      </w:r>
      <w:hyperlink w:anchor="_ENREF_155" w:tooltip="FAO, 2015 #23533" w:history="1">
        <w:r w:rsidR="0092511C" w:rsidRPr="006D207E">
          <w:rPr>
            <w:noProof/>
            <w:lang w:bidi="en-US"/>
          </w:rPr>
          <w:t>FAO 2015</w:t>
        </w:r>
      </w:hyperlink>
      <w:r w:rsidR="008C3918" w:rsidRPr="006D207E">
        <w:rPr>
          <w:noProof/>
          <w:lang w:bidi="en-US"/>
        </w:rPr>
        <w:t>)</w:t>
      </w:r>
      <w:r w:rsidR="008C3918" w:rsidRPr="006D207E">
        <w:rPr>
          <w:lang w:bidi="en-US"/>
        </w:rPr>
        <w:fldChar w:fldCharType="end"/>
      </w:r>
      <w:r w:rsidR="00A275AA" w:rsidRPr="006D207E">
        <w:rPr>
          <w:lang w:bidi="en-US"/>
        </w:rPr>
        <w:t>.</w:t>
      </w:r>
    </w:p>
    <w:p w14:paraId="301179FE" w14:textId="77777777" w:rsidR="00A34A7E" w:rsidRPr="006D207E" w:rsidRDefault="00630CCE" w:rsidP="00A34A7E">
      <w:pPr>
        <w:rPr>
          <w:lang w:bidi="en-US"/>
        </w:rPr>
      </w:pPr>
      <w:r w:rsidRPr="006D207E">
        <w:t>The likelihood of entry is considered in two parts, the likelihood of importation and the likelihood of distribution, which consider pre-border and post-border issues, respectively.</w:t>
      </w:r>
      <w:r w:rsidR="00A34A7E" w:rsidRPr="006D207E">
        <w:rPr>
          <w:lang w:bidi="en-US"/>
        </w:rPr>
        <w:t xml:space="preserve"> </w:t>
      </w:r>
      <w:r w:rsidR="00A34A7E" w:rsidRPr="006D207E">
        <w:t>The overall likelihood of entry is determined by combining the likelihood of importation with the likelihood of distribution using the matrix of rules shown in Appendix A.</w:t>
      </w:r>
    </w:p>
    <w:p w14:paraId="76422E3D" w14:textId="543A0288" w:rsidR="003C6A00" w:rsidRPr="006D207E" w:rsidRDefault="003C6A00" w:rsidP="003C6A00">
      <w:r w:rsidRPr="006D207E">
        <w:t xml:space="preserve">At this stage, </w:t>
      </w:r>
      <w:r w:rsidR="00AE6CFB" w:rsidRPr="006D207E">
        <w:t xml:space="preserve">the likelihood of </w:t>
      </w:r>
      <w:r w:rsidRPr="006D207E">
        <w:t xml:space="preserve">entry in </w:t>
      </w:r>
      <w:r w:rsidR="001E0BE1" w:rsidRPr="006D207E">
        <w:t>this group PRA</w:t>
      </w:r>
      <w:r w:rsidRPr="006D207E">
        <w:t xml:space="preserve"> is assessed as indicative because it is not linked to a specifi</w:t>
      </w:r>
      <w:r w:rsidR="00407B12" w:rsidRPr="006D207E">
        <w:t xml:space="preserve">c </w:t>
      </w:r>
      <w:r w:rsidR="00B93B7B" w:rsidRPr="006D207E">
        <w:t>plant import pathway</w:t>
      </w:r>
      <w:r w:rsidRPr="006D207E">
        <w:t xml:space="preserve">. The likelihood of importation and likelihood of distribution are influenced by a range of factors. Most of these </w:t>
      </w:r>
      <w:r w:rsidRPr="006D207E">
        <w:lastRenderedPageBreak/>
        <w:t xml:space="preserve">factors can be considered fully at the group level, but some cannot (see Appendix A). These factors were considered in </w:t>
      </w:r>
      <w:r w:rsidR="001E0BE1" w:rsidRPr="006D207E">
        <w:t>this group PRA</w:t>
      </w:r>
      <w:r w:rsidRPr="006D207E">
        <w:t xml:space="preserve"> in generic terms, based on extensive historic and contemporary analysis of the </w:t>
      </w:r>
      <w:r w:rsidR="00B93B7B" w:rsidRPr="006D207E">
        <w:t>plant import pathway</w:t>
      </w:r>
      <w:r w:rsidRPr="006D207E">
        <w:t>. Entry is also conditional on the thrips being present in the export region.</w:t>
      </w:r>
    </w:p>
    <w:p w14:paraId="63F4D484" w14:textId="77777777" w:rsidR="003C6A00" w:rsidRPr="006D207E" w:rsidRDefault="003C6A00" w:rsidP="003C6A00">
      <w:r w:rsidRPr="006D207E">
        <w:t xml:space="preserve">If </w:t>
      </w:r>
      <w:r w:rsidR="001E0BE1" w:rsidRPr="006D207E">
        <w:t>this group PRA</w:t>
      </w:r>
      <w:r w:rsidRPr="006D207E">
        <w:t xml:space="preserve"> is applied to specific pathway, these factors must be verified on a case-by-case basis, as appropriate. Until this occurs, the likelihood of pest entry in </w:t>
      </w:r>
      <w:r w:rsidR="001E0BE1" w:rsidRPr="006D207E">
        <w:t>this group PRA</w:t>
      </w:r>
      <w:r w:rsidRPr="006D207E">
        <w:t xml:space="preserve"> is indicative only and potentially subject to revision.</w:t>
      </w:r>
    </w:p>
    <w:p w14:paraId="4289BD9F" w14:textId="7694F9A7" w:rsidR="00687332" w:rsidRPr="006D207E" w:rsidRDefault="00A34A7E" w:rsidP="000C4BEF">
      <w:pPr>
        <w:pStyle w:val="Heading3Nonumber"/>
      </w:pPr>
      <w:r w:rsidRPr="006D207E">
        <w:t>Likelihood</w:t>
      </w:r>
      <w:r w:rsidR="00687332" w:rsidRPr="006D207E">
        <w:t xml:space="preserve"> </w:t>
      </w:r>
      <w:r w:rsidR="00B73D16" w:rsidRPr="006D207E">
        <w:t xml:space="preserve">(indicative) </w:t>
      </w:r>
      <w:r w:rsidR="00687332" w:rsidRPr="006D207E">
        <w:t>of importation</w:t>
      </w:r>
      <w:r w:rsidR="00706823" w:rsidRPr="006D207E">
        <w:t xml:space="preserve"> </w:t>
      </w:r>
    </w:p>
    <w:p w14:paraId="393C454B" w14:textId="43C992E0" w:rsidR="00687332" w:rsidRPr="006D207E" w:rsidRDefault="003058B0" w:rsidP="00687332">
      <w:pPr>
        <w:rPr>
          <w:lang w:bidi="en-US"/>
        </w:rPr>
      </w:pPr>
      <w:r w:rsidRPr="006D207E">
        <w:rPr>
          <w:lang w:bidi="en-US"/>
        </w:rPr>
        <w:t>The likelihood</w:t>
      </w:r>
      <w:r w:rsidR="004339C6" w:rsidRPr="006D207E">
        <w:t xml:space="preserve"> </w:t>
      </w:r>
      <w:r w:rsidR="00B73D16" w:rsidRPr="006D207E">
        <w:t xml:space="preserve">(indicative) </w:t>
      </w:r>
      <w:r w:rsidR="00687332" w:rsidRPr="006D207E">
        <w:rPr>
          <w:lang w:bidi="en-US"/>
        </w:rPr>
        <w:t xml:space="preserve">that a quarantine pest thrips will be imported into Australia on the </w:t>
      </w:r>
      <w:r w:rsidR="00B93B7B" w:rsidRPr="006D207E">
        <w:rPr>
          <w:lang w:bidi="en-US"/>
        </w:rPr>
        <w:t>plant import pathway</w:t>
      </w:r>
      <w:r w:rsidR="00687332" w:rsidRPr="006D207E">
        <w:rPr>
          <w:lang w:bidi="en-US"/>
        </w:rPr>
        <w:t xml:space="preserve"> is: </w:t>
      </w:r>
      <w:r w:rsidR="00687332" w:rsidRPr="006D207E">
        <w:rPr>
          <w:b/>
          <w:lang w:bidi="en-US"/>
        </w:rPr>
        <w:t>high</w:t>
      </w:r>
    </w:p>
    <w:p w14:paraId="583B217E" w14:textId="77777777" w:rsidR="00687332" w:rsidRPr="006D207E" w:rsidRDefault="00744C8F" w:rsidP="00687332">
      <w:pPr>
        <w:rPr>
          <w:lang w:bidi="en-US"/>
        </w:rPr>
      </w:pPr>
      <w:r w:rsidRPr="006D207E">
        <w:rPr>
          <w:lang w:bidi="en-US"/>
        </w:rPr>
        <w:t>The supporting evidence for this assessment is provided</w:t>
      </w:r>
      <w:r w:rsidR="00687332" w:rsidRPr="006D207E">
        <w:rPr>
          <w:lang w:bidi="en-US"/>
        </w:rPr>
        <w:t>.</w:t>
      </w:r>
    </w:p>
    <w:p w14:paraId="6F80B10B" w14:textId="77777777" w:rsidR="007B0AAE" w:rsidRPr="006D207E" w:rsidRDefault="00687332" w:rsidP="00951321">
      <w:pPr>
        <w:pStyle w:val="Heading4"/>
      </w:pPr>
      <w:r w:rsidRPr="006D207E">
        <w:t>Association with export crops</w:t>
      </w:r>
    </w:p>
    <w:p w14:paraId="3714DDC5" w14:textId="08519663" w:rsidR="00687332" w:rsidRPr="006D207E" w:rsidRDefault="00687332" w:rsidP="00EA0224">
      <w:r w:rsidRPr="006D207E">
        <w:t xml:space="preserve">Thripidae species can usually be found wherever there is vegetation anywhere in the world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The majority of species occur in the tropics and warm temperate areas, but a few species are known from the subarctic (Greenland) and the subantarctic (Kerguelen and Macquarie Islands)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More than 2000 species of Thripidae have been described. However, the Thripidae fauna in many parts of the world are</w:t>
      </w:r>
      <w:r w:rsidR="00767C66" w:rsidRPr="006D207E">
        <w:t xml:space="preserve"> poorly known such as for south</w:t>
      </w:r>
      <w:r w:rsidRPr="006D207E">
        <w:t xml:space="preserve">east Asia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and there is no doubt that more species will be discovered.</w:t>
      </w:r>
    </w:p>
    <w:p w14:paraId="368CA243" w14:textId="77777777" w:rsidR="00687332" w:rsidRPr="006D207E" w:rsidRDefault="00687332" w:rsidP="00EA0224">
      <w:r w:rsidRPr="006D207E">
        <w:t xml:space="preserve">Only a limited numbers of </w:t>
      </w:r>
      <w:r w:rsidR="00296960" w:rsidRPr="006D207E">
        <w:t>species in Phlaeothripidae are p</w:t>
      </w:r>
      <w:r w:rsidRPr="006D207E">
        <w:t xml:space="preserve">hytophagous, as discussed in </w:t>
      </w:r>
      <w:r w:rsidR="00826348" w:rsidRPr="006D207E">
        <w:rPr>
          <w:szCs w:val="18"/>
        </w:rPr>
        <w:t>pest categorisation of thrips (part A)</w:t>
      </w:r>
      <w:r w:rsidRPr="006D207E">
        <w:t xml:space="preserve"> and they are mainly limited to a few genera such as </w:t>
      </w:r>
      <w:r w:rsidRPr="006D207E">
        <w:rPr>
          <w:i/>
        </w:rPr>
        <w:t>Haplothrips</w:t>
      </w:r>
      <w:r w:rsidRPr="006D207E">
        <w:t xml:space="preserve">, </w:t>
      </w:r>
      <w:r w:rsidRPr="006D207E">
        <w:rPr>
          <w:i/>
        </w:rPr>
        <w:t>Liothrips</w:t>
      </w:r>
      <w:r w:rsidRPr="006D207E">
        <w:t xml:space="preserve"> and </w:t>
      </w:r>
      <w:r w:rsidRPr="006D207E">
        <w:rPr>
          <w:i/>
        </w:rPr>
        <w:t>Pseudophilothrips</w:t>
      </w:r>
      <w:r w:rsidRPr="006D207E">
        <w:t xml:space="preserve">. Species of </w:t>
      </w:r>
      <w:r w:rsidRPr="006D207E">
        <w:rPr>
          <w:i/>
        </w:rPr>
        <w:t>Haplothrips</w:t>
      </w:r>
      <w:r w:rsidRPr="006D207E">
        <w:t xml:space="preserve"> and </w:t>
      </w:r>
      <w:r w:rsidRPr="006D207E">
        <w:rPr>
          <w:i/>
        </w:rPr>
        <w:t>Liothrips</w:t>
      </w:r>
      <w:r w:rsidR="008D596A" w:rsidRPr="006D207E">
        <w:t xml:space="preserve"> are found worldwide, and </w:t>
      </w:r>
      <w:r w:rsidRPr="006D207E">
        <w:rPr>
          <w:i/>
        </w:rPr>
        <w:t>Pseudophilothrips</w:t>
      </w:r>
      <w:r w:rsidRPr="006D207E">
        <w:t xml:space="preserve"> is a Ce</w:t>
      </w:r>
      <w:r w:rsidR="00B878BE" w:rsidRPr="006D207E">
        <w:t>ntral and South American genus.</w:t>
      </w:r>
    </w:p>
    <w:p w14:paraId="4C39BA0F" w14:textId="77777777" w:rsidR="00687332" w:rsidRPr="006D207E" w:rsidRDefault="00687332" w:rsidP="00EA0224">
      <w:r w:rsidRPr="006D207E">
        <w:t>The pest thrips as a group have a wide host range that includes plants grown for inte</w:t>
      </w:r>
      <w:r w:rsidR="00296960" w:rsidRPr="006D207E">
        <w:t>rnational trade for fresh fruit</w:t>
      </w:r>
      <w:r w:rsidRPr="006D207E">
        <w:t xml:space="preserve"> including citru</w:t>
      </w:r>
      <w:r w:rsidR="00296960" w:rsidRPr="006D207E">
        <w:t>s, stone fruit and table grapes;</w:t>
      </w:r>
      <w:r w:rsidRPr="006D207E">
        <w:t xml:space="preserve"> vegetables including beans, capsicum and tomatoes</w:t>
      </w:r>
      <w:r w:rsidR="00296960" w:rsidRPr="006D207E">
        <w:t>;</w:t>
      </w:r>
      <w:r w:rsidRPr="006D207E">
        <w:t xml:space="preserve"> and </w:t>
      </w:r>
      <w:r w:rsidR="00CD3D61" w:rsidRPr="006D207E">
        <w:t>cut-flowers</w:t>
      </w:r>
      <w:r w:rsidR="00296960" w:rsidRPr="006D207E">
        <w:t xml:space="preserve"> and foliage, such as c</w:t>
      </w:r>
      <w:r w:rsidRPr="006D207E">
        <w:t>hrysanthemum and roses.</w:t>
      </w:r>
    </w:p>
    <w:p w14:paraId="5DA3A37F" w14:textId="1BA5BD65" w:rsidR="00687332" w:rsidRPr="006D207E" w:rsidRDefault="00687332" w:rsidP="00EA0224">
      <w:r w:rsidRPr="006D207E">
        <w:lastRenderedPageBreak/>
        <w:t xml:space="preserve">Species of Thripidae breed in different parts of plants; many only on leaves, such as </w:t>
      </w:r>
      <w:r w:rsidRPr="006D207E">
        <w:rPr>
          <w:i/>
        </w:rPr>
        <w:t>Dendrothrips</w:t>
      </w:r>
      <w:r w:rsidRPr="006D207E">
        <w:t xml:space="preserve"> and </w:t>
      </w:r>
      <w:r w:rsidRPr="006D207E">
        <w:rPr>
          <w:i/>
        </w:rPr>
        <w:t>Scirtothrips</w:t>
      </w:r>
      <w:r w:rsidRPr="006D207E">
        <w:t xml:space="preserve"> including on old and mature leaves, such as Panchaetothripinae, </w:t>
      </w:r>
      <w:r w:rsidRPr="006D207E">
        <w:rPr>
          <w:i/>
        </w:rPr>
        <w:t>Anaphothrips</w:t>
      </w:r>
      <w:r w:rsidRPr="006D207E">
        <w:t xml:space="preserve"> and </w:t>
      </w:r>
      <w:r w:rsidRPr="006D207E">
        <w:rPr>
          <w:i/>
        </w:rPr>
        <w:t>Stenchaetothrips</w:t>
      </w:r>
      <w:r w:rsidRPr="006D207E">
        <w:t xml:space="preserve"> on grass leaves; some only in flowers, such as </w:t>
      </w:r>
      <w:r w:rsidRPr="006D207E">
        <w:rPr>
          <w:i/>
        </w:rPr>
        <w:t>Odontothrips</w:t>
      </w:r>
      <w:r w:rsidRPr="006D207E">
        <w:t xml:space="preserve"> in Europe and </w:t>
      </w:r>
      <w:r w:rsidRPr="006D207E">
        <w:rPr>
          <w:i/>
        </w:rPr>
        <w:t>Odontothripiella</w:t>
      </w:r>
      <w:r w:rsidRPr="006D207E">
        <w:t xml:space="preserve"> in Australia, species of both genera are often host specific and associated with Fabaceae, </w:t>
      </w:r>
      <w:r w:rsidRPr="006D207E">
        <w:rPr>
          <w:i/>
        </w:rPr>
        <w:t>Chirothrips</w:t>
      </w:r>
      <w:r w:rsidRPr="006D207E">
        <w:t xml:space="preserve"> and related taxa in the flowers of grasses; many feeding both in flowers and on leaves, some of which are major pests such as </w:t>
      </w:r>
      <w:r w:rsidRPr="006D207E">
        <w:rPr>
          <w:i/>
        </w:rPr>
        <w:t>Thrips tabaci</w:t>
      </w:r>
      <w:r w:rsidRPr="006D207E">
        <w:t xml:space="preserve"> and </w:t>
      </w:r>
      <w:r w:rsidRPr="006D207E">
        <w:rPr>
          <w:i/>
        </w:rPr>
        <w:t>Frankliniella occidentalis</w:t>
      </w:r>
      <w:r w:rsidRPr="006D207E">
        <w:t xml:space="preserve">, and some on leaves and flowers of grasses such as </w:t>
      </w:r>
      <w:r w:rsidRPr="006D207E">
        <w:rPr>
          <w:i/>
        </w:rPr>
        <w:t xml:space="preserve">Limothrips </w:t>
      </w:r>
      <w:r w:rsidR="008C3918" w:rsidRPr="006D207E">
        <w:fldChar w:fldCharType="begin"/>
      </w:r>
      <w:r w:rsidR="004530B4" w:rsidRPr="006D207E">
        <w:instrText xml:space="preserve"> ADDIN EN.CITE &lt;EndNote&gt;&lt;Cite&gt;&lt;Author&gt;Mound&lt;/Author&gt;&lt;Year&gt;2012&lt;/Year&gt;&lt;RecNum&gt;17184&lt;/RecNum&gt;&lt;DisplayText&gt;(Mound 2012b)&lt;/DisplayText&gt;&lt;record&gt;&lt;rec-number&gt;17184&lt;/rec-number&gt;&lt;foreign-keys&gt;&lt;key app="EN" db-id="pxwxw0er9zv2fxezxdk5tt5utz5p5vtrwdv0" timestamp="1451972749"&gt;17184&lt;/key&gt;&lt;/foreign-keys&gt;&lt;ref-type name="Electronic Publication"&gt;44&lt;/ref-type&gt;&lt;contributors&gt;&lt;authors&gt;&lt;author&gt;Mound,L.A.&lt;/author&gt;&lt;/authors&gt;&lt;/contributors&gt;&lt;titles&gt;&lt;title&gt;World Thysanoptera Thripidae&lt;/title&gt;&lt;/titles&gt;&lt;keywords&gt;&lt;keyword&gt;as&lt;/keyword&gt;&lt;keyword&gt;associated&lt;/keyword&gt;&lt;keyword&gt;Australia&lt;/keyword&gt;&lt;keyword&gt;Biology&lt;/keyword&gt;&lt;keyword&gt;Breeding&lt;/keyword&gt;&lt;keyword&gt;Europe&lt;/keyword&gt;&lt;keyword&gt;Fabaceae&lt;/keyword&gt;&lt;keyword&gt;Flow&lt;/keyword&gt;&lt;keyword&gt;Genera&lt;/keyword&gt;&lt;keyword&gt;Leaves&lt;/keyword&gt;&lt;keyword&gt;Plants&lt;/keyword&gt;&lt;keyword&gt;Populations&lt;/keyword&gt;&lt;keyword&gt;Scirtothrips&lt;/keyword&gt;&lt;keyword&gt;Species&lt;/keyword&gt;&lt;keyword&gt;Thripidae&lt;/keyword&gt;&lt;keyword&gt;Thysanoptera&lt;/keyword&gt;&lt;keyword&gt;Tissue&lt;/keyword&gt;&lt;keyword&gt;Tissues&lt;/keyword&gt;&lt;keyword&gt;World&lt;/keyword&gt;&lt;/keywords&gt;&lt;dates&gt;&lt;year&gt;2012&lt;/year&gt;&lt;pub-dates&gt;&lt;date&gt;7/5/2012&lt;/date&gt;&lt;/pub-dates&gt;&lt;/dates&gt;&lt;orig-pub&gt;&lt;style face="underline" font="default" size="100%"&gt;J:\E Library\Plant Catalogue\M&lt;/style&gt;&lt;/orig-pub&gt;&lt;label&gt;81421&lt;/label&gt;&lt;urls&gt;&lt;related-urls&gt;&lt;url&gt;&lt;style face="underline" font="default" size="100%"&gt;http://anic.ento.csiro.au/thrips/identifying_thrips/Thripidae.htm&lt;/style&gt;&lt;/url&gt;&lt;/related-urls&gt;&lt;/urls&gt;&lt;custom1&gt;JN&lt;/custom1&gt;&lt;/record&gt;&lt;/Cite&gt;&lt;/EndNote&gt;</w:instrText>
      </w:r>
      <w:r w:rsidR="008C3918" w:rsidRPr="006D207E">
        <w:fldChar w:fldCharType="separate"/>
      </w:r>
      <w:r w:rsidR="008C3918" w:rsidRPr="006D207E">
        <w:rPr>
          <w:noProof/>
        </w:rPr>
        <w:t>(</w:t>
      </w:r>
      <w:hyperlink w:anchor="_ENREF_338" w:tooltip="Mound, 2012 #17184" w:history="1">
        <w:r w:rsidR="0092511C" w:rsidRPr="006D207E">
          <w:rPr>
            <w:noProof/>
          </w:rPr>
          <w:t>Mound 2012b</w:t>
        </w:r>
      </w:hyperlink>
      <w:r w:rsidR="008C3918" w:rsidRPr="006D207E">
        <w:rPr>
          <w:noProof/>
        </w:rPr>
        <w:t>)</w:t>
      </w:r>
      <w:r w:rsidR="008C3918" w:rsidRPr="006D207E">
        <w:fldChar w:fldCharType="end"/>
      </w:r>
      <w:r w:rsidRPr="006D207E">
        <w:t xml:space="preserve">. For Phlaeothripidae, species of </w:t>
      </w:r>
      <w:r w:rsidRPr="006D207E">
        <w:rPr>
          <w:i/>
        </w:rPr>
        <w:t>Haplothrips</w:t>
      </w:r>
      <w:r w:rsidRPr="006D207E">
        <w:t xml:space="preserve"> mainly live in flowers, including Poaceae florets, those of </w:t>
      </w:r>
      <w:r w:rsidRPr="006D207E">
        <w:rPr>
          <w:i/>
        </w:rPr>
        <w:t>Liothrips</w:t>
      </w:r>
      <w:r w:rsidRPr="006D207E">
        <w:t xml:space="preserve"> and </w:t>
      </w:r>
      <w:r w:rsidRPr="006D207E">
        <w:rPr>
          <w:i/>
        </w:rPr>
        <w:t>Pseudophilothrips</w:t>
      </w:r>
      <w:r w:rsidRPr="006D207E">
        <w:t xml:space="preserve"> are leaf feeding </w:t>
      </w:r>
      <w:r w:rsidR="008C3918" w:rsidRPr="006D207E">
        <w:fldChar w:fldCharType="begin"/>
      </w:r>
      <w:r w:rsidR="004530B4" w:rsidRPr="006D207E">
        <w:instrText xml:space="preserve"> ADDIN EN.CITE &lt;EndNote&gt;&lt;Cite&gt;&lt;Author&gt;ThripsWiki&lt;/Author&gt;&lt;Year&gt;2016&lt;/Year&gt;&lt;RecNum&gt;24058&lt;/RecNum&gt;&lt;DisplayText&gt;(ThripsWiki 2016)&lt;/DisplayText&gt;&lt;record&gt;&lt;rec-number&gt;24058&lt;/rec-number&gt;&lt;foreign-keys&gt;&lt;key app="EN" db-id="pxwxw0er9zv2fxezxdk5tt5utz5p5vtrwdv0" timestamp="1464227662"&gt;24058&lt;/key&gt;&lt;/foreign-keys&gt;&lt;ref-type name="Electronic Publication"&gt;44&lt;/ref-type&gt;&lt;contributors&gt;&lt;authors&gt;&lt;author&gt;ThripsWiki&lt;/author&gt;&lt;/authors&gt;&lt;/contributors&gt;&lt;titles&gt;&lt;title&gt;ThripsWiki - providing information on the World&amp;apos;s thrips&lt;/title&gt;&lt;/titles&gt;&lt;keywords&gt;&lt;keyword&gt;Information&lt;/keyword&gt;&lt;keyword&gt;Thrips&lt;/keyword&gt;&lt;keyword&gt;Entry&lt;/keyword&gt;&lt;/keywords&gt;&lt;dates&gt;&lt;year&gt;2016&lt;/year&gt;&lt;pub-dates&gt;&lt;date&gt;2016&lt;/date&gt;&lt;/pub-dates&gt;&lt;/dates&gt;&lt;urls&gt;&lt;related-urls&gt;&lt;url&gt;http://thrips.info/wiki/Main_Page&lt;/url&gt;&lt;/related-urls&gt;&lt;/urls&gt;&lt;custom1&gt;Tospovirus_YGC&lt;/custom1&gt;&lt;/record&gt;&lt;/Cite&gt;&lt;/EndNote&gt;</w:instrText>
      </w:r>
      <w:r w:rsidR="008C3918" w:rsidRPr="006D207E">
        <w:fldChar w:fldCharType="separate"/>
      </w:r>
      <w:r w:rsidR="008C3918" w:rsidRPr="006D207E">
        <w:rPr>
          <w:noProof/>
        </w:rPr>
        <w:t>(</w:t>
      </w:r>
      <w:hyperlink w:anchor="_ENREF_500" w:tooltip="ThripsWiki, 2016 #24058" w:history="1">
        <w:r w:rsidR="0092511C" w:rsidRPr="006D207E">
          <w:rPr>
            <w:noProof/>
          </w:rPr>
          <w:t>ThripsWiki 2016</w:t>
        </w:r>
      </w:hyperlink>
      <w:r w:rsidR="008C3918" w:rsidRPr="006D207E">
        <w:rPr>
          <w:noProof/>
        </w:rPr>
        <w:t>)</w:t>
      </w:r>
      <w:r w:rsidR="008C3918" w:rsidRPr="006D207E">
        <w:fldChar w:fldCharType="end"/>
      </w:r>
      <w:r w:rsidRPr="006D207E">
        <w:t xml:space="preserve">. Both leaf and flower thrips can sometimes be pests of fruit </w:t>
      </w:r>
      <w:r w:rsidR="008C3918" w:rsidRPr="006D207E">
        <w:fldChar w:fldCharType="begin"/>
      </w:r>
      <w:r w:rsidR="004530B4" w:rsidRPr="006D207E">
        <w:instrText xml:space="preserve"> ADDIN EN.CITE &lt;EndNote&gt;&lt;Cite&gt;&lt;Author&gt;Kirk&lt;/Author&gt;&lt;Year&gt;1997&lt;/Year&gt;&lt;RecNum&gt;17762&lt;/RecNum&gt;&lt;DisplayText&gt;(Kirk 1997b)&lt;/DisplayText&gt;&lt;record&gt;&lt;rec-number&gt;17762&lt;/rec-number&gt;&lt;foreign-keys&gt;&lt;key app="EN" db-id="pxwxw0er9zv2fxezxdk5tt5utz5p5vtrwdv0" timestamp="1451972763"&gt;17762&lt;/key&gt;&lt;/foreign-keys&gt;&lt;ref-type name="Chapters"&gt;5&lt;/ref-type&gt;&lt;contributors&gt;&lt;authors&gt;&lt;author&gt;Kirk,W.D.J.&lt;/author&gt;&lt;/authors&gt;&lt;secondary-authors&gt;&lt;author&gt;Lewis,T.&lt;/author&gt;&lt;/secondary-authors&gt;&lt;/contributors&gt;&lt;titles&gt;&lt;title&gt;Feeding&lt;/title&gt;&lt;secondary-title&gt;Thrips as crop pests&lt;/secondary-title&gt;&lt;/titles&gt;&lt;pages&gt;119-174&lt;/pages&gt;&lt;section&gt;4&lt;/section&gt;&lt;keywords&gt;&lt;keyword&gt;as&lt;/keyword&gt;&lt;keyword&gt;DAFF&lt;/keyword&gt;&lt;keyword&gt;Feeding&lt;/keyword&gt;&lt;keyword&gt;pest&lt;/keyword&gt;&lt;keyword&gt;Pests&lt;/keyword&gt;&lt;keyword&gt;Thrips&lt;/keyword&gt;&lt;/keywords&gt;&lt;dates&gt;&lt;year&gt;1997&lt;/year&gt;&lt;/dates&gt;&lt;pub-location&gt;Wallingford&lt;/pub-location&gt;&lt;publisher&gt;CAB International&lt;/publisher&gt;&lt;label&gt;82036&lt;/label&gt;&lt;urls&gt;&lt;/urls&gt;&lt;custom1&gt;JN&lt;/custom1&gt;&lt;/record&gt;&lt;/Cite&gt;&lt;/EndNote&gt;</w:instrText>
      </w:r>
      <w:r w:rsidR="008C3918" w:rsidRPr="006D207E">
        <w:fldChar w:fldCharType="separate"/>
      </w:r>
      <w:r w:rsidR="008C3918" w:rsidRPr="006D207E">
        <w:rPr>
          <w:noProof/>
        </w:rPr>
        <w:t>(</w:t>
      </w:r>
      <w:hyperlink w:anchor="_ENREF_244" w:tooltip="Kirk, 1997 #17762" w:history="1">
        <w:r w:rsidR="0092511C" w:rsidRPr="006D207E">
          <w:rPr>
            <w:noProof/>
          </w:rPr>
          <w:t>Kirk 1997b</w:t>
        </w:r>
      </w:hyperlink>
      <w:r w:rsidR="008C3918" w:rsidRPr="006D207E">
        <w:rPr>
          <w:noProof/>
        </w:rPr>
        <w:t>)</w:t>
      </w:r>
      <w:r w:rsidR="008C3918" w:rsidRPr="006D207E">
        <w:fldChar w:fldCharType="end"/>
      </w:r>
      <w:r w:rsidRPr="006D207E">
        <w:t>.</w:t>
      </w:r>
    </w:p>
    <w:p w14:paraId="69C41501" w14:textId="35FCA6DF" w:rsidR="00687332" w:rsidRPr="006D207E" w:rsidRDefault="00687332" w:rsidP="00EA0224">
      <w:r w:rsidRPr="006D207E">
        <w:t xml:space="preserve">The pest thrips are well known for seeking out narrow spaces on the plants in which to live, such as within leaf sheaths or deep within inflorescences </w:t>
      </w:r>
      <w:r w:rsidR="008C3918" w:rsidRPr="006D207E">
        <w:fldChar w:fldCharType="begin"/>
      </w:r>
      <w:r w:rsidR="004530B4" w:rsidRPr="006D207E">
        <w:instrText xml:space="preserve"> ADDIN EN.CITE &lt;EndNote&gt;&lt;Cite&gt;&lt;Author&gt;Kirk&lt;/Author&gt;&lt;Year&gt;1997&lt;/Year&gt;&lt;RecNum&gt;94&lt;/RecNum&gt;&lt;DisplayText&gt;(Kirk 1997a)&lt;/DisplayText&gt;&lt;record&gt;&lt;rec-number&gt;94&lt;/rec-number&gt;&lt;foreign-keys&gt;&lt;key app="EN" db-id="pxwxw0er9zv2fxezxdk5tt5utz5p5vtrwdv0" timestamp="1451972359"&gt;94&lt;/key&gt;&lt;/foreign-keys&gt;&lt;ref-type name="Chapters"&gt;5&lt;/ref-type&gt;&lt;contributors&gt;&lt;authors&gt;&lt;author&gt;Kirk,W.D.J.&lt;/author&gt;&lt;/authors&gt;&lt;secondary-authors&gt;&lt;author&gt;Lewis,T.&lt;/author&gt;&lt;/secondary-authors&gt;&lt;/contributors&gt;&lt;titles&gt;&lt;title&gt;Distribution, abundance and population ynamics&lt;/title&gt;&lt;secondary-title&gt;Thrips as crop pests&lt;/secondary-title&gt;&lt;/titles&gt;&lt;pages&gt;217-257&lt;/pages&gt;&lt;section&gt;7&lt;/section&gt;&lt;keywords&gt;&lt;keyword&gt;Abundance&lt;/keyword&gt;&lt;keyword&gt;as&lt;/keyword&gt;&lt;keyword&gt;DAFF&lt;/keyword&gt;&lt;keyword&gt;Distribution&lt;/keyword&gt;&lt;keyword&gt;Feeding&lt;/keyword&gt;&lt;keyword&gt;pest&lt;/keyword&gt;&lt;keyword&gt;Pests&lt;/keyword&gt;&lt;keyword&gt;Thrips&lt;/keyword&gt;&lt;/keywords&gt;&lt;dates&gt;&lt;year&gt;1997&lt;/year&gt;&lt;/dates&gt;&lt;pub-location&gt;Wallingford&lt;/pub-location&gt;&lt;publisher&gt;CAB International&lt;/publisher&gt;&lt;label&gt;85235&lt;/label&gt;&lt;urls&gt;&lt;/urls&gt;&lt;custom1&gt;Thrips groups policy&lt;/custom1&gt;&lt;/record&gt;&lt;/Cite&gt;&lt;/EndNote&gt;</w:instrText>
      </w:r>
      <w:r w:rsidR="008C3918" w:rsidRPr="006D207E">
        <w:fldChar w:fldCharType="separate"/>
      </w:r>
      <w:r w:rsidR="008C3918" w:rsidRPr="006D207E">
        <w:rPr>
          <w:noProof/>
        </w:rPr>
        <w:t>(</w:t>
      </w:r>
      <w:hyperlink w:anchor="_ENREF_243" w:tooltip="Kirk, 1997 #94" w:history="1">
        <w:r w:rsidR="0092511C" w:rsidRPr="006D207E">
          <w:rPr>
            <w:noProof/>
          </w:rPr>
          <w:t>Kirk 1997a</w:t>
        </w:r>
      </w:hyperlink>
      <w:r w:rsidR="008C3918" w:rsidRPr="006D207E">
        <w:rPr>
          <w:noProof/>
        </w:rPr>
        <w:t>)</w:t>
      </w:r>
      <w:r w:rsidR="008C3918" w:rsidRPr="006D207E">
        <w:fldChar w:fldCharType="end"/>
      </w:r>
      <w:r w:rsidRPr="006D207E">
        <w:t xml:space="preserve">. This habit provides a microclimate, protecting thrips from natural enemies, desiccation, solar radiation, rains or adverse temperatures. Thrips living in cereal crops show a particular attachment to small space, and this behaviour is also described as thigmotaxis </w:t>
      </w:r>
      <w:r w:rsidR="008C3918" w:rsidRPr="006D207E">
        <w:fldChar w:fldCharType="begin"/>
      </w:r>
      <w:r w:rsidR="004530B4" w:rsidRPr="006D207E">
        <w:instrText xml:space="preserve"> ADDIN EN.CITE &lt;EndNote&gt;&lt;Cite&gt;&lt;Author&gt;Kirk&lt;/Author&gt;&lt;Year&gt;1997&lt;/Year&gt;&lt;RecNum&gt;94&lt;/RecNum&gt;&lt;DisplayText&gt;(Kirk 1997a)&lt;/DisplayText&gt;&lt;record&gt;&lt;rec-number&gt;94&lt;/rec-number&gt;&lt;foreign-keys&gt;&lt;key app="EN" db-id="pxwxw0er9zv2fxezxdk5tt5utz5p5vtrwdv0" timestamp="1451972359"&gt;94&lt;/key&gt;&lt;/foreign-keys&gt;&lt;ref-type name="Chapters"&gt;5&lt;/ref-type&gt;&lt;contributors&gt;&lt;authors&gt;&lt;author&gt;Kirk,W.D.J.&lt;/author&gt;&lt;/authors&gt;&lt;secondary-authors&gt;&lt;author&gt;Lewis,T.&lt;/author&gt;&lt;/secondary-authors&gt;&lt;/contributors&gt;&lt;titles&gt;&lt;title&gt;Distribution, abundance and population ynamics&lt;/title&gt;&lt;secondary-title&gt;Thrips as crop pests&lt;/secondary-title&gt;&lt;/titles&gt;&lt;pages&gt;217-257&lt;/pages&gt;&lt;section&gt;7&lt;/section&gt;&lt;keywords&gt;&lt;keyword&gt;Abundance&lt;/keyword&gt;&lt;keyword&gt;as&lt;/keyword&gt;&lt;keyword&gt;DAFF&lt;/keyword&gt;&lt;keyword&gt;Distribution&lt;/keyword&gt;&lt;keyword&gt;Feeding&lt;/keyword&gt;&lt;keyword&gt;pest&lt;/keyword&gt;&lt;keyword&gt;Pests&lt;/keyword&gt;&lt;keyword&gt;Thrips&lt;/keyword&gt;&lt;/keywords&gt;&lt;dates&gt;&lt;year&gt;1997&lt;/year&gt;&lt;/dates&gt;&lt;pub-location&gt;Wallingford&lt;/pub-location&gt;&lt;publisher&gt;CAB International&lt;/publisher&gt;&lt;label&gt;85235&lt;/label&gt;&lt;urls&gt;&lt;/urls&gt;&lt;custom1&gt;Thrips groups policy&lt;/custom1&gt;&lt;/record&gt;&lt;/Cite&gt;&lt;/EndNote&gt;</w:instrText>
      </w:r>
      <w:r w:rsidR="008C3918" w:rsidRPr="006D207E">
        <w:fldChar w:fldCharType="separate"/>
      </w:r>
      <w:r w:rsidR="008C3918" w:rsidRPr="006D207E">
        <w:rPr>
          <w:noProof/>
        </w:rPr>
        <w:t>(</w:t>
      </w:r>
      <w:hyperlink w:anchor="_ENREF_243" w:tooltip="Kirk, 1997 #94" w:history="1">
        <w:r w:rsidR="0092511C" w:rsidRPr="006D207E">
          <w:rPr>
            <w:noProof/>
          </w:rPr>
          <w:t>Kirk 1997a</w:t>
        </w:r>
      </w:hyperlink>
      <w:r w:rsidR="008C3918" w:rsidRPr="006D207E">
        <w:rPr>
          <w:noProof/>
        </w:rPr>
        <w:t>)</w:t>
      </w:r>
      <w:r w:rsidR="008C3918" w:rsidRPr="006D207E">
        <w:fldChar w:fldCharType="end"/>
      </w:r>
      <w:r w:rsidRPr="006D207E">
        <w:t xml:space="preserve">. The small size and </w:t>
      </w:r>
      <w:r w:rsidR="000D2827" w:rsidRPr="006D207E">
        <w:t xml:space="preserve">their </w:t>
      </w:r>
      <w:r w:rsidRPr="006D207E">
        <w:t xml:space="preserve">behaviour enable pest thrips to occupy narrow crevices within or between plant parts, such as between closed petals or leaflets, in floral or leaf buds, between fronds, sheaths, or adjacent clustered fruit, between a leaf or twig and fruit surface, or at the bases of young floral ovaries </w:t>
      </w:r>
      <w:r w:rsidR="008C3918" w:rsidRPr="006D207E">
        <w:fldChar w:fldCharType="begin"/>
      </w:r>
      <w:r w:rsidR="004530B4" w:rsidRPr="006D207E">
        <w:instrText xml:space="preserve"> ADDIN EN.CITE &lt;EndNote&gt;&lt;Cite&gt;&lt;Author&gt;Childers&lt;/Author&gt;&lt;Year&gt;1997&lt;/Year&gt;&lt;RecNum&gt;15100&lt;/RecNum&gt;&lt;DisplayText&gt;(Childers 1997)&lt;/DisplayText&gt;&lt;record&gt;&lt;rec-number&gt;15100&lt;/rec-number&gt;&lt;foreign-keys&gt;&lt;key app="EN" db-id="pxwxw0er9zv2fxezxdk5tt5utz5p5vtrwdv0" timestamp="1451972705"&gt;15100&lt;/key&gt;&lt;/foreign-keys&gt;&lt;ref-type name="Chapters"&gt;5&lt;/ref-type&gt;&lt;contributors&gt;&lt;authors&gt;&lt;author&gt;Childers,C.C.&lt;/author&gt;&lt;/authors&gt;&lt;secondary-authors&gt;&lt;author&gt;Lewis,T.&lt;/author&gt;&lt;/secondary-authors&gt;&lt;/contributors&gt;&lt;titles&gt;&lt;title&gt;Feeding and oviposition injuries to plants&lt;/title&gt;&lt;secondary-title&gt;Thrips as crop pests&lt;/secondary-title&gt;&lt;/titles&gt;&lt;pages&gt;505-537&lt;/pages&gt;&lt;section&gt;13&lt;/section&gt;&lt;keywords&gt;&lt;keyword&gt;as&lt;/keyword&gt;&lt;keyword&gt;Feeding&lt;/keyword&gt;&lt;keyword&gt;Injuries&lt;/keyword&gt;&lt;keyword&gt;Injury&lt;/keyword&gt;&lt;keyword&gt;Oviposition&lt;/keyword&gt;&lt;keyword&gt;pest&lt;/keyword&gt;&lt;keyword&gt;Pests&lt;/keyword&gt;&lt;keyword&gt;Plants&lt;/keyword&gt;&lt;keyword&gt;Thrips&lt;/keyword&gt;&lt;/keywords&gt;&lt;dates&gt;&lt;year&gt;1997&lt;/year&gt;&lt;/dates&gt;&lt;pub-location&gt;Wallingford&lt;/pub-location&gt;&lt;publisher&gt;CAB International&lt;/publisher&gt;&lt;orig-pub&gt;&lt;style face="underline" font="default" size="100%"&gt;J:\E Library\Plant Catalogue\C&lt;/style&gt;&lt;/orig-pub&gt;&lt;label&gt;79241&lt;/label&gt;&lt;urls&gt;&lt;/urls&gt;&lt;custom1&gt;KIMP team jc&lt;/custom1&gt;&lt;/record&gt;&lt;/Cite&gt;&lt;/EndNote&gt;</w:instrText>
      </w:r>
      <w:r w:rsidR="008C3918" w:rsidRPr="006D207E">
        <w:fldChar w:fldCharType="separate"/>
      </w:r>
      <w:r w:rsidR="008C3918" w:rsidRPr="006D207E">
        <w:rPr>
          <w:noProof/>
        </w:rPr>
        <w:t>(</w:t>
      </w:r>
      <w:hyperlink w:anchor="_ENREF_86" w:tooltip="Childers, 1997 #15100" w:history="1">
        <w:r w:rsidR="0092511C" w:rsidRPr="006D207E">
          <w:rPr>
            <w:noProof/>
          </w:rPr>
          <w:t>Childers 1997</w:t>
        </w:r>
      </w:hyperlink>
      <w:r w:rsidR="008C3918" w:rsidRPr="006D207E">
        <w:rPr>
          <w:noProof/>
        </w:rPr>
        <w:t>)</w:t>
      </w:r>
      <w:r w:rsidR="008C3918" w:rsidRPr="006D207E">
        <w:fldChar w:fldCharType="end"/>
      </w:r>
      <w:r w:rsidRPr="006D207E">
        <w:t xml:space="preserve">.Therefore, thigmotactic adult thrips and larvae of pests of commercial crops are easily concealed under bracts, in buds, within leaf bases, or along leaf veins </w:t>
      </w:r>
      <w:r w:rsidR="008C3918" w:rsidRPr="006D207E">
        <w:fldChar w:fldCharType="begin"/>
      </w:r>
      <w:r w:rsidR="004530B4" w:rsidRPr="006D207E">
        <w:instrText xml:space="preserve"> ADDIN EN.CITE &lt;EndNote&gt;&lt;Cite&gt;&lt;Author&gt;Morse&lt;/Author&gt;&lt;Year&gt;2006&lt;/Year&gt;&lt;RecNum&gt;7153&lt;/RecNum&gt;&lt;DisplayText&gt;(Morse &amp;amp; Hoddle 2006)&lt;/DisplayText&gt;&lt;record&gt;&lt;rec-number&gt;7153&lt;/rec-number&gt;&lt;foreign-keys&gt;&lt;key app="EN" db-id="pxwxw0er9zv2fxezxdk5tt5utz5p5vtrwdv0" timestamp="1451972539"&gt;7153&lt;/key&gt;&lt;/foreign-keys&gt;&lt;ref-type name="Journal Articles"&gt;17&lt;/ref-type&gt;&lt;contributors&gt;&lt;authors&gt;&lt;author&gt;Morse,J.G.&lt;/author&gt;&lt;author&gt;Hoddle,M.S.&lt;/author&gt;&lt;/authors&gt;&lt;/contributors&gt;&lt;titles&gt;&lt;title&gt;Invasion biology of thrips&lt;/title&gt;&lt;secondary-title&gt;Annual Review of Entomology&lt;/secondary-title&gt;&lt;/titles&gt;&lt;periodical&gt;&lt;full-title&gt;Annual Review of Entomology&lt;/full-title&gt;&lt;/periodical&gt;&lt;pages&gt;67-89&lt;/pages&gt;&lt;volume&gt;51&lt;/volume&gt;&lt;keywords&gt;&lt;keyword&gt;Biology&lt;/keyword&gt;&lt;keyword&gt;Thrips&lt;/keyword&gt;&lt;/keywords&gt;&lt;dates&gt;&lt;year&gt;2006&lt;/year&gt;&lt;/dates&gt;&lt;orig-pub&gt;&lt;style face="underline" font="default" size="100%"&gt;J:\E Library\Plant Catalogue\M&lt;/style&gt;&lt;/orig-pub&gt;&lt;label&gt;70774&lt;/label&gt;&lt;urls&gt;&lt;/urls&gt;&lt;custom1&gt;US stonefruits China table grapes and summerfruits and cherries sp Indian table grapes jd&lt;/custom1&gt;&lt;/record&gt;&lt;/Cite&gt;&lt;/EndNote&gt;</w:instrText>
      </w:r>
      <w:r w:rsidR="008C3918" w:rsidRPr="006D207E">
        <w:fldChar w:fldCharType="separate"/>
      </w:r>
      <w:r w:rsidR="008C3918" w:rsidRPr="006D207E">
        <w:rPr>
          <w:noProof/>
        </w:rPr>
        <w:t>(</w:t>
      </w:r>
      <w:hyperlink w:anchor="_ENREF_325" w:tooltip="Morse, 2006 #7153" w:history="1">
        <w:r w:rsidR="0092511C" w:rsidRPr="006D207E">
          <w:rPr>
            <w:noProof/>
          </w:rPr>
          <w:t>Morse &amp; Hoddle 2006</w:t>
        </w:r>
      </w:hyperlink>
      <w:r w:rsidR="008C3918" w:rsidRPr="006D207E">
        <w:rPr>
          <w:noProof/>
        </w:rPr>
        <w:t>)</w:t>
      </w:r>
      <w:r w:rsidR="008C3918" w:rsidRPr="006D207E">
        <w:fldChar w:fldCharType="end"/>
      </w:r>
      <w:r w:rsidRPr="006D207E">
        <w:t>. Thripidae embed their eggs into living plant tissue, making them difficult to detect by no</w:t>
      </w:r>
      <w:r w:rsidR="00FA7D26" w:rsidRPr="006D207E">
        <w:t>n</w:t>
      </w:r>
      <w:r w:rsidRPr="006D207E">
        <w:t xml:space="preserve"> specialists, while the eggs of phytophagous Phlaeothripidae are laid outside of their host plants </w:t>
      </w:r>
      <w:r w:rsidR="008C3918" w:rsidRPr="006D207E">
        <w:fldChar w:fldCharType="begin"/>
      </w:r>
      <w:r w:rsidR="004530B4" w:rsidRPr="006D207E">
        <w:instrText xml:space="preserve"> ADDIN EN.CITE &lt;EndNote&gt;&lt;Cite&gt;&lt;Author&gt;Morse&lt;/Author&gt;&lt;Year&gt;2006&lt;/Year&gt;&lt;RecNum&gt;7153&lt;/RecNum&gt;&lt;DisplayText&gt;(Morse &amp;amp; Hoddle 2006)&lt;/DisplayText&gt;&lt;record&gt;&lt;rec-number&gt;7153&lt;/rec-number&gt;&lt;foreign-keys&gt;&lt;key app="EN" db-id="pxwxw0er9zv2fxezxdk5tt5utz5p5vtrwdv0" timestamp="1451972539"&gt;7153&lt;/key&gt;&lt;/foreign-keys&gt;&lt;ref-type name="Journal Articles"&gt;17&lt;/ref-type&gt;&lt;contributors&gt;&lt;authors&gt;&lt;author&gt;Morse,J.G.&lt;/author&gt;&lt;author&gt;Hoddle,M.S.&lt;/author&gt;&lt;/authors&gt;&lt;/contributors&gt;&lt;titles&gt;&lt;title&gt;Invasion biology of thrips&lt;/title&gt;&lt;secondary-title&gt;Annual Review of Entomology&lt;/secondary-title&gt;&lt;/titles&gt;&lt;periodical&gt;&lt;full-title&gt;Annual Review of Entomology&lt;/full-title&gt;&lt;/periodical&gt;&lt;pages&gt;67-89&lt;/pages&gt;&lt;volume&gt;51&lt;/volume&gt;&lt;keywords&gt;&lt;keyword&gt;Biology&lt;/keyword&gt;&lt;keyword&gt;Thrips&lt;/keyword&gt;&lt;/keywords&gt;&lt;dates&gt;&lt;year&gt;2006&lt;/year&gt;&lt;/dates&gt;&lt;orig-pub&gt;&lt;style face="underline" font="default" size="100%"&gt;J:\E Library\Plant Catalogue\M&lt;/style&gt;&lt;/orig-pub&gt;&lt;label&gt;70774&lt;/label&gt;&lt;urls&gt;&lt;/urls&gt;&lt;custom1&gt;US stonefruits China table grapes and summerfruits and cherries sp Indian table grapes jd&lt;/custom1&gt;&lt;/record&gt;&lt;/Cite&gt;&lt;/EndNote&gt;</w:instrText>
      </w:r>
      <w:r w:rsidR="008C3918" w:rsidRPr="006D207E">
        <w:fldChar w:fldCharType="separate"/>
      </w:r>
      <w:r w:rsidR="008C3918" w:rsidRPr="006D207E">
        <w:rPr>
          <w:noProof/>
        </w:rPr>
        <w:t>(</w:t>
      </w:r>
      <w:hyperlink w:anchor="_ENREF_325" w:tooltip="Morse, 2006 #7153" w:history="1">
        <w:r w:rsidR="0092511C" w:rsidRPr="006D207E">
          <w:rPr>
            <w:noProof/>
          </w:rPr>
          <w:t>Morse &amp; Hoddle 2006</w:t>
        </w:r>
      </w:hyperlink>
      <w:r w:rsidR="008C3918" w:rsidRPr="006D207E">
        <w:rPr>
          <w:noProof/>
        </w:rPr>
        <w:t>)</w:t>
      </w:r>
      <w:r w:rsidR="008C3918" w:rsidRPr="006D207E">
        <w:fldChar w:fldCharType="end"/>
      </w:r>
      <w:r w:rsidRPr="006D207E">
        <w:t>.</w:t>
      </w:r>
    </w:p>
    <w:p w14:paraId="2266A759" w14:textId="19414A98" w:rsidR="008178D0" w:rsidRPr="006D207E" w:rsidRDefault="00687332" w:rsidP="00EA0224">
      <w:r w:rsidRPr="006D207E">
        <w:t xml:space="preserve">These characteristics make them most likely to be associated with export crops on fresh fruit, vegetables, </w:t>
      </w:r>
      <w:r w:rsidR="00CD3D61" w:rsidRPr="006D207E">
        <w:t>cut-flowers</w:t>
      </w:r>
      <w:r w:rsidRPr="006D207E">
        <w:t xml:space="preserve"> and foliage, which typically arrive in Australia as non-refrigerated air freight, but most are subject to cold storage both before and after air transportation. Refrigerated sea transport is also used for a smaller number of commodities, such as </w:t>
      </w:r>
      <w:r w:rsidRPr="006D207E">
        <w:rPr>
          <w:i/>
        </w:rPr>
        <w:t xml:space="preserve">Citrus </w:t>
      </w:r>
      <w:r w:rsidRPr="006D207E">
        <w:t xml:space="preserve">fruit. Thrips have variable resistance to cold temperatures. Some species, such as </w:t>
      </w:r>
      <w:r w:rsidRPr="006D207E">
        <w:rPr>
          <w:i/>
        </w:rPr>
        <w:t xml:space="preserve">Frankliniella occidentalis </w:t>
      </w:r>
      <w:r w:rsidRPr="006D207E">
        <w:t>and</w:t>
      </w:r>
      <w:r w:rsidRPr="006D207E">
        <w:rPr>
          <w:i/>
        </w:rPr>
        <w:t xml:space="preserve"> Thrips palmi,</w:t>
      </w:r>
      <w:r w:rsidRPr="006D207E">
        <w:t xml:space="preserve"> are </w:t>
      </w:r>
      <w:r w:rsidRPr="006D207E">
        <w:lastRenderedPageBreak/>
        <w:t>able to survive at a temperature of 0–5</w:t>
      </w:r>
      <w:r w:rsidRPr="006D207E">
        <w:sym w:font="Symbol" w:char="F0B0"/>
      </w:r>
      <w:r w:rsidRPr="006D207E">
        <w:t xml:space="preserve">C for up to 60 days </w:t>
      </w:r>
      <w:r w:rsidR="008C3918" w:rsidRPr="006D207E">
        <w:fldChar w:fldCharType="begin">
          <w:fldData xml:space="preserve">PEVuZE5vdGU+PENpdGU+PEF1dGhvcj5Uc3VtdWtpPC9BdXRob3I+PFllYXI+MjAwNzwvWWVhcj48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</w:fldData>
        </w:fldChar>
      </w:r>
      <w:r w:rsidR="004530B4" w:rsidRPr="006D207E">
        <w:instrText xml:space="preserve"> ADDIN EN.CITE </w:instrText>
      </w:r>
      <w:r w:rsidR="004530B4" w:rsidRPr="006D207E">
        <w:fldChar w:fldCharType="begin">
          <w:fldData xml:space="preserve">PEVuZE5vdGU+PENpdGU+PEF1dGhvcj5Uc3VtdWtpPC9BdXRob3I+PFllYXI+MjAwNzwvWWVhcj48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65" w:tooltip="Lee, 2001 #18699" w:history="1">
        <w:r w:rsidR="0092511C" w:rsidRPr="006D207E">
          <w:rPr>
            <w:noProof/>
          </w:rPr>
          <w:t>Lee, Lee &amp; Song 2001</w:t>
        </w:r>
      </w:hyperlink>
      <w:r w:rsidR="008C3918" w:rsidRPr="006D207E">
        <w:rPr>
          <w:noProof/>
        </w:rPr>
        <w:t xml:space="preserve">; </w:t>
      </w:r>
      <w:hyperlink w:anchor="_ENREF_504" w:tooltip="Tsumuki, 2007 #18697" w:history="1">
        <w:r w:rsidR="0092511C" w:rsidRPr="006D207E">
          <w:rPr>
            <w:noProof/>
          </w:rPr>
          <w:t>Tsumuki et al. 2007</w:t>
        </w:r>
      </w:hyperlink>
      <w:r w:rsidR="008C3918" w:rsidRPr="006D207E">
        <w:rPr>
          <w:noProof/>
        </w:rPr>
        <w:t>)</w:t>
      </w:r>
      <w:r w:rsidR="008C3918" w:rsidRPr="006D207E">
        <w:fldChar w:fldCharType="end"/>
      </w:r>
      <w:r w:rsidRPr="006D207E">
        <w:t xml:space="preserve">. In contrast, adults of </w:t>
      </w:r>
      <w:r w:rsidRPr="006D207E">
        <w:rPr>
          <w:i/>
        </w:rPr>
        <w:t>Rhipiphorothrips cruentatus</w:t>
      </w:r>
      <w:r w:rsidRPr="006D207E">
        <w:t xml:space="preserve"> were all dead after exposure to 4</w:t>
      </w:r>
      <w:r w:rsidRPr="006D207E">
        <w:sym w:font="Symbol" w:char="F0B0"/>
      </w:r>
      <w:r w:rsidRPr="006D207E">
        <w:t xml:space="preserve">C for five hours </w:t>
      </w:r>
      <w:r w:rsidR="008C3918" w:rsidRPr="006D207E">
        <w:fldChar w:fldCharType="begin"/>
      </w:r>
      <w:r w:rsidR="004530B4" w:rsidRPr="006D207E">
        <w:instrText xml:space="preserve"> ADDIN EN.CITE &lt;EndNote&gt;&lt;Cite&gt;&lt;Author&gt;Rahman&lt;/Author&gt;&lt;Year&gt;1937&lt;/Year&gt;&lt;RecNum&gt;7764&lt;/RecNum&gt;&lt;DisplayText&gt;(Rahman &amp;amp; Bhardwaj 1937)&lt;/DisplayText&gt;&lt;record&gt;&lt;rec-number&gt;7764&lt;/rec-number&gt;&lt;foreign-keys&gt;&lt;key app="EN" db-id="pxwxw0er9zv2fxezxdk5tt5utz5p5vtrwdv0" timestamp="1451972552"&gt;7764&lt;/key&gt;&lt;/foreign-keys&gt;&lt;ref-type name="Journal Articles"&gt;17&lt;/ref-type&gt;&lt;contributors&gt;&lt;authors&gt;&lt;author&gt;Rahman,K.A.&lt;/author&gt;&lt;author&gt;Bhardwaj,N.K.&lt;/author&gt;&lt;/authors&gt;&lt;/contributors&gt;&lt;titles&gt;&lt;title&gt;&lt;style face="normal" font="default" size="100%"&gt;The grape-vine thrips&lt;/style&gt;&lt;style face="italic" font="default" size="100%"&gt; (Rhipiphorothrips cruentatus&lt;/style&gt;&lt;style face="normal" font="default" size="100%"&gt; Hood) [Thripidae: Terebrantia: Thysanoptera]&lt;/style&gt;&lt;/title&gt;&lt;secondary-title&gt;Indian Journal of Agricultural Sciences&lt;/secondary-title&gt;&lt;/titles&gt;&lt;periodical&gt;&lt;full-title&gt;Indian Journal of Agricultural Sciences&lt;/full-title&gt;&lt;/periodical&gt;&lt;pages&gt;633-651&lt;/pages&gt;&lt;volume&gt;7&lt;/volume&gt;&lt;number&gt;4&lt;/number&gt;&lt;keywords&gt;&lt;keyword&gt;grape vine&lt;/keyword&gt;&lt;keyword&gt;Grapevine&lt;/keyword&gt;&lt;keyword&gt;Thrips&lt;/keyword&gt;&lt;/keywords&gt;&lt;dates&gt;&lt;year&gt;1937&lt;/year&gt;&lt;/dates&gt;&lt;orig-pub&gt;&lt;style face="underline" font="default" size="100%"&gt;J:\E Library\Plant Catalogue\R&lt;/style&gt;&lt;/orig-pub&gt;&lt;label&gt;71431&lt;/label&gt;&lt;urls&gt;&lt;/urls&gt;&lt;custom1&gt;China table grapes sg&lt;/custom1&gt;&lt;/record&gt;&lt;/Cite&gt;&lt;/EndNote&gt;</w:instrText>
      </w:r>
      <w:r w:rsidR="008C3918" w:rsidRPr="006D207E">
        <w:fldChar w:fldCharType="separate"/>
      </w:r>
      <w:r w:rsidR="008C3918" w:rsidRPr="006D207E">
        <w:rPr>
          <w:noProof/>
        </w:rPr>
        <w:t>(</w:t>
      </w:r>
      <w:hyperlink w:anchor="_ENREF_432" w:tooltip="Rahman, 1937 #7764" w:history="1">
        <w:r w:rsidR="0092511C" w:rsidRPr="006D207E">
          <w:rPr>
            <w:noProof/>
          </w:rPr>
          <w:t>Rahman &amp; Bhardwaj 1937</w:t>
        </w:r>
      </w:hyperlink>
      <w:r w:rsidR="008C3918" w:rsidRPr="006D207E">
        <w:rPr>
          <w:noProof/>
        </w:rPr>
        <w:t>)</w:t>
      </w:r>
      <w:r w:rsidR="008C3918" w:rsidRPr="006D207E">
        <w:fldChar w:fldCharType="end"/>
      </w:r>
      <w:r w:rsidRPr="006D207E">
        <w:t xml:space="preserve">. There is also evidence to indicate that thrips survivability under cold temperature can vary relative to season and previous conditions. For example, spring generations of </w:t>
      </w:r>
      <w:r w:rsidRPr="006D207E">
        <w:rPr>
          <w:i/>
        </w:rPr>
        <w:t xml:space="preserve">Thrips obscuratus </w:t>
      </w:r>
      <w:r w:rsidRPr="006D207E">
        <w:t xml:space="preserve">were found to be more cold tolerant than summer and autumn generations </w:t>
      </w:r>
      <w:r w:rsidR="008C3918" w:rsidRPr="006D207E">
        <w:fldChar w:fldCharType="begin">
          <w:fldData xml:space="preserve">PEVuZE5vdGU+PENpdGU+PEF1dGhvcj5NY0xhcmVuPC9BdXRob3I+PFllYXI+MjAxMDwvWWVhcj48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</w:fldData>
        </w:fldChar>
      </w:r>
      <w:r w:rsidR="004530B4" w:rsidRPr="006D207E">
        <w:instrText xml:space="preserve"> ADDIN EN.CITE </w:instrText>
      </w:r>
      <w:r w:rsidR="004530B4" w:rsidRPr="006D207E">
        <w:fldChar w:fldCharType="begin">
          <w:fldData xml:space="preserve">PEVuZE5vdGU+PENpdGU+PEF1dGhvcj5NY0xhcmVuPC9BdXRob3I+PFllYXI+MjAxMDwvWWVhcj48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06" w:tooltip="McLaren, 2010 #18696" w:history="1">
        <w:r w:rsidR="0092511C" w:rsidRPr="006D207E">
          <w:rPr>
            <w:noProof/>
          </w:rPr>
          <w:t>McLaren, Colhoun &amp; Butler 2010</w:t>
        </w:r>
      </w:hyperlink>
      <w:r w:rsidR="008C3918" w:rsidRPr="006D207E">
        <w:rPr>
          <w:noProof/>
        </w:rPr>
        <w:t>)</w:t>
      </w:r>
      <w:r w:rsidR="008C3918" w:rsidRPr="006D207E">
        <w:fldChar w:fldCharType="end"/>
      </w:r>
      <w:r w:rsidRPr="006D207E">
        <w:t xml:space="preserve">, while </w:t>
      </w:r>
      <w:r w:rsidRPr="006D207E">
        <w:rPr>
          <w:i/>
        </w:rPr>
        <w:t xml:space="preserve">F. occidentalis </w:t>
      </w:r>
      <w:r w:rsidRPr="006D207E">
        <w:t xml:space="preserve">survived for longer at temperatures below freezing if reared at cooler temperatures </w:t>
      </w:r>
      <w:r w:rsidR="008C3918" w:rsidRPr="006D207E">
        <w:fldChar w:fldCharType="begin">
          <w:fldData xml:space="preserve">PEVuZE5vdGU+PENpdGU+PEF1dGhvcj5Uc3VtdWtpPC9BdXRob3I+PFllYXI+MjAwNzwvWWVhcj48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</w:fldData>
        </w:fldChar>
      </w:r>
      <w:r w:rsidR="004530B4" w:rsidRPr="006D207E">
        <w:instrText xml:space="preserve"> ADDIN EN.CITE </w:instrText>
      </w:r>
      <w:r w:rsidR="004530B4" w:rsidRPr="006D207E">
        <w:fldChar w:fldCharType="begin">
          <w:fldData xml:space="preserve">PEVuZE5vdGU+PENpdGU+PEF1dGhvcj5Uc3VtdWtpPC9BdXRob3I+PFllYXI+MjAwNzwvWWVhcj48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504" w:tooltip="Tsumuki, 2007 #18697" w:history="1">
        <w:r w:rsidR="0092511C" w:rsidRPr="006D207E">
          <w:rPr>
            <w:noProof/>
          </w:rPr>
          <w:t>Tsumuki et al. 2007</w:t>
        </w:r>
      </w:hyperlink>
      <w:r w:rsidR="008C3918" w:rsidRPr="006D207E">
        <w:rPr>
          <w:noProof/>
        </w:rPr>
        <w:t>)</w:t>
      </w:r>
      <w:r w:rsidR="008C3918" w:rsidRPr="006D207E">
        <w:fldChar w:fldCharType="end"/>
      </w:r>
      <w:r w:rsidRPr="006D207E">
        <w:t>. Cold tolerance data for thrips demonstrates that many species are capable of surviving exposure to cold storage temperatures for long enough to be viable on arrival in Australia.</w:t>
      </w:r>
    </w:p>
    <w:p w14:paraId="572ECEF5" w14:textId="77777777" w:rsidR="007B0AAE" w:rsidRPr="006D207E" w:rsidRDefault="00687332" w:rsidP="00951321">
      <w:pPr>
        <w:pStyle w:val="Heading4"/>
      </w:pPr>
      <w:r w:rsidRPr="006D207E">
        <w:t>Thrips interceptions (Australian data)</w:t>
      </w:r>
    </w:p>
    <w:p w14:paraId="39C66DBD" w14:textId="2818FDF4" w:rsidR="0044798D" w:rsidRPr="006D207E" w:rsidRDefault="00C236AD" w:rsidP="00EA0224">
      <w:pPr>
        <w:rPr>
          <w:rFonts w:ascii="Calibri" w:hAnsi="Calibri"/>
          <w:b/>
          <w:bCs/>
          <w:iCs/>
        </w:rPr>
      </w:pPr>
      <w:r w:rsidRPr="006D207E">
        <w:t>Over 34</w:t>
      </w:r>
      <w:r w:rsidR="00320076" w:rsidRPr="006D207E">
        <w:t xml:space="preserve"> </w:t>
      </w:r>
      <w:r w:rsidR="00687332" w:rsidRPr="006D207E">
        <w:t xml:space="preserve">000 thrips interception events have been recorded on the </w:t>
      </w:r>
      <w:r w:rsidR="00B93B7B" w:rsidRPr="006D207E">
        <w:t>plant import pathway</w:t>
      </w:r>
      <w:r w:rsidR="00687332" w:rsidRPr="006D207E">
        <w:t xml:space="preserve"> by Australia over a 26 year period (1986–2012). Table 5.1 provides a breakdown of </w:t>
      </w:r>
      <w:r w:rsidR="00296960" w:rsidRPr="006D207E">
        <w:t xml:space="preserve">these interception events by </w:t>
      </w:r>
      <w:r w:rsidR="00687332" w:rsidRPr="006D207E">
        <w:t xml:space="preserve">family. Each interception is based on presence of at least a single thrips individual on a consignment. The number of thrips present per event is not generally recorded, and multiple thrips individuals can contaminate the same commodity. Accepting that about </w:t>
      </w:r>
      <w:r w:rsidR="00DA2E48" w:rsidRPr="006D207E">
        <w:t>six</w:t>
      </w:r>
      <w:r w:rsidR="00687332" w:rsidRPr="006D207E">
        <w:t xml:space="preserve"> per cent of intercepted thrips were unassigned to family, the vast majority of identified thrips (Table 5.1) were Thripidae (84 per cent) followed by Phlaeothripidae (</w:t>
      </w:r>
      <w:r w:rsidR="00DA2E48" w:rsidRPr="006D207E">
        <w:t>nine</w:t>
      </w:r>
      <w:r w:rsidR="00687332" w:rsidRPr="006D207E">
        <w:t xml:space="preserve"> per</w:t>
      </w:r>
      <w:r w:rsidR="000F6265" w:rsidRPr="006D207E">
        <w:t xml:space="preserve"> </w:t>
      </w:r>
      <w:r w:rsidR="00687332" w:rsidRPr="006D207E">
        <w:t xml:space="preserve">cent). This result may be anticipated because the Thripidae are predominantly plant feeders, whereas the majority of Phlaeothripidae are fungal feeders. Therefore, Thripidae are more likely to be associated with plant commodities and intercepted on the </w:t>
      </w:r>
      <w:r w:rsidR="00B93B7B" w:rsidRPr="006D207E">
        <w:t>plant import pathway</w:t>
      </w:r>
      <w:r w:rsidR="00687332" w:rsidRPr="006D207E">
        <w:t xml:space="preserve"> of international trade.</w:t>
      </w:r>
    </w:p>
    <w:p w14:paraId="0C6CB23F" w14:textId="77777777" w:rsidR="008D596A" w:rsidRPr="006D207E" w:rsidRDefault="00CF4949" w:rsidP="008D596A">
      <w:pPr>
        <w:pStyle w:val="Caption"/>
        <w:keepNext/>
      </w:pPr>
      <w:bookmarkStart w:id="65" w:name="_Toc468193838"/>
      <w:r w:rsidRPr="006D207E">
        <w:t>Table</w:t>
      </w:r>
      <w:r w:rsidR="008D596A" w:rsidRPr="006D207E">
        <w:t xml:space="preserve"> </w:t>
      </w:r>
      <w:fldSimple w:instr=" STYLEREF 1 \s ">
        <w:r w:rsidR="00E1206F" w:rsidRPr="006D207E">
          <w:rPr>
            <w:noProof/>
          </w:rPr>
          <w:t>5</w:t>
        </w:r>
      </w:fldSimple>
      <w:r w:rsidR="00410B90" w:rsidRPr="006D207E">
        <w:t>.</w:t>
      </w:r>
      <w:fldSimple w:instr=" SEQ Table \* ARABIC \s 1 ">
        <w:r w:rsidR="00E1206F" w:rsidRPr="006D207E">
          <w:rPr>
            <w:noProof/>
          </w:rPr>
          <w:t>1</w:t>
        </w:r>
      </w:fldSimple>
      <w:r w:rsidR="008D596A" w:rsidRPr="006D207E">
        <w:t xml:space="preserve"> A</w:t>
      </w:r>
      <w:r w:rsidR="005470FF" w:rsidRPr="006D207E">
        <w:t>ustralian thrips interceptions</w:t>
      </w:r>
      <w:r w:rsidR="00EB6A60" w:rsidRPr="006D207E">
        <w:t xml:space="preserve"> (1986–2012)</w:t>
      </w:r>
      <w:r w:rsidR="002D7E6C" w:rsidRPr="006D207E">
        <w:t>,</w:t>
      </w:r>
      <w:r w:rsidR="008D596A" w:rsidRPr="006D207E">
        <w:t xml:space="preserve"> by family</w:t>
      </w:r>
      <w:bookmarkEnd w:id="65"/>
    </w:p>
    <w:tbl>
      <w:tblPr>
        <w:tblW w:w="5000" w:type="pct"/>
        <w:tblLook w:val="04A0" w:firstRow="1" w:lastRow="0" w:firstColumn="1" w:lastColumn="0" w:noHBand="0" w:noVBand="1"/>
      </w:tblPr>
      <w:tblGrid>
        <w:gridCol w:w="3436"/>
        <w:gridCol w:w="3409"/>
        <w:gridCol w:w="2226"/>
      </w:tblGrid>
      <w:tr w:rsidR="0044798D" w:rsidRPr="006D207E" w14:paraId="511FD65D" w14:textId="77777777" w:rsidTr="00043DA6">
        <w:trPr>
          <w:trHeight w:val="290"/>
        </w:trPr>
        <w:tc>
          <w:tcPr>
            <w:tcW w:w="1894" w:type="pct"/>
            <w:tcBorders>
              <w:top w:val="single" w:sz="4" w:space="0" w:color="auto"/>
            </w:tcBorders>
            <w:shd w:val="clear" w:color="auto" w:fill="auto"/>
            <w:noWrap/>
            <w:vAlign w:val="center"/>
            <w:hideMark/>
          </w:tcPr>
          <w:p w14:paraId="40FED269" w14:textId="77777777" w:rsidR="0044798D" w:rsidRPr="006D207E" w:rsidRDefault="0044798D" w:rsidP="00A56500">
            <w:pPr>
              <w:pStyle w:val="TableHeading"/>
            </w:pPr>
            <w:r w:rsidRPr="006D207E">
              <w:t>Family</w:t>
            </w:r>
          </w:p>
        </w:tc>
        <w:tc>
          <w:tcPr>
            <w:tcW w:w="1879" w:type="pct"/>
            <w:tcBorders>
              <w:top w:val="single" w:sz="4" w:space="0" w:color="auto"/>
            </w:tcBorders>
            <w:shd w:val="clear" w:color="auto" w:fill="auto"/>
            <w:noWrap/>
            <w:vAlign w:val="center"/>
            <w:hideMark/>
          </w:tcPr>
          <w:p w14:paraId="0ADAD07A" w14:textId="77777777" w:rsidR="0044798D" w:rsidRPr="006D207E" w:rsidRDefault="0044798D" w:rsidP="00A56500">
            <w:pPr>
              <w:pStyle w:val="TableHeading"/>
            </w:pPr>
            <w:r w:rsidRPr="006D207E">
              <w:t>Interceptions (%)</w:t>
            </w:r>
          </w:p>
        </w:tc>
        <w:tc>
          <w:tcPr>
            <w:tcW w:w="1227" w:type="pct"/>
            <w:tcBorders>
              <w:top w:val="single" w:sz="4" w:space="0" w:color="auto"/>
            </w:tcBorders>
            <w:vAlign w:val="center"/>
          </w:tcPr>
          <w:p w14:paraId="077C92FE" w14:textId="77777777" w:rsidR="0044798D" w:rsidRPr="006D207E" w:rsidRDefault="0044798D" w:rsidP="00A56500">
            <w:pPr>
              <w:pStyle w:val="TableHeading"/>
            </w:pPr>
            <w:r w:rsidRPr="006D207E">
              <w:t>Yearly average</w:t>
            </w:r>
          </w:p>
        </w:tc>
      </w:tr>
      <w:tr w:rsidR="0044798D" w:rsidRPr="006D207E" w14:paraId="395447E2" w14:textId="77777777" w:rsidTr="00043DA6">
        <w:trPr>
          <w:trHeight w:val="290"/>
        </w:trPr>
        <w:tc>
          <w:tcPr>
            <w:tcW w:w="1894" w:type="pct"/>
            <w:shd w:val="clear" w:color="auto" w:fill="auto"/>
            <w:noWrap/>
            <w:vAlign w:val="center"/>
            <w:hideMark/>
          </w:tcPr>
          <w:p w14:paraId="4D6FA18D" w14:textId="77777777" w:rsidR="0044798D" w:rsidRPr="006D207E" w:rsidRDefault="0044798D" w:rsidP="00A56500">
            <w:pPr>
              <w:pStyle w:val="TableText"/>
              <w:rPr>
                <w:color w:val="000000"/>
              </w:rPr>
            </w:pPr>
            <w:r w:rsidRPr="006D207E">
              <w:rPr>
                <w:color w:val="000000"/>
              </w:rPr>
              <w:t>Aeolothripidae</w:t>
            </w:r>
          </w:p>
        </w:tc>
        <w:tc>
          <w:tcPr>
            <w:tcW w:w="1879" w:type="pct"/>
            <w:shd w:val="clear" w:color="auto" w:fill="auto"/>
            <w:noWrap/>
            <w:vAlign w:val="center"/>
            <w:hideMark/>
          </w:tcPr>
          <w:p w14:paraId="4E956A0D" w14:textId="77777777" w:rsidR="0044798D" w:rsidRPr="006D207E" w:rsidRDefault="00706823" w:rsidP="00A56500">
            <w:pPr>
              <w:pStyle w:val="TableText"/>
              <w:rPr>
                <w:color w:val="000000"/>
              </w:rPr>
            </w:pPr>
            <w:r w:rsidRPr="006D207E">
              <w:rPr>
                <w:color w:val="000000"/>
              </w:rPr>
              <w:t>19</w:t>
            </w:r>
          </w:p>
        </w:tc>
        <w:tc>
          <w:tcPr>
            <w:tcW w:w="1227" w:type="pct"/>
            <w:vAlign w:val="center"/>
          </w:tcPr>
          <w:p w14:paraId="551247AB" w14:textId="77777777" w:rsidR="0044798D" w:rsidRPr="006D207E" w:rsidRDefault="007E61A7" w:rsidP="00A56500">
            <w:pPr>
              <w:pStyle w:val="TableText"/>
              <w:rPr>
                <w:color w:val="000000"/>
              </w:rPr>
            </w:pPr>
            <w:r w:rsidRPr="006D207E">
              <w:rPr>
                <w:color w:val="000000"/>
              </w:rPr>
              <w:t xml:space="preserve">Less than </w:t>
            </w:r>
            <w:r w:rsidR="00296960" w:rsidRPr="006D207E">
              <w:rPr>
                <w:color w:val="000000"/>
              </w:rPr>
              <w:t>1</w:t>
            </w:r>
          </w:p>
        </w:tc>
      </w:tr>
      <w:tr w:rsidR="0044798D" w:rsidRPr="006D207E" w14:paraId="022064EE" w14:textId="77777777" w:rsidTr="00043DA6">
        <w:trPr>
          <w:trHeight w:val="290"/>
        </w:trPr>
        <w:tc>
          <w:tcPr>
            <w:tcW w:w="1894" w:type="pct"/>
            <w:shd w:val="clear" w:color="auto" w:fill="auto"/>
            <w:noWrap/>
            <w:vAlign w:val="center"/>
            <w:hideMark/>
          </w:tcPr>
          <w:p w14:paraId="71567DFE" w14:textId="77777777" w:rsidR="0044798D" w:rsidRPr="006D207E" w:rsidRDefault="0044798D" w:rsidP="00A56500">
            <w:pPr>
              <w:pStyle w:val="TableText"/>
              <w:rPr>
                <w:color w:val="000000"/>
              </w:rPr>
            </w:pPr>
            <w:r w:rsidRPr="006D207E">
              <w:rPr>
                <w:color w:val="000000"/>
              </w:rPr>
              <w:t>Merothripidae</w:t>
            </w:r>
          </w:p>
        </w:tc>
        <w:tc>
          <w:tcPr>
            <w:tcW w:w="1879" w:type="pct"/>
            <w:shd w:val="clear" w:color="auto" w:fill="auto"/>
            <w:noWrap/>
            <w:vAlign w:val="center"/>
            <w:hideMark/>
          </w:tcPr>
          <w:p w14:paraId="1E2C71C3" w14:textId="77777777" w:rsidR="0044798D" w:rsidRPr="006D207E" w:rsidRDefault="00706823" w:rsidP="00A56500">
            <w:pPr>
              <w:pStyle w:val="TableText"/>
              <w:rPr>
                <w:color w:val="000000"/>
              </w:rPr>
            </w:pPr>
            <w:r w:rsidRPr="006D207E">
              <w:rPr>
                <w:color w:val="000000"/>
              </w:rPr>
              <w:t>2</w:t>
            </w:r>
          </w:p>
        </w:tc>
        <w:tc>
          <w:tcPr>
            <w:tcW w:w="1227" w:type="pct"/>
            <w:vAlign w:val="center"/>
          </w:tcPr>
          <w:p w14:paraId="2A14FC50" w14:textId="77777777" w:rsidR="0044798D" w:rsidRPr="006D207E" w:rsidRDefault="007E61A7" w:rsidP="00A56500">
            <w:pPr>
              <w:pStyle w:val="TableText"/>
              <w:rPr>
                <w:color w:val="000000"/>
              </w:rPr>
            </w:pPr>
            <w:r w:rsidRPr="006D207E">
              <w:rPr>
                <w:color w:val="000000"/>
              </w:rPr>
              <w:t xml:space="preserve">Less than </w:t>
            </w:r>
            <w:r w:rsidR="00296960" w:rsidRPr="006D207E">
              <w:rPr>
                <w:color w:val="000000"/>
              </w:rPr>
              <w:t>1</w:t>
            </w:r>
          </w:p>
        </w:tc>
      </w:tr>
      <w:tr w:rsidR="0044798D" w:rsidRPr="006D207E" w14:paraId="13592D8D" w14:textId="77777777" w:rsidTr="00043DA6">
        <w:trPr>
          <w:trHeight w:val="290"/>
        </w:trPr>
        <w:tc>
          <w:tcPr>
            <w:tcW w:w="1894" w:type="pct"/>
            <w:shd w:val="clear" w:color="auto" w:fill="auto"/>
            <w:noWrap/>
            <w:vAlign w:val="center"/>
            <w:hideMark/>
          </w:tcPr>
          <w:p w14:paraId="2FCCA619" w14:textId="77777777" w:rsidR="0044798D" w:rsidRPr="006D207E" w:rsidRDefault="0044798D" w:rsidP="00A56500">
            <w:pPr>
              <w:pStyle w:val="TableText"/>
              <w:rPr>
                <w:color w:val="000000"/>
              </w:rPr>
            </w:pPr>
            <w:r w:rsidRPr="006D207E">
              <w:rPr>
                <w:color w:val="000000"/>
              </w:rPr>
              <w:t>Phlaeothripidae</w:t>
            </w:r>
          </w:p>
        </w:tc>
        <w:tc>
          <w:tcPr>
            <w:tcW w:w="1879" w:type="pct"/>
            <w:shd w:val="clear" w:color="auto" w:fill="auto"/>
            <w:noWrap/>
            <w:vAlign w:val="center"/>
            <w:hideMark/>
          </w:tcPr>
          <w:p w14:paraId="590CEA4B" w14:textId="77777777" w:rsidR="0044798D" w:rsidRPr="006D207E" w:rsidRDefault="00EB6A60" w:rsidP="00A56500">
            <w:pPr>
              <w:pStyle w:val="TableText"/>
              <w:rPr>
                <w:color w:val="000000"/>
              </w:rPr>
            </w:pPr>
            <w:r w:rsidRPr="006D207E">
              <w:rPr>
                <w:color w:val="000000"/>
              </w:rPr>
              <w:t>3</w:t>
            </w:r>
            <w:r w:rsidR="0044798D" w:rsidRPr="006D207E">
              <w:rPr>
                <w:color w:val="000000"/>
              </w:rPr>
              <w:t>I62 (9)</w:t>
            </w:r>
          </w:p>
        </w:tc>
        <w:tc>
          <w:tcPr>
            <w:tcW w:w="1227" w:type="pct"/>
            <w:vAlign w:val="center"/>
          </w:tcPr>
          <w:p w14:paraId="5F852E97" w14:textId="77777777" w:rsidR="0044798D" w:rsidRPr="006D207E" w:rsidRDefault="0044798D" w:rsidP="00A56500">
            <w:pPr>
              <w:pStyle w:val="TableText"/>
              <w:rPr>
                <w:color w:val="000000"/>
              </w:rPr>
            </w:pPr>
            <w:r w:rsidRPr="006D207E">
              <w:rPr>
                <w:color w:val="000000"/>
              </w:rPr>
              <w:t>122</w:t>
            </w:r>
          </w:p>
        </w:tc>
      </w:tr>
      <w:tr w:rsidR="0044798D" w:rsidRPr="006D207E" w14:paraId="57995885" w14:textId="77777777" w:rsidTr="00043DA6">
        <w:trPr>
          <w:trHeight w:val="290"/>
        </w:trPr>
        <w:tc>
          <w:tcPr>
            <w:tcW w:w="1894" w:type="pct"/>
            <w:shd w:val="clear" w:color="auto" w:fill="auto"/>
            <w:noWrap/>
            <w:vAlign w:val="center"/>
            <w:hideMark/>
          </w:tcPr>
          <w:p w14:paraId="5F3533C4" w14:textId="77777777" w:rsidR="0044798D" w:rsidRPr="006D207E" w:rsidRDefault="0044798D" w:rsidP="00A56500">
            <w:pPr>
              <w:pStyle w:val="TableText"/>
              <w:rPr>
                <w:color w:val="000000"/>
              </w:rPr>
            </w:pPr>
            <w:r w:rsidRPr="006D207E">
              <w:rPr>
                <w:color w:val="000000"/>
              </w:rPr>
              <w:t>Thripidae</w:t>
            </w:r>
          </w:p>
        </w:tc>
        <w:tc>
          <w:tcPr>
            <w:tcW w:w="1879" w:type="pct"/>
            <w:shd w:val="clear" w:color="auto" w:fill="auto"/>
            <w:noWrap/>
            <w:vAlign w:val="center"/>
            <w:hideMark/>
          </w:tcPr>
          <w:p w14:paraId="170FD33A" w14:textId="455B3AED" w:rsidR="0044798D" w:rsidRPr="006D207E" w:rsidRDefault="00F631DF" w:rsidP="00A56500">
            <w:pPr>
              <w:pStyle w:val="TableText"/>
              <w:rPr>
                <w:color w:val="000000"/>
              </w:rPr>
            </w:pPr>
            <w:r w:rsidRPr="006D207E">
              <w:rPr>
                <w:color w:val="000000"/>
              </w:rPr>
              <w:t>28</w:t>
            </w:r>
            <w:r w:rsidR="00C745DF" w:rsidRPr="006D207E">
              <w:rPr>
                <w:color w:val="000000"/>
              </w:rPr>
              <w:t xml:space="preserve"> </w:t>
            </w:r>
            <w:r w:rsidR="0044798D" w:rsidRPr="006D207E">
              <w:rPr>
                <w:color w:val="000000"/>
              </w:rPr>
              <w:t>871 (84)</w:t>
            </w:r>
          </w:p>
        </w:tc>
        <w:tc>
          <w:tcPr>
            <w:tcW w:w="1227" w:type="pct"/>
            <w:vAlign w:val="center"/>
          </w:tcPr>
          <w:p w14:paraId="5527168F" w14:textId="77777777" w:rsidR="0044798D" w:rsidRPr="006D207E" w:rsidRDefault="00EB6A60" w:rsidP="00A56500">
            <w:pPr>
              <w:pStyle w:val="TableText"/>
              <w:rPr>
                <w:color w:val="000000"/>
              </w:rPr>
            </w:pPr>
            <w:r w:rsidRPr="006D207E">
              <w:rPr>
                <w:color w:val="000000"/>
              </w:rPr>
              <w:t>1</w:t>
            </w:r>
            <w:r w:rsidR="0044798D" w:rsidRPr="006D207E">
              <w:rPr>
                <w:color w:val="000000"/>
              </w:rPr>
              <w:t>110</w:t>
            </w:r>
          </w:p>
        </w:tc>
      </w:tr>
      <w:tr w:rsidR="0044798D" w:rsidRPr="006D207E" w14:paraId="56DCE102" w14:textId="77777777" w:rsidTr="00043DA6">
        <w:trPr>
          <w:trHeight w:val="290"/>
        </w:trPr>
        <w:tc>
          <w:tcPr>
            <w:tcW w:w="1894" w:type="pct"/>
            <w:shd w:val="clear" w:color="auto" w:fill="auto"/>
            <w:noWrap/>
            <w:vAlign w:val="center"/>
          </w:tcPr>
          <w:p w14:paraId="30E5C7B9" w14:textId="77777777" w:rsidR="0044798D" w:rsidRPr="006D207E" w:rsidRDefault="0044798D" w:rsidP="00A56500">
            <w:pPr>
              <w:pStyle w:val="TableText"/>
              <w:rPr>
                <w:color w:val="000000"/>
              </w:rPr>
            </w:pPr>
            <w:r w:rsidRPr="006D207E">
              <w:rPr>
                <w:color w:val="000000"/>
              </w:rPr>
              <w:t xml:space="preserve">Unassigned to family </w:t>
            </w:r>
          </w:p>
        </w:tc>
        <w:tc>
          <w:tcPr>
            <w:tcW w:w="1879" w:type="pct"/>
            <w:shd w:val="clear" w:color="auto" w:fill="auto"/>
            <w:noWrap/>
            <w:vAlign w:val="center"/>
          </w:tcPr>
          <w:p w14:paraId="7A2BE323" w14:textId="77777777" w:rsidR="0044798D" w:rsidRPr="006D207E" w:rsidRDefault="00EB6A60" w:rsidP="00A56500">
            <w:pPr>
              <w:pStyle w:val="TableText"/>
              <w:rPr>
                <w:color w:val="000000"/>
              </w:rPr>
            </w:pPr>
            <w:r w:rsidRPr="006D207E">
              <w:rPr>
                <w:color w:val="000000"/>
              </w:rPr>
              <w:t>2</w:t>
            </w:r>
            <w:r w:rsidR="0044798D" w:rsidRPr="006D207E">
              <w:rPr>
                <w:color w:val="000000"/>
              </w:rPr>
              <w:t>123 (6)</w:t>
            </w:r>
          </w:p>
        </w:tc>
        <w:tc>
          <w:tcPr>
            <w:tcW w:w="1227" w:type="pct"/>
            <w:vAlign w:val="center"/>
          </w:tcPr>
          <w:p w14:paraId="00B5BB3E" w14:textId="77777777" w:rsidR="0044798D" w:rsidRPr="006D207E" w:rsidRDefault="0044798D" w:rsidP="00A56500">
            <w:pPr>
              <w:pStyle w:val="TableText"/>
              <w:rPr>
                <w:color w:val="000000"/>
              </w:rPr>
            </w:pPr>
            <w:r w:rsidRPr="006D207E">
              <w:rPr>
                <w:color w:val="000000"/>
              </w:rPr>
              <w:t>82</w:t>
            </w:r>
          </w:p>
        </w:tc>
      </w:tr>
      <w:tr w:rsidR="0044798D" w:rsidRPr="006D207E" w14:paraId="51A139AC" w14:textId="77777777" w:rsidTr="00043DA6">
        <w:trPr>
          <w:trHeight w:val="290"/>
        </w:trPr>
        <w:tc>
          <w:tcPr>
            <w:tcW w:w="1894" w:type="pct"/>
            <w:tcBorders>
              <w:bottom w:val="single" w:sz="4" w:space="0" w:color="auto"/>
            </w:tcBorders>
            <w:shd w:val="clear" w:color="auto" w:fill="auto"/>
            <w:noWrap/>
            <w:vAlign w:val="center"/>
            <w:hideMark/>
          </w:tcPr>
          <w:p w14:paraId="72B0FF5D" w14:textId="77777777" w:rsidR="0044798D" w:rsidRPr="006D207E" w:rsidRDefault="0044798D" w:rsidP="00A56500">
            <w:pPr>
              <w:pStyle w:val="TableText"/>
              <w:rPr>
                <w:color w:val="000000"/>
              </w:rPr>
            </w:pPr>
            <w:r w:rsidRPr="006D207E">
              <w:rPr>
                <w:color w:val="000000"/>
              </w:rPr>
              <w:t>Total</w:t>
            </w:r>
          </w:p>
        </w:tc>
        <w:tc>
          <w:tcPr>
            <w:tcW w:w="1879" w:type="pct"/>
            <w:tcBorders>
              <w:bottom w:val="single" w:sz="4" w:space="0" w:color="auto"/>
            </w:tcBorders>
            <w:shd w:val="clear" w:color="auto" w:fill="auto"/>
            <w:noWrap/>
            <w:vAlign w:val="center"/>
            <w:hideMark/>
          </w:tcPr>
          <w:p w14:paraId="0B417ED6" w14:textId="57F075C8" w:rsidR="0044798D" w:rsidRPr="006D207E" w:rsidRDefault="00EB6A60" w:rsidP="00A56500">
            <w:pPr>
              <w:pStyle w:val="TableText"/>
              <w:rPr>
                <w:color w:val="000000"/>
              </w:rPr>
            </w:pPr>
            <w:r w:rsidRPr="006D207E">
              <w:t>34</w:t>
            </w:r>
            <w:r w:rsidR="00C745DF" w:rsidRPr="006D207E">
              <w:t xml:space="preserve"> </w:t>
            </w:r>
            <w:r w:rsidR="0044798D" w:rsidRPr="006D207E">
              <w:t>199</w:t>
            </w:r>
            <w:r w:rsidRPr="006D207E">
              <w:rPr>
                <w:color w:val="000000"/>
              </w:rPr>
              <w:t xml:space="preserve"> (100)</w:t>
            </w:r>
          </w:p>
        </w:tc>
        <w:tc>
          <w:tcPr>
            <w:tcW w:w="1227" w:type="pct"/>
            <w:tcBorders>
              <w:bottom w:val="single" w:sz="4" w:space="0" w:color="auto"/>
            </w:tcBorders>
            <w:vAlign w:val="center"/>
          </w:tcPr>
          <w:p w14:paraId="6AAB8885" w14:textId="77777777" w:rsidR="0044798D" w:rsidRPr="006D207E" w:rsidRDefault="00EB6A60" w:rsidP="00A56500">
            <w:pPr>
              <w:pStyle w:val="TableText"/>
              <w:rPr>
                <w:color w:val="000000"/>
              </w:rPr>
            </w:pPr>
            <w:r w:rsidRPr="006D207E">
              <w:rPr>
                <w:color w:val="000000"/>
              </w:rPr>
              <w:t>1</w:t>
            </w:r>
            <w:r w:rsidR="0044798D" w:rsidRPr="006D207E">
              <w:rPr>
                <w:color w:val="000000"/>
              </w:rPr>
              <w:t>315</w:t>
            </w:r>
          </w:p>
        </w:tc>
      </w:tr>
    </w:tbl>
    <w:p w14:paraId="312E4FC8" w14:textId="77777777" w:rsidR="0044798D" w:rsidRPr="006D207E" w:rsidRDefault="0044798D" w:rsidP="000C4AAC">
      <w:pPr>
        <w:spacing w:before="240"/>
        <w:rPr>
          <w:color w:val="000000"/>
        </w:rPr>
      </w:pPr>
      <w:r w:rsidRPr="006D207E">
        <w:lastRenderedPageBreak/>
        <w:t xml:space="preserve">The thrips species most frequently intercepted (average 14–267 events a year), in descending order, were </w:t>
      </w:r>
      <w:r w:rsidRPr="006D207E">
        <w:rPr>
          <w:i/>
        </w:rPr>
        <w:t>Frankliniella occidentalis, Thrips tabaci, Caliothrips fasciatus, T. palmi, F. schultzei, Haplothrips gowdeyi, Scirtothrips dorsalis</w:t>
      </w:r>
      <w:r w:rsidRPr="006D207E">
        <w:t xml:space="preserve"> </w:t>
      </w:r>
      <w:r w:rsidR="00A275AA" w:rsidRPr="006D207E">
        <w:rPr>
          <w:color w:val="000000"/>
        </w:rPr>
        <w:t>(Appendix D</w:t>
      </w:r>
      <w:r w:rsidRPr="006D207E">
        <w:rPr>
          <w:color w:val="000000"/>
        </w:rPr>
        <w:t>)</w:t>
      </w:r>
      <w:r w:rsidRPr="006D207E">
        <w:t xml:space="preserve">. With the exception of </w:t>
      </w:r>
      <w:r w:rsidRPr="006D207E">
        <w:rPr>
          <w:i/>
        </w:rPr>
        <w:t xml:space="preserve">H. </w:t>
      </w:r>
      <w:r w:rsidR="00295BFE" w:rsidRPr="006D207E">
        <w:rPr>
          <w:i/>
        </w:rPr>
        <w:t>g</w:t>
      </w:r>
      <w:r w:rsidRPr="006D207E">
        <w:rPr>
          <w:i/>
        </w:rPr>
        <w:t>owdeyi</w:t>
      </w:r>
      <w:r w:rsidRPr="006D207E">
        <w:t xml:space="preserve">, which is Phlaeothripidae, the most frequently intercepted other species belong to the Thripidae. It is also noted that </w:t>
      </w:r>
      <w:r w:rsidRPr="006D207E">
        <w:rPr>
          <w:color w:val="000000"/>
        </w:rPr>
        <w:t>most Phlaeothripidae interceptions identified to species level were in ph</w:t>
      </w:r>
      <w:r w:rsidR="00B878BE" w:rsidRPr="006D207E">
        <w:rPr>
          <w:color w:val="000000"/>
        </w:rPr>
        <w:t>ytopha</w:t>
      </w:r>
      <w:r w:rsidR="00A275AA" w:rsidRPr="006D207E">
        <w:rPr>
          <w:color w:val="000000"/>
        </w:rPr>
        <w:t>gous genera (Appendix D</w:t>
      </w:r>
      <w:r w:rsidR="00B878BE" w:rsidRPr="006D207E">
        <w:rPr>
          <w:color w:val="000000"/>
        </w:rPr>
        <w:t>).</w:t>
      </w:r>
    </w:p>
    <w:p w14:paraId="58B76C65" w14:textId="77777777" w:rsidR="0044798D" w:rsidRPr="006D207E" w:rsidRDefault="0044798D" w:rsidP="0044798D">
      <w:r w:rsidRPr="006D207E">
        <w:t xml:space="preserve">A breakdown of the most recent interception data (1999–2012), as representative of current conditions, showed the relative proportion of interceptions at about 56 per cent for cut-flowers and foliage, 36 per cent for vegetables, and </w:t>
      </w:r>
      <w:r w:rsidR="00DA2E48" w:rsidRPr="006D207E">
        <w:t>eight</w:t>
      </w:r>
      <w:r w:rsidRPr="006D207E">
        <w:t xml:space="preserve"> per cent for fruit. Differences in interception frequency between these groups may be explained by the suitability of the morphology</w:t>
      </w:r>
      <w:r w:rsidR="002D1AB9" w:rsidRPr="006D207E">
        <w:t xml:space="preserve"> of the commodities for thrips</w:t>
      </w:r>
      <w:r w:rsidRPr="006D207E">
        <w:t>. Additionally, vegetables are commonly taken to include some edible inflorescence, such as asparagus spears, but exclude vegetables that meet the botanical definition of fruit, such as capsicums, and a complex breakdown was considered unnecessary.</w:t>
      </w:r>
    </w:p>
    <w:p w14:paraId="0FC63623" w14:textId="77777777" w:rsidR="00951321" w:rsidRPr="006D207E" w:rsidRDefault="0044798D" w:rsidP="0044798D">
      <w:r w:rsidRPr="006D207E">
        <w:rPr>
          <w:rStyle w:val="Heading4Char"/>
        </w:rPr>
        <w:t>Thrips interceptions (International data)</w:t>
      </w:r>
    </w:p>
    <w:p w14:paraId="42178F37" w14:textId="77777777" w:rsidR="0044798D" w:rsidRPr="006D207E" w:rsidRDefault="0044798D" w:rsidP="0044798D">
      <w:r w:rsidRPr="006D207E">
        <w:t xml:space="preserve">Thrips are regularly intercepted on the </w:t>
      </w:r>
      <w:r w:rsidR="00B93B7B" w:rsidRPr="006D207E">
        <w:t>plant import pathway</w:t>
      </w:r>
      <w:r w:rsidRPr="006D207E">
        <w:t xml:space="preserve"> by other nations but only some countries p</w:t>
      </w:r>
      <w:r w:rsidR="00B878BE" w:rsidRPr="006D207E">
        <w:t>ublish their interception data.</w:t>
      </w:r>
    </w:p>
    <w:p w14:paraId="1CDE1B28" w14:textId="731114B9" w:rsidR="0044798D" w:rsidRPr="006D207E" w:rsidRDefault="0044798D" w:rsidP="00EA0224">
      <w:r w:rsidRPr="006D207E">
        <w:t xml:space="preserve">The United States has published interceptions of thrips at its ports of entry from Europe, the Mediterranean and </w:t>
      </w:r>
      <w:r w:rsidR="00320076" w:rsidRPr="006D207E">
        <w:t>Africa for the period of 1983–</w:t>
      </w:r>
      <w:r w:rsidRPr="006D207E">
        <w:t xml:space="preserve">99 </w:t>
      </w:r>
      <w:r w:rsidR="008C3918" w:rsidRPr="006D207E">
        <w:fldChar w:fldCharType="begin">
          <w:fldData xml:space="preserve">PEVuZE5vdGU+PENpdGU+PEF1dGhvcj5OaWNrbGU8L0F1dGhvcj48WWVhcj4yMDAzPC9ZZWFyPjxS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</w:fldData>
        </w:fldChar>
      </w:r>
      <w:r w:rsidR="004530B4" w:rsidRPr="006D207E">
        <w:instrText xml:space="preserve"> ADDIN EN.CITE </w:instrText>
      </w:r>
      <w:r w:rsidR="004530B4" w:rsidRPr="006D207E">
        <w:fldChar w:fldCharType="begin">
          <w:fldData xml:space="preserve">PEVuZE5vdGU+PENpdGU+PEF1dGhvcj5OaWNrbGU8L0F1dGhvcj48WWVhcj4yMDAzPC9ZZWFyPjxS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 xml:space="preserve">, </w:t>
      </w:r>
      <w:hyperlink w:anchor="_ENREF_379" w:tooltip="Nickle, 2004 #10329" w:history="1">
        <w:r w:rsidR="0092511C" w:rsidRPr="006D207E">
          <w:rPr>
            <w:noProof/>
          </w:rPr>
          <w:t>2004</w:t>
        </w:r>
      </w:hyperlink>
      <w:r w:rsidR="008C3918" w:rsidRPr="006D207E">
        <w:rPr>
          <w:noProof/>
        </w:rPr>
        <w:t xml:space="preserve">, </w:t>
      </w:r>
      <w:hyperlink w:anchor="_ENREF_380" w:tooltip="Nickle, 2006 #18072" w:history="1">
        <w:r w:rsidR="0092511C" w:rsidRPr="006D207E">
          <w:rPr>
            <w:noProof/>
          </w:rPr>
          <w:t>2006</w:t>
        </w:r>
      </w:hyperlink>
      <w:r w:rsidR="008C3918" w:rsidRPr="006D207E">
        <w:rPr>
          <w:noProof/>
        </w:rPr>
        <w:t xml:space="preserve">, </w:t>
      </w:r>
      <w:hyperlink w:anchor="_ENREF_381" w:tooltip="Nickle, 2008 #10935" w:history="1">
        <w:r w:rsidR="0092511C" w:rsidRPr="006D207E">
          <w:rPr>
            <w:noProof/>
          </w:rPr>
          <w:t>2008</w:t>
        </w:r>
      </w:hyperlink>
      <w:r w:rsidR="008C3918" w:rsidRPr="006D207E">
        <w:rPr>
          <w:noProof/>
        </w:rPr>
        <w:t xml:space="preserve">, </w:t>
      </w:r>
      <w:hyperlink w:anchor="_ENREF_382" w:tooltip="Nickle, 2009 #10934" w:history="1">
        <w:r w:rsidR="0092511C" w:rsidRPr="006D207E">
          <w:rPr>
            <w:noProof/>
          </w:rPr>
          <w:t>2009</w:t>
        </w:r>
      </w:hyperlink>
      <w:r w:rsidR="008C3918" w:rsidRPr="006D207E">
        <w:rPr>
          <w:noProof/>
        </w:rPr>
        <w:t>)</w:t>
      </w:r>
      <w:r w:rsidR="008C3918" w:rsidRPr="006D207E">
        <w:fldChar w:fldCharType="end"/>
      </w:r>
      <w:r w:rsidRPr="006D207E">
        <w:t xml:space="preserve">. A total of 102 species of </w:t>
      </w:r>
      <w:r w:rsidR="002D1AB9" w:rsidRPr="006D207E">
        <w:t xml:space="preserve">phytophagous </w:t>
      </w:r>
      <w:r w:rsidRPr="006D207E">
        <w:t>Thripidae and 16 species of phytophagous Phlaeothripidae were intercepted during the</w:t>
      </w:r>
      <w:r w:rsidR="002D1AB9" w:rsidRPr="006D207E">
        <w:t xml:space="preserve"> period (Table 5.2</w:t>
      </w:r>
      <w:r w:rsidRPr="006D207E">
        <w:t xml:space="preserve">) </w:t>
      </w:r>
      <w:r w:rsidR="008C3918" w:rsidRPr="006D207E">
        <w:fldChar w:fldCharType="begin"/>
      </w:r>
      <w:r w:rsidR="004530B4" w:rsidRPr="006D207E">
        <w:instrText xml:space="preserve"> ADDIN EN.CITE &lt;EndNote&gt;&lt;Cite&gt;&lt;Author&gt;Nickle&lt;/Author&gt;&lt;Year&gt;2003&lt;/Year&gt;&lt;RecNum&gt;18342&lt;/RecNum&gt;&lt;DisplayText&gt;(Nickle 2003)&lt;/DisplayText&gt;&lt;record&gt;&lt;rec-number&gt;18342&lt;/rec-number&gt;&lt;foreign-keys&gt;&lt;key app="EN" db-id="pxwxw0er9zv2fxezxdk5tt5utz5p5vtrwdv0" timestamp="1451972777"&gt;18342&lt;/key&gt;&lt;/foreign-keys&gt;&lt;ref-type name="Journal Articles"&gt;17&lt;/ref-type&gt;&lt;contributors&gt;&lt;authors&gt;&lt;author&gt;Nickle,D.A.&lt;/author&gt;&lt;/authors&gt;&lt;/contributors&gt;&lt;titles&gt;&lt;title&gt;A checklist of commonly intercepted thrips (Thysanoptera) from Europe, the Mediterranean, and Africa at U.S. Ports-of-entry (1983-1999). Part 1. Key to genera&lt;/title&gt;&lt;secondary-title&gt;Proceedings of the Entomological Society of Washington&lt;/secondary-title&gt;&lt;/titles&gt;&lt;periodical&gt;&lt;full-title&gt;Proceedings of the Entomological Society of Washington&lt;/full-title&gt;&lt;/periodical&gt;&lt;pages&gt;80-99&lt;/pages&gt;&lt;volume&gt;105&lt;/volume&gt;&lt;number&gt;1&lt;/number&gt;&lt;keywords&gt;&lt;keyword&gt;Africa&lt;/keyword&gt;&lt;keyword&gt;Agriculture&lt;/keyword&gt;&lt;keyword&gt;Aphis&lt;/keyword&gt;&lt;keyword&gt;checklist&lt;/keyword&gt;&lt;keyword&gt;Department of Agriculture&lt;/keyword&gt;&lt;keyword&gt;Europe&lt;/keyword&gt;&lt;keyword&gt;first&lt;/keyword&gt;&lt;keyword&gt;Genera&lt;/keyword&gt;&lt;keyword&gt;Health&lt;/keyword&gt;&lt;keyword&gt;Identification&lt;/keyword&gt;&lt;keyword&gt;Key&lt;/keyword&gt;&lt;keyword&gt;Keys&lt;/keyword&gt;&lt;keyword&gt;Mediterranean&lt;/keyword&gt;&lt;keyword&gt;Mediterranean region&lt;/keyword&gt;&lt;keyword&gt;Plant health&lt;/keyword&gt;&lt;keyword&gt;Plants&lt;/keyword&gt;&lt;keyword&gt;Region&lt;/keyword&gt;&lt;keyword&gt;Shipments&lt;/keyword&gt;&lt;keyword&gt;Species&lt;/keyword&gt;&lt;keyword&gt;Thrips&lt;/keyword&gt;&lt;keyword&gt;Thysanoptera&lt;/keyword&gt;&lt;keyword&gt;USDA&lt;/keyword&gt;&lt;/keywords&gt;&lt;dates&gt;&lt;year&gt;2003&lt;/year&gt;&lt;/dates&gt;&lt;orig-pub&gt;&lt;style face="underline" font="default" size="100%"&gt;J:\E Library\Plant Catalogue\N&lt;/style&gt;&lt;/orig-pub&gt;&lt;label&gt;82635&lt;/label&gt;&lt;urls&gt;&lt;/urls&gt;&lt;custom1&gt;js&lt;/custom1&gt;&lt;/record&gt;&lt;/Cite&gt;&lt;/EndNote&gt;</w:instrText>
      </w:r>
      <w:r w:rsidR="008C3918" w:rsidRPr="006D207E">
        <w:fldChar w:fldCharType="separate"/>
      </w:r>
      <w:r w:rsidR="008C3918" w:rsidRPr="006D207E">
        <w:rPr>
          <w:noProof/>
        </w:rPr>
        <w:t>(</w:t>
      </w:r>
      <w:hyperlink w:anchor="_ENREF_378" w:tooltip="Nickle, 2003 #18342" w:history="1">
        <w:r w:rsidR="0092511C" w:rsidRPr="006D207E">
          <w:rPr>
            <w:noProof/>
          </w:rPr>
          <w:t>Nickle 2003</w:t>
        </w:r>
      </w:hyperlink>
      <w:r w:rsidR="008C3918" w:rsidRPr="006D207E">
        <w:rPr>
          <w:noProof/>
        </w:rPr>
        <w:t>)</w:t>
      </w:r>
      <w:r w:rsidR="008C3918" w:rsidRPr="006D207E">
        <w:fldChar w:fldCharType="end"/>
      </w:r>
      <w:r w:rsidRPr="006D207E">
        <w:t xml:space="preserve">. Most frequently intercepted (average 8–30 events a year), in descending order, were </w:t>
      </w:r>
      <w:r w:rsidRPr="006D207E">
        <w:rPr>
          <w:i/>
        </w:rPr>
        <w:t>Thrips tabaci, Frankliniella occidentalis, T. fuscipennis, T. major, F. tenuicornis</w:t>
      </w:r>
      <w:r w:rsidRPr="006D207E">
        <w:t xml:space="preserve"> and </w:t>
      </w:r>
      <w:r w:rsidRPr="006D207E">
        <w:rPr>
          <w:i/>
        </w:rPr>
        <w:t>Odontothrips karnyi</w:t>
      </w:r>
      <w:r w:rsidRPr="006D207E">
        <w:t>. It is noted that these US data were not for all plant trade during the period but only for imports from Europe, the Mediterranean and Africa. More than 91</w:t>
      </w:r>
      <w:r w:rsidR="000F6265" w:rsidRPr="006D207E">
        <w:t xml:space="preserve"> </w:t>
      </w:r>
      <w:r w:rsidRPr="006D207E">
        <w:t>per cent of the interceptions were Thripidae and the reminder Phlaeothripidae and Aeolothripidae, respectively (Table 5.2).</w:t>
      </w:r>
    </w:p>
    <w:p w14:paraId="0FC48FC5" w14:textId="33305F78" w:rsidR="008D596A" w:rsidRPr="006D207E" w:rsidRDefault="00CF4949" w:rsidP="008D596A">
      <w:pPr>
        <w:pStyle w:val="Caption"/>
        <w:keepNext/>
      </w:pPr>
      <w:bookmarkStart w:id="66" w:name="_Toc468193839"/>
      <w:r w:rsidRPr="006D207E">
        <w:lastRenderedPageBreak/>
        <w:t>Table</w:t>
      </w:r>
      <w:r w:rsidR="008D596A" w:rsidRPr="006D207E">
        <w:t xml:space="preserve"> </w:t>
      </w:r>
      <w:fldSimple w:instr=" STYLEREF 1 \s ">
        <w:r w:rsidR="00E1206F" w:rsidRPr="006D207E">
          <w:rPr>
            <w:noProof/>
          </w:rPr>
          <w:t>5</w:t>
        </w:r>
      </w:fldSimple>
      <w:r w:rsidR="00410B90" w:rsidRPr="006D207E">
        <w:t>.</w:t>
      </w:r>
      <w:fldSimple w:instr=" SEQ Table \* ARABIC \s 1 ">
        <w:r w:rsidR="00E1206F" w:rsidRPr="006D207E">
          <w:rPr>
            <w:noProof/>
          </w:rPr>
          <w:t>2</w:t>
        </w:r>
      </w:fldSimple>
      <w:r w:rsidR="008D596A" w:rsidRPr="006D207E">
        <w:t xml:space="preserve"> United Sta</w:t>
      </w:r>
      <w:r w:rsidR="005470FF" w:rsidRPr="006D207E">
        <w:t>tes thrips interceptions</w:t>
      </w:r>
      <w:r w:rsidR="00257B96" w:rsidRPr="006D207E">
        <w:t xml:space="preserve"> (1983–</w:t>
      </w:r>
      <w:r w:rsidR="008D596A" w:rsidRPr="006D207E">
        <w:t>99), by family</w:t>
      </w:r>
      <w:bookmarkEnd w:id="66"/>
    </w:p>
    <w:tbl>
      <w:tblPr>
        <w:tblW w:w="5000" w:type="pct"/>
        <w:tblLook w:val="04A0" w:firstRow="1" w:lastRow="0" w:firstColumn="1" w:lastColumn="0" w:noHBand="0" w:noVBand="1"/>
      </w:tblPr>
      <w:tblGrid>
        <w:gridCol w:w="3436"/>
        <w:gridCol w:w="3409"/>
        <w:gridCol w:w="2226"/>
      </w:tblGrid>
      <w:tr w:rsidR="0044798D" w:rsidRPr="006D207E" w14:paraId="7AAF4206" w14:textId="77777777" w:rsidTr="005C671D">
        <w:trPr>
          <w:trHeight w:val="290"/>
        </w:trPr>
        <w:tc>
          <w:tcPr>
            <w:tcW w:w="1894" w:type="pct"/>
            <w:tcBorders>
              <w:top w:val="single" w:sz="4" w:space="0" w:color="auto"/>
            </w:tcBorders>
            <w:shd w:val="clear" w:color="auto" w:fill="auto"/>
            <w:noWrap/>
            <w:vAlign w:val="center"/>
            <w:hideMark/>
          </w:tcPr>
          <w:p w14:paraId="02CC41ED" w14:textId="77777777" w:rsidR="0044798D" w:rsidRPr="006D207E" w:rsidRDefault="0044798D" w:rsidP="00A56500">
            <w:pPr>
              <w:pStyle w:val="TableHeading"/>
            </w:pPr>
            <w:r w:rsidRPr="006D207E">
              <w:t>Family</w:t>
            </w:r>
          </w:p>
        </w:tc>
        <w:tc>
          <w:tcPr>
            <w:tcW w:w="1879" w:type="pct"/>
            <w:tcBorders>
              <w:top w:val="single" w:sz="4" w:space="0" w:color="auto"/>
            </w:tcBorders>
            <w:shd w:val="clear" w:color="auto" w:fill="auto"/>
            <w:noWrap/>
            <w:vAlign w:val="center"/>
            <w:hideMark/>
          </w:tcPr>
          <w:p w14:paraId="7109CDE7" w14:textId="77777777" w:rsidR="0044798D" w:rsidRPr="006D207E" w:rsidRDefault="0044798D" w:rsidP="00A56500">
            <w:pPr>
              <w:pStyle w:val="TableHeading"/>
              <w:rPr>
                <w:szCs w:val="18"/>
              </w:rPr>
            </w:pPr>
            <w:r w:rsidRPr="006D207E">
              <w:t>Interceptions (%)</w:t>
            </w:r>
          </w:p>
        </w:tc>
        <w:tc>
          <w:tcPr>
            <w:tcW w:w="1227" w:type="pct"/>
            <w:tcBorders>
              <w:top w:val="single" w:sz="4" w:space="0" w:color="auto"/>
            </w:tcBorders>
            <w:vAlign w:val="center"/>
          </w:tcPr>
          <w:p w14:paraId="202D0897" w14:textId="77777777" w:rsidR="0044798D" w:rsidRPr="006D207E" w:rsidRDefault="0044798D" w:rsidP="00A56500">
            <w:pPr>
              <w:pStyle w:val="TableHeading"/>
              <w:rPr>
                <w:szCs w:val="18"/>
              </w:rPr>
            </w:pPr>
            <w:r w:rsidRPr="006D207E">
              <w:t>Yearly average</w:t>
            </w:r>
          </w:p>
        </w:tc>
      </w:tr>
      <w:tr w:rsidR="002D1AB9" w:rsidRPr="006D207E" w14:paraId="4C178711" w14:textId="77777777" w:rsidTr="005C671D">
        <w:trPr>
          <w:trHeight w:val="290"/>
        </w:trPr>
        <w:tc>
          <w:tcPr>
            <w:tcW w:w="1894" w:type="pct"/>
            <w:shd w:val="clear" w:color="auto" w:fill="auto"/>
            <w:noWrap/>
            <w:vAlign w:val="center"/>
            <w:hideMark/>
          </w:tcPr>
          <w:p w14:paraId="3084D0B9" w14:textId="77777777" w:rsidR="002D1AB9" w:rsidRPr="006D207E" w:rsidRDefault="002D1AB9" w:rsidP="00A56500">
            <w:pPr>
              <w:pStyle w:val="TableText"/>
              <w:rPr>
                <w:color w:val="000000"/>
                <w:szCs w:val="18"/>
              </w:rPr>
            </w:pPr>
            <w:r w:rsidRPr="006D207E">
              <w:rPr>
                <w:color w:val="000000"/>
                <w:szCs w:val="18"/>
              </w:rPr>
              <w:t>Aeolothripidae</w:t>
            </w:r>
          </w:p>
        </w:tc>
        <w:tc>
          <w:tcPr>
            <w:tcW w:w="1879" w:type="pct"/>
            <w:shd w:val="clear" w:color="auto" w:fill="auto"/>
            <w:noWrap/>
            <w:vAlign w:val="center"/>
            <w:hideMark/>
          </w:tcPr>
          <w:p w14:paraId="72481C73" w14:textId="77777777" w:rsidR="002D1AB9" w:rsidRPr="006D207E" w:rsidRDefault="002D1AB9" w:rsidP="00A56500">
            <w:pPr>
              <w:pStyle w:val="TableText"/>
              <w:rPr>
                <w:color w:val="000000"/>
                <w:szCs w:val="18"/>
              </w:rPr>
            </w:pPr>
            <w:r w:rsidRPr="006D207E">
              <w:rPr>
                <w:color w:val="000000"/>
                <w:szCs w:val="18"/>
              </w:rPr>
              <w:t>97 (4)</w:t>
            </w:r>
          </w:p>
        </w:tc>
        <w:tc>
          <w:tcPr>
            <w:tcW w:w="1227" w:type="pct"/>
            <w:vAlign w:val="center"/>
          </w:tcPr>
          <w:p w14:paraId="53786069" w14:textId="77777777" w:rsidR="002D1AB9" w:rsidRPr="006D207E" w:rsidRDefault="002D1AB9" w:rsidP="00A56500">
            <w:pPr>
              <w:pStyle w:val="TableText"/>
              <w:rPr>
                <w:color w:val="000000"/>
                <w:szCs w:val="18"/>
              </w:rPr>
            </w:pPr>
            <w:r w:rsidRPr="006D207E">
              <w:rPr>
                <w:color w:val="000000"/>
                <w:szCs w:val="18"/>
              </w:rPr>
              <w:t>6</w:t>
            </w:r>
          </w:p>
        </w:tc>
      </w:tr>
      <w:tr w:rsidR="002D1AB9" w:rsidRPr="006D207E" w14:paraId="74B3D58F" w14:textId="77777777" w:rsidTr="005C671D">
        <w:trPr>
          <w:trHeight w:val="290"/>
        </w:trPr>
        <w:tc>
          <w:tcPr>
            <w:tcW w:w="1894" w:type="pct"/>
            <w:shd w:val="clear" w:color="auto" w:fill="auto"/>
            <w:noWrap/>
            <w:vAlign w:val="center"/>
            <w:hideMark/>
          </w:tcPr>
          <w:p w14:paraId="3DA578BC" w14:textId="77777777" w:rsidR="002D1AB9" w:rsidRPr="006D207E" w:rsidRDefault="002D1AB9" w:rsidP="00A56500">
            <w:pPr>
              <w:pStyle w:val="TableText"/>
              <w:rPr>
                <w:color w:val="000000"/>
                <w:szCs w:val="18"/>
              </w:rPr>
            </w:pPr>
            <w:r w:rsidRPr="006D207E">
              <w:rPr>
                <w:color w:val="000000"/>
                <w:szCs w:val="18"/>
              </w:rPr>
              <w:t>Phlaeothripidae</w:t>
            </w:r>
          </w:p>
        </w:tc>
        <w:tc>
          <w:tcPr>
            <w:tcW w:w="1879" w:type="pct"/>
            <w:shd w:val="clear" w:color="auto" w:fill="auto"/>
            <w:noWrap/>
            <w:vAlign w:val="center"/>
            <w:hideMark/>
          </w:tcPr>
          <w:p w14:paraId="10158ACF" w14:textId="77777777" w:rsidR="002D1AB9" w:rsidRPr="006D207E" w:rsidRDefault="002D1AB9" w:rsidP="00A56500">
            <w:pPr>
              <w:pStyle w:val="TableText"/>
              <w:rPr>
                <w:color w:val="000000"/>
                <w:szCs w:val="18"/>
              </w:rPr>
            </w:pPr>
            <w:r w:rsidRPr="006D207E">
              <w:rPr>
                <w:color w:val="000000"/>
                <w:szCs w:val="18"/>
              </w:rPr>
              <w:t>138 (5)</w:t>
            </w:r>
          </w:p>
        </w:tc>
        <w:tc>
          <w:tcPr>
            <w:tcW w:w="1227" w:type="pct"/>
            <w:vAlign w:val="center"/>
          </w:tcPr>
          <w:p w14:paraId="257AD7C1" w14:textId="77777777" w:rsidR="002D1AB9" w:rsidRPr="006D207E" w:rsidRDefault="002D1AB9" w:rsidP="00A56500">
            <w:pPr>
              <w:pStyle w:val="TableText"/>
              <w:rPr>
                <w:color w:val="000000"/>
                <w:szCs w:val="18"/>
              </w:rPr>
            </w:pPr>
            <w:r w:rsidRPr="006D207E">
              <w:rPr>
                <w:color w:val="000000"/>
                <w:szCs w:val="18"/>
              </w:rPr>
              <w:t>9</w:t>
            </w:r>
          </w:p>
        </w:tc>
      </w:tr>
      <w:tr w:rsidR="002D1AB9" w:rsidRPr="006D207E" w14:paraId="2C3E1599" w14:textId="77777777" w:rsidTr="005C671D">
        <w:trPr>
          <w:trHeight w:val="290"/>
        </w:trPr>
        <w:tc>
          <w:tcPr>
            <w:tcW w:w="1894" w:type="pct"/>
            <w:shd w:val="clear" w:color="auto" w:fill="auto"/>
            <w:noWrap/>
            <w:vAlign w:val="center"/>
            <w:hideMark/>
          </w:tcPr>
          <w:p w14:paraId="3214D5F9" w14:textId="77777777" w:rsidR="002D1AB9" w:rsidRPr="006D207E" w:rsidRDefault="002D1AB9" w:rsidP="00A56500">
            <w:pPr>
              <w:pStyle w:val="TableText"/>
              <w:rPr>
                <w:color w:val="000000"/>
                <w:szCs w:val="18"/>
              </w:rPr>
            </w:pPr>
            <w:r w:rsidRPr="006D207E">
              <w:rPr>
                <w:color w:val="000000"/>
                <w:szCs w:val="18"/>
              </w:rPr>
              <w:t>Thripidae</w:t>
            </w:r>
          </w:p>
        </w:tc>
        <w:tc>
          <w:tcPr>
            <w:tcW w:w="1879" w:type="pct"/>
            <w:shd w:val="clear" w:color="auto" w:fill="auto"/>
            <w:noWrap/>
            <w:vAlign w:val="center"/>
            <w:hideMark/>
          </w:tcPr>
          <w:p w14:paraId="64617138" w14:textId="77777777" w:rsidR="002D1AB9" w:rsidRPr="006D207E" w:rsidRDefault="002D1AB9" w:rsidP="00A56500">
            <w:pPr>
              <w:pStyle w:val="TableText"/>
              <w:rPr>
                <w:color w:val="000000"/>
                <w:szCs w:val="18"/>
              </w:rPr>
            </w:pPr>
            <w:r w:rsidRPr="006D207E">
              <w:rPr>
                <w:color w:val="000000"/>
                <w:szCs w:val="18"/>
              </w:rPr>
              <w:t>2422 (91)</w:t>
            </w:r>
          </w:p>
        </w:tc>
        <w:tc>
          <w:tcPr>
            <w:tcW w:w="1227" w:type="pct"/>
            <w:vAlign w:val="center"/>
          </w:tcPr>
          <w:p w14:paraId="0941614A" w14:textId="77777777" w:rsidR="002D1AB9" w:rsidRPr="006D207E" w:rsidRDefault="002D1AB9" w:rsidP="00A56500">
            <w:pPr>
              <w:pStyle w:val="TableText"/>
              <w:rPr>
                <w:color w:val="000000"/>
                <w:szCs w:val="18"/>
              </w:rPr>
            </w:pPr>
            <w:r w:rsidRPr="006D207E">
              <w:rPr>
                <w:color w:val="000000"/>
                <w:szCs w:val="18"/>
              </w:rPr>
              <w:t>151</w:t>
            </w:r>
          </w:p>
        </w:tc>
      </w:tr>
      <w:tr w:rsidR="002D1AB9" w:rsidRPr="006D207E" w14:paraId="58CE2D11" w14:textId="77777777" w:rsidTr="005C671D">
        <w:trPr>
          <w:trHeight w:val="290"/>
        </w:trPr>
        <w:tc>
          <w:tcPr>
            <w:tcW w:w="1894" w:type="pct"/>
            <w:tcBorders>
              <w:bottom w:val="single" w:sz="4" w:space="0" w:color="auto"/>
            </w:tcBorders>
            <w:shd w:val="clear" w:color="auto" w:fill="auto"/>
            <w:noWrap/>
            <w:vAlign w:val="center"/>
            <w:hideMark/>
          </w:tcPr>
          <w:p w14:paraId="64CF4D85" w14:textId="77777777" w:rsidR="002D1AB9" w:rsidRPr="006D207E" w:rsidRDefault="002D1AB9" w:rsidP="00A56500">
            <w:pPr>
              <w:pStyle w:val="TableText"/>
              <w:rPr>
                <w:color w:val="000000"/>
                <w:szCs w:val="18"/>
              </w:rPr>
            </w:pPr>
            <w:r w:rsidRPr="006D207E">
              <w:rPr>
                <w:color w:val="000000"/>
                <w:szCs w:val="18"/>
              </w:rPr>
              <w:t>Total</w:t>
            </w:r>
          </w:p>
        </w:tc>
        <w:tc>
          <w:tcPr>
            <w:tcW w:w="1879" w:type="pct"/>
            <w:tcBorders>
              <w:bottom w:val="single" w:sz="4" w:space="0" w:color="auto"/>
            </w:tcBorders>
            <w:shd w:val="clear" w:color="auto" w:fill="auto"/>
            <w:noWrap/>
            <w:vAlign w:val="center"/>
            <w:hideMark/>
          </w:tcPr>
          <w:p w14:paraId="7FDDD755" w14:textId="77777777" w:rsidR="002D1AB9" w:rsidRPr="006D207E" w:rsidRDefault="00EB6A60" w:rsidP="00A56500">
            <w:pPr>
              <w:pStyle w:val="TableText"/>
              <w:rPr>
                <w:color w:val="000000"/>
                <w:szCs w:val="18"/>
              </w:rPr>
            </w:pPr>
            <w:r w:rsidRPr="006D207E">
              <w:rPr>
                <w:szCs w:val="18"/>
              </w:rPr>
              <w:t>2</w:t>
            </w:r>
            <w:r w:rsidR="002D1AB9" w:rsidRPr="006D207E">
              <w:rPr>
                <w:szCs w:val="18"/>
              </w:rPr>
              <w:t>657</w:t>
            </w:r>
            <w:r w:rsidR="002D1AB9" w:rsidRPr="006D207E">
              <w:rPr>
                <w:color w:val="000000"/>
                <w:szCs w:val="18"/>
              </w:rPr>
              <w:t xml:space="preserve"> (100)</w:t>
            </w:r>
          </w:p>
        </w:tc>
        <w:tc>
          <w:tcPr>
            <w:tcW w:w="1227" w:type="pct"/>
            <w:tcBorders>
              <w:bottom w:val="single" w:sz="4" w:space="0" w:color="auto"/>
            </w:tcBorders>
            <w:vAlign w:val="center"/>
          </w:tcPr>
          <w:p w14:paraId="7C9AC6EB" w14:textId="77777777" w:rsidR="002D1AB9" w:rsidRPr="006D207E" w:rsidRDefault="002D1AB9" w:rsidP="00A56500">
            <w:pPr>
              <w:pStyle w:val="TableText"/>
              <w:rPr>
                <w:color w:val="000000"/>
                <w:szCs w:val="18"/>
              </w:rPr>
            </w:pPr>
            <w:r w:rsidRPr="006D207E">
              <w:rPr>
                <w:color w:val="000000"/>
                <w:szCs w:val="18"/>
              </w:rPr>
              <w:t>166</w:t>
            </w:r>
          </w:p>
        </w:tc>
      </w:tr>
    </w:tbl>
    <w:p w14:paraId="78A3BD37" w14:textId="5A244585" w:rsidR="005C671D" w:rsidRPr="006D207E" w:rsidRDefault="005C671D" w:rsidP="000C4AAC">
      <w:pPr>
        <w:spacing w:before="240"/>
      </w:pPr>
      <w:r w:rsidRPr="006D207E">
        <w:t>Japan has reported interceptions of 138 species of Thripidae and 45 species of Phlaeo</w:t>
      </w:r>
      <w:r w:rsidR="00993047" w:rsidRPr="006D207E">
        <w:t>thripidae</w:t>
      </w:r>
      <w:r w:rsidRPr="006D207E">
        <w:t xml:space="preserve"> </w:t>
      </w:r>
      <w:r w:rsidR="008C3918" w:rsidRPr="006D207E">
        <w:fldChar w:fldCharType="begin">
          <w:fldData xml:space="preserve">PEVuZE5vdGU+PENpdGU+PEF1dGhvcj5IYXlhc2U8L0F1dGhvcj48WWVhcj4xOTkxPC9ZZWFyPjxS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biBTZXJ2aWNlIEphcGFuPC9mdWxsLXRpdGxlPjwvcGVyaW9kaWNhbD48cGFnZXM+MTIzLTEyNDwv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</w:fldData>
        </w:fldChar>
      </w:r>
      <w:r w:rsidR="004530B4" w:rsidRPr="006D207E">
        <w:instrText xml:space="preserve"> ADDIN EN.CITE </w:instrText>
      </w:r>
      <w:r w:rsidR="004530B4" w:rsidRPr="006D207E">
        <w:fldChar w:fldCharType="begin">
          <w:fldData xml:space="preserve">PEVuZE5vdGU+PENpdGU+PEF1dGhvcj5IYXlhc2U8L0F1dGhvcj48WWVhcj4xOTkxPC9ZZWFyPjxS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8" w:tooltip="Hayase, 1991 #18105" w:history="1">
        <w:r w:rsidR="0092511C" w:rsidRPr="006D207E">
          <w:rPr>
            <w:noProof/>
          </w:rPr>
          <w:t>Hayase 1991</w:t>
        </w:r>
      </w:hyperlink>
      <w:r w:rsidR="008C3918" w:rsidRPr="006D207E">
        <w:rPr>
          <w:noProof/>
        </w:rPr>
        <w:t xml:space="preserve">; </w:t>
      </w:r>
      <w:hyperlink w:anchor="_ENREF_296" w:tooltip="Masumoto, 1999 #18102" w:history="1">
        <w:r w:rsidR="0092511C" w:rsidRPr="006D207E">
          <w:rPr>
            <w:noProof/>
          </w:rPr>
          <w:t>Masumoto, Oda &amp; Hayase 1999</w:t>
        </w:r>
      </w:hyperlink>
      <w:r w:rsidR="008C3918" w:rsidRPr="006D207E">
        <w:rPr>
          <w:noProof/>
        </w:rPr>
        <w:t xml:space="preserve">, </w:t>
      </w:r>
      <w:hyperlink w:anchor="_ENREF_297" w:tooltip="Masumoto, 2003 #18103" w:history="1">
        <w:r w:rsidR="0092511C" w:rsidRPr="006D207E">
          <w:rPr>
            <w:noProof/>
          </w:rPr>
          <w:t>2003</w:t>
        </w:r>
      </w:hyperlink>
      <w:r w:rsidR="008C3918" w:rsidRPr="006D207E">
        <w:rPr>
          <w:noProof/>
        </w:rPr>
        <w:t xml:space="preserve">; </w:t>
      </w:r>
      <w:hyperlink w:anchor="_ENREF_301" w:tooltip="Masumoto, 2005 #18104" w:history="1">
        <w:r w:rsidR="0092511C" w:rsidRPr="006D207E">
          <w:rPr>
            <w:noProof/>
          </w:rPr>
          <w:t>2005</w:t>
        </w:r>
      </w:hyperlink>
      <w:r w:rsidR="008C3918" w:rsidRPr="006D207E">
        <w:rPr>
          <w:noProof/>
        </w:rPr>
        <w:t xml:space="preserve">; </w:t>
      </w:r>
      <w:hyperlink w:anchor="_ENREF_386" w:tooltip="Oda, 1994 #18106" w:history="1">
        <w:r w:rsidR="0092511C" w:rsidRPr="006D207E">
          <w:rPr>
            <w:noProof/>
          </w:rPr>
          <w:t>Oda &amp; Hayase 1994</w:t>
        </w:r>
      </w:hyperlink>
      <w:r w:rsidR="008C3918" w:rsidRPr="006D207E">
        <w:rPr>
          <w:noProof/>
        </w:rPr>
        <w:t>)</w:t>
      </w:r>
      <w:r w:rsidR="008C3918" w:rsidRPr="006D207E">
        <w:fldChar w:fldCharType="end"/>
      </w:r>
      <w:r w:rsidR="00B878BE" w:rsidRPr="006D207E">
        <w:t>.</w:t>
      </w:r>
    </w:p>
    <w:p w14:paraId="3C9ED13B" w14:textId="56AF6435" w:rsidR="005C671D" w:rsidRPr="006D207E" w:rsidRDefault="005C671D" w:rsidP="005C671D">
      <w:r w:rsidRPr="006D207E">
        <w:t xml:space="preserve">There have been plenty of examples of international trade providing opportunity for thrips to enter new regions. Morse and Hoddle </w:t>
      </w:r>
      <w:r w:rsidR="008C3918" w:rsidRPr="006D207E">
        <w:fldChar w:fldCharType="begin"/>
      </w:r>
      <w:r w:rsidR="004530B4" w:rsidRPr="006D207E">
        <w:instrText xml:space="preserve"> ADDIN EN.CITE &lt;EndNote&gt;&lt;Cite ExcludeAuth="1"&gt;&lt;Author&gt;Morse&lt;/Author&gt;&lt;Year&gt;2006&lt;/Year&gt;&lt;RecNum&gt;7153&lt;/RecNum&gt;&lt;DisplayText&gt;(2006)&lt;/DisplayText&gt;&lt;record&gt;&lt;rec-number&gt;7153&lt;/rec-number&gt;&lt;foreign-keys&gt;&lt;key app="EN" db-id="pxwxw0er9zv2fxezxdk5tt5utz5p5vtrwdv0" timestamp="1451972539"&gt;7153&lt;/key&gt;&lt;/foreign-keys&gt;&lt;ref-type name="Journal Articles"&gt;17&lt;/ref-type&gt;&lt;contributors&gt;&lt;authors&gt;&lt;author&gt;Morse,J.G.&lt;/author&gt;&lt;author&gt;Hoddle,M.S.&lt;/author&gt;&lt;/authors&gt;&lt;/contributors&gt;&lt;titles&gt;&lt;title&gt;Invasion biology of thrips&lt;/title&gt;&lt;secondary-title&gt;Annual Review of Entomology&lt;/secondary-title&gt;&lt;/titles&gt;&lt;periodical&gt;&lt;full-title&gt;Annual Review of Entomology&lt;/full-title&gt;&lt;/periodical&gt;&lt;pages&gt;67-89&lt;/pages&gt;&lt;volume&gt;51&lt;/volume&gt;&lt;keywords&gt;&lt;keyword&gt;Biology&lt;/keyword&gt;&lt;keyword&gt;Thrips&lt;/keyword&gt;&lt;/keywords&gt;&lt;dates&gt;&lt;year&gt;2006&lt;/year&gt;&lt;/dates&gt;&lt;orig-pub&gt;&lt;style face="underline" font="default" size="100%"&gt;J:\E Library\Plant Catalogue\M&lt;/style&gt;&lt;/orig-pub&gt;&lt;label&gt;70774&lt;/label&gt;&lt;urls&gt;&lt;/urls&gt;&lt;custom1&gt;US stonefruits China table grapes and summerfruits and cherries sp Indian table grapes jd&lt;/custom1&gt;&lt;/record&gt;&lt;/Cite&gt;&lt;/EndNote&gt;</w:instrText>
      </w:r>
      <w:r w:rsidR="008C3918" w:rsidRPr="006D207E">
        <w:fldChar w:fldCharType="separate"/>
      </w:r>
      <w:r w:rsidR="008C3918" w:rsidRPr="006D207E">
        <w:rPr>
          <w:noProof/>
        </w:rPr>
        <w:t>(</w:t>
      </w:r>
      <w:hyperlink w:anchor="_ENREF_325" w:tooltip="Morse, 2006 #7153" w:history="1">
        <w:r w:rsidR="0092511C" w:rsidRPr="006D207E">
          <w:rPr>
            <w:noProof/>
          </w:rPr>
          <w:t>2006</w:t>
        </w:r>
      </w:hyperlink>
      <w:r w:rsidR="008C3918" w:rsidRPr="006D207E">
        <w:rPr>
          <w:noProof/>
        </w:rPr>
        <w:t>)</w:t>
      </w:r>
      <w:r w:rsidR="008C3918" w:rsidRPr="006D207E">
        <w:fldChar w:fldCharType="end"/>
      </w:r>
      <w:r w:rsidRPr="006D207E">
        <w:t xml:space="preserve"> summarise some of the cases</w:t>
      </w:r>
      <w:r w:rsidR="007055B3" w:rsidRPr="006D207E">
        <w:t xml:space="preserve"> including: 55 thrips entering t</w:t>
      </w:r>
      <w:r w:rsidRPr="006D207E">
        <w:t>he Netherlands from 30 countrie</w:t>
      </w:r>
      <w:r w:rsidR="00257B96" w:rsidRPr="006D207E">
        <w:t>s over a 13-year period (1980–</w:t>
      </w:r>
      <w:r w:rsidRPr="006D207E">
        <w:t xml:space="preserve">93); 20 per cent of cuttings and 12 per cent of plants imported into Switzerland infested with </w:t>
      </w:r>
      <w:r w:rsidRPr="006D207E">
        <w:rPr>
          <w:i/>
        </w:rPr>
        <w:t>Frankliniella occidentalis</w:t>
      </w:r>
      <w:r w:rsidRPr="006D207E">
        <w:t>; all known thrips species in Kiribati and 24 of 51 (47 per cent) known terebrantian thrips in New Zealand are exotic, indicating they are intro</w:t>
      </w:r>
      <w:r w:rsidR="00B878BE" w:rsidRPr="006D207E">
        <w:t>duced, including through trade.</w:t>
      </w:r>
    </w:p>
    <w:p w14:paraId="33CD8DCA" w14:textId="77777777" w:rsidR="005C671D" w:rsidRPr="006D207E" w:rsidRDefault="005C671D" w:rsidP="005C671D">
      <w:r w:rsidRPr="006D207E">
        <w:t xml:space="preserve">Both the Australian and overseas interception data suggest that thrips would continue to be present on the </w:t>
      </w:r>
      <w:r w:rsidR="00B93B7B" w:rsidRPr="006D207E">
        <w:t>plant import pathway</w:t>
      </w:r>
      <w:r w:rsidRPr="006D207E">
        <w:t xml:space="preserve"> in international trade as </w:t>
      </w:r>
      <w:r w:rsidR="00B878BE" w:rsidRPr="006D207E">
        <w:t>long as the trade is occurring.</w:t>
      </w:r>
    </w:p>
    <w:p w14:paraId="6FC5518D" w14:textId="77777777" w:rsidR="003D21C2" w:rsidRPr="006D207E" w:rsidRDefault="005C671D" w:rsidP="003D21C2">
      <w:pPr>
        <w:pStyle w:val="Heading4"/>
      </w:pPr>
      <w:r w:rsidRPr="006D207E">
        <w:t>Summary</w:t>
      </w:r>
    </w:p>
    <w:p w14:paraId="7FD67FE3" w14:textId="77777777" w:rsidR="005C671D" w:rsidRPr="006D207E" w:rsidRDefault="005C671D" w:rsidP="005C671D">
      <w:r w:rsidRPr="006D207E">
        <w:t>Pest thrips are reported wo</w:t>
      </w:r>
      <w:r w:rsidR="004F15DB" w:rsidRPr="006D207E">
        <w:t>rld</w:t>
      </w:r>
      <w:r w:rsidRPr="006D207E">
        <w:t>wide, including the countries which Australia trades with, on a wide range of host plants, including many important agricultural and horticultural crops and plants growing for export such as fruit, vegetables and cut-flowers and foliage. They are minute and usually only a few millimet</w:t>
      </w:r>
      <w:r w:rsidR="000D2827" w:rsidRPr="006D207E">
        <w:t>res long. They lay</w:t>
      </w:r>
      <w:r w:rsidRPr="006D207E">
        <w:t xml:space="preserve"> small eggs on plants </w:t>
      </w:r>
      <w:r w:rsidR="000D2827" w:rsidRPr="006D207E">
        <w:t xml:space="preserve">surfaces </w:t>
      </w:r>
      <w:r w:rsidRPr="006D207E">
        <w:t xml:space="preserve">or </w:t>
      </w:r>
      <w:r w:rsidR="000D2827" w:rsidRPr="006D207E">
        <w:t>within</w:t>
      </w:r>
      <w:r w:rsidRPr="006D207E">
        <w:t xml:space="preserve"> tissues. Such factors make detection of thrips difficult during quality control inspections for export commodities. Effective inspection techniques of thrips rely on a combination of physical and visual inspection methods, such as shaking produce to dislodge thrips and visual examination. Microscopic inspection can be effective in some instances, and dissection may be required for some commodities. These methods are not necessarily used during quality control inspections, which instead tend to focus on </w:t>
      </w:r>
      <w:r w:rsidRPr="006D207E">
        <w:lastRenderedPageBreak/>
        <w:t xml:space="preserve">grading produce according to size, colour and appearance of the commodities. At best, removal of distorted or damaged products from the pathway may remove some, but not all, thrips from the </w:t>
      </w:r>
      <w:r w:rsidR="00B93B7B" w:rsidRPr="006D207E">
        <w:t>plant import pathway</w:t>
      </w:r>
      <w:r w:rsidRPr="006D207E">
        <w:t>. They are likely to survive transportation during international trade, which is supported by the extensive thrips interception data presented for fresh fruit, vegetables a</w:t>
      </w:r>
      <w:r w:rsidR="000F6265" w:rsidRPr="006D207E">
        <w:t xml:space="preserve">nd </w:t>
      </w:r>
      <w:r w:rsidR="00CD3D61" w:rsidRPr="006D207E">
        <w:t>cut-flowers</w:t>
      </w:r>
      <w:r w:rsidR="000F6265" w:rsidRPr="006D207E">
        <w:t xml:space="preserve"> and foliage</w:t>
      </w:r>
      <w:r w:rsidRPr="006D207E">
        <w:t>.</w:t>
      </w:r>
    </w:p>
    <w:p w14:paraId="62F5166F" w14:textId="62E32229" w:rsidR="005C671D" w:rsidRPr="006D207E" w:rsidRDefault="00606908" w:rsidP="005C671D">
      <w:pPr>
        <w:rPr>
          <w:b/>
        </w:rPr>
      </w:pPr>
      <w:r w:rsidRPr="006D207E">
        <w:t>Notwithstanding the pathway-</w:t>
      </w:r>
      <w:r w:rsidR="001C7FD5" w:rsidRPr="006D207E">
        <w:t>dependent factors outlined</w:t>
      </w:r>
      <w:r w:rsidR="005C671D" w:rsidRPr="006D207E">
        <w:t>, the indicative likelihood of importation for pest thrips arriving in Australia as a result of the import of fresh fruit, vegetables and cut-flowers and foliage is considered to be high, which is consistent with 11 of the 13 pest thrips species in the previous risk assess</w:t>
      </w:r>
      <w:r w:rsidR="002D1AB9" w:rsidRPr="006D207E">
        <w:t>ments conducted by Australia</w:t>
      </w:r>
      <w:r w:rsidR="005C671D" w:rsidRPr="006D207E">
        <w:t xml:space="preserve"> in 14 PRAs on 10 commoditi</w:t>
      </w:r>
      <w:r w:rsidR="00A275AA" w:rsidRPr="006D207E">
        <w:t>es from 11 countries (Appendix B</w:t>
      </w:r>
      <w:r w:rsidR="005C671D" w:rsidRPr="006D207E">
        <w:t>).</w:t>
      </w:r>
    </w:p>
    <w:p w14:paraId="6F6A7A9C" w14:textId="6C175141" w:rsidR="005C671D" w:rsidRPr="006D207E" w:rsidRDefault="004339C6" w:rsidP="008178D0">
      <w:pPr>
        <w:pStyle w:val="Heading3Nonumber"/>
      </w:pPr>
      <w:r w:rsidRPr="006D207E">
        <w:t xml:space="preserve">Likelihood </w:t>
      </w:r>
      <w:r w:rsidR="00B73D16" w:rsidRPr="006D207E">
        <w:t xml:space="preserve">(indicative) </w:t>
      </w:r>
      <w:r w:rsidRPr="006D207E">
        <w:t>of distribution</w:t>
      </w:r>
      <w:r w:rsidR="00192D09" w:rsidRPr="006D207E">
        <w:t xml:space="preserve"> </w:t>
      </w:r>
    </w:p>
    <w:p w14:paraId="62EEAE27" w14:textId="77777777" w:rsidR="005C671D" w:rsidRPr="006D207E" w:rsidRDefault="005C671D" w:rsidP="005C671D">
      <w:pPr>
        <w:rPr>
          <w:lang w:bidi="en-US"/>
        </w:rPr>
      </w:pPr>
      <w:r w:rsidRPr="006D207E">
        <w:rPr>
          <w:lang w:bidi="en-US"/>
        </w:rPr>
        <w:t xml:space="preserve">The likelihood </w:t>
      </w:r>
      <w:r w:rsidR="004339C6" w:rsidRPr="006D207E">
        <w:rPr>
          <w:lang w:bidi="en-US"/>
        </w:rPr>
        <w:t xml:space="preserve">(indicative) </w:t>
      </w:r>
      <w:r w:rsidRPr="006D207E">
        <w:rPr>
          <w:lang w:bidi="en-US"/>
        </w:rPr>
        <w:t xml:space="preserve">that a quarantine pest thrips will </w:t>
      </w:r>
      <w:r w:rsidR="004339C6" w:rsidRPr="006D207E">
        <w:rPr>
          <w:lang w:bidi="en-US"/>
        </w:rPr>
        <w:t>be distributed within Australia in a viable state</w:t>
      </w:r>
      <w:r w:rsidRPr="006D207E">
        <w:rPr>
          <w:lang w:bidi="en-US"/>
        </w:rPr>
        <w:t xml:space="preserve"> following its i</w:t>
      </w:r>
      <w:r w:rsidR="004339C6" w:rsidRPr="006D207E">
        <w:rPr>
          <w:lang w:bidi="en-US"/>
        </w:rPr>
        <w:t xml:space="preserve">mportation on the </w:t>
      </w:r>
      <w:r w:rsidR="00B93B7B" w:rsidRPr="006D207E">
        <w:rPr>
          <w:lang w:bidi="en-US"/>
        </w:rPr>
        <w:t>plant import pathway</w:t>
      </w:r>
      <w:r w:rsidR="004339C6" w:rsidRPr="006D207E">
        <w:rPr>
          <w:lang w:bidi="en-US"/>
        </w:rPr>
        <w:t xml:space="preserve"> and</w:t>
      </w:r>
      <w:r w:rsidRPr="006D207E">
        <w:rPr>
          <w:lang w:bidi="en-US"/>
        </w:rPr>
        <w:t xml:space="preserve"> </w:t>
      </w:r>
      <w:r w:rsidR="004339C6" w:rsidRPr="006D207E">
        <w:rPr>
          <w:lang w:bidi="en-US"/>
        </w:rPr>
        <w:t xml:space="preserve">subsequently transfer to a </w:t>
      </w:r>
      <w:r w:rsidRPr="006D207E">
        <w:t xml:space="preserve">susceptible host </w:t>
      </w:r>
      <w:r w:rsidRPr="006D207E">
        <w:rPr>
          <w:lang w:bidi="en-US"/>
        </w:rPr>
        <w:t xml:space="preserve">is: </w:t>
      </w:r>
      <w:r w:rsidRPr="006D207E">
        <w:rPr>
          <w:b/>
          <w:lang w:bidi="en-US"/>
        </w:rPr>
        <w:t>Moderate</w:t>
      </w:r>
    </w:p>
    <w:p w14:paraId="799BF531" w14:textId="77777777" w:rsidR="00744C8F" w:rsidRPr="006D207E" w:rsidRDefault="00744C8F" w:rsidP="005C671D">
      <w:pPr>
        <w:rPr>
          <w:lang w:bidi="en-US"/>
        </w:rPr>
      </w:pPr>
      <w:r w:rsidRPr="006D207E">
        <w:rPr>
          <w:lang w:bidi="en-US"/>
        </w:rPr>
        <w:t>The supporting evidence for this assessment is provided.</w:t>
      </w:r>
    </w:p>
    <w:p w14:paraId="6F1A4FA2" w14:textId="77777777" w:rsidR="003D21C2" w:rsidRPr="006D207E" w:rsidRDefault="005C671D" w:rsidP="003D21C2">
      <w:pPr>
        <w:pStyle w:val="Heading4"/>
      </w:pPr>
      <w:r w:rsidRPr="006D207E">
        <w:t>Transport and distribution</w:t>
      </w:r>
    </w:p>
    <w:p w14:paraId="5F6DFD59" w14:textId="77777777" w:rsidR="005C671D" w:rsidRPr="006D207E" w:rsidRDefault="005C671D" w:rsidP="005C671D">
      <w:r w:rsidRPr="006D207E">
        <w:t xml:space="preserve">Thrips infested fresh fruit, vegetables and </w:t>
      </w:r>
      <w:r w:rsidR="00CD3D61" w:rsidRPr="006D207E">
        <w:t>cut-flowers</w:t>
      </w:r>
      <w:r w:rsidRPr="006D207E">
        <w:t xml:space="preserve"> and foliage would likely be distributed for retail sale to multiple destinations within the PRA area, so a portion of these are likely to reach areas with susceptible host plants.</w:t>
      </w:r>
    </w:p>
    <w:p w14:paraId="199D3725" w14:textId="77777777" w:rsidR="005C671D" w:rsidRPr="006D207E" w:rsidRDefault="005C671D" w:rsidP="005C671D">
      <w:r w:rsidRPr="006D207E">
        <w:t>During distribution, these commodities may be kept at cool temperatures that may affect the survival of thrips. However, the perishable nature of these commodities mean transit times will be relatively short, and transit temperatures are likely to be above lethal levels for the thrips (see discussion under Likelihood of Importation). At retail outlets, these commodities may be displayed at ambient temperature that would support the survival and development of thrips.</w:t>
      </w:r>
    </w:p>
    <w:p w14:paraId="3F594AED" w14:textId="77777777" w:rsidR="005C671D" w:rsidRPr="006D207E" w:rsidRDefault="005C671D" w:rsidP="005C671D">
      <w:r w:rsidRPr="006D207E">
        <w:t xml:space="preserve">Pest thrips may enter into the environment during the process of unpacking, transportation, retail sale, and most importantly from wastes disposed by retailers and individual consumers. It is considered that thrips are unlikely to be successful in entering </w:t>
      </w:r>
      <w:r w:rsidRPr="006D207E">
        <w:lastRenderedPageBreak/>
        <w:t>the environment through unpacking in store warehouses, during transportation in the truck or on sale in the shops as these activities are generally carried out indoors where the conditions are not favourable for thrips to find their hosts. The most likely scenario for thrips to enter the environment and find suitable hosts is through the dis</w:t>
      </w:r>
      <w:r w:rsidR="001C7FD5" w:rsidRPr="006D207E">
        <w:t>posal of waste</w:t>
      </w:r>
      <w:r w:rsidRPr="006D207E">
        <w:t>.</w:t>
      </w:r>
    </w:p>
    <w:p w14:paraId="5F9C40AF" w14:textId="77777777" w:rsidR="004757F8" w:rsidRPr="006D207E" w:rsidRDefault="005C671D" w:rsidP="004757F8">
      <w:pPr>
        <w:pStyle w:val="Heading4"/>
      </w:pPr>
      <w:r w:rsidRPr="006D207E">
        <w:t>Waste production and disposal</w:t>
      </w:r>
    </w:p>
    <w:p w14:paraId="086A6A92" w14:textId="77777777" w:rsidR="005C671D" w:rsidRPr="006D207E" w:rsidRDefault="005C671D" w:rsidP="005C671D">
      <w:r w:rsidRPr="006D207E">
        <w:t xml:space="preserve">Viable thrips on the </w:t>
      </w:r>
      <w:r w:rsidR="00B93B7B" w:rsidRPr="006D207E">
        <w:t>plant import pathway</w:t>
      </w:r>
      <w:r w:rsidRPr="006D207E">
        <w:t xml:space="preserve"> may enter the environment as a result of the end use or disposal of waste in, for example compost bins, green waste or amongst general household and commercial waste, generated through the consumption of fruit and vegetables and discarding of used </w:t>
      </w:r>
      <w:r w:rsidR="00CD3D61" w:rsidRPr="006D207E">
        <w:t>cut-flowers</w:t>
      </w:r>
      <w:r w:rsidRPr="006D207E">
        <w:t xml:space="preserve"> and foliage. Disposal of this waste will almost certainly occur at multiple locations throughout Australia, especially for commodities consumed or used by households.</w:t>
      </w:r>
    </w:p>
    <w:p w14:paraId="75871337" w14:textId="468A79D4" w:rsidR="005C671D" w:rsidRPr="006D207E" w:rsidRDefault="005C671D" w:rsidP="005C671D">
      <w:r w:rsidRPr="006D207E">
        <w:t xml:space="preserve">As waste deteriorates quickly, any thrips present on the wastes will need to find a suitable host quickly. The most likely way for the thrips to find a host is via flight by the adults. Depending on the stage of the thrips presenting on the wastes, eggs would need to hatch and develop into adults via larval and pupal stages to enable them to find a host. This is not likely to happen as they would not have enough time and available resource to complete this process. Early instar larvae would not be likely to complete this process either as alternative food sources for them to feed on are unlikely to be available. However, mature larvae may be able to shelter in soil or detritus to pupate and then emerge as adults and become airborne to search for hosts, although a period of 5–12 hours for the newly emerged adult is required for its wing muscles to function </w:t>
      </w:r>
      <w:r w:rsidR="008C3918" w:rsidRPr="006D207E">
        <w:fldChar w:fldCharType="begin"/>
      </w:r>
      <w:r w:rsidR="004530B4" w:rsidRPr="006D207E">
        <w:instrText xml:space="preserve"> ADDIN EN.CITE &lt;EndNote&gt;&lt;Cite&gt;&lt;Author&gt;Lewis&lt;/Author&gt;&lt;Year&gt;1997&lt;/Year&gt;&lt;RecNum&gt;107&lt;/RecNum&gt;&lt;DisplayText&gt;(Lewis 1997b)&lt;/DisplayText&gt;&lt;record&gt;&lt;rec-number&gt;107&lt;/rec-number&gt;&lt;foreign-keys&gt;&lt;key app="EN" db-id="pxwxw0er9zv2fxezxdk5tt5utz5p5vtrwdv0" timestamp="1451972359"&gt;107&lt;/key&gt;&lt;/foreign-keys&gt;&lt;ref-type name="Chapters"&gt;5&lt;/ref-type&gt;&lt;contributors&gt;&lt;authors&gt;&lt;author&gt;Lewis,T.&lt;/author&gt;&lt;/authors&gt;&lt;secondary-authors&gt;&lt;author&gt;Lewis,T.&lt;/author&gt;&lt;/secondary-authors&gt;&lt;/contributors&gt;&lt;titles&gt;&lt;title&gt;Flight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tkq&lt;/custom1&gt;&lt;/record&gt;&lt;/Cite&gt;&lt;/EndNote&gt;</w:instrText>
      </w:r>
      <w:r w:rsidR="008C3918" w:rsidRPr="006D207E">
        <w:fldChar w:fldCharType="separate"/>
      </w:r>
      <w:r w:rsidR="008C3918" w:rsidRPr="006D207E">
        <w:rPr>
          <w:noProof/>
        </w:rPr>
        <w:t>(</w:t>
      </w:r>
      <w:hyperlink w:anchor="_ENREF_270" w:tooltip="Lewis, 1997 #107" w:history="1">
        <w:r w:rsidR="0092511C" w:rsidRPr="006D207E">
          <w:rPr>
            <w:noProof/>
          </w:rPr>
          <w:t>Lewis 1997b</w:t>
        </w:r>
      </w:hyperlink>
      <w:r w:rsidR="008C3918" w:rsidRPr="006D207E">
        <w:rPr>
          <w:noProof/>
        </w:rPr>
        <w:t>)</w:t>
      </w:r>
      <w:r w:rsidR="008C3918" w:rsidRPr="006D207E">
        <w:fldChar w:fldCharType="end"/>
      </w:r>
      <w:r w:rsidRPr="006D207E">
        <w:t xml:space="preserve">. Deteriorating food sources from the wastes would stimulate adult thrips to search for their suitable hosts </w:t>
      </w:r>
      <w:r w:rsidR="008C3918" w:rsidRPr="006D207E">
        <w:fldChar w:fldCharType="begin"/>
      </w:r>
      <w:r w:rsidR="004530B4" w:rsidRPr="006D207E">
        <w:instrText xml:space="preserve"> ADDIN EN.CITE &lt;EndNote&gt;&lt;Cite&gt;&lt;Author&gt;Lewis&lt;/Author&gt;&lt;Year&gt;1997&lt;/Year&gt;&lt;RecNum&gt;107&lt;/RecNum&gt;&lt;DisplayText&gt;(Lewis 1997b)&lt;/DisplayText&gt;&lt;record&gt;&lt;rec-number&gt;107&lt;/rec-number&gt;&lt;foreign-keys&gt;&lt;key app="EN" db-id="pxwxw0er9zv2fxezxdk5tt5utz5p5vtrwdv0" timestamp="1451972359"&gt;107&lt;/key&gt;&lt;/foreign-keys&gt;&lt;ref-type name="Chapters"&gt;5&lt;/ref-type&gt;&lt;contributors&gt;&lt;authors&gt;&lt;author&gt;Lewis,T.&lt;/author&gt;&lt;/authors&gt;&lt;secondary-authors&gt;&lt;author&gt;Lewis,T.&lt;/author&gt;&lt;/secondary-authors&gt;&lt;/contributors&gt;&lt;titles&gt;&lt;title&gt;Flight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tkq&lt;/custom1&gt;&lt;/record&gt;&lt;/Cite&gt;&lt;/EndNote&gt;</w:instrText>
      </w:r>
      <w:r w:rsidR="008C3918" w:rsidRPr="006D207E">
        <w:fldChar w:fldCharType="separate"/>
      </w:r>
      <w:r w:rsidR="008C3918" w:rsidRPr="006D207E">
        <w:rPr>
          <w:noProof/>
        </w:rPr>
        <w:t>(</w:t>
      </w:r>
      <w:hyperlink w:anchor="_ENREF_270" w:tooltip="Lewis, 1997 #107" w:history="1">
        <w:r w:rsidR="0092511C" w:rsidRPr="006D207E">
          <w:rPr>
            <w:noProof/>
          </w:rPr>
          <w:t>Lewis 1997b</w:t>
        </w:r>
      </w:hyperlink>
      <w:r w:rsidR="008C3918" w:rsidRPr="006D207E">
        <w:rPr>
          <w:noProof/>
        </w:rPr>
        <w:t>)</w:t>
      </w:r>
      <w:r w:rsidR="008C3918" w:rsidRPr="006D207E">
        <w:fldChar w:fldCharType="end"/>
      </w:r>
      <w:r w:rsidRPr="006D207E">
        <w:t xml:space="preserve">. Starved thrips are reported to respond to stimuli associated with host plants, including plant volatiles, by moving towards its source, as shown in a laboratory study of </w:t>
      </w:r>
      <w:r w:rsidRPr="006D207E">
        <w:rPr>
          <w:i/>
        </w:rPr>
        <w:t>Frankliniella occidentalis</w:t>
      </w:r>
      <w:r w:rsidRPr="006D207E">
        <w:t xml:space="preserve"> </w:t>
      </w:r>
      <w:r w:rsidR="008C3918" w:rsidRPr="006D207E">
        <w:fldChar w:fldCharType="begin"/>
      </w:r>
      <w:r w:rsidR="004530B4" w:rsidRPr="006D207E">
        <w:instrText xml:space="preserve"> ADDIN EN.CITE &lt;EndNote&gt;&lt;Cite&gt;&lt;Author&gt;Davidson&lt;/Author&gt;&lt;Year&gt;2006&lt;/Year&gt;&lt;RecNum&gt;12053&lt;/RecNum&gt;&lt;DisplayText&gt;(Davidson, Butler &amp;amp; Teulon 2006)&lt;/DisplayText&gt;&lt;record&gt;&lt;rec-number&gt;12053&lt;/rec-number&gt;&lt;foreign-keys&gt;&lt;key app="EN" db-id="pxwxw0er9zv2fxezxdk5tt5utz5p5vtrwdv0" timestamp="1451972642"&gt;12053&lt;/key&gt;&lt;/foreign-keys&gt;&lt;ref-type name="Journal Articles"&gt;17&lt;/ref-type&gt;&lt;contributors&gt;&lt;authors&gt;&lt;author&gt;Davidson,M.M.&lt;/author&gt;&lt;author&gt;Butler,R.C.&lt;/author&gt;&lt;author&gt;Teulon,D.A.J.&lt;/author&gt;&lt;/authors&gt;&lt;/contributors&gt;&lt;titles&gt;&lt;title&gt;&lt;style face="normal" font="default" size="100%"&gt;Starvation period and age affect the response of female &lt;/style&gt;&lt;style face="italic" font="default" size="100%"&gt;Frankliniella occidentalis&lt;/style&gt;&lt;style face="normal" font="default" size="100%"&gt; (Pergande) (Thysanoptera: Thripidae) to odor and visual cues&lt;/style&gt;&lt;/title&gt;&lt;secondary-title&gt;Journal of Insect Physiology&lt;/secondary-title&gt;&lt;/titles&gt;&lt;periodical&gt;&lt;full-title&gt;Journal of Insect Physiology&lt;/full-title&gt;&lt;/periodical&gt;&lt;pages&gt;729-736&lt;/pages&gt;&lt;volume&gt;52&lt;/volume&gt;&lt;keywords&gt;&lt;keyword&gt;Female&lt;/keyword&gt;&lt;keyword&gt;Frankliniella&lt;/keyword&gt;&lt;keyword&gt;Frankliniella occidentali&lt;/keyword&gt;&lt;keyword&gt;Frankliniella occidentalis&lt;/keyword&gt;&lt;keyword&gt;response&lt;/keyword&gt;&lt;keyword&gt;Starvation&lt;/keyword&gt;&lt;keyword&gt;Thripidae&lt;/keyword&gt;&lt;keyword&gt;Thysanoptera&lt;/keyword&gt;&lt;keyword&gt;Visual cues&lt;/keyword&gt;&lt;/keywords&gt;&lt;dates&gt;&lt;year&gt;2006&lt;/year&gt;&lt;/dates&gt;&lt;orig-pub&gt;&lt;style face="underline" font="default" size="100%"&gt;J:\E Library\Plant Catalogue\D&lt;/style&gt;&lt;/orig-pub&gt;&lt;label&gt;76049&lt;/label&gt;&lt;urls&gt;&lt;/urls&gt;&lt;custom1&gt;US stonefruits sp&lt;/custom1&gt;&lt;/record&gt;&lt;/Cite&gt;&lt;/EndNote&gt;</w:instrText>
      </w:r>
      <w:r w:rsidR="008C3918" w:rsidRPr="006D207E">
        <w:fldChar w:fldCharType="separate"/>
      </w:r>
      <w:r w:rsidR="008C3918" w:rsidRPr="006D207E">
        <w:rPr>
          <w:noProof/>
        </w:rPr>
        <w:t>(</w:t>
      </w:r>
      <w:hyperlink w:anchor="_ENREF_118" w:tooltip="Davidson, 2006 #12053" w:history="1">
        <w:r w:rsidR="0092511C" w:rsidRPr="006D207E">
          <w:rPr>
            <w:noProof/>
          </w:rPr>
          <w:t>Davidson, Butler &amp; Teulon 2006</w:t>
        </w:r>
      </w:hyperlink>
      <w:r w:rsidR="008C3918" w:rsidRPr="006D207E">
        <w:rPr>
          <w:noProof/>
        </w:rPr>
        <w:t>)</w:t>
      </w:r>
      <w:r w:rsidR="008C3918" w:rsidRPr="006D207E">
        <w:fldChar w:fldCharType="end"/>
      </w:r>
      <w:r w:rsidR="002005AC" w:rsidRPr="006D207E">
        <w:t>.</w:t>
      </w:r>
    </w:p>
    <w:p w14:paraId="59F91D50" w14:textId="4813F9BE" w:rsidR="005C671D" w:rsidRPr="006D207E" w:rsidRDefault="005C671D" w:rsidP="005C671D">
      <w:r w:rsidRPr="006D207E">
        <w:t xml:space="preserve">Adult thrips would likely need to take off from the waste sites to search for food. Individuals of most species can launch themselves into air from flat surfaces of the plant such as petals or leaf blades but often choose a protruding narrow edge from which to jump </w:t>
      </w:r>
      <w:r w:rsidR="008C3918" w:rsidRPr="006D207E">
        <w:fldChar w:fldCharType="begin"/>
      </w:r>
      <w:r w:rsidR="004530B4" w:rsidRPr="006D207E">
        <w:instrText xml:space="preserve"> ADDIN EN.CITE &lt;EndNote&gt;&lt;Cite&gt;&lt;Author&gt;Lewis&lt;/Author&gt;&lt;Year&gt;1997&lt;/Year&gt;&lt;RecNum&gt;107&lt;/RecNum&gt;&lt;DisplayText&gt;(Lewis 1997b)&lt;/DisplayText&gt;&lt;record&gt;&lt;rec-number&gt;107&lt;/rec-number&gt;&lt;foreign-keys&gt;&lt;key app="EN" db-id="pxwxw0er9zv2fxezxdk5tt5utz5p5vtrwdv0" timestamp="1451972359"&gt;107&lt;/key&gt;&lt;/foreign-keys&gt;&lt;ref-type name="Chapters"&gt;5&lt;/ref-type&gt;&lt;contributors&gt;&lt;authors&gt;&lt;author&gt;Lewis,T.&lt;/author&gt;&lt;/authors&gt;&lt;secondary-authors&gt;&lt;author&gt;Lewis,T.&lt;/author&gt;&lt;/secondary-authors&gt;&lt;/contributors&gt;&lt;titles&gt;&lt;title&gt;Flight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tkq&lt;/custom1&gt;&lt;/record&gt;&lt;/Cite&gt;&lt;/EndNote&gt;</w:instrText>
      </w:r>
      <w:r w:rsidR="008C3918" w:rsidRPr="006D207E">
        <w:fldChar w:fldCharType="separate"/>
      </w:r>
      <w:r w:rsidR="008C3918" w:rsidRPr="006D207E">
        <w:rPr>
          <w:noProof/>
        </w:rPr>
        <w:t>(</w:t>
      </w:r>
      <w:hyperlink w:anchor="_ENREF_270" w:tooltip="Lewis, 1997 #107" w:history="1">
        <w:r w:rsidR="0092511C" w:rsidRPr="006D207E">
          <w:rPr>
            <w:noProof/>
          </w:rPr>
          <w:t>Lewis 1997b</w:t>
        </w:r>
      </w:hyperlink>
      <w:r w:rsidR="008C3918" w:rsidRPr="006D207E">
        <w:rPr>
          <w:noProof/>
        </w:rPr>
        <w:t>)</w:t>
      </w:r>
      <w:r w:rsidR="008C3918" w:rsidRPr="006D207E">
        <w:fldChar w:fldCharType="end"/>
      </w:r>
      <w:r w:rsidRPr="006D207E">
        <w:t xml:space="preserve">. There appears to be no study on how thrips would launch themselves from the disposed wastes, </w:t>
      </w:r>
      <w:r w:rsidRPr="006D207E">
        <w:lastRenderedPageBreak/>
        <w:t xml:space="preserve">presumably they need to crawl or climb to a sufficiently high level above ground to enable them to launch into flight, a condition which may or may not be available, depending on where the wastes are disposed. It should be pointed out that some wingless thrips and immature individuals have been found to be airborne </w:t>
      </w:r>
      <w:r w:rsidR="008C3918" w:rsidRPr="006D207E">
        <w:fldChar w:fldCharType="begin"/>
      </w:r>
      <w:r w:rsidR="004530B4" w:rsidRPr="006D207E">
        <w:instrText xml:space="preserve"> ADDIN EN.CITE &lt;EndNote&gt;&lt;Cite&gt;&lt;Author&gt;Lewis&lt;/Author&gt;&lt;Year&gt;1997&lt;/Year&gt;&lt;RecNum&gt;107&lt;/RecNum&gt;&lt;DisplayText&gt;(Lewis 1997b)&lt;/DisplayText&gt;&lt;record&gt;&lt;rec-number&gt;107&lt;/rec-number&gt;&lt;foreign-keys&gt;&lt;key app="EN" db-id="pxwxw0er9zv2fxezxdk5tt5utz5p5vtrwdv0" timestamp="1451972359"&gt;107&lt;/key&gt;&lt;/foreign-keys&gt;&lt;ref-type name="Chapters"&gt;5&lt;/ref-type&gt;&lt;contributors&gt;&lt;authors&gt;&lt;author&gt;Lewis,T.&lt;/author&gt;&lt;/authors&gt;&lt;secondary-authors&gt;&lt;author&gt;Lewis,T.&lt;/author&gt;&lt;/secondary-authors&gt;&lt;/contributors&gt;&lt;titles&gt;&lt;title&gt;Flight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tkq&lt;/custom1&gt;&lt;/record&gt;&lt;/Cite&gt;&lt;/EndNote&gt;</w:instrText>
      </w:r>
      <w:r w:rsidR="008C3918" w:rsidRPr="006D207E">
        <w:fldChar w:fldCharType="separate"/>
      </w:r>
      <w:r w:rsidR="008C3918" w:rsidRPr="006D207E">
        <w:rPr>
          <w:noProof/>
        </w:rPr>
        <w:t>(</w:t>
      </w:r>
      <w:hyperlink w:anchor="_ENREF_270" w:tooltip="Lewis, 1997 #107" w:history="1">
        <w:r w:rsidR="0092511C" w:rsidRPr="006D207E">
          <w:rPr>
            <w:noProof/>
          </w:rPr>
          <w:t>Lewis 1997b</w:t>
        </w:r>
      </w:hyperlink>
      <w:r w:rsidR="008C3918" w:rsidRPr="006D207E">
        <w:rPr>
          <w:noProof/>
        </w:rPr>
        <w:t>)</w:t>
      </w:r>
      <w:r w:rsidR="008C3918" w:rsidRPr="006D207E">
        <w:fldChar w:fldCharType="end"/>
      </w:r>
      <w:r w:rsidRPr="006D207E">
        <w:t>, indicating they may be able to take off, or become airborne by wind.</w:t>
      </w:r>
    </w:p>
    <w:p w14:paraId="44E67B7A" w14:textId="64B55855" w:rsidR="005C671D" w:rsidRPr="006D207E" w:rsidRDefault="005C671D" w:rsidP="005C671D">
      <w:r w:rsidRPr="006D207E">
        <w:t xml:space="preserve">Once they find a launch site, the take-off of thrips flight is strongly influenced by weather, especially temperature, light and wind </w:t>
      </w:r>
      <w:r w:rsidR="008C3918" w:rsidRPr="006D207E">
        <w:fldChar w:fldCharType="begin"/>
      </w:r>
      <w:r w:rsidR="004530B4" w:rsidRPr="006D207E">
        <w:instrText xml:space="preserve"> ADDIN EN.CITE &lt;EndNote&gt;&lt;Cite&gt;&lt;Author&gt;Lewis&lt;/Author&gt;&lt;Year&gt;1997&lt;/Year&gt;&lt;RecNum&gt;107&lt;/RecNum&gt;&lt;DisplayText&gt;(Lewis 1997b)&lt;/DisplayText&gt;&lt;record&gt;&lt;rec-number&gt;107&lt;/rec-number&gt;&lt;foreign-keys&gt;&lt;key app="EN" db-id="pxwxw0er9zv2fxezxdk5tt5utz5p5vtrwdv0" timestamp="1451972359"&gt;107&lt;/key&gt;&lt;/foreign-keys&gt;&lt;ref-type name="Chapters"&gt;5&lt;/ref-type&gt;&lt;contributors&gt;&lt;authors&gt;&lt;author&gt;Lewis,T.&lt;/author&gt;&lt;/authors&gt;&lt;secondary-authors&gt;&lt;author&gt;Lewis,T.&lt;/author&gt;&lt;/secondary-authors&gt;&lt;/contributors&gt;&lt;titles&gt;&lt;title&gt;Flight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tkq&lt;/custom1&gt;&lt;/record&gt;&lt;/Cite&gt;&lt;/EndNote&gt;</w:instrText>
      </w:r>
      <w:r w:rsidR="008C3918" w:rsidRPr="006D207E">
        <w:fldChar w:fldCharType="separate"/>
      </w:r>
      <w:r w:rsidR="008C3918" w:rsidRPr="006D207E">
        <w:rPr>
          <w:noProof/>
        </w:rPr>
        <w:t>(</w:t>
      </w:r>
      <w:hyperlink w:anchor="_ENREF_270" w:tooltip="Lewis, 1997 #107" w:history="1">
        <w:r w:rsidR="0092511C" w:rsidRPr="006D207E">
          <w:rPr>
            <w:noProof/>
          </w:rPr>
          <w:t>Lewis 1997b</w:t>
        </w:r>
      </w:hyperlink>
      <w:r w:rsidR="008C3918" w:rsidRPr="006D207E">
        <w:rPr>
          <w:noProof/>
        </w:rPr>
        <w:t>)</w:t>
      </w:r>
      <w:r w:rsidR="008C3918" w:rsidRPr="006D207E">
        <w:fldChar w:fldCharType="end"/>
      </w:r>
      <w:r w:rsidRPr="006D207E">
        <w:t xml:space="preserve">. Most temperate thrips can take off at the minimum temperature of 17 to 21°C and most take-offs occur during the warmest part of the day </w:t>
      </w:r>
      <w:r w:rsidR="008C3918" w:rsidRPr="006D207E">
        <w:fldChar w:fldCharType="begin"/>
      </w:r>
      <w:r w:rsidR="004530B4" w:rsidRPr="006D207E">
        <w:instrText xml:space="preserve"> ADDIN EN.CITE &lt;EndNote&gt;&lt;Cite&gt;&lt;Author&gt;Lewis&lt;/Author&gt;&lt;Year&gt;1997&lt;/Year&gt;&lt;RecNum&gt;107&lt;/RecNum&gt;&lt;DisplayText&gt;(Lewis 1997b)&lt;/DisplayText&gt;&lt;record&gt;&lt;rec-number&gt;107&lt;/rec-number&gt;&lt;foreign-keys&gt;&lt;key app="EN" db-id="pxwxw0er9zv2fxezxdk5tt5utz5p5vtrwdv0" timestamp="1451972359"&gt;107&lt;/key&gt;&lt;/foreign-keys&gt;&lt;ref-type name="Chapters"&gt;5&lt;/ref-type&gt;&lt;contributors&gt;&lt;authors&gt;&lt;author&gt;Lewis,T.&lt;/author&gt;&lt;/authors&gt;&lt;secondary-authors&gt;&lt;author&gt;Lewis,T.&lt;/author&gt;&lt;/secondary-authors&gt;&lt;/contributors&gt;&lt;titles&gt;&lt;title&gt;Flight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tkq&lt;/custom1&gt;&lt;/record&gt;&lt;/Cite&gt;&lt;/EndNote&gt;</w:instrText>
      </w:r>
      <w:r w:rsidR="008C3918" w:rsidRPr="006D207E">
        <w:fldChar w:fldCharType="separate"/>
      </w:r>
      <w:r w:rsidR="008C3918" w:rsidRPr="006D207E">
        <w:rPr>
          <w:noProof/>
        </w:rPr>
        <w:t>(</w:t>
      </w:r>
      <w:hyperlink w:anchor="_ENREF_270" w:tooltip="Lewis, 1997 #107" w:history="1">
        <w:r w:rsidR="0092511C" w:rsidRPr="006D207E">
          <w:rPr>
            <w:noProof/>
          </w:rPr>
          <w:t>Lewis 1997b</w:t>
        </w:r>
      </w:hyperlink>
      <w:r w:rsidR="008C3918" w:rsidRPr="006D207E">
        <w:rPr>
          <w:noProof/>
        </w:rPr>
        <w:t>)</w:t>
      </w:r>
      <w:r w:rsidR="008C3918" w:rsidRPr="006D207E">
        <w:fldChar w:fldCharType="end"/>
      </w:r>
      <w:r w:rsidRPr="006D207E">
        <w:t xml:space="preserve">. Given these thresholds, climate data </w:t>
      </w:r>
      <w:r w:rsidR="008C3918" w:rsidRPr="006D207E">
        <w:fldChar w:fldCharType="begin"/>
      </w:r>
      <w:r w:rsidR="004530B4" w:rsidRPr="006D207E">
        <w:instrText xml:space="preserve"> ADDIN EN.CITE &lt;EndNote&gt;&lt;Cite&gt;&lt;Author&gt;Bureau of Meteorology&lt;/Author&gt;&lt;Year&gt;2011&lt;/Year&gt;&lt;RecNum&gt;18077&lt;/RecNum&gt;&lt;DisplayText&gt;(Bureau of Meteorology 2011a)&lt;/DisplayText&gt;&lt;record&gt;&lt;rec-number&gt;18077&lt;/rec-number&gt;&lt;foreign-keys&gt;&lt;key app="EN" db-id="pxwxw0er9zv2fxezxdk5tt5utz5p5vtrwdv0" timestamp="1451972771"&gt;18077&lt;/key&gt;&lt;/foreign-keys&gt;&lt;ref-type name="Electronic Publication"&gt;44&lt;/ref-type&gt;&lt;contributors&gt;&lt;authors&gt;&lt;author&gt;Bureau of Meteorology,&lt;/author&gt;&lt;/authors&gt;&lt;/contributors&gt;&lt;titles&gt;&lt;title&gt;Average annual &amp;amp; monthly maximum, minimum, &amp;amp; mean temperature&lt;/title&gt;&lt;secondary-title&gt;Australian Government Bureau of Meterology&lt;/secondary-title&gt;&lt;/titles&gt;&lt;keywords&gt;&lt;keyword&gt;Temperature&lt;/keyword&gt;&lt;/keywords&gt;&lt;dates&gt;&lt;year&gt;2011&lt;/year&gt;&lt;pub-dates&gt;&lt;date&gt;9/21/2012&lt;/date&gt;&lt;/pub-dates&gt;&lt;/dates&gt;&lt;label&gt;82364&lt;/label&gt;&lt;urls&gt;&lt;related-urls&gt;&lt;url&gt;&lt;style face="underline" font="default" size="100%"&gt;http://www.bom.gov.au/jsp/ncc/climate_averages/temperature/index.jsp&lt;/style&gt;&lt;/url&gt;&lt;/related-urls&gt;&lt;/urls&gt;&lt;custom1&gt;JN&lt;/custom1&gt;&lt;/record&gt;&lt;/Cite&gt;&lt;/EndNote&gt;</w:instrText>
      </w:r>
      <w:r w:rsidR="008C3918" w:rsidRPr="006D207E">
        <w:fldChar w:fldCharType="separate"/>
      </w:r>
      <w:r w:rsidR="008C3918" w:rsidRPr="006D207E">
        <w:rPr>
          <w:noProof/>
        </w:rPr>
        <w:t>(</w:t>
      </w:r>
      <w:hyperlink w:anchor="_ENREF_55" w:tooltip="Bureau of Meteorology, 2011 #18077" w:history="1">
        <w:r w:rsidR="0092511C" w:rsidRPr="006D207E">
          <w:rPr>
            <w:noProof/>
          </w:rPr>
          <w:t>Bureau of Meteorology 2011a</w:t>
        </w:r>
      </w:hyperlink>
      <w:r w:rsidR="008C3918" w:rsidRPr="006D207E">
        <w:rPr>
          <w:noProof/>
        </w:rPr>
        <w:t>)</w:t>
      </w:r>
      <w:r w:rsidR="008C3918" w:rsidRPr="006D207E">
        <w:fldChar w:fldCharType="end"/>
      </w:r>
      <w:r w:rsidRPr="006D207E">
        <w:t xml:space="preserve"> suggest that adult thrips would be able to take off all year round in northern Australia but only be able to take off during the summer months in southern Australia. Thrips usually take off during the day-light, including some in the early morning. There is no evidence of thrips take off at night </w:t>
      </w:r>
      <w:r w:rsidR="008C3918" w:rsidRPr="006D207E">
        <w:fldChar w:fldCharType="begin"/>
      </w:r>
      <w:r w:rsidR="004530B4" w:rsidRPr="006D207E">
        <w:instrText xml:space="preserve"> ADDIN EN.CITE &lt;EndNote&gt;&lt;Cite&gt;&lt;Author&gt;Lewis&lt;/Author&gt;&lt;Year&gt;1997&lt;/Year&gt;&lt;RecNum&gt;107&lt;/RecNum&gt;&lt;DisplayText&gt;(Lewis 1997b)&lt;/DisplayText&gt;&lt;record&gt;&lt;rec-number&gt;107&lt;/rec-number&gt;&lt;foreign-keys&gt;&lt;key app="EN" db-id="pxwxw0er9zv2fxezxdk5tt5utz5p5vtrwdv0" timestamp="1451972359"&gt;107&lt;/key&gt;&lt;/foreign-keys&gt;&lt;ref-type name="Chapters"&gt;5&lt;/ref-type&gt;&lt;contributors&gt;&lt;authors&gt;&lt;author&gt;Lewis,T.&lt;/author&gt;&lt;/authors&gt;&lt;secondary-authors&gt;&lt;author&gt;Lewis,T.&lt;/author&gt;&lt;/secondary-authors&gt;&lt;/contributors&gt;&lt;titles&gt;&lt;title&gt;Flight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tkq&lt;/custom1&gt;&lt;/record&gt;&lt;/Cite&gt;&lt;/EndNote&gt;</w:instrText>
      </w:r>
      <w:r w:rsidR="008C3918" w:rsidRPr="006D207E">
        <w:fldChar w:fldCharType="separate"/>
      </w:r>
      <w:r w:rsidR="008C3918" w:rsidRPr="006D207E">
        <w:rPr>
          <w:noProof/>
        </w:rPr>
        <w:t>(</w:t>
      </w:r>
      <w:hyperlink w:anchor="_ENREF_270" w:tooltip="Lewis, 1997 #107" w:history="1">
        <w:r w:rsidR="0092511C" w:rsidRPr="006D207E">
          <w:rPr>
            <w:noProof/>
          </w:rPr>
          <w:t>Lewis 1997b</w:t>
        </w:r>
      </w:hyperlink>
      <w:r w:rsidR="008C3918" w:rsidRPr="006D207E">
        <w:rPr>
          <w:noProof/>
        </w:rPr>
        <w:t>)</w:t>
      </w:r>
      <w:r w:rsidR="008C3918" w:rsidRPr="006D207E">
        <w:fldChar w:fldCharType="end"/>
      </w:r>
      <w:r w:rsidRPr="006D207E">
        <w:t xml:space="preserve">. The take-off is also stimulated by wind and different species appear to require different wind speeds, probably related to their sizes. For example, medium-sized species such as </w:t>
      </w:r>
      <w:r w:rsidRPr="006D207E">
        <w:rPr>
          <w:i/>
        </w:rPr>
        <w:t>Limothrips</w:t>
      </w:r>
      <w:r w:rsidRPr="006D207E">
        <w:t xml:space="preserve"> require a slightly higher wind speed than the smaller sized species such as </w:t>
      </w:r>
      <w:r w:rsidRPr="006D207E">
        <w:rPr>
          <w:i/>
        </w:rPr>
        <w:t xml:space="preserve">Frankliniella </w:t>
      </w:r>
      <w:r w:rsidR="008C3918" w:rsidRPr="006D207E">
        <w:fldChar w:fldCharType="begin"/>
      </w:r>
      <w:r w:rsidR="004530B4" w:rsidRPr="006D207E">
        <w:instrText xml:space="preserve"> ADDIN EN.CITE &lt;EndNote&gt;&lt;Cite&gt;&lt;Author&gt;Lewis&lt;/Author&gt;&lt;Year&gt;1997&lt;/Year&gt;&lt;RecNum&gt;107&lt;/RecNum&gt;&lt;DisplayText&gt;(Lewis 1997b)&lt;/DisplayText&gt;&lt;record&gt;&lt;rec-number&gt;107&lt;/rec-number&gt;&lt;foreign-keys&gt;&lt;key app="EN" db-id="pxwxw0er9zv2fxezxdk5tt5utz5p5vtrwdv0" timestamp="1451972359"&gt;107&lt;/key&gt;&lt;/foreign-keys&gt;&lt;ref-type name="Chapters"&gt;5&lt;/ref-type&gt;&lt;contributors&gt;&lt;authors&gt;&lt;author&gt;Lewis,T.&lt;/author&gt;&lt;/authors&gt;&lt;secondary-authors&gt;&lt;author&gt;Lewis,T.&lt;/author&gt;&lt;/secondary-authors&gt;&lt;/contributors&gt;&lt;titles&gt;&lt;title&gt;Flight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tkq&lt;/custom1&gt;&lt;/record&gt;&lt;/Cite&gt;&lt;/EndNote&gt;</w:instrText>
      </w:r>
      <w:r w:rsidR="008C3918" w:rsidRPr="006D207E">
        <w:fldChar w:fldCharType="separate"/>
      </w:r>
      <w:r w:rsidR="008C3918" w:rsidRPr="006D207E">
        <w:rPr>
          <w:noProof/>
        </w:rPr>
        <w:t>(</w:t>
      </w:r>
      <w:hyperlink w:anchor="_ENREF_270" w:tooltip="Lewis, 1997 #107" w:history="1">
        <w:r w:rsidR="0092511C" w:rsidRPr="006D207E">
          <w:rPr>
            <w:noProof/>
          </w:rPr>
          <w:t>Lewis 1997b</w:t>
        </w:r>
      </w:hyperlink>
      <w:r w:rsidR="008C3918" w:rsidRPr="006D207E">
        <w:rPr>
          <w:noProof/>
        </w:rPr>
        <w:t>)</w:t>
      </w:r>
      <w:r w:rsidR="008C3918" w:rsidRPr="006D207E">
        <w:fldChar w:fldCharType="end"/>
      </w:r>
      <w:r w:rsidR="002005AC" w:rsidRPr="006D207E">
        <w:t>.</w:t>
      </w:r>
    </w:p>
    <w:p w14:paraId="591BC2FF" w14:textId="4B7860F0" w:rsidR="005C671D" w:rsidRPr="006D207E" w:rsidRDefault="005C671D" w:rsidP="005C671D">
      <w:r w:rsidRPr="006D207E">
        <w:t xml:space="preserve">Although thrips are regarded as weak flyers, their finely fringed wings enable them to remain airborne long enough for the wind to blow them to great heights and for long distances </w:t>
      </w:r>
      <w:r w:rsidR="008C3918" w:rsidRPr="006D207E">
        <w:fldChar w:fldCharType="begin"/>
      </w:r>
      <w:r w:rsidR="004530B4" w:rsidRPr="006D207E">
        <w:instrText xml:space="preserve"> ADDIN EN.CITE &lt;EndNote&gt;&lt;Cite&gt;&lt;Author&gt;Lewis&lt;/Author&gt;&lt;Year&gt;1991&lt;/Year&gt;&lt;RecNum&gt;18262&lt;/RecNum&gt;&lt;DisplayText&gt;(Lewis 1991)&lt;/DisplayText&gt;&lt;record&gt;&lt;rec-number&gt;18262&lt;/rec-number&gt;&lt;foreign-keys&gt;&lt;key app="EN" db-id="pxwxw0er9zv2fxezxdk5tt5utz5p5vtrwdv0" timestamp="1451972775"&gt;18262&lt;/key&gt;&lt;/foreign-keys&gt;&lt;ref-type name="Reports"&gt;27&lt;/ref-type&gt;&lt;contributors&gt;&lt;authors&gt;&lt;author&gt;Lewis,T&lt;/author&gt;&lt;/authors&gt;&lt;secondary-authors&gt;&lt;author&gt;Parker,B.L.&lt;/author&gt;&lt;author&gt;Skinner,M.&lt;/author&gt;&lt;author&gt;Lewis,T&lt;/author&gt;&lt;/secondary-authors&gt;&lt;/contributors&gt;&lt;titles&gt;&lt;title&gt;Feeding, flight and dispersal in thrips&lt;/title&gt;&lt;secondary-title&gt;Towards understanding Thysanoptera&lt;/secondary-title&gt;&lt;/titles&gt;&lt;pages&gt;63-70&lt;/pages&gt;&lt;number&gt;General technical reportr NE-147&lt;/number&gt;&lt;keywords&gt;&lt;keyword&gt;as&lt;/keyword&gt;&lt;keyword&gt;Behaviour&lt;/keyword&gt;&lt;keyword&gt;Dispersal&lt;/keyword&gt;&lt;keyword&gt;Effects&lt;/keyword&gt;&lt;keyword&gt;Feeding&lt;/keyword&gt;&lt;keyword&gt;Flight&lt;/keyword&gt;&lt;keyword&gt;Habits&lt;/keyword&gt;&lt;keyword&gt;Infestation&lt;/keyword&gt;&lt;keyword&gt;Information&lt;/keyword&gt;&lt;keyword&gt;Limothrips&lt;/keyword&gt;&lt;keyword&gt;Limothrips cerealium&lt;/keyword&gt;&lt;keyword&gt;Pear thrips&lt;/keyword&gt;&lt;keyword&gt;Phytophagous&lt;/keyword&gt;&lt;keyword&gt;Relevance&lt;/keyword&gt;&lt;keyword&gt;Report&lt;/keyword&gt;&lt;keyword&gt;Size&lt;/keyword&gt;&lt;keyword&gt;Species&lt;/keyword&gt;&lt;keyword&gt;Spread&lt;/keyword&gt;&lt;keyword&gt;Taeniothrips inconsequens&lt;/keyword&gt;&lt;keyword&gt;Thrips&lt;/keyword&gt;&lt;keyword&gt;Thysanoptera&lt;/keyword&gt;&lt;/keywords&gt;&lt;dates&gt;&lt;year&gt;1991&lt;/year&gt;&lt;/dates&gt;&lt;pub-location&gt;Radnor&lt;/pub-location&gt;&lt;publisher&gt;US Department of Agriculture&lt;/publisher&gt;&lt;orig-pub&gt;&lt;style face="underline" font="default" size="100%"&gt;J:\E Library\Plant Catalogue\L&lt;/style&gt;&lt;/orig-pub&gt;&lt;label&gt;82554&lt;/label&gt;&lt;urls&gt;&lt;related-urls&gt;&lt;url&gt;&lt;style face="underline" font="default" size="100%"&gt;http://www.treesearch.fs.fed.us/pubs/4216&lt;/style&gt;&lt;/url&gt;&lt;/related-urls&gt;&lt;/urls&gt;&lt;custom1&gt;JN&lt;/custom1&gt;&lt;/record&gt;&lt;/Cite&gt;&lt;/EndNote&gt;</w:instrText>
      </w:r>
      <w:r w:rsidR="008C3918" w:rsidRPr="006D207E">
        <w:fldChar w:fldCharType="separate"/>
      </w:r>
      <w:r w:rsidR="008C3918" w:rsidRPr="006D207E">
        <w:rPr>
          <w:noProof/>
        </w:rPr>
        <w:t>(</w:t>
      </w:r>
      <w:hyperlink w:anchor="_ENREF_268" w:tooltip="Lewis, 1991 #18262" w:history="1">
        <w:r w:rsidR="0092511C" w:rsidRPr="006D207E">
          <w:rPr>
            <w:noProof/>
          </w:rPr>
          <w:t>Lewis 1991</w:t>
        </w:r>
      </w:hyperlink>
      <w:r w:rsidR="008C3918" w:rsidRPr="006D207E">
        <w:rPr>
          <w:noProof/>
        </w:rPr>
        <w:t>)</w:t>
      </w:r>
      <w:r w:rsidR="008C3918" w:rsidRPr="006D207E">
        <w:fldChar w:fldCharType="end"/>
      </w:r>
      <w:r w:rsidRPr="006D207E">
        <w:t>. There is abundant circumstantial evidence that, at leas</w:t>
      </w:r>
      <w:r w:rsidR="00EA37E7" w:rsidRPr="006D207E">
        <w:t xml:space="preserve">t when they are near the level </w:t>
      </w:r>
      <w:r w:rsidRPr="006D207E">
        <w:t xml:space="preserve">of vegetation during a long distance wind-assisted flight, there is a sufficient degree of control by thrips to allow them to choose to alight on host crops and even on individual plants </w:t>
      </w:r>
      <w:r w:rsidR="008C3918" w:rsidRPr="006D207E">
        <w:fldChar w:fldCharType="begin"/>
      </w:r>
      <w:r w:rsidR="004530B4" w:rsidRPr="006D207E">
        <w:instrText xml:space="preserve"> ADDIN EN.CITE &lt;EndNote&gt;&lt;Cite&gt;&lt;Author&gt;Lewis&lt;/Author&gt;&lt;Year&gt;1991&lt;/Year&gt;&lt;RecNum&gt;18262&lt;/RecNum&gt;&lt;DisplayText&gt;(Lewis 1991)&lt;/DisplayText&gt;&lt;record&gt;&lt;rec-number&gt;18262&lt;/rec-number&gt;&lt;foreign-keys&gt;&lt;key app="EN" db-id="pxwxw0er9zv2fxezxdk5tt5utz5p5vtrwdv0" timestamp="1451972775"&gt;18262&lt;/key&gt;&lt;/foreign-keys&gt;&lt;ref-type name="Reports"&gt;27&lt;/ref-type&gt;&lt;contributors&gt;&lt;authors&gt;&lt;author&gt;Lewis,T&lt;/author&gt;&lt;/authors&gt;&lt;secondary-authors&gt;&lt;author&gt;Parker,B.L.&lt;/author&gt;&lt;author&gt;Skinner,M.&lt;/author&gt;&lt;author&gt;Lewis,T&lt;/author&gt;&lt;/secondary-authors&gt;&lt;/contributors&gt;&lt;titles&gt;&lt;title&gt;Feeding, flight and dispersal in thrips&lt;/title&gt;&lt;secondary-title&gt;Towards understanding Thysanoptera&lt;/secondary-title&gt;&lt;/titles&gt;&lt;pages&gt;63-70&lt;/pages&gt;&lt;number&gt;General technical reportr NE-147&lt;/number&gt;&lt;keywords&gt;&lt;keyword&gt;as&lt;/keyword&gt;&lt;keyword&gt;Behaviour&lt;/keyword&gt;&lt;keyword&gt;Dispersal&lt;/keyword&gt;&lt;keyword&gt;Effects&lt;/keyword&gt;&lt;keyword&gt;Feeding&lt;/keyword&gt;&lt;keyword&gt;Flight&lt;/keyword&gt;&lt;keyword&gt;Habits&lt;/keyword&gt;&lt;keyword&gt;Infestation&lt;/keyword&gt;&lt;keyword&gt;Information&lt;/keyword&gt;&lt;keyword&gt;Limothrips&lt;/keyword&gt;&lt;keyword&gt;Limothrips cerealium&lt;/keyword&gt;&lt;keyword&gt;Pear thrips&lt;/keyword&gt;&lt;keyword&gt;Phytophagous&lt;/keyword&gt;&lt;keyword&gt;Relevance&lt;/keyword&gt;&lt;keyword&gt;Report&lt;/keyword&gt;&lt;keyword&gt;Size&lt;/keyword&gt;&lt;keyword&gt;Species&lt;/keyword&gt;&lt;keyword&gt;Spread&lt;/keyword&gt;&lt;keyword&gt;Taeniothrips inconsequens&lt;/keyword&gt;&lt;keyword&gt;Thrips&lt;/keyword&gt;&lt;keyword&gt;Thysanoptera&lt;/keyword&gt;&lt;/keywords&gt;&lt;dates&gt;&lt;year&gt;1991&lt;/year&gt;&lt;/dates&gt;&lt;pub-location&gt;Radnor&lt;/pub-location&gt;&lt;publisher&gt;US Department of Agriculture&lt;/publisher&gt;&lt;orig-pub&gt;&lt;style face="underline" font="default" size="100%"&gt;J:\E Library\Plant Catalogue\L&lt;/style&gt;&lt;/orig-pub&gt;&lt;label&gt;82554&lt;/label&gt;&lt;urls&gt;&lt;related-urls&gt;&lt;url&gt;&lt;style face="underline" font="default" size="100%"&gt;http://www.treesearch.fs.fed.us/pubs/4216&lt;/style&gt;&lt;/url&gt;&lt;/related-urls&gt;&lt;/urls&gt;&lt;custom1&gt;JN&lt;/custom1&gt;&lt;/record&gt;&lt;/Cite&gt;&lt;/EndNote&gt;</w:instrText>
      </w:r>
      <w:r w:rsidR="008C3918" w:rsidRPr="006D207E">
        <w:fldChar w:fldCharType="separate"/>
      </w:r>
      <w:r w:rsidR="008C3918" w:rsidRPr="006D207E">
        <w:rPr>
          <w:noProof/>
        </w:rPr>
        <w:t>(</w:t>
      </w:r>
      <w:hyperlink w:anchor="_ENREF_268" w:tooltip="Lewis, 1991 #18262" w:history="1">
        <w:r w:rsidR="0092511C" w:rsidRPr="006D207E">
          <w:rPr>
            <w:noProof/>
          </w:rPr>
          <w:t>Lewis 1991</w:t>
        </w:r>
      </w:hyperlink>
      <w:r w:rsidR="008C3918" w:rsidRPr="006D207E">
        <w:rPr>
          <w:noProof/>
        </w:rPr>
        <w:t>)</w:t>
      </w:r>
      <w:r w:rsidR="008C3918" w:rsidRPr="006D207E">
        <w:fldChar w:fldCharType="end"/>
      </w:r>
      <w:r w:rsidRPr="006D207E">
        <w:t xml:space="preserve">. There is also evidence that thrips in flight can respond to the scent of host plants and flowers as visual and olfactory cues to recognise and land on suitable hosts </w:t>
      </w:r>
      <w:r w:rsidR="008C3918" w:rsidRPr="006D207E">
        <w:fldChar w:fldCharType="begin"/>
      </w:r>
      <w:r w:rsidR="004530B4" w:rsidRPr="006D207E">
        <w:instrText xml:space="preserve"> ADDIN EN.CITE &lt;EndNote&gt;&lt;Cite&gt;&lt;Author&gt;Kirk&lt;/Author&gt;&lt;Year&gt;1985&lt;/Year&gt;&lt;RecNum&gt;17993&lt;/RecNum&gt;&lt;DisplayText&gt;(Kirk 1985)&lt;/DisplayText&gt;&lt;record&gt;&lt;rec-number&gt;17993&lt;/rec-number&gt;&lt;foreign-keys&gt;&lt;key app="EN" db-id="pxwxw0er9zv2fxezxdk5tt5utz5p5vtrwdv0" timestamp="1451972769"&gt;17993&lt;/key&gt;&lt;/foreign-keys&gt;&lt;ref-type name="Journal Articles"&gt;17&lt;/ref-type&gt;&lt;contributors&gt;&lt;authors&gt;&lt;author&gt;Kirk,W.D.J.&lt;/author&gt;&lt;/authors&gt;&lt;/contributors&gt;&lt;titles&gt;&lt;title&gt;Effects of some floral scents on host finding by thrips (Insecta: Thysanoptera)&lt;/title&gt;&lt;secondary-title&gt;Journal of Chemical Ecology&lt;/secondary-title&gt;&lt;/titles&gt;&lt;periodical&gt;&lt;full-title&gt;Journal of Chemical Ecology&lt;/full-title&gt;&lt;/periodical&gt;&lt;pages&gt;35-43&lt;/pages&gt;&lt;volume&gt;13&lt;/volume&gt;&lt;number&gt;1&lt;/number&gt;&lt;keywords&gt;&lt;keyword&gt;Effects&lt;/keyword&gt;&lt;keyword&gt;Insecta&lt;/keyword&gt;&lt;keyword&gt;Scent&lt;/keyword&gt;&lt;keyword&gt;Thrips&lt;/keyword&gt;&lt;keyword&gt;Thysanoptera&lt;/keyword&gt;&lt;/keywords&gt;&lt;dates&gt;&lt;year&gt;1985&lt;/year&gt;&lt;/dates&gt;&lt;orig-pub&gt;&lt;style face="underline" font="default" size="100%"&gt;J:\E Library\Plant Catalogue\K&lt;/style&gt;&lt;/orig-pub&gt;&lt;label&gt;82277&lt;/label&gt;&lt;urls&gt;&lt;/urls&gt;&lt;custom1&gt;cc&lt;/custom1&gt;&lt;/record&gt;&lt;/Cite&gt;&lt;/EndNote&gt;</w:instrText>
      </w:r>
      <w:r w:rsidR="008C3918" w:rsidRPr="006D207E">
        <w:fldChar w:fldCharType="separate"/>
      </w:r>
      <w:r w:rsidR="008C3918" w:rsidRPr="006D207E">
        <w:rPr>
          <w:noProof/>
        </w:rPr>
        <w:t>(</w:t>
      </w:r>
      <w:hyperlink w:anchor="_ENREF_242" w:tooltip="Kirk, 1985 #17993" w:history="1">
        <w:r w:rsidR="0092511C" w:rsidRPr="006D207E">
          <w:rPr>
            <w:noProof/>
          </w:rPr>
          <w:t>Kirk 1985</w:t>
        </w:r>
      </w:hyperlink>
      <w:r w:rsidR="008C3918" w:rsidRPr="006D207E">
        <w:rPr>
          <w:noProof/>
        </w:rPr>
        <w:t>)</w:t>
      </w:r>
      <w:r w:rsidR="008C3918" w:rsidRPr="006D207E">
        <w:fldChar w:fldCharType="end"/>
      </w:r>
      <w:r w:rsidR="002005AC" w:rsidRPr="006D207E">
        <w:t>.</w:t>
      </w:r>
    </w:p>
    <w:p w14:paraId="19149C03" w14:textId="77777777" w:rsidR="004757F8" w:rsidRPr="006D207E" w:rsidRDefault="005C671D" w:rsidP="004757F8">
      <w:pPr>
        <w:pStyle w:val="Heading4"/>
      </w:pPr>
      <w:r w:rsidRPr="006D207E">
        <w:t>Host exposure</w:t>
      </w:r>
    </w:p>
    <w:p w14:paraId="46B1DDBB" w14:textId="273042A5" w:rsidR="005C671D" w:rsidRPr="006D207E" w:rsidRDefault="005C671D" w:rsidP="005C671D">
      <w:r w:rsidRPr="006D207E">
        <w:t xml:space="preserve">Some thrips species are highly polyphagous, such as </w:t>
      </w:r>
      <w:r w:rsidRPr="006D207E">
        <w:rPr>
          <w:i/>
        </w:rPr>
        <w:t>Thrips flavus</w:t>
      </w:r>
      <w:r w:rsidRPr="006D207E">
        <w:t xml:space="preserve"> on a diversity of 52 species of host plants including many economically important species—stone fruit, brassica, melons, and daisy; </w:t>
      </w:r>
      <w:r w:rsidRPr="006D207E">
        <w:rPr>
          <w:i/>
        </w:rPr>
        <w:t>Haplothrips tritici</w:t>
      </w:r>
      <w:r w:rsidRPr="006D207E">
        <w:t xml:space="preserve"> on 20 cultivated cereal and wild hosts; </w:t>
      </w:r>
      <w:r w:rsidRPr="006D207E">
        <w:rPr>
          <w:i/>
        </w:rPr>
        <w:t>Frankliniella intonsa</w:t>
      </w:r>
      <w:r w:rsidRPr="006D207E">
        <w:t xml:space="preserve"> on 16 plants including fruit trees and vegetables </w:t>
      </w:r>
      <w:r w:rsidR="008C3918" w:rsidRPr="006D207E">
        <w:fldChar w:fldCharType="begin"/>
      </w:r>
      <w:r w:rsidR="004530B4" w:rsidRPr="006D207E">
        <w:instrText xml:space="preserve"> ADDIN EN.CITE &lt;EndNote&gt;&lt;Cite&gt;&lt;Author&gt;CABI&lt;/Author&gt;&lt;Year&gt;2014&lt;/Year&gt;&lt;RecNum&gt;20523&lt;/RecNum&gt;&lt;DisplayText&gt;(CABI 2014a)&lt;/DisplayText&gt;&lt;record&gt;&lt;rec-number&gt;20523&lt;/rec-number&gt;&lt;foreign-keys&gt;&lt;key app="EN" db-id="pxwxw0er9zv2fxezxdk5tt5utz5p5vtrwdv0" timestamp="1451972829"&gt;20523&lt;/key&gt;&lt;/foreign-keys&gt;&lt;ref-type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2014&lt;/year&gt;&lt;pub-dates&gt;&lt;date&gt;2014&lt;/date&gt;&lt;/pub-dates&gt;&lt;/dates&gt;&lt;label&gt;84895&lt;/label&gt;&lt;urls&gt;&lt;related-urls&gt;&lt;url&gt;&lt;style face="underline" font="default" size="100%"&gt;http://www.cabi.org/cpc&lt;/style&gt;&lt;/url&gt;&lt;/related-urls&gt;&lt;/urls&gt;&lt;custom1&gt;update adm&lt;/custom1&gt;&lt;/record&gt;&lt;/Cite&gt;&lt;/EndNote&gt;</w:instrText>
      </w:r>
      <w:r w:rsidR="008C3918" w:rsidRPr="006D207E">
        <w:fldChar w:fldCharType="separate"/>
      </w:r>
      <w:r w:rsidR="008C3918" w:rsidRPr="006D207E">
        <w:rPr>
          <w:noProof/>
        </w:rPr>
        <w:t>(</w:t>
      </w:r>
      <w:hyperlink w:anchor="_ENREF_62" w:tooltip="CABI, 2014 #20523" w:history="1">
        <w:r w:rsidR="0092511C" w:rsidRPr="006D207E">
          <w:rPr>
            <w:noProof/>
          </w:rPr>
          <w:t>CABI 2014a</w:t>
        </w:r>
      </w:hyperlink>
      <w:r w:rsidR="008C3918" w:rsidRPr="006D207E">
        <w:rPr>
          <w:noProof/>
        </w:rPr>
        <w:t>)</w:t>
      </w:r>
      <w:r w:rsidR="008C3918" w:rsidRPr="006D207E">
        <w:fldChar w:fldCharType="end"/>
      </w:r>
      <w:r w:rsidRPr="006D207E">
        <w:t xml:space="preserve">. Apart from the breeding hosts, </w:t>
      </w:r>
      <w:r w:rsidRPr="006D207E">
        <w:lastRenderedPageBreak/>
        <w:t xml:space="preserve">many thrips have also been collected from other plant species. For example, </w:t>
      </w:r>
      <w:r w:rsidRPr="006D207E">
        <w:rPr>
          <w:i/>
        </w:rPr>
        <w:t>Thrips flavus</w:t>
      </w:r>
      <w:r w:rsidRPr="006D207E">
        <w:t xml:space="preserve"> was collected on a total of 310 species of plants in England and 78 species in 26 families in India </w:t>
      </w:r>
      <w:r w:rsidR="008C3918" w:rsidRPr="006D207E">
        <w:fldChar w:fldCharType="begin"/>
      </w:r>
      <w:r w:rsidR="004530B4" w:rsidRPr="006D207E">
        <w:instrText xml:space="preserve"> ADDIN EN.CITE &lt;EndNote&gt;&lt;Cite&gt;&lt;Author&gt;CABI&lt;/Author&gt;&lt;Year&gt;2014&lt;/Year&gt;&lt;RecNum&gt;20523&lt;/RecNum&gt;&lt;DisplayText&gt;(CABI 2014a)&lt;/DisplayText&gt;&lt;record&gt;&lt;rec-number&gt;20523&lt;/rec-number&gt;&lt;foreign-keys&gt;&lt;key app="EN" db-id="pxwxw0er9zv2fxezxdk5tt5utz5p5vtrwdv0" timestamp="1451972829"&gt;20523&lt;/key&gt;&lt;/foreign-keys&gt;&lt;ref-type name="Databases"&gt;45&lt;/ref-type&gt;&lt;contributors&gt;&lt;authors&gt;&lt;author&gt;CABI,&lt;/author&gt;&lt;/authors&gt;&lt;/contributors&gt;&lt;titles&gt;&lt;title&gt;Crop Protection Compendium&lt;/title&gt;&lt;secondary-title&gt;CAB International, Wallingford, UK&lt;/secondary-title&gt;&lt;/titles&gt;&lt;keywords&gt;&lt;keyword&gt;Entry&lt;/keyword&gt;&lt;keyword&gt;pest&lt;/keyword&gt;&lt;keyword&gt;Pests&lt;/keyword&gt;&lt;keyword&gt;Protection&lt;/keyword&gt;&lt;keyword&gt;Report&lt;/keyword&gt;&lt;/keywords&gt;&lt;dates&gt;&lt;year&gt;2014&lt;/year&gt;&lt;pub-dates&gt;&lt;date&gt;2014&lt;/date&gt;&lt;/pub-dates&gt;&lt;/dates&gt;&lt;label&gt;84895&lt;/label&gt;&lt;urls&gt;&lt;related-urls&gt;&lt;url&gt;&lt;style face="underline" font="default" size="100%"&gt;http://www.cabi.org/cpc&lt;/style&gt;&lt;/url&gt;&lt;/related-urls&gt;&lt;/urls&gt;&lt;custom1&gt;update adm&lt;/custom1&gt;&lt;/record&gt;&lt;/Cite&gt;&lt;/EndNote&gt;</w:instrText>
      </w:r>
      <w:r w:rsidR="008C3918" w:rsidRPr="006D207E">
        <w:fldChar w:fldCharType="separate"/>
      </w:r>
      <w:r w:rsidR="008C3918" w:rsidRPr="006D207E">
        <w:rPr>
          <w:noProof/>
        </w:rPr>
        <w:t>(</w:t>
      </w:r>
      <w:hyperlink w:anchor="_ENREF_62" w:tooltip="CABI, 2014 #20523" w:history="1">
        <w:r w:rsidR="0092511C" w:rsidRPr="006D207E">
          <w:rPr>
            <w:noProof/>
          </w:rPr>
          <w:t>CABI 2014a</w:t>
        </w:r>
      </w:hyperlink>
      <w:r w:rsidR="008C3918" w:rsidRPr="006D207E">
        <w:rPr>
          <w:noProof/>
        </w:rPr>
        <w:t>)</w:t>
      </w:r>
      <w:r w:rsidR="008C3918" w:rsidRPr="006D207E">
        <w:fldChar w:fldCharType="end"/>
      </w:r>
      <w:r w:rsidRPr="006D207E">
        <w:t xml:space="preserve">. The host plants can be from a diverse range of unrelated families. The host plants, such as citrus, grapevines, wheat, barley, capsicum, tomatoes, daisy, roses, are available in the urban and peri-agricultural environment as home-grown food crops, ornamentals, and weeds as well as commercially-grown crops. It is likely that thrips will be able to locate and reach suitable host plants which are readily available in the environment. In addition, many thrips are ecological opportunists that would be able to find and exploit short-lived resources </w:t>
      </w:r>
      <w:r w:rsidR="008C3918" w:rsidRPr="006D207E">
        <w:fldChar w:fldCharType="begin">
          <w:fldData xml:space="preserve">PEVuZE5vdGU+PENpdGU+PEF1dGhvcj5Nb3VuZDwvQXV0aG9yPjxZZWFyPjE5OTU8L1llYXI+PFJl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</w:fldData>
        </w:fldChar>
      </w:r>
      <w:r w:rsidR="004530B4" w:rsidRPr="006D207E">
        <w:instrText xml:space="preserve"> ADDIN EN.CITE </w:instrText>
      </w:r>
      <w:r w:rsidR="004530B4" w:rsidRPr="006D207E">
        <w:fldChar w:fldCharType="begin">
          <w:fldData xml:space="preserve">PEVuZE5vdGU+PENpdGU+PEF1dGhvcj5Nb3VuZDwvQXV0aG9yPjxZZWFyPjE5OTU8L1llYXI+PFJl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59" w:tooltip="Funderburk, 2001 #5571" w:history="1">
        <w:r w:rsidR="0092511C" w:rsidRPr="006D207E">
          <w:rPr>
            <w:noProof/>
          </w:rPr>
          <w:t>Funderburk 2001</w:t>
        </w:r>
      </w:hyperlink>
      <w:r w:rsidR="008C3918" w:rsidRPr="006D207E">
        <w:rPr>
          <w:noProof/>
        </w:rPr>
        <w:t xml:space="preserve">; </w:t>
      </w:r>
      <w:hyperlink w:anchor="_ENREF_325" w:tooltip="Morse, 2006 #7153" w:history="1">
        <w:r w:rsidR="0092511C" w:rsidRPr="006D207E">
          <w:rPr>
            <w:noProof/>
          </w:rPr>
          <w:t>Morse &amp; Hoddle 2006</w:t>
        </w:r>
      </w:hyperlink>
      <w:r w:rsidR="008C3918" w:rsidRPr="006D207E">
        <w:rPr>
          <w:noProof/>
        </w:rPr>
        <w:t xml:space="preserve">; </w:t>
      </w:r>
      <w:hyperlink w:anchor="_ENREF_349" w:tooltip="Mound, 1995 #6244" w:history="1">
        <w:r w:rsidR="0092511C" w:rsidRPr="006D207E">
          <w:rPr>
            <w:noProof/>
          </w:rPr>
          <w:t>Mound &amp; Teulon 1995</w:t>
        </w:r>
      </w:hyperlink>
      <w:r w:rsidR="008C3918" w:rsidRPr="006D207E">
        <w:rPr>
          <w:noProof/>
        </w:rPr>
        <w:t>)</w:t>
      </w:r>
      <w:r w:rsidR="008C3918" w:rsidRPr="006D207E">
        <w:fldChar w:fldCharType="end"/>
      </w:r>
      <w:r w:rsidRPr="006D207E">
        <w:t>.</w:t>
      </w:r>
    </w:p>
    <w:p w14:paraId="30942314" w14:textId="77777777" w:rsidR="004757F8" w:rsidRPr="006D207E" w:rsidRDefault="005C671D" w:rsidP="004757F8">
      <w:pPr>
        <w:pStyle w:val="Heading4"/>
      </w:pPr>
      <w:r w:rsidRPr="006D207E">
        <w:t>Summary</w:t>
      </w:r>
    </w:p>
    <w:p w14:paraId="3E128F6E" w14:textId="77777777" w:rsidR="005C671D" w:rsidRPr="006D207E" w:rsidRDefault="005C671D" w:rsidP="005C671D">
      <w:r w:rsidRPr="006D207E">
        <w:t xml:space="preserve">Pest thrips imported with fresh fruit, vegetables and </w:t>
      </w:r>
      <w:r w:rsidR="00CD3D61" w:rsidRPr="006D207E">
        <w:t>cut-flowers</w:t>
      </w:r>
      <w:r w:rsidRPr="006D207E">
        <w:t xml:space="preserve"> and foliage would likely survive transportation, retail sale, and waste disposal and be able to take off in a suitable climatic environment and land on host plants which are widely available in Australia. However, the disposed wastes would deteriorate quickly and the thrips would need to launch themselves into flight from a height which may or may not </w:t>
      </w:r>
      <w:r w:rsidR="002005AC" w:rsidRPr="006D207E">
        <w:t>be available at the waste site.</w:t>
      </w:r>
    </w:p>
    <w:p w14:paraId="69154EA4" w14:textId="3035493D" w:rsidR="005C671D" w:rsidRPr="006D207E" w:rsidRDefault="00AE6CFB" w:rsidP="005C671D">
      <w:r w:rsidRPr="006D207E">
        <w:t xml:space="preserve">Notwithstanding the pathway </w:t>
      </w:r>
      <w:r w:rsidR="001C7FD5" w:rsidRPr="006D207E">
        <w:t>dependent factors outlined</w:t>
      </w:r>
      <w:r w:rsidR="005C671D" w:rsidRPr="006D207E">
        <w:t xml:space="preserve">, the indicative </w:t>
      </w:r>
      <w:r w:rsidR="00A508FB" w:rsidRPr="006D207E">
        <w:t>likelihood</w:t>
      </w:r>
      <w:r w:rsidR="005C671D" w:rsidRPr="006D207E">
        <w:t xml:space="preserve"> of distribution, or specifically the likelihood that pest thrips will be distributed in Australia as a result of the import of fresh fruit, vegetables or </w:t>
      </w:r>
      <w:r w:rsidR="00CD3D61" w:rsidRPr="006D207E">
        <w:t>cut-flowers</w:t>
      </w:r>
      <w:r w:rsidR="005C671D" w:rsidRPr="006D207E">
        <w:t xml:space="preserve"> and foliage is considered to be moderate, which is consistent with </w:t>
      </w:r>
      <w:r w:rsidR="002D3843" w:rsidRPr="006D207E">
        <w:t>nine</w:t>
      </w:r>
      <w:r w:rsidR="005C671D" w:rsidRPr="006D207E">
        <w:t xml:space="preserve"> of the 13 pest thri</w:t>
      </w:r>
      <w:r w:rsidR="009C1DDE" w:rsidRPr="006D207E">
        <w:t xml:space="preserve">ps species in the previous risk </w:t>
      </w:r>
      <w:r w:rsidR="005C671D" w:rsidRPr="006D207E">
        <w:t>assessment</w:t>
      </w:r>
      <w:r w:rsidR="008D596A" w:rsidRPr="006D207E">
        <w:t xml:space="preserve">s undertaken by Australia </w:t>
      </w:r>
      <w:r w:rsidR="00361C29" w:rsidRPr="006D207E">
        <w:t>(</w:t>
      </w:r>
      <w:r w:rsidR="00A275AA" w:rsidRPr="006D207E">
        <w:t>Appendix B</w:t>
      </w:r>
      <w:r w:rsidR="005C671D" w:rsidRPr="006D207E">
        <w:t>).</w:t>
      </w:r>
    </w:p>
    <w:p w14:paraId="7176E80E" w14:textId="77777777" w:rsidR="005C671D" w:rsidRPr="006D207E" w:rsidRDefault="00744C8F" w:rsidP="005C671D">
      <w:pPr>
        <w:pStyle w:val="Heading2"/>
      </w:pPr>
      <w:bookmarkStart w:id="67" w:name="_Toc423331385"/>
      <w:bookmarkStart w:id="68" w:name="_Toc468189385"/>
      <w:r w:rsidRPr="006D207E">
        <w:t xml:space="preserve">Likelihood </w:t>
      </w:r>
      <w:r w:rsidR="005C671D" w:rsidRPr="006D207E">
        <w:t>of establishment</w:t>
      </w:r>
      <w:bookmarkEnd w:id="67"/>
      <w:bookmarkEnd w:id="68"/>
    </w:p>
    <w:p w14:paraId="79B1524D" w14:textId="77777777" w:rsidR="005C671D" w:rsidRPr="006D207E" w:rsidRDefault="005C671D" w:rsidP="005C671D">
      <w:r w:rsidRPr="006D207E">
        <w:rPr>
          <w:rFonts w:cstheme="minorHAnsi"/>
        </w:rPr>
        <w:t xml:space="preserve">The likelihood that </w:t>
      </w:r>
      <w:r w:rsidR="00744C8F" w:rsidRPr="006D207E">
        <w:rPr>
          <w:rFonts w:cstheme="minorHAnsi"/>
        </w:rPr>
        <w:t xml:space="preserve">a </w:t>
      </w:r>
      <w:r w:rsidRPr="006D207E">
        <w:rPr>
          <w:rFonts w:cstheme="minorHAnsi"/>
        </w:rPr>
        <w:t xml:space="preserve">quarantine pest thrips </w:t>
      </w:r>
      <w:r w:rsidR="0075780A" w:rsidRPr="006D207E">
        <w:rPr>
          <w:rFonts w:cstheme="minorHAnsi"/>
        </w:rPr>
        <w:t>will establish within Australia</w:t>
      </w:r>
      <w:r w:rsidRPr="006D207E">
        <w:rPr>
          <w:rFonts w:cstheme="minorHAnsi"/>
        </w:rPr>
        <w:t xml:space="preserve"> following its entry on the </w:t>
      </w:r>
      <w:r w:rsidR="00B93B7B" w:rsidRPr="006D207E">
        <w:rPr>
          <w:rFonts w:cstheme="minorHAnsi"/>
          <w:color w:val="000000" w:themeColor="text1"/>
        </w:rPr>
        <w:t>plant import pathway</w:t>
      </w:r>
      <w:r w:rsidRPr="006D207E">
        <w:rPr>
          <w:rFonts w:cstheme="minorHAnsi"/>
        </w:rPr>
        <w:t xml:space="preserve"> is: </w:t>
      </w:r>
      <w:r w:rsidRPr="006D207E">
        <w:rPr>
          <w:rFonts w:cstheme="minorHAnsi"/>
          <w:b/>
        </w:rPr>
        <w:t>High</w:t>
      </w:r>
    </w:p>
    <w:p w14:paraId="22AF3F7F" w14:textId="599754EB" w:rsidR="005C671D" w:rsidRPr="006D207E" w:rsidRDefault="005C671D" w:rsidP="005C671D">
      <w:r w:rsidRPr="006D207E">
        <w:t xml:space="preserve">Establishment is defined as the ‘perpetuation for the foreseeable future, of a pest within an area after entry’ </w:t>
      </w:r>
      <w:r w:rsidR="008C3918"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fldChar w:fldCharType="separate"/>
      </w:r>
      <w:r w:rsidR="008C3918" w:rsidRPr="006D207E">
        <w:rPr>
          <w:noProof/>
        </w:rPr>
        <w:t>(</w:t>
      </w:r>
      <w:hyperlink w:anchor="_ENREF_155" w:tooltip="FAO, 2015 #23533" w:history="1">
        <w:r w:rsidR="0092511C" w:rsidRPr="006D207E">
          <w:rPr>
            <w:noProof/>
          </w:rPr>
          <w:t>FAO 2015</w:t>
        </w:r>
      </w:hyperlink>
      <w:r w:rsidR="008C3918" w:rsidRPr="006D207E">
        <w:rPr>
          <w:noProof/>
        </w:rPr>
        <w:t>)</w:t>
      </w:r>
      <w:r w:rsidR="008C3918" w:rsidRPr="006D207E">
        <w:fldChar w:fldCharType="end"/>
      </w:r>
      <w:r w:rsidR="002005AC" w:rsidRPr="006D207E">
        <w:t>.</w:t>
      </w:r>
    </w:p>
    <w:p w14:paraId="3823B7CA" w14:textId="77777777" w:rsidR="00BC38B7" w:rsidRPr="006D207E" w:rsidRDefault="00BC38B7" w:rsidP="005C671D">
      <w:pPr>
        <w:rPr>
          <w:lang w:bidi="en-US"/>
        </w:rPr>
      </w:pPr>
      <w:r w:rsidRPr="006D207E">
        <w:rPr>
          <w:lang w:bidi="en-US"/>
        </w:rPr>
        <w:t>The supporting evidence for this assessment is provided.</w:t>
      </w:r>
    </w:p>
    <w:p w14:paraId="4D4E9341" w14:textId="77777777" w:rsidR="004757F8" w:rsidRPr="006D207E" w:rsidRDefault="005C671D" w:rsidP="000C4BEF">
      <w:pPr>
        <w:pStyle w:val="Heading3Nonumber"/>
      </w:pPr>
      <w:r w:rsidRPr="006D207E">
        <w:lastRenderedPageBreak/>
        <w:t>Availability of suitable hosts, alternate hosts and vectors in the PRA area</w:t>
      </w:r>
    </w:p>
    <w:p w14:paraId="5A73FA68" w14:textId="404DE255" w:rsidR="005C671D" w:rsidRPr="006D207E" w:rsidRDefault="005C671D" w:rsidP="00BB5096">
      <w:r w:rsidRPr="006D207E">
        <w:t xml:space="preserve">As noted under likelihood of distribution and pest categorisation (Table 3.2), pest thrips are typically polyphagous and have been reported from a wide range of host plants, which are widely available in Australia as agricultural and horticultural crops, as garden plants and as weed plants. In addition, thrips have been shown to be opportunists that are efficient at utilising short-lived food resources, able to feed on unrelated host plants when the normal host plants are not available </w:t>
      </w:r>
      <w:r w:rsidR="008C3918" w:rsidRPr="006D207E">
        <w:fldChar w:fldCharType="begin">
          <w:fldData xml:space="preserve">PEVuZE5vdGU+PENpdGU+PEF1dGhvcj5Nb3VuZDwvQXV0aG9yPjxZZWFyPjE5OTU8L1llYXI+PFJl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</w:fldData>
        </w:fldChar>
      </w:r>
      <w:r w:rsidR="004530B4" w:rsidRPr="006D207E">
        <w:instrText xml:space="preserve"> ADDIN EN.CITE </w:instrText>
      </w:r>
      <w:r w:rsidR="004530B4" w:rsidRPr="006D207E">
        <w:fldChar w:fldCharType="begin">
          <w:fldData xml:space="preserve">PEVuZE5vdGU+PENpdGU+PEF1dGhvcj5Nb3VuZDwvQXV0aG9yPjxZZWFyPjE5OTU8L1llYXI+PFJl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59" w:tooltip="Funderburk, 2001 #5571" w:history="1">
        <w:r w:rsidR="0092511C" w:rsidRPr="006D207E">
          <w:rPr>
            <w:noProof/>
          </w:rPr>
          <w:t>Funderburk 2001</w:t>
        </w:r>
      </w:hyperlink>
      <w:r w:rsidR="008C3918" w:rsidRPr="006D207E">
        <w:rPr>
          <w:noProof/>
        </w:rPr>
        <w:t xml:space="preserve">; </w:t>
      </w:r>
      <w:hyperlink w:anchor="_ENREF_325" w:tooltip="Morse, 2006 #7153" w:history="1">
        <w:r w:rsidR="0092511C" w:rsidRPr="006D207E">
          <w:rPr>
            <w:noProof/>
          </w:rPr>
          <w:t>Morse &amp; Hoddle 2006</w:t>
        </w:r>
      </w:hyperlink>
      <w:r w:rsidR="008C3918" w:rsidRPr="006D207E">
        <w:rPr>
          <w:noProof/>
        </w:rPr>
        <w:t xml:space="preserve">; </w:t>
      </w:r>
      <w:hyperlink w:anchor="_ENREF_349" w:tooltip="Mound, 1995 #6244" w:history="1">
        <w:r w:rsidR="0092511C" w:rsidRPr="006D207E">
          <w:rPr>
            <w:noProof/>
          </w:rPr>
          <w:t>Mound &amp; Teulon 1995</w:t>
        </w:r>
      </w:hyperlink>
      <w:r w:rsidR="008C3918" w:rsidRPr="006D207E">
        <w:rPr>
          <w:noProof/>
        </w:rPr>
        <w:t>)</w:t>
      </w:r>
      <w:r w:rsidR="008C3918" w:rsidRPr="006D207E">
        <w:fldChar w:fldCharType="end"/>
      </w:r>
      <w:r w:rsidRPr="006D207E">
        <w:t>.</w:t>
      </w:r>
    </w:p>
    <w:p w14:paraId="2E5A40CC" w14:textId="77777777" w:rsidR="004757F8" w:rsidRPr="006D207E" w:rsidRDefault="005C671D" w:rsidP="000C4BEF">
      <w:pPr>
        <w:pStyle w:val="Heading3Nonumber"/>
      </w:pPr>
      <w:r w:rsidRPr="006D207E">
        <w:t>Suitability of the environment</w:t>
      </w:r>
    </w:p>
    <w:p w14:paraId="5774A3DB" w14:textId="6D0BD26E" w:rsidR="005C671D" w:rsidRPr="006D207E" w:rsidRDefault="005C671D" w:rsidP="005C671D">
      <w:r w:rsidRPr="006D207E">
        <w:t xml:space="preserve">Pest thrips of Phlaeothripidae and Thripidae are reported worldwide, most from the tropics and subtropics and some from temperate regions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xml:space="preserve">. Australia’s climate also includes tropical, subtropical, temperate, and cool temperate regions </w:t>
      </w:r>
      <w:r w:rsidR="008C3918" w:rsidRPr="006D207E">
        <w:fldChar w:fldCharType="begin"/>
      </w:r>
      <w:r w:rsidR="004530B4" w:rsidRPr="006D207E">
        <w:instrText xml:space="preserve"> ADDIN EN.CITE &lt;EndNote&gt;&lt;Cite&gt;&lt;Author&gt;Bureau of Meteorology&lt;/Author&gt;&lt;Year&gt;2011&lt;/Year&gt;&lt;RecNum&gt;18077&lt;/RecNum&gt;&lt;DisplayText&gt;(Bureau of Meteorology 2011a)&lt;/DisplayText&gt;&lt;record&gt;&lt;rec-number&gt;18077&lt;/rec-number&gt;&lt;foreign-keys&gt;&lt;key app="EN" db-id="pxwxw0er9zv2fxezxdk5tt5utz5p5vtrwdv0" timestamp="1451972771"&gt;18077&lt;/key&gt;&lt;/foreign-keys&gt;&lt;ref-type name="Electronic Publication"&gt;44&lt;/ref-type&gt;&lt;contributors&gt;&lt;authors&gt;&lt;author&gt;Bureau of Meteorology,&lt;/author&gt;&lt;/authors&gt;&lt;/contributors&gt;&lt;titles&gt;&lt;title&gt;Average annual &amp;amp; monthly maximum, minimum, &amp;amp; mean temperature&lt;/title&gt;&lt;secondary-title&gt;Australian Government Bureau of Meterology&lt;/secondary-title&gt;&lt;/titles&gt;&lt;keywords&gt;&lt;keyword&gt;Temperature&lt;/keyword&gt;&lt;/keywords&gt;&lt;dates&gt;&lt;year&gt;2011&lt;/year&gt;&lt;pub-dates&gt;&lt;date&gt;9/21/2012&lt;/date&gt;&lt;/pub-dates&gt;&lt;/dates&gt;&lt;label&gt;82364&lt;/label&gt;&lt;urls&gt;&lt;related-urls&gt;&lt;url&gt;&lt;style face="underline" font="default" size="100%"&gt;http://www.bom.gov.au/jsp/ncc/climate_averages/temperature/index.jsp&lt;/style&gt;&lt;/url&gt;&lt;/related-urls&gt;&lt;/urls&gt;&lt;custom1&gt;JN&lt;/custom1&gt;&lt;/record&gt;&lt;/Cite&gt;&lt;/EndNote&gt;</w:instrText>
      </w:r>
      <w:r w:rsidR="008C3918" w:rsidRPr="006D207E">
        <w:fldChar w:fldCharType="separate"/>
      </w:r>
      <w:r w:rsidR="008C3918" w:rsidRPr="006D207E">
        <w:rPr>
          <w:noProof/>
        </w:rPr>
        <w:t>(</w:t>
      </w:r>
      <w:hyperlink w:anchor="_ENREF_55" w:tooltip="Bureau of Meteorology, 2011 #18077" w:history="1">
        <w:r w:rsidR="0092511C" w:rsidRPr="006D207E">
          <w:rPr>
            <w:noProof/>
          </w:rPr>
          <w:t>Bureau of Meteorology 2011a</w:t>
        </w:r>
      </w:hyperlink>
      <w:r w:rsidR="008C3918" w:rsidRPr="006D207E">
        <w:rPr>
          <w:noProof/>
        </w:rPr>
        <w:t>)</w:t>
      </w:r>
      <w:r w:rsidR="008C3918" w:rsidRPr="006D207E">
        <w:fldChar w:fldCharType="end"/>
      </w:r>
      <w:r w:rsidRPr="006D207E">
        <w:t xml:space="preserve">, the same as or similar to where the pest thrips currently occur. Agricultural crops and horticultural fruit trees are grown in many parts of Australia and the ecological conditions in these areas are also similar to those of the countries or regions where the pest thrips are currently distributed. Many pest thrips occur in the tropics and subtropics of the world </w:t>
      </w:r>
      <w:r w:rsidR="008C3918" w:rsidRPr="006D207E">
        <w:fldChar w:fldCharType="begin"/>
      </w:r>
      <w:r w:rsidR="004530B4" w:rsidRPr="006D207E">
        <w:instrText xml:space="preserve"> ADDIN EN.CITE &lt;EndNote&gt;&lt;Cite&gt;&lt;Author&gt;Mound&lt;/Author&gt;&lt;Year&gt;2012&lt;/Year&gt;&lt;RecNum&gt;17184&lt;/RecNum&gt;&lt;DisplayText&gt;(Mound 2012b)&lt;/DisplayText&gt;&lt;record&gt;&lt;rec-number&gt;17184&lt;/rec-number&gt;&lt;foreign-keys&gt;&lt;key app="EN" db-id="pxwxw0er9zv2fxezxdk5tt5utz5p5vtrwdv0" timestamp="1451972749"&gt;17184&lt;/key&gt;&lt;/foreign-keys&gt;&lt;ref-type name="Electronic Publication"&gt;44&lt;/ref-type&gt;&lt;contributors&gt;&lt;authors&gt;&lt;author&gt;Mound,L.A.&lt;/author&gt;&lt;/authors&gt;&lt;/contributors&gt;&lt;titles&gt;&lt;title&gt;World Thysanoptera Thripidae&lt;/title&gt;&lt;/titles&gt;&lt;keywords&gt;&lt;keyword&gt;as&lt;/keyword&gt;&lt;keyword&gt;associated&lt;/keyword&gt;&lt;keyword&gt;Australia&lt;/keyword&gt;&lt;keyword&gt;Biology&lt;/keyword&gt;&lt;keyword&gt;Breeding&lt;/keyword&gt;&lt;keyword&gt;Europe&lt;/keyword&gt;&lt;keyword&gt;Fabaceae&lt;/keyword&gt;&lt;keyword&gt;Flow&lt;/keyword&gt;&lt;keyword&gt;Genera&lt;/keyword&gt;&lt;keyword&gt;Leaves&lt;/keyword&gt;&lt;keyword&gt;Plants&lt;/keyword&gt;&lt;keyword&gt;Populations&lt;/keyword&gt;&lt;keyword&gt;Scirtothrips&lt;/keyword&gt;&lt;keyword&gt;Species&lt;/keyword&gt;&lt;keyword&gt;Thripidae&lt;/keyword&gt;&lt;keyword&gt;Thysanoptera&lt;/keyword&gt;&lt;keyword&gt;Tissue&lt;/keyword&gt;&lt;keyword&gt;Tissues&lt;/keyword&gt;&lt;keyword&gt;World&lt;/keyword&gt;&lt;/keywords&gt;&lt;dates&gt;&lt;year&gt;2012&lt;/year&gt;&lt;pub-dates&gt;&lt;date&gt;7/5/2012&lt;/date&gt;&lt;/pub-dates&gt;&lt;/dates&gt;&lt;orig-pub&gt;&lt;style face="underline" font="default" size="100%"&gt;J:\E Library\Plant Catalogue\M&lt;/style&gt;&lt;/orig-pub&gt;&lt;label&gt;81421&lt;/label&gt;&lt;urls&gt;&lt;related-urls&gt;&lt;url&gt;&lt;style face="underline" font="default" size="100%"&gt;http://anic.ento.csiro.au/thrips/identifying_thrips/Thripidae.htm&lt;/style&gt;&lt;/url&gt;&lt;/related-urls&gt;&lt;/urls&gt;&lt;custom1&gt;JN&lt;/custom1&gt;&lt;/record&gt;&lt;/Cite&gt;&lt;/EndNote&gt;</w:instrText>
      </w:r>
      <w:r w:rsidR="008C3918" w:rsidRPr="006D207E">
        <w:fldChar w:fldCharType="separate"/>
      </w:r>
      <w:r w:rsidR="008C3918" w:rsidRPr="006D207E">
        <w:rPr>
          <w:noProof/>
        </w:rPr>
        <w:t>(</w:t>
      </w:r>
      <w:hyperlink w:anchor="_ENREF_338" w:tooltip="Mound, 2012 #17184" w:history="1">
        <w:r w:rsidR="0092511C" w:rsidRPr="006D207E">
          <w:rPr>
            <w:noProof/>
          </w:rPr>
          <w:t>Mound 2012b</w:t>
        </w:r>
      </w:hyperlink>
      <w:r w:rsidR="008C3918" w:rsidRPr="006D207E">
        <w:rPr>
          <w:noProof/>
        </w:rPr>
        <w:t>)</w:t>
      </w:r>
      <w:r w:rsidR="008C3918" w:rsidRPr="006D207E">
        <w:fldChar w:fldCharType="end"/>
      </w:r>
      <w:r w:rsidRPr="006D207E">
        <w:t xml:space="preserve"> and they would be active year-round in northern Australia and during the warmer months in more southern Australia, increasing the likelihood of their establishment.</w:t>
      </w:r>
    </w:p>
    <w:p w14:paraId="30BEE8EB" w14:textId="227C35EF" w:rsidR="005C671D" w:rsidRPr="006D207E" w:rsidRDefault="005C671D" w:rsidP="005C671D">
      <w:r w:rsidRPr="006D207E">
        <w:t xml:space="preserve">Greenhouse conditions can assist thrips establishment in less suitable climates, as demonstrated with </w:t>
      </w:r>
      <w:r w:rsidRPr="006D207E">
        <w:rPr>
          <w:i/>
        </w:rPr>
        <w:t>Scirtothrips dorsalis</w:t>
      </w:r>
      <w:r w:rsidRPr="006D207E">
        <w:t xml:space="preserve"> in </w:t>
      </w:r>
      <w:r w:rsidR="007055B3" w:rsidRPr="006D207E">
        <w:t xml:space="preserve">the </w:t>
      </w:r>
      <w:r w:rsidRPr="006D207E">
        <w:t xml:space="preserve">Netherlands </w:t>
      </w:r>
      <w:r w:rsidR="008C3918" w:rsidRPr="006D207E">
        <w:fldChar w:fldCharType="begin"/>
      </w:r>
      <w:r w:rsidR="004530B4" w:rsidRPr="006D207E">
        <w:instrText xml:space="preserve"> ADDIN EN.CITE &lt;EndNote&gt;&lt;Cite&gt;&lt;Author&gt;Plant Protection Service&lt;/Author&gt;&lt;Year&gt;2009&lt;/Year&gt;&lt;RecNum&gt;18137&lt;/RecNum&gt;&lt;DisplayText&gt;(Plant Protection Service 2009)&lt;/DisplayText&gt;&lt;record&gt;&lt;rec-number&gt;18137&lt;/rec-number&gt;&lt;foreign-keys&gt;&lt;key app="EN" db-id="pxwxw0er9zv2fxezxdk5tt5utz5p5vtrwdv0" timestamp="1451972772"&gt;18137&lt;/key&gt;&lt;/foreign-keys&gt;&lt;ref-type name="Reports"&gt;27&lt;/ref-type&gt;&lt;contributors&gt;&lt;authors&gt;&lt;author&gt;Plant Protection Service,&lt;/author&gt;&lt;/authors&gt;&lt;/contributors&gt;&lt;titles&gt;&lt;title&gt;&lt;style face="normal" font="default" size="100%"&gt;Pest risk assessment &lt;/style&gt;&lt;style face="italic" font="default" size="100%"&gt;Scirtothrips dorsalis&lt;/style&gt;&lt;/title&gt;&lt;/titles&gt;&lt;pages&gt;1-9&lt;/pages&gt;&lt;keywords&gt;&lt;keyword&gt;Assessment&lt;/keyword&gt;&lt;keyword&gt;pest&lt;/keyword&gt;&lt;keyword&gt;Pest risk assessment&lt;/keyword&gt;&lt;keyword&gt;risk&lt;/keyword&gt;&lt;keyword&gt;Risk assessment&lt;/keyword&gt;&lt;keyword&gt;Scirtothrips&lt;/keyword&gt;&lt;keyword&gt;Scirtothrips dorsalis&lt;/keyword&gt;&lt;/keywords&gt;&lt;dates&gt;&lt;year&gt;2009&lt;/year&gt;&lt;/dates&gt;&lt;pub-location&gt;Wageningen, The Netherlands&lt;/pub-location&gt;&lt;publisher&gt;Ministry of Agriculture, Nature and Food Quality&lt;/publisher&gt;&lt;orig-pub&gt;&lt;style face="underline" font="default" size="100%"&gt;J:\E Library\Plant Catalogue\P&lt;/style&gt;&lt;/orig-pub&gt;&lt;label&gt;82425&lt;/label&gt;&lt;urls&gt;&lt;related-urls&gt;&lt;url&gt;&lt;style face="underline" font="default" size="100%"&gt;www.vwa.nl/txmpub/files/?p_file_id=2001670&lt;/style&gt;&lt;/url&gt;&lt;/related-urls&gt;&lt;/urls&gt;&lt;custom1&gt;JN&lt;/custom1&gt;&lt;access-date&gt;10/2/2012&lt;/access-date&gt;&lt;/record&gt;&lt;/Cite&gt;&lt;/EndNote&gt;</w:instrText>
      </w:r>
      <w:r w:rsidR="008C3918" w:rsidRPr="006D207E">
        <w:fldChar w:fldCharType="separate"/>
      </w:r>
      <w:r w:rsidR="008C3918" w:rsidRPr="006D207E">
        <w:rPr>
          <w:noProof/>
        </w:rPr>
        <w:t>(</w:t>
      </w:r>
      <w:hyperlink w:anchor="_ENREF_416" w:tooltip="Plant Protection Service, 2009 #18137" w:history="1">
        <w:r w:rsidR="0092511C" w:rsidRPr="006D207E">
          <w:rPr>
            <w:noProof/>
          </w:rPr>
          <w:t>Plant Protection Service 2009</w:t>
        </w:r>
      </w:hyperlink>
      <w:r w:rsidR="008C3918" w:rsidRPr="006D207E">
        <w:rPr>
          <w:noProof/>
        </w:rPr>
        <w:t>)</w:t>
      </w:r>
      <w:r w:rsidR="008C3918" w:rsidRPr="006D207E">
        <w:fldChar w:fldCharType="end"/>
      </w:r>
      <w:r w:rsidRPr="006D207E">
        <w:t xml:space="preserve"> and </w:t>
      </w:r>
      <w:r w:rsidRPr="006D207E">
        <w:rPr>
          <w:i/>
        </w:rPr>
        <w:t>Frankliniella occidentalis</w:t>
      </w:r>
      <w:r w:rsidRPr="006D207E">
        <w:t xml:space="preserve"> worldwide </w:t>
      </w:r>
      <w:r w:rsidR="008C3918" w:rsidRPr="006D207E">
        <w:fldChar w:fldCharType="begin">
          <w:fldData xml:space="preserve">PEVuZE5vdGU+PENpdGU+PEF1dGhvcj5LaXJrPC9BdXRob3I+PFllYXI+MjAwMzwvWWVhcj48UmVj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</w:fldData>
        </w:fldChar>
      </w:r>
      <w:r w:rsidR="004530B4" w:rsidRPr="006D207E">
        <w:instrText xml:space="preserve"> ADDIN EN.CITE </w:instrText>
      </w:r>
      <w:r w:rsidR="004530B4" w:rsidRPr="006D207E">
        <w:fldChar w:fldCharType="begin">
          <w:fldData xml:space="preserve">PEVuZE5vdGU+PENpdGU+PEF1dGhvcj5LaXJrPC9BdXRob3I+PFllYXI+MjAwMzwvWWVhcj48UmVj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46" w:tooltip="Kirk, 2003 #1573" w:history="1">
        <w:r w:rsidR="0092511C" w:rsidRPr="006D207E">
          <w:rPr>
            <w:noProof/>
          </w:rPr>
          <w:t>Kirk &amp; Terry 2003</w:t>
        </w:r>
      </w:hyperlink>
      <w:r w:rsidR="008C3918" w:rsidRPr="006D207E">
        <w:rPr>
          <w:noProof/>
        </w:rPr>
        <w:t>)</w:t>
      </w:r>
      <w:r w:rsidR="008C3918" w:rsidRPr="006D207E">
        <w:fldChar w:fldCharType="end"/>
      </w:r>
      <w:r w:rsidR="002005AC" w:rsidRPr="006D207E">
        <w:t>.</w:t>
      </w:r>
    </w:p>
    <w:p w14:paraId="26FA497A" w14:textId="77777777" w:rsidR="004757F8" w:rsidRPr="006D207E" w:rsidRDefault="005C671D" w:rsidP="000C4BEF">
      <w:pPr>
        <w:pStyle w:val="Heading3Nonumber"/>
      </w:pPr>
      <w:r w:rsidRPr="006D207E">
        <w:t>Reproductive strategies and potential for adaptation</w:t>
      </w:r>
    </w:p>
    <w:p w14:paraId="6AE19972" w14:textId="7673D487" w:rsidR="005C671D" w:rsidRPr="006D207E" w:rsidRDefault="005C671D" w:rsidP="005C671D">
      <w:r w:rsidRPr="006D207E">
        <w:t xml:space="preserve">Most thrips species require copulation between male and female for reproduction and females can lay fertilised and unfertilised eggs. Fertilised eggs have the full diploid number of chromosomes and produce only females, whereas unfertilised eggs are haploid and produce only males </w:t>
      </w:r>
      <w:r w:rsidR="008C3918" w:rsidRPr="006D207E">
        <w:fldChar w:fldCharType="begin"/>
      </w:r>
      <w:r w:rsidR="004530B4" w:rsidRPr="006D207E">
        <w:instrText xml:space="preserve"> ADDIN EN.CITE &lt;EndNote&gt;&lt;Cite&gt;&lt;Author&gt;Moritz&lt;/Author&gt;&lt;Year&gt;1997&lt;/Year&gt;&lt;RecNum&gt;17733&lt;/RecNum&gt;&lt;DisplayText&gt;(Moritz 1997)&lt;/DisplayText&gt;&lt;record&gt;&lt;rec-number&gt;17733&lt;/rec-number&gt;&lt;foreign-keys&gt;&lt;key app="EN" db-id="pxwxw0er9zv2fxezxdk5tt5utz5p5vtrwdv0" timestamp="1451972763"&gt;17733&lt;/key&gt;&lt;/foreign-keys&gt;&lt;ref-type name="Chapters"&gt;5&lt;/ref-type&gt;&lt;contributors&gt;&lt;authors&gt;&lt;author&gt;Moritz,G.&lt;/author&gt;&lt;/authors&gt;&lt;secondary-authors&gt;&lt;author&gt;Lewis,T.&lt;/author&gt;&lt;/secondary-authors&gt;&lt;/contributors&gt;&lt;titles&gt;&lt;title&gt;Structure, growth and development&lt;/title&gt;&lt;secondary-title&gt;Thrips as crop pests&lt;/secondary-title&gt;&lt;/titles&gt;&lt;pages&gt;15-63&lt;/pages&gt;&lt;section&gt;2&lt;/section&gt;&lt;keywords&gt;&lt;keyword&gt;as&lt;/keyword&gt;&lt;keyword&gt;DAFF&lt;/keyword&gt;&lt;keyword&gt;Development&lt;/keyword&gt;&lt;keyword&gt;Growth&lt;/keyword&gt;&lt;keyword&gt;Growth and development&lt;/keyword&gt;&lt;keyword&gt;Morphology&lt;/keyword&gt;&lt;keyword&gt;pest&lt;/keyword&gt;&lt;keyword&gt;Pests&lt;/keyword&gt;&lt;keyword&gt;Reproduction&lt;/keyword&gt;&lt;keyword&gt;Structure&lt;/keyword&gt;&lt;keyword&gt;Thrips&lt;/keyword&gt;&lt;keyword&gt;Thysanoptera&lt;/keyword&gt;&lt;/keywords&gt;&lt;dates&gt;&lt;year&gt;1997&lt;/year&gt;&lt;/dates&gt;&lt;pub-location&gt;Wallingford&lt;/pub-location&gt;&lt;publisher&gt;CAB International&lt;/publisher&gt;&lt;label&gt;82007&lt;/label&gt;&lt;urls&gt;&lt;/urls&gt;&lt;custom1&gt;JN&lt;/custom1&gt;&lt;/record&gt;&lt;/Cite&gt;&lt;/EndNote&gt;</w:instrText>
      </w:r>
      <w:r w:rsidR="008C3918" w:rsidRPr="006D207E">
        <w:fldChar w:fldCharType="separate"/>
      </w:r>
      <w:r w:rsidR="008C3918" w:rsidRPr="006D207E">
        <w:rPr>
          <w:noProof/>
        </w:rPr>
        <w:t>(</w:t>
      </w:r>
      <w:hyperlink w:anchor="_ENREF_323" w:tooltip="Moritz, 1997 #17733" w:history="1">
        <w:r w:rsidR="0092511C" w:rsidRPr="006D207E">
          <w:rPr>
            <w:noProof/>
          </w:rPr>
          <w:t>Moritz 1997</w:t>
        </w:r>
      </w:hyperlink>
      <w:r w:rsidR="008C3918" w:rsidRPr="006D207E">
        <w:rPr>
          <w:noProof/>
        </w:rPr>
        <w:t>)</w:t>
      </w:r>
      <w:r w:rsidR="008C3918" w:rsidRPr="006D207E">
        <w:fldChar w:fldCharType="end"/>
      </w:r>
      <w:r w:rsidRPr="006D207E">
        <w:t>.</w:t>
      </w:r>
    </w:p>
    <w:p w14:paraId="6BC8993B" w14:textId="1AF589CC" w:rsidR="005C671D" w:rsidRPr="006D207E" w:rsidRDefault="005C671D" w:rsidP="005C671D">
      <w:r w:rsidRPr="006D207E">
        <w:lastRenderedPageBreak/>
        <w:t xml:space="preserve">A few species are obligate parthenogenetic and unfertilised eggs only develop into females or very rarely into males. In some species such as </w:t>
      </w:r>
      <w:r w:rsidRPr="006D207E">
        <w:rPr>
          <w:i/>
        </w:rPr>
        <w:t>Apterothrips apteris</w:t>
      </w:r>
      <w:r w:rsidRPr="006D207E">
        <w:t xml:space="preserve">, unmated females produce both males and females </w:t>
      </w:r>
      <w:r w:rsidR="008C3918" w:rsidRPr="006D207E">
        <w:fldChar w:fldCharType="begin"/>
      </w:r>
      <w:r w:rsidR="004530B4" w:rsidRPr="006D207E">
        <w:instrText xml:space="preserve"> ADDIN EN.CITE &lt;EndNote&gt;&lt;Cite&gt;&lt;Author&gt;Moritz&lt;/Author&gt;&lt;Year&gt;1997&lt;/Year&gt;&lt;RecNum&gt;17733&lt;/RecNum&gt;&lt;DisplayText&gt;(Moritz 1997)&lt;/DisplayText&gt;&lt;record&gt;&lt;rec-number&gt;17733&lt;/rec-number&gt;&lt;foreign-keys&gt;&lt;key app="EN" db-id="pxwxw0er9zv2fxezxdk5tt5utz5p5vtrwdv0" timestamp="1451972763"&gt;17733&lt;/key&gt;&lt;/foreign-keys&gt;&lt;ref-type name="Chapters"&gt;5&lt;/ref-type&gt;&lt;contributors&gt;&lt;authors&gt;&lt;author&gt;Moritz,G.&lt;/author&gt;&lt;/authors&gt;&lt;secondary-authors&gt;&lt;author&gt;Lewis,T.&lt;/author&gt;&lt;/secondary-authors&gt;&lt;/contributors&gt;&lt;titles&gt;&lt;title&gt;Structure, growth and development&lt;/title&gt;&lt;secondary-title&gt;Thrips as crop pests&lt;/secondary-title&gt;&lt;/titles&gt;&lt;pages&gt;15-63&lt;/pages&gt;&lt;section&gt;2&lt;/section&gt;&lt;keywords&gt;&lt;keyword&gt;as&lt;/keyword&gt;&lt;keyword&gt;DAFF&lt;/keyword&gt;&lt;keyword&gt;Development&lt;/keyword&gt;&lt;keyword&gt;Growth&lt;/keyword&gt;&lt;keyword&gt;Growth and development&lt;/keyword&gt;&lt;keyword&gt;Morphology&lt;/keyword&gt;&lt;keyword&gt;pest&lt;/keyword&gt;&lt;keyword&gt;Pests&lt;/keyword&gt;&lt;keyword&gt;Reproduction&lt;/keyword&gt;&lt;keyword&gt;Structure&lt;/keyword&gt;&lt;keyword&gt;Thrips&lt;/keyword&gt;&lt;keyword&gt;Thysanoptera&lt;/keyword&gt;&lt;/keywords&gt;&lt;dates&gt;&lt;year&gt;1997&lt;/year&gt;&lt;/dates&gt;&lt;pub-location&gt;Wallingford&lt;/pub-location&gt;&lt;publisher&gt;CAB International&lt;/publisher&gt;&lt;label&gt;82007&lt;/label&gt;&lt;urls&gt;&lt;/urls&gt;&lt;custom1&gt;JN&lt;/custom1&gt;&lt;/record&gt;&lt;/Cite&gt;&lt;/EndNote&gt;</w:instrText>
      </w:r>
      <w:r w:rsidR="008C3918" w:rsidRPr="006D207E">
        <w:fldChar w:fldCharType="separate"/>
      </w:r>
      <w:r w:rsidR="008C3918" w:rsidRPr="006D207E">
        <w:rPr>
          <w:noProof/>
        </w:rPr>
        <w:t>(</w:t>
      </w:r>
      <w:hyperlink w:anchor="_ENREF_323" w:tooltip="Moritz, 1997 #17733" w:history="1">
        <w:r w:rsidR="0092511C" w:rsidRPr="006D207E">
          <w:rPr>
            <w:noProof/>
          </w:rPr>
          <w:t>Moritz 1997</w:t>
        </w:r>
      </w:hyperlink>
      <w:r w:rsidR="008C3918" w:rsidRPr="006D207E">
        <w:rPr>
          <w:noProof/>
        </w:rPr>
        <w:t>)</w:t>
      </w:r>
      <w:r w:rsidR="008C3918" w:rsidRPr="006D207E">
        <w:fldChar w:fldCharType="end"/>
      </w:r>
      <w:r w:rsidRPr="006D207E">
        <w:t xml:space="preserve">. Parthenogenesis would enable viable females to overcome barriers to population establishment that can result from an inability to locate males when incipient populations are at low densities </w:t>
      </w:r>
      <w:r w:rsidR="008C3918" w:rsidRPr="006D207E">
        <w:fldChar w:fldCharType="begin"/>
      </w:r>
      <w:r w:rsidR="004530B4" w:rsidRPr="006D207E">
        <w:instrText xml:space="preserve"> ADDIN EN.CITE &lt;EndNote&gt;&lt;Cite&gt;&lt;Author&gt;Hoddle&lt;/Author&gt;&lt;Year&gt;2006&lt;/Year&gt;&lt;RecNum&gt;5749&lt;/RecNum&gt;&lt;DisplayText&gt;(Hoddle, Stosic &amp;amp; Mound 2006)&lt;/DisplayText&gt;&lt;record&gt;&lt;rec-number&gt;5749&lt;/rec-number&gt;&lt;foreign-keys&gt;&lt;key app="EN" db-id="pxwxw0er9zv2fxezxdk5tt5utz5p5vtrwdv0" timestamp="1451972509"&gt;5749&lt;/key&gt;&lt;/foreign-keys&gt;&lt;ref-type name="Journal Articles"&gt;17&lt;/ref-type&gt;&lt;contributors&gt;&lt;authors&gt;&lt;author&gt;Hoddle,M.S.&lt;/author&gt;&lt;author&gt;Stosic,C.D.&lt;/author&gt;&lt;author&gt;Mound,L.A.&lt;/author&gt;&lt;/authors&gt;&lt;/contributors&gt;&lt;titles&gt;&lt;title&gt;&lt;style face="normal" font="default" size="100%"&gt;Populations of North American bean thrips, &lt;/style&gt;&lt;style face="italic" font="default" size="100%"&gt;Caliothrips fasciatus&lt;/style&gt;&lt;style face="normal" font="default" size="100%"&gt; (Pergande) (Thysanoptera: Thripidae: Panchaetothripinae) not detected in Australia&lt;/style&gt;&lt;/title&gt;&lt;secondary-title&gt;Australian Journal of Entomology&lt;/secondary-title&gt;&lt;/titles&gt;&lt;periodical&gt;&lt;full-title&gt;Australian Journal of Entomology&lt;/full-title&gt;&lt;/periodical&gt;&lt;pages&gt;122-129&lt;/pages&gt;&lt;volume&gt;45&lt;/volume&gt;&lt;keywords&gt;&lt;keyword&gt;Australia&lt;/keyword&gt;&lt;keyword&gt;Caliothrips&lt;/keyword&gt;&lt;keyword&gt;Caliothrips fasciatus&lt;/keyword&gt;&lt;keyword&gt;Populations&lt;/keyword&gt;&lt;keyword&gt;Thripidae&lt;/keyword&gt;&lt;keyword&gt;Thrips&lt;/keyword&gt;&lt;keyword&gt;Thysanoptera&lt;/keyword&gt;&lt;/keywords&gt;&lt;dates&gt;&lt;year&gt;2006&lt;/year&gt;&lt;/dates&gt;&lt;orig-pub&gt;&lt;style face="underline" font="default" size="100%"&gt;J:\E Library\Plant Catalogue\H&lt;/style&gt;&lt;/orig-pub&gt;&lt;label&gt;69069&lt;/label&gt;&lt;urls&gt;&lt;/urls&gt;&lt;custom1&gt;China project C summerfruits and cherries sp Mexican avocados jc&lt;/custom1&gt;&lt;/record&gt;&lt;/Cite&gt;&lt;/EndNote&gt;</w:instrText>
      </w:r>
      <w:r w:rsidR="008C3918" w:rsidRPr="006D207E">
        <w:fldChar w:fldCharType="separate"/>
      </w:r>
      <w:r w:rsidR="008C3918" w:rsidRPr="006D207E">
        <w:rPr>
          <w:noProof/>
        </w:rPr>
        <w:t>(</w:t>
      </w:r>
      <w:hyperlink w:anchor="_ENREF_210" w:tooltip="Hoddle, 2006 #5749" w:history="1">
        <w:r w:rsidR="0092511C" w:rsidRPr="006D207E">
          <w:rPr>
            <w:noProof/>
          </w:rPr>
          <w:t>Hoddle, Stosic &amp; Mound 2006</w:t>
        </w:r>
      </w:hyperlink>
      <w:r w:rsidR="008C3918" w:rsidRPr="006D207E">
        <w:rPr>
          <w:noProof/>
        </w:rPr>
        <w:t>)</w:t>
      </w:r>
      <w:r w:rsidR="008C3918" w:rsidRPr="006D207E">
        <w:fldChar w:fldCharType="end"/>
      </w:r>
      <w:r w:rsidRPr="006D207E">
        <w:t>.</w:t>
      </w:r>
    </w:p>
    <w:p w14:paraId="09AB5F27" w14:textId="55ECBE2C" w:rsidR="005C671D" w:rsidRPr="006D207E" w:rsidRDefault="005C671D" w:rsidP="005C671D">
      <w:r w:rsidRPr="006D207E">
        <w:t xml:space="preserve">Some species have both sexual and asexual populations, such as </w:t>
      </w:r>
      <w:r w:rsidRPr="006D207E">
        <w:rPr>
          <w:i/>
        </w:rPr>
        <w:t>Frankliniella occidentalis</w:t>
      </w:r>
      <w:r w:rsidRPr="006D207E">
        <w:t xml:space="preserve"> and </w:t>
      </w:r>
      <w:r w:rsidRPr="006D207E">
        <w:rPr>
          <w:i/>
        </w:rPr>
        <w:t xml:space="preserve">Thrips tabaci </w:t>
      </w:r>
      <w:r w:rsidR="008C3918" w:rsidRPr="006D207E">
        <w:fldChar w:fldCharType="begin">
          <w:fldData xml:space="preserve">PEVuZE5vdGU+PENpdGU+PEF1dGhvcj5Nb3JpdHo8L0F1dGhvcj48WWVhcj4xOTk3PC9ZZWFyPjxS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</w:fldData>
        </w:fldChar>
      </w:r>
      <w:r w:rsidR="004530B4" w:rsidRPr="006D207E">
        <w:instrText xml:space="preserve"> ADDIN EN.CITE </w:instrText>
      </w:r>
      <w:r w:rsidR="004530B4" w:rsidRPr="006D207E">
        <w:fldChar w:fldCharType="begin">
          <w:fldData xml:space="preserve">PEVuZE5vdGU+PENpdGU+PEF1dGhvcj5Nb3JpdHo8L0F1dGhvcj48WWVhcj4xOTk3PC9ZZWFyPjxS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94" w:tooltip="Cloyd, 2009 #18032" w:history="1">
        <w:r w:rsidR="0092511C" w:rsidRPr="006D207E">
          <w:rPr>
            <w:noProof/>
          </w:rPr>
          <w:t>Cloyd 2009</w:t>
        </w:r>
      </w:hyperlink>
      <w:r w:rsidR="008C3918" w:rsidRPr="006D207E">
        <w:rPr>
          <w:noProof/>
        </w:rPr>
        <w:t xml:space="preserve">; </w:t>
      </w:r>
      <w:hyperlink w:anchor="_ENREF_323" w:tooltip="Moritz, 1997 #17733" w:history="1">
        <w:r w:rsidR="0092511C" w:rsidRPr="006D207E">
          <w:rPr>
            <w:noProof/>
          </w:rPr>
          <w:t>Moritz 1997</w:t>
        </w:r>
      </w:hyperlink>
      <w:r w:rsidR="008C3918" w:rsidRPr="006D207E">
        <w:rPr>
          <w:noProof/>
        </w:rPr>
        <w:t>)</w:t>
      </w:r>
      <w:r w:rsidR="008C3918" w:rsidRPr="006D207E">
        <w:fldChar w:fldCharType="end"/>
      </w:r>
      <w:r w:rsidRPr="006D207E">
        <w:t>, which would increase their likelihood of establishment.</w:t>
      </w:r>
    </w:p>
    <w:p w14:paraId="0E6E123E" w14:textId="1158E24A" w:rsidR="005C671D" w:rsidRPr="006D207E" w:rsidRDefault="005C671D" w:rsidP="005C671D">
      <w:r w:rsidRPr="006D207E">
        <w:t xml:space="preserve">Many pest thrips have short generation times and relatively high fecundity, for example, </w:t>
      </w:r>
      <w:r w:rsidRPr="006D207E">
        <w:rPr>
          <w:i/>
        </w:rPr>
        <w:t>Frankliniella occidentalis</w:t>
      </w:r>
      <w:r w:rsidRPr="006D207E">
        <w:t xml:space="preserve"> completes one life cycle (egg to adult) in two to three weeks and each female can lay 150 to 300 eggs </w:t>
      </w:r>
      <w:r w:rsidR="008C3918" w:rsidRPr="006D207E">
        <w:fldChar w:fldCharType="begin"/>
      </w:r>
      <w:r w:rsidR="004530B4" w:rsidRPr="006D207E">
        <w:instrText xml:space="preserve"> ADDIN EN.CITE &lt;EndNote&gt;&lt;Cite&gt;&lt;Author&gt;Cloyd&lt;/Author&gt;&lt;Year&gt;2009&lt;/Year&gt;&lt;RecNum&gt;18032&lt;/RecNum&gt;&lt;DisplayText&gt;(Cloyd 2009)&lt;/DisplayText&gt;&lt;record&gt;&lt;rec-number&gt;18032&lt;/rec-number&gt;&lt;foreign-keys&gt;&lt;key app="EN" db-id="pxwxw0er9zv2fxezxdk5tt5utz5p5vtrwdv0" timestamp="1451972770"&gt;18032&lt;/key&gt;&lt;/foreign-keys&gt;&lt;ref-type name="Journal Articles"&gt;17&lt;/ref-type&gt;&lt;contributors&gt;&lt;authors&gt;&lt;author&gt;Cloyd,R.A.&lt;/author&gt;&lt;/authors&gt;&lt;/contributors&gt;&lt;titles&gt;&lt;title&gt;&lt;style face="normal" font="default" size="100%"&gt;Western flower thrips (&lt;/style&gt;&lt;style face="italic" font="default" size="100%"&gt;Frankliniella occidentalis&lt;/style&gt;&lt;style face="normal" font="default" size="100%"&gt;) management on ornamental crops grown in greenhouses: have we reached an impasse?&lt;/style&gt;&lt;/title&gt;&lt;secondary-title&gt;Pest Technology&lt;/secondary-title&gt;&lt;/titles&gt;&lt;periodical&gt;&lt;full-title&gt;Pest Technology&lt;/full-title&gt;&lt;/periodical&gt;&lt;pages&gt;1-9&lt;/pages&gt;&lt;volume&gt;3&lt;/volume&gt;&lt;number&gt;1&lt;/number&gt;&lt;keywords&gt;&lt;keyword&gt;Crops&lt;/keyword&gt;&lt;keyword&gt;Flower thrips&lt;/keyword&gt;&lt;keyword&gt;Frankliniella&lt;/keyword&gt;&lt;keyword&gt;Frankliniella occidentali&lt;/keyword&gt;&lt;keyword&gt;Frankliniella occidentalis&lt;/keyword&gt;&lt;keyword&gt;Greenhouses&lt;/keyword&gt;&lt;keyword&gt;Management&lt;/keyword&gt;&lt;keyword&gt;ornamental&lt;/keyword&gt;&lt;keyword&gt;Pesticide resistance&lt;/keyword&gt;&lt;keyword&gt;Thrips&lt;/keyword&gt;&lt;keyword&gt;Western flower thrips&lt;/keyword&gt;&lt;/keywords&gt;&lt;dates&gt;&lt;year&gt;2009&lt;/year&gt;&lt;/dates&gt;&lt;orig-pub&gt;&lt;style face="underline" font="default" size="100%"&gt;J:\E Library\Plant Catalogue\C&lt;/style&gt;&lt;/orig-pub&gt;&lt;label&gt;82317&lt;/label&gt;&lt;urls&gt;&lt;related-urls&gt;&lt;url&gt;&lt;style face="underline" font="default" size="100%"&gt;http://www.globalsciencebooks.info/JournalsSup/images/0906/PT_3(1)1-9o.pdf&lt;/style&gt;&lt;/url&gt;&lt;/related-urls&gt;&lt;/urls&gt;&lt;custom1&gt;JN&lt;/custom1&gt;&lt;/record&gt;&lt;/Cite&gt;&lt;/EndNote&gt;</w:instrText>
      </w:r>
      <w:r w:rsidR="008C3918" w:rsidRPr="006D207E">
        <w:fldChar w:fldCharType="separate"/>
      </w:r>
      <w:r w:rsidR="008C3918" w:rsidRPr="006D207E">
        <w:rPr>
          <w:noProof/>
        </w:rPr>
        <w:t>(</w:t>
      </w:r>
      <w:hyperlink w:anchor="_ENREF_94" w:tooltip="Cloyd, 2009 #18032" w:history="1">
        <w:r w:rsidR="0092511C" w:rsidRPr="006D207E">
          <w:rPr>
            <w:noProof/>
          </w:rPr>
          <w:t>Cloyd 2009</w:t>
        </w:r>
      </w:hyperlink>
      <w:r w:rsidR="008C3918" w:rsidRPr="006D207E">
        <w:rPr>
          <w:noProof/>
        </w:rPr>
        <w:t>)</w:t>
      </w:r>
      <w:r w:rsidR="008C3918" w:rsidRPr="006D207E">
        <w:fldChar w:fldCharType="end"/>
      </w:r>
      <w:r w:rsidRPr="006D207E">
        <w:t xml:space="preserve">, which allows them to rapidly establish new populations and adapt to new environments. Generally, the complete life cycle lasts 10 to 30 days, depending on temperature. Pest thrips may complete 12 or 15 generations in warm regions and in green houses and one or two generations in cooler regions each year </w:t>
      </w:r>
      <w:r w:rsidR="008C3918" w:rsidRPr="006D207E">
        <w:fldChar w:fldCharType="begin"/>
      </w:r>
      <w:r w:rsidR="004530B4" w:rsidRPr="006D207E">
        <w:instrText xml:space="preserve"> ADDIN EN.CITE &lt;EndNote&gt;&lt;Cite&gt;&lt;Author&gt;Lewis&lt;/Author&gt;&lt;Year&gt;1997&lt;/Year&gt;&lt;RecNum&gt;17738&lt;/RecNum&gt;&lt;DisplayText&gt;(Lewis 1997c)&lt;/DisplayText&gt;&lt;record&gt;&lt;rec-number&gt;17738&lt;/rec-number&gt;&lt;foreign-keys&gt;&lt;key app="EN" db-id="pxwxw0er9zv2fxezxdk5tt5utz5p5vtrwdv0" timestamp="1451972763"&gt;17738&lt;/key&gt;&lt;/foreign-keys&gt;&lt;ref-type name="Chapters"&gt;5&lt;/ref-type&gt;&lt;contributors&gt;&lt;authors&gt;&lt;author&gt;Lewis,T.&lt;/author&gt;&lt;/authors&gt;&lt;secondary-authors&gt;&lt;author&gt;Lewis,T.&lt;/author&gt;&lt;/secondary-authors&gt;&lt;/contributors&gt;&lt;titles&gt;&lt;title&gt;Pest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008C3918" w:rsidRPr="006D207E">
        <w:fldChar w:fldCharType="separate"/>
      </w:r>
      <w:r w:rsidR="008C3918" w:rsidRPr="006D207E">
        <w:rPr>
          <w:noProof/>
        </w:rPr>
        <w:t>(</w:t>
      </w:r>
      <w:hyperlink w:anchor="_ENREF_271" w:tooltip="Lewis, 1997 #17738" w:history="1">
        <w:r w:rsidR="0092511C" w:rsidRPr="006D207E">
          <w:rPr>
            <w:noProof/>
          </w:rPr>
          <w:t>Lewis 1997c</w:t>
        </w:r>
      </w:hyperlink>
      <w:r w:rsidR="008C3918" w:rsidRPr="006D207E">
        <w:rPr>
          <w:noProof/>
        </w:rPr>
        <w:t>)</w:t>
      </w:r>
      <w:r w:rsidR="008C3918" w:rsidRPr="006D207E">
        <w:fldChar w:fldCharType="end"/>
      </w:r>
      <w:r w:rsidRPr="006D207E">
        <w:t>.</w:t>
      </w:r>
    </w:p>
    <w:p w14:paraId="2FBE9B68" w14:textId="77777777" w:rsidR="004757F8" w:rsidRPr="006D207E" w:rsidRDefault="005C671D" w:rsidP="000C4BEF">
      <w:pPr>
        <w:pStyle w:val="Heading3Nonumber"/>
      </w:pPr>
      <w:r w:rsidRPr="006D207E">
        <w:t>Minimum population needed for establishment</w:t>
      </w:r>
    </w:p>
    <w:p w14:paraId="3E5CB82D" w14:textId="3D0A9634" w:rsidR="005C671D" w:rsidRPr="006D207E" w:rsidRDefault="005C671D" w:rsidP="005C671D">
      <w:r w:rsidRPr="006D207E">
        <w:t xml:space="preserve">In theory, a single mated female for most thrips species or a single unmated female for the parthenogenetic species would be able to initiate a population. However, there has been, apparently, no report of such a case in reality for exotic species introduced into new regions with international trade. The likelihood of thrips establishment would increase with pioneer population size and rates of incipient infestations are positively associated with the numbers of founding individuals </w:t>
      </w:r>
      <w:r w:rsidR="008C3918" w:rsidRPr="006D207E">
        <w:fldChar w:fldCharType="begin"/>
      </w:r>
      <w:r w:rsidR="004530B4" w:rsidRPr="006D207E">
        <w:instrText xml:space="preserve"> ADDIN EN.CITE &lt;EndNote&gt;&lt;Cite&gt;&lt;Author&gt;Morse&lt;/Author&gt;&lt;Year&gt;2006&lt;/Year&gt;&lt;RecNum&gt;7153&lt;/RecNum&gt;&lt;DisplayText&gt;(Morse &amp;amp; Hoddle 2006)&lt;/DisplayText&gt;&lt;record&gt;&lt;rec-number&gt;7153&lt;/rec-number&gt;&lt;foreign-keys&gt;&lt;key app="EN" db-id="pxwxw0er9zv2fxezxdk5tt5utz5p5vtrwdv0" timestamp="1451972539"&gt;7153&lt;/key&gt;&lt;/foreign-keys&gt;&lt;ref-type name="Journal Articles"&gt;17&lt;/ref-type&gt;&lt;contributors&gt;&lt;authors&gt;&lt;author&gt;Morse,J.G.&lt;/author&gt;&lt;author&gt;Hoddle,M.S.&lt;/author&gt;&lt;/authors&gt;&lt;/contributors&gt;&lt;titles&gt;&lt;title&gt;Invasion biology of thrips&lt;/title&gt;&lt;secondary-title&gt;Annual Review of Entomology&lt;/secondary-title&gt;&lt;/titles&gt;&lt;periodical&gt;&lt;full-title&gt;Annual Review of Entomology&lt;/full-title&gt;&lt;/periodical&gt;&lt;pages&gt;67-89&lt;/pages&gt;&lt;volume&gt;51&lt;/volume&gt;&lt;keywords&gt;&lt;keyword&gt;Biology&lt;/keyword&gt;&lt;keyword&gt;Thrips&lt;/keyword&gt;&lt;/keywords&gt;&lt;dates&gt;&lt;year&gt;2006&lt;/year&gt;&lt;/dates&gt;&lt;orig-pub&gt;&lt;style face="underline" font="default" size="100%"&gt;J:\E Library\Plant Catalogue\M&lt;/style&gt;&lt;/orig-pub&gt;&lt;label&gt;70774&lt;/label&gt;&lt;urls&gt;&lt;/urls&gt;&lt;custom1&gt;US stonefruits China table grapes and summerfruits and cherries sp Indian table grapes jd&lt;/custom1&gt;&lt;/record&gt;&lt;/Cite&gt;&lt;/EndNote&gt;</w:instrText>
      </w:r>
      <w:r w:rsidR="008C3918" w:rsidRPr="006D207E">
        <w:fldChar w:fldCharType="separate"/>
      </w:r>
      <w:r w:rsidR="008C3918" w:rsidRPr="006D207E">
        <w:rPr>
          <w:noProof/>
        </w:rPr>
        <w:t>(</w:t>
      </w:r>
      <w:hyperlink w:anchor="_ENREF_325" w:tooltip="Morse, 2006 #7153" w:history="1">
        <w:r w:rsidR="0092511C" w:rsidRPr="006D207E">
          <w:rPr>
            <w:noProof/>
          </w:rPr>
          <w:t>Morse &amp; Hoddle 2006</w:t>
        </w:r>
      </w:hyperlink>
      <w:r w:rsidR="008C3918" w:rsidRPr="006D207E">
        <w:rPr>
          <w:noProof/>
        </w:rPr>
        <w:t>)</w:t>
      </w:r>
      <w:r w:rsidR="008C3918" w:rsidRPr="006D207E">
        <w:fldChar w:fldCharType="end"/>
      </w:r>
      <w:r w:rsidRPr="006D207E">
        <w:t>, thus the more individual thrips entered with the commodities, the higher likelihood the</w:t>
      </w:r>
      <w:r w:rsidR="002005AC" w:rsidRPr="006D207E">
        <w:t>y would establish successfully.</w:t>
      </w:r>
    </w:p>
    <w:p w14:paraId="0612768F" w14:textId="77777777" w:rsidR="004757F8" w:rsidRPr="006D207E" w:rsidRDefault="005C671D" w:rsidP="000C4BEF">
      <w:pPr>
        <w:pStyle w:val="Heading3Nonumber"/>
      </w:pPr>
      <w:r w:rsidRPr="006D207E">
        <w:t>Cultural practice and control measures</w:t>
      </w:r>
    </w:p>
    <w:p w14:paraId="0D5B081F" w14:textId="5A374AED" w:rsidR="005C671D" w:rsidRPr="006D207E" w:rsidRDefault="005C671D" w:rsidP="005C671D">
      <w:r w:rsidRPr="006D207E">
        <w:t xml:space="preserve">The development of insecticide resistance in pest thrips has been well recognised. Consequently, the management of pest thrips usually involves a variety of measures, commonly termed as integrated pest management (IPM). Chemical control is usually only one of the components of IPM and should only be employed when required </w:t>
      </w:r>
      <w:r w:rsidR="008C3918" w:rsidRPr="006D207E">
        <w:fldChar w:fldCharType="begin"/>
      </w:r>
      <w:r w:rsidR="004530B4" w:rsidRPr="006D207E">
        <w:instrText xml:space="preserve"> ADDIN EN.CITE &lt;EndNote&gt;&lt;Cite&gt;&lt;Author&gt;Lewis&lt;/Author&gt;&lt;Year&gt;1997&lt;/Year&gt;&lt;RecNum&gt;129&lt;/RecNum&gt;&lt;DisplayText&gt;(Lewis 1997a)&lt;/DisplayText&gt;&lt;record&gt;&lt;rec-number&gt;129&lt;/rec-number&gt;&lt;foreign-keys&gt;&lt;key app="EN" db-id="pxwxw0er9zv2fxezxdk5tt5utz5p5vtrwdv0" timestamp="1451972360"&gt;129&lt;/key&gt;&lt;/foreign-keys&gt;&lt;ref-type name="Chapters"&gt;5&lt;/ref-type&gt;&lt;contributors&gt;&lt;authors&gt;&lt;author&gt;Lewis,T.&lt;/author&gt;&lt;/authors&gt;&lt;secondary-authors&gt;&lt;author&gt;Lewis,T.&lt;/author&gt;&lt;/secondary-authors&gt;&lt;/contributors&gt;&lt;titles&gt;&lt;title&gt;Chemical control&lt;/title&gt;&lt;secondary-title&gt;Thrips as crop pests&lt;/secondary-title&gt;&lt;/titles&gt;&lt;pages&gt;567-593&lt;/pages&gt;&lt;keywords&gt;&lt;keyword&gt;as&lt;/keyword&gt;&lt;keyword&gt;Chemical control&lt;/keyword&gt;&lt;keyword&gt;control&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International&lt;/publisher&gt;&lt;label&gt;85274&lt;/label&gt;&lt;urls&gt;&lt;/urls&gt;&lt;custom1&gt;thrips groups policy tkq&lt;/custom1&gt;&lt;/record&gt;&lt;/Cite&gt;&lt;/EndNote&gt;</w:instrText>
      </w:r>
      <w:r w:rsidR="008C3918" w:rsidRPr="006D207E">
        <w:fldChar w:fldCharType="separate"/>
      </w:r>
      <w:r w:rsidR="008C3918" w:rsidRPr="006D207E">
        <w:rPr>
          <w:noProof/>
        </w:rPr>
        <w:t>(</w:t>
      </w:r>
      <w:hyperlink w:anchor="_ENREF_269" w:tooltip="Lewis, 1997 #129" w:history="1">
        <w:r w:rsidR="0092511C" w:rsidRPr="006D207E">
          <w:rPr>
            <w:noProof/>
          </w:rPr>
          <w:t>Lewis 1997a</w:t>
        </w:r>
      </w:hyperlink>
      <w:r w:rsidR="008C3918" w:rsidRPr="006D207E">
        <w:rPr>
          <w:noProof/>
        </w:rPr>
        <w:t>)</w:t>
      </w:r>
      <w:r w:rsidR="008C3918" w:rsidRPr="006D207E">
        <w:fldChar w:fldCharType="end"/>
      </w:r>
      <w:r w:rsidRPr="006D207E">
        <w:t xml:space="preserve">. This is also the case in </w:t>
      </w:r>
      <w:r w:rsidRPr="006D207E">
        <w:lastRenderedPageBreak/>
        <w:t>Australia. For example, IPM is recommended to control western flower thrips, tomato thrips, melon thrips, onion thrips and plague thr</w:t>
      </w:r>
      <w:r w:rsidR="0075780A" w:rsidRPr="006D207E">
        <w:t>ips on vegetable crops</w:t>
      </w:r>
      <w:r w:rsidRPr="006D207E">
        <w:t xml:space="preserve"> </w:t>
      </w:r>
      <w:r w:rsidR="008C3918" w:rsidRPr="006D207E">
        <w:fldChar w:fldCharType="begin">
          <w:fldData xml:space="preserve">PEVuZE5vdGU+PENpdGU+PEF1dGhvcj5BdXN2ZWc8L0F1dGhvcj48WWVhcj4yMDE0PC9ZZWFyPjxS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</w:fldData>
        </w:fldChar>
      </w:r>
      <w:r w:rsidR="004530B4" w:rsidRPr="006D207E">
        <w:instrText xml:space="preserve"> ADDIN EN.CITE </w:instrText>
      </w:r>
      <w:r w:rsidR="004530B4" w:rsidRPr="006D207E">
        <w:fldChar w:fldCharType="begin">
          <w:fldData xml:space="preserve">PEVuZE5vdGU+PENpdGU+PEF1dGhvcj5BdXN2ZWc8L0F1dGhvcj48WWVhcj4yMDE0PC9ZZWFyPjxS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1" w:tooltip="Ausveg, 2014 #119" w:history="1">
        <w:r w:rsidR="0092511C" w:rsidRPr="006D207E">
          <w:rPr>
            <w:noProof/>
          </w:rPr>
          <w:t>Ausveg 2014b</w:t>
        </w:r>
      </w:hyperlink>
      <w:r w:rsidR="008C3918" w:rsidRPr="006D207E">
        <w:rPr>
          <w:noProof/>
        </w:rPr>
        <w:t xml:space="preserve">; </w:t>
      </w:r>
      <w:hyperlink w:anchor="_ENREF_550" w:tooltip="Zhang, 2008 #116" w:history="1">
        <w:r w:rsidR="0092511C" w:rsidRPr="006D207E">
          <w:rPr>
            <w:noProof/>
          </w:rPr>
          <w:t>Zhang &amp; Brown 2008</w:t>
        </w:r>
      </w:hyperlink>
      <w:r w:rsidR="008C3918" w:rsidRPr="006D207E">
        <w:rPr>
          <w:noProof/>
        </w:rPr>
        <w:t>)</w:t>
      </w:r>
      <w:r w:rsidR="008C3918" w:rsidRPr="006D207E">
        <w:fldChar w:fldCharType="end"/>
      </w:r>
      <w:r w:rsidRPr="006D207E">
        <w:t>. IPM is also generally employed to manage pest thrips for agricultural and horticultural crops. These measures are applied to the pest species that have already established in Australia and may have some impact on the establishment of n</w:t>
      </w:r>
      <w:r w:rsidR="002005AC" w:rsidRPr="006D207E">
        <w:t>ewly introduced exotic species.</w:t>
      </w:r>
    </w:p>
    <w:p w14:paraId="78533B44" w14:textId="681020F5" w:rsidR="005C671D" w:rsidRPr="006D207E" w:rsidRDefault="005C671D" w:rsidP="005C671D">
      <w:r w:rsidRPr="006D207E">
        <w:t xml:space="preserve">Chemical control is usually the first method considered when an exotic thrips is discovered. However, there are relatively few examples in which a newly introduced thrips species has been discovered soon enough after introduction such that eradication is attempted and successful, because of the cryptic nature of thrips and the difficulty in monitoring incipient infestations </w:t>
      </w:r>
      <w:r w:rsidR="008C3918" w:rsidRPr="006D207E">
        <w:fldChar w:fldCharType="begin"/>
      </w:r>
      <w:r w:rsidR="004530B4" w:rsidRPr="006D207E">
        <w:instrText xml:space="preserve"> ADDIN EN.CITE &lt;EndNote&gt;&lt;Cite&gt;&lt;Author&gt;Morse&lt;/Author&gt;&lt;Year&gt;2006&lt;/Year&gt;&lt;RecNum&gt;7153&lt;/RecNum&gt;&lt;DisplayText&gt;(Morse &amp;amp; Hoddle 2006)&lt;/DisplayText&gt;&lt;record&gt;&lt;rec-number&gt;7153&lt;/rec-number&gt;&lt;foreign-keys&gt;&lt;key app="EN" db-id="pxwxw0er9zv2fxezxdk5tt5utz5p5vtrwdv0" timestamp="1451972539"&gt;7153&lt;/key&gt;&lt;/foreign-keys&gt;&lt;ref-type name="Journal Articles"&gt;17&lt;/ref-type&gt;&lt;contributors&gt;&lt;authors&gt;&lt;author&gt;Morse,J.G.&lt;/author&gt;&lt;author&gt;Hoddle,M.S.&lt;/author&gt;&lt;/authors&gt;&lt;/contributors&gt;&lt;titles&gt;&lt;title&gt;Invasion biology of thrips&lt;/title&gt;&lt;secondary-title&gt;Annual Review of Entomology&lt;/secondary-title&gt;&lt;/titles&gt;&lt;periodical&gt;&lt;full-title&gt;Annual Review of Entomology&lt;/full-title&gt;&lt;/periodical&gt;&lt;pages&gt;67-89&lt;/pages&gt;&lt;volume&gt;51&lt;/volume&gt;&lt;keywords&gt;&lt;keyword&gt;Biology&lt;/keyword&gt;&lt;keyword&gt;Thrips&lt;/keyword&gt;&lt;/keywords&gt;&lt;dates&gt;&lt;year&gt;2006&lt;/year&gt;&lt;/dates&gt;&lt;orig-pub&gt;&lt;style face="underline" font="default" size="100%"&gt;J:\E Library\Plant Catalogue\M&lt;/style&gt;&lt;/orig-pub&gt;&lt;label&gt;70774&lt;/label&gt;&lt;urls&gt;&lt;/urls&gt;&lt;custom1&gt;US stonefruits China table grapes and summerfruits and cherries sp Indian table grapes jd&lt;/custom1&gt;&lt;/record&gt;&lt;/Cite&gt;&lt;/EndNote&gt;</w:instrText>
      </w:r>
      <w:r w:rsidR="008C3918" w:rsidRPr="006D207E">
        <w:fldChar w:fldCharType="separate"/>
      </w:r>
      <w:r w:rsidR="008C3918" w:rsidRPr="006D207E">
        <w:rPr>
          <w:noProof/>
        </w:rPr>
        <w:t>(</w:t>
      </w:r>
      <w:hyperlink w:anchor="_ENREF_325" w:tooltip="Morse, 2006 #7153" w:history="1">
        <w:r w:rsidR="0092511C" w:rsidRPr="006D207E">
          <w:rPr>
            <w:noProof/>
          </w:rPr>
          <w:t>Morse &amp; Hoddle 2006</w:t>
        </w:r>
      </w:hyperlink>
      <w:r w:rsidR="008C3918" w:rsidRPr="006D207E">
        <w:rPr>
          <w:noProof/>
        </w:rPr>
        <w:t>)</w:t>
      </w:r>
      <w:r w:rsidR="008C3918" w:rsidRPr="006D207E">
        <w:fldChar w:fldCharType="end"/>
      </w:r>
      <w:r w:rsidRPr="006D207E">
        <w:t xml:space="preserve">. In addition, the application of pesticides would not be effective on introduced thrips populations which have already developed resistance. Pesticide resistance may also place the introduced thrips at an advantage in heavily treated areas due to the removal of predators, parasitoids and other competitors </w:t>
      </w:r>
      <w:r w:rsidR="008C3918" w:rsidRPr="006D207E">
        <w:fldChar w:fldCharType="begin"/>
      </w:r>
      <w:r w:rsidR="004530B4" w:rsidRPr="006D207E">
        <w:instrText xml:space="preserve"> ADDIN EN.CITE &lt;EndNote&gt;&lt;Cite&gt;&lt;Author&gt;AgAware Consulting&lt;/Author&gt;&lt;Year&gt;2009&lt;/Year&gt;&lt;RecNum&gt;18056&lt;/RecNum&gt;&lt;DisplayText&gt;(AgAware Consulting 2009)&lt;/DisplayText&gt;&lt;record&gt;&lt;rec-number&gt;18056&lt;/rec-number&gt;&lt;foreign-keys&gt;&lt;key app="EN" db-id="pxwxw0er9zv2fxezxdk5tt5utz5p5vtrwdv0" timestamp="1451972770"&gt;18056&lt;/key&gt;&lt;/foreign-keys&gt;&lt;ref-type name="Reports"&gt;27&lt;/ref-type&gt;&lt;contributors&gt;&lt;authors&gt;&lt;author&gt;AgAware Consulting,&lt;/author&gt;&lt;/authors&gt;&lt;/contributors&gt;&lt;titles&gt;&lt;title&gt;Onions strategic agrichemical review process 2009&lt;/title&gt;&lt;/titles&gt;&lt;pages&gt;1-31&lt;/pages&gt;&lt;keywords&gt;&lt;keyword&gt;Onions&lt;/keyword&gt;&lt;keyword&gt;Process&lt;/keyword&gt;&lt;/keywords&gt;&lt;dates&gt;&lt;year&gt;2009&lt;/year&gt;&lt;/dates&gt;&lt;pub-location&gt;Sydney&lt;/pub-location&gt;&lt;publisher&gt;Horticulture Australia Limited&lt;/publisher&gt;&lt;label&gt;82343&lt;/label&gt;&lt;urls&gt;&lt;related-urls&gt;&lt;url&gt;&lt;style face="underline" font="default" size="100%"&gt;www.onionsaustralia.org.au/_literature_63457/Onions_SARP_Report&lt;/style&gt;&lt;/url&gt;&lt;/related-urls&gt;&lt;/urls&gt;&lt;custom1&gt;JN&lt;/custom1&gt;&lt;/record&gt;&lt;/Cite&gt;&lt;/EndNote&gt;</w:instrText>
      </w:r>
      <w:r w:rsidR="008C3918" w:rsidRPr="006D207E">
        <w:fldChar w:fldCharType="separate"/>
      </w:r>
      <w:r w:rsidR="008C3918" w:rsidRPr="006D207E">
        <w:rPr>
          <w:noProof/>
        </w:rPr>
        <w:t>(</w:t>
      </w:r>
      <w:hyperlink w:anchor="_ENREF_8" w:tooltip="AgAware Consulting, 2009 #18056" w:history="1">
        <w:r w:rsidR="0092511C" w:rsidRPr="006D207E">
          <w:rPr>
            <w:noProof/>
          </w:rPr>
          <w:t>AgAware Consulting 2009</w:t>
        </w:r>
      </w:hyperlink>
      <w:r w:rsidR="008C3918" w:rsidRPr="006D207E">
        <w:rPr>
          <w:noProof/>
        </w:rPr>
        <w:t>)</w:t>
      </w:r>
      <w:r w:rsidR="008C3918" w:rsidRPr="006D207E">
        <w:fldChar w:fldCharType="end"/>
      </w:r>
      <w:r w:rsidRPr="006D207E">
        <w:t>. For example, pesticide resistance may have aided the establishment of Western Flower Thrips (</w:t>
      </w:r>
      <w:r w:rsidRPr="006D207E">
        <w:rPr>
          <w:i/>
        </w:rPr>
        <w:t>Frankliniella occidentalis</w:t>
      </w:r>
      <w:r w:rsidRPr="006D207E">
        <w:t xml:space="preserve">) in Australia, as the largest established populations occurred in heavily sprayed areas where few other insects were present </w:t>
      </w:r>
      <w:r w:rsidR="008C3918" w:rsidRPr="006D207E">
        <w:fldChar w:fldCharType="begin"/>
      </w:r>
      <w:r w:rsidR="004530B4" w:rsidRPr="006D207E">
        <w:instrText xml:space="preserve"> ADDIN EN.CITE &lt;EndNote&gt;&lt;Cite&gt;&lt;Author&gt;Malipatil&lt;/Author&gt;&lt;Year&gt;1993&lt;/Year&gt;&lt;RecNum&gt;10167&lt;/RecNum&gt;&lt;DisplayText&gt;(Malipatil et al. 1993)&lt;/DisplayText&gt;&lt;record&gt;&lt;rec-number&gt;10167&lt;/rec-number&gt;&lt;foreign-keys&gt;&lt;key app="EN" db-id="pxwxw0er9zv2fxezxdk5tt5utz5p5vtrwdv0" timestamp="1451972602"&gt;10167&lt;/key&gt;&lt;/foreign-keys&gt;&lt;ref-type name="Journal Articles"&gt;17&lt;/ref-type&gt;&lt;contributors&gt;&lt;authors&gt;&lt;author&gt;Malipatil,M.B.&lt;/author&gt;&lt;author&gt;Postle,A.C.&lt;/author&gt;&lt;author&gt;Osmelak,J.A.&lt;/author&gt;&lt;author&gt;Hill,M.&lt;/author&gt;&lt;author&gt;Moran,J.&lt;/author&gt;&lt;/authors&gt;&lt;/contributors&gt;&lt;titles&gt;&lt;title&gt;&lt;style face="normal" font="default" size="100%"&gt;First record of &lt;/style&gt;&lt;style face="italic" font="default" size="100%"&gt;Frankliniella occidentalis&lt;/style&gt;&lt;style face="normal" font="default" size="100%"&gt; (Pergande) in Australia (Thysanoptera: Thripidae)&lt;/style&gt;&lt;/title&gt;&lt;secondary-title&gt;Journal of Australian Entomological Society&lt;/secondary-title&gt;&lt;/titles&gt;&lt;periodical&gt;&lt;full-title&gt;Journal of Australian Entomological Society&lt;/full-title&gt;&lt;/periodical&gt;&lt;pages&gt;378&lt;/pages&gt;&lt;volume&gt;32&lt;/volume&gt;&lt;number&gt;4&lt;/number&gt;&lt;keywords&gt;&lt;keyword&gt;Australia&lt;/keyword&gt;&lt;keyword&gt;first&lt;/keyword&gt;&lt;keyword&gt;Frankliniella&lt;/keyword&gt;&lt;keyword&gt;Frankliniella occidentali&lt;/keyword&gt;&lt;keyword&gt;Frankliniella occidentalis&lt;/keyword&gt;&lt;keyword&gt;Thripidae&lt;/keyword&gt;&lt;keyword&gt;Thysanoptera&lt;/keyword&gt;&lt;/keywords&gt;&lt;dates&gt;&lt;year&gt;1993&lt;/year&gt;&lt;/dates&gt;&lt;orig-pub&gt;&lt;style face="underline" font="default" size="100%"&gt;J:\E Library\Plant Catalogue\M&lt;/style&gt;&lt;/orig-pub&gt;&lt;label&gt;74044&lt;/label&gt;&lt;urls&gt;&lt;/urls&gt;&lt;custom1&gt;Unshu mandarins sp&lt;/custom1&gt;&lt;/record&gt;&lt;/Cite&gt;&lt;/EndNote&gt;</w:instrText>
      </w:r>
      <w:r w:rsidR="008C3918" w:rsidRPr="006D207E">
        <w:fldChar w:fldCharType="separate"/>
      </w:r>
      <w:r w:rsidR="008C3918" w:rsidRPr="006D207E">
        <w:rPr>
          <w:noProof/>
        </w:rPr>
        <w:t>(</w:t>
      </w:r>
      <w:hyperlink w:anchor="_ENREF_286" w:tooltip="Malipatil, 1993 #10167" w:history="1">
        <w:r w:rsidR="0092511C" w:rsidRPr="006D207E">
          <w:rPr>
            <w:noProof/>
          </w:rPr>
          <w:t>Malipatil et al. 1993</w:t>
        </w:r>
      </w:hyperlink>
      <w:r w:rsidR="008C3918" w:rsidRPr="006D207E">
        <w:rPr>
          <w:noProof/>
        </w:rPr>
        <w:t>)</w:t>
      </w:r>
      <w:r w:rsidR="008C3918" w:rsidRPr="006D207E">
        <w:fldChar w:fldCharType="end"/>
      </w:r>
      <w:r w:rsidRPr="006D207E">
        <w:t>.</w:t>
      </w:r>
    </w:p>
    <w:p w14:paraId="2C158DC6" w14:textId="77777777" w:rsidR="004757F8" w:rsidRPr="006D207E" w:rsidRDefault="005C671D" w:rsidP="000C4BEF">
      <w:pPr>
        <w:pStyle w:val="Heading3Nonumber"/>
      </w:pPr>
      <w:r w:rsidRPr="006D207E">
        <w:t>Summary</w:t>
      </w:r>
    </w:p>
    <w:p w14:paraId="51ECB853" w14:textId="77777777" w:rsidR="005C671D" w:rsidRPr="006D207E" w:rsidRDefault="005C671D" w:rsidP="005C671D">
      <w:r w:rsidRPr="006D207E">
        <w:t>Widely available host plants of pest thrips, such as weeds, garden plants, agricultural and horticultural crops; suitable climatic conditions; effective reproductive strategies including parthenogenesis; ability to adapt to new environments including developing resistance to pesticides all support a likelihood of establishment of high, which is consistent with 12 of the 13 pest thrips species in the previous assessments conducted by Australia.</w:t>
      </w:r>
    </w:p>
    <w:p w14:paraId="0168285D" w14:textId="77777777" w:rsidR="00392E92" w:rsidRPr="006D207E" w:rsidRDefault="00BC38B7" w:rsidP="00392E92">
      <w:pPr>
        <w:pStyle w:val="Heading2"/>
      </w:pPr>
      <w:bookmarkStart w:id="69" w:name="_Toc423331386"/>
      <w:bookmarkStart w:id="70" w:name="_Toc468189386"/>
      <w:r w:rsidRPr="006D207E">
        <w:t xml:space="preserve">Likelihood </w:t>
      </w:r>
      <w:r w:rsidR="00392E92" w:rsidRPr="006D207E">
        <w:t>of spread</w:t>
      </w:r>
      <w:bookmarkEnd w:id="69"/>
      <w:bookmarkEnd w:id="70"/>
    </w:p>
    <w:p w14:paraId="13E133F5" w14:textId="77777777" w:rsidR="00392E92" w:rsidRPr="006D207E" w:rsidRDefault="00392E92" w:rsidP="00392E92">
      <w:r w:rsidRPr="006D207E">
        <w:rPr>
          <w:rFonts w:cstheme="minorHAnsi"/>
        </w:rPr>
        <w:t>The likelihood that a quarantine pest thrips will spread withi</w:t>
      </w:r>
      <w:r w:rsidR="0075780A" w:rsidRPr="006D207E">
        <w:rPr>
          <w:rFonts w:cstheme="minorHAnsi"/>
        </w:rPr>
        <w:t>n Australia following its establishment</w:t>
      </w:r>
      <w:r w:rsidRPr="006D207E">
        <w:rPr>
          <w:rFonts w:cstheme="minorHAnsi"/>
          <w:color w:val="000000" w:themeColor="text1"/>
        </w:rPr>
        <w:t xml:space="preserve"> </w:t>
      </w:r>
      <w:r w:rsidRPr="006D207E">
        <w:rPr>
          <w:rFonts w:cstheme="minorHAnsi"/>
        </w:rPr>
        <w:t xml:space="preserve">is: </w:t>
      </w:r>
      <w:r w:rsidRPr="006D207E">
        <w:rPr>
          <w:rFonts w:cstheme="minorHAnsi"/>
          <w:b/>
        </w:rPr>
        <w:t>High</w:t>
      </w:r>
    </w:p>
    <w:p w14:paraId="4192EC03" w14:textId="07D33C2B" w:rsidR="00392E92" w:rsidRPr="006D207E" w:rsidRDefault="00392E92" w:rsidP="00392E92">
      <w:r w:rsidRPr="006D207E">
        <w:t xml:space="preserve">Spread is defined as ‘the expansion of the geographical distribution of a pest within an area’ </w:t>
      </w:r>
      <w:r w:rsidR="008C3918"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fldChar w:fldCharType="separate"/>
      </w:r>
      <w:r w:rsidR="008C3918" w:rsidRPr="006D207E">
        <w:rPr>
          <w:noProof/>
        </w:rPr>
        <w:t>(</w:t>
      </w:r>
      <w:hyperlink w:anchor="_ENREF_155" w:tooltip="FAO, 2015 #23533" w:history="1">
        <w:r w:rsidR="0092511C" w:rsidRPr="006D207E">
          <w:rPr>
            <w:noProof/>
          </w:rPr>
          <w:t>FAO 2015</w:t>
        </w:r>
      </w:hyperlink>
      <w:r w:rsidR="008C3918" w:rsidRPr="006D207E">
        <w:rPr>
          <w:noProof/>
        </w:rPr>
        <w:t>)</w:t>
      </w:r>
      <w:r w:rsidR="008C3918" w:rsidRPr="006D207E">
        <w:fldChar w:fldCharType="end"/>
      </w:r>
      <w:r w:rsidR="00BC38B7" w:rsidRPr="006D207E">
        <w:t>.</w:t>
      </w:r>
    </w:p>
    <w:p w14:paraId="3C75024C" w14:textId="77777777" w:rsidR="00BC38B7" w:rsidRPr="006D207E" w:rsidRDefault="00BC38B7" w:rsidP="00392E92">
      <w:pPr>
        <w:rPr>
          <w:lang w:bidi="en-US"/>
        </w:rPr>
      </w:pPr>
      <w:r w:rsidRPr="006D207E">
        <w:rPr>
          <w:lang w:bidi="en-US"/>
        </w:rPr>
        <w:t>The supporting evidence for this assessment is provided.</w:t>
      </w:r>
    </w:p>
    <w:p w14:paraId="6FE5FF9D" w14:textId="77777777" w:rsidR="007B0AAE" w:rsidRPr="006D207E" w:rsidRDefault="00392E92" w:rsidP="000C4BEF">
      <w:pPr>
        <w:pStyle w:val="Heading3Nonumber"/>
      </w:pPr>
      <w:r w:rsidRPr="006D207E">
        <w:lastRenderedPageBreak/>
        <w:t>Suitability of the natural and/or managed environment for natural spread of the pest</w:t>
      </w:r>
    </w:p>
    <w:p w14:paraId="658C1A5A" w14:textId="448C8FBD" w:rsidR="00392E92" w:rsidRPr="006D207E" w:rsidRDefault="00392E92" w:rsidP="00392E92">
      <w:r w:rsidRPr="006D207E">
        <w:t xml:space="preserve">Climatic conditions </w:t>
      </w:r>
      <w:r w:rsidR="008C3918" w:rsidRPr="006D207E">
        <w:fldChar w:fldCharType="begin"/>
      </w:r>
      <w:r w:rsidR="004530B4" w:rsidRPr="006D207E">
        <w:instrText xml:space="preserve"> ADDIN EN.CITE &lt;EndNote&gt;&lt;Cite&gt;&lt;Author&gt;Bureau of Meteorology&lt;/Author&gt;&lt;Year&gt;2011&lt;/Year&gt;&lt;RecNum&gt;18077&lt;/RecNum&gt;&lt;DisplayText&gt;(Bureau of Meteorology 2011a)&lt;/DisplayText&gt;&lt;record&gt;&lt;rec-number&gt;18077&lt;/rec-number&gt;&lt;foreign-keys&gt;&lt;key app="EN" db-id="pxwxw0er9zv2fxezxdk5tt5utz5p5vtrwdv0" timestamp="1451972771"&gt;18077&lt;/key&gt;&lt;/foreign-keys&gt;&lt;ref-type name="Electronic Publication"&gt;44&lt;/ref-type&gt;&lt;contributors&gt;&lt;authors&gt;&lt;author&gt;Bureau of Meteorology,&lt;/author&gt;&lt;/authors&gt;&lt;/contributors&gt;&lt;titles&gt;&lt;title&gt;Average annual &amp;amp; monthly maximum, minimum, &amp;amp; mean temperature&lt;/title&gt;&lt;secondary-title&gt;Australian Government Bureau of Meterology&lt;/secondary-title&gt;&lt;/titles&gt;&lt;keywords&gt;&lt;keyword&gt;Temperature&lt;/keyword&gt;&lt;/keywords&gt;&lt;dates&gt;&lt;year&gt;2011&lt;/year&gt;&lt;pub-dates&gt;&lt;date&gt;9/21/2012&lt;/date&gt;&lt;/pub-dates&gt;&lt;/dates&gt;&lt;label&gt;82364&lt;/label&gt;&lt;urls&gt;&lt;related-urls&gt;&lt;url&gt;&lt;style face="underline" font="default" size="100%"&gt;http://www.bom.gov.au/jsp/ncc/climate_averages/temperature/index.jsp&lt;/style&gt;&lt;/url&gt;&lt;/related-urls&gt;&lt;/urls&gt;&lt;custom1&gt;JN&lt;/custom1&gt;&lt;/record&gt;&lt;/Cite&gt;&lt;/EndNote&gt;</w:instrText>
      </w:r>
      <w:r w:rsidR="008C3918" w:rsidRPr="006D207E">
        <w:fldChar w:fldCharType="separate"/>
      </w:r>
      <w:r w:rsidR="008C3918" w:rsidRPr="006D207E">
        <w:rPr>
          <w:noProof/>
        </w:rPr>
        <w:t>(</w:t>
      </w:r>
      <w:hyperlink w:anchor="_ENREF_55" w:tooltip="Bureau of Meteorology, 2011 #18077" w:history="1">
        <w:r w:rsidR="0092511C" w:rsidRPr="006D207E">
          <w:rPr>
            <w:noProof/>
          </w:rPr>
          <w:t>Bureau of Meteorology 2011a</w:t>
        </w:r>
      </w:hyperlink>
      <w:r w:rsidR="008C3918" w:rsidRPr="006D207E">
        <w:rPr>
          <w:noProof/>
        </w:rPr>
        <w:t>)</w:t>
      </w:r>
      <w:r w:rsidR="008C3918" w:rsidRPr="006D207E">
        <w:fldChar w:fldCharType="end"/>
      </w:r>
      <w:r w:rsidRPr="006D207E">
        <w:t xml:space="preserve"> are suitable for the natural spread of the pest thrips throughout most of the year in northern Australia and all seasons other than winter in southern Australia. Suitable climatic</w:t>
      </w:r>
      <w:r w:rsidR="00C42C17" w:rsidRPr="006D207E">
        <w:t xml:space="preserve"> conditions, particularly humid</w:t>
      </w:r>
      <w:r w:rsidRPr="006D207E">
        <w:t xml:space="preserve"> conditions associated with thunderstorm formation, can induce large numbers of thrips to become airborne simultaneously, resulting in mass flights often containing thousands of individuals (including pest species such as </w:t>
      </w:r>
      <w:r w:rsidRPr="006D207E">
        <w:rPr>
          <w:i/>
        </w:rPr>
        <w:t xml:space="preserve">Frankliniella occidentalis </w:t>
      </w:r>
      <w:r w:rsidRPr="006D207E">
        <w:t xml:space="preserve">and </w:t>
      </w:r>
      <w:r w:rsidRPr="006D207E">
        <w:rPr>
          <w:i/>
        </w:rPr>
        <w:t xml:space="preserve">F. intonsa </w:t>
      </w:r>
      <w:r w:rsidR="008C3918" w:rsidRPr="006D207E">
        <w:fldChar w:fldCharType="begin"/>
      </w:r>
      <w:r w:rsidR="004530B4" w:rsidRPr="006D207E">
        <w:instrText xml:space="preserve"> ADDIN EN.CITE &lt;EndNote&gt;&lt;Cite&gt;&lt;Author&gt;Lewis&lt;/Author&gt;&lt;Year&gt;1997&lt;/Year&gt;&lt;RecNum&gt;107&lt;/RecNum&gt;&lt;DisplayText&gt;(Lewis 1997b)&lt;/DisplayText&gt;&lt;record&gt;&lt;rec-number&gt;107&lt;/rec-number&gt;&lt;foreign-keys&gt;&lt;key app="EN" db-id="pxwxw0er9zv2fxezxdk5tt5utz5p5vtrwdv0" timestamp="1451972359"&gt;107&lt;/key&gt;&lt;/foreign-keys&gt;&lt;ref-type name="Chapters"&gt;5&lt;/ref-type&gt;&lt;contributors&gt;&lt;authors&gt;&lt;author&gt;Lewis,T.&lt;/author&gt;&lt;/authors&gt;&lt;secondary-authors&gt;&lt;author&gt;Lewis,T.&lt;/author&gt;&lt;/secondary-authors&gt;&lt;/contributors&gt;&lt;titles&gt;&lt;title&gt;Flight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tkq&lt;/custom1&gt;&lt;/record&gt;&lt;/Cite&gt;&lt;/EndNote&gt;</w:instrText>
      </w:r>
      <w:r w:rsidR="008C3918" w:rsidRPr="006D207E">
        <w:fldChar w:fldCharType="separate"/>
      </w:r>
      <w:r w:rsidR="008C3918" w:rsidRPr="006D207E">
        <w:rPr>
          <w:noProof/>
        </w:rPr>
        <w:t>(</w:t>
      </w:r>
      <w:hyperlink w:anchor="_ENREF_270" w:tooltip="Lewis, 1997 #107" w:history="1">
        <w:r w:rsidR="0092511C" w:rsidRPr="006D207E">
          <w:rPr>
            <w:noProof/>
          </w:rPr>
          <w:t>Lewis 1997b</w:t>
        </w:r>
      </w:hyperlink>
      <w:r w:rsidR="008C3918" w:rsidRPr="006D207E">
        <w:rPr>
          <w:noProof/>
        </w:rPr>
        <w:t>)</w:t>
      </w:r>
      <w:r w:rsidR="008C3918" w:rsidRPr="006D207E">
        <w:fldChar w:fldCharType="end"/>
      </w:r>
      <w:r w:rsidR="002005AC" w:rsidRPr="006D207E">
        <w:t>.</w:t>
      </w:r>
    </w:p>
    <w:p w14:paraId="4ADBD353" w14:textId="2BA731C0" w:rsidR="00392E92" w:rsidRPr="006D207E" w:rsidRDefault="00392E92" w:rsidP="00392E92">
      <w:r w:rsidRPr="006D207E">
        <w:t>Long distance natural dispersal of thrips requires wind assistance. On a broad scale, Australia is dominated by eastern-western</w:t>
      </w:r>
      <w:r w:rsidR="0075780A" w:rsidRPr="006D207E">
        <w:t xml:space="preserve"> winds</w:t>
      </w:r>
      <w:r w:rsidRPr="006D207E">
        <w:t xml:space="preserve"> (trade winds) in the northern parts and western-eastern winds in sou</w:t>
      </w:r>
      <w:r w:rsidR="006B5A85" w:rsidRPr="006D207E">
        <w:t>thern parts of the continent</w:t>
      </w:r>
      <w:r w:rsidRPr="006D207E">
        <w:t xml:space="preserve"> </w:t>
      </w:r>
      <w:r w:rsidR="008C3918" w:rsidRPr="006D207E">
        <w:fldChar w:fldCharType="begin"/>
      </w:r>
      <w:r w:rsidR="004530B4" w:rsidRPr="006D207E">
        <w:instrText xml:space="preserve"> ADDIN EN.CITE &lt;EndNote&gt;&lt;Cite&gt;&lt;Author&gt;Bureau of Meteorology&lt;/Author&gt;&lt;Year&gt;2011&lt;/Year&gt;&lt;RecNum&gt;18263&lt;/RecNum&gt;&lt;DisplayText&gt;(Bureau of Meteorology 2011b)&lt;/DisplayText&gt;&lt;record&gt;&lt;rec-number&gt;18263&lt;/rec-number&gt;&lt;foreign-keys&gt;&lt;key app="EN" db-id="pxwxw0er9zv2fxezxdk5tt5utz5p5vtrwdv0" timestamp="1451972775"&gt;18263&lt;/key&gt;&lt;/foreign-keys&gt;&lt;ref-type name="Electronic Publication"&gt;44&lt;/ref-type&gt;&lt;contributors&gt;&lt;authors&gt;&lt;author&gt;Bureau of Meteorology,&lt;/author&gt;&lt;/authors&gt;&lt;/contributors&gt;&lt;titles&gt;&lt;title&gt;Average wind velocity&lt;/title&gt;&lt;/titles&gt;&lt;keywords&gt;&lt;keyword&gt;Climate&lt;/keyword&gt;&lt;keyword&gt;Wind&lt;/keyword&gt;&lt;/keywords&gt;&lt;dates&gt;&lt;year&gt;2011&lt;/year&gt;&lt;pub-dates&gt;&lt;date&gt;10/18/2012&lt;/date&gt;&lt;/pub-dates&gt;&lt;/dates&gt;&lt;label&gt;82555&lt;/label&gt;&lt;urls&gt;&lt;related-urls&gt;&lt;url&gt;&lt;style face="underline" font="default" size="100%"&gt;http://www.bom.gov.au/jsp/ncc/climate_averages/wind-velocity/index.jsp&lt;/style&gt;&lt;/url&gt;&lt;/related-urls&gt;&lt;/urls&gt;&lt;custom1&gt;JN&lt;/custom1&gt;&lt;/record&gt;&lt;/Cite&gt;&lt;/EndNote&gt;</w:instrText>
      </w:r>
      <w:r w:rsidR="008C3918" w:rsidRPr="006D207E">
        <w:fldChar w:fldCharType="separate"/>
      </w:r>
      <w:r w:rsidR="008C3918" w:rsidRPr="006D207E">
        <w:rPr>
          <w:noProof/>
        </w:rPr>
        <w:t>(</w:t>
      </w:r>
      <w:hyperlink w:anchor="_ENREF_56" w:tooltip="Bureau of Meteorology, 2011 #18263" w:history="1">
        <w:r w:rsidR="0092511C" w:rsidRPr="006D207E">
          <w:rPr>
            <w:noProof/>
          </w:rPr>
          <w:t>Bureau of Meteorology 2011b</w:t>
        </w:r>
      </w:hyperlink>
      <w:r w:rsidR="008C3918" w:rsidRPr="006D207E">
        <w:rPr>
          <w:noProof/>
        </w:rPr>
        <w:t>)</w:t>
      </w:r>
      <w:r w:rsidR="008C3918" w:rsidRPr="006D207E">
        <w:fldChar w:fldCharType="end"/>
      </w:r>
      <w:r w:rsidRPr="006D207E">
        <w:t>. The eastern-western trade winds would assist pest thrips from coastal areas, where exotic pest thrips are likely to be introduced due to the concentration of the trade and distribution of the imported commodities, into inland</w:t>
      </w:r>
      <w:r w:rsidR="00EB6A60" w:rsidRPr="006D207E">
        <w:t xml:space="preserve"> agricultural production areas.</w:t>
      </w:r>
    </w:p>
    <w:p w14:paraId="6E46EED1" w14:textId="0C5B24E7" w:rsidR="00392E92" w:rsidRPr="006D207E" w:rsidRDefault="00392E92" w:rsidP="00392E92">
      <w:r w:rsidRPr="006D207E">
        <w:t xml:space="preserve">Greenhouse environments have been shown to be suitable in adding the spread of pest thrips. Like other countries, Australia uses green houses to produce many crops such as tomatoes, capsicum, cucumber and eggplant </w:t>
      </w:r>
      <w:r w:rsidR="008C3918" w:rsidRPr="006D207E">
        <w:fldChar w:fldCharType="begin"/>
      </w:r>
      <w:r w:rsidR="004530B4" w:rsidRPr="006D207E">
        <w:instrText xml:space="preserve"> ADDIN EN.CITE &lt;EndNote&gt;&lt;Cite&gt;&lt;Author&gt;Ausveg&lt;/Author&gt;&lt;Year&gt;2014&lt;/Year&gt;&lt;RecNum&gt;136&lt;/RecNum&gt;&lt;DisplayText&gt;(Ausveg 2014a)&lt;/DisplayText&gt;&lt;record&gt;&lt;rec-number&gt;136&lt;/rec-number&gt;&lt;foreign-keys&gt;&lt;key app="EN" db-id="pxwxw0er9zv2fxezxdk5tt5utz5p5vtrwdv0" timestamp="1451972360"&gt;136&lt;/key&gt;&lt;/foreign-keys&gt;&lt;ref-type name="Electronic Publication"&gt;44&lt;/ref-type&gt;&lt;contributors&gt;&lt;authors&gt;&lt;author&gt;Ausveg&lt;/author&gt;&lt;/authors&gt;&lt;/contributors&gt;&lt;titles&gt;&lt;title&gt;Greenhouse vegetables&lt;/title&gt;&lt;/titles&gt;&lt;keywords&gt;&lt;keyword&gt;Thrips&lt;/keyword&gt;&lt;keyword&gt;Vegetables&lt;/keyword&gt;&lt;/keywords&gt;&lt;dates&gt;&lt;year&gt;2014&lt;/year&gt;&lt;pub-dates&gt;&lt;date&gt;2014&lt;/date&gt;&lt;/pub-dates&gt;&lt;/dates&gt;&lt;publisher&gt;Ausveg&lt;/publisher&gt;&lt;orig-pub&gt;&lt;style face="underline" font="default" size="100%"&gt;J:\E Library\Plant Catalogue\A&lt;/style&gt;&lt;/orig-pub&gt;&lt;label&gt;85281&lt;/label&gt;&lt;urls&gt;&lt;related-urls&gt;&lt;url&gt;&lt;style face="underline" font="default" size="100%"&gt;http://ausveg.com.au/intranet/technical-insights/cropprotection/greenhouse-vegetables.htm&lt;/style&gt;&lt;/url&gt;&lt;/related-urls&gt;&lt;/urls&gt;&lt;custom1&gt;Thrips group policy&lt;/custom1&gt;&lt;/record&gt;&lt;/Cite&gt;&lt;/EndNote&gt;</w:instrText>
      </w:r>
      <w:r w:rsidR="008C3918" w:rsidRPr="006D207E">
        <w:fldChar w:fldCharType="separate"/>
      </w:r>
      <w:r w:rsidR="008C3918" w:rsidRPr="006D207E">
        <w:rPr>
          <w:noProof/>
        </w:rPr>
        <w:t>(</w:t>
      </w:r>
      <w:hyperlink w:anchor="_ENREF_20" w:tooltip="Ausveg, 2014 #136" w:history="1">
        <w:r w:rsidR="0092511C" w:rsidRPr="006D207E">
          <w:rPr>
            <w:noProof/>
          </w:rPr>
          <w:t>Ausveg 2014a</w:t>
        </w:r>
      </w:hyperlink>
      <w:r w:rsidR="008C3918" w:rsidRPr="006D207E">
        <w:rPr>
          <w:noProof/>
        </w:rPr>
        <w:t>)</w:t>
      </w:r>
      <w:r w:rsidR="008C3918" w:rsidRPr="006D207E">
        <w:fldChar w:fldCharType="end"/>
      </w:r>
      <w:r w:rsidRPr="006D207E">
        <w:t>.</w:t>
      </w:r>
    </w:p>
    <w:p w14:paraId="3244B5B2" w14:textId="77777777" w:rsidR="00392E92" w:rsidRPr="006D207E" w:rsidRDefault="00392E92" w:rsidP="000C4BEF">
      <w:pPr>
        <w:pStyle w:val="Heading3Nonumber"/>
      </w:pPr>
      <w:r w:rsidRPr="006D207E">
        <w:t>Presence of natural barriers</w:t>
      </w:r>
    </w:p>
    <w:p w14:paraId="10FB4B8D" w14:textId="7D73F22D" w:rsidR="00392E92" w:rsidRPr="006D207E" w:rsidRDefault="00392E92" w:rsidP="00392E92">
      <w:r w:rsidRPr="006D207E">
        <w:t xml:space="preserve">There are natural barriers existing between the different areas of Australia, including arid areas and long geographic distances between the east and the west, such as the Nullarbor Plain, climatic differentials between the north and the south, Bass Straight between the mainland and Tasmania. It would be difficult for the adults to disperse unaided from one area to another. However, at least some pest thrips would be able to overcome these natural barriers because they can be carried by winds for long distance dispersal. </w:t>
      </w:r>
      <w:r w:rsidR="0075780A" w:rsidRPr="006D207E">
        <w:t>Australia’s eastern-western winds in the north and western-eastern in the</w:t>
      </w:r>
      <w:r w:rsidR="00E660FB" w:rsidRPr="006D207E">
        <w:t xml:space="preserve"> </w:t>
      </w:r>
      <w:r w:rsidR="0075780A" w:rsidRPr="006D207E">
        <w:t xml:space="preserve">south would </w:t>
      </w:r>
      <w:r w:rsidR="00087797" w:rsidRPr="006D207E">
        <w:t>assist</w:t>
      </w:r>
      <w:r w:rsidR="0075780A" w:rsidRPr="006D207E">
        <w:t xml:space="preserve"> thrips to overcome the natural barriers. </w:t>
      </w:r>
      <w:r w:rsidRPr="006D207E">
        <w:t>Pest t</w:t>
      </w:r>
      <w:r w:rsidR="00270C4A" w:rsidRPr="006D207E">
        <w:t>hrips have been caught at 300–3</w:t>
      </w:r>
      <w:r w:rsidRPr="006D207E">
        <w:t xml:space="preserve">100 m altitudes and can even remain airborne during the night, although flights mostly take place during the warmest period of the day. They can exploit prevailing winds as </w:t>
      </w:r>
      <w:r w:rsidRPr="006D207E">
        <w:lastRenderedPageBreak/>
        <w:t xml:space="preserve">aerial plankton for longer-distance movement that may allow them to overcome geographic barriers such as oceans to the point of being able to move between continents and between countries, such as between Australia and </w:t>
      </w:r>
      <w:r w:rsidR="00270C4A" w:rsidRPr="006D207E">
        <w:t>New Zealand, separated by the 1</w:t>
      </w:r>
      <w:r w:rsidRPr="006D207E">
        <w:t xml:space="preserve">500 km wide Tasman sea </w:t>
      </w:r>
      <w:r w:rsidR="008C3918" w:rsidRPr="006D207E">
        <w:fldChar w:fldCharType="begin">
          <w:fldData xml:space="preserve">PEVuZE5vdGU+PENpdGU+PEF1dGhvcj5MZXdpczwvQXV0aG9yPjxZZWFyPjE5OTE8L1llYXI+PFJl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</w:fldData>
        </w:fldChar>
      </w:r>
      <w:r w:rsidR="004530B4" w:rsidRPr="006D207E">
        <w:instrText xml:space="preserve"> ADDIN EN.CITE </w:instrText>
      </w:r>
      <w:r w:rsidR="004530B4" w:rsidRPr="006D207E">
        <w:fldChar w:fldCharType="begin">
          <w:fldData xml:space="preserve">PEVuZE5vdGU+PENpdGU+PEF1dGhvcj5MZXdpczwvQXV0aG9yPjxZZWFyPjE5OTE8L1llYXI+PFJl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68" w:tooltip="Lewis, 1991 #18262" w:history="1">
        <w:r w:rsidR="0092511C" w:rsidRPr="006D207E">
          <w:rPr>
            <w:noProof/>
          </w:rPr>
          <w:t>Lewis 1991</w:t>
        </w:r>
      </w:hyperlink>
      <w:r w:rsidR="008C3918" w:rsidRPr="006D207E">
        <w:rPr>
          <w:noProof/>
        </w:rPr>
        <w:t xml:space="preserve">; </w:t>
      </w:r>
      <w:hyperlink w:anchor="_ENREF_270" w:tooltip="Lewis, 1997 #107" w:history="1">
        <w:r w:rsidR="0092511C" w:rsidRPr="006D207E">
          <w:rPr>
            <w:noProof/>
          </w:rPr>
          <w:t>Lewis 1997b</w:t>
        </w:r>
      </w:hyperlink>
      <w:r w:rsidR="008C3918" w:rsidRPr="006D207E">
        <w:rPr>
          <w:noProof/>
        </w:rPr>
        <w:t>)</w:t>
      </w:r>
      <w:r w:rsidR="008C3918" w:rsidRPr="006D207E">
        <w:fldChar w:fldCharType="end"/>
      </w:r>
      <w:r w:rsidR="002005AC" w:rsidRPr="006D207E">
        <w:t>.</w:t>
      </w:r>
    </w:p>
    <w:p w14:paraId="138E2A8E" w14:textId="14DDFBDB" w:rsidR="00392E92" w:rsidRPr="006D207E" w:rsidRDefault="00392E92" w:rsidP="00392E92">
      <w:r w:rsidRPr="006D207E">
        <w:t>Some t</w:t>
      </w:r>
      <w:r w:rsidR="000F6265" w:rsidRPr="006D207E">
        <w:t>hrips species are renowned for ‘mass’</w:t>
      </w:r>
      <w:r w:rsidRPr="006D207E">
        <w:t xml:space="preserve"> flights, usually occurring when populations on heavily infested crops build up and reach flight maturity over a short time, and then take off in r</w:t>
      </w:r>
      <w:r w:rsidR="00B87E7E" w:rsidRPr="006D207E">
        <w:t xml:space="preserve">esponse to favourable weather, </w:t>
      </w:r>
      <w:r w:rsidRPr="006D207E">
        <w:t xml:space="preserve">such as </w:t>
      </w:r>
      <w:r w:rsidRPr="006D207E">
        <w:rPr>
          <w:i/>
        </w:rPr>
        <w:t>Taeniothrips</w:t>
      </w:r>
      <w:r w:rsidRPr="006D207E">
        <w:t xml:space="preserve"> spp. observed in England and California, and </w:t>
      </w:r>
      <w:r w:rsidR="00BA3D78" w:rsidRPr="006D207E">
        <w:rPr>
          <w:i/>
        </w:rPr>
        <w:t>F.</w:t>
      </w:r>
      <w:r w:rsidRPr="006D207E">
        <w:rPr>
          <w:i/>
        </w:rPr>
        <w:t xml:space="preserve"> intonsa</w:t>
      </w:r>
      <w:r w:rsidRPr="006D207E">
        <w:t xml:space="preserve"> in Hungary </w:t>
      </w:r>
      <w:r w:rsidR="008C3918" w:rsidRPr="006D207E">
        <w:fldChar w:fldCharType="begin">
          <w:fldData xml:space="preserve">PEVuZE5vdGU+PENpdGU+PEF1dGhvcj5MZXdpczwvQXV0aG9yPjxZZWFyPjE5OTE8L1llYXI+PFJl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</w:fldData>
        </w:fldChar>
      </w:r>
      <w:r w:rsidR="004530B4" w:rsidRPr="006D207E">
        <w:instrText xml:space="preserve"> ADDIN EN.CITE </w:instrText>
      </w:r>
      <w:r w:rsidR="004530B4" w:rsidRPr="006D207E">
        <w:fldChar w:fldCharType="begin">
          <w:fldData xml:space="preserve">PEVuZE5vdGU+PENpdGU+PEF1dGhvcj5MZXdpczwvQXV0aG9yPjxZZWFyPjE5OTE8L1llYXI+PFJl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68" w:tooltip="Lewis, 1991 #18262" w:history="1">
        <w:r w:rsidR="0092511C" w:rsidRPr="006D207E">
          <w:rPr>
            <w:noProof/>
          </w:rPr>
          <w:t>Lewis 1991</w:t>
        </w:r>
      </w:hyperlink>
      <w:r w:rsidR="008C3918" w:rsidRPr="006D207E">
        <w:rPr>
          <w:noProof/>
        </w:rPr>
        <w:t xml:space="preserve">; </w:t>
      </w:r>
      <w:hyperlink w:anchor="_ENREF_270" w:tooltip="Lewis, 1997 #107" w:history="1">
        <w:r w:rsidR="0092511C" w:rsidRPr="006D207E">
          <w:rPr>
            <w:noProof/>
          </w:rPr>
          <w:t>Lewis 1997b</w:t>
        </w:r>
      </w:hyperlink>
      <w:r w:rsidR="008C3918" w:rsidRPr="006D207E">
        <w:rPr>
          <w:noProof/>
        </w:rPr>
        <w:t>)</w:t>
      </w:r>
      <w:r w:rsidR="008C3918" w:rsidRPr="006D207E">
        <w:fldChar w:fldCharType="end"/>
      </w:r>
      <w:r w:rsidR="002005AC" w:rsidRPr="006D207E">
        <w:t>.</w:t>
      </w:r>
    </w:p>
    <w:p w14:paraId="50034441" w14:textId="06C8B5DA" w:rsidR="00392E92" w:rsidRPr="006D207E" w:rsidRDefault="00392E92" w:rsidP="00392E92">
      <w:r w:rsidRPr="006D207E">
        <w:t xml:space="preserve">After the long distance flight and when they are near vegetation level, pest thrips can have some control and choose to alight on host crops </w:t>
      </w:r>
      <w:r w:rsidR="008C3918" w:rsidRPr="006D207E">
        <w:fldChar w:fldCharType="begin"/>
      </w:r>
      <w:r w:rsidR="004530B4" w:rsidRPr="006D207E">
        <w:instrText xml:space="preserve"> ADDIN EN.CITE &lt;EndNote&gt;&lt;Cite&gt;&lt;Author&gt;Lewis&lt;/Author&gt;&lt;Year&gt;1991&lt;/Year&gt;&lt;RecNum&gt;18262&lt;/RecNum&gt;&lt;DisplayText&gt;(Lewis 1991)&lt;/DisplayText&gt;&lt;record&gt;&lt;rec-number&gt;18262&lt;/rec-number&gt;&lt;foreign-keys&gt;&lt;key app="EN" db-id="pxwxw0er9zv2fxezxdk5tt5utz5p5vtrwdv0" timestamp="1451972775"&gt;18262&lt;/key&gt;&lt;/foreign-keys&gt;&lt;ref-type name="Reports"&gt;27&lt;/ref-type&gt;&lt;contributors&gt;&lt;authors&gt;&lt;author&gt;Lewis,T&lt;/author&gt;&lt;/authors&gt;&lt;secondary-authors&gt;&lt;author&gt;Parker,B.L.&lt;/author&gt;&lt;author&gt;Skinner,M.&lt;/author&gt;&lt;author&gt;Lewis,T&lt;/author&gt;&lt;/secondary-authors&gt;&lt;/contributors&gt;&lt;titles&gt;&lt;title&gt;Feeding, flight and dispersal in thrips&lt;/title&gt;&lt;secondary-title&gt;Towards understanding Thysanoptera&lt;/secondary-title&gt;&lt;/titles&gt;&lt;pages&gt;63-70&lt;/pages&gt;&lt;number&gt;General technical reportr NE-147&lt;/number&gt;&lt;keywords&gt;&lt;keyword&gt;as&lt;/keyword&gt;&lt;keyword&gt;Behaviour&lt;/keyword&gt;&lt;keyword&gt;Dispersal&lt;/keyword&gt;&lt;keyword&gt;Effects&lt;/keyword&gt;&lt;keyword&gt;Feeding&lt;/keyword&gt;&lt;keyword&gt;Flight&lt;/keyword&gt;&lt;keyword&gt;Habits&lt;/keyword&gt;&lt;keyword&gt;Infestation&lt;/keyword&gt;&lt;keyword&gt;Information&lt;/keyword&gt;&lt;keyword&gt;Limothrips&lt;/keyword&gt;&lt;keyword&gt;Limothrips cerealium&lt;/keyword&gt;&lt;keyword&gt;Pear thrips&lt;/keyword&gt;&lt;keyword&gt;Phytophagous&lt;/keyword&gt;&lt;keyword&gt;Relevance&lt;/keyword&gt;&lt;keyword&gt;Report&lt;/keyword&gt;&lt;keyword&gt;Size&lt;/keyword&gt;&lt;keyword&gt;Species&lt;/keyword&gt;&lt;keyword&gt;Spread&lt;/keyword&gt;&lt;keyword&gt;Taeniothrips inconsequens&lt;/keyword&gt;&lt;keyword&gt;Thrips&lt;/keyword&gt;&lt;keyword&gt;Thysanoptera&lt;/keyword&gt;&lt;/keywords&gt;&lt;dates&gt;&lt;year&gt;1991&lt;/year&gt;&lt;/dates&gt;&lt;pub-location&gt;Radnor&lt;/pub-location&gt;&lt;publisher&gt;US Department of Agriculture&lt;/publisher&gt;&lt;orig-pub&gt;&lt;style face="underline" font="default" size="100%"&gt;J:\E Library\Plant Catalogue\L&lt;/style&gt;&lt;/orig-pub&gt;&lt;label&gt;82554&lt;/label&gt;&lt;urls&gt;&lt;related-urls&gt;&lt;url&gt;&lt;style face="underline" font="default" size="100%"&gt;http://www.treesearch.fs.fed.us/pubs/4216&lt;/style&gt;&lt;/url&gt;&lt;/related-urls&gt;&lt;/urls&gt;&lt;custom1&gt;JN&lt;/custom1&gt;&lt;/record&gt;&lt;/Cite&gt;&lt;/EndNote&gt;</w:instrText>
      </w:r>
      <w:r w:rsidR="008C3918" w:rsidRPr="006D207E">
        <w:fldChar w:fldCharType="separate"/>
      </w:r>
      <w:r w:rsidR="008C3918" w:rsidRPr="006D207E">
        <w:rPr>
          <w:noProof/>
        </w:rPr>
        <w:t>(</w:t>
      </w:r>
      <w:hyperlink w:anchor="_ENREF_268" w:tooltip="Lewis, 1991 #18262" w:history="1">
        <w:r w:rsidR="0092511C" w:rsidRPr="006D207E">
          <w:rPr>
            <w:noProof/>
          </w:rPr>
          <w:t>Lewis 1991</w:t>
        </w:r>
      </w:hyperlink>
      <w:r w:rsidR="008C3918" w:rsidRPr="006D207E">
        <w:rPr>
          <w:noProof/>
        </w:rPr>
        <w:t>)</w:t>
      </w:r>
      <w:r w:rsidR="008C3918" w:rsidRPr="006D207E">
        <w:fldChar w:fldCharType="end"/>
      </w:r>
      <w:r w:rsidRPr="006D207E">
        <w:t xml:space="preserve">, probably responding to the scent produced from the hosts as visual and olfactory cues </w:t>
      </w:r>
      <w:r w:rsidR="008C3918" w:rsidRPr="006D207E">
        <w:fldChar w:fldCharType="begin"/>
      </w:r>
      <w:r w:rsidR="004530B4" w:rsidRPr="006D207E">
        <w:instrText xml:space="preserve"> ADDIN EN.CITE &lt;EndNote&gt;&lt;Cite&gt;&lt;Author&gt;Kirk&lt;/Author&gt;&lt;Year&gt;1985&lt;/Year&gt;&lt;RecNum&gt;17993&lt;/RecNum&gt;&lt;DisplayText&gt;(Kirk 1985)&lt;/DisplayText&gt;&lt;record&gt;&lt;rec-number&gt;17993&lt;/rec-number&gt;&lt;foreign-keys&gt;&lt;key app="EN" db-id="pxwxw0er9zv2fxezxdk5tt5utz5p5vtrwdv0" timestamp="1451972769"&gt;17993&lt;/key&gt;&lt;/foreign-keys&gt;&lt;ref-type name="Journal Articles"&gt;17&lt;/ref-type&gt;&lt;contributors&gt;&lt;authors&gt;&lt;author&gt;Kirk,W.D.J.&lt;/author&gt;&lt;/authors&gt;&lt;/contributors&gt;&lt;titles&gt;&lt;title&gt;Effects of some floral scents on host finding by thrips (Insecta: Thysanoptera)&lt;/title&gt;&lt;secondary-title&gt;Journal of Chemical Ecology&lt;/secondary-title&gt;&lt;/titles&gt;&lt;periodical&gt;&lt;full-title&gt;Journal of Chemical Ecology&lt;/full-title&gt;&lt;/periodical&gt;&lt;pages&gt;35-43&lt;/pages&gt;&lt;volume&gt;13&lt;/volume&gt;&lt;number&gt;1&lt;/number&gt;&lt;keywords&gt;&lt;keyword&gt;Effects&lt;/keyword&gt;&lt;keyword&gt;Insecta&lt;/keyword&gt;&lt;keyword&gt;Scent&lt;/keyword&gt;&lt;keyword&gt;Thrips&lt;/keyword&gt;&lt;keyword&gt;Thysanoptera&lt;/keyword&gt;&lt;/keywords&gt;&lt;dates&gt;&lt;year&gt;1985&lt;/year&gt;&lt;/dates&gt;&lt;orig-pub&gt;&lt;style face="underline" font="default" size="100%"&gt;J:\E Library\Plant Catalogue\K&lt;/style&gt;&lt;/orig-pub&gt;&lt;label&gt;82277&lt;/label&gt;&lt;urls&gt;&lt;/urls&gt;&lt;custom1&gt;cc&lt;/custom1&gt;&lt;/record&gt;&lt;/Cite&gt;&lt;/EndNote&gt;</w:instrText>
      </w:r>
      <w:r w:rsidR="008C3918" w:rsidRPr="006D207E">
        <w:fldChar w:fldCharType="separate"/>
      </w:r>
      <w:r w:rsidR="008C3918" w:rsidRPr="006D207E">
        <w:rPr>
          <w:noProof/>
        </w:rPr>
        <w:t>(</w:t>
      </w:r>
      <w:hyperlink w:anchor="_ENREF_242" w:tooltip="Kirk, 1985 #17993" w:history="1">
        <w:r w:rsidR="0092511C" w:rsidRPr="006D207E">
          <w:rPr>
            <w:noProof/>
          </w:rPr>
          <w:t>Kirk 1985</w:t>
        </w:r>
      </w:hyperlink>
      <w:r w:rsidR="008C3918" w:rsidRPr="006D207E">
        <w:rPr>
          <w:noProof/>
        </w:rPr>
        <w:t>)</w:t>
      </w:r>
      <w:r w:rsidR="008C3918" w:rsidRPr="006D207E">
        <w:fldChar w:fldCharType="end"/>
      </w:r>
      <w:r w:rsidRPr="006D207E">
        <w:t>.</w:t>
      </w:r>
    </w:p>
    <w:p w14:paraId="285E5412" w14:textId="77777777" w:rsidR="00392E92" w:rsidRPr="006D207E" w:rsidRDefault="00392E92" w:rsidP="00392E92">
      <w:r w:rsidRPr="006D207E">
        <w:t>Short-range dispersal of pest thrips by flight from breeding sites is a regular event in the life cycle of many species. Host plants of pest thrips are widely available between the commercial crops in different areas or states, in house gardens, and weeds in the environment and this would help the spread of pest thrips.</w:t>
      </w:r>
    </w:p>
    <w:p w14:paraId="45CC03F1" w14:textId="61ED0B16" w:rsidR="00392E92" w:rsidRPr="006D207E" w:rsidRDefault="00392E92" w:rsidP="00392E92">
      <w:r w:rsidRPr="006D207E">
        <w:t xml:space="preserve">It has been suggested that the spread of </w:t>
      </w:r>
      <w:r w:rsidR="00BA3D78" w:rsidRPr="006D207E">
        <w:rPr>
          <w:i/>
        </w:rPr>
        <w:t>F.</w:t>
      </w:r>
      <w:r w:rsidRPr="006D207E">
        <w:rPr>
          <w:i/>
        </w:rPr>
        <w:t xml:space="preserve"> occidentalis </w:t>
      </w:r>
      <w:r w:rsidRPr="006D207E">
        <w:t>in China</w:t>
      </w:r>
      <w:r w:rsidRPr="006D207E">
        <w:rPr>
          <w:i/>
        </w:rPr>
        <w:t xml:space="preserve"> </w:t>
      </w:r>
      <w:r w:rsidRPr="006D207E">
        <w:t xml:space="preserve">appeared to follow the invasive bridgehead effect </w:t>
      </w:r>
      <w:r w:rsidR="008C3918" w:rsidRPr="006D207E">
        <w:fldChar w:fldCharType="begin">
          <w:fldData xml:space="preserve">PEVuZE5vdGU+PENpdGU+PEF1dGhvcj5ZYW5nPC9BdXRob3I+PFllYXI+MjAxMjwvWWVhcj48UmVj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</w:fldData>
        </w:fldChar>
      </w:r>
      <w:r w:rsidR="004530B4" w:rsidRPr="006D207E">
        <w:instrText xml:space="preserve"> ADDIN EN.CITE </w:instrText>
      </w:r>
      <w:r w:rsidR="004530B4" w:rsidRPr="006D207E">
        <w:fldChar w:fldCharType="begin">
          <w:fldData xml:space="preserve">PEVuZE5vdGU+PENpdGU+PEF1dGhvcj5ZYW5nPC9BdXRob3I+PFllYXI+MjAxMjwvWWVhcj48UmVj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541" w:tooltip="Yang, 2012 #18316" w:history="1">
        <w:r w:rsidR="0092511C" w:rsidRPr="006D207E">
          <w:rPr>
            <w:noProof/>
          </w:rPr>
          <w:t>Yang et al. 2012</w:t>
        </w:r>
      </w:hyperlink>
      <w:r w:rsidR="008C3918" w:rsidRPr="006D207E">
        <w:rPr>
          <w:noProof/>
        </w:rPr>
        <w:t>)</w:t>
      </w:r>
      <w:r w:rsidR="008C3918" w:rsidRPr="006D207E">
        <w:fldChar w:fldCharType="end"/>
      </w:r>
      <w:r w:rsidRPr="006D207E">
        <w:t xml:space="preserve">, a hypothesis to explain that many widespread invasions could have stemmed not from the native range, but from a particularly successful invasive population, which serves as the source of colonists for remote new territories </w:t>
      </w:r>
      <w:r w:rsidR="008C3918" w:rsidRPr="006D207E">
        <w:fldChar w:fldCharType="begin"/>
      </w:r>
      <w:r w:rsidR="004530B4" w:rsidRPr="006D207E">
        <w:instrText xml:space="preserve"> ADDIN EN.CITE &lt;EndNote&gt;&lt;Cite&gt;&lt;Author&gt;Lombaert&lt;/Author&gt;&lt;Year&gt;2010&lt;/Year&gt;&lt;RecNum&gt;18318&lt;/RecNum&gt;&lt;DisplayText&gt;(Lombaert et al. 2010)&lt;/DisplayText&gt;&lt;record&gt;&lt;rec-number&gt;18318&lt;/rec-number&gt;&lt;foreign-keys&gt;&lt;key app="EN" db-id="pxwxw0er9zv2fxezxdk5tt5utz5p5vtrwdv0" timestamp="1451972777"&gt;18318&lt;/key&gt;&lt;/foreign-keys&gt;&lt;ref-type name="Journal Articles (online only)"&gt;43&lt;/ref-type&gt;&lt;contributors&gt;&lt;authors&gt;&lt;author&gt;Lombaert,E.&lt;/author&gt;&lt;author&gt;Guillemaud,T.&lt;/author&gt;&lt;author&gt;Cornuet,J.&lt;/author&gt;&lt;author&gt;Malausa,T.&lt;/author&gt;&lt;author&gt;Facon,B.&lt;/author&gt;&lt;author&gt;Estroup,A.&lt;/author&gt;&lt;/authors&gt;&lt;/contributors&gt;&lt;titles&gt;&lt;title&gt;Bridgehead effect in the worldwide invasion of the biocontrol harlequin ladybird&lt;/title&gt;&lt;secondary-title&gt;PloS ONE&lt;/secondary-title&gt;&lt;/titles&gt;&lt;periodical&gt;&lt;full-title&gt;PloS ONE&lt;/full-title&gt;&lt;/periodical&gt;&lt;volume&gt;5&lt;/volume&gt;&lt;number&gt;3&lt;/number&gt;&lt;keywords&gt;&lt;keyword&gt;Biocontrol&lt;/keyword&gt;&lt;keyword&gt;Ladybird&lt;/keyword&gt;&lt;keyword&gt;Studies&lt;/keyword&gt;&lt;keyword&gt;Introduction&lt;/keyword&gt;&lt;keyword&gt;Organisms&lt;/keyword&gt;&lt;keyword&gt;Invasions&lt;/keyword&gt;&lt;keyword&gt;as&lt;/keyword&gt;&lt;keyword&gt;Colonist&lt;/keyword&gt;&lt;keyword&gt;Likelihood&lt;/keyword&gt;&lt;keyword&gt;Methods&lt;/keyword&gt;&lt;keyword&gt;Scenarios&lt;/keyword&gt;&lt;keyword&gt;Analysis&lt;/keyword&gt;&lt;keyword&gt;Genetics&lt;/keyword&gt;&lt;keyword&gt;Microsatellite&lt;/keyword&gt;&lt;keyword&gt;first&lt;/keyword&gt;&lt;keyword&gt;Dates&lt;/keyword&gt;&lt;keyword&gt;Data&lt;/keyword&gt;&lt;keyword&gt;Harmonia&lt;/keyword&gt;&lt;keyword&gt;Harmonia axyridis&lt;/keyword&gt;&lt;keyword&gt;Asia&lt;/keyword&gt;&lt;keyword&gt;NORTH-AMERICA&lt;/keyword&gt;&lt;keyword&gt;America&lt;/keyword&gt;&lt;keyword&gt;Europe&lt;/keyword&gt;&lt;keyword&gt;Implications&lt;/keyword&gt;&lt;keyword&gt;Populations&lt;/keyword&gt;&lt;/keywords&gt;&lt;dates&gt;&lt;year&gt;2010&lt;/year&gt;&lt;/dates&gt;&lt;orig-pub&gt;&lt;style face="underline" font="default" size="100%"&gt;J:\E Library\Plant Catalogue\L&lt;/style&gt;&lt;/orig-pub&gt;&lt;label&gt;82611&lt;/label&gt;&lt;urls&gt;&lt;related-urls&gt;&lt;url&gt;&lt;style face="underline" font="default" size="100%"&gt;http://www.plosone.org/article/info%3Adoi%2F10.1371%2Fjournal.pone.0009743&lt;/style&gt;&lt;/url&gt;&lt;/related-urls&gt;&lt;/urls&gt;&lt;custom1&gt;Table grape&lt;/custom1&gt;&lt;custom7&gt; e9743&lt;/custom7&gt;&lt;electronic-resource-num&gt;DOI 10.1371/journal.pone.0009743 &lt;/electronic-resource-num&gt;&lt;/record&gt;&lt;/Cite&gt;&lt;/EndNote&gt;</w:instrText>
      </w:r>
      <w:r w:rsidR="008C3918" w:rsidRPr="006D207E">
        <w:fldChar w:fldCharType="separate"/>
      </w:r>
      <w:r w:rsidR="008C3918" w:rsidRPr="006D207E">
        <w:rPr>
          <w:noProof/>
        </w:rPr>
        <w:t>(</w:t>
      </w:r>
      <w:hyperlink w:anchor="_ENREF_278" w:tooltip="Lombaert, 2010 #18318" w:history="1">
        <w:r w:rsidR="0092511C" w:rsidRPr="006D207E">
          <w:rPr>
            <w:noProof/>
          </w:rPr>
          <w:t>Lombaert et al. 2010</w:t>
        </w:r>
      </w:hyperlink>
      <w:r w:rsidR="008C3918" w:rsidRPr="006D207E">
        <w:rPr>
          <w:noProof/>
        </w:rPr>
        <w:t>)</w:t>
      </w:r>
      <w:r w:rsidR="008C3918" w:rsidRPr="006D207E">
        <w:fldChar w:fldCharType="end"/>
      </w:r>
      <w:r w:rsidRPr="006D207E">
        <w:t>. Pest thrips introduced into Australia may also follow t</w:t>
      </w:r>
      <w:r w:rsidR="002005AC" w:rsidRPr="006D207E">
        <w:t>he bridgehead effect to spread.</w:t>
      </w:r>
    </w:p>
    <w:p w14:paraId="3EC00061" w14:textId="77777777" w:rsidR="00392E92" w:rsidRPr="006D207E" w:rsidRDefault="00392E92" w:rsidP="000C4BEF">
      <w:pPr>
        <w:pStyle w:val="Heading3Nonumber"/>
      </w:pPr>
      <w:r w:rsidRPr="006D207E">
        <w:t>The potential for movement with commodities or conveyances</w:t>
      </w:r>
    </w:p>
    <w:p w14:paraId="66DB5C2F" w14:textId="19F3AE9D" w:rsidR="00392E92" w:rsidRPr="006D207E" w:rsidRDefault="00392E92" w:rsidP="00392E92">
      <w:r w:rsidRPr="006D207E">
        <w:t xml:space="preserve">Pest thrips can be spread artificially due to being associated with commercial crops, such as bananas and orchids, frequently transported as fresh plants or cuttings, as they are easily carried concealed under bracts and in buds and leaf bases. Polyphagous species, such as </w:t>
      </w:r>
      <w:r w:rsidRPr="006D207E">
        <w:rPr>
          <w:i/>
        </w:rPr>
        <w:t>Thrips tabaci</w:t>
      </w:r>
      <w:r w:rsidR="0075780A" w:rsidRPr="006D207E">
        <w:t xml:space="preserve">, and </w:t>
      </w:r>
      <w:r w:rsidR="0075780A" w:rsidRPr="006D207E">
        <w:rPr>
          <w:i/>
        </w:rPr>
        <w:t>Fulmekiola serrata</w:t>
      </w:r>
      <w:r w:rsidRPr="006D207E">
        <w:t xml:space="preserve"> hidden in hay, straw or stems are also wid</w:t>
      </w:r>
      <w:r w:rsidR="000F6265" w:rsidRPr="006D207E">
        <w:t>e spread due to the same reason</w:t>
      </w:r>
      <w:r w:rsidRPr="006D207E">
        <w:t xml:space="preserve"> </w:t>
      </w:r>
      <w:r w:rsidR="008C3918" w:rsidRPr="006D207E">
        <w:fldChar w:fldCharType="begin"/>
      </w:r>
      <w:r w:rsidR="004530B4" w:rsidRPr="006D207E">
        <w:instrText xml:space="preserve"> ADDIN EN.CITE &lt;EndNote&gt;&lt;Cite&gt;&lt;Author&gt;Lewis&lt;/Author&gt;&lt;Year&gt;1997&lt;/Year&gt;&lt;RecNum&gt;107&lt;/RecNum&gt;&lt;DisplayText&gt;(Lewis 1997b)&lt;/DisplayText&gt;&lt;record&gt;&lt;rec-number&gt;107&lt;/rec-number&gt;&lt;foreign-keys&gt;&lt;key app="EN" db-id="pxwxw0er9zv2fxezxdk5tt5utz5p5vtrwdv0" timestamp="1451972359"&gt;107&lt;/key&gt;&lt;/foreign-keys&gt;&lt;ref-type name="Chapters"&gt;5&lt;/ref-type&gt;&lt;contributors&gt;&lt;authors&gt;&lt;author&gt;Lewis,T.&lt;/author&gt;&lt;/authors&gt;&lt;secondary-authors&gt;&lt;author&gt;Lewis,T.&lt;/author&gt;&lt;/secondary-authors&gt;&lt;/contributors&gt;&lt;titles&gt;&lt;title&gt;Flight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tkq&lt;/custom1&gt;&lt;/record&gt;&lt;/Cite&gt;&lt;/EndNote&gt;</w:instrText>
      </w:r>
      <w:r w:rsidR="008C3918" w:rsidRPr="006D207E">
        <w:fldChar w:fldCharType="separate"/>
      </w:r>
      <w:r w:rsidR="008C3918" w:rsidRPr="006D207E">
        <w:rPr>
          <w:noProof/>
        </w:rPr>
        <w:t>(</w:t>
      </w:r>
      <w:hyperlink w:anchor="_ENREF_270" w:tooltip="Lewis, 1997 #107" w:history="1">
        <w:r w:rsidR="0092511C" w:rsidRPr="006D207E">
          <w:rPr>
            <w:noProof/>
          </w:rPr>
          <w:t>Lewis 1997b</w:t>
        </w:r>
      </w:hyperlink>
      <w:r w:rsidR="008C3918" w:rsidRPr="006D207E">
        <w:rPr>
          <w:noProof/>
        </w:rPr>
        <w:t>)</w:t>
      </w:r>
      <w:r w:rsidR="008C3918" w:rsidRPr="006D207E">
        <w:fldChar w:fldCharType="end"/>
      </w:r>
      <w:r w:rsidR="000F6265" w:rsidRPr="006D207E">
        <w:t>.</w:t>
      </w:r>
    </w:p>
    <w:p w14:paraId="086C53D7" w14:textId="4A676D90" w:rsidR="00392E92" w:rsidRPr="006D207E" w:rsidRDefault="00392E92" w:rsidP="00392E92">
      <w:r w:rsidRPr="006D207E">
        <w:lastRenderedPageBreak/>
        <w:t>Thrips may also be spread between production areas on the clothes of people who have been in direct contact with infested material. This type of spread may deposit thrips directly into areas of uninfested hosts at a faster rate than thrips would naturally spread. Although thrips are also known to be spread on birds and other organisms, this method is unlikely to be significant bec</w:t>
      </w:r>
      <w:r w:rsidR="008A2570" w:rsidRPr="006D207E">
        <w:t>ause this method of spread</w:t>
      </w:r>
      <w:r w:rsidRPr="006D207E">
        <w:t xml:space="preserve"> does not necessarily ensure thrips will be deposited onto suitable hosts </w:t>
      </w:r>
      <w:r w:rsidR="008C3918" w:rsidRPr="006D207E">
        <w:fldChar w:fldCharType="begin"/>
      </w:r>
      <w:r w:rsidR="004530B4" w:rsidRPr="006D207E">
        <w:instrText xml:space="preserve"> ADDIN EN.CITE &lt;EndNote&gt;&lt;Cite&gt;&lt;Author&gt;Lewis&lt;/Author&gt;&lt;Year&gt;1997&lt;/Year&gt;&lt;RecNum&gt;107&lt;/RecNum&gt;&lt;DisplayText&gt;(Lewis 1997b)&lt;/DisplayText&gt;&lt;record&gt;&lt;rec-number&gt;107&lt;/rec-number&gt;&lt;foreign-keys&gt;&lt;key app="EN" db-id="pxwxw0er9zv2fxezxdk5tt5utz5p5vtrwdv0" timestamp="1451972359"&gt;107&lt;/key&gt;&lt;/foreign-keys&gt;&lt;ref-type name="Chapters"&gt;5&lt;/ref-type&gt;&lt;contributors&gt;&lt;authors&gt;&lt;author&gt;Lewis,T.&lt;/author&gt;&lt;/authors&gt;&lt;secondary-authors&gt;&lt;author&gt;Lewis,T.&lt;/author&gt;&lt;/secondary-authors&gt;&lt;/contributors&gt;&lt;titles&gt;&lt;title&gt;Flight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tkq&lt;/custom1&gt;&lt;/record&gt;&lt;/Cite&gt;&lt;/EndNote&gt;</w:instrText>
      </w:r>
      <w:r w:rsidR="008C3918" w:rsidRPr="006D207E">
        <w:fldChar w:fldCharType="separate"/>
      </w:r>
      <w:r w:rsidR="008C3918" w:rsidRPr="006D207E">
        <w:rPr>
          <w:noProof/>
        </w:rPr>
        <w:t>(</w:t>
      </w:r>
      <w:hyperlink w:anchor="_ENREF_270" w:tooltip="Lewis, 1997 #107" w:history="1">
        <w:r w:rsidR="0092511C" w:rsidRPr="006D207E">
          <w:rPr>
            <w:noProof/>
          </w:rPr>
          <w:t>Lewis 1997b</w:t>
        </w:r>
      </w:hyperlink>
      <w:r w:rsidR="008C3918" w:rsidRPr="006D207E">
        <w:rPr>
          <w:noProof/>
        </w:rPr>
        <w:t>)</w:t>
      </w:r>
      <w:r w:rsidR="008C3918" w:rsidRPr="006D207E">
        <w:fldChar w:fldCharType="end"/>
      </w:r>
      <w:r w:rsidRPr="006D207E">
        <w:t>.</w:t>
      </w:r>
    </w:p>
    <w:p w14:paraId="3ED90DA3" w14:textId="77777777" w:rsidR="00392E92" w:rsidRPr="006D207E" w:rsidRDefault="00392E92" w:rsidP="000C4BEF">
      <w:pPr>
        <w:pStyle w:val="Heading3Nonumber"/>
      </w:pPr>
      <w:r w:rsidRPr="006D207E">
        <w:t>Intended use of the commodity</w:t>
      </w:r>
    </w:p>
    <w:p w14:paraId="27ECF857" w14:textId="77777777" w:rsidR="00392E92" w:rsidRPr="006D207E" w:rsidRDefault="00392E92" w:rsidP="00392E92">
      <w:r w:rsidRPr="006D207E">
        <w:t xml:space="preserve">Pest thrips infest a large number of host plants, and the intended use of the commodities derived from the hosts would include human consumption, decoration and animal feeds, such as fresh fruit, vegetables, </w:t>
      </w:r>
      <w:r w:rsidR="00CD3D61" w:rsidRPr="006D207E">
        <w:t>cut-flowers</w:t>
      </w:r>
      <w:r w:rsidR="008A2570" w:rsidRPr="006D207E">
        <w:t xml:space="preserve"> and foliage, and cereal crops</w:t>
      </w:r>
      <w:r w:rsidRPr="006D207E">
        <w:t xml:space="preserve">. These commodities would be </w:t>
      </w:r>
      <w:r w:rsidR="008A2570" w:rsidRPr="006D207E">
        <w:t>moved</w:t>
      </w:r>
      <w:r w:rsidRPr="006D207E">
        <w:t xml:space="preserve"> around the country, and eggs, larvae and adults </w:t>
      </w:r>
      <w:r w:rsidR="008A2570" w:rsidRPr="006D207E">
        <w:t xml:space="preserve">that are </w:t>
      </w:r>
      <w:r w:rsidRPr="006D207E">
        <w:t>associated with the</w:t>
      </w:r>
      <w:r w:rsidR="008A2570" w:rsidRPr="006D207E">
        <w:t>se</w:t>
      </w:r>
      <w:r w:rsidRPr="006D207E">
        <w:t xml:space="preserve"> commodi</w:t>
      </w:r>
      <w:r w:rsidR="008A2570" w:rsidRPr="006D207E">
        <w:t>ties would also be spread</w:t>
      </w:r>
      <w:r w:rsidR="002005AC" w:rsidRPr="006D207E">
        <w:t>.</w:t>
      </w:r>
    </w:p>
    <w:p w14:paraId="48FFD814" w14:textId="77777777" w:rsidR="00392E92" w:rsidRPr="006D207E" w:rsidRDefault="00392E92" w:rsidP="00392E92">
      <w:r w:rsidRPr="006D207E">
        <w:t xml:space="preserve">Some host plants would be used as </w:t>
      </w:r>
      <w:r w:rsidR="00EB2B63" w:rsidRPr="006D207E">
        <w:t>nursery-stock. Infested nursery-</w:t>
      </w:r>
      <w:r w:rsidRPr="006D207E">
        <w:t>stock has been implicated with the spread of thrips be</w:t>
      </w:r>
      <w:r w:rsidR="00EB2B63" w:rsidRPr="006D207E">
        <w:t>tween production areas. Nursery-</w:t>
      </w:r>
      <w:r w:rsidRPr="006D207E">
        <w:t>stock is an ideal material for the spread of thrips, as it provides thrips with living hosts that can be used as a food source during transport and can carry relatively large numbers of individu</w:t>
      </w:r>
      <w:r w:rsidR="002005AC" w:rsidRPr="006D207E">
        <w:t>als, including immature stages.</w:t>
      </w:r>
    </w:p>
    <w:p w14:paraId="1A115321" w14:textId="77777777" w:rsidR="00392E92" w:rsidRPr="006D207E" w:rsidRDefault="00392E92" w:rsidP="000C4BEF">
      <w:pPr>
        <w:pStyle w:val="Heading3Nonumber"/>
      </w:pPr>
      <w:r w:rsidRPr="006D207E">
        <w:t>Potential vectors of the pest in the PRA area</w:t>
      </w:r>
    </w:p>
    <w:p w14:paraId="25AEE6FE" w14:textId="77777777" w:rsidR="00392E92" w:rsidRPr="006D207E" w:rsidRDefault="00392E92" w:rsidP="00392E92">
      <w:r w:rsidRPr="006D207E">
        <w:t>Pest thrips do not require a vector for their dispersal. Both the adult male and female of most species are winged and are capable of flight. Wingless species may be carried by wind.</w:t>
      </w:r>
    </w:p>
    <w:p w14:paraId="41E0551F" w14:textId="77777777" w:rsidR="00392E92" w:rsidRPr="006D207E" w:rsidRDefault="00392E92" w:rsidP="000C4BEF">
      <w:pPr>
        <w:pStyle w:val="Heading3Nonumber"/>
      </w:pPr>
      <w:r w:rsidRPr="006D207E">
        <w:t>Potential natural enemies of the pest in the PRA area</w:t>
      </w:r>
    </w:p>
    <w:p w14:paraId="562E5E9A" w14:textId="016FC7FD" w:rsidR="00392E92" w:rsidRPr="006D207E" w:rsidRDefault="00392E92" w:rsidP="00392E92">
      <w:r w:rsidRPr="006D207E">
        <w:t xml:space="preserve">Thrips are attacked by a range of natural enemies, which are mainly other arthropods. These include predatory mites, for example Phytoseiidae, other thrips (Aeolothripidae, including </w:t>
      </w:r>
      <w:r w:rsidRPr="006D207E">
        <w:rPr>
          <w:i/>
        </w:rPr>
        <w:t>Franklinothrips</w:t>
      </w:r>
      <w:r w:rsidRPr="006D207E">
        <w:t xml:space="preserve"> spp.), sucking bugs (Hemiptera; especially Anthocoridae), lacewings (Neuroptera), ladybeetles (Coleoptera: Coccinellidae), some flies (Diptera) and parasitic wasps (Hymenoptera: Chalcidoidea) </w:t>
      </w:r>
      <w:r w:rsidR="008C3918" w:rsidRPr="006D207E">
        <w:fldChar w:fldCharType="begin">
          <w:fldData xml:space="preserve">PEVuZE5vdGU+PENpdGU+PEF1dGhvcj5TYWJlbGlzPC9BdXRob3I+PFllYXI+MTk5NzwvWWVhcj48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</w:fldData>
        </w:fldChar>
      </w:r>
      <w:r w:rsidR="004530B4" w:rsidRPr="006D207E">
        <w:instrText xml:space="preserve"> ADDIN EN.CITE </w:instrText>
      </w:r>
      <w:r w:rsidR="004530B4" w:rsidRPr="006D207E">
        <w:fldChar w:fldCharType="begin">
          <w:fldData xml:space="preserve">PEVuZE5vdGU+PENpdGU+PEF1dGhvcj5TYWJlbGlzPC9BdXRob3I+PFllYXI+MTk5NzwvWWVhcj48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80" w:tooltip="Loomans, 1997 #18167" w:history="1">
        <w:r w:rsidR="0092511C" w:rsidRPr="006D207E">
          <w:rPr>
            <w:noProof/>
          </w:rPr>
          <w:t>Loomans, Murai &amp; Greene 1997</w:t>
        </w:r>
      </w:hyperlink>
      <w:r w:rsidR="008C3918" w:rsidRPr="006D207E">
        <w:rPr>
          <w:noProof/>
        </w:rPr>
        <w:t xml:space="preserve">; </w:t>
      </w:r>
      <w:hyperlink w:anchor="_ENREF_325" w:tooltip="Morse, 2006 #7153" w:history="1">
        <w:r w:rsidR="0092511C" w:rsidRPr="006D207E">
          <w:rPr>
            <w:noProof/>
          </w:rPr>
          <w:t>Morse &amp; Hoddle 2006</w:t>
        </w:r>
      </w:hyperlink>
      <w:r w:rsidR="008C3918" w:rsidRPr="006D207E">
        <w:rPr>
          <w:noProof/>
        </w:rPr>
        <w:t xml:space="preserve">; </w:t>
      </w:r>
      <w:hyperlink w:anchor="_ENREF_453" w:tooltip="Sabelis, 1997 #18165" w:history="1">
        <w:r w:rsidR="0092511C" w:rsidRPr="006D207E">
          <w:rPr>
            <w:noProof/>
          </w:rPr>
          <w:t>Sabelis &amp; van Rijn 1997</w:t>
        </w:r>
      </w:hyperlink>
      <w:r w:rsidR="008C3918" w:rsidRPr="006D207E">
        <w:rPr>
          <w:noProof/>
        </w:rPr>
        <w:t>)</w:t>
      </w:r>
      <w:r w:rsidR="008C3918" w:rsidRPr="006D207E">
        <w:fldChar w:fldCharType="end"/>
      </w:r>
      <w:r w:rsidRPr="006D207E">
        <w:t>. Representatives of these groups are present in Australia.</w:t>
      </w:r>
    </w:p>
    <w:p w14:paraId="4BF019B4" w14:textId="6FBFE041" w:rsidR="00392E92" w:rsidRPr="006D207E" w:rsidRDefault="00392E92" w:rsidP="00392E92">
      <w:r w:rsidRPr="006D207E">
        <w:lastRenderedPageBreak/>
        <w:t xml:space="preserve">The most likely natural enemies to have any effect on the introduced thrips populations are generalist predators, most of which also utilise a range of other arthropods in addition to thrips </w:t>
      </w:r>
      <w:r w:rsidR="008C3918" w:rsidRPr="006D207E">
        <w:fldChar w:fldCharType="begin"/>
      </w:r>
      <w:r w:rsidR="004530B4" w:rsidRPr="006D207E">
        <w:instrText xml:space="preserve"> ADDIN EN.CITE &lt;EndNote&gt;&lt;Cite&gt;&lt;Author&gt;Sabelis&lt;/Author&gt;&lt;Year&gt;1997&lt;/Year&gt;&lt;RecNum&gt;18165&lt;/RecNum&gt;&lt;DisplayText&gt;(Sabelis &amp;amp; van Rijn 1997)&lt;/DisplayText&gt;&lt;record&gt;&lt;rec-number&gt;18165&lt;/rec-number&gt;&lt;foreign-keys&gt;&lt;key app="EN" db-id="pxwxw0er9zv2fxezxdk5tt5utz5p5vtrwdv0" timestamp="1451972773"&gt;18165&lt;/key&gt;&lt;/foreign-keys&gt;&lt;ref-type name="Chapters"&gt;5&lt;/ref-type&gt;&lt;contributors&gt;&lt;authors&gt;&lt;author&gt;Sabelis,M.W.&lt;/author&gt;&lt;author&gt;van Rijn,P.C.J&lt;/author&gt;&lt;/authors&gt;&lt;secondary-authors&gt;&lt;author&gt;Lewis,T&lt;/author&gt;&lt;/secondary-authors&gt;&lt;/contributors&gt;&lt;titles&gt;&lt;title&gt;Predation by insects and mites&lt;/title&gt;&lt;secondary-title&gt;Thrips as crop pests&lt;/secondary-title&gt;&lt;/titles&gt;&lt;pages&gt;259-354&lt;/pages&gt;&lt;keywords&gt;&lt;keyword&gt;as&lt;/keyword&gt;&lt;keyword&gt;insect&lt;/keyword&gt;&lt;keyword&gt;Insects&lt;/keyword&gt;&lt;keyword&gt;Mites&lt;/keyword&gt;&lt;keyword&gt;pest&lt;/keyword&gt;&lt;keyword&gt;Pests&lt;/keyword&gt;&lt;keyword&gt;Predation&lt;/keyword&gt;&lt;keyword&gt;Thrips&lt;/keyword&gt;&lt;/keywords&gt;&lt;dates&gt;&lt;year&gt;1997&lt;/year&gt;&lt;/dates&gt;&lt;pub-location&gt;Wallingford&lt;/pub-location&gt;&lt;publisher&gt;CAB International&lt;/publisher&gt;&lt;label&gt;82454&lt;/label&gt;&lt;urls&gt;&lt;/urls&gt;&lt;custom1&gt;JN&lt;/custom1&gt;&lt;/record&gt;&lt;/Cite&gt;&lt;/EndNote&gt;</w:instrText>
      </w:r>
      <w:r w:rsidR="008C3918" w:rsidRPr="006D207E">
        <w:fldChar w:fldCharType="separate"/>
      </w:r>
      <w:r w:rsidR="008C3918" w:rsidRPr="006D207E">
        <w:rPr>
          <w:noProof/>
        </w:rPr>
        <w:t>(</w:t>
      </w:r>
      <w:hyperlink w:anchor="_ENREF_453" w:tooltip="Sabelis, 1997 #18165" w:history="1">
        <w:r w:rsidR="0092511C" w:rsidRPr="006D207E">
          <w:rPr>
            <w:noProof/>
          </w:rPr>
          <w:t>Sabelis &amp; van Rijn 1997</w:t>
        </w:r>
      </w:hyperlink>
      <w:r w:rsidR="008C3918" w:rsidRPr="006D207E">
        <w:rPr>
          <w:noProof/>
        </w:rPr>
        <w:t>)</w:t>
      </w:r>
      <w:r w:rsidR="008C3918" w:rsidRPr="006D207E">
        <w:fldChar w:fldCharType="end"/>
      </w:r>
      <w:r w:rsidRPr="006D207E">
        <w:t xml:space="preserve">, as the receiving ecosystem typically lacks the specialist natural enemies </w:t>
      </w:r>
      <w:r w:rsidR="008C3918" w:rsidRPr="006D207E">
        <w:fldChar w:fldCharType="begin"/>
      </w:r>
      <w:r w:rsidR="004530B4" w:rsidRPr="006D207E">
        <w:instrText xml:space="preserve"> ADDIN EN.CITE &lt;EndNote&gt;&lt;Cite&gt;&lt;Author&gt;Morse&lt;/Author&gt;&lt;Year&gt;2006&lt;/Year&gt;&lt;RecNum&gt;7153&lt;/RecNum&gt;&lt;DisplayText&gt;(Morse &amp;amp; Hoddle 2006)&lt;/DisplayText&gt;&lt;record&gt;&lt;rec-number&gt;7153&lt;/rec-number&gt;&lt;foreign-keys&gt;&lt;key app="EN" db-id="pxwxw0er9zv2fxezxdk5tt5utz5p5vtrwdv0" timestamp="1451972539"&gt;7153&lt;/key&gt;&lt;/foreign-keys&gt;&lt;ref-type name="Journal Articles"&gt;17&lt;/ref-type&gt;&lt;contributors&gt;&lt;authors&gt;&lt;author&gt;Morse,J.G.&lt;/author&gt;&lt;author&gt;Hoddle,M.S.&lt;/author&gt;&lt;/authors&gt;&lt;/contributors&gt;&lt;titles&gt;&lt;title&gt;Invasion biology of thrips&lt;/title&gt;&lt;secondary-title&gt;Annual Review of Entomology&lt;/secondary-title&gt;&lt;/titles&gt;&lt;periodical&gt;&lt;full-title&gt;Annual Review of Entomology&lt;/full-title&gt;&lt;/periodical&gt;&lt;pages&gt;67-89&lt;/pages&gt;&lt;volume&gt;51&lt;/volume&gt;&lt;keywords&gt;&lt;keyword&gt;Biology&lt;/keyword&gt;&lt;keyword&gt;Thrips&lt;/keyword&gt;&lt;/keywords&gt;&lt;dates&gt;&lt;year&gt;2006&lt;/year&gt;&lt;/dates&gt;&lt;orig-pub&gt;&lt;style face="underline" font="default" size="100%"&gt;J:\E Library\Plant Catalogue\M&lt;/style&gt;&lt;/orig-pub&gt;&lt;label&gt;70774&lt;/label&gt;&lt;urls&gt;&lt;/urls&gt;&lt;custom1&gt;US stonefruits China table grapes and summerfruits and cherries sp Indian table grapes jd&lt;/custom1&gt;&lt;/record&gt;&lt;/Cite&gt;&lt;/EndNote&gt;</w:instrText>
      </w:r>
      <w:r w:rsidR="008C3918" w:rsidRPr="006D207E">
        <w:fldChar w:fldCharType="separate"/>
      </w:r>
      <w:r w:rsidR="008C3918" w:rsidRPr="006D207E">
        <w:rPr>
          <w:noProof/>
        </w:rPr>
        <w:t>(</w:t>
      </w:r>
      <w:hyperlink w:anchor="_ENREF_325" w:tooltip="Morse, 2006 #7153" w:history="1">
        <w:r w:rsidR="0092511C" w:rsidRPr="006D207E">
          <w:rPr>
            <w:noProof/>
          </w:rPr>
          <w:t>Morse &amp; Hoddle 2006</w:t>
        </w:r>
      </w:hyperlink>
      <w:r w:rsidR="008C3918" w:rsidRPr="006D207E">
        <w:rPr>
          <w:noProof/>
        </w:rPr>
        <w:t>)</w:t>
      </w:r>
      <w:r w:rsidR="008C3918" w:rsidRPr="006D207E">
        <w:fldChar w:fldCharType="end"/>
      </w:r>
      <w:r w:rsidRPr="006D207E">
        <w:t xml:space="preserve">. In some instances, the use of predators in agricultural systems is of limited effectiveness, such as with major pests like </w:t>
      </w:r>
      <w:r w:rsidRPr="006D207E">
        <w:rPr>
          <w:i/>
        </w:rPr>
        <w:t xml:space="preserve">Thrips tabaci </w:t>
      </w:r>
      <w:r w:rsidRPr="006D207E">
        <w:t xml:space="preserve">and </w:t>
      </w:r>
      <w:r w:rsidRPr="006D207E">
        <w:rPr>
          <w:i/>
        </w:rPr>
        <w:t>Frankliniella occidentalis</w:t>
      </w:r>
      <w:r w:rsidRPr="006D207E">
        <w:t xml:space="preserve"> </w:t>
      </w:r>
      <w:r w:rsidR="008C3918" w:rsidRPr="006D207E">
        <w:fldChar w:fldCharType="begin"/>
      </w:r>
      <w:r w:rsidR="004530B4" w:rsidRPr="006D207E">
        <w:instrText xml:space="preserve"> ADDIN EN.CITE &lt;EndNote&gt;&lt;Cite&gt;&lt;Author&gt;Loomans&lt;/Author&gt;&lt;Year&gt;1997&lt;/Year&gt;&lt;RecNum&gt;18167&lt;/RecNum&gt;&lt;DisplayText&gt;(Loomans, Murai &amp;amp; Greene 1997)&lt;/DisplayText&gt;&lt;record&gt;&lt;rec-number&gt;18167&lt;/rec-number&gt;&lt;foreign-keys&gt;&lt;key app="EN" db-id="pxwxw0er9zv2fxezxdk5tt5utz5p5vtrwdv0" timestamp="1451972773"&gt;18167&lt;/key&gt;&lt;/foreign-keys&gt;&lt;ref-type name="Chapters"&gt;5&lt;/ref-type&gt;&lt;contributors&gt;&lt;authors&gt;&lt;author&gt;Loomans,A.J.M.&lt;/author&gt;&lt;author&gt;Murai,T.&lt;/author&gt;&lt;author&gt;Greene,I.D.&lt;/author&gt;&lt;/authors&gt;&lt;/contributors&gt;&lt;titles&gt;&lt;title&gt;Interactions with Hymenopterous parasitoids and parasitic nematodes&lt;/title&gt;&lt;secondary-title&gt;Thrips as crop pests&lt;/secondary-title&gt;&lt;/titles&gt;&lt;pages&gt;355-397&lt;/pages&gt;&lt;section&gt;9&lt;/section&gt;&lt;keywords&gt;&lt;keyword&gt;as&lt;/keyword&gt;&lt;keyword&gt;Interactions&lt;/keyword&gt;&lt;keyword&gt;Nematodes&lt;/keyword&gt;&lt;keyword&gt;Parasitic&lt;/keyword&gt;&lt;keyword&gt;Parasitoids&lt;/keyword&gt;&lt;keyword&gt;pest&lt;/keyword&gt;&lt;keyword&gt;Pests&lt;/keyword&gt;&lt;keyword&gt;Thrips&lt;/keyword&gt;&lt;/keywords&gt;&lt;dates&gt;&lt;year&gt;1997&lt;/year&gt;&lt;/dates&gt;&lt;pub-location&gt;Wallingford&lt;/pub-location&gt;&lt;publisher&gt;CAB International&lt;/publisher&gt;&lt;label&gt;82456&lt;/label&gt;&lt;urls&gt;&lt;/urls&gt;&lt;custom1&gt;JN&lt;/custom1&gt;&lt;/record&gt;&lt;/Cite&gt;&lt;/EndNote&gt;</w:instrText>
      </w:r>
      <w:r w:rsidR="008C3918" w:rsidRPr="006D207E">
        <w:fldChar w:fldCharType="separate"/>
      </w:r>
      <w:r w:rsidR="008C3918" w:rsidRPr="006D207E">
        <w:rPr>
          <w:noProof/>
        </w:rPr>
        <w:t>(</w:t>
      </w:r>
      <w:hyperlink w:anchor="_ENREF_280" w:tooltip="Loomans, 1997 #18167" w:history="1">
        <w:r w:rsidR="0092511C" w:rsidRPr="006D207E">
          <w:rPr>
            <w:noProof/>
          </w:rPr>
          <w:t>Loomans, Murai &amp; Greene 1997</w:t>
        </w:r>
      </w:hyperlink>
      <w:r w:rsidR="008C3918" w:rsidRPr="006D207E">
        <w:rPr>
          <w:noProof/>
        </w:rPr>
        <w:t>)</w:t>
      </w:r>
      <w:r w:rsidR="008C3918" w:rsidRPr="006D207E">
        <w:fldChar w:fldCharType="end"/>
      </w:r>
      <w:r w:rsidRPr="006D207E">
        <w:t xml:space="preserve">. While thrips-specific parasitic wasps can affect significant percentages of thrips populations (sometimes exceeding 50 per cent), the interaction between parasitoid and host is more complex. Most parasitoid wasps are specific to a few genera or species of thrips, which may make some endemic parasitoids ineffective against exotic thrips. The relationship between wasp parasitoids and their hosts is also density dependent and maximum densities of some wasps are only reached after thrips populations’ peak. Even high parasitism rates may not have a significant effect on large thrips populations, probably due to thrips fecundity </w:t>
      </w:r>
      <w:r w:rsidR="008C3918" w:rsidRPr="006D207E">
        <w:fldChar w:fldCharType="begin"/>
      </w:r>
      <w:r w:rsidR="004530B4" w:rsidRPr="006D207E">
        <w:instrText xml:space="preserve"> ADDIN EN.CITE &lt;EndNote&gt;&lt;Cite&gt;&lt;Author&gt;Loomans&lt;/Author&gt;&lt;Year&gt;1997&lt;/Year&gt;&lt;RecNum&gt;18167&lt;/RecNum&gt;&lt;DisplayText&gt;(Loomans, Murai &amp;amp; Greene 1997)&lt;/DisplayText&gt;&lt;record&gt;&lt;rec-number&gt;18167&lt;/rec-number&gt;&lt;foreign-keys&gt;&lt;key app="EN" db-id="pxwxw0er9zv2fxezxdk5tt5utz5p5vtrwdv0" timestamp="1451972773"&gt;18167&lt;/key&gt;&lt;/foreign-keys&gt;&lt;ref-type name="Chapters"&gt;5&lt;/ref-type&gt;&lt;contributors&gt;&lt;authors&gt;&lt;author&gt;Loomans,A.J.M.&lt;/author&gt;&lt;author&gt;Murai,T.&lt;/author&gt;&lt;author&gt;Greene,I.D.&lt;/author&gt;&lt;/authors&gt;&lt;/contributors&gt;&lt;titles&gt;&lt;title&gt;Interactions with Hymenopterous parasitoids and parasitic nematodes&lt;/title&gt;&lt;secondary-title&gt;Thrips as crop pests&lt;/secondary-title&gt;&lt;/titles&gt;&lt;pages&gt;355-397&lt;/pages&gt;&lt;section&gt;9&lt;/section&gt;&lt;keywords&gt;&lt;keyword&gt;as&lt;/keyword&gt;&lt;keyword&gt;Interactions&lt;/keyword&gt;&lt;keyword&gt;Nematodes&lt;/keyword&gt;&lt;keyword&gt;Parasitic&lt;/keyword&gt;&lt;keyword&gt;Parasitoids&lt;/keyword&gt;&lt;keyword&gt;pest&lt;/keyword&gt;&lt;keyword&gt;Pests&lt;/keyword&gt;&lt;keyword&gt;Thrips&lt;/keyword&gt;&lt;/keywords&gt;&lt;dates&gt;&lt;year&gt;1997&lt;/year&gt;&lt;/dates&gt;&lt;pub-location&gt;Wallingford&lt;/pub-location&gt;&lt;publisher&gt;CAB International&lt;/publisher&gt;&lt;label&gt;82456&lt;/label&gt;&lt;urls&gt;&lt;/urls&gt;&lt;custom1&gt;JN&lt;/custom1&gt;&lt;/record&gt;&lt;/Cite&gt;&lt;/EndNote&gt;</w:instrText>
      </w:r>
      <w:r w:rsidR="008C3918" w:rsidRPr="006D207E">
        <w:fldChar w:fldCharType="separate"/>
      </w:r>
      <w:r w:rsidR="008C3918" w:rsidRPr="006D207E">
        <w:rPr>
          <w:noProof/>
        </w:rPr>
        <w:t>(</w:t>
      </w:r>
      <w:hyperlink w:anchor="_ENREF_280" w:tooltip="Loomans, 1997 #18167" w:history="1">
        <w:r w:rsidR="0092511C" w:rsidRPr="006D207E">
          <w:rPr>
            <w:noProof/>
          </w:rPr>
          <w:t>Loomans, Murai &amp; Greene 1997</w:t>
        </w:r>
      </w:hyperlink>
      <w:r w:rsidR="008C3918" w:rsidRPr="006D207E">
        <w:rPr>
          <w:noProof/>
        </w:rPr>
        <w:t>)</w:t>
      </w:r>
      <w:r w:rsidR="008C3918" w:rsidRPr="006D207E">
        <w:fldChar w:fldCharType="end"/>
      </w:r>
      <w:r w:rsidRPr="006D207E">
        <w:t>.</w:t>
      </w:r>
    </w:p>
    <w:p w14:paraId="5516ED79" w14:textId="4799FBF0" w:rsidR="00392E92" w:rsidRPr="006D207E" w:rsidRDefault="00392E92" w:rsidP="00392E92">
      <w:r w:rsidRPr="006D207E">
        <w:t xml:space="preserve">Predators and parasitoids are also vulnerable to chemical controls applied against insect pests, including thrips </w:t>
      </w:r>
      <w:r w:rsidR="008C3918" w:rsidRPr="006D207E">
        <w:fldChar w:fldCharType="begin"/>
      </w:r>
      <w:r w:rsidR="004530B4" w:rsidRPr="006D207E">
        <w:instrText xml:space="preserve"> ADDIN EN.CITE &lt;EndNote&gt;&lt;Cite&gt;&lt;Author&gt;Loomans&lt;/Author&gt;&lt;Year&gt;1997&lt;/Year&gt;&lt;RecNum&gt;18167&lt;/RecNum&gt;&lt;DisplayText&gt;(Loomans, Murai &amp;amp; Greene 1997)&lt;/DisplayText&gt;&lt;record&gt;&lt;rec-number&gt;18167&lt;/rec-number&gt;&lt;foreign-keys&gt;&lt;key app="EN" db-id="pxwxw0er9zv2fxezxdk5tt5utz5p5vtrwdv0" timestamp="1451972773"&gt;18167&lt;/key&gt;&lt;/foreign-keys&gt;&lt;ref-type name="Chapters"&gt;5&lt;/ref-type&gt;&lt;contributors&gt;&lt;authors&gt;&lt;author&gt;Loomans,A.J.M.&lt;/author&gt;&lt;author&gt;Murai,T.&lt;/author&gt;&lt;author&gt;Greene,I.D.&lt;/author&gt;&lt;/authors&gt;&lt;/contributors&gt;&lt;titles&gt;&lt;title&gt;Interactions with Hymenopterous parasitoids and parasitic nematodes&lt;/title&gt;&lt;secondary-title&gt;Thrips as crop pests&lt;/secondary-title&gt;&lt;/titles&gt;&lt;pages&gt;355-397&lt;/pages&gt;&lt;section&gt;9&lt;/section&gt;&lt;keywords&gt;&lt;keyword&gt;as&lt;/keyword&gt;&lt;keyword&gt;Interactions&lt;/keyword&gt;&lt;keyword&gt;Nematodes&lt;/keyword&gt;&lt;keyword&gt;Parasitic&lt;/keyword&gt;&lt;keyword&gt;Parasitoids&lt;/keyword&gt;&lt;keyword&gt;pest&lt;/keyword&gt;&lt;keyword&gt;Pests&lt;/keyword&gt;&lt;keyword&gt;Thrips&lt;/keyword&gt;&lt;/keywords&gt;&lt;dates&gt;&lt;year&gt;1997&lt;/year&gt;&lt;/dates&gt;&lt;pub-location&gt;Wallingford&lt;/pub-location&gt;&lt;publisher&gt;CAB International&lt;/publisher&gt;&lt;label&gt;82456&lt;/label&gt;&lt;urls&gt;&lt;/urls&gt;&lt;custom1&gt;JN&lt;/custom1&gt;&lt;/record&gt;&lt;/Cite&gt;&lt;/EndNote&gt;</w:instrText>
      </w:r>
      <w:r w:rsidR="008C3918" w:rsidRPr="006D207E">
        <w:fldChar w:fldCharType="separate"/>
      </w:r>
      <w:r w:rsidR="008C3918" w:rsidRPr="006D207E">
        <w:rPr>
          <w:noProof/>
        </w:rPr>
        <w:t>(</w:t>
      </w:r>
      <w:hyperlink w:anchor="_ENREF_280" w:tooltip="Loomans, 1997 #18167" w:history="1">
        <w:r w:rsidR="0092511C" w:rsidRPr="006D207E">
          <w:rPr>
            <w:noProof/>
          </w:rPr>
          <w:t>Loomans, Murai &amp; Greene 1997</w:t>
        </w:r>
      </w:hyperlink>
      <w:r w:rsidR="008C3918" w:rsidRPr="006D207E">
        <w:rPr>
          <w:noProof/>
        </w:rPr>
        <w:t>)</w:t>
      </w:r>
      <w:r w:rsidR="008C3918" w:rsidRPr="006D207E">
        <w:fldChar w:fldCharType="end"/>
      </w:r>
      <w:r w:rsidRPr="006D207E">
        <w:t xml:space="preserve">. Pesticide resistance carried by some thrips has allowed their populations to reach high numbers in the absence of other insects, including predators and parasitoids, as was the case for </w:t>
      </w:r>
      <w:r w:rsidRPr="006D207E">
        <w:rPr>
          <w:i/>
        </w:rPr>
        <w:t>Frankliniella occidentalis</w:t>
      </w:r>
      <w:r w:rsidRPr="006D207E">
        <w:t xml:space="preserve">, which was initially reported in Perth, Western Australia </w:t>
      </w:r>
      <w:r w:rsidR="008C3918" w:rsidRPr="006D207E">
        <w:fldChar w:fldCharType="begin"/>
      </w:r>
      <w:r w:rsidR="004530B4" w:rsidRPr="006D207E">
        <w:instrText xml:space="preserve"> ADDIN EN.CITE &lt;EndNote&gt;&lt;Cite&gt;&lt;Author&gt;Malipatil&lt;/Author&gt;&lt;Year&gt;1993&lt;/Year&gt;&lt;RecNum&gt;10167&lt;/RecNum&gt;&lt;DisplayText&gt;(Malipatil et al. 1993)&lt;/DisplayText&gt;&lt;record&gt;&lt;rec-number&gt;10167&lt;/rec-number&gt;&lt;foreign-keys&gt;&lt;key app="EN" db-id="pxwxw0er9zv2fxezxdk5tt5utz5p5vtrwdv0" timestamp="1451972602"&gt;10167&lt;/key&gt;&lt;/foreign-keys&gt;&lt;ref-type name="Journal Articles"&gt;17&lt;/ref-type&gt;&lt;contributors&gt;&lt;authors&gt;&lt;author&gt;Malipatil,M.B.&lt;/author&gt;&lt;author&gt;Postle,A.C.&lt;/author&gt;&lt;author&gt;Osmelak,J.A.&lt;/author&gt;&lt;author&gt;Hill,M.&lt;/author&gt;&lt;author&gt;Moran,J.&lt;/author&gt;&lt;/authors&gt;&lt;/contributors&gt;&lt;titles&gt;&lt;title&gt;&lt;style face="normal" font="default" size="100%"&gt;First record of &lt;/style&gt;&lt;style face="italic" font="default" size="100%"&gt;Frankliniella occidentalis&lt;/style&gt;&lt;style face="normal" font="default" size="100%"&gt; (Pergande) in Australia (Thysanoptera: Thripidae)&lt;/style&gt;&lt;/title&gt;&lt;secondary-title&gt;Journal of Australian Entomological Society&lt;/secondary-title&gt;&lt;/titles&gt;&lt;periodical&gt;&lt;full-title&gt;Journal of Australian Entomological Society&lt;/full-title&gt;&lt;/periodical&gt;&lt;pages&gt;378&lt;/pages&gt;&lt;volume&gt;32&lt;/volume&gt;&lt;number&gt;4&lt;/number&gt;&lt;keywords&gt;&lt;keyword&gt;Australia&lt;/keyword&gt;&lt;keyword&gt;first&lt;/keyword&gt;&lt;keyword&gt;Frankliniella&lt;/keyword&gt;&lt;keyword&gt;Frankliniella occidentali&lt;/keyword&gt;&lt;keyword&gt;Frankliniella occidentalis&lt;/keyword&gt;&lt;keyword&gt;Thripidae&lt;/keyword&gt;&lt;keyword&gt;Thysanoptera&lt;/keyword&gt;&lt;/keywords&gt;&lt;dates&gt;&lt;year&gt;1993&lt;/year&gt;&lt;/dates&gt;&lt;orig-pub&gt;&lt;style face="underline" font="default" size="100%"&gt;J:\E Library\Plant Catalogue\M&lt;/style&gt;&lt;/orig-pub&gt;&lt;label&gt;74044&lt;/label&gt;&lt;urls&gt;&lt;/urls&gt;&lt;custom1&gt;Unshu mandarins sp&lt;/custom1&gt;&lt;/record&gt;&lt;/Cite&gt;&lt;/EndNote&gt;</w:instrText>
      </w:r>
      <w:r w:rsidR="008C3918" w:rsidRPr="006D207E">
        <w:fldChar w:fldCharType="separate"/>
      </w:r>
      <w:r w:rsidR="008C3918" w:rsidRPr="006D207E">
        <w:rPr>
          <w:noProof/>
        </w:rPr>
        <w:t>(</w:t>
      </w:r>
      <w:hyperlink w:anchor="_ENREF_286" w:tooltip="Malipatil, 1993 #10167" w:history="1">
        <w:r w:rsidR="0092511C" w:rsidRPr="006D207E">
          <w:rPr>
            <w:noProof/>
          </w:rPr>
          <w:t>Malipatil et al. 1993</w:t>
        </w:r>
      </w:hyperlink>
      <w:r w:rsidR="008C3918" w:rsidRPr="006D207E">
        <w:rPr>
          <w:noProof/>
        </w:rPr>
        <w:t>)</w:t>
      </w:r>
      <w:r w:rsidR="008C3918" w:rsidRPr="006D207E">
        <w:fldChar w:fldCharType="end"/>
      </w:r>
      <w:r w:rsidRPr="006D207E">
        <w:t>.</w:t>
      </w:r>
    </w:p>
    <w:p w14:paraId="6BA1280D" w14:textId="77777777" w:rsidR="00392E92" w:rsidRPr="006D207E" w:rsidRDefault="00392E92" w:rsidP="000C4BEF">
      <w:pPr>
        <w:pStyle w:val="Heading3Nonumber"/>
      </w:pPr>
      <w:r w:rsidRPr="006D207E">
        <w:t>Summary</w:t>
      </w:r>
    </w:p>
    <w:p w14:paraId="208A668C" w14:textId="77777777" w:rsidR="00392E92" w:rsidRPr="006D207E" w:rsidRDefault="00392E92" w:rsidP="00392E92">
      <w:r w:rsidRPr="006D207E">
        <w:t>The suitability of the natural and/or mana</w:t>
      </w:r>
      <w:r w:rsidR="00EB2B63" w:rsidRPr="006D207E">
        <w:t>ged environment including green</w:t>
      </w:r>
      <w:r w:rsidRPr="006D207E">
        <w:t>houses, the regular short-range dispersal in their life cycles and the long-range dispersal by wind to overcome natural barriers, other passive dispersal on other live plants inc</w:t>
      </w:r>
      <w:r w:rsidR="00EB2B63" w:rsidRPr="006D207E">
        <w:t>luding nursery-</w:t>
      </w:r>
      <w:r w:rsidRPr="006D207E">
        <w:t>stock through human activities and their reproductive strategy including parthenogenesis all support a likelihood of spread of high, which is consistent with all the 13 pest thrips species in the previous assessments conducted by Australia.</w:t>
      </w:r>
    </w:p>
    <w:p w14:paraId="788CCB05" w14:textId="5846C9DE" w:rsidR="00392E92" w:rsidRPr="006D207E" w:rsidRDefault="00BC38B7" w:rsidP="003117D3">
      <w:pPr>
        <w:pStyle w:val="Heading2"/>
      </w:pPr>
      <w:bookmarkStart w:id="71" w:name="_Toc423331387"/>
      <w:bookmarkStart w:id="72" w:name="_Toc468189387"/>
      <w:r w:rsidRPr="006D207E">
        <w:lastRenderedPageBreak/>
        <w:t>Overall likelihood</w:t>
      </w:r>
      <w:r w:rsidR="00392E92" w:rsidRPr="006D207E">
        <w:t xml:space="preserve"> </w:t>
      </w:r>
      <w:r w:rsidR="00B73D16" w:rsidRPr="006D207E">
        <w:t xml:space="preserve">(indicative) </w:t>
      </w:r>
      <w:r w:rsidR="00392E92" w:rsidRPr="006D207E">
        <w:t>of entry, establishment and spread</w:t>
      </w:r>
      <w:bookmarkEnd w:id="71"/>
      <w:bookmarkEnd w:id="72"/>
    </w:p>
    <w:p w14:paraId="4C556791" w14:textId="77777777" w:rsidR="005B6E52" w:rsidRPr="006D207E" w:rsidRDefault="005B6E52" w:rsidP="005B6E52">
      <w:pPr>
        <w:rPr>
          <w:b/>
        </w:rPr>
      </w:pPr>
      <w:r w:rsidRPr="006D207E">
        <w:t>T</w:t>
      </w:r>
      <w:r w:rsidR="003117D3" w:rsidRPr="006D207E">
        <w:t>he overall</w:t>
      </w:r>
      <w:r w:rsidR="004B09DF" w:rsidRPr="006D207E">
        <w:t xml:space="preserve"> </w:t>
      </w:r>
      <w:r w:rsidRPr="006D207E">
        <w:t xml:space="preserve">likelihood </w:t>
      </w:r>
      <w:r w:rsidR="003117D3" w:rsidRPr="006D207E">
        <w:t xml:space="preserve">(indicative) </w:t>
      </w:r>
      <w:r w:rsidRPr="006D207E">
        <w:t xml:space="preserve">that quarantine pest thrips will enter Australia on the </w:t>
      </w:r>
      <w:r w:rsidR="00B93B7B" w:rsidRPr="006D207E">
        <w:t>plant import pathway</w:t>
      </w:r>
      <w:r w:rsidRPr="006D207E">
        <w:t xml:space="preserve">, be distributed in a viable state to a susceptible host, establish in Australia and subsequently spread within Australia is: </w:t>
      </w:r>
      <w:r w:rsidRPr="006D207E">
        <w:rPr>
          <w:b/>
        </w:rPr>
        <w:t>Moderate</w:t>
      </w:r>
    </w:p>
    <w:p w14:paraId="0372FD1F" w14:textId="0FB69D2C" w:rsidR="00BC38B7" w:rsidRPr="006D207E" w:rsidRDefault="00BC38B7" w:rsidP="00BC38B7">
      <w:r w:rsidRPr="006D207E">
        <w:t xml:space="preserve">The overall likelihood </w:t>
      </w:r>
      <w:r w:rsidR="00B73D16" w:rsidRPr="006D207E">
        <w:t xml:space="preserve">(indicative) </w:t>
      </w:r>
      <w:r w:rsidRPr="006D207E">
        <w:t>of entry, establishment and spread is determined by combining the likelihoods of entry (indicative), of establishment and of spread using the matrix of rules shown in Appendix A.</w:t>
      </w:r>
      <w:r w:rsidR="00E9742A" w:rsidRPr="006D207E">
        <w:t xml:space="preserve"> These likelihood</w:t>
      </w:r>
      <w:r w:rsidR="005B6E52" w:rsidRPr="006D207E">
        <w:t>s are summarised in Table 5.3.</w:t>
      </w:r>
    </w:p>
    <w:p w14:paraId="6D6540C3" w14:textId="6963F69F" w:rsidR="00392E92" w:rsidRPr="006D207E" w:rsidRDefault="00CF4949" w:rsidP="005B6E52">
      <w:pPr>
        <w:pStyle w:val="Caption"/>
        <w:keepNext/>
      </w:pPr>
      <w:bookmarkStart w:id="73" w:name="_Toc468193840"/>
      <w:r w:rsidRPr="006D207E">
        <w:t>Table</w:t>
      </w:r>
      <w:r w:rsidR="004B4099" w:rsidRPr="006D207E">
        <w:t xml:space="preserve"> </w:t>
      </w:r>
      <w:fldSimple w:instr=" STYLEREF 1 \s ">
        <w:r w:rsidR="00E1206F" w:rsidRPr="006D207E">
          <w:rPr>
            <w:noProof/>
          </w:rPr>
          <w:t>5</w:t>
        </w:r>
      </w:fldSimple>
      <w:r w:rsidR="00410B90" w:rsidRPr="006D207E">
        <w:t>.</w:t>
      </w:r>
      <w:fldSimple w:instr=" SEQ Table \* ARABIC \s 1 ">
        <w:r w:rsidR="00E1206F" w:rsidRPr="006D207E">
          <w:rPr>
            <w:noProof/>
          </w:rPr>
          <w:t>3</w:t>
        </w:r>
      </w:fldSimple>
      <w:r w:rsidR="004B4099" w:rsidRPr="006D207E">
        <w:t xml:space="preserve"> </w:t>
      </w:r>
      <w:r w:rsidR="005B6E52" w:rsidRPr="006D207E">
        <w:t>Likelihood of entry</w:t>
      </w:r>
      <w:r w:rsidR="008932C4" w:rsidRPr="006D207E">
        <w:t xml:space="preserve"> (indicative)</w:t>
      </w:r>
      <w:r w:rsidR="00B73D16" w:rsidRPr="006D207E">
        <w:t>,</w:t>
      </w:r>
      <w:r w:rsidR="003117D3" w:rsidRPr="006D207E">
        <w:t xml:space="preserve"> </w:t>
      </w:r>
      <w:r w:rsidR="005B6E52" w:rsidRPr="006D207E">
        <w:t>establishment and spread</w:t>
      </w:r>
      <w:r w:rsidR="004B4099" w:rsidRPr="006D207E">
        <w:t xml:space="preserve"> for thrips</w:t>
      </w:r>
      <w:bookmarkEnd w:id="73"/>
    </w:p>
    <w:tbl>
      <w:tblPr>
        <w:tblW w:w="5000" w:type="pct"/>
        <w:tblBorders>
          <w:top w:val="single" w:sz="4" w:space="0" w:color="BFBFBF" w:themeColor="background1" w:themeShade="BF"/>
          <w:bottom w:val="single" w:sz="4" w:space="0" w:color="BFBFBF" w:themeColor="background1" w:themeShade="BF"/>
        </w:tblBorders>
        <w:tblLook w:val="01E0" w:firstRow="1" w:lastRow="1" w:firstColumn="1" w:lastColumn="1" w:noHBand="0" w:noVBand="0"/>
      </w:tblPr>
      <w:tblGrid>
        <w:gridCol w:w="6520"/>
        <w:gridCol w:w="2551"/>
      </w:tblGrid>
      <w:tr w:rsidR="00392E92" w:rsidRPr="006D207E" w14:paraId="746CF986" w14:textId="77777777" w:rsidTr="00043DA6">
        <w:tc>
          <w:tcPr>
            <w:tcW w:w="3594" w:type="pct"/>
            <w:tcBorders>
              <w:top w:val="single" w:sz="4" w:space="0" w:color="auto"/>
              <w:bottom w:val="nil"/>
            </w:tcBorders>
            <w:shd w:val="clear" w:color="auto" w:fill="auto"/>
            <w:hideMark/>
          </w:tcPr>
          <w:p w14:paraId="60726303" w14:textId="77777777" w:rsidR="00392E92" w:rsidRPr="006D207E" w:rsidRDefault="00392E92" w:rsidP="00A56500">
            <w:pPr>
              <w:pStyle w:val="TableHeading"/>
            </w:pPr>
            <w:r w:rsidRPr="006D207E">
              <w:t>Step</w:t>
            </w:r>
          </w:p>
        </w:tc>
        <w:tc>
          <w:tcPr>
            <w:tcW w:w="1406" w:type="pct"/>
            <w:tcBorders>
              <w:top w:val="single" w:sz="4" w:space="0" w:color="auto"/>
              <w:bottom w:val="nil"/>
            </w:tcBorders>
            <w:shd w:val="clear" w:color="auto" w:fill="auto"/>
          </w:tcPr>
          <w:p w14:paraId="1F4D52C4" w14:textId="77777777" w:rsidR="00392E92" w:rsidRPr="006D207E" w:rsidRDefault="00392E92" w:rsidP="00A56500">
            <w:pPr>
              <w:pStyle w:val="TableHeading"/>
            </w:pPr>
            <w:r w:rsidRPr="006D207E">
              <w:t xml:space="preserve">Likelihood </w:t>
            </w:r>
          </w:p>
        </w:tc>
      </w:tr>
      <w:tr w:rsidR="00392E92" w:rsidRPr="006D207E" w14:paraId="29E6F8F0" w14:textId="77777777" w:rsidTr="00043DA6">
        <w:tc>
          <w:tcPr>
            <w:tcW w:w="3594" w:type="pct"/>
            <w:tcBorders>
              <w:top w:val="nil"/>
              <w:bottom w:val="nil"/>
            </w:tcBorders>
            <w:shd w:val="clear" w:color="auto" w:fill="auto"/>
            <w:hideMark/>
          </w:tcPr>
          <w:p w14:paraId="13AD7F18" w14:textId="77777777" w:rsidR="00392E92" w:rsidRPr="006D207E" w:rsidRDefault="00392E92" w:rsidP="00A56500">
            <w:pPr>
              <w:pStyle w:val="TableText"/>
            </w:pPr>
            <w:r w:rsidRPr="006D207E">
              <w:t>Importation (indicative)</w:t>
            </w:r>
          </w:p>
        </w:tc>
        <w:tc>
          <w:tcPr>
            <w:tcW w:w="1406" w:type="pct"/>
            <w:tcBorders>
              <w:top w:val="nil"/>
              <w:bottom w:val="nil"/>
            </w:tcBorders>
            <w:shd w:val="clear" w:color="auto" w:fill="auto"/>
          </w:tcPr>
          <w:p w14:paraId="01F1877A" w14:textId="77777777" w:rsidR="00392E92" w:rsidRPr="006D207E" w:rsidRDefault="00392E92" w:rsidP="00A56500">
            <w:pPr>
              <w:pStyle w:val="TableText"/>
            </w:pPr>
            <w:r w:rsidRPr="006D207E">
              <w:t xml:space="preserve">High </w:t>
            </w:r>
          </w:p>
        </w:tc>
      </w:tr>
      <w:tr w:rsidR="00392E92" w:rsidRPr="006D207E" w14:paraId="7070405E" w14:textId="77777777" w:rsidTr="00043DA6">
        <w:tc>
          <w:tcPr>
            <w:tcW w:w="3594" w:type="pct"/>
            <w:tcBorders>
              <w:top w:val="nil"/>
              <w:bottom w:val="nil"/>
            </w:tcBorders>
            <w:shd w:val="clear" w:color="auto" w:fill="auto"/>
            <w:hideMark/>
          </w:tcPr>
          <w:p w14:paraId="1CE8C9B6" w14:textId="77777777" w:rsidR="00392E92" w:rsidRPr="006D207E" w:rsidRDefault="00392E92" w:rsidP="00A56500">
            <w:pPr>
              <w:pStyle w:val="TableText"/>
            </w:pPr>
            <w:r w:rsidRPr="006D207E">
              <w:t>Distribution (indicative)</w:t>
            </w:r>
          </w:p>
        </w:tc>
        <w:tc>
          <w:tcPr>
            <w:tcW w:w="1406" w:type="pct"/>
            <w:tcBorders>
              <w:top w:val="nil"/>
              <w:bottom w:val="nil"/>
            </w:tcBorders>
            <w:shd w:val="clear" w:color="auto" w:fill="auto"/>
          </w:tcPr>
          <w:p w14:paraId="298F1047" w14:textId="77777777" w:rsidR="00392E92" w:rsidRPr="006D207E" w:rsidRDefault="00392E92" w:rsidP="00A56500">
            <w:pPr>
              <w:pStyle w:val="TableText"/>
            </w:pPr>
            <w:r w:rsidRPr="006D207E">
              <w:t>Moderate</w:t>
            </w:r>
          </w:p>
        </w:tc>
      </w:tr>
      <w:tr w:rsidR="00392E92" w:rsidRPr="006D207E" w14:paraId="11CABBC0" w14:textId="77777777" w:rsidTr="00043DA6">
        <w:tc>
          <w:tcPr>
            <w:tcW w:w="3594" w:type="pct"/>
            <w:tcBorders>
              <w:top w:val="nil"/>
              <w:bottom w:val="nil"/>
            </w:tcBorders>
            <w:shd w:val="clear" w:color="auto" w:fill="auto"/>
            <w:hideMark/>
          </w:tcPr>
          <w:p w14:paraId="1D62486B" w14:textId="77777777" w:rsidR="00392E92" w:rsidRPr="006D207E" w:rsidRDefault="005B6E52" w:rsidP="00A56500">
            <w:pPr>
              <w:pStyle w:val="TableText"/>
            </w:pPr>
            <w:r w:rsidRPr="006D207E">
              <w:t>Overall likelihood of e</w:t>
            </w:r>
            <w:r w:rsidR="00392E92" w:rsidRPr="006D207E">
              <w:t>ntry (indicative)</w:t>
            </w:r>
          </w:p>
        </w:tc>
        <w:tc>
          <w:tcPr>
            <w:tcW w:w="1406" w:type="pct"/>
            <w:tcBorders>
              <w:top w:val="nil"/>
              <w:bottom w:val="nil"/>
            </w:tcBorders>
            <w:shd w:val="clear" w:color="auto" w:fill="auto"/>
          </w:tcPr>
          <w:p w14:paraId="5E80E47F" w14:textId="77777777" w:rsidR="00392E92" w:rsidRPr="006D207E" w:rsidRDefault="00392E92" w:rsidP="00A56500">
            <w:pPr>
              <w:pStyle w:val="TableText"/>
            </w:pPr>
            <w:r w:rsidRPr="006D207E">
              <w:t>Moderate</w:t>
            </w:r>
          </w:p>
        </w:tc>
      </w:tr>
      <w:tr w:rsidR="00392E92" w:rsidRPr="006D207E" w14:paraId="40503919" w14:textId="77777777" w:rsidTr="00043DA6">
        <w:tc>
          <w:tcPr>
            <w:tcW w:w="3594" w:type="pct"/>
            <w:tcBorders>
              <w:top w:val="nil"/>
              <w:bottom w:val="nil"/>
            </w:tcBorders>
            <w:shd w:val="clear" w:color="auto" w:fill="auto"/>
            <w:hideMark/>
          </w:tcPr>
          <w:p w14:paraId="29915F89" w14:textId="77777777" w:rsidR="00392E92" w:rsidRPr="006D207E" w:rsidRDefault="00392E92" w:rsidP="00A56500">
            <w:pPr>
              <w:pStyle w:val="TableText"/>
            </w:pPr>
            <w:r w:rsidRPr="006D207E">
              <w:t>Establishment</w:t>
            </w:r>
          </w:p>
        </w:tc>
        <w:tc>
          <w:tcPr>
            <w:tcW w:w="1406" w:type="pct"/>
            <w:tcBorders>
              <w:top w:val="nil"/>
              <w:bottom w:val="nil"/>
            </w:tcBorders>
            <w:shd w:val="clear" w:color="auto" w:fill="auto"/>
          </w:tcPr>
          <w:p w14:paraId="490AD9BE" w14:textId="77777777" w:rsidR="00392E92" w:rsidRPr="006D207E" w:rsidRDefault="00392E92" w:rsidP="00A56500">
            <w:pPr>
              <w:pStyle w:val="TableText"/>
            </w:pPr>
            <w:r w:rsidRPr="006D207E">
              <w:t>High</w:t>
            </w:r>
          </w:p>
        </w:tc>
      </w:tr>
      <w:tr w:rsidR="00392E92" w:rsidRPr="006D207E" w14:paraId="6499B98D" w14:textId="77777777" w:rsidTr="00043DA6">
        <w:tc>
          <w:tcPr>
            <w:tcW w:w="3594" w:type="pct"/>
            <w:tcBorders>
              <w:top w:val="nil"/>
              <w:bottom w:val="nil"/>
            </w:tcBorders>
            <w:shd w:val="clear" w:color="auto" w:fill="auto"/>
            <w:hideMark/>
          </w:tcPr>
          <w:p w14:paraId="60AB3D36" w14:textId="77777777" w:rsidR="00392E92" w:rsidRPr="006D207E" w:rsidRDefault="00392E92" w:rsidP="00A56500">
            <w:pPr>
              <w:pStyle w:val="TableText"/>
            </w:pPr>
            <w:r w:rsidRPr="006D207E">
              <w:t>Spread</w:t>
            </w:r>
          </w:p>
        </w:tc>
        <w:tc>
          <w:tcPr>
            <w:tcW w:w="1406" w:type="pct"/>
            <w:tcBorders>
              <w:top w:val="nil"/>
              <w:bottom w:val="nil"/>
            </w:tcBorders>
            <w:shd w:val="clear" w:color="auto" w:fill="auto"/>
          </w:tcPr>
          <w:p w14:paraId="2458253F" w14:textId="77777777" w:rsidR="00392E92" w:rsidRPr="006D207E" w:rsidRDefault="00392E92" w:rsidP="00A56500">
            <w:pPr>
              <w:pStyle w:val="TableText"/>
            </w:pPr>
            <w:r w:rsidRPr="006D207E">
              <w:t>High</w:t>
            </w:r>
          </w:p>
        </w:tc>
      </w:tr>
      <w:tr w:rsidR="00392E92" w:rsidRPr="006D207E" w14:paraId="7A802059" w14:textId="77777777" w:rsidTr="00043DA6">
        <w:tc>
          <w:tcPr>
            <w:tcW w:w="3594" w:type="pct"/>
            <w:tcBorders>
              <w:top w:val="nil"/>
              <w:bottom w:val="single" w:sz="4" w:space="0" w:color="auto"/>
            </w:tcBorders>
            <w:shd w:val="clear" w:color="auto" w:fill="auto"/>
            <w:hideMark/>
          </w:tcPr>
          <w:p w14:paraId="787043FD" w14:textId="77777777" w:rsidR="00392E92" w:rsidRPr="006D207E" w:rsidRDefault="003117D3" w:rsidP="00A56500">
            <w:pPr>
              <w:pStyle w:val="TableText"/>
            </w:pPr>
            <w:r w:rsidRPr="006D207E">
              <w:t>Overall</w:t>
            </w:r>
            <w:r w:rsidR="004B09DF" w:rsidRPr="006D207E">
              <w:t xml:space="preserve"> </w:t>
            </w:r>
            <w:r w:rsidR="005B6E52" w:rsidRPr="006D207E">
              <w:t>likelihood</w:t>
            </w:r>
            <w:r w:rsidR="00392E92" w:rsidRPr="006D207E">
              <w:t xml:space="preserve"> estimate</w:t>
            </w:r>
            <w:r w:rsidRPr="006D207E">
              <w:t xml:space="preserve"> (indicative)</w:t>
            </w:r>
          </w:p>
        </w:tc>
        <w:tc>
          <w:tcPr>
            <w:tcW w:w="1406" w:type="pct"/>
            <w:tcBorders>
              <w:top w:val="nil"/>
              <w:bottom w:val="single" w:sz="4" w:space="0" w:color="auto"/>
            </w:tcBorders>
            <w:shd w:val="clear" w:color="auto" w:fill="auto"/>
          </w:tcPr>
          <w:p w14:paraId="05ED4516" w14:textId="77777777" w:rsidR="00392E92" w:rsidRPr="006D207E" w:rsidRDefault="00392E92" w:rsidP="00A56500">
            <w:pPr>
              <w:pStyle w:val="TableText"/>
            </w:pPr>
            <w:r w:rsidRPr="006D207E">
              <w:t>Moderate</w:t>
            </w:r>
          </w:p>
        </w:tc>
      </w:tr>
    </w:tbl>
    <w:p w14:paraId="206601DA" w14:textId="77777777" w:rsidR="00392E92" w:rsidRPr="006D207E" w:rsidRDefault="00B32579" w:rsidP="00361C29">
      <w:pPr>
        <w:pStyle w:val="Heading2"/>
        <w:spacing w:before="280"/>
      </w:pPr>
      <w:bookmarkStart w:id="74" w:name="_Toc468189388"/>
      <w:r w:rsidRPr="006D207E">
        <w:t>Consequences</w:t>
      </w:r>
      <w:bookmarkEnd w:id="74"/>
    </w:p>
    <w:p w14:paraId="0461C411" w14:textId="77777777" w:rsidR="00DC03E6" w:rsidRPr="006D207E" w:rsidRDefault="005265D9" w:rsidP="00DC03E6">
      <w:pPr>
        <w:rPr>
          <w:b/>
        </w:rPr>
      </w:pPr>
      <w:r w:rsidRPr="006D207E">
        <w:t xml:space="preserve">The overall </w:t>
      </w:r>
      <w:r w:rsidR="00496945" w:rsidRPr="006D207E">
        <w:t xml:space="preserve">consequences </w:t>
      </w:r>
      <w:r w:rsidRPr="006D207E">
        <w:t xml:space="preserve">for </w:t>
      </w:r>
      <w:r w:rsidR="001907B2" w:rsidRPr="006D207E">
        <w:t>quarantine pest thrips</w:t>
      </w:r>
      <w:r w:rsidRPr="006D207E">
        <w:t xml:space="preserve"> is</w:t>
      </w:r>
      <w:r w:rsidR="00496945" w:rsidRPr="006D207E">
        <w:t xml:space="preserve"> estimated to be</w:t>
      </w:r>
      <w:r w:rsidRPr="006D207E">
        <w:t xml:space="preserve">: </w:t>
      </w:r>
      <w:r w:rsidRPr="006D207E">
        <w:rPr>
          <w:b/>
        </w:rPr>
        <w:t>Low</w:t>
      </w:r>
      <w:r w:rsidR="00A275AA" w:rsidRPr="006D207E">
        <w:t>.</w:t>
      </w:r>
    </w:p>
    <w:p w14:paraId="35AB78AC" w14:textId="77777777" w:rsidR="00DC03E6" w:rsidRPr="006D207E" w:rsidRDefault="001907B2" w:rsidP="00DC03E6">
      <w:r w:rsidRPr="006D207E">
        <w:t>The potential consequences of the establishment of quarantine pest thrips in Australia have been estimated according to the method described in Appe</w:t>
      </w:r>
      <w:r w:rsidR="00A275AA" w:rsidRPr="006D207E">
        <w:t>ndix A.</w:t>
      </w:r>
    </w:p>
    <w:p w14:paraId="0E4136AE" w14:textId="77777777" w:rsidR="00496945" w:rsidRPr="006D207E" w:rsidRDefault="00993047" w:rsidP="00DC03E6">
      <w:pPr>
        <w:rPr>
          <w:b/>
        </w:rPr>
      </w:pPr>
      <w:r w:rsidRPr="006D207E">
        <w:t>Impact scores for consequences</w:t>
      </w:r>
      <w:r w:rsidR="002005AC" w:rsidRPr="006D207E">
        <w:t xml:space="preserve"> are summarized in Table 5.4.</w:t>
      </w:r>
    </w:p>
    <w:p w14:paraId="76DB5CAB" w14:textId="77777777" w:rsidR="005265D9" w:rsidRPr="006D207E" w:rsidRDefault="005265D9" w:rsidP="005265D9">
      <w:pPr>
        <w:pStyle w:val="Caption"/>
      </w:pPr>
      <w:bookmarkStart w:id="75" w:name="_Toc468193841"/>
      <w:r w:rsidRPr="006D207E">
        <w:t xml:space="preserve">Table </w:t>
      </w:r>
      <w:fldSimple w:instr=" STYLEREF 1 \s ">
        <w:r w:rsidR="00E1206F" w:rsidRPr="006D207E">
          <w:rPr>
            <w:noProof/>
          </w:rPr>
          <w:t>5</w:t>
        </w:r>
      </w:fldSimple>
      <w:r w:rsidR="00410B90" w:rsidRPr="006D207E">
        <w:t>.</w:t>
      </w:r>
      <w:fldSimple w:instr=" SEQ Table \* ARABIC \s 1 ">
        <w:r w:rsidR="00E1206F" w:rsidRPr="006D207E">
          <w:rPr>
            <w:noProof/>
          </w:rPr>
          <w:t>4</w:t>
        </w:r>
      </w:fldSimple>
      <w:r w:rsidRPr="006D207E">
        <w:t xml:space="preserve"> Summary of consequences for thrips</w:t>
      </w:r>
      <w:bookmarkEnd w:id="7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177"/>
        <w:gridCol w:w="1350"/>
      </w:tblGrid>
      <w:tr w:rsidR="005265D9" w:rsidRPr="006D207E" w14:paraId="0600B7CC" w14:textId="77777777" w:rsidTr="00DC03E6">
        <w:trPr>
          <w:tblHeader/>
        </w:trPr>
        <w:tc>
          <w:tcPr>
            <w:tcW w:w="1953" w:type="pct"/>
            <w:tcBorders>
              <w:top w:val="single" w:sz="4" w:space="0" w:color="auto"/>
            </w:tcBorders>
            <w:shd w:val="clear" w:color="auto" w:fill="auto"/>
          </w:tcPr>
          <w:p w14:paraId="587EF372" w14:textId="77777777" w:rsidR="005265D9" w:rsidRPr="006D207E" w:rsidRDefault="005265D9" w:rsidP="00E9742A">
            <w:pPr>
              <w:pStyle w:val="TableHeading"/>
            </w:pPr>
            <w:r w:rsidRPr="006D207E">
              <w:t>Consequences criterion</w:t>
            </w:r>
          </w:p>
        </w:tc>
        <w:tc>
          <w:tcPr>
            <w:tcW w:w="2302" w:type="pct"/>
            <w:tcBorders>
              <w:top w:val="single" w:sz="4" w:space="0" w:color="auto"/>
            </w:tcBorders>
            <w:shd w:val="clear" w:color="auto" w:fill="auto"/>
          </w:tcPr>
          <w:p w14:paraId="194E48D7" w14:textId="77777777" w:rsidR="005265D9" w:rsidRPr="006D207E" w:rsidRDefault="005265D9" w:rsidP="00E9742A">
            <w:pPr>
              <w:pStyle w:val="TableHeading"/>
            </w:pPr>
            <w:r w:rsidRPr="006D207E">
              <w:t xml:space="preserve">Impact </w:t>
            </w:r>
            <w:r w:rsidR="00A61B9D" w:rsidRPr="006D207E">
              <w:t xml:space="preserve">(magnitude and geographic </w:t>
            </w:r>
            <w:r w:rsidRPr="006D207E">
              <w:t xml:space="preserve">scale) </w:t>
            </w:r>
          </w:p>
        </w:tc>
        <w:tc>
          <w:tcPr>
            <w:tcW w:w="744" w:type="pct"/>
            <w:tcBorders>
              <w:top w:val="single" w:sz="4" w:space="0" w:color="auto"/>
            </w:tcBorders>
            <w:shd w:val="clear" w:color="auto" w:fill="auto"/>
          </w:tcPr>
          <w:p w14:paraId="6B4D0D36" w14:textId="77777777" w:rsidR="005265D9" w:rsidRPr="006D207E" w:rsidRDefault="005265D9" w:rsidP="00E9742A">
            <w:pPr>
              <w:pStyle w:val="TableHeading"/>
            </w:pPr>
            <w:r w:rsidRPr="006D207E">
              <w:t>Impact score</w:t>
            </w:r>
          </w:p>
        </w:tc>
      </w:tr>
      <w:tr w:rsidR="005265D9" w:rsidRPr="006D207E" w14:paraId="73FF9C25" w14:textId="77777777" w:rsidTr="00DC03E6">
        <w:tc>
          <w:tcPr>
            <w:tcW w:w="1953" w:type="pct"/>
            <w:tcBorders>
              <w:bottom w:val="single" w:sz="4" w:space="0" w:color="BFBFBF" w:themeColor="background1" w:themeShade="BF"/>
            </w:tcBorders>
            <w:shd w:val="clear" w:color="auto" w:fill="auto"/>
          </w:tcPr>
          <w:p w14:paraId="6497C53B" w14:textId="1BA50A0E" w:rsidR="005265D9" w:rsidRPr="006D207E" w:rsidRDefault="0068358F" w:rsidP="00E9742A">
            <w:pPr>
              <w:pStyle w:val="TableText"/>
            </w:pPr>
            <w:r w:rsidRPr="006D207E">
              <w:t>Direct impact on plant life or</w:t>
            </w:r>
            <w:r w:rsidR="005265D9" w:rsidRPr="006D207E">
              <w:t xml:space="preserve"> health</w:t>
            </w:r>
          </w:p>
        </w:tc>
        <w:tc>
          <w:tcPr>
            <w:tcW w:w="2302" w:type="pct"/>
            <w:tcBorders>
              <w:bottom w:val="single" w:sz="4" w:space="0" w:color="BFBFBF" w:themeColor="background1" w:themeShade="BF"/>
            </w:tcBorders>
            <w:shd w:val="clear" w:color="auto" w:fill="auto"/>
          </w:tcPr>
          <w:p w14:paraId="2D764426" w14:textId="77777777" w:rsidR="005265D9" w:rsidRPr="006D207E" w:rsidRDefault="005265D9" w:rsidP="00E9742A">
            <w:pPr>
              <w:pStyle w:val="TableText"/>
            </w:pPr>
            <w:r w:rsidRPr="006D207E">
              <w:t xml:space="preserve">Major </w:t>
            </w:r>
            <w:r w:rsidR="002005AC" w:rsidRPr="006D207E">
              <w:t>significance at the local level</w:t>
            </w:r>
          </w:p>
          <w:p w14:paraId="2D2125DF" w14:textId="77777777" w:rsidR="005265D9" w:rsidRPr="006D207E" w:rsidRDefault="005265D9" w:rsidP="00E9742A">
            <w:pPr>
              <w:pStyle w:val="TableText"/>
            </w:pPr>
            <w:r w:rsidRPr="006D207E">
              <w:t>Significant at the district level</w:t>
            </w:r>
          </w:p>
          <w:p w14:paraId="6BB69B19" w14:textId="77777777" w:rsidR="005265D9" w:rsidRPr="006D207E" w:rsidRDefault="005265D9" w:rsidP="00E9742A">
            <w:pPr>
              <w:pStyle w:val="TableText"/>
            </w:pPr>
            <w:r w:rsidRPr="006D207E">
              <w:t>Minor significance at the regional level</w:t>
            </w:r>
          </w:p>
        </w:tc>
        <w:tc>
          <w:tcPr>
            <w:tcW w:w="744" w:type="pct"/>
            <w:tcBorders>
              <w:bottom w:val="single" w:sz="4" w:space="0" w:color="BFBFBF" w:themeColor="background1" w:themeShade="BF"/>
            </w:tcBorders>
            <w:shd w:val="clear" w:color="auto" w:fill="auto"/>
          </w:tcPr>
          <w:p w14:paraId="57690C09" w14:textId="77777777" w:rsidR="005265D9" w:rsidRPr="006D207E" w:rsidRDefault="005265D9" w:rsidP="00E9742A">
            <w:pPr>
              <w:pStyle w:val="TableText"/>
            </w:pPr>
            <w:r w:rsidRPr="006D207E">
              <w:t>D</w:t>
            </w:r>
          </w:p>
        </w:tc>
      </w:tr>
      <w:tr w:rsidR="005265D9" w:rsidRPr="006D207E" w14:paraId="395ECAC3" w14:textId="77777777" w:rsidTr="00DC03E6">
        <w:tc>
          <w:tcPr>
            <w:tcW w:w="1953" w:type="pct"/>
            <w:tcBorders>
              <w:top w:val="single" w:sz="4" w:space="0" w:color="BFBFBF" w:themeColor="background1" w:themeShade="BF"/>
              <w:bottom w:val="single" w:sz="4" w:space="0" w:color="BFBFBF" w:themeColor="background1" w:themeShade="BF"/>
            </w:tcBorders>
            <w:shd w:val="clear" w:color="auto" w:fill="auto"/>
          </w:tcPr>
          <w:p w14:paraId="30162058" w14:textId="77777777" w:rsidR="005265D9" w:rsidRPr="006D207E" w:rsidRDefault="005265D9" w:rsidP="00E9742A">
            <w:pPr>
              <w:pStyle w:val="TableText"/>
            </w:pPr>
            <w:r w:rsidRPr="006D207E">
              <w:t>Direct impact on other aspects of the environment</w:t>
            </w:r>
          </w:p>
        </w:tc>
        <w:tc>
          <w:tcPr>
            <w:tcW w:w="2302" w:type="pct"/>
            <w:tcBorders>
              <w:top w:val="single" w:sz="4" w:space="0" w:color="BFBFBF" w:themeColor="background1" w:themeShade="BF"/>
              <w:bottom w:val="single" w:sz="4" w:space="0" w:color="BFBFBF" w:themeColor="background1" w:themeShade="BF"/>
            </w:tcBorders>
            <w:shd w:val="clear" w:color="auto" w:fill="auto"/>
          </w:tcPr>
          <w:p w14:paraId="5BE38ED5" w14:textId="77777777" w:rsidR="005265D9" w:rsidRPr="006D207E" w:rsidRDefault="005265D9" w:rsidP="00E9742A">
            <w:pPr>
              <w:pStyle w:val="TableText"/>
            </w:pPr>
            <w:r w:rsidRPr="006D207E">
              <w:t>Minor significance at the local level</w:t>
            </w:r>
          </w:p>
        </w:tc>
        <w:tc>
          <w:tcPr>
            <w:tcW w:w="744" w:type="pct"/>
            <w:tcBorders>
              <w:top w:val="single" w:sz="4" w:space="0" w:color="BFBFBF" w:themeColor="background1" w:themeShade="BF"/>
              <w:bottom w:val="single" w:sz="4" w:space="0" w:color="BFBFBF" w:themeColor="background1" w:themeShade="BF"/>
            </w:tcBorders>
            <w:shd w:val="clear" w:color="auto" w:fill="auto"/>
          </w:tcPr>
          <w:p w14:paraId="43EB6A6E" w14:textId="77777777" w:rsidR="005265D9" w:rsidRPr="006D207E" w:rsidRDefault="005265D9" w:rsidP="00E9742A">
            <w:pPr>
              <w:pStyle w:val="TableText"/>
            </w:pPr>
            <w:r w:rsidRPr="006D207E">
              <w:t>B</w:t>
            </w:r>
          </w:p>
        </w:tc>
      </w:tr>
      <w:tr w:rsidR="005265D9" w:rsidRPr="006D207E" w14:paraId="035FE42D" w14:textId="77777777" w:rsidTr="00DC03E6">
        <w:tc>
          <w:tcPr>
            <w:tcW w:w="1953" w:type="pct"/>
            <w:tcBorders>
              <w:top w:val="single" w:sz="4" w:space="0" w:color="BFBFBF" w:themeColor="background1" w:themeShade="BF"/>
              <w:bottom w:val="single" w:sz="4" w:space="0" w:color="BFBFBF" w:themeColor="background1" w:themeShade="BF"/>
            </w:tcBorders>
            <w:shd w:val="clear" w:color="auto" w:fill="auto"/>
          </w:tcPr>
          <w:p w14:paraId="04957BA7" w14:textId="77777777" w:rsidR="005265D9" w:rsidRPr="006D207E" w:rsidRDefault="005265D9" w:rsidP="00E9742A">
            <w:pPr>
              <w:pStyle w:val="TableText"/>
            </w:pPr>
            <w:r w:rsidRPr="006D207E">
              <w:t>Indirect impact on eradication and control</w:t>
            </w:r>
          </w:p>
        </w:tc>
        <w:tc>
          <w:tcPr>
            <w:tcW w:w="2302" w:type="pct"/>
            <w:tcBorders>
              <w:top w:val="single" w:sz="4" w:space="0" w:color="BFBFBF" w:themeColor="background1" w:themeShade="BF"/>
              <w:bottom w:val="single" w:sz="4" w:space="0" w:color="BFBFBF" w:themeColor="background1" w:themeShade="BF"/>
            </w:tcBorders>
            <w:shd w:val="clear" w:color="auto" w:fill="auto"/>
          </w:tcPr>
          <w:p w14:paraId="75B55CDA" w14:textId="77777777" w:rsidR="005265D9" w:rsidRPr="006D207E" w:rsidRDefault="005265D9" w:rsidP="00E9742A">
            <w:pPr>
              <w:pStyle w:val="TableText"/>
            </w:pPr>
            <w:r w:rsidRPr="006D207E">
              <w:t xml:space="preserve">Major </w:t>
            </w:r>
            <w:r w:rsidR="002005AC" w:rsidRPr="006D207E">
              <w:t>significance at the local level</w:t>
            </w:r>
          </w:p>
          <w:p w14:paraId="49B81753" w14:textId="77777777" w:rsidR="005265D9" w:rsidRPr="006D207E" w:rsidRDefault="005265D9" w:rsidP="00E9742A">
            <w:pPr>
              <w:pStyle w:val="TableText"/>
            </w:pPr>
            <w:r w:rsidRPr="006D207E">
              <w:lastRenderedPageBreak/>
              <w:t>Significant at the district level</w:t>
            </w:r>
          </w:p>
          <w:p w14:paraId="36639602" w14:textId="77777777" w:rsidR="00DC03E6" w:rsidRPr="006D207E" w:rsidRDefault="005265D9" w:rsidP="00E9742A">
            <w:pPr>
              <w:pStyle w:val="TableText"/>
            </w:pPr>
            <w:r w:rsidRPr="006D207E">
              <w:t>Minor significance at the regional level</w:t>
            </w:r>
          </w:p>
        </w:tc>
        <w:tc>
          <w:tcPr>
            <w:tcW w:w="744" w:type="pct"/>
            <w:tcBorders>
              <w:top w:val="single" w:sz="4" w:space="0" w:color="BFBFBF" w:themeColor="background1" w:themeShade="BF"/>
              <w:bottom w:val="single" w:sz="4" w:space="0" w:color="BFBFBF" w:themeColor="background1" w:themeShade="BF"/>
            </w:tcBorders>
            <w:shd w:val="clear" w:color="auto" w:fill="auto"/>
          </w:tcPr>
          <w:p w14:paraId="257E8FD0" w14:textId="77777777" w:rsidR="005265D9" w:rsidRPr="006D207E" w:rsidRDefault="005265D9" w:rsidP="00E9742A">
            <w:pPr>
              <w:pStyle w:val="TableText"/>
            </w:pPr>
            <w:r w:rsidRPr="006D207E">
              <w:lastRenderedPageBreak/>
              <w:t>D</w:t>
            </w:r>
          </w:p>
        </w:tc>
      </w:tr>
      <w:tr w:rsidR="005265D9" w:rsidRPr="006D207E" w14:paraId="4BA93079" w14:textId="77777777" w:rsidTr="00DC03E6">
        <w:tc>
          <w:tcPr>
            <w:tcW w:w="1953" w:type="pct"/>
            <w:tcBorders>
              <w:top w:val="single" w:sz="4" w:space="0" w:color="BFBFBF" w:themeColor="background1" w:themeShade="BF"/>
              <w:bottom w:val="single" w:sz="4" w:space="0" w:color="BFBFBF" w:themeColor="background1" w:themeShade="BF"/>
            </w:tcBorders>
            <w:shd w:val="clear" w:color="auto" w:fill="auto"/>
          </w:tcPr>
          <w:p w14:paraId="10C13C03" w14:textId="77777777" w:rsidR="005265D9" w:rsidRPr="006D207E" w:rsidRDefault="005265D9" w:rsidP="00E9742A">
            <w:pPr>
              <w:pStyle w:val="TableText"/>
            </w:pPr>
            <w:r w:rsidRPr="006D207E">
              <w:t>Indirect impact on international trade</w:t>
            </w:r>
          </w:p>
        </w:tc>
        <w:tc>
          <w:tcPr>
            <w:tcW w:w="2302" w:type="pct"/>
            <w:tcBorders>
              <w:top w:val="single" w:sz="4" w:space="0" w:color="BFBFBF" w:themeColor="background1" w:themeShade="BF"/>
              <w:bottom w:val="single" w:sz="4" w:space="0" w:color="BFBFBF" w:themeColor="background1" w:themeShade="BF"/>
            </w:tcBorders>
            <w:shd w:val="clear" w:color="auto" w:fill="auto"/>
          </w:tcPr>
          <w:p w14:paraId="6027F244" w14:textId="77777777" w:rsidR="005265D9" w:rsidRPr="006D207E" w:rsidRDefault="005265D9" w:rsidP="00E9742A">
            <w:pPr>
              <w:pStyle w:val="TableText"/>
            </w:pPr>
            <w:r w:rsidRPr="006D207E">
              <w:t xml:space="preserve">Major </w:t>
            </w:r>
            <w:r w:rsidR="002005AC" w:rsidRPr="006D207E">
              <w:t>significance at the local level</w:t>
            </w:r>
          </w:p>
          <w:p w14:paraId="7785F6DD" w14:textId="77777777" w:rsidR="005265D9" w:rsidRPr="006D207E" w:rsidRDefault="005265D9" w:rsidP="00E9742A">
            <w:pPr>
              <w:pStyle w:val="TableText"/>
            </w:pPr>
            <w:r w:rsidRPr="006D207E">
              <w:t>Significant at the district level</w:t>
            </w:r>
          </w:p>
          <w:p w14:paraId="695C6628" w14:textId="77777777" w:rsidR="005265D9" w:rsidRPr="006D207E" w:rsidRDefault="005265D9" w:rsidP="00E9742A">
            <w:pPr>
              <w:pStyle w:val="TableText"/>
            </w:pPr>
            <w:r w:rsidRPr="006D207E">
              <w:t>Minor significance at the regional level</w:t>
            </w:r>
          </w:p>
        </w:tc>
        <w:tc>
          <w:tcPr>
            <w:tcW w:w="744" w:type="pct"/>
            <w:tcBorders>
              <w:top w:val="single" w:sz="4" w:space="0" w:color="BFBFBF" w:themeColor="background1" w:themeShade="BF"/>
              <w:bottom w:val="single" w:sz="4" w:space="0" w:color="BFBFBF" w:themeColor="background1" w:themeShade="BF"/>
            </w:tcBorders>
            <w:shd w:val="clear" w:color="auto" w:fill="auto"/>
          </w:tcPr>
          <w:p w14:paraId="18C7FFB3" w14:textId="77777777" w:rsidR="005265D9" w:rsidRPr="006D207E" w:rsidRDefault="005265D9" w:rsidP="00E9742A">
            <w:pPr>
              <w:pStyle w:val="TableText"/>
            </w:pPr>
            <w:r w:rsidRPr="006D207E">
              <w:t>D</w:t>
            </w:r>
          </w:p>
        </w:tc>
      </w:tr>
      <w:tr w:rsidR="005265D9" w:rsidRPr="006D207E" w14:paraId="139FB436" w14:textId="77777777" w:rsidTr="00DC03E6">
        <w:tc>
          <w:tcPr>
            <w:tcW w:w="1953" w:type="pct"/>
            <w:tcBorders>
              <w:top w:val="single" w:sz="4" w:space="0" w:color="BFBFBF" w:themeColor="background1" w:themeShade="BF"/>
              <w:bottom w:val="single" w:sz="4" w:space="0" w:color="BFBFBF" w:themeColor="background1" w:themeShade="BF"/>
            </w:tcBorders>
            <w:shd w:val="clear" w:color="auto" w:fill="auto"/>
          </w:tcPr>
          <w:p w14:paraId="34B55F82" w14:textId="77777777" w:rsidR="005265D9" w:rsidRPr="006D207E" w:rsidRDefault="005265D9" w:rsidP="00E9742A">
            <w:pPr>
              <w:pStyle w:val="TableText"/>
            </w:pPr>
            <w:r w:rsidRPr="006D207E">
              <w:t>Indirect impact on domestic trade</w:t>
            </w:r>
          </w:p>
        </w:tc>
        <w:tc>
          <w:tcPr>
            <w:tcW w:w="2302" w:type="pct"/>
            <w:tcBorders>
              <w:top w:val="single" w:sz="4" w:space="0" w:color="BFBFBF" w:themeColor="background1" w:themeShade="BF"/>
              <w:bottom w:val="single" w:sz="4" w:space="0" w:color="BFBFBF" w:themeColor="background1" w:themeShade="BF"/>
            </w:tcBorders>
            <w:shd w:val="clear" w:color="auto" w:fill="auto"/>
          </w:tcPr>
          <w:p w14:paraId="2D1DD7FE" w14:textId="77777777" w:rsidR="005265D9" w:rsidRPr="006D207E" w:rsidRDefault="005265D9" w:rsidP="00E9742A">
            <w:pPr>
              <w:pStyle w:val="TableText"/>
            </w:pPr>
            <w:r w:rsidRPr="006D207E">
              <w:t xml:space="preserve">Major </w:t>
            </w:r>
            <w:r w:rsidR="002005AC" w:rsidRPr="006D207E">
              <w:t>significance at the local level</w:t>
            </w:r>
          </w:p>
          <w:p w14:paraId="6CF3F5F9" w14:textId="77777777" w:rsidR="005265D9" w:rsidRPr="006D207E" w:rsidRDefault="005265D9" w:rsidP="00E9742A">
            <w:pPr>
              <w:pStyle w:val="TableText"/>
            </w:pPr>
            <w:r w:rsidRPr="006D207E">
              <w:t>Significant at the district level</w:t>
            </w:r>
          </w:p>
          <w:p w14:paraId="66305554" w14:textId="77777777" w:rsidR="005265D9" w:rsidRPr="006D207E" w:rsidRDefault="005265D9" w:rsidP="00E9742A">
            <w:pPr>
              <w:pStyle w:val="TableText"/>
            </w:pPr>
            <w:r w:rsidRPr="006D207E">
              <w:t>Minor significance at the regional level</w:t>
            </w:r>
          </w:p>
        </w:tc>
        <w:tc>
          <w:tcPr>
            <w:tcW w:w="744" w:type="pct"/>
            <w:tcBorders>
              <w:top w:val="single" w:sz="4" w:space="0" w:color="BFBFBF" w:themeColor="background1" w:themeShade="BF"/>
              <w:bottom w:val="single" w:sz="4" w:space="0" w:color="BFBFBF" w:themeColor="background1" w:themeShade="BF"/>
            </w:tcBorders>
            <w:shd w:val="clear" w:color="auto" w:fill="auto"/>
          </w:tcPr>
          <w:p w14:paraId="67466BBA" w14:textId="77777777" w:rsidR="005265D9" w:rsidRPr="006D207E" w:rsidRDefault="005265D9" w:rsidP="00E9742A">
            <w:pPr>
              <w:pStyle w:val="TableText"/>
            </w:pPr>
            <w:r w:rsidRPr="006D207E">
              <w:t>D</w:t>
            </w:r>
          </w:p>
        </w:tc>
      </w:tr>
      <w:tr w:rsidR="005265D9" w:rsidRPr="006D207E" w14:paraId="10AA1952" w14:textId="77777777" w:rsidTr="00DC03E6">
        <w:tc>
          <w:tcPr>
            <w:tcW w:w="1953" w:type="pct"/>
            <w:tcBorders>
              <w:top w:val="single" w:sz="4" w:space="0" w:color="BFBFBF" w:themeColor="background1" w:themeShade="BF"/>
            </w:tcBorders>
            <w:shd w:val="clear" w:color="auto" w:fill="auto"/>
          </w:tcPr>
          <w:p w14:paraId="70D135D5" w14:textId="1EB331DE" w:rsidR="005265D9" w:rsidRPr="006D207E" w:rsidRDefault="005265D9" w:rsidP="00A26613">
            <w:pPr>
              <w:pStyle w:val="TableText"/>
            </w:pPr>
            <w:r w:rsidRPr="006D207E">
              <w:t>I</w:t>
            </w:r>
            <w:r w:rsidR="00705DFD" w:rsidRPr="006D207E">
              <w:t xml:space="preserve">ndirect impact on </w:t>
            </w:r>
            <w:r w:rsidR="00A26613" w:rsidRPr="006D207E">
              <w:t>the environment</w:t>
            </w:r>
          </w:p>
        </w:tc>
        <w:tc>
          <w:tcPr>
            <w:tcW w:w="2302" w:type="pct"/>
            <w:tcBorders>
              <w:top w:val="single" w:sz="4" w:space="0" w:color="BFBFBF" w:themeColor="background1" w:themeShade="BF"/>
            </w:tcBorders>
            <w:shd w:val="clear" w:color="auto" w:fill="auto"/>
          </w:tcPr>
          <w:p w14:paraId="250B31C1" w14:textId="77777777" w:rsidR="005265D9" w:rsidRPr="006D207E" w:rsidRDefault="005265D9" w:rsidP="00E9742A">
            <w:pPr>
              <w:pStyle w:val="TableText"/>
            </w:pPr>
            <w:r w:rsidRPr="006D207E">
              <w:t>Minor significance at the local level</w:t>
            </w:r>
          </w:p>
        </w:tc>
        <w:tc>
          <w:tcPr>
            <w:tcW w:w="744" w:type="pct"/>
            <w:tcBorders>
              <w:top w:val="single" w:sz="4" w:space="0" w:color="BFBFBF" w:themeColor="background1" w:themeShade="BF"/>
            </w:tcBorders>
            <w:shd w:val="clear" w:color="auto" w:fill="auto"/>
          </w:tcPr>
          <w:p w14:paraId="398078E1" w14:textId="77777777" w:rsidR="005265D9" w:rsidRPr="006D207E" w:rsidRDefault="005265D9" w:rsidP="00E9742A">
            <w:pPr>
              <w:pStyle w:val="TableText"/>
            </w:pPr>
            <w:r w:rsidRPr="006D207E">
              <w:t>B</w:t>
            </w:r>
          </w:p>
        </w:tc>
      </w:tr>
      <w:tr w:rsidR="005265D9" w:rsidRPr="006D207E" w14:paraId="70243D87" w14:textId="77777777" w:rsidTr="00DC03E6">
        <w:tc>
          <w:tcPr>
            <w:tcW w:w="1953" w:type="pct"/>
            <w:tcBorders>
              <w:bottom w:val="single" w:sz="4" w:space="0" w:color="auto"/>
            </w:tcBorders>
            <w:shd w:val="clear" w:color="auto" w:fill="auto"/>
          </w:tcPr>
          <w:p w14:paraId="689A2080" w14:textId="77777777" w:rsidR="005265D9" w:rsidRPr="006D207E" w:rsidRDefault="005265D9" w:rsidP="00E9742A">
            <w:pPr>
              <w:pStyle w:val="TableText"/>
            </w:pPr>
            <w:r w:rsidRPr="006D207E">
              <w:t>Overall consequences rating</w:t>
            </w:r>
          </w:p>
        </w:tc>
        <w:tc>
          <w:tcPr>
            <w:tcW w:w="2302" w:type="pct"/>
            <w:tcBorders>
              <w:bottom w:val="single" w:sz="4" w:space="0" w:color="auto"/>
            </w:tcBorders>
            <w:shd w:val="clear" w:color="auto" w:fill="auto"/>
          </w:tcPr>
          <w:p w14:paraId="7BDDB3CD" w14:textId="77777777" w:rsidR="005265D9" w:rsidRPr="006D207E" w:rsidRDefault="00EB6A60" w:rsidP="00E9742A">
            <w:pPr>
              <w:pStyle w:val="TableText"/>
            </w:pPr>
            <w:r w:rsidRPr="006D207E">
              <w:t>–</w:t>
            </w:r>
          </w:p>
        </w:tc>
        <w:tc>
          <w:tcPr>
            <w:tcW w:w="744" w:type="pct"/>
            <w:tcBorders>
              <w:bottom w:val="single" w:sz="4" w:space="0" w:color="auto"/>
            </w:tcBorders>
            <w:shd w:val="clear" w:color="auto" w:fill="auto"/>
          </w:tcPr>
          <w:p w14:paraId="0347AF7F" w14:textId="77777777" w:rsidR="005265D9" w:rsidRPr="006D207E" w:rsidRDefault="005265D9" w:rsidP="00E9742A">
            <w:pPr>
              <w:pStyle w:val="TableText"/>
            </w:pPr>
            <w:r w:rsidRPr="006D207E">
              <w:t>Low</w:t>
            </w:r>
          </w:p>
        </w:tc>
      </w:tr>
    </w:tbl>
    <w:p w14:paraId="39594C32" w14:textId="7017FB5B" w:rsidR="00496945" w:rsidRPr="006D207E" w:rsidRDefault="00496945" w:rsidP="000C4AAC">
      <w:pPr>
        <w:spacing w:before="240"/>
      </w:pPr>
      <w:r w:rsidRPr="006D207E">
        <w:t xml:space="preserve">The assessment of consequences </w:t>
      </w:r>
      <w:r w:rsidR="00426806" w:rsidRPr="006D207E">
        <w:t>considered</w:t>
      </w:r>
      <w:r w:rsidRPr="006D207E">
        <w:t xml:space="preserve"> only the impact</w:t>
      </w:r>
      <w:r w:rsidR="00426806" w:rsidRPr="006D207E">
        <w:t>s</w:t>
      </w:r>
      <w:r w:rsidRPr="006D207E">
        <w:t xml:space="preserve"> caused by quarantine pest thrips spe</w:t>
      </w:r>
      <w:r w:rsidR="003F45CF" w:rsidRPr="006D207E">
        <w:t>cies</w:t>
      </w:r>
      <w:r w:rsidR="00426806" w:rsidRPr="006D207E">
        <w:t>. It did</w:t>
      </w:r>
      <w:r w:rsidRPr="006D207E">
        <w:t xml:space="preserve"> not consider any additional impacts caused by tospoviruses that they may tra</w:t>
      </w:r>
      <w:r w:rsidR="00426806" w:rsidRPr="006D207E">
        <w:t xml:space="preserve">nsmit. A separate </w:t>
      </w:r>
      <w:r w:rsidRPr="006D207E">
        <w:t>risk a</w:t>
      </w:r>
      <w:r w:rsidR="00426806" w:rsidRPr="006D207E">
        <w:t>ssessment was undertaken for</w:t>
      </w:r>
      <w:r w:rsidRPr="006D207E">
        <w:t xml:space="preserve"> tospoviruses (Chapter 6).</w:t>
      </w:r>
    </w:p>
    <w:p w14:paraId="31CCF727" w14:textId="77777777" w:rsidR="001907B2" w:rsidRPr="006D207E" w:rsidRDefault="001907B2" w:rsidP="00496945">
      <w:r w:rsidRPr="006D207E">
        <w:t xml:space="preserve">The overall consequences rating </w:t>
      </w:r>
      <w:r w:rsidR="00426806" w:rsidRPr="006D207E">
        <w:t>for quarantine pest thrips is consistent with all</w:t>
      </w:r>
      <w:r w:rsidRPr="006D207E">
        <w:t xml:space="preserve"> previous assessments conducted by Australia, although in one specific occasion the same species was also assessed as a rating of moderate.</w:t>
      </w:r>
    </w:p>
    <w:p w14:paraId="1F32569B" w14:textId="77777777" w:rsidR="005265D9" w:rsidRPr="006D207E" w:rsidRDefault="00496945" w:rsidP="00496945">
      <w:r w:rsidRPr="006D207E">
        <w:t>The supporting evidence for this assessment is provided.</w:t>
      </w:r>
    </w:p>
    <w:p w14:paraId="69313E11" w14:textId="27AE6EF1" w:rsidR="00392E92" w:rsidRPr="006D207E" w:rsidRDefault="00392E92" w:rsidP="004757F8">
      <w:pPr>
        <w:pStyle w:val="Heading3Nonumber"/>
      </w:pPr>
      <w:r w:rsidRPr="006D207E">
        <w:t xml:space="preserve">Direct impact on plant </w:t>
      </w:r>
      <w:r w:rsidR="0068358F" w:rsidRPr="006D207E">
        <w:t>life or health</w:t>
      </w:r>
    </w:p>
    <w:p w14:paraId="2126F023" w14:textId="77777777" w:rsidR="00580313" w:rsidRPr="006D207E" w:rsidRDefault="00580313" w:rsidP="00580313">
      <w:r w:rsidRPr="006D207E">
        <w:t>Impact score:</w:t>
      </w:r>
      <w:r w:rsidRPr="006D207E">
        <w:rPr>
          <w:b/>
        </w:rPr>
        <w:t xml:space="preserve"> D</w:t>
      </w:r>
    </w:p>
    <w:p w14:paraId="4A0591F6" w14:textId="4BA12262" w:rsidR="007B0B94" w:rsidRPr="006D207E" w:rsidRDefault="00D40F12" w:rsidP="0055143B">
      <w:r w:rsidRPr="006D207E">
        <w:t xml:space="preserve">The direct impact of a pest thrips on plant life or health would be of major significance at the local level, significant at the district level, and of minor significance at the regional level, which has an impact score of ‘D’. This is because the impact would be expected to threaten economic viability through </w:t>
      </w:r>
      <w:r w:rsidRPr="006D207E">
        <w:rPr>
          <w:lang w:bidi="en-US"/>
        </w:rPr>
        <w:t>a large decrease in production</w:t>
      </w:r>
      <w:r w:rsidRPr="006D207E">
        <w:t xml:space="preserve"> of infested </w:t>
      </w:r>
      <w:r w:rsidR="007F12F6" w:rsidRPr="006D207E">
        <w:t>crops at the local level</w:t>
      </w:r>
      <w:r w:rsidRPr="006D207E">
        <w:rPr>
          <w:lang w:bidi="en-US"/>
        </w:rPr>
        <w:t xml:space="preserve">. </w:t>
      </w:r>
      <w:r w:rsidR="00616BDE" w:rsidRPr="006D207E">
        <w:t>The damage on host plants by pest thrips include</w:t>
      </w:r>
      <w:r w:rsidR="00FB49A3" w:rsidRPr="006D207E">
        <w:t>s</w:t>
      </w:r>
      <w:r w:rsidR="00616BDE" w:rsidRPr="006D207E">
        <w:t xml:space="preserve"> weakening and defoliat</w:t>
      </w:r>
      <w:r w:rsidR="00FB49A3" w:rsidRPr="006D207E">
        <w:t>ing plants to decrease yield, and impacting the</w:t>
      </w:r>
      <w:r w:rsidR="00616BDE" w:rsidRPr="006D207E">
        <w:t xml:space="preserve"> appearance </w:t>
      </w:r>
      <w:r w:rsidR="00FB49A3" w:rsidRPr="006D207E">
        <w:t xml:space="preserve">of produce </w:t>
      </w:r>
      <w:r w:rsidR="00616BDE" w:rsidRPr="006D207E">
        <w:t xml:space="preserve">to reduce market value. </w:t>
      </w:r>
      <w:r w:rsidR="007F12F6" w:rsidRPr="006D207E">
        <w:rPr>
          <w:lang w:bidi="en-US"/>
        </w:rPr>
        <w:t>P</w:t>
      </w:r>
      <w:r w:rsidR="006761F3" w:rsidRPr="006D207E">
        <w:rPr>
          <w:lang w:bidi="en-US"/>
        </w:rPr>
        <w:t>est thrips are polyphagous and</w:t>
      </w:r>
      <w:r w:rsidR="007F12F6" w:rsidRPr="006D207E">
        <w:rPr>
          <w:lang w:bidi="en-US"/>
        </w:rPr>
        <w:t xml:space="preserve"> would</w:t>
      </w:r>
      <w:r w:rsidR="006761F3" w:rsidRPr="006D207E">
        <w:t xml:space="preserve"> affect multiple industries</w:t>
      </w:r>
      <w:r w:rsidR="00AA60A1" w:rsidRPr="006D207E">
        <w:t xml:space="preserve">, such as fruit trees, </w:t>
      </w:r>
      <w:r w:rsidR="00AA60A1" w:rsidRPr="006D207E">
        <w:lastRenderedPageBreak/>
        <w:t>vegetables, cereals and cut-flowers</w:t>
      </w:r>
      <w:r w:rsidR="006761F3" w:rsidRPr="006D207E">
        <w:t xml:space="preserve">. </w:t>
      </w:r>
      <w:r w:rsidR="00616BDE" w:rsidRPr="006D207E">
        <w:t>The impact on plant industries is expected to be significant at the district level</w:t>
      </w:r>
      <w:r w:rsidR="00FB49A3" w:rsidRPr="006D207E">
        <w:t xml:space="preserve"> and of minor significance</w:t>
      </w:r>
      <w:r w:rsidR="00CD272B" w:rsidRPr="006D207E">
        <w:t xml:space="preserve"> at the regional level </w:t>
      </w:r>
      <w:r w:rsidR="007B0B94" w:rsidRPr="006D207E">
        <w:t xml:space="preserve">because these </w:t>
      </w:r>
      <w:r w:rsidR="00CD272B" w:rsidRPr="006D207E">
        <w:t xml:space="preserve">industries </w:t>
      </w:r>
      <w:r w:rsidR="007B0B94" w:rsidRPr="006D207E">
        <w:t>within a state or territory are</w:t>
      </w:r>
      <w:r w:rsidR="00CD272B" w:rsidRPr="006D207E">
        <w:t xml:space="preserve"> usually diverse in composition and physically dispersed. </w:t>
      </w:r>
    </w:p>
    <w:p w14:paraId="1ECED985" w14:textId="52BD6ED8" w:rsidR="00C72AE0" w:rsidRPr="006D207E" w:rsidRDefault="006761F3" w:rsidP="0055143B">
      <w:r w:rsidRPr="006D207E">
        <w:t xml:space="preserve">This impact score </w:t>
      </w:r>
      <w:r w:rsidR="00756350" w:rsidRPr="006D207E">
        <w:t xml:space="preserve">is </w:t>
      </w:r>
      <w:r w:rsidRPr="006D207E">
        <w:t xml:space="preserve">also </w:t>
      </w:r>
      <w:r w:rsidR="00756350" w:rsidRPr="006D207E">
        <w:t xml:space="preserve">consistent with all previous risk assessments </w:t>
      </w:r>
      <w:r w:rsidR="00AA60A1" w:rsidRPr="006D207E">
        <w:t xml:space="preserve">of thrips </w:t>
      </w:r>
      <w:r w:rsidR="00756350" w:rsidRPr="006D207E">
        <w:t>conducted by Australia.</w:t>
      </w:r>
    </w:p>
    <w:p w14:paraId="49F9EE21" w14:textId="0718F696" w:rsidR="00AA60A1" w:rsidRPr="006D207E" w:rsidRDefault="00AA60A1" w:rsidP="0055143B">
      <w:r w:rsidRPr="006D207E">
        <w:t>Pest thrips</w:t>
      </w:r>
      <w:r w:rsidR="00392E92" w:rsidRPr="006D207E">
        <w:t xml:space="preserve"> cause significant damage to a wide range of agricultural crops, including wheat and barley; horticultural fruit trees, including citrus, grapevines, and avocados; vegetables, including capsicum, tomatoes, and cucurbits, ornamentals; trees and grasses. Due to their polyphagous ability, a single pest thrips species can have direct impact on multiple crops. Australia has significant primary industries, for example, the fruit production in 2010/11 was about 1.7 mill</w:t>
      </w:r>
      <w:r w:rsidR="00270C4A" w:rsidRPr="006D207E">
        <w:t xml:space="preserve">ion tonnes with gross value of </w:t>
      </w:r>
      <w:r w:rsidR="00392E92" w:rsidRPr="006D207E">
        <w:t xml:space="preserve">close to $2.8 billion, and vegetable production in 2008/09 was 3.9 million tonnes with gross value close to $3 billion </w:t>
      </w:r>
      <w:r w:rsidR="008C3918" w:rsidRPr="006D207E">
        <w:fldChar w:fldCharType="begin"/>
      </w:r>
      <w:r w:rsidR="004530B4" w:rsidRPr="006D207E">
        <w:instrText xml:space="preserve"> ADDIN EN.CITE &lt;EndNote&gt;&lt;Cite&gt;&lt;Author&gt;Horticulture Australia Limited&lt;/Author&gt;&lt;Year&gt;2012&lt;/Year&gt;&lt;RecNum&gt;19458&lt;/RecNum&gt;&lt;DisplayText&gt;(Horticulture Australia Limited 2012)&lt;/DisplayText&gt;&lt;record&gt;&lt;rec-number&gt;19458&lt;/rec-number&gt;&lt;foreign-keys&gt;&lt;key app="EN" db-id="pxwxw0er9zv2fxezxdk5tt5utz5p5vtrwdv0" timestamp="1451972804"&gt;19458&lt;/key&gt;&lt;/foreign-keys&gt;&lt;ref-type name="Reports"&gt;27&lt;/ref-type&gt;&lt;contributors&gt;&lt;authors&gt;&lt;author&gt;Horticulture Australia Limited,&lt;/author&gt;&lt;/authors&gt;&lt;/contributors&gt;&lt;titles&gt;&lt;title&gt;The Australian Horticulture Statistics Handbook 2012&lt;/title&gt;&lt;/titles&gt;&lt;pages&gt;1-312&lt;/pages&gt;&lt;keywords&gt;&lt;keyword&gt;Horticulture&lt;/keyword&gt;&lt;keyword&gt;Statistics&lt;/keyword&gt;&lt;/keywords&gt;&lt;dates&gt;&lt;year&gt;2012&lt;/year&gt;&lt;/dates&gt;&lt;pub-location&gt;Sydney&lt;/pub-location&gt;&lt;publisher&gt;Oliver &amp;amp; Doam&lt;/publisher&gt;&lt;orig-pub&gt;&lt;style face="underline" font="default" size="100%"&gt;J:\E Library\Plant Catalogue\H&lt;/style&gt;&lt;/orig-pub&gt;&lt;label&gt;83797&lt;/label&gt;&lt;urls&gt;&lt;related-urls&gt;&lt;url&gt;&lt;style face="underline" font="default" size="100%"&gt;http://www.horticulture.com.au/librarymanager/libs/200/HAL%20Stat%20Handbook.pdf&lt;/style&gt;&lt;/url&gt;&lt;/related-urls&gt;&lt;/urls&gt;&lt;custom1&gt;Mangoes to Taiwan jd Thrips group policy tkq&lt;/custom1&gt;&lt;/record&gt;&lt;/Cite&gt;&lt;/EndNote&gt;</w:instrText>
      </w:r>
      <w:r w:rsidR="008C3918" w:rsidRPr="006D207E">
        <w:fldChar w:fldCharType="separate"/>
      </w:r>
      <w:r w:rsidR="008C3918" w:rsidRPr="006D207E">
        <w:rPr>
          <w:noProof/>
        </w:rPr>
        <w:t>(</w:t>
      </w:r>
      <w:hyperlink w:anchor="_ENREF_214" w:tooltip="Horticulture Australia Limited, 2012 #19458" w:history="1">
        <w:r w:rsidR="0092511C" w:rsidRPr="006D207E">
          <w:rPr>
            <w:noProof/>
          </w:rPr>
          <w:t>Horticulture Australia Limited 2012</w:t>
        </w:r>
      </w:hyperlink>
      <w:r w:rsidR="008C3918" w:rsidRPr="006D207E">
        <w:rPr>
          <w:noProof/>
        </w:rPr>
        <w:t>)</w:t>
      </w:r>
      <w:r w:rsidR="008C3918" w:rsidRPr="006D207E">
        <w:fldChar w:fldCharType="end"/>
      </w:r>
      <w:r w:rsidR="00392E92" w:rsidRPr="006D207E">
        <w:t>.</w:t>
      </w:r>
      <w:r w:rsidRPr="006D207E">
        <w:t xml:space="preserve"> </w:t>
      </w:r>
    </w:p>
    <w:p w14:paraId="75BF8FFF" w14:textId="77777777" w:rsidR="00392E92" w:rsidRPr="006D207E" w:rsidRDefault="00392E92" w:rsidP="0055143B">
      <w:r w:rsidRPr="006D207E">
        <w:t>The direct impact of pest thrips could be on three aspects: weakening or defoliating plants, causing yield loss, and damaging cosm</w:t>
      </w:r>
      <w:r w:rsidR="00EB2B63" w:rsidRPr="006D207E">
        <w:t>et</w:t>
      </w:r>
      <w:r w:rsidRPr="006D207E">
        <w:t>ic appearance</w:t>
      </w:r>
      <w:r w:rsidR="002005AC" w:rsidRPr="006D207E">
        <w:t xml:space="preserve"> to reduce the market value.</w:t>
      </w:r>
    </w:p>
    <w:p w14:paraId="510432D4" w14:textId="03C00F61" w:rsidR="00392E92" w:rsidRPr="006D207E" w:rsidRDefault="00392E92" w:rsidP="0055143B">
      <w:r w:rsidRPr="006D207E">
        <w:t xml:space="preserve">Damage caused by pest thrips is a result of their feeding on leaves, flowers, fruit or petals. On leaves, thrips feed on the contents of epidermal, palisade and spongy mesophyll cells, leaving collapsed cell walls or destroyed cells with scattered contents </w:t>
      </w:r>
      <w:r w:rsidR="008C3918" w:rsidRPr="006D207E">
        <w:fldChar w:fldCharType="begin"/>
      </w:r>
      <w:r w:rsidR="004530B4" w:rsidRPr="006D207E">
        <w:instrText xml:space="preserve"> ADDIN EN.CITE &lt;EndNote&gt;&lt;Cite&gt;&lt;Author&gt;Kirk&lt;/Author&gt;&lt;Year&gt;1997&lt;/Year&gt;&lt;RecNum&gt;17762&lt;/RecNum&gt;&lt;DisplayText&gt;(Kirk 1997b)&lt;/DisplayText&gt;&lt;record&gt;&lt;rec-number&gt;17762&lt;/rec-number&gt;&lt;foreign-keys&gt;&lt;key app="EN" db-id="pxwxw0er9zv2fxezxdk5tt5utz5p5vtrwdv0" timestamp="1451972763"&gt;17762&lt;/key&gt;&lt;/foreign-keys&gt;&lt;ref-type name="Chapters"&gt;5&lt;/ref-type&gt;&lt;contributors&gt;&lt;authors&gt;&lt;author&gt;Kirk,W.D.J.&lt;/author&gt;&lt;/authors&gt;&lt;secondary-authors&gt;&lt;author&gt;Lewis,T.&lt;/author&gt;&lt;/secondary-authors&gt;&lt;/contributors&gt;&lt;titles&gt;&lt;title&gt;Feeding&lt;/title&gt;&lt;secondary-title&gt;Thrips as crop pests&lt;/secondary-title&gt;&lt;/titles&gt;&lt;pages&gt;119-174&lt;/pages&gt;&lt;section&gt;4&lt;/section&gt;&lt;keywords&gt;&lt;keyword&gt;as&lt;/keyword&gt;&lt;keyword&gt;DAFF&lt;/keyword&gt;&lt;keyword&gt;Feeding&lt;/keyword&gt;&lt;keyword&gt;pest&lt;/keyword&gt;&lt;keyword&gt;Pests&lt;/keyword&gt;&lt;keyword&gt;Thrips&lt;/keyword&gt;&lt;/keywords&gt;&lt;dates&gt;&lt;year&gt;1997&lt;/year&gt;&lt;/dates&gt;&lt;pub-location&gt;Wallingford&lt;/pub-location&gt;&lt;publisher&gt;CAB International&lt;/publisher&gt;&lt;label&gt;82036&lt;/label&gt;&lt;urls&gt;&lt;/urls&gt;&lt;custom1&gt;JN&lt;/custom1&gt;&lt;/record&gt;&lt;/Cite&gt;&lt;/EndNote&gt;</w:instrText>
      </w:r>
      <w:r w:rsidR="008C3918" w:rsidRPr="006D207E">
        <w:fldChar w:fldCharType="separate"/>
      </w:r>
      <w:r w:rsidR="008C3918" w:rsidRPr="006D207E">
        <w:rPr>
          <w:noProof/>
        </w:rPr>
        <w:t>(</w:t>
      </w:r>
      <w:hyperlink w:anchor="_ENREF_244" w:tooltip="Kirk, 1997 #17762" w:history="1">
        <w:r w:rsidR="0092511C" w:rsidRPr="006D207E">
          <w:rPr>
            <w:noProof/>
          </w:rPr>
          <w:t>Kirk 1997b</w:t>
        </w:r>
      </w:hyperlink>
      <w:r w:rsidR="008C3918" w:rsidRPr="006D207E">
        <w:rPr>
          <w:noProof/>
        </w:rPr>
        <w:t>)</w:t>
      </w:r>
      <w:r w:rsidR="008C3918" w:rsidRPr="006D207E">
        <w:fldChar w:fldCharType="end"/>
      </w:r>
      <w:r w:rsidRPr="006D207E">
        <w:t xml:space="preserve">. Thrips in flowers feed on pollen in anthers or pollen scattered over floral surfaces </w:t>
      </w:r>
      <w:r w:rsidR="008C3918" w:rsidRPr="006D207E">
        <w:fldChar w:fldCharType="begin"/>
      </w:r>
      <w:r w:rsidR="004530B4" w:rsidRPr="006D207E">
        <w:instrText xml:space="preserve"> ADDIN EN.CITE &lt;EndNote&gt;&lt;Cite&gt;&lt;Author&gt;Kirk&lt;/Author&gt;&lt;Year&gt;1997&lt;/Year&gt;&lt;RecNum&gt;17762&lt;/RecNum&gt;&lt;DisplayText&gt;(Kirk 1997b)&lt;/DisplayText&gt;&lt;record&gt;&lt;rec-number&gt;17762&lt;/rec-number&gt;&lt;foreign-keys&gt;&lt;key app="EN" db-id="pxwxw0er9zv2fxezxdk5tt5utz5p5vtrwdv0" timestamp="1451972763"&gt;17762&lt;/key&gt;&lt;/foreign-keys&gt;&lt;ref-type name="Chapters"&gt;5&lt;/ref-type&gt;&lt;contributors&gt;&lt;authors&gt;&lt;author&gt;Kirk,W.D.J.&lt;/author&gt;&lt;/authors&gt;&lt;secondary-authors&gt;&lt;author&gt;Lewis,T.&lt;/author&gt;&lt;/secondary-authors&gt;&lt;/contributors&gt;&lt;titles&gt;&lt;title&gt;Feeding&lt;/title&gt;&lt;secondary-title&gt;Thrips as crop pests&lt;/secondary-title&gt;&lt;/titles&gt;&lt;pages&gt;119-174&lt;/pages&gt;&lt;section&gt;4&lt;/section&gt;&lt;keywords&gt;&lt;keyword&gt;as&lt;/keyword&gt;&lt;keyword&gt;DAFF&lt;/keyword&gt;&lt;keyword&gt;Feeding&lt;/keyword&gt;&lt;keyword&gt;pest&lt;/keyword&gt;&lt;keyword&gt;Pests&lt;/keyword&gt;&lt;keyword&gt;Thrips&lt;/keyword&gt;&lt;/keywords&gt;&lt;dates&gt;&lt;year&gt;1997&lt;/year&gt;&lt;/dates&gt;&lt;pub-location&gt;Wallingford&lt;/pub-location&gt;&lt;publisher&gt;CAB International&lt;/publisher&gt;&lt;label&gt;82036&lt;/label&gt;&lt;urls&gt;&lt;/urls&gt;&lt;custom1&gt;JN&lt;/custom1&gt;&lt;/record&gt;&lt;/Cite&gt;&lt;/EndNote&gt;</w:instrText>
      </w:r>
      <w:r w:rsidR="008C3918" w:rsidRPr="006D207E">
        <w:fldChar w:fldCharType="separate"/>
      </w:r>
      <w:r w:rsidR="008C3918" w:rsidRPr="006D207E">
        <w:rPr>
          <w:noProof/>
        </w:rPr>
        <w:t>(</w:t>
      </w:r>
      <w:hyperlink w:anchor="_ENREF_244" w:tooltip="Kirk, 1997 #17762" w:history="1">
        <w:r w:rsidR="0092511C" w:rsidRPr="006D207E">
          <w:rPr>
            <w:noProof/>
          </w:rPr>
          <w:t>Kirk 1997b</w:t>
        </w:r>
      </w:hyperlink>
      <w:r w:rsidR="008C3918" w:rsidRPr="006D207E">
        <w:rPr>
          <w:noProof/>
        </w:rPr>
        <w:t>)</w:t>
      </w:r>
      <w:r w:rsidR="008C3918" w:rsidRPr="006D207E">
        <w:fldChar w:fldCharType="end"/>
      </w:r>
      <w:r w:rsidRPr="006D207E">
        <w:t xml:space="preserve">. Symptoms of pest thrips damage can be quite variable depending upon the pest species and host or cultivar. Typical symptoms are bronzing, flecking, silvering and curling on leaves; browning and early flower </w:t>
      </w:r>
      <w:r w:rsidR="00A031A7" w:rsidRPr="006D207E">
        <w:t xml:space="preserve">drop on flowers; and </w:t>
      </w:r>
      <w:r w:rsidRPr="006D207E">
        <w:t xml:space="preserve">scarred, deformed or aborted fruit </w:t>
      </w:r>
      <w:r w:rsidR="008C3918" w:rsidRPr="006D207E">
        <w:fldChar w:fldCharType="begin"/>
      </w:r>
      <w:r w:rsidR="004530B4" w:rsidRPr="006D207E">
        <w:instrText xml:space="preserve"> ADDIN EN.CITE &lt;EndNote&gt;&lt;Cite&gt;&lt;Author&gt;Hodges&lt;/Author&gt;&lt;Year&gt;2009&lt;/Year&gt;&lt;RecNum&gt;147&lt;/RecNum&gt;&lt;DisplayText&gt;(Hodges et al. 2009)&lt;/DisplayText&gt;&lt;record&gt;&lt;rec-number&gt;147&lt;/rec-number&gt;&lt;foreign-keys&gt;&lt;key app="EN" db-id="pxwxw0er9zv2fxezxdk5tt5utz5p5vtrwdv0" timestamp="1451972360"&gt;147&lt;/key&gt;&lt;/foreign-keys&gt;&lt;ref-type name="Electronic Publication"&gt;44&lt;/ref-type&gt;&lt;contributors&gt;&lt;authors&gt;&lt;author&gt;Hodges,A.&lt;/author&gt;&lt;author&gt;Ludwig,S.&lt;/author&gt;&lt;author&gt;Osborne,L.&lt;/author&gt;&lt;author&gt;Edwards,G.B.&lt;/author&gt;&lt;/authors&gt;&lt;/contributors&gt;&lt;titles&gt;&lt;title&gt;Pest thrips of the United States: field identification guide&lt;/title&gt;&lt;secondary-title&gt;USDA-CSREES Integrated Pest Management Centersin cooperation with the National Plant Diagnostic Network, APHIS, the National Plant Board, and the Land Grant Universities&lt;/secondary-title&gt;&lt;/titles&gt;&lt;keywords&gt;&lt;keyword&gt;Field&lt;/keyword&gt;&lt;keyword&gt;Identification&lt;/keyword&gt;&lt;keyword&gt;pest&lt;/keyword&gt;&lt;keyword&gt;Thrips&lt;/keyword&gt;&lt;/keywords&gt;&lt;dates&gt;&lt;year&gt;2009&lt;/year&gt;&lt;pub-dates&gt;&lt;date&gt;2014&lt;/date&gt;&lt;/pub-dates&gt;&lt;/dates&gt;&lt;orig-pub&gt;&lt;style face="underline" font="default" size="100%"&gt;J:\E Library\Plant Catalogue\H&lt;/style&gt;&lt;/orig-pub&gt;&lt;label&gt;85292&lt;/label&gt;&lt;urls&gt;&lt;related-urls&gt;&lt;url&gt;&lt;style face="underline" font="default" size="100%"&gt;https://firstdetector.org/pdf/chili_thrips_deck.pdf&lt;/style&gt;&lt;/url&gt;&lt;/related-urls&gt;&lt;/urls&gt;&lt;custom1&gt;Thrips group policy tkq&lt;/custom1&gt;&lt;/record&gt;&lt;/Cite&gt;&lt;/EndNote&gt;</w:instrText>
      </w:r>
      <w:r w:rsidR="008C3918" w:rsidRPr="006D207E">
        <w:fldChar w:fldCharType="separate"/>
      </w:r>
      <w:r w:rsidR="008C3918" w:rsidRPr="006D207E">
        <w:rPr>
          <w:noProof/>
        </w:rPr>
        <w:t>(</w:t>
      </w:r>
      <w:hyperlink w:anchor="_ENREF_211" w:tooltip="Hodges, 2009 #147" w:history="1">
        <w:r w:rsidR="0092511C" w:rsidRPr="006D207E">
          <w:rPr>
            <w:noProof/>
          </w:rPr>
          <w:t>Hodges et al. 2009</w:t>
        </w:r>
      </w:hyperlink>
      <w:r w:rsidR="008C3918" w:rsidRPr="006D207E">
        <w:rPr>
          <w:noProof/>
        </w:rPr>
        <w:t>)</w:t>
      </w:r>
      <w:r w:rsidR="008C3918" w:rsidRPr="006D207E">
        <w:fldChar w:fldCharType="end"/>
      </w:r>
      <w:r w:rsidRPr="006D207E">
        <w:t>.</w:t>
      </w:r>
    </w:p>
    <w:p w14:paraId="291EDF56" w14:textId="1E732DD7" w:rsidR="00392E92" w:rsidRPr="006D207E" w:rsidRDefault="00392E92" w:rsidP="0055143B">
      <w:r w:rsidRPr="006D207E">
        <w:t xml:space="preserve">The scale of their damage in the field can be very serious. Initial infestation by airborne pests can spread quickly to cover large areas. For example, </w:t>
      </w:r>
      <w:r w:rsidRPr="006D207E">
        <w:rPr>
          <w:i/>
        </w:rPr>
        <w:t>Corynothrips stenopterus</w:t>
      </w:r>
      <w:r w:rsidRPr="006D207E">
        <w:t xml:space="preserve"> Williams almost totally defoliated a </w:t>
      </w:r>
      <w:r w:rsidR="00105DA2" w:rsidRPr="006D207E">
        <w:t>landscape</w:t>
      </w:r>
      <w:r w:rsidRPr="006D207E">
        <w:t xml:space="preserve"> of cassava in Colombia; </w:t>
      </w:r>
      <w:r w:rsidRPr="006D207E">
        <w:rPr>
          <w:i/>
        </w:rPr>
        <w:t>Taeni</w:t>
      </w:r>
      <w:r w:rsidRPr="006D207E">
        <w:rPr>
          <w:i/>
        </w:rPr>
        <w:lastRenderedPageBreak/>
        <w:t xml:space="preserve">othrips inconsequens </w:t>
      </w:r>
      <w:r w:rsidRPr="006D207E">
        <w:t>(Uzel)</w:t>
      </w:r>
      <w:r w:rsidRPr="006D207E">
        <w:rPr>
          <w:i/>
        </w:rPr>
        <w:t xml:space="preserve"> </w:t>
      </w:r>
      <w:r w:rsidR="006F5628" w:rsidRPr="006D207E">
        <w:t>partially defoliated 20</w:t>
      </w:r>
      <w:r w:rsidR="00320076" w:rsidRPr="006D207E">
        <w:t xml:space="preserve"> </w:t>
      </w:r>
      <w:r w:rsidR="006F5628" w:rsidRPr="006D207E">
        <w:t>000 and 40</w:t>
      </w:r>
      <w:r w:rsidR="00320076" w:rsidRPr="006D207E">
        <w:t xml:space="preserve"> </w:t>
      </w:r>
      <w:r w:rsidRPr="006D207E">
        <w:t xml:space="preserve">000 sugar maple trees in the states of Vermont and Pennsylvania, respectively </w:t>
      </w:r>
      <w:r w:rsidR="008C3918" w:rsidRPr="006D207E">
        <w:fldChar w:fldCharType="begin"/>
      </w:r>
      <w:r w:rsidR="004530B4" w:rsidRPr="006D207E">
        <w:instrText xml:space="preserve"> ADDIN EN.CITE &lt;EndNote&gt;&lt;Cite&gt;&lt;Author&gt;Lewis&lt;/Author&gt;&lt;Year&gt;1997&lt;/Year&gt;&lt;RecNum&gt;17738&lt;/RecNum&gt;&lt;DisplayText&gt;(Lewis 1997c)&lt;/DisplayText&gt;&lt;record&gt;&lt;rec-number&gt;17738&lt;/rec-number&gt;&lt;foreign-keys&gt;&lt;key app="EN" db-id="pxwxw0er9zv2fxezxdk5tt5utz5p5vtrwdv0" timestamp="1451972763"&gt;17738&lt;/key&gt;&lt;/foreign-keys&gt;&lt;ref-type name="Chapters"&gt;5&lt;/ref-type&gt;&lt;contributors&gt;&lt;authors&gt;&lt;author&gt;Lewis,T.&lt;/author&gt;&lt;/authors&gt;&lt;secondary-authors&gt;&lt;author&gt;Lewis,T.&lt;/author&gt;&lt;/secondary-authors&gt;&lt;/contributors&gt;&lt;titles&gt;&lt;title&gt;Pest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008C3918" w:rsidRPr="006D207E">
        <w:fldChar w:fldCharType="separate"/>
      </w:r>
      <w:r w:rsidR="008C3918" w:rsidRPr="006D207E">
        <w:rPr>
          <w:noProof/>
        </w:rPr>
        <w:t>(</w:t>
      </w:r>
      <w:hyperlink w:anchor="_ENREF_271" w:tooltip="Lewis, 1997 #17738" w:history="1">
        <w:r w:rsidR="0092511C" w:rsidRPr="006D207E">
          <w:rPr>
            <w:noProof/>
          </w:rPr>
          <w:t>Lewis 1997c</w:t>
        </w:r>
      </w:hyperlink>
      <w:r w:rsidR="008C3918" w:rsidRPr="006D207E">
        <w:rPr>
          <w:noProof/>
        </w:rPr>
        <w:t>)</w:t>
      </w:r>
      <w:r w:rsidR="008C3918" w:rsidRPr="006D207E">
        <w:fldChar w:fldCharType="end"/>
      </w:r>
      <w:r w:rsidRPr="006D207E">
        <w:t xml:space="preserve">. Extensive thrips damage can spread from the initial infestation at the edges of plantings to large arable fields such as cabbage, cereals, onions and soybeans, or tree plantations such as citrus, stone fruit, tea and coffee </w:t>
      </w:r>
      <w:r w:rsidR="008C3918" w:rsidRPr="006D207E">
        <w:fldChar w:fldCharType="begin"/>
      </w:r>
      <w:r w:rsidR="004530B4" w:rsidRPr="006D207E">
        <w:instrText xml:space="preserve"> ADDIN EN.CITE &lt;EndNote&gt;&lt;Cite&gt;&lt;Author&gt;Lewis&lt;/Author&gt;&lt;Year&gt;1997&lt;/Year&gt;&lt;RecNum&gt;17738&lt;/RecNum&gt;&lt;DisplayText&gt;(Lewis 1997c)&lt;/DisplayText&gt;&lt;record&gt;&lt;rec-number&gt;17738&lt;/rec-number&gt;&lt;foreign-keys&gt;&lt;key app="EN" db-id="pxwxw0er9zv2fxezxdk5tt5utz5p5vtrwdv0" timestamp="1451972763"&gt;17738&lt;/key&gt;&lt;/foreign-keys&gt;&lt;ref-type name="Chapters"&gt;5&lt;/ref-type&gt;&lt;contributors&gt;&lt;authors&gt;&lt;author&gt;Lewis,T.&lt;/author&gt;&lt;/authors&gt;&lt;secondary-authors&gt;&lt;author&gt;Lewis,T.&lt;/author&gt;&lt;/secondary-authors&gt;&lt;/contributors&gt;&lt;titles&gt;&lt;title&gt;Pest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008C3918" w:rsidRPr="006D207E">
        <w:fldChar w:fldCharType="separate"/>
      </w:r>
      <w:r w:rsidR="008C3918" w:rsidRPr="006D207E">
        <w:rPr>
          <w:noProof/>
        </w:rPr>
        <w:t>(</w:t>
      </w:r>
      <w:hyperlink w:anchor="_ENREF_271" w:tooltip="Lewis, 1997 #17738" w:history="1">
        <w:r w:rsidR="0092511C" w:rsidRPr="006D207E">
          <w:rPr>
            <w:noProof/>
          </w:rPr>
          <w:t>Lewis 1997c</w:t>
        </w:r>
      </w:hyperlink>
      <w:r w:rsidR="008C3918" w:rsidRPr="006D207E">
        <w:rPr>
          <w:noProof/>
        </w:rPr>
        <w:t>)</w:t>
      </w:r>
      <w:r w:rsidR="008C3918" w:rsidRPr="006D207E">
        <w:fldChar w:fldCharType="end"/>
      </w:r>
      <w:r w:rsidRPr="006D207E">
        <w:t>.</w:t>
      </w:r>
    </w:p>
    <w:p w14:paraId="206AA46F" w14:textId="507BC000" w:rsidR="00392E92" w:rsidRPr="006D207E" w:rsidRDefault="00392E92" w:rsidP="0055143B">
      <w:r w:rsidRPr="006D207E">
        <w:t xml:space="preserve">Thrips feeding damage can cause significant losses of yield. Lewis </w:t>
      </w:r>
      <w:r w:rsidR="008C3918" w:rsidRPr="006D207E">
        <w:fldChar w:fldCharType="begin"/>
      </w:r>
      <w:r w:rsidR="004530B4" w:rsidRPr="006D207E">
        <w:instrText xml:space="preserve"> ADDIN EN.CITE &lt;EndNote&gt;&lt;Cite ExcludeAuth="1"&gt;&lt;Author&gt;Lewis&lt;/Author&gt;&lt;Year&gt;1997&lt;/Year&gt;&lt;RecNum&gt;17738&lt;/RecNum&gt;&lt;DisplayText&gt;(1997c)&lt;/DisplayText&gt;&lt;record&gt;&lt;rec-number&gt;17738&lt;/rec-number&gt;&lt;foreign-keys&gt;&lt;key app="EN" db-id="pxwxw0er9zv2fxezxdk5tt5utz5p5vtrwdv0" timestamp="1451972763"&gt;17738&lt;/key&gt;&lt;/foreign-keys&gt;&lt;ref-type name="Chapters"&gt;5&lt;/ref-type&gt;&lt;contributors&gt;&lt;authors&gt;&lt;author&gt;Lewis,T.&lt;/author&gt;&lt;/authors&gt;&lt;secondary-authors&gt;&lt;author&gt;Lewis,T.&lt;/author&gt;&lt;/secondary-authors&gt;&lt;/contributors&gt;&lt;titles&gt;&lt;title&gt;Pest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008C3918" w:rsidRPr="006D207E">
        <w:fldChar w:fldCharType="separate"/>
      </w:r>
      <w:r w:rsidR="008C3918" w:rsidRPr="006D207E">
        <w:rPr>
          <w:noProof/>
        </w:rPr>
        <w:t>(</w:t>
      </w:r>
      <w:hyperlink w:anchor="_ENREF_271" w:tooltip="Lewis, 1997 #17738" w:history="1">
        <w:r w:rsidR="0092511C" w:rsidRPr="006D207E">
          <w:rPr>
            <w:noProof/>
          </w:rPr>
          <w:t>1997c</w:t>
        </w:r>
      </w:hyperlink>
      <w:r w:rsidR="008C3918" w:rsidRPr="006D207E">
        <w:rPr>
          <w:noProof/>
        </w:rPr>
        <w:t>)</w:t>
      </w:r>
      <w:r w:rsidR="008C3918" w:rsidRPr="006D207E">
        <w:fldChar w:fldCharType="end"/>
      </w:r>
      <w:r w:rsidRPr="006D207E">
        <w:t xml:space="preserve"> provides examples of percentage loss for some field crops from direct impact by a single species or collectively by more than one species, ranging from 2–100 per cent on various crops such as cassava, citrus, cowpea, onion, rice and tea in a number of countries. For example, </w:t>
      </w:r>
      <w:r w:rsidRPr="006D207E">
        <w:rPr>
          <w:i/>
        </w:rPr>
        <w:t>Scirtothrips</w:t>
      </w:r>
      <w:r w:rsidRPr="006D207E">
        <w:t xml:space="preserve"> spp. caused citrus crop loss up to 80 per cent in California and 50 per cent in Zimbabwe in the early 20</w:t>
      </w:r>
      <w:r w:rsidRPr="006D207E">
        <w:rPr>
          <w:vertAlign w:val="superscript"/>
        </w:rPr>
        <w:t>th</w:t>
      </w:r>
      <w:r w:rsidRPr="006D207E">
        <w:t xml:space="preserve"> century before modern control methods were available; </w:t>
      </w:r>
      <w:r w:rsidRPr="006D207E">
        <w:rPr>
          <w:i/>
        </w:rPr>
        <w:t xml:space="preserve">Scirtothrips citri </w:t>
      </w:r>
      <w:r w:rsidRPr="006D207E">
        <w:t xml:space="preserve">(Moulton) alone still has the potential to cause loss of 8–25 per cent of navel oranges in California if no control measures are applied; </w:t>
      </w:r>
      <w:r w:rsidRPr="006D207E">
        <w:rPr>
          <w:i/>
        </w:rPr>
        <w:t>Heliothrips haemorrhoidalis</w:t>
      </w:r>
      <w:r w:rsidRPr="006D207E">
        <w:t xml:space="preserve"> and </w:t>
      </w:r>
      <w:r w:rsidRPr="006D207E">
        <w:rPr>
          <w:i/>
        </w:rPr>
        <w:t>Scirtothrips</w:t>
      </w:r>
      <w:r w:rsidRPr="006D207E">
        <w:t xml:space="preserve"> spp. collectively caused 100 per cent loss of tea in Kenya </w:t>
      </w:r>
      <w:r w:rsidR="008C3918" w:rsidRPr="006D207E">
        <w:fldChar w:fldCharType="begin"/>
      </w:r>
      <w:r w:rsidR="004530B4" w:rsidRPr="006D207E">
        <w:instrText xml:space="preserve"> ADDIN EN.CITE &lt;EndNote&gt;&lt;Cite&gt;&lt;Author&gt;Lewis&lt;/Author&gt;&lt;Year&gt;1997&lt;/Year&gt;&lt;RecNum&gt;17738&lt;/RecNum&gt;&lt;DisplayText&gt;(Lewis 1997c)&lt;/DisplayText&gt;&lt;record&gt;&lt;rec-number&gt;17738&lt;/rec-number&gt;&lt;foreign-keys&gt;&lt;key app="EN" db-id="pxwxw0er9zv2fxezxdk5tt5utz5p5vtrwdv0" timestamp="1451972763"&gt;17738&lt;/key&gt;&lt;/foreign-keys&gt;&lt;ref-type name="Chapters"&gt;5&lt;/ref-type&gt;&lt;contributors&gt;&lt;authors&gt;&lt;author&gt;Lewis,T.&lt;/author&gt;&lt;/authors&gt;&lt;secondary-authors&gt;&lt;author&gt;Lewis,T.&lt;/author&gt;&lt;/secondary-authors&gt;&lt;/contributors&gt;&lt;titles&gt;&lt;title&gt;Pest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008C3918" w:rsidRPr="006D207E">
        <w:fldChar w:fldCharType="separate"/>
      </w:r>
      <w:r w:rsidR="008C3918" w:rsidRPr="006D207E">
        <w:rPr>
          <w:noProof/>
        </w:rPr>
        <w:t>(</w:t>
      </w:r>
      <w:hyperlink w:anchor="_ENREF_271" w:tooltip="Lewis, 1997 #17738" w:history="1">
        <w:r w:rsidR="0092511C" w:rsidRPr="006D207E">
          <w:rPr>
            <w:noProof/>
          </w:rPr>
          <w:t>Lewis 1997c</w:t>
        </w:r>
      </w:hyperlink>
      <w:r w:rsidR="008C3918" w:rsidRPr="006D207E">
        <w:rPr>
          <w:noProof/>
        </w:rPr>
        <w:t>)</w:t>
      </w:r>
      <w:r w:rsidR="008C3918" w:rsidRPr="006D207E">
        <w:fldChar w:fldCharType="end"/>
      </w:r>
      <w:r w:rsidRPr="006D207E">
        <w:t xml:space="preserve">. Grain losses of wheat, barley and rye typically ranged from 2–10 per cent in Europe and slightly higher in North America </w:t>
      </w:r>
      <w:r w:rsidR="008C3918" w:rsidRPr="006D207E">
        <w:fldChar w:fldCharType="begin"/>
      </w:r>
      <w:r w:rsidR="004530B4" w:rsidRPr="006D207E">
        <w:instrText xml:space="preserve"> ADDIN EN.CITE &lt;EndNote&gt;&lt;Cite&gt;&lt;Author&gt;Lewis&lt;/Author&gt;&lt;Year&gt;1997&lt;/Year&gt;&lt;RecNum&gt;17738&lt;/RecNum&gt;&lt;DisplayText&gt;(Lewis 1997c)&lt;/DisplayText&gt;&lt;record&gt;&lt;rec-number&gt;17738&lt;/rec-number&gt;&lt;foreign-keys&gt;&lt;key app="EN" db-id="pxwxw0er9zv2fxezxdk5tt5utz5p5vtrwdv0" timestamp="1451972763"&gt;17738&lt;/key&gt;&lt;/foreign-keys&gt;&lt;ref-type name="Chapters"&gt;5&lt;/ref-type&gt;&lt;contributors&gt;&lt;authors&gt;&lt;author&gt;Lewis,T.&lt;/author&gt;&lt;/authors&gt;&lt;secondary-authors&gt;&lt;author&gt;Lewis,T.&lt;/author&gt;&lt;/secondary-authors&gt;&lt;/contributors&gt;&lt;titles&gt;&lt;title&gt;Pest thrips in perspective&lt;/title&gt;&lt;secondary-title&gt;Thrips as crop pests&lt;/secondary-title&gt;&lt;/titles&gt;&lt;pages&gt;1-13&lt;/pages&gt;&lt;keywords&gt;&lt;keyword&gt;as&lt;/keyword&gt;&lt;keyword&gt;DAFF&lt;/keyword&gt;&lt;keyword&gt;pest&lt;/keyword&gt;&lt;keyword&gt;Pests&lt;/keyword&gt;&lt;keyword&gt;Thrips&lt;/keyword&gt;&lt;/keywords&gt;&lt;dates&gt;&lt;year&gt;1997&lt;/year&gt;&lt;/dates&gt;&lt;pub-location&gt;Wallingford&lt;/pub-location&gt;&lt;publisher&gt;CAB International&lt;/publisher&gt;&lt;label&gt;82012&lt;/label&gt;&lt;urls&gt;&lt;/urls&gt;&lt;custom1&gt;JN&lt;/custom1&gt;&lt;/record&gt;&lt;/Cite&gt;&lt;/EndNote&gt;</w:instrText>
      </w:r>
      <w:r w:rsidR="008C3918" w:rsidRPr="006D207E">
        <w:fldChar w:fldCharType="separate"/>
      </w:r>
      <w:r w:rsidR="008C3918" w:rsidRPr="006D207E">
        <w:rPr>
          <w:noProof/>
        </w:rPr>
        <w:t>(</w:t>
      </w:r>
      <w:hyperlink w:anchor="_ENREF_271" w:tooltip="Lewis, 1997 #17738" w:history="1">
        <w:r w:rsidR="0092511C" w:rsidRPr="006D207E">
          <w:rPr>
            <w:noProof/>
          </w:rPr>
          <w:t>Lewis 1997c</w:t>
        </w:r>
      </w:hyperlink>
      <w:r w:rsidR="008C3918" w:rsidRPr="006D207E">
        <w:rPr>
          <w:noProof/>
        </w:rPr>
        <w:t>)</w:t>
      </w:r>
      <w:r w:rsidR="008C3918" w:rsidRPr="006D207E">
        <w:fldChar w:fldCharType="end"/>
      </w:r>
      <w:r w:rsidRPr="006D207E">
        <w:t xml:space="preserve">. Significant losses have also been reported for fruit crops, such as apple, cashew and vegetables, including peppers, cucumber, aubergines, cowpea, </w:t>
      </w:r>
      <w:r w:rsidR="004A193F" w:rsidRPr="006D207E">
        <w:t>and peas</w:t>
      </w:r>
      <w:r w:rsidRPr="006D207E">
        <w:t xml:space="preserve"> </w:t>
      </w:r>
      <w:r w:rsidR="008C3918" w:rsidRPr="006D207E">
        <w:fldChar w:fldCharType="begin">
          <w:fldData xml:space="preserve">PEVuZE5vdGU+PENpdGU+PEF1dGhvcj5DaGlsZGVyczwvQXV0aG9yPjxZZWFyPjE5OTc8L1llYXI+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</w:fldData>
        </w:fldChar>
      </w:r>
      <w:r w:rsidR="004530B4" w:rsidRPr="006D207E">
        <w:instrText xml:space="preserve"> ADDIN EN.CITE </w:instrText>
      </w:r>
      <w:r w:rsidR="004530B4" w:rsidRPr="006D207E">
        <w:fldChar w:fldCharType="begin">
          <w:fldData xml:space="preserve">PEVuZE5vdGU+PENpdGU+PEF1dGhvcj5DaGlsZGVyczwvQXV0aG9yPjxZZWFyPjE5OTc8L1llYXI+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86" w:tooltip="Childers, 1997 #15100" w:history="1">
        <w:r w:rsidR="0092511C" w:rsidRPr="006D207E">
          <w:rPr>
            <w:noProof/>
          </w:rPr>
          <w:t>Childers 1997</w:t>
        </w:r>
      </w:hyperlink>
      <w:r w:rsidR="008C3918" w:rsidRPr="006D207E">
        <w:rPr>
          <w:noProof/>
        </w:rPr>
        <w:t xml:space="preserve">; </w:t>
      </w:r>
      <w:hyperlink w:anchor="_ENREF_271" w:tooltip="Lewis, 1997 #17738" w:history="1">
        <w:r w:rsidR="0092511C" w:rsidRPr="006D207E">
          <w:rPr>
            <w:noProof/>
          </w:rPr>
          <w:t>Lewis 1997c</w:t>
        </w:r>
      </w:hyperlink>
      <w:r w:rsidR="008C3918" w:rsidRPr="006D207E">
        <w:rPr>
          <w:noProof/>
        </w:rPr>
        <w:t>)</w:t>
      </w:r>
      <w:r w:rsidR="008C3918" w:rsidRPr="006D207E">
        <w:fldChar w:fldCharType="end"/>
      </w:r>
      <w:r w:rsidRPr="006D207E">
        <w:t>.</w:t>
      </w:r>
    </w:p>
    <w:p w14:paraId="0B26400D" w14:textId="36067E75" w:rsidR="00AA60A1" w:rsidRPr="006D207E" w:rsidRDefault="00392E92" w:rsidP="008A2570">
      <w:r w:rsidRPr="006D207E">
        <w:t xml:space="preserve">Cosmetic damage to the plant’s leaves, flowers and fruit may lower their values substantially, due to localised scarring on the surfaces of fruit, vegetables, stems or leaves, blemished skin, distorted fruit, and discoloured petals in ornamental flowers, making them unmarketable and resulting in financial loss to growers </w:t>
      </w:r>
      <w:r w:rsidR="008C3918" w:rsidRPr="006D207E">
        <w:fldChar w:fldCharType="begin">
          <w:fldData xml:space="preserve">PEVuZE5vdGU+PENpdGU+PEF1dGhvcj5DaGlsZGVyczwvQXV0aG9yPjxZZWFyPjE5OTc8L1llYXI+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</w:fldData>
        </w:fldChar>
      </w:r>
      <w:r w:rsidR="004530B4" w:rsidRPr="006D207E">
        <w:instrText xml:space="preserve"> ADDIN EN.CITE </w:instrText>
      </w:r>
      <w:r w:rsidR="004530B4" w:rsidRPr="006D207E">
        <w:fldChar w:fldCharType="begin">
          <w:fldData xml:space="preserve">PEVuZE5vdGU+PENpdGU+PEF1dGhvcj5DaGlsZGVyczwvQXV0aG9yPjxZZWFyPjE5OTc8L1llYXI+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86" w:tooltip="Childers, 1997 #15100" w:history="1">
        <w:r w:rsidR="0092511C" w:rsidRPr="006D207E">
          <w:rPr>
            <w:noProof/>
          </w:rPr>
          <w:t>Childers 1997</w:t>
        </w:r>
      </w:hyperlink>
      <w:r w:rsidR="008C3918" w:rsidRPr="006D207E">
        <w:rPr>
          <w:noProof/>
        </w:rPr>
        <w:t xml:space="preserve">; </w:t>
      </w:r>
      <w:hyperlink w:anchor="_ENREF_271" w:tooltip="Lewis, 1997 #17738" w:history="1">
        <w:r w:rsidR="0092511C" w:rsidRPr="006D207E">
          <w:rPr>
            <w:noProof/>
          </w:rPr>
          <w:t>Lewis 1997c</w:t>
        </w:r>
      </w:hyperlink>
      <w:r w:rsidR="008C3918" w:rsidRPr="006D207E">
        <w:rPr>
          <w:noProof/>
        </w:rPr>
        <w:t>)</w:t>
      </w:r>
      <w:r w:rsidR="008C3918" w:rsidRPr="006D207E">
        <w:fldChar w:fldCharType="end"/>
      </w:r>
      <w:r w:rsidR="00AA60A1" w:rsidRPr="006D207E">
        <w:t>.</w:t>
      </w:r>
    </w:p>
    <w:p w14:paraId="5EA13CB5" w14:textId="13E1CBCD" w:rsidR="00C84EE9" w:rsidRPr="006D207E" w:rsidRDefault="00FE746C" w:rsidP="008A2570">
      <w:pPr>
        <w:rPr>
          <w:rStyle w:val="Heading4Char"/>
          <w:rFonts w:ascii="Cambria" w:hAnsi="Cambria"/>
          <w:b w:val="0"/>
          <w:bCs w:val="0"/>
          <w:iCs w:val="0"/>
        </w:rPr>
      </w:pPr>
      <w:r w:rsidRPr="006D207E">
        <w:t>Many pest thrips are polyphagous and are also able to exploit new food sources as opportunists. Introduced thrips could have the pote</w:t>
      </w:r>
      <w:r w:rsidR="00483C1F" w:rsidRPr="006D207E">
        <w:t>ntial to switch hosts and feed on</w:t>
      </w:r>
      <w:r w:rsidRPr="006D207E">
        <w:t xml:space="preserve"> Australian native plants. </w:t>
      </w:r>
      <w:r w:rsidR="00392E92" w:rsidRPr="006D207E">
        <w:t xml:space="preserve">Mound and Teulon </w:t>
      </w:r>
      <w:r w:rsidR="008C3918" w:rsidRPr="006D207E">
        <w:fldChar w:fldCharType="begin"/>
      </w:r>
      <w:r w:rsidR="004530B4" w:rsidRPr="006D207E">
        <w:instrText xml:space="preserve"> ADDIN EN.CITE &lt;EndNote&gt;&lt;Cite ExcludeAuth="1"&gt;&lt;Author&gt;Mound&lt;/Author&gt;&lt;Year&gt;1995&lt;/Year&gt;&lt;RecNum&gt;6244&lt;/RecNum&gt;&lt;DisplayText&gt;(1995)&lt;/DisplayText&gt;&lt;record&gt;&lt;rec-number&gt;6244&lt;/rec-number&gt;&lt;foreign-keys&gt;&lt;key app="EN" db-id="pxwxw0er9zv2fxezxdk5tt5utz5p5vtrwdv0" timestamp="1451972519"&gt;6244&lt;/key&gt;&lt;/foreign-keys&gt;&lt;ref-type name="Chapters"&gt;5&lt;/ref-type&gt;&lt;contributors&gt;&lt;authors&gt;&lt;author&gt;Mound,L.A.&lt;/author&gt;&lt;author&gt;Teulon,D.A.J.&lt;/author&gt;&lt;/authors&gt;&lt;secondary-authors&gt;&lt;author&gt;Skinner,M.&lt;/author&gt;&lt;author&gt;Lewis,T.&lt;/author&gt;&lt;author&gt;Parker,B.L.&lt;/author&gt;&lt;/secondary-authors&gt;&lt;/contributors&gt;&lt;titles&gt;&lt;title&gt;Thysanoptera as phytophagous opportunists&lt;/title&gt;&lt;secondary-title&gt;Thrips biology and management&lt;/secondary-title&gt;&lt;tertiary-title&gt;NATO ASI series A: life sciences&lt;/tertiary-title&gt;&lt;/titles&gt;&lt;pages&gt;3-19&lt;/pages&gt;&lt;keywords&gt;&lt;keyword&gt;as&lt;/keyword&gt;&lt;keyword&gt;Biology&lt;/keyword&gt;&lt;keyword&gt;Life-sciences&lt;/keyword&gt;&lt;keyword&gt;Management&lt;/keyword&gt;&lt;keyword&gt;Phytophagous&lt;/keyword&gt;&lt;keyword&gt;Thrips&lt;/keyword&gt;&lt;keyword&gt;Thysanoptera&lt;/keyword&gt;&lt;/keywords&gt;&lt;dates&gt;&lt;year&gt;1995&lt;/year&gt;&lt;/dates&gt;&lt;pub-location&gt;New York&lt;/pub-location&gt;&lt;publisher&gt;Plenum Press&lt;/publisher&gt;&lt;orig-pub&gt;&lt;style face="underline" font="default" size="100%"&gt;J:\E Library\Plant Catalogue\M&lt;/style&gt;&lt;/orig-pub&gt;&lt;label&gt;69663&lt;/label&gt;&lt;urls&gt;&lt;/urls&gt;&lt;custom1&gt;sp&lt;/custom1&gt;&lt;/record&gt;&lt;/Cite&gt;&lt;/EndNote&gt;</w:instrText>
      </w:r>
      <w:r w:rsidR="008C3918" w:rsidRPr="006D207E">
        <w:fldChar w:fldCharType="separate"/>
      </w:r>
      <w:r w:rsidR="008C3918" w:rsidRPr="006D207E">
        <w:rPr>
          <w:noProof/>
        </w:rPr>
        <w:t>(</w:t>
      </w:r>
      <w:hyperlink w:anchor="_ENREF_349" w:tooltip="Mound, 1995 #6244" w:history="1">
        <w:r w:rsidR="0092511C" w:rsidRPr="006D207E">
          <w:rPr>
            <w:noProof/>
          </w:rPr>
          <w:t>1995</w:t>
        </w:r>
      </w:hyperlink>
      <w:r w:rsidR="008C3918" w:rsidRPr="006D207E">
        <w:rPr>
          <w:noProof/>
        </w:rPr>
        <w:t>)</w:t>
      </w:r>
      <w:r w:rsidR="008C3918" w:rsidRPr="006D207E">
        <w:fldChar w:fldCharType="end"/>
      </w:r>
      <w:r w:rsidR="00392E92" w:rsidRPr="006D207E">
        <w:t xml:space="preserve"> note that thrips appear not to have evolved along the phylogen</w:t>
      </w:r>
      <w:r w:rsidR="00A94D56" w:rsidRPr="006D207E">
        <w:t>e</w:t>
      </w:r>
      <w:r w:rsidR="00392E92" w:rsidRPr="006D207E">
        <w:t xml:space="preserve">tic lines of their host plants, but have 'captured' the available dominant elements in any given flora. </w:t>
      </w:r>
    </w:p>
    <w:p w14:paraId="020D23B0" w14:textId="77777777" w:rsidR="00392E92" w:rsidRPr="006D207E" w:rsidRDefault="00392E92" w:rsidP="004757F8">
      <w:pPr>
        <w:pStyle w:val="Heading3Nonumber"/>
      </w:pPr>
      <w:r w:rsidRPr="006D207E">
        <w:lastRenderedPageBreak/>
        <w:t>Direct impact on other aspects of the environment</w:t>
      </w:r>
    </w:p>
    <w:p w14:paraId="4D1EC3F8" w14:textId="77777777" w:rsidR="00580313" w:rsidRPr="006D207E" w:rsidRDefault="00580313" w:rsidP="0055143B">
      <w:pPr>
        <w:rPr>
          <w:b/>
        </w:rPr>
      </w:pPr>
      <w:r w:rsidRPr="006D207E">
        <w:t xml:space="preserve">Impact score: </w:t>
      </w:r>
      <w:r w:rsidRPr="006D207E">
        <w:rPr>
          <w:b/>
        </w:rPr>
        <w:t>B</w:t>
      </w:r>
    </w:p>
    <w:p w14:paraId="1A0269A9" w14:textId="225FDBA7" w:rsidR="00202D2F" w:rsidRPr="006D207E" w:rsidRDefault="0096607C" w:rsidP="0096607C">
      <w:r w:rsidRPr="006D207E">
        <w:t>The direct i</w:t>
      </w:r>
      <w:r w:rsidR="00006955" w:rsidRPr="006D207E">
        <w:t xml:space="preserve">mpact of </w:t>
      </w:r>
      <w:r w:rsidR="00500CB4" w:rsidRPr="006D207E">
        <w:t xml:space="preserve">a pest </w:t>
      </w:r>
      <w:r w:rsidR="00006955" w:rsidRPr="006D207E">
        <w:t xml:space="preserve">thrips on </w:t>
      </w:r>
      <w:r w:rsidRPr="006D207E">
        <w:t>other aspects of the environment would be of minor significance at the local level,</w:t>
      </w:r>
      <w:r w:rsidR="00862D18" w:rsidRPr="006D207E">
        <w:t xml:space="preserve"> and </w:t>
      </w:r>
      <w:r w:rsidR="00C72AB7" w:rsidRPr="006D207E">
        <w:t>indiscernible</w:t>
      </w:r>
      <w:r w:rsidR="00862D18" w:rsidRPr="006D207E">
        <w:t xml:space="preserve"> at the district, regional and national levels,</w:t>
      </w:r>
      <w:r w:rsidRPr="006D207E">
        <w:t xml:space="preserve"> which has an impact score of ‘B’.</w:t>
      </w:r>
      <w:r w:rsidR="00B35155" w:rsidRPr="006D207E">
        <w:t xml:space="preserve"> </w:t>
      </w:r>
      <w:r w:rsidR="00862D18" w:rsidRPr="006D207E">
        <w:rPr>
          <w:lang w:bidi="en-US"/>
        </w:rPr>
        <w:t>This is because the</w:t>
      </w:r>
      <w:r w:rsidR="002C2302" w:rsidRPr="006D207E">
        <w:rPr>
          <w:lang w:bidi="en-US"/>
        </w:rPr>
        <w:t>y may have a minor</w:t>
      </w:r>
      <w:r w:rsidR="00862D18" w:rsidRPr="006D207E">
        <w:rPr>
          <w:lang w:bidi="en-US"/>
        </w:rPr>
        <w:t xml:space="preserve"> impact </w:t>
      </w:r>
      <w:r w:rsidR="00FE746C" w:rsidRPr="006D207E">
        <w:t xml:space="preserve">on native thrips, predators and parasitoids or </w:t>
      </w:r>
      <w:r w:rsidR="002C2302" w:rsidRPr="006D207E">
        <w:t>compete</w:t>
      </w:r>
      <w:r w:rsidR="00FE746C" w:rsidRPr="006D207E">
        <w:t xml:space="preserve"> for resources</w:t>
      </w:r>
      <w:r w:rsidR="002C2302" w:rsidRPr="006D207E">
        <w:t xml:space="preserve"> locally with these organisms</w:t>
      </w:r>
      <w:r w:rsidR="00FE746C" w:rsidRPr="006D207E">
        <w:t>.</w:t>
      </w:r>
    </w:p>
    <w:p w14:paraId="0B2804E0" w14:textId="296283A1" w:rsidR="0096607C" w:rsidRPr="006D207E" w:rsidRDefault="00FE746C" w:rsidP="0096607C">
      <w:r w:rsidRPr="006D207E">
        <w:t>This impact score is also</w:t>
      </w:r>
      <w:r w:rsidR="00756350" w:rsidRPr="006D207E">
        <w:rPr>
          <w:b/>
        </w:rPr>
        <w:t xml:space="preserve"> </w:t>
      </w:r>
      <w:r w:rsidR="00756350" w:rsidRPr="006D207E">
        <w:t>consistent with 12 of the 13 pest thrips species in the previous risk assessments conducted by Australia.</w:t>
      </w:r>
    </w:p>
    <w:p w14:paraId="3D44B412" w14:textId="727932D7" w:rsidR="00521AD0" w:rsidRPr="006D207E" w:rsidRDefault="00392E92" w:rsidP="00B43F20">
      <w:r w:rsidRPr="006D207E">
        <w:t xml:space="preserve">Factors to be considered for the direct impact on other aspects of the environment include the physical environment or other life forms such as micro-organisms. </w:t>
      </w:r>
      <w:r w:rsidR="00526DEB" w:rsidRPr="006D207E">
        <w:t xml:space="preserve">The thrips may compete </w:t>
      </w:r>
      <w:r w:rsidR="00864096" w:rsidRPr="006D207E">
        <w:t xml:space="preserve">for resources </w:t>
      </w:r>
      <w:r w:rsidR="00526DEB" w:rsidRPr="006D207E">
        <w:t>with the current Australian fauna</w:t>
      </w:r>
      <w:r w:rsidR="00FE746C" w:rsidRPr="006D207E">
        <w:t xml:space="preserve"> of thrips. They may also impact</w:t>
      </w:r>
      <w:r w:rsidR="00526DEB" w:rsidRPr="006D207E">
        <w:t xml:space="preserve"> populations of native predators and parasitoids. For example, s</w:t>
      </w:r>
      <w:r w:rsidRPr="006D207E">
        <w:t>ome phytophagous thrips specie</w:t>
      </w:r>
      <w:r w:rsidR="00DA1C34" w:rsidRPr="006D207E">
        <w:t>s</w:t>
      </w:r>
      <w:r w:rsidR="00526DEB" w:rsidRPr="006D207E">
        <w:t xml:space="preserve"> are</w:t>
      </w:r>
      <w:r w:rsidR="00D12576" w:rsidRPr="006D207E">
        <w:t xml:space="preserve"> </w:t>
      </w:r>
      <w:r w:rsidRPr="006D207E">
        <w:t>facul</w:t>
      </w:r>
      <w:r w:rsidR="00D12576" w:rsidRPr="006D207E">
        <w:t>tativ</w:t>
      </w:r>
      <w:r w:rsidR="00526DEB" w:rsidRPr="006D207E">
        <w:t>e predators and</w:t>
      </w:r>
      <w:r w:rsidR="00D12576" w:rsidRPr="006D207E">
        <w:t xml:space="preserve"> have</w:t>
      </w:r>
      <w:r w:rsidRPr="006D207E">
        <w:t xml:space="preserve"> </w:t>
      </w:r>
      <w:r w:rsidR="00526DEB" w:rsidRPr="006D207E">
        <w:t xml:space="preserve">the </w:t>
      </w:r>
      <w:r w:rsidRPr="006D207E">
        <w:t xml:space="preserve">potential to prey on native insects and mites such as scale insects, lepidopteran species and spider mites </w:t>
      </w:r>
      <w:r w:rsidR="008C3918" w:rsidRPr="006D207E">
        <w:fldChar w:fldCharType="begin"/>
      </w:r>
      <w:r w:rsidR="004530B4" w:rsidRPr="006D207E">
        <w:instrText xml:space="preserve"> ADDIN EN.CITE &lt;EndNote&gt;&lt;Cite&gt;&lt;Author&gt;Kirk&lt;/Author&gt;&lt;Year&gt;1997&lt;/Year&gt;&lt;RecNum&gt;17762&lt;/RecNum&gt;&lt;DisplayText&gt;(Kirk 1997b)&lt;/DisplayText&gt;&lt;record&gt;&lt;rec-number&gt;17762&lt;/rec-number&gt;&lt;foreign-keys&gt;&lt;key app="EN" db-id="pxwxw0er9zv2fxezxdk5tt5utz5p5vtrwdv0" timestamp="1451972763"&gt;17762&lt;/key&gt;&lt;/foreign-keys&gt;&lt;ref-type name="Chapters"&gt;5&lt;/ref-type&gt;&lt;contributors&gt;&lt;authors&gt;&lt;author&gt;Kirk,W.D.J.&lt;/author&gt;&lt;/authors&gt;&lt;secondary-authors&gt;&lt;author&gt;Lewis,T.&lt;/author&gt;&lt;/secondary-authors&gt;&lt;/contributors&gt;&lt;titles&gt;&lt;title&gt;Feeding&lt;/title&gt;&lt;secondary-title&gt;Thrips as crop pests&lt;/secondary-title&gt;&lt;/titles&gt;&lt;pages&gt;119-174&lt;/pages&gt;&lt;section&gt;4&lt;/section&gt;&lt;keywords&gt;&lt;keyword&gt;as&lt;/keyword&gt;&lt;keyword&gt;DAFF&lt;/keyword&gt;&lt;keyword&gt;Feeding&lt;/keyword&gt;&lt;keyword&gt;pest&lt;/keyword&gt;&lt;keyword&gt;Pests&lt;/keyword&gt;&lt;keyword&gt;Thrips&lt;/keyword&gt;&lt;/keywords&gt;&lt;dates&gt;&lt;year&gt;1997&lt;/year&gt;&lt;/dates&gt;&lt;pub-location&gt;Wallingford&lt;/pub-location&gt;&lt;publisher&gt;CAB International&lt;/publisher&gt;&lt;label&gt;82036&lt;/label&gt;&lt;urls&gt;&lt;/urls&gt;&lt;custom1&gt;JN&lt;/custom1&gt;&lt;/record&gt;&lt;/Cite&gt;&lt;/EndNote&gt;</w:instrText>
      </w:r>
      <w:r w:rsidR="008C3918" w:rsidRPr="006D207E">
        <w:fldChar w:fldCharType="separate"/>
      </w:r>
      <w:r w:rsidR="008C3918" w:rsidRPr="006D207E">
        <w:rPr>
          <w:noProof/>
        </w:rPr>
        <w:t>(</w:t>
      </w:r>
      <w:hyperlink w:anchor="_ENREF_244" w:tooltip="Kirk, 1997 #17762" w:history="1">
        <w:r w:rsidR="0092511C" w:rsidRPr="006D207E">
          <w:rPr>
            <w:noProof/>
          </w:rPr>
          <w:t>Kirk 1997b</w:t>
        </w:r>
      </w:hyperlink>
      <w:r w:rsidR="008C3918" w:rsidRPr="006D207E">
        <w:rPr>
          <w:noProof/>
        </w:rPr>
        <w:t>)</w:t>
      </w:r>
      <w:r w:rsidR="008C3918" w:rsidRPr="006D207E">
        <w:fldChar w:fldCharType="end"/>
      </w:r>
      <w:r w:rsidR="00756350" w:rsidRPr="006D207E">
        <w:t>.</w:t>
      </w:r>
    </w:p>
    <w:p w14:paraId="1B178688" w14:textId="57825005" w:rsidR="00392E92" w:rsidRPr="006D207E" w:rsidRDefault="00392E92" w:rsidP="007B0B94">
      <w:pPr>
        <w:pStyle w:val="Heading3Nonumber"/>
      </w:pPr>
      <w:r w:rsidRPr="006D207E">
        <w:t>Indirect impact on eradication and control</w:t>
      </w:r>
    </w:p>
    <w:p w14:paraId="7090D7EF" w14:textId="77777777" w:rsidR="00580313" w:rsidRPr="006D207E" w:rsidRDefault="00580313" w:rsidP="007B0B94">
      <w:pPr>
        <w:keepNext/>
      </w:pPr>
      <w:r w:rsidRPr="006D207E">
        <w:t xml:space="preserve">Impact score: </w:t>
      </w:r>
      <w:r w:rsidRPr="006D207E">
        <w:rPr>
          <w:b/>
        </w:rPr>
        <w:t>D</w:t>
      </w:r>
    </w:p>
    <w:p w14:paraId="7A016407" w14:textId="479E3422" w:rsidR="007B0B94" w:rsidRPr="006D207E" w:rsidRDefault="00FE746C" w:rsidP="007B0B94">
      <w:pPr>
        <w:keepNext/>
        <w:rPr>
          <w:color w:val="FF0000"/>
          <w:lang w:bidi="en-US"/>
        </w:rPr>
      </w:pPr>
      <w:r w:rsidRPr="006D207E">
        <w:t xml:space="preserve">The indirect impact of a pest thrips </w:t>
      </w:r>
      <w:r w:rsidR="00521AD0" w:rsidRPr="006D207E">
        <w:t>on eradication and control</w:t>
      </w:r>
      <w:r w:rsidRPr="006D207E">
        <w:t xml:space="preserve"> would be of major significance at the local level, significant at the district level, and of minor significance at the regional level, which has an impact score of ‘D’</w:t>
      </w:r>
      <w:r w:rsidRPr="006D207E">
        <w:rPr>
          <w:color w:val="000000" w:themeColor="text1"/>
        </w:rPr>
        <w:t xml:space="preserve">. </w:t>
      </w:r>
      <w:r w:rsidR="00521AD0" w:rsidRPr="006D207E">
        <w:rPr>
          <w:color w:val="000000" w:themeColor="text1"/>
          <w:lang w:bidi="en-US"/>
        </w:rPr>
        <w:t xml:space="preserve">This is because the impact would be expected to threaten economic viability through a large increase in costs for containment, eradication and control </w:t>
      </w:r>
      <w:r w:rsidR="00521AD0" w:rsidRPr="006D207E">
        <w:rPr>
          <w:color w:val="000000" w:themeColor="text1"/>
        </w:rPr>
        <w:t>at a local level</w:t>
      </w:r>
      <w:r w:rsidR="00521AD0" w:rsidRPr="006D207E">
        <w:rPr>
          <w:color w:val="000000" w:themeColor="text1"/>
          <w:lang w:bidi="en-US"/>
        </w:rPr>
        <w:t xml:space="preserve">. </w:t>
      </w:r>
      <w:r w:rsidR="00521AD0" w:rsidRPr="006D207E">
        <w:rPr>
          <w:color w:val="000000" w:themeColor="text1"/>
        </w:rPr>
        <w:t xml:space="preserve">Containment and eradication is costly and would </w:t>
      </w:r>
      <w:r w:rsidR="005C123D" w:rsidRPr="006D207E">
        <w:rPr>
          <w:color w:val="000000" w:themeColor="text1"/>
        </w:rPr>
        <w:t xml:space="preserve">also </w:t>
      </w:r>
      <w:r w:rsidR="00521AD0" w:rsidRPr="006D207E">
        <w:rPr>
          <w:color w:val="000000" w:themeColor="text1"/>
        </w:rPr>
        <w:t>cause significant disruption to Australia’s agribusiness and associated trades</w:t>
      </w:r>
      <w:r w:rsidR="002C2302" w:rsidRPr="006D207E">
        <w:rPr>
          <w:color w:val="000000" w:themeColor="text1"/>
        </w:rPr>
        <w:t xml:space="preserve"> at the district level</w:t>
      </w:r>
      <w:r w:rsidR="00521AD0" w:rsidRPr="006D207E">
        <w:rPr>
          <w:color w:val="000000" w:themeColor="text1"/>
        </w:rPr>
        <w:t>.</w:t>
      </w:r>
      <w:r w:rsidR="00521AD0" w:rsidRPr="006D207E">
        <w:rPr>
          <w:color w:val="000000" w:themeColor="text1"/>
          <w:lang w:bidi="en-US"/>
        </w:rPr>
        <w:t xml:space="preserve"> </w:t>
      </w:r>
      <w:r w:rsidR="005E0A74" w:rsidRPr="006D207E">
        <w:t>The c</w:t>
      </w:r>
      <w:r w:rsidR="005E0A74" w:rsidRPr="006D207E">
        <w:rPr>
          <w:color w:val="000000" w:themeColor="text1"/>
          <w:lang w:bidi="en-US"/>
        </w:rPr>
        <w:t xml:space="preserve">osts associated with </w:t>
      </w:r>
      <w:r w:rsidR="005E0A74" w:rsidRPr="006D207E">
        <w:t>the i</w:t>
      </w:r>
      <w:r w:rsidR="005E0A74" w:rsidRPr="006D207E">
        <w:rPr>
          <w:color w:val="000000" w:themeColor="text1"/>
          <w:lang w:bidi="en-US"/>
        </w:rPr>
        <w:t xml:space="preserve">nitial response </w:t>
      </w:r>
      <w:r w:rsidR="007B0B94" w:rsidRPr="006D207E">
        <w:rPr>
          <w:color w:val="000000" w:themeColor="text1"/>
          <w:lang w:bidi="en-US"/>
        </w:rPr>
        <w:t xml:space="preserve">to an incursion </w:t>
      </w:r>
      <w:r w:rsidR="005E0A74" w:rsidRPr="006D207E">
        <w:rPr>
          <w:color w:val="000000" w:themeColor="text1"/>
          <w:lang w:bidi="en-US"/>
        </w:rPr>
        <w:t>and ongoing control</w:t>
      </w:r>
      <w:r w:rsidR="007B0B94" w:rsidRPr="006D207E">
        <w:rPr>
          <w:color w:val="000000" w:themeColor="text1"/>
          <w:lang w:bidi="en-US"/>
        </w:rPr>
        <w:t xml:space="preserve"> of </w:t>
      </w:r>
      <w:r w:rsidR="00A94D56" w:rsidRPr="006D207E">
        <w:rPr>
          <w:color w:val="000000" w:themeColor="text1"/>
          <w:lang w:bidi="en-US"/>
        </w:rPr>
        <w:t xml:space="preserve">the </w:t>
      </w:r>
      <w:r w:rsidR="007B0B94" w:rsidRPr="006D207E">
        <w:rPr>
          <w:color w:val="000000" w:themeColor="text1"/>
          <w:lang w:bidi="en-US"/>
        </w:rPr>
        <w:lastRenderedPageBreak/>
        <w:t>introduced pest</w:t>
      </w:r>
      <w:r w:rsidR="005E0A74" w:rsidRPr="006D207E">
        <w:rPr>
          <w:color w:val="000000" w:themeColor="text1"/>
          <w:lang w:bidi="en-US"/>
        </w:rPr>
        <w:t xml:space="preserve">, including any additional research requirement, </w:t>
      </w:r>
      <w:r w:rsidR="005E0A74" w:rsidRPr="006D207E">
        <w:t>would be expected to be of minor significance at the regional level.</w:t>
      </w:r>
      <w:r w:rsidR="00B43F20" w:rsidRPr="006D207E">
        <w:rPr>
          <w:color w:val="FF0000"/>
          <w:lang w:bidi="en-US"/>
        </w:rPr>
        <w:t xml:space="preserve"> </w:t>
      </w:r>
    </w:p>
    <w:p w14:paraId="24973874" w14:textId="22675D27" w:rsidR="00864096" w:rsidRPr="006D207E" w:rsidRDefault="00B43F20" w:rsidP="007B0B94">
      <w:pPr>
        <w:keepNext/>
        <w:rPr>
          <w:color w:val="FF0000"/>
          <w:lang w:bidi="en-US"/>
        </w:rPr>
      </w:pPr>
      <w:r w:rsidRPr="006D207E">
        <w:t>This impact score is also</w:t>
      </w:r>
      <w:r w:rsidR="00756350" w:rsidRPr="006D207E">
        <w:t xml:space="preserve"> consistent with nine of the 13 pest thrips species i</w:t>
      </w:r>
      <w:r w:rsidRPr="006D207E">
        <w:t xml:space="preserve">n the previous risk assessments </w:t>
      </w:r>
      <w:r w:rsidR="00756350" w:rsidRPr="006D207E">
        <w:t>conducted by Australia</w:t>
      </w:r>
      <w:r w:rsidR="00893F0C" w:rsidRPr="006D207E">
        <w:t xml:space="preserve">. </w:t>
      </w:r>
    </w:p>
    <w:p w14:paraId="7FB8E56E" w14:textId="6A3B4FA8" w:rsidR="00392E92" w:rsidRPr="006D207E" w:rsidRDefault="00392E92" w:rsidP="0055143B">
      <w:r w:rsidRPr="006D207E">
        <w:t xml:space="preserve">To date, it appears that the only successful eradications of exotic thrips have taken place in greenhouse production systems in cold temperate areas where the outside environment is unsuitable for thrips survival for much of the year, such as the case for </w:t>
      </w:r>
      <w:r w:rsidRPr="006D207E">
        <w:rPr>
          <w:i/>
        </w:rPr>
        <w:t>Scirtothrips dorsalis</w:t>
      </w:r>
      <w:r w:rsidRPr="006D207E">
        <w:t xml:space="preserve"> in the Netherlands </w:t>
      </w:r>
      <w:r w:rsidR="008C3918" w:rsidRPr="006D207E">
        <w:fldChar w:fldCharType="begin"/>
      </w:r>
      <w:r w:rsidR="004530B4" w:rsidRPr="006D207E">
        <w:instrText xml:space="preserve"> ADDIN EN.CITE &lt;EndNote&gt;&lt;Cite&gt;&lt;Author&gt;Plant Protection Service&lt;/Author&gt;&lt;Year&gt;2009&lt;/Year&gt;&lt;RecNum&gt;18137&lt;/RecNum&gt;&lt;DisplayText&gt;(Plant Protection Service 2009)&lt;/DisplayText&gt;&lt;record&gt;&lt;rec-number&gt;18137&lt;/rec-number&gt;&lt;foreign-keys&gt;&lt;key app="EN" db-id="pxwxw0er9zv2fxezxdk5tt5utz5p5vtrwdv0" timestamp="1451972772"&gt;18137&lt;/key&gt;&lt;/foreign-keys&gt;&lt;ref-type name="Reports"&gt;27&lt;/ref-type&gt;&lt;contributors&gt;&lt;authors&gt;&lt;author&gt;Plant Protection Service,&lt;/author&gt;&lt;/authors&gt;&lt;/contributors&gt;&lt;titles&gt;&lt;title&gt;&lt;style face="normal" font="default" size="100%"&gt;Pest risk assessment &lt;/style&gt;&lt;style face="italic" font="default" size="100%"&gt;Scirtothrips dorsalis&lt;/style&gt;&lt;/title&gt;&lt;/titles&gt;&lt;pages&gt;1-9&lt;/pages&gt;&lt;keywords&gt;&lt;keyword&gt;Assessment&lt;/keyword&gt;&lt;keyword&gt;pest&lt;/keyword&gt;&lt;keyword&gt;Pest risk assessment&lt;/keyword&gt;&lt;keyword&gt;risk&lt;/keyword&gt;&lt;keyword&gt;Risk assessment&lt;/keyword&gt;&lt;keyword&gt;Scirtothrips&lt;/keyword&gt;&lt;keyword&gt;Scirtothrips dorsalis&lt;/keyword&gt;&lt;/keywords&gt;&lt;dates&gt;&lt;year&gt;2009&lt;/year&gt;&lt;/dates&gt;&lt;pub-location&gt;Wageningen, The Netherlands&lt;/pub-location&gt;&lt;publisher&gt;Ministry of Agriculture, Nature and Food Quality&lt;/publisher&gt;&lt;orig-pub&gt;&lt;style face="underline" font="default" size="100%"&gt;J:\E Library\Plant Catalogue\P&lt;/style&gt;&lt;/orig-pub&gt;&lt;label&gt;82425&lt;/label&gt;&lt;urls&gt;&lt;related-urls&gt;&lt;url&gt;&lt;style face="underline" font="default" size="100%"&gt;www.vwa.nl/txmpub/files/?p_file_id=2001670&lt;/style&gt;&lt;/url&gt;&lt;/related-urls&gt;&lt;/urls&gt;&lt;custom1&gt;JN&lt;/custom1&gt;&lt;access-date&gt;10/2/2012&lt;/access-date&gt;&lt;/record&gt;&lt;/Cite&gt;&lt;/EndNote&gt;</w:instrText>
      </w:r>
      <w:r w:rsidR="008C3918" w:rsidRPr="006D207E">
        <w:fldChar w:fldCharType="separate"/>
      </w:r>
      <w:r w:rsidR="008C3918" w:rsidRPr="006D207E">
        <w:rPr>
          <w:noProof/>
        </w:rPr>
        <w:t>(</w:t>
      </w:r>
      <w:hyperlink w:anchor="_ENREF_416" w:tooltip="Plant Protection Service, 2009 #18137" w:history="1">
        <w:r w:rsidR="0092511C" w:rsidRPr="006D207E">
          <w:rPr>
            <w:noProof/>
          </w:rPr>
          <w:t>Plant Protection Service 2009</w:t>
        </w:r>
      </w:hyperlink>
      <w:r w:rsidR="008C3918" w:rsidRPr="006D207E">
        <w:rPr>
          <w:noProof/>
        </w:rPr>
        <w:t>)</w:t>
      </w:r>
      <w:r w:rsidR="008C3918" w:rsidRPr="006D207E">
        <w:fldChar w:fldCharType="end"/>
      </w:r>
      <w:r w:rsidRPr="006D207E">
        <w:t xml:space="preserve"> and </w:t>
      </w:r>
      <w:r w:rsidRPr="006D207E">
        <w:rPr>
          <w:i/>
        </w:rPr>
        <w:t>Thrips palmi</w:t>
      </w:r>
      <w:r w:rsidRPr="006D207E">
        <w:t xml:space="preserve"> in both the Netherlands and the United Kingdom </w:t>
      </w:r>
      <w:r w:rsidR="008C3918" w:rsidRPr="006D207E">
        <w:fldChar w:fldCharType="begin">
          <w:fldData xml:space="preserve">PEVuZE5vdGU+PENpdGU+PEF1dGhvcj5DYW5ub248L0F1dGhvcj48WWVhcj4yMDA3PC9ZZWFyPjxS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</w:fldData>
        </w:fldChar>
      </w:r>
      <w:r w:rsidR="004530B4" w:rsidRPr="006D207E">
        <w:instrText xml:space="preserve"> ADDIN EN.CITE </w:instrText>
      </w:r>
      <w:r w:rsidR="004530B4" w:rsidRPr="006D207E">
        <w:fldChar w:fldCharType="begin">
          <w:fldData xml:space="preserve">PEVuZE5vdGU+PENpdGU+PEF1dGhvcj5DYW5ub248L0F1dGhvcj48WWVhcj4yMDA3PC9ZZWFyPjxS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65" w:tooltip="Cannon, 2007 #18142" w:history="1">
        <w:r w:rsidR="0092511C" w:rsidRPr="006D207E">
          <w:rPr>
            <w:noProof/>
          </w:rPr>
          <w:t>Cannon et al. 2007</w:t>
        </w:r>
      </w:hyperlink>
      <w:r w:rsidR="008C3918" w:rsidRPr="006D207E">
        <w:rPr>
          <w:noProof/>
        </w:rPr>
        <w:t>)</w:t>
      </w:r>
      <w:r w:rsidR="008C3918" w:rsidRPr="006D207E">
        <w:fldChar w:fldCharType="end"/>
      </w:r>
      <w:r w:rsidRPr="006D207E">
        <w:t xml:space="preserve">. Several pest thrips such as </w:t>
      </w:r>
      <w:r w:rsidRPr="006D207E">
        <w:rPr>
          <w:i/>
        </w:rPr>
        <w:t>Frankliniella occidentalis</w:t>
      </w:r>
      <w:r w:rsidRPr="006D207E">
        <w:t xml:space="preserve"> and </w:t>
      </w:r>
      <w:r w:rsidRPr="006D207E">
        <w:rPr>
          <w:i/>
        </w:rPr>
        <w:t>Thrips palmi</w:t>
      </w:r>
      <w:r w:rsidRPr="006D207E">
        <w:t xml:space="preserve"> were accidently introduced into Australia, and they had spread sufficiently so that eradication was considered not to be feasible at the time of their discovery. Eradication for pest thrips would be unlikely to succeed unless the incursion was discovered at a very early stage </w:t>
      </w:r>
      <w:r w:rsidR="008C3918" w:rsidRPr="006D207E">
        <w:fldChar w:fldCharType="begin"/>
      </w:r>
      <w:r w:rsidR="004530B4" w:rsidRPr="006D207E">
        <w:instrText xml:space="preserve"> ADDIN EN.CITE &lt;EndNote&gt;&lt;Cite&gt;&lt;Author&gt;Mound&lt;/Author&gt;&lt;Year&gt;1995&lt;/Year&gt;&lt;RecNum&gt;6244&lt;/RecNum&gt;&lt;DisplayText&gt;(Mound &amp;amp; Teulon 1995)&lt;/DisplayText&gt;&lt;record&gt;&lt;rec-number&gt;6244&lt;/rec-number&gt;&lt;foreign-keys&gt;&lt;key app="EN" db-id="pxwxw0er9zv2fxezxdk5tt5utz5p5vtrwdv0" timestamp="1451972519"&gt;6244&lt;/key&gt;&lt;/foreign-keys&gt;&lt;ref-type name="Chapters"&gt;5&lt;/ref-type&gt;&lt;contributors&gt;&lt;authors&gt;&lt;author&gt;Mound,L.A.&lt;/author&gt;&lt;author&gt;Teulon,D.A.J.&lt;/author&gt;&lt;/authors&gt;&lt;secondary-authors&gt;&lt;author&gt;Skinner,M.&lt;/author&gt;&lt;author&gt;Lewis,T.&lt;/author&gt;&lt;author&gt;Parker,B.L.&lt;/author&gt;&lt;/secondary-authors&gt;&lt;/contributors&gt;&lt;titles&gt;&lt;title&gt;Thysanoptera as phytophagous opportunists&lt;/title&gt;&lt;secondary-title&gt;Thrips biology and management&lt;/secondary-title&gt;&lt;tertiary-title&gt;NATO ASI series A: life sciences&lt;/tertiary-title&gt;&lt;/titles&gt;&lt;pages&gt;3-19&lt;/pages&gt;&lt;keywords&gt;&lt;keyword&gt;as&lt;/keyword&gt;&lt;keyword&gt;Biology&lt;/keyword&gt;&lt;keyword&gt;Life-sciences&lt;/keyword&gt;&lt;keyword&gt;Management&lt;/keyword&gt;&lt;keyword&gt;Phytophagous&lt;/keyword&gt;&lt;keyword&gt;Thrips&lt;/keyword&gt;&lt;keyword&gt;Thysanoptera&lt;/keyword&gt;&lt;/keywords&gt;&lt;dates&gt;&lt;year&gt;1995&lt;/year&gt;&lt;/dates&gt;&lt;pub-location&gt;New York&lt;/pub-location&gt;&lt;publisher&gt;Plenum Press&lt;/publisher&gt;&lt;orig-pub&gt;&lt;style face="underline" font="default" size="100%"&gt;J:\E Library\Plant Catalogue\M&lt;/style&gt;&lt;/orig-pub&gt;&lt;label&gt;69663&lt;/label&gt;&lt;urls&gt;&lt;/urls&gt;&lt;custom1&gt;sp&lt;/custom1&gt;&lt;/record&gt;&lt;/Cite&gt;&lt;/EndNote&gt;</w:instrText>
      </w:r>
      <w:r w:rsidR="008C3918" w:rsidRPr="006D207E">
        <w:fldChar w:fldCharType="separate"/>
      </w:r>
      <w:r w:rsidR="008C3918" w:rsidRPr="006D207E">
        <w:rPr>
          <w:noProof/>
        </w:rPr>
        <w:t>(</w:t>
      </w:r>
      <w:hyperlink w:anchor="_ENREF_349" w:tooltip="Mound, 1995 #6244" w:history="1">
        <w:r w:rsidR="0092511C" w:rsidRPr="006D207E">
          <w:rPr>
            <w:noProof/>
          </w:rPr>
          <w:t>Mound &amp; Teulon 1995</w:t>
        </w:r>
      </w:hyperlink>
      <w:r w:rsidR="008C3918" w:rsidRPr="006D207E">
        <w:rPr>
          <w:noProof/>
        </w:rPr>
        <w:t>)</w:t>
      </w:r>
      <w:r w:rsidR="008C3918" w:rsidRPr="006D207E">
        <w:fldChar w:fldCharType="end"/>
      </w:r>
      <w:r w:rsidRPr="006D207E">
        <w:t xml:space="preserve">. The possibility of eradication of </w:t>
      </w:r>
      <w:r w:rsidRPr="006D207E">
        <w:rPr>
          <w:i/>
        </w:rPr>
        <w:t>Thrips palmi</w:t>
      </w:r>
      <w:r w:rsidRPr="006D207E">
        <w:t xml:space="preserve"> in the Northern Territory was considered in 1989 but rejected because of the wide range of host plants and the area of distribution at the time of detection </w:t>
      </w:r>
      <w:r w:rsidR="008C3918" w:rsidRPr="006D207E">
        <w:fldChar w:fldCharType="begin"/>
      </w:r>
      <w:r w:rsidR="004530B4" w:rsidRPr="006D207E">
        <w:instrText xml:space="preserve"> ADDIN EN.CITE &lt;EndNote&gt;&lt;Cite&gt;&lt;Author&gt;Australian Academy of Science&lt;/Author&gt;&lt;Year&gt;1996&lt;/Year&gt;&lt;RecNum&gt;20514&lt;/RecNum&gt;&lt;DisplayText&gt;(Australian Academy of Science 1996)&lt;/DisplayText&gt;&lt;record&gt;&lt;rec-number&gt;20514&lt;/rec-number&gt;&lt;foreign-keys&gt;&lt;key app="EN" db-id="pxwxw0er9zv2fxezxdk5tt5utz5p5vtrwdv0" timestamp="1451972829"&gt;20514&lt;/key&gt;&lt;/foreign-keys&gt;&lt;ref-type name="Electronic Publication"&gt;44&lt;/ref-type&gt;&lt;contributors&gt;&lt;authors&gt;&lt;author&gt;Australian Academy of Science,&lt;/author&gt;&lt;/authors&gt;&lt;/contributors&gt;&lt;titles&gt;&lt;title&gt;Submission to the review of the Australian Quarantine and Inspection Service&lt;/title&gt;&lt;/titles&gt;&lt;keywords&gt;&lt;keyword&gt;Apis&lt;/keyword&gt;&lt;keyword&gt;Bactrocera&lt;/keyword&gt;&lt;keyword&gt;Bemisia&lt;/keyword&gt;&lt;keyword&gt;Chrysomyia&lt;/keyword&gt;&lt;keyword&gt;Diuraphris&lt;/keyword&gt;&lt;keyword&gt;fruit fly&lt;/keyword&gt;&lt;keyword&gt;Honeybees&lt;/keyword&gt;&lt;keyword&gt;Nairn Review&lt;/keyword&gt;&lt;keyword&gt;Quarantine&lt;/keyword&gt;&lt;keyword&gt;Russian wheat aphid&lt;/keyword&gt;&lt;keyword&gt;Scytalidium dimidiatum&lt;/keyword&gt;&lt;keyword&gt;submission&lt;/keyword&gt;&lt;keyword&gt;Thrips&lt;/keyword&gt;&lt;/keywords&gt;&lt;dates&gt;&lt;year&gt;1996&lt;/year&gt;&lt;pub-dates&gt;&lt;date&gt;2014&lt;/date&gt;&lt;/pub-dates&gt;&lt;/dates&gt;&lt;orig-pub&gt;&lt;style face="underline" font="default" size="100%"&gt;J://E library/Plant catalogue/A&lt;/style&gt;&lt;/orig-pub&gt;&lt;label&gt;84886&lt;/label&gt;&lt;urls&gt;&lt;related-urls&gt;&lt;url&gt;&lt;style face="underline" font="default" size="100%"&gt;http://www.sciencearchive.org.au/reports/aqiscont.html&lt;/style&gt;&lt;/url&gt;&lt;/related-urls&gt;&lt;/urls&gt;&lt;custom1&gt;JN Thrips group policy tkq&lt;/custom1&gt;&lt;/record&gt;&lt;/Cite&gt;&lt;/EndNote&gt;</w:instrText>
      </w:r>
      <w:r w:rsidR="008C3918" w:rsidRPr="006D207E">
        <w:fldChar w:fldCharType="separate"/>
      </w:r>
      <w:r w:rsidR="008C3918" w:rsidRPr="006D207E">
        <w:rPr>
          <w:noProof/>
        </w:rPr>
        <w:t>(</w:t>
      </w:r>
      <w:hyperlink w:anchor="_ENREF_19" w:tooltip="Australian Academy of Science, 1996 #20514" w:history="1">
        <w:r w:rsidR="0092511C" w:rsidRPr="006D207E">
          <w:rPr>
            <w:noProof/>
          </w:rPr>
          <w:t>Australian Academy of Science 1996</w:t>
        </w:r>
      </w:hyperlink>
      <w:r w:rsidR="008C3918" w:rsidRPr="006D207E">
        <w:rPr>
          <w:noProof/>
        </w:rPr>
        <w:t>)</w:t>
      </w:r>
      <w:r w:rsidR="008C3918" w:rsidRPr="006D207E">
        <w:fldChar w:fldCharType="end"/>
      </w:r>
      <w:r w:rsidRPr="006D207E">
        <w:t>. Once it is established, factors likely to limit the success of any eradication attempt of pest thrips include delayed discovery due to small size and concealment in host plants, polyphagy, ability to disperse over long distances by wind</w:t>
      </w:r>
      <w:r w:rsidR="002005AC" w:rsidRPr="006D207E">
        <w:t>, and spread on plant material.</w:t>
      </w:r>
    </w:p>
    <w:p w14:paraId="7346A5AB" w14:textId="2AE9499B" w:rsidR="00B56427" w:rsidRPr="006D207E" w:rsidRDefault="00B56427" w:rsidP="0055143B">
      <w:r w:rsidRPr="006D207E">
        <w:t>In Australia, notification of an incursion of an exotic agricultural pest will trigger immediate consideration of an eradication response by Australian federal, state and territory governments and relevant industries that are signatories to the Emergency P</w:t>
      </w:r>
      <w:r w:rsidR="006F4FD5" w:rsidRPr="006D207E">
        <w:t>lant Pest Response Deeed</w:t>
      </w:r>
      <w:r w:rsidR="008421F8" w:rsidRPr="006D207E">
        <w:t xml:space="preserve"> </w:t>
      </w:r>
      <w:r w:rsidR="008421F8" w:rsidRPr="006D207E">
        <w:fldChar w:fldCharType="begin"/>
      </w:r>
      <w:r w:rsidR="004530B4" w:rsidRPr="006D207E">
        <w:instrText xml:space="preserve"> ADDIN EN.CITE &lt;EndNote&gt;&lt;Cite&gt;&lt;Author&gt;PHA&lt;/Author&gt;&lt;Year&gt;2015&lt;/Year&gt;&lt;RecNum&gt;21661&lt;/RecNum&gt;&lt;DisplayText&gt;(PHA 2015)&lt;/DisplayText&gt;&lt;record&gt;&lt;rec-number&gt;21661&lt;/rec-number&gt;&lt;foreign-keys&gt;&lt;key app="EN" db-id="pxwxw0er9zv2fxezxdk5tt5utz5p5vtrwdv0" timestamp="1451972856"&gt;21661&lt;/key&gt;&lt;/foreign-keys&gt;&lt;ref-type name="Electronic Publication"&gt;44&lt;/ref-type&gt;&lt;contributors&gt;&lt;authors&gt;&lt;author&gt;PHA&lt;/author&gt;&lt;/authors&gt;&lt;/contributors&gt;&lt;titles&gt;&lt;title&gt;Emergency plant pest response deed&lt;/title&gt;&lt;secondary-title&gt;Plant Health Australia&lt;/secondary-title&gt;&lt;/titles&gt;&lt;pages&gt;1-245&lt;/pages&gt;&lt;keywords&gt;&lt;keyword&gt;Emergencies&lt;/keyword&gt;&lt;keyword&gt;pest&lt;/keyword&gt;&lt;keyword&gt;response&lt;/keyword&gt;&lt;keyword&gt;Plant health&lt;/keyword&gt;&lt;keyword&gt;Health&lt;/keyword&gt;&lt;keyword&gt;Australia&lt;/keyword&gt;&lt;keyword&gt;Industry&lt;/keyword&gt;&lt;keyword&gt;Industries&lt;/keyword&gt;&lt;/keywords&gt;&lt;dates&gt;&lt;year&gt;2015&lt;/year&gt;&lt;pub-dates&gt;&lt;date&gt;4/7/2015&lt;/date&gt;&lt;/pub-dates&gt;&lt;/dates&gt;&lt;orig-pub&gt;&lt;style face="underline" font="default" size="100%"&gt;J:\E Library\Plant Catalogue\P&lt;/style&gt;&lt;/orig-pub&gt;&lt;label&gt;86487&lt;/label&gt;&lt;urls&gt;&lt;related-urls&gt;&lt;url&gt;&lt;style face="underline" font="default" size="100%"&gt;http://www.planthealthaustralia.com.au/biosecurity/emergency-plant-pest-response-deed/&lt;/style&gt;&lt;/url&gt;&lt;/related-urls&gt;&lt;/urls&gt;&lt;custom1&gt;Tospovirus YGC&lt;/custom1&gt;&lt;custom2&gt;2498kb&lt;/custom2&gt;&lt;custom3&gt;PDF&lt;/custom3&gt;&lt;/record&gt;&lt;/Cite&gt;&lt;/EndNote&gt;</w:instrText>
      </w:r>
      <w:r w:rsidR="008421F8" w:rsidRPr="006D207E">
        <w:fldChar w:fldCharType="separate"/>
      </w:r>
      <w:r w:rsidR="008421F8" w:rsidRPr="006D207E">
        <w:rPr>
          <w:noProof/>
        </w:rPr>
        <w:t>(</w:t>
      </w:r>
      <w:hyperlink w:anchor="_ENREF_408" w:tooltip="PHA, 2015 #21661" w:history="1">
        <w:r w:rsidR="0092511C" w:rsidRPr="006D207E">
          <w:rPr>
            <w:noProof/>
          </w:rPr>
          <w:t>PHA 2015</w:t>
        </w:r>
      </w:hyperlink>
      <w:r w:rsidR="008421F8" w:rsidRPr="006D207E">
        <w:rPr>
          <w:noProof/>
        </w:rPr>
        <w:t>)</w:t>
      </w:r>
      <w:r w:rsidR="008421F8" w:rsidRPr="006D207E">
        <w:fldChar w:fldCharType="end"/>
      </w:r>
      <w:r w:rsidR="006F4FD5" w:rsidRPr="006D207E">
        <w:t>.</w:t>
      </w:r>
      <w:r w:rsidRPr="006D207E">
        <w:t xml:space="preserve"> While the eradication response is being considered, the combat jurisdiction will work to contain and delimit the pest. If the eradication response proceeds it will involve a cost shared budget.</w:t>
      </w:r>
    </w:p>
    <w:p w14:paraId="784E82EF" w14:textId="6BA3B7CF" w:rsidR="00392E92" w:rsidRPr="006D207E" w:rsidRDefault="00392E92" w:rsidP="0055143B">
      <w:r w:rsidRPr="006D207E">
        <w:t>Once exotic pest thrips become established, it is necessary to control and manage the pests.</w:t>
      </w:r>
      <w:r w:rsidR="008A2570" w:rsidRPr="006D207E">
        <w:t xml:space="preserve"> Control of pest thrips </w:t>
      </w:r>
      <w:r w:rsidRPr="006D207E">
        <w:t>usually invol</w:t>
      </w:r>
      <w:r w:rsidR="00521AD0" w:rsidRPr="006D207E">
        <w:t>ves</w:t>
      </w:r>
      <w:r w:rsidR="00B43F20" w:rsidRPr="006D207E">
        <w:t xml:space="preserve"> integrated pest management</w:t>
      </w:r>
      <w:r w:rsidR="00521AD0" w:rsidRPr="006D207E">
        <w:t xml:space="preserve"> </w:t>
      </w:r>
      <w:r w:rsidR="00B43F20" w:rsidRPr="006D207E">
        <w:t>(</w:t>
      </w:r>
      <w:r w:rsidR="00521AD0" w:rsidRPr="006D207E">
        <w:t>IPM</w:t>
      </w:r>
      <w:r w:rsidR="00B43F20" w:rsidRPr="006D207E">
        <w:t>)</w:t>
      </w:r>
      <w:r w:rsidRPr="006D207E">
        <w:t xml:space="preserve">, which incorporates cultural, physical, biological and chemical control methods. IPM for pest thrips has been reviewed for field crops </w:t>
      </w:r>
      <w:r w:rsidR="008C3918" w:rsidRPr="006D207E">
        <w:fldChar w:fldCharType="begin"/>
      </w:r>
      <w:r w:rsidR="004530B4" w:rsidRPr="006D207E">
        <w:instrText xml:space="preserve"> ADDIN EN.CITE &lt;EndNote&gt;&lt;Cite&gt;&lt;Author&gt;Parrella&lt;/Author&gt;&lt;Year&gt;1997&lt;/Year&gt;&lt;RecNum&gt;156&lt;/RecNum&gt;&lt;DisplayText&gt;(Parrella &amp;amp; Lewis 1997)&lt;/DisplayText&gt;&lt;record&gt;&lt;rec-number&gt;156&lt;/rec-number&gt;&lt;foreign-keys&gt;&lt;key app="EN" db-id="pxwxw0er9zv2fxezxdk5tt5utz5p5vtrwdv0" timestamp="1451972361"&gt;156&lt;/key&gt;&lt;/foreign-keys&gt;&lt;ref-type name="Chapters"&gt;5&lt;/ref-type&gt;&lt;contributors&gt;&lt;authors&gt;&lt;author&gt;Parrella,M.P.&lt;/author&gt;&lt;author&gt;Lewis,T.&lt;/author&gt;&lt;/authors&gt;&lt;secondary-authors&gt;&lt;author&gt;Lewis,T.&lt;/author&gt;&lt;/secondary-authors&gt;&lt;/contributors&gt;&lt;titles&gt;&lt;title&gt;Integrated pest management (IPM) in field crops&lt;/title&gt;&lt;secondary-title&gt;Thrips as crop pests&lt;/secondary-title&gt;&lt;/titles&gt;&lt;pages&gt;595-614&lt;/pages&gt;&lt;section&gt;16&lt;/section&gt;&lt;keywords&gt;&lt;keyword&gt;as&lt;/keyword&gt;&lt;keyword&gt;Crops&lt;/keyword&gt;&lt;keyword&gt;DAFF&lt;/keyword&gt;&lt;keyword&gt;Feeding&lt;/keyword&gt;&lt;keyword&gt;Field&lt;/keyword&gt;&lt;keyword&gt;Field crops&lt;/keyword&gt;&lt;keyword&gt;Integrated pest management&lt;/keyword&gt;&lt;keyword&gt;IPM&lt;/keyword&gt;&lt;keyword&gt;Management&lt;/keyword&gt;&lt;keyword&gt;pest&lt;/keyword&gt;&lt;keyword&gt;Pest management&lt;/keyword&gt;&lt;keyword&gt;Pests&lt;/keyword&gt;&lt;keyword&gt;Thrips&lt;/keyword&gt;&lt;/keywords&gt;&lt;dates&gt;&lt;year&gt;1997&lt;/year&gt;&lt;/dates&gt;&lt;pub-location&gt;Wallingford&lt;/pub-location&gt;&lt;publisher&gt;CAB International&lt;/publisher&gt;&lt;label&gt;85302&lt;/label&gt;&lt;urls&gt;&lt;/urls&gt;&lt;custom1&gt;Thrips group policy tkq&lt;/custom1&gt;&lt;/record&gt;&lt;/Cite&gt;&lt;/EndNote&gt;</w:instrText>
      </w:r>
      <w:r w:rsidR="008C3918" w:rsidRPr="006D207E">
        <w:fldChar w:fldCharType="separate"/>
      </w:r>
      <w:r w:rsidR="008C3918" w:rsidRPr="006D207E">
        <w:rPr>
          <w:noProof/>
        </w:rPr>
        <w:t>(</w:t>
      </w:r>
      <w:hyperlink w:anchor="_ENREF_403" w:tooltip="Parrella, 1997 #156" w:history="1">
        <w:r w:rsidR="0092511C" w:rsidRPr="006D207E">
          <w:rPr>
            <w:noProof/>
          </w:rPr>
          <w:t>Parrella &amp; Lewis 1997</w:t>
        </w:r>
      </w:hyperlink>
      <w:r w:rsidR="008C3918" w:rsidRPr="006D207E">
        <w:rPr>
          <w:noProof/>
        </w:rPr>
        <w:t>)</w:t>
      </w:r>
      <w:r w:rsidR="008C3918" w:rsidRPr="006D207E">
        <w:fldChar w:fldCharType="end"/>
      </w:r>
      <w:r w:rsidRPr="006D207E">
        <w:t xml:space="preserve">, tree crops </w:t>
      </w:r>
      <w:r w:rsidR="008C3918" w:rsidRPr="006D207E">
        <w:fldChar w:fldCharType="begin"/>
      </w:r>
      <w:r w:rsidR="004530B4" w:rsidRPr="006D207E">
        <w:instrText xml:space="preserve"> ADDIN EN.CITE &lt;EndNote&gt;&lt;Cite&gt;&lt;Author&gt;Parker&lt;/Author&gt;&lt;Year&gt;1997&lt;/Year&gt;&lt;RecNum&gt;157&lt;/RecNum&gt;&lt;DisplayText&gt;(Parker &amp;amp; Skinner 1997)&lt;/DisplayText&gt;&lt;record&gt;&lt;rec-number&gt;157&lt;/rec-number&gt;&lt;foreign-keys&gt;&lt;key app="EN" db-id="pxwxw0er9zv2fxezxdk5tt5utz5p5vtrwdv0" timestamp="1451972361"&gt;157&lt;/key&gt;&lt;/foreign-keys&gt;&lt;ref-type name="Chapters"&gt;5&lt;/ref-type&gt;&lt;contributors&gt;&lt;authors&gt;&lt;author&gt;Parker,B.L.&lt;/author&gt;&lt;author&gt;Skinner,M.&lt;/author&gt;&lt;/authors&gt;&lt;secondary-authors&gt;&lt;author&gt;Lewis,T.&lt;/author&gt;&lt;/secondary-authors&gt;&lt;/contributors&gt;&lt;titles&gt;&lt;title&gt;Integrated pest management (IPM) in tree crops&lt;/title&gt;&lt;secondary-title&gt;Thrips as crop pests&lt;/secondary-title&gt;&lt;/titles&gt;&lt;pages&gt;615-638&lt;/pages&gt;&lt;section&gt;17&lt;/section&gt;&lt;keywords&gt;&lt;keyword&gt;as&lt;/keyword&gt;&lt;keyword&gt;Crops&lt;/keyword&gt;&lt;keyword&gt;DAFF&lt;/keyword&gt;&lt;keyword&gt;Feeding&lt;/keyword&gt;&lt;keyword&gt;Field&lt;/keyword&gt;&lt;keyword&gt;Field crops&lt;/keyword&gt;&lt;keyword&gt;Integrated pest management&lt;/keyword&gt;&lt;keyword&gt;IPM&lt;/keyword&gt;&lt;keyword&gt;Management&lt;/keyword&gt;&lt;keyword&gt;pest&lt;/keyword&gt;&lt;keyword&gt;Pest management&lt;/keyword&gt;&lt;keyword&gt;Pests&lt;/keyword&gt;&lt;keyword&gt;Thrips&lt;/keyword&gt;&lt;/keywords&gt;&lt;dates&gt;&lt;year&gt;1997&lt;/year&gt;&lt;/dates&gt;&lt;pub-location&gt;Wallingford&lt;/pub-location&gt;&lt;publisher&gt;CAB International&lt;/publisher&gt;&lt;label&gt;85304&lt;/label&gt;&lt;urls&gt;&lt;/urls&gt;&lt;custom1&gt;Thrips group policy tkq&lt;/custom1&gt;&lt;/record&gt;&lt;/Cite&gt;&lt;/EndNote&gt;</w:instrText>
      </w:r>
      <w:r w:rsidR="008C3918" w:rsidRPr="006D207E">
        <w:fldChar w:fldCharType="separate"/>
      </w:r>
      <w:r w:rsidR="008C3918" w:rsidRPr="006D207E">
        <w:rPr>
          <w:noProof/>
        </w:rPr>
        <w:t>(</w:t>
      </w:r>
      <w:hyperlink w:anchor="_ENREF_401" w:tooltip="Parker, 1997 #157" w:history="1">
        <w:r w:rsidR="0092511C" w:rsidRPr="006D207E">
          <w:rPr>
            <w:noProof/>
          </w:rPr>
          <w:t>Parker &amp; Skinner 1997</w:t>
        </w:r>
      </w:hyperlink>
      <w:r w:rsidR="008C3918" w:rsidRPr="006D207E">
        <w:rPr>
          <w:noProof/>
        </w:rPr>
        <w:t>)</w:t>
      </w:r>
      <w:r w:rsidR="008C3918" w:rsidRPr="006D207E">
        <w:fldChar w:fldCharType="end"/>
      </w:r>
      <w:r w:rsidRPr="006D207E">
        <w:t xml:space="preserve"> and glasshouse </w:t>
      </w:r>
      <w:r w:rsidRPr="006D207E">
        <w:lastRenderedPageBreak/>
        <w:t xml:space="preserve">crops </w:t>
      </w:r>
      <w:r w:rsidR="008C3918" w:rsidRPr="006D207E">
        <w:fldChar w:fldCharType="begin"/>
      </w:r>
      <w:r w:rsidR="004530B4" w:rsidRPr="006D207E">
        <w:instrText xml:space="preserve"> ADDIN EN.CITE &lt;EndNote&gt;&lt;Cite&gt;&lt;Author&gt;Jacobson&lt;/Author&gt;&lt;Year&gt;1997&lt;/Year&gt;&lt;RecNum&gt;158&lt;/RecNum&gt;&lt;DisplayText&gt;(Jacobson 1997)&lt;/DisplayText&gt;&lt;record&gt;&lt;rec-number&gt;158&lt;/rec-number&gt;&lt;foreign-keys&gt;&lt;key app="EN" db-id="pxwxw0er9zv2fxezxdk5tt5utz5p5vtrwdv0" timestamp="1451972361"&gt;158&lt;/key&gt;&lt;/foreign-keys&gt;&lt;ref-type name="Chapters"&gt;5&lt;/ref-type&gt;&lt;contributors&gt;&lt;authors&gt;&lt;author&gt;Jacobson,R.J.&lt;/author&gt;&lt;/authors&gt;&lt;secondary-authors&gt;&lt;author&gt;Lewis,T.&lt;/author&gt;&lt;/secondary-authors&gt;&lt;/contributors&gt;&lt;titles&gt;&lt;title&gt;Integrated pest management (IPM) in glasshouses&lt;/title&gt;&lt;secondary-title&gt;Thrips as crop pests&lt;/secondary-title&gt;&lt;/titles&gt;&lt;pages&gt;639-666&lt;/pages&gt;&lt;section&gt;18&lt;/section&gt;&lt;keywords&gt;&lt;keyword&gt;as&lt;/keyword&gt;&lt;keyword&gt;Crops&lt;/keyword&gt;&lt;keyword&gt;DAFF&lt;/keyword&gt;&lt;keyword&gt;Feeding&lt;/keyword&gt;&lt;keyword&gt;Field&lt;/keyword&gt;&lt;keyword&gt;Field crops&lt;/keyword&gt;&lt;keyword&gt;Glasshouse&lt;/keyword&gt;&lt;keyword&gt;Integrated pest management&lt;/keyword&gt;&lt;keyword&gt;IPM&lt;/keyword&gt;&lt;keyword&gt;Management&lt;/keyword&gt;&lt;keyword&gt;pest&lt;/keyword&gt;&lt;keyword&gt;Pest management&lt;/keyword&gt;&lt;keyword&gt;Pests&lt;/keyword&gt;&lt;keyword&gt;Thrips&lt;/keyword&gt;&lt;/keywords&gt;&lt;dates&gt;&lt;year&gt;1997&lt;/year&gt;&lt;/dates&gt;&lt;pub-location&gt;Wallingford&lt;/pub-location&gt;&lt;publisher&gt;CAB International&lt;/publisher&gt;&lt;label&gt;85305&lt;/label&gt;&lt;urls&gt;&lt;/urls&gt;&lt;custom1&gt;Thrips group policy tkq&lt;/custom1&gt;&lt;/record&gt;&lt;/Cite&gt;&lt;/EndNote&gt;</w:instrText>
      </w:r>
      <w:r w:rsidR="008C3918" w:rsidRPr="006D207E">
        <w:fldChar w:fldCharType="separate"/>
      </w:r>
      <w:r w:rsidR="008C3918" w:rsidRPr="006D207E">
        <w:rPr>
          <w:noProof/>
        </w:rPr>
        <w:t>(</w:t>
      </w:r>
      <w:hyperlink w:anchor="_ENREF_224" w:tooltip="Jacobson, 1997 #158" w:history="1">
        <w:r w:rsidR="0092511C" w:rsidRPr="006D207E">
          <w:rPr>
            <w:noProof/>
          </w:rPr>
          <w:t>Jacobson 1997</w:t>
        </w:r>
      </w:hyperlink>
      <w:r w:rsidR="008C3918" w:rsidRPr="006D207E">
        <w:rPr>
          <w:noProof/>
        </w:rPr>
        <w:t>)</w:t>
      </w:r>
      <w:r w:rsidR="008C3918" w:rsidRPr="006D207E">
        <w:fldChar w:fldCharType="end"/>
      </w:r>
      <w:r w:rsidR="008421F8" w:rsidRPr="006D207E">
        <w:t>. In Australia, management</w:t>
      </w:r>
      <w:r w:rsidRPr="006D207E">
        <w:t xml:space="preserve"> of pest thrips also typically uses the IPM approach, as the case of </w:t>
      </w:r>
      <w:r w:rsidRPr="006D207E">
        <w:rPr>
          <w:i/>
        </w:rPr>
        <w:t>Frankliniella occidentalis</w:t>
      </w:r>
      <w:r w:rsidRPr="006D207E">
        <w:t xml:space="preserve"> </w:t>
      </w:r>
      <w:r w:rsidR="008C3918" w:rsidRPr="006D207E">
        <w:fldChar w:fldCharType="begin">
          <w:fldData xml:space="preserve">PEVuZE5vdGU+PENpdGU+PEF1dGhvcj5Db29rPC9BdXRob3I+PFllYXI+MjAwMTwvWWVhcj48UmVj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</w:fldData>
        </w:fldChar>
      </w:r>
      <w:r w:rsidR="004530B4" w:rsidRPr="006D207E">
        <w:instrText xml:space="preserve"> ADDIN EN.CITE </w:instrText>
      </w:r>
      <w:r w:rsidR="004530B4" w:rsidRPr="006D207E">
        <w:fldChar w:fldCharType="begin">
          <w:fldData xml:space="preserve">PEVuZE5vdGU+PENpdGU+PEF1dGhvcj5Db29rPC9BdXRob3I+PFllYXI+MjAwMTwvWWVhcj48UmVj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99" w:tooltip="Cook, 2001 #18054" w:history="1">
        <w:r w:rsidR="0092511C" w:rsidRPr="006D207E">
          <w:rPr>
            <w:noProof/>
          </w:rPr>
          <w:t>Cook 2001</w:t>
        </w:r>
      </w:hyperlink>
      <w:r w:rsidR="008C3918" w:rsidRPr="006D207E">
        <w:rPr>
          <w:noProof/>
        </w:rPr>
        <w:t xml:space="preserve">; </w:t>
      </w:r>
      <w:hyperlink w:anchor="_ENREF_200" w:tooltip="Herron, 2007 #6321" w:history="1">
        <w:r w:rsidR="0092511C" w:rsidRPr="006D207E">
          <w:rPr>
            <w:noProof/>
          </w:rPr>
          <w:t>Herron, Broughton &amp; Clift 2007</w:t>
        </w:r>
      </w:hyperlink>
      <w:r w:rsidR="008C3918" w:rsidRPr="006D207E">
        <w:rPr>
          <w:noProof/>
        </w:rPr>
        <w:t xml:space="preserve">; </w:t>
      </w:r>
      <w:hyperlink w:anchor="_ENREF_507" w:tooltip="Ullio, 2002 #14871" w:history="1">
        <w:r w:rsidR="0092511C" w:rsidRPr="006D207E">
          <w:rPr>
            <w:noProof/>
          </w:rPr>
          <w:t>Ullio 2002</w:t>
        </w:r>
      </w:hyperlink>
      <w:r w:rsidR="008C3918" w:rsidRPr="006D207E">
        <w:rPr>
          <w:noProof/>
        </w:rPr>
        <w:t>)</w:t>
      </w:r>
      <w:r w:rsidR="008C3918" w:rsidRPr="006D207E">
        <w:fldChar w:fldCharType="end"/>
      </w:r>
      <w:r w:rsidRPr="006D207E">
        <w:t xml:space="preserve">, </w:t>
      </w:r>
      <w:r w:rsidRPr="006D207E">
        <w:rPr>
          <w:i/>
        </w:rPr>
        <w:t>Thrips palmi</w:t>
      </w:r>
      <w:r w:rsidRPr="006D207E">
        <w:t xml:space="preserve"> </w:t>
      </w:r>
      <w:r w:rsidR="008C3918" w:rsidRPr="006D207E">
        <w:fldChar w:fldCharType="begin"/>
      </w:r>
      <w:r w:rsidR="004530B4" w:rsidRPr="006D207E">
        <w:instrText xml:space="preserve"> ADDIN EN.CITE &lt;EndNote&gt;&lt;Cite&gt;&lt;Author&gt;Zhang&lt;/Author&gt;&lt;Year&gt;2008&lt;/Year&gt;&lt;RecNum&gt;116&lt;/RecNum&gt;&lt;DisplayText&gt;(Zhang &amp;amp; Brown 2008)&lt;/DisplayText&gt;&lt;record&gt;&lt;rec-number&gt;116&lt;/rec-number&gt;&lt;foreign-keys&gt;&lt;key app="EN" db-id="pxwxw0er9zv2fxezxdk5tt5utz5p5vtrwdv0" timestamp="1451972360"&gt;116&lt;/key&gt;&lt;/foreign-keys&gt;&lt;ref-type name="Journal Articles"&gt;17&lt;/ref-type&gt;&lt;contributors&gt;&lt;authors&gt;&lt;author&gt;Zhang,L.&lt;/author&gt;&lt;author&gt;Brown,H.&lt;/author&gt;&lt;/authors&gt;&lt;/contributors&gt;&lt;titles&gt;&lt;title&gt;&lt;style face="normal" font="default" size="100%"&gt;Control of Melon Thrips, &lt;/style&gt;&lt;style face="italic" font="default" size="100%"&gt;Thrips palmi&lt;/style&gt;&lt;/title&gt;&lt;secondary-title&gt;Agnote&lt;/secondary-title&gt;&lt;/titles&gt;&lt;periodical&gt;&lt;full-title&gt;Agnote&lt;/full-title&gt;&lt;/periodical&gt;&lt;pages&gt;1-4&lt;/pages&gt;&lt;volume&gt;145&lt;/volume&gt;&lt;keywords&gt;&lt;keyword&gt;Biology&lt;/keyword&gt;&lt;keyword&gt;control&lt;/keyword&gt;&lt;keyword&gt;Management&lt;/keyword&gt;&lt;keyword&gt;Pest management&lt;/keyword&gt;&lt;keyword&gt;Pests&lt;/keyword&gt;&lt;keyword&gt;Thrips&lt;/keyword&gt;&lt;keyword&gt;Thrips palmi&lt;/keyword&gt;&lt;/keywords&gt;&lt;dates&gt;&lt;year&gt;2008&lt;/year&gt;&lt;/dates&gt;&lt;orig-pub&gt;&lt;style face="underline" font="default" size="100%"&gt;J:\E Library\Plant Catalogue\Z&lt;/style&gt;&lt;/orig-pub&gt;&lt;label&gt;85261&lt;/label&gt;&lt;urls&gt;&lt;related-urls&gt;&lt;url&gt;&lt;style face="underline" font="default" size="100%"&gt;http://www.nt.gov.au/d/Content/File/p/Plant_Pest/753.pdf&lt;/style&gt;&lt;/url&gt;&lt;/related-urls&gt;&lt;/urls&gt;&lt;custom1&gt;Thrips group policy tkq&lt;/custom1&gt;&lt;/record&gt;&lt;/Cite&gt;&lt;/EndNote&gt;</w:instrText>
      </w:r>
      <w:r w:rsidR="008C3918" w:rsidRPr="006D207E">
        <w:fldChar w:fldCharType="separate"/>
      </w:r>
      <w:r w:rsidR="008C3918" w:rsidRPr="006D207E">
        <w:rPr>
          <w:noProof/>
        </w:rPr>
        <w:t>(</w:t>
      </w:r>
      <w:hyperlink w:anchor="_ENREF_550" w:tooltip="Zhang, 2008 #116" w:history="1">
        <w:r w:rsidR="0092511C" w:rsidRPr="006D207E">
          <w:rPr>
            <w:noProof/>
          </w:rPr>
          <w:t>Zhang &amp; Brown 2008</w:t>
        </w:r>
      </w:hyperlink>
      <w:r w:rsidR="008C3918" w:rsidRPr="006D207E">
        <w:rPr>
          <w:noProof/>
        </w:rPr>
        <w:t>)</w:t>
      </w:r>
      <w:r w:rsidR="008C3918" w:rsidRPr="006D207E">
        <w:fldChar w:fldCharType="end"/>
      </w:r>
      <w:r w:rsidRPr="006D207E">
        <w:t xml:space="preserve"> and for thrips on vegetables </w:t>
      </w:r>
      <w:r w:rsidR="008C3918" w:rsidRPr="006D207E">
        <w:fldChar w:fldCharType="begin"/>
      </w:r>
      <w:r w:rsidR="004530B4" w:rsidRPr="006D207E">
        <w:instrText xml:space="preserve"> ADDIN EN.CITE &lt;EndNote&gt;&lt;Cite&gt;&lt;Author&gt;Ausveg&lt;/Author&gt;&lt;Year&gt;2014&lt;/Year&gt;&lt;RecNum&gt;119&lt;/RecNum&gt;&lt;DisplayText&gt;(Ausveg 2014b)&lt;/DisplayText&gt;&lt;record&gt;&lt;rec-number&gt;119&lt;/rec-number&gt;&lt;foreign-keys&gt;&lt;key app="EN" db-id="pxwxw0er9zv2fxezxdk5tt5utz5p5vtrwdv0" timestamp="1451972360"&gt;119&lt;/key&gt;&lt;/foreign-keys&gt;&lt;ref-type name="Electronic Publication"&gt;44&lt;/ref-type&gt;&lt;contributors&gt;&lt;authors&gt;&lt;author&gt;Ausveg&lt;/author&gt;&lt;/authors&gt;&lt;/contributors&gt;&lt;titles&gt;&lt;title&gt;Thrips&lt;/title&gt;&lt;/titles&gt;&lt;keywords&gt;&lt;keyword&gt;Thrips&lt;/keyword&gt;&lt;keyword&gt;Vegetables&lt;/keyword&gt;&lt;/keywords&gt;&lt;dates&gt;&lt;year&gt;2014&lt;/year&gt;&lt;pub-dates&gt;&lt;date&gt;2014&lt;/date&gt;&lt;/pub-dates&gt;&lt;/dates&gt;&lt;publisher&gt;Ausveg&lt;/publisher&gt;&lt;orig-pub&gt;&lt;style face="underline" font="default" size="100%"&gt;J:\E Library\Plant Catalogue\A&lt;/style&gt;&lt;/orig-pub&gt;&lt;label&gt;85264&lt;/label&gt;&lt;urls&gt;&lt;related-urls&gt;&lt;url&gt;&lt;style face="underline" font="default" size="100%"&gt;http://ausveg.com.au/intranet/technical-insights/cropprotection/thrips.htm&lt;/style&gt;&lt;/url&gt;&lt;/related-urls&gt;&lt;/urls&gt;&lt;custom1&gt;Thrips group policy&lt;/custom1&gt;&lt;/record&gt;&lt;/Cite&gt;&lt;/EndNote&gt;</w:instrText>
      </w:r>
      <w:r w:rsidR="008C3918" w:rsidRPr="006D207E">
        <w:fldChar w:fldCharType="separate"/>
      </w:r>
      <w:r w:rsidR="008C3918" w:rsidRPr="006D207E">
        <w:rPr>
          <w:noProof/>
        </w:rPr>
        <w:t>(</w:t>
      </w:r>
      <w:hyperlink w:anchor="_ENREF_21" w:tooltip="Ausveg, 2014 #119" w:history="1">
        <w:r w:rsidR="0092511C" w:rsidRPr="006D207E">
          <w:rPr>
            <w:noProof/>
          </w:rPr>
          <w:t>Ausveg 2014b</w:t>
        </w:r>
      </w:hyperlink>
      <w:r w:rsidR="008C3918" w:rsidRPr="006D207E">
        <w:rPr>
          <w:noProof/>
        </w:rPr>
        <w:t>)</w:t>
      </w:r>
      <w:r w:rsidR="008C3918" w:rsidRPr="006D207E">
        <w:fldChar w:fldCharType="end"/>
      </w:r>
      <w:r w:rsidR="00EB6A60" w:rsidRPr="006D207E">
        <w:t>.</w:t>
      </w:r>
    </w:p>
    <w:p w14:paraId="770207BA" w14:textId="14998AEC" w:rsidR="00392E92" w:rsidRPr="006D207E" w:rsidRDefault="00392E92" w:rsidP="0055143B">
      <w:r w:rsidRPr="006D207E">
        <w:t xml:space="preserve">Chemical control is reserved to suppress large pest thrips population sizes when cultural, physical and/or biological measures become ineffective </w:t>
      </w:r>
      <w:r w:rsidR="008C3918" w:rsidRPr="006D207E">
        <w:fldChar w:fldCharType="begin">
          <w:fldData xml:space="preserve">PEVuZE5vdGU+PENpdGU+PEF1dGhvcj5MZXdpczwvQXV0aG9yPjxZZWFyPjE5OTc8L1llYXI+PFJl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</w:fldData>
        </w:fldChar>
      </w:r>
      <w:r w:rsidR="004530B4" w:rsidRPr="006D207E">
        <w:instrText xml:space="preserve"> ADDIN EN.CITE </w:instrText>
      </w:r>
      <w:r w:rsidR="004530B4" w:rsidRPr="006D207E">
        <w:fldChar w:fldCharType="begin">
          <w:fldData xml:space="preserve">PEVuZE5vdGU+PENpdGU+PEF1dGhvcj5MZXdpczwvQXV0aG9yPjxZZWFyPjE5OTc8L1llYXI+PFJl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94" w:tooltip="Cloyd, 2009 #18032" w:history="1">
        <w:r w:rsidR="0092511C" w:rsidRPr="006D207E">
          <w:rPr>
            <w:noProof/>
          </w:rPr>
          <w:t>Cloyd 2009</w:t>
        </w:r>
      </w:hyperlink>
      <w:r w:rsidR="008C3918" w:rsidRPr="006D207E">
        <w:rPr>
          <w:noProof/>
        </w:rPr>
        <w:t xml:space="preserve">; </w:t>
      </w:r>
      <w:hyperlink w:anchor="_ENREF_269" w:tooltip="Lewis, 1997 #129" w:history="1">
        <w:r w:rsidR="0092511C" w:rsidRPr="006D207E">
          <w:rPr>
            <w:noProof/>
          </w:rPr>
          <w:t>Lewis 1997a</w:t>
        </w:r>
      </w:hyperlink>
      <w:r w:rsidR="008C3918" w:rsidRPr="006D207E">
        <w:rPr>
          <w:noProof/>
        </w:rPr>
        <w:t xml:space="preserve">; </w:t>
      </w:r>
      <w:hyperlink w:anchor="_ENREF_507" w:tooltip="Ullio, 2002 #14871" w:history="1">
        <w:r w:rsidR="0092511C" w:rsidRPr="006D207E">
          <w:rPr>
            <w:noProof/>
          </w:rPr>
          <w:t>Ullio 2002</w:t>
        </w:r>
      </w:hyperlink>
      <w:r w:rsidR="008C3918" w:rsidRPr="006D207E">
        <w:rPr>
          <w:noProof/>
        </w:rPr>
        <w:t xml:space="preserve">; </w:t>
      </w:r>
      <w:hyperlink w:anchor="_ENREF_550" w:tooltip="Zhang, 2008 #116" w:history="1">
        <w:r w:rsidR="0092511C" w:rsidRPr="006D207E">
          <w:rPr>
            <w:noProof/>
          </w:rPr>
          <w:t>Zhang &amp; Brown 2008</w:t>
        </w:r>
      </w:hyperlink>
      <w:r w:rsidR="008C3918" w:rsidRPr="006D207E">
        <w:rPr>
          <w:noProof/>
        </w:rPr>
        <w:t>)</w:t>
      </w:r>
      <w:r w:rsidR="008C3918" w:rsidRPr="006D207E">
        <w:fldChar w:fldCharType="end"/>
      </w:r>
      <w:r w:rsidRPr="006D207E">
        <w:t xml:space="preserve">. However, if applied inappropriately, chemical control may also be ineffective because thrips eggs and pupae are sheltered from pesticides due to their concealed sites, and because pesticide resistance can develop from repeated and regular applications </w:t>
      </w:r>
      <w:r w:rsidR="008C3918" w:rsidRPr="006D207E">
        <w:fldChar w:fldCharType="begin">
          <w:fldData xml:space="preserve">PEVuZE5vdGU+PENpdGU+PEF1dGhvcj5MZXdpczwvQXV0aG9yPjxZZWFyPjE5OTc8L1llYXI+PFJl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</w:fldData>
        </w:fldChar>
      </w:r>
      <w:r w:rsidR="004530B4" w:rsidRPr="006D207E">
        <w:instrText xml:space="preserve"> ADDIN EN.CITE </w:instrText>
      </w:r>
      <w:r w:rsidR="004530B4" w:rsidRPr="006D207E">
        <w:fldChar w:fldCharType="begin">
          <w:fldData xml:space="preserve">PEVuZE5vdGU+PENpdGU+PEF1dGhvcj5MZXdpczwvQXV0aG9yPjxZZWFyPjE5OTc8L1llYXI+PFJl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94" w:tooltip="Cloyd, 2009 #18032" w:history="1">
        <w:r w:rsidR="0092511C" w:rsidRPr="006D207E">
          <w:rPr>
            <w:noProof/>
          </w:rPr>
          <w:t>Cloyd 2009</w:t>
        </w:r>
      </w:hyperlink>
      <w:r w:rsidR="008C3918" w:rsidRPr="006D207E">
        <w:rPr>
          <w:noProof/>
        </w:rPr>
        <w:t xml:space="preserve">; </w:t>
      </w:r>
      <w:hyperlink w:anchor="_ENREF_201" w:tooltip="Herron, 2005 #7746" w:history="1">
        <w:r w:rsidR="0092511C" w:rsidRPr="006D207E">
          <w:rPr>
            <w:noProof/>
          </w:rPr>
          <w:t>Herron &amp; James 2005</w:t>
        </w:r>
      </w:hyperlink>
      <w:r w:rsidR="008C3918" w:rsidRPr="006D207E">
        <w:rPr>
          <w:noProof/>
        </w:rPr>
        <w:t xml:space="preserve">; </w:t>
      </w:r>
      <w:hyperlink w:anchor="_ENREF_202" w:tooltip="Herron, 2008 #6322" w:history="1">
        <w:r w:rsidR="0092511C" w:rsidRPr="006D207E">
          <w:rPr>
            <w:noProof/>
          </w:rPr>
          <w:t>2008</w:t>
        </w:r>
      </w:hyperlink>
      <w:r w:rsidR="008C3918" w:rsidRPr="006D207E">
        <w:rPr>
          <w:noProof/>
        </w:rPr>
        <w:t xml:space="preserve">; </w:t>
      </w:r>
      <w:hyperlink w:anchor="_ENREF_203" w:tooltip="Herron, 2007 #18009" w:history="1">
        <w:r w:rsidR="0092511C" w:rsidRPr="006D207E">
          <w:rPr>
            <w:noProof/>
          </w:rPr>
          <w:t>Herron et al. 2007</w:t>
        </w:r>
      </w:hyperlink>
      <w:r w:rsidR="008C3918" w:rsidRPr="006D207E">
        <w:rPr>
          <w:noProof/>
        </w:rPr>
        <w:t xml:space="preserve">; </w:t>
      </w:r>
      <w:hyperlink w:anchor="_ENREF_269" w:tooltip="Lewis, 1997 #129" w:history="1">
        <w:r w:rsidR="0092511C" w:rsidRPr="006D207E">
          <w:rPr>
            <w:noProof/>
          </w:rPr>
          <w:t>Lewis 1997a</w:t>
        </w:r>
      </w:hyperlink>
      <w:r w:rsidR="008C3918" w:rsidRPr="006D207E">
        <w:rPr>
          <w:noProof/>
        </w:rPr>
        <w:t>)</w:t>
      </w:r>
      <w:r w:rsidR="008C3918" w:rsidRPr="006D207E">
        <w:fldChar w:fldCharType="end"/>
      </w:r>
      <w:r w:rsidRPr="006D207E">
        <w:t xml:space="preserve">. Lewis </w:t>
      </w:r>
      <w:r w:rsidR="008C3918" w:rsidRPr="006D207E">
        <w:fldChar w:fldCharType="begin"/>
      </w:r>
      <w:r w:rsidR="004530B4" w:rsidRPr="006D207E">
        <w:instrText xml:space="preserve"> ADDIN EN.CITE &lt;EndNote&gt;&lt;Cite ExcludeAuth="1"&gt;&lt;Author&gt;Lewis&lt;/Author&gt;&lt;Year&gt;1997&lt;/Year&gt;&lt;RecNum&gt;129&lt;/RecNum&gt;&lt;DisplayText&gt;(1997a)&lt;/DisplayText&gt;&lt;record&gt;&lt;rec-number&gt;129&lt;/rec-number&gt;&lt;foreign-keys&gt;&lt;key app="EN" db-id="pxwxw0er9zv2fxezxdk5tt5utz5p5vtrwdv0" timestamp="1451972360"&gt;129&lt;/key&gt;&lt;/foreign-keys&gt;&lt;ref-type name="Chapters"&gt;5&lt;/ref-type&gt;&lt;contributors&gt;&lt;authors&gt;&lt;author&gt;Lewis,T.&lt;/author&gt;&lt;/authors&gt;&lt;secondary-authors&gt;&lt;author&gt;Lewis,T.&lt;/author&gt;&lt;/secondary-authors&gt;&lt;/contributors&gt;&lt;titles&gt;&lt;title&gt;Chemical control&lt;/title&gt;&lt;secondary-title&gt;Thrips as crop pests&lt;/secondary-title&gt;&lt;/titles&gt;&lt;pages&gt;567-593&lt;/pages&gt;&lt;keywords&gt;&lt;keyword&gt;as&lt;/keyword&gt;&lt;keyword&gt;Chemical control&lt;/keyword&gt;&lt;keyword&gt;control&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International&lt;/publisher&gt;&lt;label&gt;85274&lt;/label&gt;&lt;urls&gt;&lt;/urls&gt;&lt;custom1&gt;thrips groups policy tkq&lt;/custom1&gt;&lt;/record&gt;&lt;/Cite&gt;&lt;/EndNote&gt;</w:instrText>
      </w:r>
      <w:r w:rsidR="008C3918" w:rsidRPr="006D207E">
        <w:fldChar w:fldCharType="separate"/>
      </w:r>
      <w:r w:rsidR="008C3918" w:rsidRPr="006D207E">
        <w:rPr>
          <w:noProof/>
        </w:rPr>
        <w:t>(</w:t>
      </w:r>
      <w:hyperlink w:anchor="_ENREF_269" w:tooltip="Lewis, 1997 #129" w:history="1">
        <w:r w:rsidR="0092511C" w:rsidRPr="006D207E">
          <w:rPr>
            <w:noProof/>
          </w:rPr>
          <w:t>1997a</w:t>
        </w:r>
      </w:hyperlink>
      <w:r w:rsidR="008C3918" w:rsidRPr="006D207E">
        <w:rPr>
          <w:noProof/>
        </w:rPr>
        <w:t>)</w:t>
      </w:r>
      <w:r w:rsidR="008C3918" w:rsidRPr="006D207E">
        <w:fldChar w:fldCharType="end"/>
      </w:r>
      <w:r w:rsidRPr="006D207E">
        <w:t xml:space="preserve"> reviewed the development of pesticide resistance in pest thrips, including </w:t>
      </w:r>
      <w:r w:rsidRPr="006D207E">
        <w:rPr>
          <w:i/>
        </w:rPr>
        <w:t>Frankliniella occidentalis</w:t>
      </w:r>
      <w:r w:rsidRPr="006D207E">
        <w:t xml:space="preserve"> in the USA and Europe, </w:t>
      </w:r>
      <w:r w:rsidRPr="006D207E">
        <w:rPr>
          <w:i/>
        </w:rPr>
        <w:t>Scirtothrips citri</w:t>
      </w:r>
      <w:r w:rsidRPr="006D207E">
        <w:t xml:space="preserve"> in the USA, </w:t>
      </w:r>
      <w:r w:rsidRPr="006D207E">
        <w:rPr>
          <w:i/>
        </w:rPr>
        <w:t>Thrips palmi, Thrips parvispinus</w:t>
      </w:r>
      <w:r w:rsidRPr="006D207E">
        <w:t xml:space="preserve">, and </w:t>
      </w:r>
      <w:r w:rsidRPr="006D207E">
        <w:rPr>
          <w:i/>
        </w:rPr>
        <w:t>Thrips tabaci</w:t>
      </w:r>
      <w:r w:rsidRPr="006D207E">
        <w:t xml:space="preserve"> in Indonesia. Pesticide resistance, once developed, has been demonstrated to persist for 100 generations in one culture and seven years in a strain of </w:t>
      </w:r>
      <w:r w:rsidRPr="006D207E">
        <w:rPr>
          <w:i/>
        </w:rPr>
        <w:t>Frankliniella occidentalis</w:t>
      </w:r>
      <w:r w:rsidRPr="006D207E">
        <w:t xml:space="preserve"> </w:t>
      </w:r>
      <w:r w:rsidR="008C3918" w:rsidRPr="006D207E">
        <w:fldChar w:fldCharType="begin"/>
      </w:r>
      <w:r w:rsidR="004530B4" w:rsidRPr="006D207E">
        <w:instrText xml:space="preserve"> ADDIN EN.CITE &lt;EndNote&gt;&lt;Cite&gt;&lt;Author&gt;Lewis&lt;/Author&gt;&lt;Year&gt;1997&lt;/Year&gt;&lt;RecNum&gt;129&lt;/RecNum&gt;&lt;DisplayText&gt;(Lewis 1997a)&lt;/DisplayText&gt;&lt;record&gt;&lt;rec-number&gt;129&lt;/rec-number&gt;&lt;foreign-keys&gt;&lt;key app="EN" db-id="pxwxw0er9zv2fxezxdk5tt5utz5p5vtrwdv0" timestamp="1451972360"&gt;129&lt;/key&gt;&lt;/foreign-keys&gt;&lt;ref-type name="Chapters"&gt;5&lt;/ref-type&gt;&lt;contributors&gt;&lt;authors&gt;&lt;author&gt;Lewis,T.&lt;/author&gt;&lt;/authors&gt;&lt;secondary-authors&gt;&lt;author&gt;Lewis,T.&lt;/author&gt;&lt;/secondary-authors&gt;&lt;/contributors&gt;&lt;titles&gt;&lt;title&gt;Chemical control&lt;/title&gt;&lt;secondary-title&gt;Thrips as crop pests&lt;/secondary-title&gt;&lt;/titles&gt;&lt;pages&gt;567-593&lt;/pages&gt;&lt;keywords&gt;&lt;keyword&gt;as&lt;/keyword&gt;&lt;keyword&gt;Chemical control&lt;/keyword&gt;&lt;keyword&gt;control&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International&lt;/publisher&gt;&lt;label&gt;85274&lt;/label&gt;&lt;urls&gt;&lt;/urls&gt;&lt;custom1&gt;thrips groups policy tkq&lt;/custom1&gt;&lt;/record&gt;&lt;/Cite&gt;&lt;/EndNote&gt;</w:instrText>
      </w:r>
      <w:r w:rsidR="008C3918" w:rsidRPr="006D207E">
        <w:fldChar w:fldCharType="separate"/>
      </w:r>
      <w:r w:rsidR="008C3918" w:rsidRPr="006D207E">
        <w:rPr>
          <w:noProof/>
        </w:rPr>
        <w:t>(</w:t>
      </w:r>
      <w:hyperlink w:anchor="_ENREF_269" w:tooltip="Lewis, 1997 #129" w:history="1">
        <w:r w:rsidR="0092511C" w:rsidRPr="006D207E">
          <w:rPr>
            <w:noProof/>
          </w:rPr>
          <w:t>Lewis 1997a</w:t>
        </w:r>
      </w:hyperlink>
      <w:r w:rsidR="008C3918" w:rsidRPr="006D207E">
        <w:rPr>
          <w:noProof/>
        </w:rPr>
        <w:t>)</w:t>
      </w:r>
      <w:r w:rsidR="008C3918" w:rsidRPr="006D207E">
        <w:fldChar w:fldCharType="end"/>
      </w:r>
      <w:r w:rsidRPr="006D207E">
        <w:t xml:space="preserve">. It is therefore probable if pest thrips are introduced from populations where pesticide resistance has developed they would </w:t>
      </w:r>
      <w:r w:rsidR="000F6265" w:rsidRPr="006D207E">
        <w:t>still carry the ability, which c</w:t>
      </w:r>
      <w:r w:rsidRPr="006D207E">
        <w:t>ould comp</w:t>
      </w:r>
      <w:r w:rsidR="000F6265" w:rsidRPr="006D207E">
        <w:t>licate control measures</w:t>
      </w:r>
      <w:r w:rsidRPr="006D207E">
        <w:t>.</w:t>
      </w:r>
    </w:p>
    <w:p w14:paraId="23EF62FB" w14:textId="4F671531" w:rsidR="00392E92" w:rsidRPr="006D207E" w:rsidRDefault="00392E92" w:rsidP="0055143B">
      <w:r w:rsidRPr="006D207E">
        <w:t xml:space="preserve">The development of resistance may lead to other impacts from extensive use of chemicals. Crop loss or failure may still occur despite the frequent applications of pesticides, as the case for vegetable crops in the Philippines </w:t>
      </w:r>
      <w:r w:rsidR="008C3918" w:rsidRPr="006D207E">
        <w:fldChar w:fldCharType="begin"/>
      </w:r>
      <w:r w:rsidR="004530B4" w:rsidRPr="006D207E">
        <w:instrText xml:space="preserve"> ADDIN EN.CITE &lt;EndNote&gt;&lt;Cite&gt;&lt;Author&gt;Bernardo&lt;/Author&gt;&lt;Year&gt;1991&lt;/Year&gt;&lt;RecNum&gt;18057&lt;/RecNum&gt;&lt;DisplayText&gt;(Bernardo 1991)&lt;/DisplayText&gt;&lt;record&gt;&lt;rec-number&gt;18057&lt;/rec-number&gt;&lt;foreign-keys&gt;&lt;key app="EN" db-id="pxwxw0er9zv2fxezxdk5tt5utz5p5vtrwdv0" timestamp="1451972770"&gt;18057&lt;/key&gt;&lt;/foreign-keys&gt;&lt;ref-type name="Conference Proceedings"&gt;10&lt;/ref-type&gt;&lt;contributors&gt;&lt;authors&gt;&lt;author&gt;Bernardo,EN&lt;/author&gt;&lt;/authors&gt;&lt;/contributors&gt;&lt;titles&gt;&lt;title&gt;Thrips on vegetable crops in the Philippines&lt;/title&gt;&lt;tertiary-title&gt;Thrips in Southeast Asia Proceedings of a regional consultation workshop AVDRC Publication No.91-342&lt;/tertiary-title&gt;&lt;/titles&gt;&lt;pages&gt;5-11&lt;/pages&gt;&lt;keywords&gt;&lt;keyword&gt;Crops&lt;/keyword&gt;&lt;keyword&gt;Philippines&lt;/keyword&gt;&lt;keyword&gt;Thrips&lt;/keyword&gt;&lt;keyword&gt;Vegetable crops&lt;/keyword&gt;&lt;/keywords&gt;&lt;dates&gt;&lt;year&gt;1991&lt;/year&gt;&lt;pub-dates&gt;&lt;date&gt;3/13/1991&lt;/date&gt;&lt;/pub-dates&gt;&lt;/dates&gt;&lt;pub-location&gt;Bangkok&lt;/pub-location&gt;&lt;publisher&gt;Asian Vegetable Research and Development Centre&lt;/publisher&gt;&lt;orig-pub&gt;&lt;style face="underline" font="default" size="100%"&gt;J://E library/Plant Catalogue/B&lt;/style&gt;&lt;/orig-pub&gt;&lt;label&gt;82344&lt;/label&gt;&lt;urls&gt;&lt;related-urls&gt;&lt;url&gt;pdf.usaid.gov/pdf_docs/PNABK805.pdf&lt;/url&gt;&lt;/related-urls&gt;&lt;/urls&gt;&lt;custom1&gt;JN Thrips group policy tkq&lt;/custom1&gt;&lt;custom2&gt;Bangkok&lt;/custom2&gt;&lt;/record&gt;&lt;/Cite&gt;&lt;/EndNote&gt;</w:instrText>
      </w:r>
      <w:r w:rsidR="008C3918" w:rsidRPr="006D207E">
        <w:fldChar w:fldCharType="separate"/>
      </w:r>
      <w:r w:rsidR="008C3918" w:rsidRPr="006D207E">
        <w:rPr>
          <w:noProof/>
        </w:rPr>
        <w:t>(</w:t>
      </w:r>
      <w:hyperlink w:anchor="_ENREF_30" w:tooltip="Bernardo, 1991 #18057" w:history="1">
        <w:r w:rsidR="0092511C" w:rsidRPr="006D207E">
          <w:rPr>
            <w:noProof/>
          </w:rPr>
          <w:t>Bernardo 1991</w:t>
        </w:r>
      </w:hyperlink>
      <w:r w:rsidR="008C3918" w:rsidRPr="006D207E">
        <w:rPr>
          <w:noProof/>
        </w:rPr>
        <w:t>)</w:t>
      </w:r>
      <w:r w:rsidR="008C3918" w:rsidRPr="006D207E">
        <w:fldChar w:fldCharType="end"/>
      </w:r>
      <w:r w:rsidRPr="006D207E">
        <w:t>. Applicat</w:t>
      </w:r>
      <w:r w:rsidR="008421F8" w:rsidRPr="006D207E">
        <w:t xml:space="preserve">ion of current permit rate for </w:t>
      </w:r>
      <w:r w:rsidRPr="006D207E">
        <w:t xml:space="preserve">established pest thrips may result in exceeding of maximum residue levels (MRLs) or extension of established withholding periods (WHPs), as shown for </w:t>
      </w:r>
      <w:r w:rsidRPr="006D207E">
        <w:rPr>
          <w:i/>
        </w:rPr>
        <w:t xml:space="preserve">F. occidentalis </w:t>
      </w:r>
      <w:r w:rsidRPr="006D207E">
        <w:t xml:space="preserve">in Australia </w:t>
      </w:r>
      <w:r w:rsidR="008C3918" w:rsidRPr="006D207E">
        <w:fldChar w:fldCharType="begin"/>
      </w:r>
      <w:r w:rsidR="004530B4" w:rsidRPr="006D207E">
        <w:instrText xml:space="preserve"> ADDIN EN.CITE &lt;EndNote&gt;&lt;Cite&gt;&lt;Author&gt;Herron&lt;/Author&gt;&lt;Year&gt;2007&lt;/Year&gt;&lt;RecNum&gt;6321&lt;/RecNum&gt;&lt;DisplayText&gt;(Herron, Broughton &amp;amp; Clift 2007)&lt;/DisplayText&gt;&lt;record&gt;&lt;rec-number&gt;6321&lt;/rec-number&gt;&lt;foreign-keys&gt;&lt;key app="EN" db-id="pxwxw0er9zv2fxezxdk5tt5utz5p5vtrwdv0" timestamp="1451972521"&gt;6321&lt;/key&gt;&lt;/foreign-keys&gt;&lt;ref-type name="Journal Articles"&gt;17&lt;/ref-type&gt;&lt;contributors&gt;&lt;authors&gt;&lt;author&gt;Herron,G.A.&lt;/author&gt;&lt;author&gt;Broughton,S.&lt;/author&gt;&lt;author&gt;Clift,A.D.&lt;/author&gt;&lt;/authors&gt;&lt;/contributors&gt;&lt;titles&gt;&lt;title&gt;&lt;style face="italic" font="default" size="100%"&gt;Frankliniella occidentalis&lt;/style&gt;&lt;style face="normal" font="default" size="100%"&gt; (Pergande) (Thysanoptera: Thripidae) chemical control: residues associated with the three consecutive spray strategy&lt;/style&gt;&lt;/title&gt;&lt;secondary-title&gt;Australian Journal of Entomology&lt;/secondary-title&gt;&lt;/titles&gt;&lt;periodical&gt;&lt;full-title&gt;Australian Journal of Entomology&lt;/full-title&gt;&lt;/periodical&gt;&lt;pages&gt;146-151&lt;/pages&gt;&lt;volume&gt;46&lt;/volume&gt;&lt;keywords&gt;&lt;keyword&gt;associated&lt;/keyword&gt;&lt;keyword&gt;Chemical control&lt;/keyword&gt;&lt;keyword&gt;control&lt;/keyword&gt;&lt;keyword&gt;Controls&lt;/keyword&gt;&lt;keyword&gt;Frankliniella&lt;/keyword&gt;&lt;keyword&gt;Frankliniella occidentali&lt;/keyword&gt;&lt;keyword&gt;Frankliniella occidentalis&lt;/keyword&gt;&lt;keyword&gt;Residues&lt;/keyword&gt;&lt;keyword&gt;Sprays&lt;/keyword&gt;&lt;keyword&gt;Strategies&lt;/keyword&gt;&lt;keyword&gt;Strategy&lt;/keyword&gt;&lt;keyword&gt;Thripidae&lt;/keyword&gt;&lt;keyword&gt;Thysanoptera&lt;/keyword&gt;&lt;/keywords&gt;&lt;dates&gt;&lt;year&gt;2007&lt;/year&gt;&lt;/dates&gt;&lt;orig-pub&gt;&lt;style face="underline" font="default" size="100%"&gt;J:\E Library\Plant Catalogue\H&lt;/style&gt;&lt;/orig-pub&gt;&lt;label&gt;69754&lt;/label&gt;&lt;urls&gt;&lt;/urls&gt;&lt;custom1&gt;sp&lt;/custom1&gt;&lt;/record&gt;&lt;/Cite&gt;&lt;/EndNote&gt;</w:instrText>
      </w:r>
      <w:r w:rsidR="008C3918" w:rsidRPr="006D207E">
        <w:fldChar w:fldCharType="separate"/>
      </w:r>
      <w:r w:rsidR="008C3918" w:rsidRPr="006D207E">
        <w:rPr>
          <w:noProof/>
        </w:rPr>
        <w:t>(</w:t>
      </w:r>
      <w:hyperlink w:anchor="_ENREF_200" w:tooltip="Herron, 2007 #6321" w:history="1">
        <w:r w:rsidR="0092511C" w:rsidRPr="006D207E">
          <w:rPr>
            <w:noProof/>
          </w:rPr>
          <w:t>Herron, Broughton &amp; Clift 2007</w:t>
        </w:r>
      </w:hyperlink>
      <w:r w:rsidR="008C3918" w:rsidRPr="006D207E">
        <w:rPr>
          <w:noProof/>
        </w:rPr>
        <w:t>)</w:t>
      </w:r>
      <w:r w:rsidR="008C3918" w:rsidRPr="006D207E">
        <w:fldChar w:fldCharType="end"/>
      </w:r>
      <w:r w:rsidR="00580313" w:rsidRPr="006D207E">
        <w:t>.</w:t>
      </w:r>
    </w:p>
    <w:p w14:paraId="09C56B95" w14:textId="79A756C8" w:rsidR="00392E92" w:rsidRPr="006D207E" w:rsidRDefault="00392E92" w:rsidP="0055143B">
      <w:r w:rsidRPr="006D207E">
        <w:t xml:space="preserve">The addition of a new pest thrips to any agricultural and horticultural cropping system </w:t>
      </w:r>
      <w:r w:rsidR="008421F8" w:rsidRPr="006D207E">
        <w:t xml:space="preserve">may require changes </w:t>
      </w:r>
      <w:r w:rsidRPr="006D207E">
        <w:t xml:space="preserve">to existing management regimes </w:t>
      </w:r>
      <w:r w:rsidR="008421F8" w:rsidRPr="006D207E">
        <w:t>to ensure they are effective</w:t>
      </w:r>
      <w:r w:rsidRPr="006D207E">
        <w:t xml:space="preserve">. In Australia, such research is often funded under shared government and industry arrangements and may take years to complete </w:t>
      </w:r>
      <w:r w:rsidR="008C3918" w:rsidRPr="006D207E">
        <w:fldChar w:fldCharType="begin"/>
      </w:r>
      <w:r w:rsidR="004530B4" w:rsidRPr="006D207E">
        <w:instrText xml:space="preserve"> ADDIN EN.CITE &lt;EndNote&gt;&lt;Cite&gt;&lt;Author&gt;Cook&lt;/Author&gt;&lt;Year&gt;2001&lt;/Year&gt;&lt;RecNum&gt;18054&lt;/RecNum&gt;&lt;DisplayText&gt;(Cook 2001)&lt;/DisplayText&gt;&lt;record&gt;&lt;rec-number&gt;18054&lt;/rec-number&gt;&lt;foreign-keys&gt;&lt;key app="EN" db-id="pxwxw0er9zv2fxezxdk5tt5utz5p5vtrwdv0" timestamp="1451972770"&gt;18054&lt;/key&gt;&lt;/foreign-keys&gt;&lt;ref-type name="Reports"&gt;27&lt;/ref-type&gt;&lt;contributors&gt;&lt;authors&gt;&lt;author&gt;Cook,D.&lt;/author&gt;&lt;/authors&gt;&lt;/contributors&gt;&lt;titles&gt;&lt;title&gt;National strategy for the management of Western flower thrips and tomato spotted wilt virus&lt;/title&gt;&lt;/titles&gt;&lt;pages&gt;1-163&lt;/pages&gt;&lt;keywords&gt;&lt;keyword&gt;Flower thrips&lt;/keyword&gt;&lt;keyword&gt;Management&lt;/keyword&gt;&lt;keyword&gt;Strategies&lt;/keyword&gt;&lt;keyword&gt;Strategy&lt;/keyword&gt;&lt;keyword&gt;Thrips&lt;/keyword&gt;&lt;keyword&gt;Tomato&lt;/keyword&gt;&lt;keyword&gt;Tomato spotted wilt virus&lt;/keyword&gt;&lt;keyword&gt;Virus&lt;/keyword&gt;&lt;keyword&gt;Western flower thrips&lt;/keyword&gt;&lt;keyword&gt;Wilt&lt;/keyword&gt;&lt;/keywords&gt;&lt;dates&gt;&lt;year&gt;2001&lt;/year&gt;&lt;/dates&gt;&lt;pub-location&gt;Sydney&lt;/pub-location&gt;&lt;publisher&gt;Horticulture Australia Limited&lt;/publisher&gt;&lt;label&gt;82341&lt;/label&gt;&lt;urls&gt;&lt;/urls&gt;&lt;custom1&gt;JN&lt;/custom1&gt;&lt;/record&gt;&lt;/Cite&gt;&lt;/EndNote&gt;</w:instrText>
      </w:r>
      <w:r w:rsidR="008C3918" w:rsidRPr="006D207E">
        <w:fldChar w:fldCharType="separate"/>
      </w:r>
      <w:r w:rsidR="008C3918" w:rsidRPr="006D207E">
        <w:rPr>
          <w:noProof/>
        </w:rPr>
        <w:t>(</w:t>
      </w:r>
      <w:hyperlink w:anchor="_ENREF_99" w:tooltip="Cook, 2001 #18054" w:history="1">
        <w:r w:rsidR="0092511C" w:rsidRPr="006D207E">
          <w:rPr>
            <w:noProof/>
          </w:rPr>
          <w:t>Cook 2001</w:t>
        </w:r>
      </w:hyperlink>
      <w:r w:rsidR="008C3918" w:rsidRPr="006D207E">
        <w:rPr>
          <w:noProof/>
        </w:rPr>
        <w:t>)</w:t>
      </w:r>
      <w:r w:rsidR="008C3918" w:rsidRPr="006D207E">
        <w:fldChar w:fldCharType="end"/>
      </w:r>
      <w:r w:rsidRPr="006D207E">
        <w:t xml:space="preserve">. Australian state/territory governments consider pest thrips as significant pests that often require coordination at the regional/state level </w:t>
      </w:r>
      <w:r w:rsidR="008C3918" w:rsidRPr="006D207E">
        <w:fldChar w:fldCharType="begin">
          <w:fldData xml:space="preserve">PEVuZE5vdGU+PENpdGU+PEF1dGhvcj5IZXJyb248L0F1dGhvcj48WWVhcj4yMDA3PC9ZZWFyPjxS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</w:fldData>
        </w:fldChar>
      </w:r>
      <w:r w:rsidR="004530B4" w:rsidRPr="006D207E">
        <w:instrText xml:space="preserve"> ADDIN EN.CITE </w:instrText>
      </w:r>
      <w:r w:rsidR="004530B4" w:rsidRPr="006D207E">
        <w:fldChar w:fldCharType="begin">
          <w:fldData xml:space="preserve">PEVuZE5vdGU+PENpdGU+PEF1dGhvcj5IZXJyb248L0F1dGhvcj48WWVhcj4yMDA3PC9ZZWFyPjxS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00" w:tooltip="Herron, 2007 #6321" w:history="1">
        <w:r w:rsidR="0092511C" w:rsidRPr="006D207E">
          <w:rPr>
            <w:noProof/>
          </w:rPr>
          <w:t>Herron, Broughton &amp; Clift 2007</w:t>
        </w:r>
      </w:hyperlink>
      <w:r w:rsidR="008C3918" w:rsidRPr="006D207E">
        <w:rPr>
          <w:noProof/>
        </w:rPr>
        <w:t xml:space="preserve">; </w:t>
      </w:r>
      <w:hyperlink w:anchor="_ENREF_406" w:tooltip="Persley, 2007 #18370" w:history="1">
        <w:r w:rsidR="0092511C" w:rsidRPr="006D207E">
          <w:rPr>
            <w:noProof/>
          </w:rPr>
          <w:t>Persley et al. 2007</w:t>
        </w:r>
      </w:hyperlink>
      <w:r w:rsidR="008C3918" w:rsidRPr="006D207E">
        <w:rPr>
          <w:noProof/>
        </w:rPr>
        <w:t>)</w:t>
      </w:r>
      <w:r w:rsidR="008C3918" w:rsidRPr="006D207E">
        <w:fldChar w:fldCharType="end"/>
      </w:r>
      <w:r w:rsidR="00756350" w:rsidRPr="006D207E">
        <w:t>.</w:t>
      </w:r>
    </w:p>
    <w:p w14:paraId="07DC4CE7" w14:textId="77777777" w:rsidR="00392E92" w:rsidRPr="006D207E" w:rsidRDefault="00392E92" w:rsidP="004757F8">
      <w:pPr>
        <w:pStyle w:val="Heading3Nonumber"/>
      </w:pPr>
      <w:r w:rsidRPr="006D207E">
        <w:lastRenderedPageBreak/>
        <w:t>Indirect impact on International trade</w:t>
      </w:r>
    </w:p>
    <w:p w14:paraId="297EDBB6" w14:textId="77777777" w:rsidR="00580313" w:rsidRPr="006D207E" w:rsidRDefault="00580313" w:rsidP="0055143B">
      <w:r w:rsidRPr="006D207E">
        <w:t>Impact score:</w:t>
      </w:r>
      <w:r w:rsidRPr="006D207E">
        <w:rPr>
          <w:b/>
        </w:rPr>
        <w:t xml:space="preserve"> D</w:t>
      </w:r>
    </w:p>
    <w:p w14:paraId="5CCCB643" w14:textId="7388D8BC" w:rsidR="00B7555B" w:rsidRPr="006D207E" w:rsidRDefault="00486E74" w:rsidP="004F2474">
      <w:r w:rsidRPr="006D207E">
        <w:t xml:space="preserve">The indirect impact of a pest thrips on international trade would be of major significance at the local level, significant at the district level, and of minor significance at the regional level, which has an impact score of ‘D’. </w:t>
      </w:r>
      <w:r w:rsidRPr="006D207E">
        <w:rPr>
          <w:lang w:bidi="en-US"/>
        </w:rPr>
        <w:t xml:space="preserve">This is because the impact would be expected to threaten economic viability </w:t>
      </w:r>
      <w:r w:rsidRPr="006D207E">
        <w:rPr>
          <w:color w:val="000000" w:themeColor="text1"/>
          <w:lang w:bidi="en-US"/>
        </w:rPr>
        <w:t xml:space="preserve">through loss of </w:t>
      </w:r>
      <w:r w:rsidR="002A6577" w:rsidRPr="006D207E">
        <w:rPr>
          <w:color w:val="000000" w:themeColor="text1"/>
          <w:lang w:bidi="en-US"/>
        </w:rPr>
        <w:t xml:space="preserve">trade and </w:t>
      </w:r>
      <w:r w:rsidRPr="006D207E">
        <w:rPr>
          <w:color w:val="000000" w:themeColor="text1"/>
          <w:lang w:bidi="en-US"/>
        </w:rPr>
        <w:t>export markets</w:t>
      </w:r>
      <w:r w:rsidRPr="006D207E">
        <w:rPr>
          <w:color w:val="FF0000"/>
          <w:lang w:bidi="en-US"/>
        </w:rPr>
        <w:t xml:space="preserve"> </w:t>
      </w:r>
      <w:r w:rsidRPr="006D207E">
        <w:t>at the local level</w:t>
      </w:r>
      <w:r w:rsidRPr="006D207E">
        <w:rPr>
          <w:lang w:bidi="en-US"/>
        </w:rPr>
        <w:t>.</w:t>
      </w:r>
      <w:r w:rsidRPr="006D207E">
        <w:rPr>
          <w:color w:val="000000" w:themeColor="text1"/>
          <w:lang w:bidi="en-US"/>
        </w:rPr>
        <w:t xml:space="preserve"> </w:t>
      </w:r>
      <w:r w:rsidR="00614CF5" w:rsidRPr="006D207E">
        <w:rPr>
          <w:color w:val="000000" w:themeColor="text1"/>
          <w:lang w:bidi="en-US"/>
        </w:rPr>
        <w:t xml:space="preserve">Many thrips are important agricultural pests. </w:t>
      </w:r>
      <w:r w:rsidRPr="006D207E">
        <w:t xml:space="preserve">It is likely that trading partners would review their phytosanitary requirements for exported host commodities, including </w:t>
      </w:r>
      <w:r w:rsidR="00A94D56" w:rsidRPr="006D207E">
        <w:t xml:space="preserve">the possibility of </w:t>
      </w:r>
      <w:r w:rsidRPr="006D207E">
        <w:t xml:space="preserve">suspending or stopping trade. </w:t>
      </w:r>
      <w:r w:rsidR="00C6314A" w:rsidRPr="006D207E">
        <w:t>Australia is a significant exporter of agricultural commodities, if the trade is suspended or stopped</w:t>
      </w:r>
      <w:r w:rsidR="000215BF" w:rsidRPr="006D207E">
        <w:t xml:space="preserve">, it is expected to have significant impact on affected </w:t>
      </w:r>
      <w:r w:rsidR="00C6314A" w:rsidRPr="006D207E">
        <w:t xml:space="preserve">industries </w:t>
      </w:r>
      <w:r w:rsidR="000215BF" w:rsidRPr="006D207E">
        <w:t>at the district level</w:t>
      </w:r>
      <w:r w:rsidR="00C6314A" w:rsidRPr="006D207E">
        <w:t>. The sta</w:t>
      </w:r>
      <w:r w:rsidR="00F14071" w:rsidRPr="006D207E">
        <w:t>t</w:t>
      </w:r>
      <w:r w:rsidR="00E4027A" w:rsidRPr="006D207E">
        <w:t>e or territory govern</w:t>
      </w:r>
      <w:r w:rsidR="00C6314A" w:rsidRPr="006D207E">
        <w:t>m</w:t>
      </w:r>
      <w:r w:rsidR="00E4027A" w:rsidRPr="006D207E">
        <w:t>en</w:t>
      </w:r>
      <w:r w:rsidR="00C6314A" w:rsidRPr="006D207E">
        <w:t>t wo</w:t>
      </w:r>
      <w:r w:rsidR="00F14071" w:rsidRPr="006D207E">
        <w:t xml:space="preserve">uld have to spend </w:t>
      </w:r>
      <w:r w:rsidR="00B7555B" w:rsidRPr="006D207E">
        <w:t xml:space="preserve">resources </w:t>
      </w:r>
      <w:r w:rsidR="00A94D56" w:rsidRPr="006D207E">
        <w:t xml:space="preserve">to </w:t>
      </w:r>
      <w:r w:rsidR="00B7555B" w:rsidRPr="006D207E">
        <w:t>support affected industries and assist in regaining market access, which</w:t>
      </w:r>
      <w:r w:rsidR="00C6314A" w:rsidRPr="006D207E">
        <w:t xml:space="preserve"> would</w:t>
      </w:r>
      <w:r w:rsidR="000215BF" w:rsidRPr="006D207E">
        <w:t xml:space="preserve"> have minor impact at the regional level. </w:t>
      </w:r>
    </w:p>
    <w:p w14:paraId="57B87A03" w14:textId="34791091" w:rsidR="00486E74" w:rsidRPr="006D207E" w:rsidRDefault="00006955" w:rsidP="004F2474">
      <w:r w:rsidRPr="006D207E">
        <w:t>This impact score is also consistent with 10 of the 13 pest thrips species in the previous risk assessments conducted by Australia.</w:t>
      </w:r>
    </w:p>
    <w:p w14:paraId="02BFABE3" w14:textId="0DC69168" w:rsidR="00392E92" w:rsidRPr="006D207E" w:rsidRDefault="00392E92" w:rsidP="0055143B">
      <w:r w:rsidRPr="006D207E">
        <w:t xml:space="preserve">Although many pest thrips have been recorded in Australia </w:t>
      </w:r>
      <w:r w:rsidR="008C3918"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008C3918" w:rsidRPr="006D207E">
        <w:fldChar w:fldCharType="separate"/>
      </w:r>
      <w:r w:rsidR="008C3918" w:rsidRPr="006D207E">
        <w:rPr>
          <w:noProof/>
        </w:rPr>
        <w:t>(</w:t>
      </w:r>
      <w:hyperlink w:anchor="_ENREF_350" w:tooltip="Mound, 2012 #17744" w:history="1">
        <w:r w:rsidR="0092511C" w:rsidRPr="006D207E">
          <w:rPr>
            <w:noProof/>
          </w:rPr>
          <w:t>Mound &amp; Tree 2012</w:t>
        </w:r>
      </w:hyperlink>
      <w:r w:rsidR="008C3918" w:rsidRPr="006D207E">
        <w:rPr>
          <w:noProof/>
        </w:rPr>
        <w:t>)</w:t>
      </w:r>
      <w:r w:rsidR="008C3918" w:rsidRPr="006D207E">
        <w:fldChar w:fldCharType="end"/>
      </w:r>
      <w:r w:rsidRPr="006D207E">
        <w:t>, most species are still not yet present in Australia and, if they are introduced, would have impact on Australia’s export markets, where these thrips currently do not occur. Many countries require phytosanitary measures to mitigate the risk posed by their quarantine</w:t>
      </w:r>
      <w:r w:rsidR="001B3FD6" w:rsidRPr="006D207E">
        <w:t xml:space="preserve"> pest</w:t>
      </w:r>
      <w:r w:rsidRPr="006D207E">
        <w:t xml:space="preserve"> thrips. Australia is a significant exporter of agricultural and horticultural commodities, including hosts of pest thrips. For example, A</w:t>
      </w:r>
      <w:r w:rsidR="00EB6A60" w:rsidRPr="006D207E">
        <w:t>ustralia exported more than 17</w:t>
      </w:r>
      <w:r w:rsidR="00320076" w:rsidRPr="006D207E">
        <w:t xml:space="preserve"> </w:t>
      </w:r>
      <w:r w:rsidR="00EB6A60" w:rsidRPr="006D207E">
        <w:t>3</w:t>
      </w:r>
      <w:r w:rsidRPr="006D207E">
        <w:t>511 tonnes of fruit (more than 10 per cent of t</w:t>
      </w:r>
      <w:r w:rsidR="00EB6A60" w:rsidRPr="006D207E">
        <w:t xml:space="preserve">he total production) worth $310 </w:t>
      </w:r>
      <w:r w:rsidRPr="006D207E">
        <w:t>million to its top three ma</w:t>
      </w:r>
      <w:r w:rsidR="00EB6A60" w:rsidRPr="006D207E">
        <w:t>rkets alone in 2010/11, and 20</w:t>
      </w:r>
      <w:r w:rsidR="00320076" w:rsidRPr="006D207E">
        <w:t xml:space="preserve"> </w:t>
      </w:r>
      <w:r w:rsidR="00EB6A60" w:rsidRPr="006D207E">
        <w:t>2</w:t>
      </w:r>
      <w:r w:rsidRPr="006D207E">
        <w:t xml:space="preserve">423 tonnes of </w:t>
      </w:r>
      <w:r w:rsidR="00EB6A60" w:rsidRPr="006D207E">
        <w:t xml:space="preserve">vegetables valued at about $179 </w:t>
      </w:r>
      <w:r w:rsidRPr="006D207E">
        <w:t xml:space="preserve">million also to the top three markets in the same period </w:t>
      </w:r>
      <w:r w:rsidR="008C3918" w:rsidRPr="006D207E">
        <w:fldChar w:fldCharType="begin"/>
      </w:r>
      <w:r w:rsidR="004530B4" w:rsidRPr="006D207E">
        <w:instrText xml:space="preserve"> ADDIN EN.CITE &lt;EndNote&gt;&lt;Cite&gt;&lt;Author&gt;Horticulture Australia Limited&lt;/Author&gt;&lt;Year&gt;2012&lt;/Year&gt;&lt;RecNum&gt;19458&lt;/RecNum&gt;&lt;DisplayText&gt;(Horticulture Australia Limited 2012)&lt;/DisplayText&gt;&lt;record&gt;&lt;rec-number&gt;19458&lt;/rec-number&gt;&lt;foreign-keys&gt;&lt;key app="EN" db-id="pxwxw0er9zv2fxezxdk5tt5utz5p5vtrwdv0" timestamp="1451972804"&gt;19458&lt;/key&gt;&lt;/foreign-keys&gt;&lt;ref-type name="Reports"&gt;27&lt;/ref-type&gt;&lt;contributors&gt;&lt;authors&gt;&lt;author&gt;Horticulture Australia Limited,&lt;/author&gt;&lt;/authors&gt;&lt;/contributors&gt;&lt;titles&gt;&lt;title&gt;The Australian Horticulture Statistics Handbook 2012&lt;/title&gt;&lt;/titles&gt;&lt;pages&gt;1-312&lt;/pages&gt;&lt;keywords&gt;&lt;keyword&gt;Horticulture&lt;/keyword&gt;&lt;keyword&gt;Statistics&lt;/keyword&gt;&lt;/keywords&gt;&lt;dates&gt;&lt;year&gt;2012&lt;/year&gt;&lt;/dates&gt;&lt;pub-location&gt;Sydney&lt;/pub-location&gt;&lt;publisher&gt;Oliver &amp;amp; Doam&lt;/publisher&gt;&lt;orig-pub&gt;&lt;style face="underline" font="default" size="100%"&gt;J:\E Library\Plant Catalogue\H&lt;/style&gt;&lt;/orig-pub&gt;&lt;label&gt;83797&lt;/label&gt;&lt;urls&gt;&lt;related-urls&gt;&lt;url&gt;&lt;style face="underline" font="default" size="100%"&gt;http://www.horticulture.com.au/librarymanager/libs/200/HAL%20Stat%20Handbook.pdf&lt;/style&gt;&lt;/url&gt;&lt;/related-urls&gt;&lt;/urls&gt;&lt;custom1&gt;Mangoes to Taiwan jd Thrips group policy tkq&lt;/custom1&gt;&lt;/record&gt;&lt;/Cite&gt;&lt;/EndNote&gt;</w:instrText>
      </w:r>
      <w:r w:rsidR="008C3918" w:rsidRPr="006D207E">
        <w:fldChar w:fldCharType="separate"/>
      </w:r>
      <w:r w:rsidR="008C3918" w:rsidRPr="006D207E">
        <w:rPr>
          <w:noProof/>
        </w:rPr>
        <w:t>(</w:t>
      </w:r>
      <w:hyperlink w:anchor="_ENREF_214" w:tooltip="Horticulture Australia Limited, 2012 #19458" w:history="1">
        <w:r w:rsidR="0092511C" w:rsidRPr="006D207E">
          <w:rPr>
            <w:noProof/>
          </w:rPr>
          <w:t>Horticulture Australia Limited 2012</w:t>
        </w:r>
      </w:hyperlink>
      <w:r w:rsidR="008C3918" w:rsidRPr="006D207E">
        <w:rPr>
          <w:noProof/>
        </w:rPr>
        <w:t>)</w:t>
      </w:r>
      <w:r w:rsidR="008C3918" w:rsidRPr="006D207E">
        <w:fldChar w:fldCharType="end"/>
      </w:r>
      <w:r w:rsidRPr="006D207E">
        <w:t>. Should exotic thrips become established on crops grown for export markets, Australia’s trading partners may impose phytosanitary measures, resulting in additional export costs and/or disruption to the existing trades and hampering requests for new market access.</w:t>
      </w:r>
    </w:p>
    <w:p w14:paraId="5C0CA171" w14:textId="77777777" w:rsidR="00202D2F" w:rsidRPr="006D207E" w:rsidRDefault="00202D2F" w:rsidP="00202D2F">
      <w:pPr>
        <w:pStyle w:val="Heading3Nonumber"/>
      </w:pPr>
      <w:r w:rsidRPr="006D207E">
        <w:lastRenderedPageBreak/>
        <w:t>Indirect impact on domestic trade</w:t>
      </w:r>
    </w:p>
    <w:p w14:paraId="6B9A5CAA" w14:textId="77777777" w:rsidR="00202D2F" w:rsidRPr="006D207E" w:rsidRDefault="00202D2F" w:rsidP="00202D2F">
      <w:r w:rsidRPr="006D207E">
        <w:t xml:space="preserve">Impact score: </w:t>
      </w:r>
      <w:r w:rsidRPr="006D207E">
        <w:rPr>
          <w:b/>
        </w:rPr>
        <w:t>D</w:t>
      </w:r>
    </w:p>
    <w:p w14:paraId="1BE1E630" w14:textId="77777777" w:rsidR="00202D2F" w:rsidRPr="006D207E" w:rsidRDefault="00202D2F" w:rsidP="00202D2F">
      <w:r w:rsidRPr="006D207E">
        <w:t>The indirect impact of a pest thrips on domestic trade would be of major significance at the local level, significant at the district level, and of minor significance at the regional level, which has an impact score of ‘D’</w:t>
      </w:r>
      <w:r w:rsidRPr="006D207E">
        <w:rPr>
          <w:color w:val="000000" w:themeColor="text1"/>
        </w:rPr>
        <w:t xml:space="preserve">. </w:t>
      </w:r>
      <w:r w:rsidRPr="006D207E">
        <w:rPr>
          <w:lang w:bidi="en-US"/>
        </w:rPr>
        <w:t xml:space="preserve">This is because the impact would be expected to threaten economic viability </w:t>
      </w:r>
      <w:r w:rsidRPr="006D207E">
        <w:rPr>
          <w:color w:val="000000" w:themeColor="text1"/>
          <w:lang w:bidi="en-US"/>
        </w:rPr>
        <w:t>through a large reduction of trade or loss of domestic markets</w:t>
      </w:r>
      <w:r w:rsidRPr="006D207E">
        <w:rPr>
          <w:color w:val="FF0000"/>
          <w:lang w:bidi="en-US"/>
        </w:rPr>
        <w:t xml:space="preserve"> </w:t>
      </w:r>
      <w:r w:rsidRPr="006D207E">
        <w:t>at the local level</w:t>
      </w:r>
      <w:r w:rsidRPr="006D207E">
        <w:rPr>
          <w:lang w:bidi="en-US"/>
        </w:rPr>
        <w:t>.</w:t>
      </w:r>
      <w:r w:rsidRPr="006D207E">
        <w:t xml:space="preserve"> Biosecurity measures would be enforced to prevent the movement of plant material out of the initial incursion area which would have significant economic impact on plant industries and business at the district level. The introduction of a new pest to a state or territory would disrupt interstate trade due to the biosecurity restrictions on the domestic movement of the host commodities. This is expected to be of minor significance at the regional level. </w:t>
      </w:r>
    </w:p>
    <w:p w14:paraId="44487FCD" w14:textId="77777777" w:rsidR="00202D2F" w:rsidRPr="006D207E" w:rsidRDefault="00202D2F" w:rsidP="00202D2F">
      <w:r w:rsidRPr="006D207E">
        <w:t>This impact score is also consistent with 10 of the 13 pest thrips species in the previous risk assessments conducted by Australia.</w:t>
      </w:r>
    </w:p>
    <w:p w14:paraId="2C5BB670" w14:textId="5C49B6CD" w:rsidR="00202D2F" w:rsidRPr="006D207E" w:rsidRDefault="00202D2F" w:rsidP="00202D2F">
      <w:r w:rsidRPr="006D207E">
        <w:t xml:space="preserve">If an exotic thrips species is detected in Australia, initially it is likely to be restricted to a relatively circumscribed area. Previous thrips incursions support this assertion, as has also been the case for pests in other groups, such as papaya fruit fly </w:t>
      </w:r>
      <w:r w:rsidRPr="006D207E">
        <w:fldChar w:fldCharType="begin"/>
      </w:r>
      <w:r w:rsidRPr="006D207E">
        <w:instrText xml:space="preserve"> ADDIN EN.CITE &lt;EndNote&gt;&lt;Cite&gt;&lt;Author&gt;Cantrell&lt;/Author&gt;&lt;Year&gt;2002&lt;/Year&gt;&lt;RecNum&gt;8234&lt;/RecNum&gt;&lt;DisplayText&gt;(Cantrell, Chadwick &amp;amp; Cahill 2002)&lt;/DisplayText&gt;&lt;record&gt;&lt;rec-number&gt;8234&lt;/rec-number&gt;&lt;foreign-keys&gt;&lt;key app="EN" db-id="pxwxw0er9zv2fxezxdk5tt5utz5p5vtrwdv0" timestamp="1451972562"&gt;8234&lt;/key&gt;&lt;/foreign-keys&gt;&lt;ref-type name="Books"&gt;6&lt;/ref-type&gt;&lt;contributors&gt;&lt;authors&gt;&lt;author&gt;Cantrell,B.K.&lt;/author&gt;&lt;author&gt;Chadwick,B.&lt;/author&gt;&lt;author&gt;Cahill,A.&lt;/author&gt;&lt;/authors&gt;&lt;/contributors&gt;&lt;titles&gt;&lt;title&gt;Fruit fly fighters: eradication of the papaya fruit fly&lt;/title&gt;&lt;secondary-title&gt;SCARM report no. 81&lt;/secondary-title&gt;&lt;/titles&gt;&lt;pages&gt;1-200&lt;/pages&gt;&lt;keywords&gt;&lt;keyword&gt;Eradication&lt;/keyword&gt;&lt;keyword&gt;Flies&lt;/keyword&gt;&lt;keyword&gt;fruit&lt;/keyword&gt;&lt;keyword&gt;Fruit flies&lt;/keyword&gt;&lt;keyword&gt;fruit fly&lt;/keyword&gt;&lt;keyword&gt;Fruits&lt;/keyword&gt;&lt;keyword&gt;Report&lt;/keyword&gt;&lt;/keywords&gt;&lt;dates&gt;&lt;year&gt;2002&lt;/year&gt;&lt;/dates&gt;&lt;pub-location&gt;Collingwood&lt;/pub-location&gt;&lt;publisher&gt;CSIRO Publishing&lt;/publisher&gt;&lt;orig-pub&gt;&lt;style face="underline" font="default" size="100%"&gt;J:\E Library\Plant Catalogue\C&lt;/style&gt;&lt;/orig-pub&gt;&lt;label&gt;71933&lt;/label&gt;&lt;urls&gt;&lt;/urls&gt;&lt;custom1&gt;Unshu mandarins avocados China project C cherries and summerfruits sp indondesia mangosteen as&lt;/custom1&gt;&lt;/record&gt;&lt;/Cite&gt;&lt;/EndNote&gt;</w:instrText>
      </w:r>
      <w:r w:rsidRPr="006D207E">
        <w:fldChar w:fldCharType="separate"/>
      </w:r>
      <w:r w:rsidRPr="006D207E">
        <w:rPr>
          <w:noProof/>
        </w:rPr>
        <w:t>(</w:t>
      </w:r>
      <w:hyperlink w:anchor="_ENREF_66" w:tooltip="Cantrell, 2002 #8234" w:history="1">
        <w:r w:rsidR="0092511C" w:rsidRPr="006D207E">
          <w:rPr>
            <w:noProof/>
          </w:rPr>
          <w:t>Cantrell, Chadwick &amp; Cahill 2002</w:t>
        </w:r>
      </w:hyperlink>
      <w:r w:rsidRPr="006D207E">
        <w:rPr>
          <w:noProof/>
        </w:rPr>
        <w:t>)</w:t>
      </w:r>
      <w:r w:rsidRPr="006D207E">
        <w:fldChar w:fldCharType="end"/>
      </w:r>
      <w:r w:rsidRPr="006D207E">
        <w:t xml:space="preserve">. Biosecurity measures would be enforced to prevent the movement of plant material out of the incursion area and this would have economic impact on plant industry and business. Domestically, Australian states and territories have their own biosecurity restrictions for pests of concern for their jurisdictions. An intergovernmental body, the Subcommittee on Domestic Quarantine and Market Access, has been established to </w:t>
      </w:r>
      <w:r w:rsidRPr="006D207E">
        <w:rPr>
          <w:lang w:eastAsia="en-AU"/>
        </w:rPr>
        <w:t xml:space="preserve">ensure that the development of domestic market access conditions for plants and plant products in Australia are </w:t>
      </w:r>
      <w:r w:rsidRPr="006D207E">
        <w:t xml:space="preserve">technically justified, coordinated and harmonised, and consistent with Australia’s international import and export conditions and policies </w:t>
      </w:r>
      <w:r w:rsidRPr="006D207E">
        <w:fldChar w:fldCharType="begin"/>
      </w:r>
      <w:r w:rsidRPr="006D207E">
        <w:instrText xml:space="preserve"> ADDIN EN.CITE &lt;EndNote&gt;&lt;Cite&gt;&lt;Author&gt;SDQMA&lt;/Author&gt;&lt;Year&gt;2014&lt;/Year&gt;&lt;RecNum&gt;173&lt;/RecNum&gt;&lt;DisplayText&gt;(SDQMA 2014)&lt;/DisplayText&gt;&lt;record&gt;&lt;rec-number&gt;173&lt;/rec-number&gt;&lt;foreign-keys&gt;&lt;key app="EN" db-id="pxwxw0er9zv2fxezxdk5tt5utz5p5vtrwdv0" timestamp="1451972361"&gt;173&lt;/key&gt;&lt;/foreign-keys&gt;&lt;ref-type name="Electronic Publication"&gt;44&lt;/ref-type&gt;&lt;contributors&gt;&lt;authors&gt;&lt;author&gt;SDQMA&lt;/author&gt;&lt;/authors&gt;&lt;/contributors&gt;&lt;titles&gt;&lt;title&gt;Subcommittee on Domestic Quarantine &amp;amp; Market Access&lt;/title&gt;&lt;secondary-title&gt;Subcommittee on Domestic Quarantine &amp;amp; Market Access (SDQMA)&lt;/secondary-title&gt;&lt;/titles&gt;&lt;keywords&gt;&lt;keyword&gt;domestic&lt;/keyword&gt;&lt;keyword&gt;market access&lt;/keyword&gt;&lt;keyword&gt;Quarantine&lt;/keyword&gt;&lt;/keywords&gt;&lt;dates&gt;&lt;year&gt;2014&lt;/year&gt;&lt;pub-dates&gt;&lt;date&gt;2014&lt;/date&gt;&lt;/pub-dates&gt;&lt;/dates&gt;&lt;label&gt;85320&lt;/label&gt;&lt;urls&gt;&lt;related-urls&gt;&lt;url&gt;&lt;style face="underline" font="default" size="100%"&gt;http://domesticquarantine.org.au/&lt;/style&gt;&lt;/url&gt;&lt;/related-urls&gt;&lt;/urls&gt;&lt;custom1&gt;Thrip group policy tkq&lt;/custom1&gt;&lt;/record&gt;&lt;/Cite&gt;&lt;/EndNote&gt;</w:instrText>
      </w:r>
      <w:r w:rsidRPr="006D207E">
        <w:fldChar w:fldCharType="separate"/>
      </w:r>
      <w:r w:rsidRPr="006D207E">
        <w:rPr>
          <w:noProof/>
        </w:rPr>
        <w:t>(</w:t>
      </w:r>
      <w:hyperlink w:anchor="_ENREF_468" w:tooltip="SDQMA, 2014 #173" w:history="1">
        <w:r w:rsidR="0092511C" w:rsidRPr="006D207E">
          <w:rPr>
            <w:noProof/>
          </w:rPr>
          <w:t>SDQMA 2014</w:t>
        </w:r>
      </w:hyperlink>
      <w:r w:rsidRPr="006D207E">
        <w:rPr>
          <w:noProof/>
        </w:rPr>
        <w:t>)</w:t>
      </w:r>
      <w:r w:rsidRPr="006D207E">
        <w:fldChar w:fldCharType="end"/>
      </w:r>
      <w:r w:rsidRPr="006D207E">
        <w:t>. When an exotic pest is introduced and the outbreak is restricted to jurisdictions where the pest has not yet become established can restrict intra- and inter-state movement of affected commodities to prevent the pest’s spread. This would impact on domestic trade.</w:t>
      </w:r>
    </w:p>
    <w:p w14:paraId="77F3B8FC" w14:textId="5AC5F4F0" w:rsidR="00202D2F" w:rsidRPr="006D207E" w:rsidRDefault="00202D2F" w:rsidP="0055143B">
      <w:r w:rsidRPr="006D207E">
        <w:lastRenderedPageBreak/>
        <w:t xml:space="preserve">For example, the outbreak of </w:t>
      </w:r>
      <w:r w:rsidRPr="006D207E">
        <w:rPr>
          <w:i/>
        </w:rPr>
        <w:t>Thrips palmi</w:t>
      </w:r>
      <w:r w:rsidRPr="006D207E">
        <w:t xml:space="preserve"> in the Northern Territory in 1989 had serious repercussions for the economy of the Northern Territory, not only due to the damage inflicted on the crops, but also due to biosecurity restrictions imposed against the Northern Territory by the other States </w:t>
      </w:r>
      <w:r w:rsidRPr="006D207E">
        <w:fldChar w:fldCharType="begin"/>
      </w:r>
      <w:r w:rsidRPr="006D207E">
        <w:instrText xml:space="preserve"> ADDIN EN.CITE &lt;EndNote&gt;&lt;Cite&gt;&lt;Author&gt;Australian Academy of Science&lt;/Author&gt;&lt;Year&gt;1996&lt;/Year&gt;&lt;RecNum&gt;20514&lt;/RecNum&gt;&lt;DisplayText&gt;(Australian Academy of Science 1996)&lt;/DisplayText&gt;&lt;record&gt;&lt;rec-number&gt;20514&lt;/rec-number&gt;&lt;foreign-keys&gt;&lt;key app="EN" db-id="pxwxw0er9zv2fxezxdk5tt5utz5p5vtrwdv0" timestamp="1451972829"&gt;20514&lt;/key&gt;&lt;/foreign-keys&gt;&lt;ref-type name="Electronic Publication"&gt;44&lt;/ref-type&gt;&lt;contributors&gt;&lt;authors&gt;&lt;author&gt;Australian Academy of Science,&lt;/author&gt;&lt;/authors&gt;&lt;/contributors&gt;&lt;titles&gt;&lt;title&gt;Submission to the review of the Australian Quarantine and Inspection Service&lt;/title&gt;&lt;/titles&gt;&lt;keywords&gt;&lt;keyword&gt;Apis&lt;/keyword&gt;&lt;keyword&gt;Bactrocera&lt;/keyword&gt;&lt;keyword&gt;Bemisia&lt;/keyword&gt;&lt;keyword&gt;Chrysomyia&lt;/keyword&gt;&lt;keyword&gt;Diuraphris&lt;/keyword&gt;&lt;keyword&gt;fruit fly&lt;/keyword&gt;&lt;keyword&gt;Honeybees&lt;/keyword&gt;&lt;keyword&gt;Nairn Review&lt;/keyword&gt;&lt;keyword&gt;Quarantine&lt;/keyword&gt;&lt;keyword&gt;Russian wheat aphid&lt;/keyword&gt;&lt;keyword&gt;Scytalidium dimidiatum&lt;/keyword&gt;&lt;keyword&gt;submission&lt;/keyword&gt;&lt;keyword&gt;Thrips&lt;/keyword&gt;&lt;/keywords&gt;&lt;dates&gt;&lt;year&gt;1996&lt;/year&gt;&lt;pub-dates&gt;&lt;date&gt;2014&lt;/date&gt;&lt;/pub-dates&gt;&lt;/dates&gt;&lt;orig-pub&gt;&lt;style face="underline" font="default" size="100%"&gt;J://E library/Plant catalogue/A&lt;/style&gt;&lt;/orig-pub&gt;&lt;label&gt;84886&lt;/label&gt;&lt;urls&gt;&lt;related-urls&gt;&lt;url&gt;&lt;style face="underline" font="default" size="100%"&gt;http://www.sciencearchive.org.au/reports/aqiscont.html&lt;/style&gt;&lt;/url&gt;&lt;/related-urls&gt;&lt;/urls&gt;&lt;custom1&gt;JN Thrips group policy tkq&lt;/custom1&gt;&lt;/record&gt;&lt;/Cite&gt;&lt;/EndNote&gt;</w:instrText>
      </w:r>
      <w:r w:rsidRPr="006D207E">
        <w:fldChar w:fldCharType="separate"/>
      </w:r>
      <w:r w:rsidRPr="006D207E">
        <w:rPr>
          <w:noProof/>
        </w:rPr>
        <w:t>(</w:t>
      </w:r>
      <w:hyperlink w:anchor="_ENREF_19" w:tooltip="Australian Academy of Science, 1996 #20514" w:history="1">
        <w:r w:rsidR="0092511C" w:rsidRPr="006D207E">
          <w:rPr>
            <w:noProof/>
          </w:rPr>
          <w:t>Australian Academy of Science 1996</w:t>
        </w:r>
      </w:hyperlink>
      <w:r w:rsidRPr="006D207E">
        <w:rPr>
          <w:noProof/>
        </w:rPr>
        <w:t>)</w:t>
      </w:r>
      <w:r w:rsidRPr="006D207E">
        <w:fldChar w:fldCharType="end"/>
      </w:r>
      <w:r w:rsidRPr="006D207E">
        <w:t>. In 1988 horticultural exports from the Territory were worth close to $7 million; by 1992 this had dropped to little more than $2 million, and the viability of Northern Territory</w:t>
      </w:r>
      <w:r w:rsidRPr="006D207E" w:rsidDel="005E1806">
        <w:t xml:space="preserve"> </w:t>
      </w:r>
      <w:r w:rsidRPr="006D207E">
        <w:t xml:space="preserve">horticulture was at stake. In the initial outbreaks the thrips populations were so high that some crops were either abandoned or ploughed in. Subsequently, properties on which </w:t>
      </w:r>
      <w:r w:rsidRPr="006D207E">
        <w:rPr>
          <w:i/>
        </w:rPr>
        <w:t>Thrips palmi</w:t>
      </w:r>
      <w:r w:rsidRPr="006D207E">
        <w:t xml:space="preserve"> was found, during an intensive monitoring program that followed the initial discovery, were prevented from marketing their produce in other States </w:t>
      </w:r>
      <w:r w:rsidRPr="006D207E">
        <w:fldChar w:fldCharType="begin"/>
      </w:r>
      <w:r w:rsidRPr="006D207E">
        <w:instrText xml:space="preserve"> ADDIN EN.CITE &lt;EndNote&gt;&lt;Cite&gt;&lt;Author&gt;Australian Academy of Science&lt;/Author&gt;&lt;Year&gt;1996&lt;/Year&gt;&lt;RecNum&gt;20514&lt;/RecNum&gt;&lt;DisplayText&gt;(Australian Academy of Science 1996)&lt;/DisplayText&gt;&lt;record&gt;&lt;rec-number&gt;20514&lt;/rec-number&gt;&lt;foreign-keys&gt;&lt;key app="EN" db-id="pxwxw0er9zv2fxezxdk5tt5utz5p5vtrwdv0" timestamp="1451972829"&gt;20514&lt;/key&gt;&lt;/foreign-keys&gt;&lt;ref-type name="Electronic Publication"&gt;44&lt;/ref-type&gt;&lt;contributors&gt;&lt;authors&gt;&lt;author&gt;Australian Academy of Science,&lt;/author&gt;&lt;/authors&gt;&lt;/contributors&gt;&lt;titles&gt;&lt;title&gt;Submission to the review of the Australian Quarantine and Inspection Service&lt;/title&gt;&lt;/titles&gt;&lt;keywords&gt;&lt;keyword&gt;Apis&lt;/keyword&gt;&lt;keyword&gt;Bactrocera&lt;/keyword&gt;&lt;keyword&gt;Bemisia&lt;/keyword&gt;&lt;keyword&gt;Chrysomyia&lt;/keyword&gt;&lt;keyword&gt;Diuraphris&lt;/keyword&gt;&lt;keyword&gt;fruit fly&lt;/keyword&gt;&lt;keyword&gt;Honeybees&lt;/keyword&gt;&lt;keyword&gt;Nairn Review&lt;/keyword&gt;&lt;keyword&gt;Quarantine&lt;/keyword&gt;&lt;keyword&gt;Russian wheat aphid&lt;/keyword&gt;&lt;keyword&gt;Scytalidium dimidiatum&lt;/keyword&gt;&lt;keyword&gt;submission&lt;/keyword&gt;&lt;keyword&gt;Thrips&lt;/keyword&gt;&lt;/keywords&gt;&lt;dates&gt;&lt;year&gt;1996&lt;/year&gt;&lt;pub-dates&gt;&lt;date&gt;2014&lt;/date&gt;&lt;/pub-dates&gt;&lt;/dates&gt;&lt;orig-pub&gt;&lt;style face="underline" font="default" size="100%"&gt;J://E library/Plant catalogue/A&lt;/style&gt;&lt;/orig-pub&gt;&lt;label&gt;84886&lt;/label&gt;&lt;urls&gt;&lt;related-urls&gt;&lt;url&gt;&lt;style face="underline" font="default" size="100%"&gt;http://www.sciencearchive.org.au/reports/aqiscont.html&lt;/style&gt;&lt;/url&gt;&lt;/related-urls&gt;&lt;/urls&gt;&lt;custom1&gt;JN Thrips group policy tkq&lt;/custom1&gt;&lt;/record&gt;&lt;/Cite&gt;&lt;/EndNote&gt;</w:instrText>
      </w:r>
      <w:r w:rsidRPr="006D207E">
        <w:fldChar w:fldCharType="separate"/>
      </w:r>
      <w:r w:rsidRPr="006D207E">
        <w:rPr>
          <w:noProof/>
        </w:rPr>
        <w:t>(</w:t>
      </w:r>
      <w:hyperlink w:anchor="_ENREF_19" w:tooltip="Australian Academy of Science, 1996 #20514" w:history="1">
        <w:r w:rsidR="0092511C" w:rsidRPr="006D207E">
          <w:rPr>
            <w:noProof/>
          </w:rPr>
          <w:t>Australian Academy of Science 1996</w:t>
        </w:r>
      </w:hyperlink>
      <w:r w:rsidRPr="006D207E">
        <w:rPr>
          <w:noProof/>
        </w:rPr>
        <w:t>)</w:t>
      </w:r>
      <w:r w:rsidRPr="006D207E">
        <w:fldChar w:fldCharType="end"/>
      </w:r>
      <w:r w:rsidRPr="006D207E">
        <w:t xml:space="preserve">. </w:t>
      </w:r>
      <w:r w:rsidRPr="006D207E">
        <w:rPr>
          <w:i/>
        </w:rPr>
        <w:t>Thrips Palmi</w:t>
      </w:r>
      <w:r w:rsidRPr="006D207E">
        <w:t xml:space="preserve"> was discovered in Queensland in 1993. Other states such as South Australia and Western Australia restricted the introduction of host crops and plants from within 100 kilometre of a detection of the pest in Queensland </w:t>
      </w:r>
      <w:r w:rsidRPr="006D207E">
        <w:fldChar w:fldCharType="begin"/>
      </w:r>
      <w:r w:rsidRPr="006D207E">
        <w:instrText xml:space="preserve"> ADDIN EN.CITE &lt;EndNote&gt;&lt;Cite&gt;&lt;Author&gt;DAFF Qld&lt;/Author&gt;&lt;Year&gt;2012&lt;/Year&gt;&lt;RecNum&gt;175&lt;/RecNum&gt;&lt;DisplayText&gt;(DAFF Qld 2012)&lt;/DisplayText&gt;&lt;record&gt;&lt;rec-number&gt;175&lt;/rec-number&gt;&lt;foreign-keys&gt;&lt;key app="EN" db-id="pxwxw0er9zv2fxezxdk5tt5utz5p5vtrwdv0" timestamp="1451972361"&gt;175&lt;/key&gt;&lt;/foreign-keys&gt;&lt;ref-type name="Electronic Publication"&gt;44&lt;/ref-type&gt;&lt;contributors&gt;&lt;authors&gt;&lt;author&gt;DAFF Qld,&lt;/author&gt;&lt;/authors&gt;&lt;/contributors&gt;&lt;titles&gt;&lt;title&gt;A-Z list of emergency plant pests and diseases: Melon thrips&lt;/title&gt;&lt;secondary-title&gt;Queensland Government Department of Agriculture, Fisheries and Forestry&lt;/secondary-title&gt;&lt;/titles&gt;&lt;keywords&gt;&lt;keyword&gt;Thrips&lt;/keyword&gt;&lt;keyword&gt;Emergencies&lt;/keyword&gt;&lt;keyword&gt;Plant pests&lt;/keyword&gt;&lt;keyword&gt;Pests&lt;/keyword&gt;&lt;keyword&gt;pest&lt;/keyword&gt;&lt;keyword&gt;Diseases&lt;/keyword&gt;&lt;keyword&gt;disease&lt;/keyword&gt;&lt;/keywords&gt;&lt;dates&gt;&lt;year&gt;2012&lt;/year&gt;&lt;pub-dates&gt;&lt;date&gt;2014&lt;/date&gt;&lt;/pub-dates&gt;&lt;/dates&gt;&lt;orig-pub&gt;&lt;style face="underline" font="default" size="100%"&gt;J://E library/Plant Catalogue/D&lt;/style&gt;&lt;/orig-pub&gt;&lt;label&gt;85322&lt;/label&gt;&lt;urls&gt;&lt;related-urls&gt;&lt;url&gt;&lt;style face="underline" font="default" size="100%"&gt;http://www.daff.qld.gov.au/plants/health-pests-diseases/a-z-significant/melon-thrips&lt;/style&gt;&lt;/url&gt;&lt;/related-urls&gt;&lt;/urls&gt;&lt;custom1&gt;Thrips group policy tkq&lt;/custom1&gt;&lt;/record&gt;&lt;/Cite&gt;&lt;/EndNote&gt;</w:instrText>
      </w:r>
      <w:r w:rsidRPr="006D207E">
        <w:fldChar w:fldCharType="separate"/>
      </w:r>
      <w:r w:rsidRPr="006D207E">
        <w:rPr>
          <w:noProof/>
        </w:rPr>
        <w:t>(</w:t>
      </w:r>
      <w:hyperlink w:anchor="_ENREF_112" w:tooltip="DAFF Qld, 2012 #175" w:history="1">
        <w:r w:rsidR="0092511C" w:rsidRPr="006D207E">
          <w:rPr>
            <w:noProof/>
          </w:rPr>
          <w:t>DAFF Qld 2012</w:t>
        </w:r>
      </w:hyperlink>
      <w:r w:rsidRPr="006D207E">
        <w:rPr>
          <w:noProof/>
        </w:rPr>
        <w:t>)</w:t>
      </w:r>
      <w:r w:rsidRPr="006D207E">
        <w:fldChar w:fldCharType="end"/>
      </w:r>
      <w:r w:rsidRPr="006D207E">
        <w:t>.</w:t>
      </w:r>
    </w:p>
    <w:p w14:paraId="2B03D6B9" w14:textId="6AF39AF8" w:rsidR="00392E92" w:rsidRPr="006D207E" w:rsidRDefault="00705DFD" w:rsidP="004757F8">
      <w:pPr>
        <w:pStyle w:val="Heading3Nonumber"/>
      </w:pPr>
      <w:r w:rsidRPr="006D207E">
        <w:t>Indirect impact on the</w:t>
      </w:r>
      <w:r w:rsidR="00014B6C" w:rsidRPr="006D207E">
        <w:t xml:space="preserve"> </w:t>
      </w:r>
      <w:r w:rsidR="009C2C3D" w:rsidRPr="006D207E">
        <w:t>environment</w:t>
      </w:r>
    </w:p>
    <w:p w14:paraId="4D514D13" w14:textId="77777777" w:rsidR="00580313" w:rsidRPr="006D207E" w:rsidRDefault="00580313" w:rsidP="00580313">
      <w:pPr>
        <w:rPr>
          <w:b/>
        </w:rPr>
      </w:pPr>
      <w:r w:rsidRPr="006D207E">
        <w:t xml:space="preserve">Impact score: </w:t>
      </w:r>
      <w:r w:rsidRPr="006D207E">
        <w:rPr>
          <w:b/>
        </w:rPr>
        <w:t>B</w:t>
      </w:r>
    </w:p>
    <w:p w14:paraId="19A098B7" w14:textId="799399BD" w:rsidR="00B7555B" w:rsidRPr="006D207E" w:rsidRDefault="00006955" w:rsidP="0047236C">
      <w:r w:rsidRPr="006D207E">
        <w:t xml:space="preserve">The indirect impact of </w:t>
      </w:r>
      <w:r w:rsidR="00500CB4" w:rsidRPr="006D207E">
        <w:t xml:space="preserve">a pest </w:t>
      </w:r>
      <w:r w:rsidRPr="006D207E">
        <w:t xml:space="preserve">thrips on the environment would be of minor significance at the local level, and </w:t>
      </w:r>
      <w:r w:rsidR="00C72AB7" w:rsidRPr="006D207E">
        <w:t>indiscernible</w:t>
      </w:r>
      <w:r w:rsidRPr="006D207E">
        <w:t xml:space="preserve"> at the district, regional and national levels, which has an impact score of ‘B’. </w:t>
      </w:r>
      <w:r w:rsidRPr="006D207E">
        <w:rPr>
          <w:lang w:bidi="en-US"/>
        </w:rPr>
        <w:t>T</w:t>
      </w:r>
      <w:r w:rsidR="000215BF" w:rsidRPr="006D207E">
        <w:rPr>
          <w:lang w:bidi="en-US"/>
        </w:rPr>
        <w:t xml:space="preserve">his is </w:t>
      </w:r>
      <w:r w:rsidR="00A94D56" w:rsidRPr="006D207E">
        <w:rPr>
          <w:lang w:bidi="en-US"/>
        </w:rPr>
        <w:t>because the</w:t>
      </w:r>
      <w:r w:rsidR="000215BF" w:rsidRPr="006D207E">
        <w:rPr>
          <w:lang w:bidi="en-US"/>
        </w:rPr>
        <w:t xml:space="preserve"> </w:t>
      </w:r>
      <w:r w:rsidRPr="006D207E">
        <w:t xml:space="preserve">introduction of a </w:t>
      </w:r>
      <w:r w:rsidR="000215BF" w:rsidRPr="006D207E">
        <w:t xml:space="preserve">new </w:t>
      </w:r>
      <w:r w:rsidRPr="006D207E">
        <w:t>pest thrips may result in the a</w:t>
      </w:r>
      <w:r w:rsidR="004F2474" w:rsidRPr="006D207E">
        <w:t xml:space="preserve">dditional use of pesticides </w:t>
      </w:r>
      <w:r w:rsidRPr="006D207E">
        <w:t xml:space="preserve">for </w:t>
      </w:r>
      <w:r w:rsidR="00614CF5" w:rsidRPr="006D207E">
        <w:t xml:space="preserve">its </w:t>
      </w:r>
      <w:r w:rsidRPr="006D207E">
        <w:t>control</w:t>
      </w:r>
      <w:r w:rsidR="000215BF" w:rsidRPr="006D207E">
        <w:t>,</w:t>
      </w:r>
      <w:r w:rsidRPr="006D207E">
        <w:t xml:space="preserve"> </w:t>
      </w:r>
      <w:r w:rsidR="00CC7ACE" w:rsidRPr="006D207E">
        <w:t xml:space="preserve">resulting in </w:t>
      </w:r>
      <w:r w:rsidR="00715E20" w:rsidRPr="006D207E">
        <w:t xml:space="preserve">minor </w:t>
      </w:r>
      <w:r w:rsidR="00B7555B" w:rsidRPr="006D207E">
        <w:t>damage to</w:t>
      </w:r>
      <w:r w:rsidRPr="006D207E">
        <w:t xml:space="preserve"> the </w:t>
      </w:r>
      <w:r w:rsidR="00715E20" w:rsidRPr="006D207E">
        <w:t xml:space="preserve">local </w:t>
      </w:r>
      <w:r w:rsidRPr="006D207E">
        <w:t xml:space="preserve">environment. </w:t>
      </w:r>
    </w:p>
    <w:p w14:paraId="65A1C9FA" w14:textId="410F6A2A" w:rsidR="0047236C" w:rsidRPr="006D207E" w:rsidRDefault="00006955" w:rsidP="0047236C">
      <w:r w:rsidRPr="006D207E">
        <w:t>T</w:t>
      </w:r>
      <w:r w:rsidR="004F2474" w:rsidRPr="006D207E">
        <w:t>his impact score</w:t>
      </w:r>
      <w:r w:rsidRPr="006D207E">
        <w:t xml:space="preserve"> is also</w:t>
      </w:r>
      <w:r w:rsidR="004F2474" w:rsidRPr="006D207E">
        <w:t xml:space="preserve"> consistent with 11 of t</w:t>
      </w:r>
      <w:r w:rsidR="002D2498" w:rsidRPr="006D207E">
        <w:t>he 13 pest thrips species in</w:t>
      </w:r>
      <w:r w:rsidR="004F2474" w:rsidRPr="006D207E">
        <w:t xml:space="preserve"> previous assessments conducted by Australia, although in four occasions the same species were assessed as having a different impact score.</w:t>
      </w:r>
      <w:r w:rsidR="00101FBD" w:rsidRPr="006D207E">
        <w:t xml:space="preserve"> </w:t>
      </w:r>
    </w:p>
    <w:p w14:paraId="4306B1E3" w14:textId="77777777" w:rsidR="0055143B" w:rsidRPr="006D207E" w:rsidRDefault="00392E92" w:rsidP="0055143B">
      <w:pPr>
        <w:pStyle w:val="Heading4"/>
      </w:pPr>
      <w:r w:rsidRPr="006D207E">
        <w:t>Pesticide application</w:t>
      </w:r>
    </w:p>
    <w:p w14:paraId="72E31F16" w14:textId="2562D400" w:rsidR="00392E92" w:rsidRPr="006D207E" w:rsidRDefault="00392E92" w:rsidP="0055143B">
      <w:r w:rsidRPr="006D207E">
        <w:t xml:space="preserve">Increased pesticide use required to manage new thrips species could affect the environment. Spray drift of pesticide application can induce soil toxicity, runoff and water system contamination </w:t>
      </w:r>
      <w:r w:rsidR="008C3918" w:rsidRPr="006D207E">
        <w:fldChar w:fldCharType="begin">
          <w:fldData xml:space="preserve">PEVuZE5vdGU+PENpdGU+PEF1dGhvcj5BUFZNQTwvQXV0aG9yPjxZZWFyPjIwMDg8L1llYXI+PFJl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</w:fldData>
        </w:fldChar>
      </w:r>
      <w:r w:rsidR="004530B4" w:rsidRPr="006D207E">
        <w:instrText xml:space="preserve"> ADDIN EN.CITE </w:instrText>
      </w:r>
      <w:r w:rsidR="004530B4" w:rsidRPr="006D207E">
        <w:fldChar w:fldCharType="begin">
          <w:fldData xml:space="preserve">PEVuZE5vdGU+PENpdGU+PEF1dGhvcj5BUFZNQTwvQXV0aG9yPjxZZWFyPjIwMDg8L1llYXI+PFJl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7" w:tooltip="APVMA, 2008 #18039" w:history="1">
        <w:r w:rsidR="0092511C" w:rsidRPr="006D207E">
          <w:rPr>
            <w:noProof/>
          </w:rPr>
          <w:t>APVMA 2008</w:t>
        </w:r>
      </w:hyperlink>
      <w:r w:rsidR="008C3918" w:rsidRPr="006D207E">
        <w:rPr>
          <w:noProof/>
        </w:rPr>
        <w:t xml:space="preserve">; </w:t>
      </w:r>
      <w:hyperlink w:anchor="_ENREF_384" w:tooltip="NSW DPI, 2012 #18059" w:history="1">
        <w:r w:rsidR="0092511C" w:rsidRPr="006D207E">
          <w:rPr>
            <w:noProof/>
          </w:rPr>
          <w:t>NSW DPI 2012</w:t>
        </w:r>
      </w:hyperlink>
      <w:r w:rsidR="008C3918" w:rsidRPr="006D207E">
        <w:rPr>
          <w:noProof/>
        </w:rPr>
        <w:t>)</w:t>
      </w:r>
      <w:r w:rsidR="008C3918" w:rsidRPr="006D207E">
        <w:fldChar w:fldCharType="end"/>
      </w:r>
      <w:r w:rsidRPr="006D207E">
        <w:t xml:space="preserve">. APVMA </w:t>
      </w:r>
      <w:r w:rsidR="008C3918" w:rsidRPr="006D207E">
        <w:fldChar w:fldCharType="begin"/>
      </w:r>
      <w:r w:rsidR="004530B4" w:rsidRPr="006D207E">
        <w:instrText xml:space="preserve"> ADDIN EN.CITE &lt;EndNote&gt;&lt;Cite&gt;&lt;Author&gt;APVMA&lt;/Author&gt;&lt;Year&gt;2008&lt;/Year&gt;&lt;RecNum&gt;18039&lt;/RecNum&gt;&lt;DisplayText&gt;(APVMA 2008)&lt;/DisplayText&gt;&lt;record&gt;&lt;rec-number&gt;18039&lt;/rec-number&gt;&lt;foreign-keys&gt;&lt;key app="EN" db-id="pxwxw0er9zv2fxezxdk5tt5utz5p5vtrwdv0" timestamp="1451972770"&gt;18039&lt;/key&gt;&lt;/foreign-keys&gt;&lt;ref-type name="Reports"&gt;27&lt;/ref-type&gt;&lt;contributors&gt;&lt;authors&gt;&lt;author&gt;APVMA&lt;/author&gt;&lt;/authors&gt;&lt;/contributors&gt;&lt;titles&gt;&lt;title&gt;APVMA Operating principles in relation to spray drift risk&lt;/title&gt;&lt;/titles&gt;&lt;pages&gt;1-38&lt;/pages&gt;&lt;keywords&gt;&lt;keyword&gt;chemical tresspass&lt;/keyword&gt;&lt;keyword&gt;Principles&lt;/keyword&gt;&lt;keyword&gt;Regulation&lt;/keyword&gt;&lt;keyword&gt;risk&lt;/keyword&gt;&lt;keyword&gt;spray drift&lt;/keyword&gt;&lt;/keywords&gt;&lt;dates&gt;&lt;year&gt;2008&lt;/year&gt;&lt;/dates&gt;&lt;pub-location&gt;Canberra&lt;/pub-location&gt;&lt;publisher&gt;Australian Pesticides and Veterinary Medicines Authority&lt;/publisher&gt;&lt;orig-pub&gt;&lt;style face="underline" font="default" size="100%"&gt;J:\E Library\Plant Catalogue\A&lt;/style&gt;&lt;/orig-pub&gt;&lt;label&gt;82324&lt;/label&gt;&lt;urls&gt;&lt;related-urls&gt;&lt;url&gt;http://archive.apvma.gov.au/archive/spray_drift/op_principles.php&lt;/url&gt;&lt;/related-urls&gt;&lt;/urls&gt;&lt;custom1&gt;JN&lt;/custom1&gt;&lt;/record&gt;&lt;/Cite&gt;&lt;/EndNote&gt;</w:instrText>
      </w:r>
      <w:r w:rsidR="008C3918" w:rsidRPr="006D207E">
        <w:fldChar w:fldCharType="separate"/>
      </w:r>
      <w:r w:rsidR="008C3918" w:rsidRPr="006D207E">
        <w:rPr>
          <w:noProof/>
        </w:rPr>
        <w:t>(</w:t>
      </w:r>
      <w:hyperlink w:anchor="_ENREF_17" w:tooltip="APVMA, 2008 #18039" w:history="1">
        <w:r w:rsidR="0092511C" w:rsidRPr="006D207E">
          <w:rPr>
            <w:noProof/>
          </w:rPr>
          <w:t>APVMA 2008</w:t>
        </w:r>
      </w:hyperlink>
      <w:r w:rsidR="008C3918" w:rsidRPr="006D207E">
        <w:rPr>
          <w:noProof/>
        </w:rPr>
        <w:t>)</w:t>
      </w:r>
      <w:r w:rsidR="008C3918" w:rsidRPr="006D207E">
        <w:fldChar w:fldCharType="end"/>
      </w:r>
      <w:r w:rsidRPr="006D207E">
        <w:t xml:space="preserve"> defines spray drift as the physical movement of spray droplets (and their dried remnants) through the air from the nozzle to </w:t>
      </w:r>
      <w:r w:rsidRPr="006D207E">
        <w:lastRenderedPageBreak/>
        <w:t xml:space="preserve">any non- or off-target site at the time of application or soon thereafter. Soil toxicity in agricultural systems is recorded in the US to inhibit germination and lead to elevated pesticide residues in plants </w:t>
      </w:r>
      <w:r w:rsidR="008C3918" w:rsidRPr="006D207E">
        <w:fldChar w:fldCharType="begin">
          <w:fldData xml:space="preserve">PEVuZE5vdGU+PENpdGU+PEF1dGhvcj5EYWx2aTwvQXV0aG9yPjxZZWFyPjE5NzU8L1llYXI+PFJl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</w:fldData>
        </w:fldChar>
      </w:r>
      <w:r w:rsidR="004530B4" w:rsidRPr="006D207E">
        <w:instrText xml:space="preserve"> ADDIN EN.CITE </w:instrText>
      </w:r>
      <w:r w:rsidR="004530B4" w:rsidRPr="006D207E">
        <w:fldChar w:fldCharType="begin">
          <w:fldData xml:space="preserve">PEVuZE5vdGU+PENpdGU+PEF1dGhvcj5EYWx2aTwvQXV0aG9yPjxZZWFyPjE5NzU8L1llYXI+PFJl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14" w:tooltip="Dalvi, 1975 #18069" w:history="1">
        <w:r w:rsidR="0092511C" w:rsidRPr="006D207E">
          <w:rPr>
            <w:noProof/>
          </w:rPr>
          <w:t>Dalvi &amp; Salunkhe 1975</w:t>
        </w:r>
      </w:hyperlink>
      <w:r w:rsidR="008C3918" w:rsidRPr="006D207E">
        <w:rPr>
          <w:noProof/>
        </w:rPr>
        <w:t>)</w:t>
      </w:r>
      <w:r w:rsidR="008C3918" w:rsidRPr="006D207E">
        <w:fldChar w:fldCharType="end"/>
      </w:r>
      <w:r w:rsidRPr="006D207E">
        <w:t xml:space="preserve">, possibly leading to issues with MRLs and saleability of crops. Runoff and leaching may affect biodiversity in aquatic ecosystems </w:t>
      </w:r>
      <w:r w:rsidR="008C3918" w:rsidRPr="006D207E">
        <w:fldChar w:fldCharType="begin"/>
      </w:r>
      <w:r w:rsidR="004530B4" w:rsidRPr="006D207E">
        <w:instrText xml:space="preserve"> ADDIN EN.CITE &lt;EndNote&gt;&lt;Cite&gt;&lt;Author&gt;NSW DPI&lt;/Author&gt;&lt;Year&gt;2012&lt;/Year&gt;&lt;RecNum&gt;18059&lt;/RecNum&gt;&lt;DisplayText&gt;(NSW DPI 2012)&lt;/DisplayText&gt;&lt;record&gt;&lt;rec-number&gt;18059&lt;/rec-number&gt;&lt;foreign-keys&gt;&lt;key app="EN" db-id="pxwxw0er9zv2fxezxdk5tt5utz5p5vtrwdv0" timestamp="1451972770"&gt;18059&lt;/key&gt;&lt;/foreign-keys&gt;&lt;ref-type name="Electronic Publication"&gt;44&lt;/ref-type&gt;&lt;contributors&gt;&lt;authors&gt;&lt;author&gt;NSW DPI,&lt;/author&gt;&lt;/authors&gt;&lt;/contributors&gt;&lt;titles&gt;&lt;title&gt;Impacts of urban and rural development&lt;/title&gt;&lt;secondary-title&gt;NSW Department of Primary Industries&lt;/secondary-title&gt;&lt;/titles&gt;&lt;keywords&gt;&lt;keyword&gt;Development&lt;/keyword&gt;&lt;keyword&gt;Impacts&lt;/keyword&gt;&lt;keyword&gt;Rural&lt;/keyword&gt;&lt;/keywords&gt;&lt;dates&gt;&lt;year&gt;2012&lt;/year&gt;&lt;pub-dates&gt;&lt;date&gt;9/19/2012&lt;/date&gt;&lt;/pub-dates&gt;&lt;/dates&gt;&lt;orig-pub&gt;&lt;style face="underline" font="default" size="100%"&gt;J:\E Library\Plant Catalogue\N&lt;/style&gt;&lt;/orig-pub&gt;&lt;label&gt;82346&lt;/label&gt;&lt;urls&gt;&lt;related-urls&gt;&lt;url&gt;&lt;style face="underline" font="default" size="100%"&gt;http://www.dpi.nsw.gov.au/fisheries/habitat/threats/urban&lt;/style&gt;&lt;/url&gt;&lt;/related-urls&gt;&lt;/urls&gt;&lt;custom1&gt;JN&lt;/custom1&gt;&lt;/record&gt;&lt;/Cite&gt;&lt;/EndNote&gt;</w:instrText>
      </w:r>
      <w:r w:rsidR="008C3918" w:rsidRPr="006D207E">
        <w:fldChar w:fldCharType="separate"/>
      </w:r>
      <w:r w:rsidR="008C3918" w:rsidRPr="006D207E">
        <w:rPr>
          <w:noProof/>
        </w:rPr>
        <w:t>(</w:t>
      </w:r>
      <w:hyperlink w:anchor="_ENREF_384" w:tooltip="NSW DPI, 2012 #18059" w:history="1">
        <w:r w:rsidR="0092511C" w:rsidRPr="006D207E">
          <w:rPr>
            <w:noProof/>
          </w:rPr>
          <w:t>NSW DPI 2012</w:t>
        </w:r>
      </w:hyperlink>
      <w:r w:rsidR="008C3918" w:rsidRPr="006D207E">
        <w:rPr>
          <w:noProof/>
        </w:rPr>
        <w:t>)</w:t>
      </w:r>
      <w:r w:rsidR="008C3918" w:rsidRPr="006D207E">
        <w:fldChar w:fldCharType="end"/>
      </w:r>
      <w:r w:rsidRPr="006D207E">
        <w:t xml:space="preserve">. Spray drift has been implicated with the decline of some butterflies in Australia </w:t>
      </w:r>
      <w:r w:rsidR="008C3918" w:rsidRPr="006D207E">
        <w:fldChar w:fldCharType="begin"/>
      </w:r>
      <w:r w:rsidR="004530B4" w:rsidRPr="006D207E">
        <w:instrText xml:space="preserve"> ADDIN EN.CITE &lt;EndNote&gt;&lt;Cite&gt;&lt;Author&gt;Sands&lt;/Author&gt;&lt;Year&gt;2002&lt;/Year&gt;&lt;RecNum&gt;18036&lt;/RecNum&gt;&lt;DisplayText&gt;(Sands &amp;amp; New 2002)&lt;/DisplayText&gt;&lt;record&gt;&lt;rec-number&gt;18036&lt;/rec-number&gt;&lt;foreign-keys&gt;&lt;key app="EN" db-id="pxwxw0er9zv2fxezxdk5tt5utz5p5vtrwdv0" timestamp="1451972770"&gt;18036&lt;/key&gt;&lt;/foreign-keys&gt;&lt;ref-type name="Books"&gt;6&lt;/ref-type&gt;&lt;contributors&gt;&lt;authors&gt;&lt;author&gt;Sands,D.P.A.&lt;/author&gt;&lt;author&gt;New,T.R.&lt;/author&gt;&lt;/authors&gt;&lt;/contributors&gt;&lt;titles&gt;&lt;title&gt;The action plan for Australian butterflies&lt;/title&gt;&lt;/titles&gt;&lt;pages&gt;1-378&lt;/pages&gt;&lt;keywords&gt;&lt;keyword&gt;Butterflies&lt;/keyword&gt;&lt;keyword&gt;Butterfly&lt;/keyword&gt;&lt;keyword&gt;conservation&lt;/keyword&gt;&lt;keyword&gt;Pesticides&lt;/keyword&gt;&lt;/keywords&gt;&lt;dates&gt;&lt;year&gt;2002&lt;/year&gt;&lt;/dates&gt;&lt;pub-location&gt;Canberra&lt;/pub-location&gt;&lt;publisher&gt;Environment Australia&lt;/publisher&gt;&lt;orig-pub&gt;&lt;style face="underline" font="default" size="100%"&gt;J:\E Library\Plant Catalogue\S&lt;/style&gt;&lt;/orig-pub&gt;&lt;label&gt;82321&lt;/label&gt;&lt;urls&gt;&lt;related-urls&gt;&lt;url&gt;&lt;style face="underline" font="default" size="100%"&gt;http://www.environment.gov.au/system/files/resources/09e622cb-f0fc-4716-af14-52fef2b32a22/files/butterflies.pdf&lt;/style&gt;&lt;/url&gt;&lt;/related-urls&gt;&lt;/urls&gt;&lt;custom1&gt;JN&lt;/custom1&gt;&lt;/record&gt;&lt;/Cite&gt;&lt;/EndNote&gt;</w:instrText>
      </w:r>
      <w:r w:rsidR="008C3918" w:rsidRPr="006D207E">
        <w:fldChar w:fldCharType="separate"/>
      </w:r>
      <w:r w:rsidR="008C3918" w:rsidRPr="006D207E">
        <w:rPr>
          <w:noProof/>
        </w:rPr>
        <w:t>(</w:t>
      </w:r>
      <w:hyperlink w:anchor="_ENREF_460" w:tooltip="Sands, 2002 #18036" w:history="1">
        <w:r w:rsidR="0092511C" w:rsidRPr="006D207E">
          <w:rPr>
            <w:noProof/>
          </w:rPr>
          <w:t>Sands &amp; New 2002</w:t>
        </w:r>
      </w:hyperlink>
      <w:r w:rsidR="008C3918" w:rsidRPr="006D207E">
        <w:rPr>
          <w:noProof/>
        </w:rPr>
        <w:t>)</w:t>
      </w:r>
      <w:r w:rsidR="008C3918" w:rsidRPr="006D207E">
        <w:fldChar w:fldCharType="end"/>
      </w:r>
      <w:r w:rsidRPr="006D207E">
        <w:t>.</w:t>
      </w:r>
    </w:p>
    <w:p w14:paraId="0E2C9617" w14:textId="77777777" w:rsidR="0055143B" w:rsidRPr="006D207E" w:rsidRDefault="00392E92" w:rsidP="0055143B">
      <w:pPr>
        <w:pStyle w:val="Heading4"/>
      </w:pPr>
      <w:r w:rsidRPr="006D207E">
        <w:t>Impact on human activities</w:t>
      </w:r>
    </w:p>
    <w:p w14:paraId="5F86B703" w14:textId="20A77BBB" w:rsidR="00392E92" w:rsidRPr="006D207E" w:rsidRDefault="00392E92" w:rsidP="0055143B">
      <w:r w:rsidRPr="006D207E">
        <w:t xml:space="preserve">Thrips mating and dispersal flights have been known to disrupt human activities in a number of ways. There are a few records of thrips being nuisance pests by settling on humans in large numbers </w:t>
      </w:r>
      <w:r w:rsidR="008C3918" w:rsidRPr="006D207E">
        <w:fldChar w:fldCharType="begin"/>
      </w:r>
      <w:r w:rsidR="004530B4" w:rsidRPr="006D207E">
        <w:instrText xml:space="preserve"> ADDIN EN.CITE &lt;EndNote&gt;&lt;Cite&gt;&lt;Author&gt;Childers&lt;/Author&gt;&lt;Year&gt;2005&lt;/Year&gt;&lt;RecNum&gt;15765&lt;/RecNum&gt;&lt;DisplayText&gt;(Childers et al. 2005)&lt;/DisplayText&gt;&lt;record&gt;&lt;rec-number&gt;15765&lt;/rec-number&gt;&lt;foreign-keys&gt;&lt;key app="EN" db-id="pxwxw0er9zv2fxezxdk5tt5utz5p5vtrwdv0" timestamp="1451972719"&gt;15765&lt;/key&gt;&lt;/foreign-keys&gt;&lt;ref-type name="Journal Articles"&gt;17&lt;/ref-type&gt;&lt;contributors&gt;&lt;authors&gt;&lt;author&gt;Childers,C.C.&lt;/author&gt;&lt;author&gt;Beshear,R.J.&lt;/author&gt;&lt;author&gt;Frantz,G.&lt;/author&gt;&lt;author&gt;Nelms,M.&lt;/author&gt;&lt;/authors&gt;&lt;/contributors&gt;&lt;titles&gt;&lt;title&gt;A review of thrips species biting man including records in Florida and Georgia between 1986-1997&lt;/title&gt;&lt;secondary-title&gt;Florida Entomologist&lt;/secondary-title&gt;&lt;/titles&gt;&lt;periodical&gt;&lt;full-title&gt;Florida Entomologist&lt;/full-title&gt;&lt;/periodical&gt;&lt;pages&gt;447-451&lt;/pages&gt;&lt;volume&gt;88&lt;/volume&gt;&lt;number&gt;4&lt;/number&gt;&lt;keywords&gt;&lt;keyword&gt;Florida&lt;/keyword&gt;&lt;keyword&gt;Man&lt;/keyword&gt;&lt;keyword&gt;Records&lt;/keyword&gt;&lt;keyword&gt;Species&lt;/keyword&gt;&lt;keyword&gt;Thrips&lt;/keyword&gt;&lt;/keywords&gt;&lt;dates&gt;&lt;year&gt;2005&lt;/year&gt;&lt;/dates&gt;&lt;orig-pub&gt;&lt;style face="underline" font="default" size="100%"&gt;J:\E Library\Plant Catalogue\C&lt;/style&gt;&lt;/orig-pub&gt;&lt;label&gt;79932&lt;/label&gt;&lt;urls&gt;&lt;/urls&gt;&lt;custom1&gt;Tillandsia sp&lt;/custom1&gt;&lt;/record&gt;&lt;/Cite&gt;&lt;/EndNote&gt;</w:instrText>
      </w:r>
      <w:r w:rsidR="008C3918" w:rsidRPr="006D207E">
        <w:fldChar w:fldCharType="separate"/>
      </w:r>
      <w:r w:rsidR="008C3918" w:rsidRPr="006D207E">
        <w:rPr>
          <w:noProof/>
        </w:rPr>
        <w:t>(</w:t>
      </w:r>
      <w:hyperlink w:anchor="_ENREF_87" w:tooltip="Childers, 2005 #15765" w:history="1">
        <w:r w:rsidR="0092511C" w:rsidRPr="006D207E">
          <w:rPr>
            <w:noProof/>
          </w:rPr>
          <w:t>Childers et al. 2005</w:t>
        </w:r>
      </w:hyperlink>
      <w:r w:rsidR="008C3918" w:rsidRPr="006D207E">
        <w:rPr>
          <w:noProof/>
        </w:rPr>
        <w:t>)</w:t>
      </w:r>
      <w:r w:rsidR="008C3918" w:rsidRPr="006D207E">
        <w:fldChar w:fldCharType="end"/>
      </w:r>
      <w:r w:rsidRPr="006D207E">
        <w:t xml:space="preserve">. It has been reported that, in the United States, flying thrips in late March were so abundant that they filled the eyes and clothes of a horse drawn driver, who had great difficulty to hold on the reins </w:t>
      </w:r>
      <w:r w:rsidR="008C3918" w:rsidRPr="006D207E">
        <w:fldChar w:fldCharType="begin"/>
      </w:r>
      <w:r w:rsidR="004530B4" w:rsidRPr="006D207E">
        <w:instrText xml:space="preserve"> ADDIN EN.CITE &lt;EndNote&gt;&lt;Cite&gt;&lt;Author&gt;Lewis&lt;/Author&gt;&lt;Year&gt;1997&lt;/Year&gt;&lt;RecNum&gt;107&lt;/RecNum&gt;&lt;DisplayText&gt;(Lewis 1997b)&lt;/DisplayText&gt;&lt;record&gt;&lt;rec-number&gt;107&lt;/rec-number&gt;&lt;foreign-keys&gt;&lt;key app="EN" db-id="pxwxw0er9zv2fxezxdk5tt5utz5p5vtrwdv0" timestamp="1451972359"&gt;107&lt;/key&gt;&lt;/foreign-keys&gt;&lt;ref-type name="Chapters"&gt;5&lt;/ref-type&gt;&lt;contributors&gt;&lt;authors&gt;&lt;author&gt;Lewis,T.&lt;/author&gt;&lt;/authors&gt;&lt;secondary-authors&gt;&lt;author&gt;Lewis,T.&lt;/author&gt;&lt;/secondary-authors&gt;&lt;/contributors&gt;&lt;titles&gt;&lt;title&gt;Flight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tkq&lt;/custom1&gt;&lt;/record&gt;&lt;/Cite&gt;&lt;/EndNote&gt;</w:instrText>
      </w:r>
      <w:r w:rsidR="008C3918" w:rsidRPr="006D207E">
        <w:fldChar w:fldCharType="separate"/>
      </w:r>
      <w:r w:rsidR="008C3918" w:rsidRPr="006D207E">
        <w:rPr>
          <w:noProof/>
        </w:rPr>
        <w:t>(</w:t>
      </w:r>
      <w:hyperlink w:anchor="_ENREF_270" w:tooltip="Lewis, 1997 #107" w:history="1">
        <w:r w:rsidR="0092511C" w:rsidRPr="006D207E">
          <w:rPr>
            <w:noProof/>
          </w:rPr>
          <w:t>Lewis 1997b</w:t>
        </w:r>
      </w:hyperlink>
      <w:r w:rsidR="008C3918" w:rsidRPr="006D207E">
        <w:rPr>
          <w:noProof/>
        </w:rPr>
        <w:t>)</w:t>
      </w:r>
      <w:r w:rsidR="008C3918" w:rsidRPr="006D207E">
        <w:fldChar w:fldCharType="end"/>
      </w:r>
      <w:r w:rsidRPr="006D207E">
        <w:t xml:space="preserve">. In Australia, a thrips swarm disrupted school activities for several days when thrips settled in large numbers of children conducting outdoor activities </w:t>
      </w:r>
      <w:r w:rsidR="008C3918" w:rsidRPr="006D207E">
        <w:fldChar w:fldCharType="begin"/>
      </w:r>
      <w:r w:rsidR="004530B4" w:rsidRPr="006D207E">
        <w:instrText xml:space="preserve"> ADDIN EN.CITE &lt;EndNote&gt;&lt;Cite&gt;&lt;Author&gt;Mound&lt;/Author&gt;&lt;Year&gt;2002&lt;/Year&gt;&lt;RecNum&gt;20611&lt;/RecNum&gt;&lt;DisplayText&gt;(Mound, Ritchie &amp;amp; King 2002)&lt;/DisplayText&gt;&lt;record&gt;&lt;rec-number&gt;20611&lt;/rec-number&gt;&lt;foreign-keys&gt;&lt;key app="EN" db-id="pxwxw0er9zv2fxezxdk5tt5utz5p5vtrwdv0" timestamp="1451972831"&gt;20611&lt;/key&gt;&lt;/foreign-keys&gt;&lt;ref-type name="Journal Articles"&gt;17&lt;/ref-type&gt;&lt;contributors&gt;&lt;authors&gt;&lt;author&gt;Mound,L.A.&lt;/author&gt;&lt;author&gt;Ritchie,S.&lt;/author&gt;&lt;author&gt;King,J.&lt;/author&gt;&lt;/authors&gt;&lt;/contributors&gt;&lt;titles&gt;&lt;title&gt;Thrips (Thysanoptera) as a public nuisance: a Queensland case study and overview, with comments on host plant specificity.&lt;/title&gt;&lt;secondary-title&gt;Australian Entomologist&lt;/secondary-title&gt;&lt;/titles&gt;&lt;periodical&gt;&lt;full-title&gt;Australian Entomologist&lt;/full-title&gt;&lt;/periodical&gt;&lt;pages&gt;25-28&lt;/pages&gt;&lt;volume&gt;29&lt;/volume&gt;&lt;keywords&gt;&lt;keyword&gt;as&lt;/keyword&gt;&lt;keyword&gt;Case studies&lt;/keyword&gt;&lt;keyword&gt;Host plant&lt;/keyword&gt;&lt;keyword&gt;Infestation&lt;/keyword&gt;&lt;keyword&gt;medical entomology&lt;/keyword&gt;&lt;keyword&gt;medical pest&lt;/keyword&gt;&lt;keyword&gt;Queensland&lt;/keyword&gt;&lt;keyword&gt;Specificity&lt;/keyword&gt;&lt;keyword&gt;Studies&lt;/keyword&gt;&lt;keyword&gt;Thrips&lt;/keyword&gt;&lt;keyword&gt;Thysanoptera&lt;/keyword&gt;&lt;/keywords&gt;&lt;dates&gt;&lt;year&gt;2002&lt;/year&gt;&lt;/dates&gt;&lt;label&gt;84987&lt;/label&gt;&lt;urls&gt;&lt;/urls&gt;&lt;custom1&gt;JN&lt;/custom1&gt;&lt;/record&gt;&lt;/Cite&gt;&lt;/EndNote&gt;</w:instrText>
      </w:r>
      <w:r w:rsidR="008C3918" w:rsidRPr="006D207E">
        <w:fldChar w:fldCharType="separate"/>
      </w:r>
      <w:r w:rsidR="008C3918" w:rsidRPr="006D207E">
        <w:rPr>
          <w:noProof/>
        </w:rPr>
        <w:t>(</w:t>
      </w:r>
      <w:hyperlink w:anchor="_ENREF_347" w:tooltip="Mound, 2002 #20611" w:history="1">
        <w:r w:rsidR="0092511C" w:rsidRPr="006D207E">
          <w:rPr>
            <w:noProof/>
          </w:rPr>
          <w:t>Mound, Ritchie &amp; King 2002</w:t>
        </w:r>
      </w:hyperlink>
      <w:r w:rsidR="008C3918" w:rsidRPr="006D207E">
        <w:rPr>
          <w:noProof/>
        </w:rPr>
        <w:t>)</w:t>
      </w:r>
      <w:r w:rsidR="008C3918" w:rsidRPr="006D207E">
        <w:fldChar w:fldCharType="end"/>
      </w:r>
      <w:r w:rsidRPr="006D207E">
        <w:t xml:space="preserve">. In the United Kingdom, thrips were reported to shelter in fire alarms, with some infestations resulting in the false alarms being triggered </w:t>
      </w:r>
      <w:r w:rsidR="008C3918" w:rsidRPr="006D207E">
        <w:fldChar w:fldCharType="begin"/>
      </w:r>
      <w:r w:rsidR="004530B4" w:rsidRPr="006D207E">
        <w:instrText xml:space="preserve"> ADDIN EN.CITE &lt;EndNote&gt;&lt;Cite&gt;&lt;Author&gt;Lewis&lt;/Author&gt;&lt;Year&gt;1997&lt;/Year&gt;&lt;RecNum&gt;107&lt;/RecNum&gt;&lt;DisplayText&gt;(Lewis 1997b; Morse &amp;amp; Hoddle 2006)&lt;/DisplayText&gt;&lt;record&gt;&lt;rec-number&gt;107&lt;/rec-number&gt;&lt;foreign-keys&gt;&lt;key app="EN" db-id="pxwxw0er9zv2fxezxdk5tt5utz5p5vtrwdv0" timestamp="1451972359"&gt;107&lt;/key&gt;&lt;/foreign-keys&gt;&lt;ref-type name="Chapters"&gt;5&lt;/ref-type&gt;&lt;contributors&gt;&lt;authors&gt;&lt;author&gt;Lewis,T.&lt;/author&gt;&lt;/authors&gt;&lt;secondary-authors&gt;&lt;author&gt;Lewis,T.&lt;/author&gt;&lt;/secondary-authors&gt;&lt;/contributors&gt;&lt;titles&gt;&lt;title&gt;Flight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tkq&lt;/custom1&gt;&lt;/record&gt;&lt;/Cite&gt;&lt;Cite&gt;&lt;Author&gt;Morse&lt;/Author&gt;&lt;Year&gt;2006&lt;/Year&gt;&lt;RecNum&gt;7153&lt;/RecNum&gt;&lt;record&gt;&lt;rec-number&gt;7153&lt;/rec-number&gt;&lt;foreign-keys&gt;&lt;key app="EN" db-id="pxwxw0er9zv2fxezxdk5tt5utz5p5vtrwdv0" timestamp="1451972539"&gt;7153&lt;/key&gt;&lt;/foreign-keys&gt;&lt;ref-type name="Journal Articles"&gt;17&lt;/ref-type&gt;&lt;contributors&gt;&lt;authors&gt;&lt;author&gt;Morse,J.G.&lt;/author&gt;&lt;author&gt;Hoddle,M.S.&lt;/author&gt;&lt;/authors&gt;&lt;/contributors&gt;&lt;titles&gt;&lt;title&gt;Invasion biology of thrips&lt;/title&gt;&lt;secondary-title&gt;Annual Review of Entomology&lt;/secondary-title&gt;&lt;/titles&gt;&lt;periodical&gt;&lt;full-title&gt;Annual Review of Entomology&lt;/full-title&gt;&lt;/periodical&gt;&lt;pages&gt;67-89&lt;/pages&gt;&lt;volume&gt;51&lt;/volume&gt;&lt;keywords&gt;&lt;keyword&gt;Biology&lt;/keyword&gt;&lt;keyword&gt;Thrips&lt;/keyword&gt;&lt;/keywords&gt;&lt;dates&gt;&lt;year&gt;2006&lt;/year&gt;&lt;/dates&gt;&lt;orig-pub&gt;&lt;style face="underline" font="default" size="100%"&gt;J:\E Library\Plant Catalogue\M&lt;/style&gt;&lt;/orig-pub&gt;&lt;label&gt;70774&lt;/label&gt;&lt;urls&gt;&lt;/urls&gt;&lt;custom1&gt;US stonefruits China table grapes and summerfruits and cherries sp Indian table grapes jd&lt;/custom1&gt;&lt;/record&gt;&lt;/Cite&gt;&lt;/EndNote&gt;</w:instrText>
      </w:r>
      <w:r w:rsidR="008C3918" w:rsidRPr="006D207E">
        <w:fldChar w:fldCharType="separate"/>
      </w:r>
      <w:r w:rsidR="008C3918" w:rsidRPr="006D207E">
        <w:rPr>
          <w:noProof/>
        </w:rPr>
        <w:t>(</w:t>
      </w:r>
      <w:hyperlink w:anchor="_ENREF_270" w:tooltip="Lewis, 1997 #107" w:history="1">
        <w:r w:rsidR="0092511C" w:rsidRPr="006D207E">
          <w:rPr>
            <w:noProof/>
          </w:rPr>
          <w:t>Lewis 1997b</w:t>
        </w:r>
      </w:hyperlink>
      <w:r w:rsidR="008C3918" w:rsidRPr="006D207E">
        <w:rPr>
          <w:noProof/>
        </w:rPr>
        <w:t xml:space="preserve">; </w:t>
      </w:r>
      <w:hyperlink w:anchor="_ENREF_325" w:tooltip="Morse, 2006 #7153" w:history="1">
        <w:r w:rsidR="0092511C" w:rsidRPr="006D207E">
          <w:rPr>
            <w:noProof/>
          </w:rPr>
          <w:t>Morse &amp; Hoddle 2006</w:t>
        </w:r>
      </w:hyperlink>
      <w:r w:rsidR="008C3918" w:rsidRPr="006D207E">
        <w:rPr>
          <w:noProof/>
        </w:rPr>
        <w:t>)</w:t>
      </w:r>
      <w:r w:rsidR="008C3918" w:rsidRPr="006D207E">
        <w:fldChar w:fldCharType="end"/>
      </w:r>
      <w:r w:rsidRPr="006D207E">
        <w:t xml:space="preserve">. In other instances, thrips have contaminated stored spices and medical supplies and sanitary products </w:t>
      </w:r>
      <w:r w:rsidR="008C3918" w:rsidRPr="006D207E">
        <w:fldChar w:fldCharType="begin"/>
      </w:r>
      <w:r w:rsidR="004530B4" w:rsidRPr="006D207E">
        <w:instrText xml:space="preserve"> ADDIN EN.CITE &lt;EndNote&gt;&lt;Cite&gt;&lt;Author&gt;Morse&lt;/Author&gt;&lt;Year&gt;2006&lt;/Year&gt;&lt;RecNum&gt;7153&lt;/RecNum&gt;&lt;DisplayText&gt;(Morse &amp;amp; Hoddle 2006)&lt;/DisplayText&gt;&lt;record&gt;&lt;rec-number&gt;7153&lt;/rec-number&gt;&lt;foreign-keys&gt;&lt;key app="EN" db-id="pxwxw0er9zv2fxezxdk5tt5utz5p5vtrwdv0" timestamp="1451972539"&gt;7153&lt;/key&gt;&lt;/foreign-keys&gt;&lt;ref-type name="Journal Articles"&gt;17&lt;/ref-type&gt;&lt;contributors&gt;&lt;authors&gt;&lt;author&gt;Morse,J.G.&lt;/author&gt;&lt;author&gt;Hoddle,M.S.&lt;/author&gt;&lt;/authors&gt;&lt;/contributors&gt;&lt;titles&gt;&lt;title&gt;Invasion biology of thrips&lt;/title&gt;&lt;secondary-title&gt;Annual Review of Entomology&lt;/secondary-title&gt;&lt;/titles&gt;&lt;periodical&gt;&lt;full-title&gt;Annual Review of Entomology&lt;/full-title&gt;&lt;/periodical&gt;&lt;pages&gt;67-89&lt;/pages&gt;&lt;volume&gt;51&lt;/volume&gt;&lt;keywords&gt;&lt;keyword&gt;Biology&lt;/keyword&gt;&lt;keyword&gt;Thrips&lt;/keyword&gt;&lt;/keywords&gt;&lt;dates&gt;&lt;year&gt;2006&lt;/year&gt;&lt;/dates&gt;&lt;orig-pub&gt;&lt;style face="underline" font="default" size="100%"&gt;J:\E Library\Plant Catalogue\M&lt;/style&gt;&lt;/orig-pub&gt;&lt;label&gt;70774&lt;/label&gt;&lt;urls&gt;&lt;/urls&gt;&lt;custom1&gt;US stonefruits China table grapes and summerfruits and cherries sp Indian table grapes jd&lt;/custom1&gt;&lt;/record&gt;&lt;/Cite&gt;&lt;/EndNote&gt;</w:instrText>
      </w:r>
      <w:r w:rsidR="008C3918" w:rsidRPr="006D207E">
        <w:fldChar w:fldCharType="separate"/>
      </w:r>
      <w:r w:rsidR="008C3918" w:rsidRPr="006D207E">
        <w:rPr>
          <w:noProof/>
        </w:rPr>
        <w:t>(</w:t>
      </w:r>
      <w:hyperlink w:anchor="_ENREF_325" w:tooltip="Morse, 2006 #7153" w:history="1">
        <w:r w:rsidR="0092511C" w:rsidRPr="006D207E">
          <w:rPr>
            <w:noProof/>
          </w:rPr>
          <w:t>Morse &amp; Hoddle 2006</w:t>
        </w:r>
      </w:hyperlink>
      <w:r w:rsidR="008C3918" w:rsidRPr="006D207E">
        <w:rPr>
          <w:noProof/>
        </w:rPr>
        <w:t>)</w:t>
      </w:r>
      <w:r w:rsidR="008C3918" w:rsidRPr="006D207E">
        <w:fldChar w:fldCharType="end"/>
      </w:r>
      <w:r w:rsidRPr="006D207E">
        <w:t xml:space="preserve">. Thrips are also </w:t>
      </w:r>
      <w:r w:rsidR="00537FEF" w:rsidRPr="006D207E">
        <w:t xml:space="preserve">commonly </w:t>
      </w:r>
      <w:r w:rsidRPr="006D207E">
        <w:t xml:space="preserve">called </w:t>
      </w:r>
      <w:r w:rsidR="00537FEF" w:rsidRPr="006D207E">
        <w:t>‘</w:t>
      </w:r>
      <w:r w:rsidRPr="006D207E">
        <w:t>thunderflies</w:t>
      </w:r>
      <w:r w:rsidR="00537FEF" w:rsidRPr="006D207E">
        <w:t>’</w:t>
      </w:r>
      <w:r w:rsidRPr="006D207E">
        <w:t xml:space="preserve"> because their mass flights often occur dur</w:t>
      </w:r>
      <w:r w:rsidR="00537FEF" w:rsidRPr="006D207E">
        <w:t>ing humid</w:t>
      </w:r>
      <w:r w:rsidRPr="006D207E">
        <w:t xml:space="preserve"> conditions associated with thunderstorm formation </w:t>
      </w:r>
      <w:r w:rsidR="008C3918" w:rsidRPr="006D207E">
        <w:fldChar w:fldCharType="begin"/>
      </w:r>
      <w:r w:rsidR="004530B4" w:rsidRPr="006D207E">
        <w:instrText xml:space="preserve"> ADDIN EN.CITE &lt;EndNote&gt;&lt;Cite&gt;&lt;Author&gt;Lewis&lt;/Author&gt;&lt;Year&gt;1997&lt;/Year&gt;&lt;RecNum&gt;107&lt;/RecNum&gt;&lt;DisplayText&gt;(Lewis 1997b)&lt;/DisplayText&gt;&lt;record&gt;&lt;rec-number&gt;107&lt;/rec-number&gt;&lt;foreign-keys&gt;&lt;key app="EN" db-id="pxwxw0er9zv2fxezxdk5tt5utz5p5vtrwdv0" timestamp="1451972359"&gt;107&lt;/key&gt;&lt;/foreign-keys&gt;&lt;ref-type name="Chapters"&gt;5&lt;/ref-type&gt;&lt;contributors&gt;&lt;authors&gt;&lt;author&gt;Lewis,T.&lt;/author&gt;&lt;/authors&gt;&lt;secondary-authors&gt;&lt;author&gt;Lewis,T.&lt;/author&gt;&lt;/secondary-authors&gt;&lt;/contributors&gt;&lt;titles&gt;&lt;title&gt;Flight and dispersal&lt;/title&gt;&lt;secondary-title&gt;Thrips as crop pests&lt;/secondary-title&gt;&lt;/titles&gt;&lt;pages&gt;175-196&lt;/pages&gt;&lt;keywords&gt;&lt;keyword&gt;as&lt;/keyword&gt;&lt;keyword&gt;DAFF&lt;/keyword&gt;&lt;keyword&gt;Dispersal&lt;/keyword&gt;&lt;keyword&gt;Flight&lt;/keyword&gt;&lt;keyword&gt;pest&lt;/keyword&gt;&lt;keyword&gt;Pests&lt;/keyword&gt;&lt;keyword&gt;Thrips&lt;/keyword&gt;&lt;/keywords&gt;&lt;dates&gt;&lt;year&gt;1997&lt;/year&gt;&lt;/dates&gt;&lt;pub-location&gt;Wallingford&lt;/pub-location&gt;&lt;publisher&gt;CAB International&lt;/publisher&gt;&lt;label&gt;85248&lt;/label&gt;&lt;urls&gt;&lt;/urls&gt;&lt;custom1&gt;thrips groups policy tkq&lt;/custom1&gt;&lt;/record&gt;&lt;/Cite&gt;&lt;/EndNote&gt;</w:instrText>
      </w:r>
      <w:r w:rsidR="008C3918" w:rsidRPr="006D207E">
        <w:fldChar w:fldCharType="separate"/>
      </w:r>
      <w:r w:rsidR="008C3918" w:rsidRPr="006D207E">
        <w:rPr>
          <w:noProof/>
        </w:rPr>
        <w:t>(</w:t>
      </w:r>
      <w:hyperlink w:anchor="_ENREF_270" w:tooltip="Lewis, 1997 #107" w:history="1">
        <w:r w:rsidR="0092511C" w:rsidRPr="006D207E">
          <w:rPr>
            <w:noProof/>
          </w:rPr>
          <w:t>Lewis 1997b</w:t>
        </w:r>
      </w:hyperlink>
      <w:r w:rsidR="008C3918" w:rsidRPr="006D207E">
        <w:rPr>
          <w:noProof/>
        </w:rPr>
        <w:t>)</w:t>
      </w:r>
      <w:r w:rsidR="008C3918" w:rsidRPr="006D207E">
        <w:fldChar w:fldCharType="end"/>
      </w:r>
      <w:r w:rsidRPr="006D207E">
        <w:t>, which can affect human activities.</w:t>
      </w:r>
    </w:p>
    <w:p w14:paraId="68D4541F" w14:textId="2299EB46" w:rsidR="00392E92" w:rsidRPr="006D207E" w:rsidRDefault="00392E92" w:rsidP="0055143B">
      <w:r w:rsidRPr="006D207E">
        <w:t xml:space="preserve">In addition to being nuisance pests, thrips are medical pests of occasional frequency, causing irritation or distress by probing humans with their mouthparts </w:t>
      </w:r>
      <w:r w:rsidR="008C3918" w:rsidRPr="006D207E">
        <w:fldChar w:fldCharType="begin">
          <w:fldData xml:space="preserve">PEVuZE5vdGU+PENpdGU+PEF1dGhvcj5DaGlsZGVyczwvQXV0aG9yPjxZZWFyPjIwMDU8L1llYXI+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</w:fldData>
        </w:fldChar>
      </w:r>
      <w:r w:rsidR="004530B4" w:rsidRPr="006D207E">
        <w:instrText xml:space="preserve"> ADDIN EN.CITE </w:instrText>
      </w:r>
      <w:r w:rsidR="004530B4" w:rsidRPr="006D207E">
        <w:fldChar w:fldCharType="begin">
          <w:fldData xml:space="preserve">PEVuZE5vdGU+PENpdGU+PEF1dGhvcj5DaGlsZGVyczwvQXV0aG9yPjxZZWFyPjIwMDU8L1llYXI+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87" w:tooltip="Childers, 2005 #15765" w:history="1">
        <w:r w:rsidR="0092511C" w:rsidRPr="006D207E">
          <w:rPr>
            <w:noProof/>
          </w:rPr>
          <w:t>Childers et al. 2005</w:t>
        </w:r>
      </w:hyperlink>
      <w:r w:rsidR="008C3918" w:rsidRPr="006D207E">
        <w:rPr>
          <w:noProof/>
        </w:rPr>
        <w:t xml:space="preserve">; </w:t>
      </w:r>
      <w:hyperlink w:anchor="_ENREF_270" w:tooltip="Lewis, 1997 #107" w:history="1">
        <w:r w:rsidR="0092511C" w:rsidRPr="006D207E">
          <w:rPr>
            <w:noProof/>
          </w:rPr>
          <w:t>Lewis 1997b</w:t>
        </w:r>
      </w:hyperlink>
      <w:r w:rsidR="008C3918" w:rsidRPr="006D207E">
        <w:rPr>
          <w:noProof/>
        </w:rPr>
        <w:t>)</w:t>
      </w:r>
      <w:r w:rsidR="008C3918" w:rsidRPr="006D207E">
        <w:fldChar w:fldCharType="end"/>
      </w:r>
      <w:r w:rsidRPr="006D207E">
        <w:t xml:space="preserve">. These so-called ‘bites’ are believed to cause irritation due to the action of the mouthparts on skin or the release of saliva into the skin. In most instances, probing is believed to be due to thrips seeking moisture. However, </w:t>
      </w:r>
      <w:r w:rsidRPr="006D207E">
        <w:rPr>
          <w:i/>
        </w:rPr>
        <w:t xml:space="preserve">Thrips tabaci </w:t>
      </w:r>
      <w:r w:rsidRPr="006D207E">
        <w:t xml:space="preserve">and </w:t>
      </w:r>
      <w:r w:rsidRPr="006D207E">
        <w:rPr>
          <w:i/>
        </w:rPr>
        <w:t xml:space="preserve">Frankliniella moultoni </w:t>
      </w:r>
      <w:r w:rsidRPr="006D207E">
        <w:t xml:space="preserve">have been recorded to imbibe blood, as has a predatory Phlaeothripid </w:t>
      </w:r>
      <w:r w:rsidR="008C3918" w:rsidRPr="006D207E">
        <w:fldChar w:fldCharType="begin"/>
      </w:r>
      <w:r w:rsidR="004530B4" w:rsidRPr="006D207E">
        <w:instrText xml:space="preserve"> ADDIN EN.CITE &lt;EndNote&gt;&lt;Cite&gt;&lt;Author&gt;Childers&lt;/Author&gt;&lt;Year&gt;2005&lt;/Year&gt;&lt;RecNum&gt;15765&lt;/RecNum&gt;&lt;DisplayText&gt;(Childers et al. 2005)&lt;/DisplayText&gt;&lt;record&gt;&lt;rec-number&gt;15765&lt;/rec-number&gt;&lt;foreign-keys&gt;&lt;key app="EN" db-id="pxwxw0er9zv2fxezxdk5tt5utz5p5vtrwdv0" timestamp="1451972719"&gt;15765&lt;/key&gt;&lt;/foreign-keys&gt;&lt;ref-type name="Journal Articles"&gt;17&lt;/ref-type&gt;&lt;contributors&gt;&lt;authors&gt;&lt;author&gt;Childers,C.C.&lt;/author&gt;&lt;author&gt;Beshear,R.J.&lt;/author&gt;&lt;author&gt;Frantz,G.&lt;/author&gt;&lt;author&gt;Nelms,M.&lt;/author&gt;&lt;/authors&gt;&lt;/contributors&gt;&lt;titles&gt;&lt;title&gt;A review of thrips species biting man including records in Florida and Georgia between 1986-1997&lt;/title&gt;&lt;secondary-title&gt;Florida Entomologist&lt;/secondary-title&gt;&lt;/titles&gt;&lt;periodical&gt;&lt;full-title&gt;Florida Entomologist&lt;/full-title&gt;&lt;/periodical&gt;&lt;pages&gt;447-451&lt;/pages&gt;&lt;volume&gt;88&lt;/volume&gt;&lt;number&gt;4&lt;/number&gt;&lt;keywords&gt;&lt;keyword&gt;Florida&lt;/keyword&gt;&lt;keyword&gt;Man&lt;/keyword&gt;&lt;keyword&gt;Records&lt;/keyword&gt;&lt;keyword&gt;Species&lt;/keyword&gt;&lt;keyword&gt;Thrips&lt;/keyword&gt;&lt;/keywords&gt;&lt;dates&gt;&lt;year&gt;2005&lt;/year&gt;&lt;/dates&gt;&lt;orig-pub&gt;&lt;style face="underline" font="default" size="100%"&gt;J:\E Library\Plant Catalogue\C&lt;/style&gt;&lt;/orig-pub&gt;&lt;label&gt;79932&lt;/label&gt;&lt;urls&gt;&lt;/urls&gt;&lt;custom1&gt;Tillandsia sp&lt;/custom1&gt;&lt;/record&gt;&lt;/Cite&gt;&lt;/EndNote&gt;</w:instrText>
      </w:r>
      <w:r w:rsidR="008C3918" w:rsidRPr="006D207E">
        <w:fldChar w:fldCharType="separate"/>
      </w:r>
      <w:r w:rsidR="008C3918" w:rsidRPr="006D207E">
        <w:rPr>
          <w:noProof/>
        </w:rPr>
        <w:t>(</w:t>
      </w:r>
      <w:hyperlink w:anchor="_ENREF_87" w:tooltip="Childers, 2005 #15765" w:history="1">
        <w:r w:rsidR="0092511C" w:rsidRPr="006D207E">
          <w:rPr>
            <w:noProof/>
          </w:rPr>
          <w:t>Childers et al. 2005</w:t>
        </w:r>
      </w:hyperlink>
      <w:r w:rsidR="008C3918" w:rsidRPr="006D207E">
        <w:rPr>
          <w:noProof/>
        </w:rPr>
        <w:t>)</w:t>
      </w:r>
      <w:r w:rsidR="008C3918" w:rsidRPr="006D207E">
        <w:fldChar w:fldCharType="end"/>
      </w:r>
      <w:r w:rsidRPr="006D207E">
        <w:t xml:space="preserve">. Symptoms of thrips bites vary from passing irritation to prolonged itching sensations and development of rashes. In many instances, thrips bites have been associated with dispersal flights occurring in hot, humid weather and the mass flowering of some trees </w:t>
      </w:r>
      <w:r w:rsidR="008C3918" w:rsidRPr="006D207E">
        <w:fldChar w:fldCharType="begin"/>
      </w:r>
      <w:r w:rsidR="004530B4" w:rsidRPr="006D207E">
        <w:instrText xml:space="preserve"> ADDIN EN.CITE &lt;EndNote&gt;&lt;Cite&gt;&lt;Author&gt;Childers&lt;/Author&gt;&lt;Year&gt;2005&lt;/Year&gt;&lt;RecNum&gt;15765&lt;/RecNum&gt;&lt;DisplayText&gt;(Childers et al. 2005)&lt;/DisplayText&gt;&lt;record&gt;&lt;rec-number&gt;15765&lt;/rec-number&gt;&lt;foreign-keys&gt;&lt;key app="EN" db-id="pxwxw0er9zv2fxezxdk5tt5utz5p5vtrwdv0" timestamp="1451972719"&gt;15765&lt;/key&gt;&lt;/foreign-keys&gt;&lt;ref-type name="Journal Articles"&gt;17&lt;/ref-type&gt;&lt;contributors&gt;&lt;authors&gt;&lt;author&gt;Childers,C.C.&lt;/author&gt;&lt;author&gt;Beshear,R.J.&lt;/author&gt;&lt;author&gt;Frantz,G.&lt;/author&gt;&lt;author&gt;Nelms,M.&lt;/author&gt;&lt;/authors&gt;&lt;/contributors&gt;&lt;titles&gt;&lt;title&gt;A review of thrips species biting man including records in Florida and Georgia between 1986-1997&lt;/title&gt;&lt;secondary-title&gt;Florida Entomologist&lt;/secondary-title&gt;&lt;/titles&gt;&lt;periodical&gt;&lt;full-title&gt;Florida Entomologist&lt;/full-title&gt;&lt;/periodical&gt;&lt;pages&gt;447-451&lt;/pages&gt;&lt;volume&gt;88&lt;/volume&gt;&lt;number&gt;4&lt;/number&gt;&lt;keywords&gt;&lt;keyword&gt;Florida&lt;/keyword&gt;&lt;keyword&gt;Man&lt;/keyword&gt;&lt;keyword&gt;Records&lt;/keyword&gt;&lt;keyword&gt;Species&lt;/keyword&gt;&lt;keyword&gt;Thrips&lt;/keyword&gt;&lt;/keywords&gt;&lt;dates&gt;&lt;year&gt;2005&lt;/year&gt;&lt;/dates&gt;&lt;orig-pub&gt;&lt;style face="underline" font="default" size="100%"&gt;J:\E Library\Plant Catalogue\C&lt;/style&gt;&lt;/orig-pub&gt;&lt;label&gt;79932&lt;/label&gt;&lt;urls&gt;&lt;/urls&gt;&lt;custom1&gt;Tillandsia sp&lt;/custom1&gt;&lt;/record&gt;&lt;/Cite&gt;&lt;/EndNote&gt;</w:instrText>
      </w:r>
      <w:r w:rsidR="008C3918" w:rsidRPr="006D207E">
        <w:fldChar w:fldCharType="separate"/>
      </w:r>
      <w:r w:rsidR="008C3918" w:rsidRPr="006D207E">
        <w:rPr>
          <w:noProof/>
        </w:rPr>
        <w:t>(</w:t>
      </w:r>
      <w:hyperlink w:anchor="_ENREF_87" w:tooltip="Childers, 2005 #15765" w:history="1">
        <w:r w:rsidR="0092511C" w:rsidRPr="006D207E">
          <w:rPr>
            <w:noProof/>
          </w:rPr>
          <w:t>Childers et al. 2005</w:t>
        </w:r>
      </w:hyperlink>
      <w:r w:rsidR="008C3918" w:rsidRPr="006D207E">
        <w:rPr>
          <w:noProof/>
        </w:rPr>
        <w:t>)</w:t>
      </w:r>
      <w:r w:rsidR="008C3918" w:rsidRPr="006D207E">
        <w:fldChar w:fldCharType="end"/>
      </w:r>
      <w:r w:rsidRPr="006D207E">
        <w:t xml:space="preserve">. Thrips are attracted to humans through skin volatiles and light reflected from clothing, vehicles and buildings, especially to white and sometimes blue objects. In some areas of the </w:t>
      </w:r>
      <w:r w:rsidRPr="006D207E">
        <w:lastRenderedPageBreak/>
        <w:t xml:space="preserve">southern United States, bites from </w:t>
      </w:r>
      <w:r w:rsidRPr="006D207E">
        <w:rPr>
          <w:i/>
        </w:rPr>
        <w:t>Frankliniella bispinosa</w:t>
      </w:r>
      <w:r w:rsidRPr="006D207E">
        <w:t xml:space="preserve"> can be a serious seasonal problem, affecting people in a wide range of situations </w:t>
      </w:r>
      <w:r w:rsidR="008C3918" w:rsidRPr="006D207E">
        <w:fldChar w:fldCharType="begin"/>
      </w:r>
      <w:r w:rsidR="004530B4" w:rsidRPr="006D207E">
        <w:instrText xml:space="preserve"> ADDIN EN.CITE &lt;EndNote&gt;&lt;Cite&gt;&lt;Author&gt;Childers&lt;/Author&gt;&lt;Year&gt;2005&lt;/Year&gt;&lt;RecNum&gt;15765&lt;/RecNum&gt;&lt;DisplayText&gt;(Childers et al. 2005)&lt;/DisplayText&gt;&lt;record&gt;&lt;rec-number&gt;15765&lt;/rec-number&gt;&lt;foreign-keys&gt;&lt;key app="EN" db-id="pxwxw0er9zv2fxezxdk5tt5utz5p5vtrwdv0" timestamp="1451972719"&gt;15765&lt;/key&gt;&lt;/foreign-keys&gt;&lt;ref-type name="Journal Articles"&gt;17&lt;/ref-type&gt;&lt;contributors&gt;&lt;authors&gt;&lt;author&gt;Childers,C.C.&lt;/author&gt;&lt;author&gt;Beshear,R.J.&lt;/author&gt;&lt;author&gt;Frantz,G.&lt;/author&gt;&lt;author&gt;Nelms,M.&lt;/author&gt;&lt;/authors&gt;&lt;/contributors&gt;&lt;titles&gt;&lt;title&gt;A review of thrips species biting man including records in Florida and Georgia between 1986-1997&lt;/title&gt;&lt;secondary-title&gt;Florida Entomologist&lt;/secondary-title&gt;&lt;/titles&gt;&lt;periodical&gt;&lt;full-title&gt;Florida Entomologist&lt;/full-title&gt;&lt;/periodical&gt;&lt;pages&gt;447-451&lt;/pages&gt;&lt;volume&gt;88&lt;/volume&gt;&lt;number&gt;4&lt;/number&gt;&lt;keywords&gt;&lt;keyword&gt;Florida&lt;/keyword&gt;&lt;keyword&gt;Man&lt;/keyword&gt;&lt;keyword&gt;Records&lt;/keyword&gt;&lt;keyword&gt;Species&lt;/keyword&gt;&lt;keyword&gt;Thrips&lt;/keyword&gt;&lt;/keywords&gt;&lt;dates&gt;&lt;year&gt;2005&lt;/year&gt;&lt;/dates&gt;&lt;orig-pub&gt;&lt;style face="underline" font="default" size="100%"&gt;J:\E Library\Plant Catalogue\C&lt;/style&gt;&lt;/orig-pub&gt;&lt;label&gt;79932&lt;/label&gt;&lt;urls&gt;&lt;/urls&gt;&lt;custom1&gt;Tillandsia sp&lt;/custom1&gt;&lt;/record&gt;&lt;/Cite&gt;&lt;/EndNote&gt;</w:instrText>
      </w:r>
      <w:r w:rsidR="008C3918" w:rsidRPr="006D207E">
        <w:fldChar w:fldCharType="separate"/>
      </w:r>
      <w:r w:rsidR="008C3918" w:rsidRPr="006D207E">
        <w:rPr>
          <w:noProof/>
        </w:rPr>
        <w:t>(</w:t>
      </w:r>
      <w:hyperlink w:anchor="_ENREF_87" w:tooltip="Childers, 2005 #15765" w:history="1">
        <w:r w:rsidR="0092511C" w:rsidRPr="006D207E">
          <w:rPr>
            <w:noProof/>
          </w:rPr>
          <w:t>Childers et al. 2005</w:t>
        </w:r>
      </w:hyperlink>
      <w:r w:rsidR="008C3918" w:rsidRPr="006D207E">
        <w:rPr>
          <w:noProof/>
        </w:rPr>
        <w:t>)</w:t>
      </w:r>
      <w:r w:rsidR="008C3918" w:rsidRPr="006D207E">
        <w:fldChar w:fldCharType="end"/>
      </w:r>
      <w:r w:rsidR="004F2474" w:rsidRPr="006D207E">
        <w:t>.</w:t>
      </w:r>
    </w:p>
    <w:p w14:paraId="34AC0AAB" w14:textId="77777777" w:rsidR="00020B5B" w:rsidRPr="006D207E" w:rsidRDefault="00020B5B" w:rsidP="00C6576F">
      <w:pPr>
        <w:pStyle w:val="Heading2"/>
      </w:pPr>
      <w:bookmarkStart w:id="76" w:name="_Toc423331389"/>
      <w:bookmarkStart w:id="77" w:name="_Toc468189389"/>
      <w:r w:rsidRPr="006D207E">
        <w:t>Unrestricted risk estimate</w:t>
      </w:r>
      <w:bookmarkEnd w:id="76"/>
      <w:r w:rsidR="00C6576F" w:rsidRPr="006D207E">
        <w:t xml:space="preserve"> (indicative)</w:t>
      </w:r>
      <w:bookmarkEnd w:id="77"/>
    </w:p>
    <w:p w14:paraId="4722210E" w14:textId="77777777" w:rsidR="00020B5B" w:rsidRPr="006D207E" w:rsidRDefault="00020B5B" w:rsidP="004D4AB1">
      <w:r w:rsidRPr="006D207E">
        <w:t xml:space="preserve">Unrestricted risk </w:t>
      </w:r>
      <w:r w:rsidR="00C6576F" w:rsidRPr="006D207E">
        <w:t xml:space="preserve">(indicative) </w:t>
      </w:r>
      <w:r w:rsidRPr="006D207E">
        <w:t xml:space="preserve">is the result of combining the </w:t>
      </w:r>
      <w:r w:rsidR="00A508FB" w:rsidRPr="006D207E">
        <w:t>likelihood</w:t>
      </w:r>
      <w:r w:rsidRPr="006D207E">
        <w:t xml:space="preserve"> of entry</w:t>
      </w:r>
      <w:r w:rsidR="00C6576F" w:rsidRPr="006D207E">
        <w:t xml:space="preserve"> (indicative)</w:t>
      </w:r>
      <w:r w:rsidRPr="006D207E">
        <w:t xml:space="preserve">, establishment and spread (Table 5.3) with the estimate of </w:t>
      </w:r>
      <w:r w:rsidR="00B32579" w:rsidRPr="006D207E">
        <w:t>consequences</w:t>
      </w:r>
      <w:r w:rsidRPr="006D207E">
        <w:t xml:space="preserve"> (</w:t>
      </w:r>
      <w:r w:rsidRPr="006D207E">
        <w:rPr>
          <w:color w:val="000000" w:themeColor="text1"/>
        </w:rPr>
        <w:t>Table 5.4</w:t>
      </w:r>
      <w:r w:rsidRPr="006D207E">
        <w:t xml:space="preserve">). </w:t>
      </w:r>
      <w:r w:rsidR="00A508FB" w:rsidRPr="006D207E">
        <w:t>Likelihoods</w:t>
      </w:r>
      <w:r w:rsidRPr="006D207E">
        <w:t xml:space="preserve"> and </w:t>
      </w:r>
      <w:r w:rsidR="00B32579" w:rsidRPr="006D207E">
        <w:t>consequences</w:t>
      </w:r>
      <w:r w:rsidRPr="006D207E">
        <w:t xml:space="preserve"> are combined using the risk estimation matrix in Appendix A. Th</w:t>
      </w:r>
      <w:r w:rsidR="00BA6832" w:rsidRPr="006D207E">
        <w:t>e unrestricted risk</w:t>
      </w:r>
      <w:r w:rsidR="004F4F8F" w:rsidRPr="006D207E">
        <w:t xml:space="preserve"> (indicative)</w:t>
      </w:r>
      <w:r w:rsidRPr="006D207E">
        <w:t xml:space="preserve">, for thrips that are quarantine pests for Australia, is given in Table 5.5, and is: </w:t>
      </w:r>
      <w:r w:rsidRPr="006D207E">
        <w:rPr>
          <w:b/>
        </w:rPr>
        <w:t>Low</w:t>
      </w:r>
      <w:bookmarkStart w:id="78" w:name="_Toc418506036"/>
    </w:p>
    <w:p w14:paraId="035AF540" w14:textId="77777777" w:rsidR="00020B5B" w:rsidRPr="006D207E" w:rsidRDefault="00CF4949" w:rsidP="004B4099">
      <w:pPr>
        <w:pStyle w:val="Caption"/>
      </w:pPr>
      <w:bookmarkStart w:id="79" w:name="_Toc468193842"/>
      <w:bookmarkEnd w:id="78"/>
      <w:r w:rsidRPr="006D207E">
        <w:t>Table</w:t>
      </w:r>
      <w:r w:rsidR="004B4099" w:rsidRPr="006D207E">
        <w:t xml:space="preserve"> </w:t>
      </w:r>
      <w:fldSimple w:instr=" STYLEREF 1 \s ">
        <w:r w:rsidR="00E1206F" w:rsidRPr="006D207E">
          <w:rPr>
            <w:noProof/>
          </w:rPr>
          <w:t>5</w:t>
        </w:r>
      </w:fldSimple>
      <w:r w:rsidR="00410B90" w:rsidRPr="006D207E">
        <w:t>.</w:t>
      </w:r>
      <w:fldSimple w:instr=" SEQ Table \* ARABIC \s 1 ">
        <w:r w:rsidR="00E1206F" w:rsidRPr="006D207E">
          <w:rPr>
            <w:noProof/>
          </w:rPr>
          <w:t>5</w:t>
        </w:r>
      </w:fldSimple>
      <w:r w:rsidR="004B4099" w:rsidRPr="006D207E">
        <w:t xml:space="preserve"> Unrestricted risk estimate </w:t>
      </w:r>
      <w:r w:rsidR="003117D3" w:rsidRPr="006D207E">
        <w:t xml:space="preserve">(indicative) </w:t>
      </w:r>
      <w:r w:rsidR="004B4099" w:rsidRPr="006D207E">
        <w:t>for thrips</w:t>
      </w:r>
      <w:bookmarkEnd w:id="79"/>
    </w:p>
    <w:tbl>
      <w:tblPr>
        <w:tblW w:w="5000" w:type="pct"/>
        <w:tblLook w:val="01E0" w:firstRow="1" w:lastRow="1" w:firstColumn="1" w:lastColumn="1" w:noHBand="0" w:noVBand="0"/>
      </w:tblPr>
      <w:tblGrid>
        <w:gridCol w:w="5862"/>
        <w:gridCol w:w="3209"/>
      </w:tblGrid>
      <w:tr w:rsidR="00020B5B" w:rsidRPr="006D207E" w14:paraId="38E651A0" w14:textId="77777777" w:rsidTr="00A61B9D">
        <w:tc>
          <w:tcPr>
            <w:tcW w:w="3231" w:type="pct"/>
            <w:tcBorders>
              <w:top w:val="single" w:sz="4" w:space="0" w:color="auto"/>
            </w:tcBorders>
            <w:shd w:val="clear" w:color="auto" w:fill="auto"/>
          </w:tcPr>
          <w:p w14:paraId="537F3F96" w14:textId="77777777" w:rsidR="00020B5B" w:rsidRPr="006D207E" w:rsidRDefault="00020B5B" w:rsidP="007C5B29">
            <w:pPr>
              <w:pStyle w:val="TableHeading"/>
            </w:pPr>
            <w:r w:rsidRPr="006D207E">
              <w:t xml:space="preserve">Risk component </w:t>
            </w:r>
          </w:p>
        </w:tc>
        <w:tc>
          <w:tcPr>
            <w:tcW w:w="1769" w:type="pct"/>
            <w:tcBorders>
              <w:top w:val="single" w:sz="4" w:space="0" w:color="auto"/>
            </w:tcBorders>
            <w:shd w:val="clear" w:color="auto" w:fill="auto"/>
          </w:tcPr>
          <w:p w14:paraId="53B74531" w14:textId="77777777" w:rsidR="00020B5B" w:rsidRPr="006D207E" w:rsidRDefault="00020B5B" w:rsidP="007C5B29">
            <w:pPr>
              <w:pStyle w:val="TableHeading"/>
            </w:pPr>
            <w:r w:rsidRPr="006D207E">
              <w:t>Rating</w:t>
            </w:r>
          </w:p>
        </w:tc>
      </w:tr>
      <w:tr w:rsidR="00020B5B" w:rsidRPr="006D207E" w14:paraId="0787516F" w14:textId="77777777" w:rsidTr="00A61B9D">
        <w:tc>
          <w:tcPr>
            <w:tcW w:w="3231" w:type="pct"/>
            <w:shd w:val="clear" w:color="auto" w:fill="auto"/>
            <w:hideMark/>
          </w:tcPr>
          <w:p w14:paraId="76D64562" w14:textId="77777777" w:rsidR="00020B5B" w:rsidRPr="006D207E" w:rsidRDefault="00020B5B" w:rsidP="007C5B29">
            <w:pPr>
              <w:pStyle w:val="TableText"/>
            </w:pPr>
            <w:r w:rsidRPr="006D207E">
              <w:t xml:space="preserve">Overall </w:t>
            </w:r>
            <w:r w:rsidR="00A508FB" w:rsidRPr="006D207E">
              <w:t>likelihood</w:t>
            </w:r>
            <w:r w:rsidRPr="006D207E">
              <w:t xml:space="preserve"> of entry (indicative), establishment and spread </w:t>
            </w:r>
          </w:p>
        </w:tc>
        <w:tc>
          <w:tcPr>
            <w:tcW w:w="1769" w:type="pct"/>
            <w:shd w:val="clear" w:color="auto" w:fill="auto"/>
            <w:hideMark/>
          </w:tcPr>
          <w:p w14:paraId="1530ADC6" w14:textId="77777777" w:rsidR="00020B5B" w:rsidRPr="006D207E" w:rsidRDefault="00020B5B" w:rsidP="007C5B29">
            <w:pPr>
              <w:pStyle w:val="TableText"/>
            </w:pPr>
            <w:r w:rsidRPr="006D207E">
              <w:t>Moderate</w:t>
            </w:r>
          </w:p>
        </w:tc>
      </w:tr>
      <w:tr w:rsidR="00020B5B" w:rsidRPr="006D207E" w14:paraId="4B2B396E" w14:textId="77777777" w:rsidTr="00A61B9D">
        <w:tc>
          <w:tcPr>
            <w:tcW w:w="3231" w:type="pct"/>
            <w:shd w:val="clear" w:color="auto" w:fill="auto"/>
            <w:hideMark/>
          </w:tcPr>
          <w:p w14:paraId="6D4BD441" w14:textId="77777777" w:rsidR="00020B5B" w:rsidRPr="006D207E" w:rsidRDefault="00B32579" w:rsidP="007C5B29">
            <w:pPr>
              <w:pStyle w:val="TableText"/>
            </w:pPr>
            <w:r w:rsidRPr="006D207E">
              <w:t>Consequences</w:t>
            </w:r>
            <w:r w:rsidR="00020B5B" w:rsidRPr="006D207E">
              <w:t xml:space="preserve"> </w:t>
            </w:r>
          </w:p>
        </w:tc>
        <w:tc>
          <w:tcPr>
            <w:tcW w:w="1769" w:type="pct"/>
            <w:shd w:val="clear" w:color="auto" w:fill="auto"/>
            <w:hideMark/>
          </w:tcPr>
          <w:p w14:paraId="111AC604" w14:textId="77777777" w:rsidR="00020B5B" w:rsidRPr="006D207E" w:rsidRDefault="00020B5B" w:rsidP="007C5B29">
            <w:pPr>
              <w:pStyle w:val="TableText"/>
            </w:pPr>
            <w:r w:rsidRPr="006D207E">
              <w:t>Low</w:t>
            </w:r>
          </w:p>
        </w:tc>
      </w:tr>
      <w:tr w:rsidR="00020B5B" w:rsidRPr="006D207E" w14:paraId="0C430E32" w14:textId="77777777" w:rsidTr="00A61B9D">
        <w:tc>
          <w:tcPr>
            <w:tcW w:w="3231" w:type="pct"/>
            <w:tcBorders>
              <w:bottom w:val="single" w:sz="4" w:space="0" w:color="auto"/>
            </w:tcBorders>
            <w:shd w:val="clear" w:color="auto" w:fill="auto"/>
            <w:hideMark/>
          </w:tcPr>
          <w:p w14:paraId="544710B8" w14:textId="77777777" w:rsidR="00020B5B" w:rsidRPr="006D207E" w:rsidRDefault="00020B5B" w:rsidP="007C5B29">
            <w:pPr>
              <w:pStyle w:val="TableText"/>
            </w:pPr>
            <w:r w:rsidRPr="006D207E">
              <w:t>Unrestricted risk (indicative)</w:t>
            </w:r>
          </w:p>
        </w:tc>
        <w:tc>
          <w:tcPr>
            <w:tcW w:w="1769" w:type="pct"/>
            <w:tcBorders>
              <w:bottom w:val="single" w:sz="4" w:space="0" w:color="auto"/>
            </w:tcBorders>
            <w:shd w:val="clear" w:color="auto" w:fill="auto"/>
            <w:hideMark/>
          </w:tcPr>
          <w:p w14:paraId="455941EE" w14:textId="77777777" w:rsidR="00020B5B" w:rsidRPr="006D207E" w:rsidRDefault="00020B5B" w:rsidP="007C5B29">
            <w:pPr>
              <w:pStyle w:val="TableText"/>
            </w:pPr>
            <w:r w:rsidRPr="006D207E">
              <w:t>Low</w:t>
            </w:r>
          </w:p>
        </w:tc>
      </w:tr>
    </w:tbl>
    <w:p w14:paraId="038459A0" w14:textId="77777777" w:rsidR="00623745" w:rsidRPr="006D207E" w:rsidRDefault="00BA6832" w:rsidP="000C4AAC">
      <w:pPr>
        <w:spacing w:before="240"/>
      </w:pPr>
      <w:r w:rsidRPr="006D207E">
        <w:t xml:space="preserve">This unrestricted risk </w:t>
      </w:r>
      <w:r w:rsidR="00C6576F" w:rsidRPr="006D207E">
        <w:t xml:space="preserve">(indicative) </w:t>
      </w:r>
      <w:r w:rsidRPr="006D207E">
        <w:t>is consistent with 11 of the 13 pest thrips species previous</w:t>
      </w:r>
      <w:r w:rsidR="00087797" w:rsidRPr="006D207E">
        <w:t>ly assess</w:t>
      </w:r>
      <w:r w:rsidRPr="006D207E">
        <w:t>ed by Australia; three occasions the same species was assessed as having a different unrestricted risk estimate due to a difference in the likelihood of importation.</w:t>
      </w:r>
    </w:p>
    <w:p w14:paraId="076F1137" w14:textId="51A6954B" w:rsidR="00623745" w:rsidRPr="006D207E" w:rsidRDefault="005746A1" w:rsidP="005746A1">
      <w:pPr>
        <w:rPr>
          <w:lang w:bidi="en-US"/>
        </w:rPr>
      </w:pPr>
      <w:r w:rsidRPr="006D207E">
        <w:t xml:space="preserve">This PRA identified </w:t>
      </w:r>
      <w:r w:rsidRPr="006D207E">
        <w:rPr>
          <w:lang w:bidi="en-US"/>
        </w:rPr>
        <w:t xml:space="preserve">80 thrips species as quarantine pests for Australia </w:t>
      </w:r>
      <w:r w:rsidRPr="006D207E">
        <w:t xml:space="preserve">(Table 3.3). </w:t>
      </w:r>
      <w:r w:rsidR="004A193F" w:rsidRPr="006D207E">
        <w:rPr>
          <w:lang w:bidi="en-US"/>
        </w:rPr>
        <w:t>These thrips have</w:t>
      </w:r>
      <w:r w:rsidR="00623745" w:rsidRPr="006D207E">
        <w:rPr>
          <w:lang w:bidi="en-US"/>
        </w:rPr>
        <w:t xml:space="preserve"> an unrestricted risk </w:t>
      </w:r>
      <w:r w:rsidR="004F4F8F" w:rsidRPr="006D207E">
        <w:t xml:space="preserve">(indicative) </w:t>
      </w:r>
      <w:r w:rsidR="00623745" w:rsidRPr="006D207E">
        <w:rPr>
          <w:lang w:bidi="en-US"/>
        </w:rPr>
        <w:t>that does not achieve</w:t>
      </w:r>
      <w:r w:rsidR="0043574C" w:rsidRPr="006D207E">
        <w:rPr>
          <w:lang w:bidi="en-US"/>
        </w:rPr>
        <w:t xml:space="preserve"> </w:t>
      </w:r>
      <w:r w:rsidR="006717D1" w:rsidRPr="006D207E">
        <w:rPr>
          <w:lang w:bidi="en-US"/>
        </w:rPr>
        <w:t>the</w:t>
      </w:r>
      <w:r w:rsidR="00097B38" w:rsidRPr="006D207E">
        <w:rPr>
          <w:lang w:bidi="en-US"/>
        </w:rPr>
        <w:t xml:space="preserve"> ALOP</w:t>
      </w:r>
      <w:r w:rsidR="006717D1" w:rsidRPr="006D207E">
        <w:rPr>
          <w:lang w:bidi="en-US"/>
        </w:rPr>
        <w:t xml:space="preserve"> for Australia</w:t>
      </w:r>
      <w:r w:rsidR="00623745" w:rsidRPr="006D207E">
        <w:rPr>
          <w:lang w:bidi="en-US"/>
        </w:rPr>
        <w:t xml:space="preserve">. </w:t>
      </w:r>
      <w:r w:rsidR="00097B38" w:rsidRPr="006D207E">
        <w:rPr>
          <w:lang w:bidi="en-US"/>
        </w:rPr>
        <w:t xml:space="preserve">Therefore, risk management measures are required for these pests </w:t>
      </w:r>
      <w:r w:rsidR="00097B38" w:rsidRPr="006D207E">
        <w:t>in specific trade pathways when the unrestricted risk (indicative) of low is verified</w:t>
      </w:r>
      <w:r w:rsidRPr="006D207E">
        <w:t>.</w:t>
      </w:r>
    </w:p>
    <w:p w14:paraId="1371F278" w14:textId="77777777" w:rsidR="00B66126" w:rsidRPr="006D207E" w:rsidRDefault="00B66126" w:rsidP="00020B5B">
      <w:pPr>
        <w:sectPr w:rsidR="00B66126" w:rsidRPr="006D207E" w:rsidSect="00A048DC">
          <w:headerReference w:type="default" r:id="rId46"/>
          <w:pgSz w:w="11907" w:h="16840" w:code="9"/>
          <w:pgMar w:top="1418" w:right="1418" w:bottom="1418" w:left="1418" w:header="567" w:footer="567" w:gutter="0"/>
          <w:cols w:space="708"/>
          <w:docGrid w:linePitch="360"/>
        </w:sectPr>
      </w:pPr>
    </w:p>
    <w:p w14:paraId="156FB026" w14:textId="77777777" w:rsidR="004E5ADE" w:rsidRPr="006D207E" w:rsidRDefault="007945F7">
      <w:pPr>
        <w:pStyle w:val="Heading1"/>
      </w:pPr>
      <w:bookmarkStart w:id="80" w:name="_Toc468189390"/>
      <w:r w:rsidRPr="006D207E">
        <w:lastRenderedPageBreak/>
        <w:t>Pest risk assessment of Tospoviruses</w:t>
      </w:r>
      <w:bookmarkEnd w:id="80"/>
    </w:p>
    <w:p w14:paraId="78C57160" w14:textId="77777777" w:rsidR="007945F7" w:rsidRPr="006D207E" w:rsidRDefault="007945F7" w:rsidP="007945F7">
      <w:pPr>
        <w:pStyle w:val="Heading2"/>
      </w:pPr>
      <w:bookmarkStart w:id="81" w:name="_Toc468189391"/>
      <w:r w:rsidRPr="006D207E">
        <w:t>Introduction</w:t>
      </w:r>
      <w:bookmarkEnd w:id="81"/>
    </w:p>
    <w:p w14:paraId="499B6C55" w14:textId="57A776D0" w:rsidR="007945F7" w:rsidRPr="006D207E" w:rsidRDefault="00C63447" w:rsidP="007945F7">
      <w:r w:rsidRPr="006D207E">
        <w:t>Pest categorisation ide</w:t>
      </w:r>
      <w:r w:rsidR="00EF7F06" w:rsidRPr="006D207E">
        <w:t>ntified 27</w:t>
      </w:r>
      <w:r w:rsidRPr="006D207E">
        <w:t xml:space="preserve"> </w:t>
      </w:r>
      <w:r w:rsidR="00AE6E7E" w:rsidRPr="006D207E">
        <w:t>tospoviruses</w:t>
      </w:r>
      <w:r w:rsidR="007945F7" w:rsidRPr="006D207E">
        <w:t xml:space="preserve"> </w:t>
      </w:r>
      <w:r w:rsidR="002802FE" w:rsidRPr="006D207E">
        <w:t>as</w:t>
      </w:r>
      <w:r w:rsidR="007945F7" w:rsidRPr="006D207E">
        <w:t xml:space="preserve"> quarantine pests for Australia (Table 6.1)</w:t>
      </w:r>
      <w:r w:rsidR="00325E6C" w:rsidRPr="006D207E">
        <w:t>. These</w:t>
      </w:r>
      <w:r w:rsidR="000852EC" w:rsidRPr="006D207E">
        <w:t xml:space="preserve"> </w:t>
      </w:r>
      <w:r w:rsidR="00325E6C" w:rsidRPr="006D207E">
        <w:t>tospoviruses require</w:t>
      </w:r>
      <w:r w:rsidR="000852EC" w:rsidRPr="006D207E">
        <w:t xml:space="preserve"> </w:t>
      </w:r>
      <w:r w:rsidR="00201155" w:rsidRPr="006D207E">
        <w:t>further assessment</w:t>
      </w:r>
      <w:r w:rsidR="002005AC" w:rsidRPr="006D207E">
        <w:t>.</w:t>
      </w:r>
    </w:p>
    <w:p w14:paraId="49967C2F" w14:textId="3960FDF2" w:rsidR="000D745D" w:rsidRPr="006D207E" w:rsidRDefault="000D745D" w:rsidP="007945F7">
      <w:r w:rsidRPr="006D207E">
        <w:rPr>
          <w:i/>
        </w:rPr>
        <w:t>Tomato spotted wilt virus</w:t>
      </w:r>
      <w:r w:rsidRPr="006D207E">
        <w:t xml:space="preserve"> (TSWV) </w:t>
      </w:r>
      <w:r w:rsidRPr="006D207E">
        <w:fldChar w:fldCharType="begin">
          <w:fldData xml:space="preserve">PEVuZE5vdGU+PENpdGU+PEF1dGhvcj5Kb25lczwvQXV0aG9yPjxZZWFyPjIwMDU8L1llYXI+PFJl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</w:fldData>
        </w:fldChar>
      </w:r>
      <w:r w:rsidRPr="006D207E">
        <w:instrText xml:space="preserve"> ADDIN EN.CITE </w:instrText>
      </w:r>
      <w:r w:rsidRPr="006D207E">
        <w:fldChar w:fldCharType="begin">
          <w:fldData xml:space="preserve">PEVuZE5vdGU+PENpdGU+PEF1dGhvcj5Kb25lczwvQXV0aG9yPjxZZWFyPjIwMDU8L1llYXI+PFJl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</w:fldData>
        </w:fldChar>
      </w:r>
      <w:r w:rsidRPr="006D207E">
        <w:instrText xml:space="preserve"> ADDIN EN.CITE.DATA </w:instrText>
      </w:r>
      <w:r w:rsidRPr="006D207E">
        <w:fldChar w:fldCharType="end"/>
      </w:r>
      <w:r w:rsidRPr="006D207E">
        <w:fldChar w:fldCharType="separate"/>
      </w:r>
      <w:r w:rsidRPr="006D207E">
        <w:rPr>
          <w:noProof/>
        </w:rPr>
        <w:t>(</w:t>
      </w:r>
      <w:hyperlink w:anchor="_ENREF_233" w:tooltip="Jones, 2005 #1526" w:history="1">
        <w:r w:rsidR="0092511C" w:rsidRPr="006D207E">
          <w:rPr>
            <w:noProof/>
          </w:rPr>
          <w:t>Jones 2005</w:t>
        </w:r>
      </w:hyperlink>
      <w:r w:rsidRPr="006D207E">
        <w:rPr>
          <w:noProof/>
        </w:rPr>
        <w:t xml:space="preserve">; </w:t>
      </w:r>
      <w:hyperlink w:anchor="_ENREF_459" w:tooltip="Samuel, 1930 #21698" w:history="1">
        <w:r w:rsidR="0092511C" w:rsidRPr="006D207E">
          <w:rPr>
            <w:noProof/>
          </w:rPr>
          <w:t>Samuel, Bald &amp; Pittman 1930</w:t>
        </w:r>
      </w:hyperlink>
      <w:r w:rsidRPr="006D207E">
        <w:rPr>
          <w:noProof/>
        </w:rPr>
        <w:t>)</w:t>
      </w:r>
      <w:r w:rsidRPr="006D207E">
        <w:fldChar w:fldCharType="end"/>
      </w:r>
      <w:r w:rsidRPr="006D207E">
        <w:t xml:space="preserve">, </w:t>
      </w:r>
      <w:r w:rsidRPr="006D207E">
        <w:rPr>
          <w:i/>
        </w:rPr>
        <w:t>Iris yellow spot virus</w:t>
      </w:r>
      <w:r w:rsidRPr="006D207E">
        <w:t xml:space="preserve"> (IYSV) </w:t>
      </w:r>
      <w:r w:rsidRPr="006D207E">
        <w:fldChar w:fldCharType="begin">
          <w:fldData xml:space="preserve">PEVuZE5vdGU+PENpdGU+PEF1dGhvcj5Db3J0ZXM8L0F1dGhvcj48WWVhcj4xOTk4PC9ZZWFyPjxS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</w:fldData>
        </w:fldChar>
      </w:r>
      <w:r w:rsidRPr="006D207E">
        <w:instrText xml:space="preserve"> ADDIN EN.CITE </w:instrText>
      </w:r>
      <w:r w:rsidRPr="006D207E">
        <w:fldChar w:fldCharType="begin">
          <w:fldData xml:space="preserve">PEVuZE5vdGU+PENpdGU+PEF1dGhvcj5Db3J0ZXM8L0F1dGhvcj48WWVhcj4xOTk4PC9ZZWFyPjxS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</w:fldData>
        </w:fldChar>
      </w:r>
      <w:r w:rsidRPr="006D207E">
        <w:instrText xml:space="preserve"> ADDIN EN.CITE.DATA </w:instrText>
      </w:r>
      <w:r w:rsidRPr="006D207E">
        <w:fldChar w:fldCharType="end"/>
      </w:r>
      <w:r w:rsidRPr="006D207E">
        <w:fldChar w:fldCharType="separate"/>
      </w:r>
      <w:r w:rsidRPr="006D207E">
        <w:rPr>
          <w:noProof/>
        </w:rPr>
        <w:t>(</w:t>
      </w:r>
      <w:hyperlink w:anchor="_ENREF_101" w:tooltip="Cortes, 1998 #21501" w:history="1">
        <w:r w:rsidR="0092511C" w:rsidRPr="006D207E">
          <w:rPr>
            <w:noProof/>
          </w:rPr>
          <w:t>Cortes et al. 1998</w:t>
        </w:r>
      </w:hyperlink>
      <w:r w:rsidRPr="006D207E">
        <w:rPr>
          <w:noProof/>
        </w:rPr>
        <w:t>)</w:t>
      </w:r>
      <w:r w:rsidRPr="006D207E">
        <w:fldChar w:fldCharType="end"/>
      </w:r>
      <w:r w:rsidRPr="006D207E">
        <w:t xml:space="preserve"> and </w:t>
      </w:r>
      <w:r w:rsidRPr="006D207E">
        <w:rPr>
          <w:i/>
        </w:rPr>
        <w:t>Capsicum chlorosis virus</w:t>
      </w:r>
      <w:r w:rsidRPr="006D207E">
        <w:t xml:space="preserve"> (CaCV) </w:t>
      </w:r>
      <w:r w:rsidRPr="006D207E">
        <w:fldChar w:fldCharType="begin"/>
      </w:r>
      <w:r w:rsidRPr="006D207E">
        <w:instrText xml:space="preserve"> ADDIN EN.CITE &lt;EndNote&gt;&lt;Cite&gt;&lt;Author&gt;McMichael&lt;/Author&gt;&lt;Year&gt;2002&lt;/Year&gt;&lt;RecNum&gt;16489&lt;/RecNum&gt;&lt;DisplayText&gt;(McMichael, Persley &amp;amp; Thomas 2002)&lt;/DisplayText&gt;&lt;record&gt;&lt;rec-number&gt;16489&lt;/rec-number&gt;&lt;foreign-keys&gt;&lt;key app="EN" db-id="pxwxw0er9zv2fxezxdk5tt5utz5p5vtrwdv0" timestamp="1451972733"&gt;16489&lt;/key&gt;&lt;/foreign-keys&gt;&lt;ref-type name="Journal Articles"&gt;17&lt;/ref-type&gt;&lt;contributors&gt;&lt;authors&gt;&lt;author&gt;McMichael,L.A.&lt;/author&gt;&lt;author&gt;Persley,D.M.&lt;/author&gt;&lt;author&gt;Thomas,J.E.&lt;/author&gt;&lt;/authors&gt;&lt;/contributors&gt;&lt;titles&gt;&lt;title&gt;A new tospovirus serogroup iv species infecting capsicum and tomato in Queensland, Australia&lt;/title&gt;&lt;secondary-title&gt;Australasian Plant Pathology&lt;/secondary-title&gt;&lt;/titles&gt;&lt;periodical&gt;&lt;full-title&gt;Australasian Plant Pathology&lt;/full-title&gt;&lt;/periodical&gt;&lt;pages&gt;231-239&lt;/pages&gt;&lt;volume&gt;31&lt;/volume&gt;&lt;keywords&gt;&lt;keyword&gt;Australia&lt;/keyword&gt;&lt;keyword&gt;Capsicum&lt;/keyword&gt;&lt;keyword&gt;Queensland&lt;/keyword&gt;&lt;keyword&gt;Serogroup&lt;/keyword&gt;&lt;keyword&gt;Species&lt;/keyword&gt;&lt;keyword&gt;Tomato&lt;/keyword&gt;&lt;keyword&gt;Tospovirus&lt;/keyword&gt;&lt;/keywords&gt;&lt;dates&gt;&lt;year&gt;2002&lt;/year&gt;&lt;/dates&gt;&lt;orig-pub&gt;&lt;style face="underline" font="default" size="100%"&gt;J:\E Library\Plant Catalogue\M&lt;/style&gt;&lt;/orig-pub&gt;&lt;label&gt;80689&lt;/label&gt;&lt;urls&gt;&lt;/urls&gt;&lt;custom1&gt;sp&lt;/custom1&gt;&lt;/record&gt;&lt;/Cite&gt;&lt;/EndNote&gt;</w:instrText>
      </w:r>
      <w:r w:rsidRPr="006D207E">
        <w:fldChar w:fldCharType="separate"/>
      </w:r>
      <w:r w:rsidRPr="006D207E">
        <w:rPr>
          <w:noProof/>
        </w:rPr>
        <w:t>(</w:t>
      </w:r>
      <w:hyperlink w:anchor="_ENREF_307" w:tooltip="McMichael, 2002 #16489" w:history="1">
        <w:r w:rsidR="0092511C" w:rsidRPr="006D207E">
          <w:rPr>
            <w:noProof/>
          </w:rPr>
          <w:t>McMichael, Persley &amp; Thomas 2002</w:t>
        </w:r>
      </w:hyperlink>
      <w:r w:rsidRPr="006D207E">
        <w:rPr>
          <w:noProof/>
        </w:rPr>
        <w:t>)</w:t>
      </w:r>
      <w:r w:rsidRPr="006D207E">
        <w:fldChar w:fldCharType="end"/>
      </w:r>
      <w:r w:rsidRPr="006D207E">
        <w:t xml:space="preserve"> are not quarantine pests for Australia because they are present and not under official control. A CaCV isolate derived from </w:t>
      </w:r>
      <w:r w:rsidRPr="006D207E">
        <w:rPr>
          <w:i/>
        </w:rPr>
        <w:t>Phalaenopsis</w:t>
      </w:r>
      <w:r w:rsidRPr="006D207E">
        <w:t xml:space="preserve"> in Taiwan (CaCV-Ph) </w:t>
      </w:r>
      <w:r w:rsidRPr="006D207E">
        <w:rPr>
          <w:lang w:bidi="en-US"/>
        </w:rPr>
        <w:fldChar w:fldCharType="begin"/>
      </w:r>
      <w:r w:rsidRPr="006D207E">
        <w:rPr>
          <w:lang w:bidi="en-US"/>
        </w:rPr>
        <w:instrText xml:space="preserve"> ADDIN EN.CITE &lt;EndNote&gt;&lt;Cite&gt;&lt;Author&gt;Zheng&lt;/Author&gt;&lt;Year&gt;2008&lt;/Year&gt;&lt;RecNum&gt;21857&lt;/RecNum&gt;&lt;DisplayText&gt;(Zheng et al. 2008)&lt;/DisplayText&gt;&lt;record&gt;&lt;rec-number&gt;21857&lt;/rec-number&gt;&lt;foreign-keys&gt;&lt;key app="EN" db-id="pxwxw0er9zv2fxezxdk5tt5utz5p5vtrwdv0" timestamp="1451972861"&gt;21857&lt;/key&gt;&lt;/foreign-keys&gt;&lt;ref-type name="Journal Articles"&gt;17&lt;/ref-type&gt;&lt;contributors&gt;&lt;authors&gt;&lt;author&gt;Zheng,Y.X.&lt;/author&gt;&lt;author&gt;Chen,C.C.&lt;/author&gt;&lt;author&gt;Yang,C.J.&lt;/author&gt;&lt;author&gt;Yeh,S.D.&lt;/author&gt;&lt;author&gt;Jan,F.J.&lt;/author&gt;&lt;author&gt;.&lt;/author&gt;&lt;/authors&gt;&lt;/contributors&gt;&lt;titles&gt;&lt;title&gt;&lt;style face="normal" font="default" size="100%"&gt;Identification and characterization of a tospovirus causing chlorotic ringspots on &lt;/style&gt;&lt;style face="italic" font="default" size="100%"&gt;Phalaenopsis&lt;/style&gt;&lt;style face="normal" font="default" size="100%"&gt; orchids&lt;/style&gt;&lt;/title&gt;&lt;secondary-title&gt;European Journal of Plant Pathology&lt;/secondary-title&gt;&lt;/titles&gt;&lt;periodical&gt;&lt;full-title&gt;European Journal of Plant Pathology&lt;/full-title&gt;&lt;/periodical&gt;&lt;pages&gt;199-209&lt;/pages&gt;&lt;volume&gt;120&lt;/volume&gt;&lt;keywords&gt;&lt;keyword&gt;Identification&lt;/keyword&gt;&lt;keyword&gt;Characterization&lt;/keyword&gt;&lt;keyword&gt;Tospovirus&lt;/keyword&gt;&lt;keyword&gt;Phalaenopsis&lt;/keyword&gt;&lt;keyword&gt;Plant pathology&lt;/keyword&gt;&lt;keyword&gt;Pathology&lt;/keyword&gt;&lt;/keywords&gt;&lt;dates&gt;&lt;year&gt;2008&lt;/year&gt;&lt;/dates&gt;&lt;orig-pub&gt;&lt;style face="underline" font="default" size="100%"&gt;J:\E Library\Plant Catalogue\Z&lt;/style&gt;&lt;/orig-pub&gt;&lt;label&gt;86691&lt;/label&gt;&lt;urls&gt;&lt;/urls&gt;&lt;custom1&gt;Tospovirus YGC&lt;/custom1&gt;&lt;/record&gt;&lt;/Cite&gt;&lt;/EndNote&gt;</w:instrText>
      </w:r>
      <w:r w:rsidRPr="006D207E">
        <w:rPr>
          <w:lang w:bidi="en-US"/>
        </w:rPr>
        <w:fldChar w:fldCharType="separate"/>
      </w:r>
      <w:r w:rsidRPr="006D207E">
        <w:rPr>
          <w:noProof/>
          <w:lang w:bidi="en-US"/>
        </w:rPr>
        <w:t>(</w:t>
      </w:r>
      <w:hyperlink w:anchor="_ENREF_553" w:tooltip="Zheng, 2008 #21857" w:history="1">
        <w:r w:rsidR="0092511C" w:rsidRPr="006D207E">
          <w:rPr>
            <w:noProof/>
            <w:lang w:bidi="en-US"/>
          </w:rPr>
          <w:t>Zheng et al. 2008</w:t>
        </w:r>
      </w:hyperlink>
      <w:r w:rsidRPr="006D207E">
        <w:rPr>
          <w:noProof/>
          <w:lang w:bidi="en-US"/>
        </w:rPr>
        <w:t>)</w:t>
      </w:r>
      <w:r w:rsidRPr="006D207E">
        <w:rPr>
          <w:lang w:bidi="en-US"/>
        </w:rPr>
        <w:fldChar w:fldCharType="end"/>
      </w:r>
      <w:r w:rsidRPr="006D207E">
        <w:rPr>
          <w:lang w:bidi="en-US"/>
        </w:rPr>
        <w:t xml:space="preserve"> </w:t>
      </w:r>
      <w:r w:rsidRPr="006D207E">
        <w:t>was formerly recognized as a distinct strain and quarantine pest for Australia. However, on the basis of current evidence, this is no longer considered to be technically justified as was explained in Chapter 4.5.</w:t>
      </w:r>
    </w:p>
    <w:p w14:paraId="6A97C77A" w14:textId="77777777" w:rsidR="007945F7" w:rsidRPr="006D207E" w:rsidRDefault="00CF4949" w:rsidP="004B4099">
      <w:pPr>
        <w:pStyle w:val="Caption"/>
      </w:pPr>
      <w:bookmarkStart w:id="82" w:name="_Toc468193843"/>
      <w:r w:rsidRPr="006D207E">
        <w:t>Table</w:t>
      </w:r>
      <w:r w:rsidR="004B4099" w:rsidRPr="006D207E">
        <w:t xml:space="preserve"> </w:t>
      </w:r>
      <w:fldSimple w:instr=" STYLEREF 1 \s ">
        <w:r w:rsidR="00E1206F" w:rsidRPr="006D207E">
          <w:rPr>
            <w:noProof/>
          </w:rPr>
          <w:t>6</w:t>
        </w:r>
      </w:fldSimple>
      <w:r w:rsidR="00410B90" w:rsidRPr="006D207E">
        <w:t>.</w:t>
      </w:r>
      <w:fldSimple w:instr=" SEQ Table \* ARABIC \s 1 ">
        <w:r w:rsidR="00E1206F" w:rsidRPr="006D207E">
          <w:rPr>
            <w:noProof/>
          </w:rPr>
          <w:t>1</w:t>
        </w:r>
      </w:fldSimple>
      <w:r w:rsidR="004B4099" w:rsidRPr="006D207E">
        <w:t xml:space="preserve"> Tospoviruses that are quarantine pests for Australia</w:t>
      </w:r>
      <w:bookmarkEnd w:id="82"/>
    </w:p>
    <w:tbl>
      <w:tblPr>
        <w:tblStyle w:val="TableGrid"/>
        <w:tblW w:w="5000" w:type="pct"/>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3023"/>
        <w:gridCol w:w="3024"/>
        <w:gridCol w:w="3024"/>
      </w:tblGrid>
      <w:tr w:rsidR="00EF7F06" w:rsidRPr="006D207E" w14:paraId="4CD12D91" w14:textId="77777777" w:rsidTr="00A065BF">
        <w:tc>
          <w:tcPr>
            <w:tcW w:w="1666" w:type="pct"/>
            <w:tcBorders>
              <w:top w:val="single" w:sz="4" w:space="0" w:color="auto"/>
              <w:bottom w:val="single" w:sz="4" w:space="0" w:color="BFBFBF" w:themeColor="background1" w:themeShade="BF"/>
            </w:tcBorders>
          </w:tcPr>
          <w:p w14:paraId="5BCC81EA" w14:textId="0F86CB67" w:rsidR="00EF7F06" w:rsidRPr="006D207E" w:rsidRDefault="00EF7F06" w:rsidP="0092511C">
            <w:pPr>
              <w:pStyle w:val="TableText"/>
              <w:rPr>
                <w:rFonts w:cstheme="minorHAnsi"/>
                <w:color w:val="000000" w:themeColor="text1"/>
              </w:rPr>
            </w:pPr>
            <w:r w:rsidRPr="006D207E">
              <w:rPr>
                <w:rFonts w:cs="OneGulliverA"/>
                <w:i/>
              </w:rPr>
              <w:t>Alstroemeria necrotic streak virus</w:t>
            </w:r>
            <w:r w:rsidRPr="006D207E">
              <w:rPr>
                <w:rFonts w:cs="OneGulliverA"/>
              </w:rPr>
              <w:t xml:space="preserve">, ANSV </w:t>
            </w:r>
            <w:r w:rsidR="008C3918" w:rsidRPr="006D207E">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a2V5PjwvZm9yZWlnbi1rZXlzPjxyZWYtdHlwZSBuYW1lPSJKb3VybmFsIEFydGljbGVzIj4xNzwv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</w:fldData>
              </w:fldChar>
            </w:r>
            <w:r w:rsidR="004530B4" w:rsidRPr="006D207E">
              <w:instrText xml:space="preserve"> ADDIN EN.CITE </w:instrText>
            </w:r>
            <w:r w:rsidR="004530B4" w:rsidRPr="006D207E">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a2V5PjwvZm9yZWlnbi1rZXlzPjxyZWYtdHlwZSBuYW1lPSJKb3VybmFsIEFydGljbGVzIj4xNzwv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3" w:tooltip="Hassani-Mehraban, 2010 #21560" w:history="1">
              <w:r w:rsidR="0092511C" w:rsidRPr="006D207E">
                <w:rPr>
                  <w:noProof/>
                </w:rPr>
                <w:t>Hassani-Mehraban et al. 2010</w:t>
              </w:r>
            </w:hyperlink>
            <w:r w:rsidR="008C3918" w:rsidRPr="006D207E">
              <w:rPr>
                <w:noProof/>
              </w:rPr>
              <w:t>)</w:t>
            </w:r>
            <w:r w:rsidR="008C3918" w:rsidRPr="006D207E">
              <w:fldChar w:fldCharType="end"/>
            </w:r>
          </w:p>
        </w:tc>
        <w:tc>
          <w:tcPr>
            <w:tcW w:w="1667" w:type="pct"/>
            <w:tcBorders>
              <w:top w:val="single" w:sz="4" w:space="0" w:color="auto"/>
              <w:bottom w:val="single" w:sz="4" w:space="0" w:color="BFBFBF" w:themeColor="background1" w:themeShade="BF"/>
            </w:tcBorders>
          </w:tcPr>
          <w:p w14:paraId="4FA0CBBE" w14:textId="5F884097" w:rsidR="00EF7F06" w:rsidRPr="006D207E" w:rsidRDefault="00EF7F06" w:rsidP="0092511C">
            <w:pPr>
              <w:pStyle w:val="TableText"/>
              <w:rPr>
                <w:rFonts w:cstheme="minorHAnsi"/>
                <w:color w:val="000000" w:themeColor="text1"/>
              </w:rPr>
            </w:pPr>
            <w:r w:rsidRPr="006D207E">
              <w:rPr>
                <w:rFonts w:cs="OneGulliver-ItalicA"/>
                <w:i/>
                <w:iCs/>
              </w:rPr>
              <w:t>Impatiens necrotic spot virus</w:t>
            </w:r>
            <w:r w:rsidRPr="006D207E">
              <w:rPr>
                <w:rFonts w:cs="OneGulliver-ItalicA"/>
                <w:iCs/>
              </w:rPr>
              <w:t xml:space="preserve">, INSV </w:t>
            </w:r>
            <w:r w:rsidR="008C3918" w:rsidRPr="006D207E">
              <w:fldChar w:fldCharType="begin"/>
            </w:r>
            <w:r w:rsidR="004530B4" w:rsidRPr="006D207E">
              <w:instrText xml:space="preserve"> ADDIN EN.CITE &lt;EndNote&gt;&lt;Cite&gt;&lt;Author&gt;Law&lt;/Author&gt;&lt;Year&gt;1991&lt;/Year&gt;&lt;RecNum&gt;21590&lt;/RecNum&gt;&lt;DisplayText&gt;(Law, Speck &amp;amp; Moyer 1991)&lt;/DisplayText&gt;&lt;record&gt;&lt;rec-number&gt;21590&lt;/rec-number&gt;&lt;foreign-keys&gt;&lt;key app="EN" db-id="pxwxw0er9zv2fxezxdk5tt5utz5p5vtrwdv0" timestamp="1451972855"&gt;21590&lt;/key&gt;&lt;/foreign-keys&gt;&lt;ref-type name="Journal Articles"&gt;17&lt;/ref-type&gt;&lt;contributors&gt;&lt;authors&gt;&lt;author&gt;Law,M.D.&lt;/author&gt;&lt;author&gt;Speck,J.&lt;/author&gt;&lt;author&gt;Moyer,J.W.&lt;/author&gt;&lt;/authors&gt;&lt;/contributors&gt;&lt;titles&gt;&lt;title&gt;&lt;style face="normal" font="default" size="100%"&gt;Nucleotide sequence of the 3&amp;apos; non-coding region and N gene of the S RNA of a serologically distinct &lt;/style&gt;&lt;style face="italic" font="default" size="100%"&gt;Tospovirus&lt;/style&gt;&lt;/title&gt;&lt;secondary-title&gt;Journal of General Virology&lt;/secondary-title&gt;&lt;/titles&gt;&lt;periodical&gt;&lt;full-title&gt;Journal of General Virology&lt;/full-title&gt;&lt;/periodical&gt;&lt;pages&gt;2597-2601&lt;/pages&gt;&lt;volume&gt;72&lt;/volume&gt;&lt;keywords&gt;&lt;keyword&gt;j&lt;/keyword&gt;&lt;keyword&gt;Sequence&lt;/keyword&gt;&lt;keyword&gt;Region&lt;/keyword&gt;&lt;keyword&gt;Gene&lt;/keyword&gt;&lt;keyword&gt;RNA&lt;/keyword&gt;&lt;keyword&gt;Tospovirus&lt;/keyword&gt;&lt;keyword&gt;Virology&lt;/keyword&gt;&lt;keyword&gt;Tomato&lt;/keyword&gt;&lt;keyword&gt;Virus&lt;/keyword&gt;&lt;keyword&gt;Genus&lt;/keyword&gt;&lt;keyword&gt;Bunyaviridae&lt;/keyword&gt;&lt;keyword&gt;TSWV&lt;/keyword&gt;&lt;keyword&gt;Amino acids&lt;/keyword&gt;&lt;keyword&gt;Acids&lt;/keyword&gt;&lt;keyword&gt;acid&lt;/keyword&gt;&lt;keyword&gt;In-vitro&lt;/keyword&gt;&lt;keyword&gt;Transcription&lt;/keyword&gt;&lt;keyword&gt;Translation&lt;/keyword&gt;&lt;keyword&gt;protein&lt;/keyword&gt;&lt;keyword&gt;Antibodies&lt;/keyword&gt;&lt;keyword&gt;Hybridization&lt;/keyword&gt;&lt;keyword&gt;Analysis&lt;/keyword&gt;&lt;keyword&gt;Tissue&lt;/keyword&gt;&lt;keyword&gt;Nucleotides&lt;/keyword&gt;&lt;keyword&gt;Proteins&lt;/keyword&gt;&lt;keyword&gt;Serogroup&lt;/keyword&gt;&lt;keyword&gt;Genera&lt;/keyword&gt;&lt;/keywords&gt;&lt;dates&gt;&lt;year&gt;1991&lt;/year&gt;&lt;/dates&gt;&lt;orig-pub&gt;&lt;style face="underline" font="default" size="100%"&gt;J:\E Library\Plant Catalogue\L&lt;/style&gt;&lt;/orig-pub&gt;&lt;label&gt;86407&lt;/label&gt;&lt;urls&gt;&lt;/urls&gt;&lt;custom1&gt;Tospovirus YGC&lt;/custom1&gt;&lt;/record&gt;&lt;/Cite&gt;&lt;/EndNote&gt;</w:instrText>
            </w:r>
            <w:r w:rsidR="008C3918" w:rsidRPr="006D207E">
              <w:fldChar w:fldCharType="separate"/>
            </w:r>
            <w:r w:rsidR="008C3918" w:rsidRPr="006D207E">
              <w:rPr>
                <w:noProof/>
              </w:rPr>
              <w:t>(</w:t>
            </w:r>
            <w:hyperlink w:anchor="_ENREF_262" w:tooltip="Law, 1991 #21590" w:history="1">
              <w:r w:rsidR="0092511C" w:rsidRPr="006D207E">
                <w:rPr>
                  <w:noProof/>
                </w:rPr>
                <w:t>Law, Speck &amp; Moyer 1991</w:t>
              </w:r>
            </w:hyperlink>
            <w:r w:rsidR="008C3918" w:rsidRPr="006D207E">
              <w:rPr>
                <w:noProof/>
              </w:rPr>
              <w:t>)</w:t>
            </w:r>
            <w:r w:rsidR="008C3918" w:rsidRPr="006D207E">
              <w:fldChar w:fldCharType="end"/>
            </w:r>
          </w:p>
        </w:tc>
        <w:tc>
          <w:tcPr>
            <w:tcW w:w="1667" w:type="pct"/>
            <w:tcBorders>
              <w:top w:val="single" w:sz="4" w:space="0" w:color="auto"/>
              <w:bottom w:val="single" w:sz="4" w:space="0" w:color="BFBFBF" w:themeColor="background1" w:themeShade="BF"/>
            </w:tcBorders>
          </w:tcPr>
          <w:p w14:paraId="66B51AC7" w14:textId="3288EDB5" w:rsidR="00EF7F06" w:rsidRPr="006D207E" w:rsidRDefault="00EF7F06" w:rsidP="0092511C">
            <w:pPr>
              <w:pStyle w:val="TableText"/>
              <w:rPr>
                <w:rFonts w:cstheme="minorHAnsi"/>
                <w:color w:val="000000" w:themeColor="text1"/>
              </w:rPr>
            </w:pPr>
            <w:r w:rsidRPr="006D207E">
              <w:rPr>
                <w:rFonts w:cs="OneGulliverA"/>
                <w:i/>
              </w:rPr>
              <w:t xml:space="preserve">Soybean vein necrosis virus </w:t>
            </w:r>
            <w:r w:rsidRPr="006D207E">
              <w:rPr>
                <w:rFonts w:cs="OneGulliverA"/>
              </w:rPr>
              <w:t>,</w:t>
            </w:r>
            <w:r w:rsidRPr="006D207E">
              <w:t xml:space="preserve"> </w:t>
            </w:r>
            <w:r w:rsidRPr="006D207E">
              <w:rPr>
                <w:rFonts w:cs="OneGulliverA"/>
              </w:rPr>
              <w:t xml:space="preserve">SVNV </w:t>
            </w:r>
            <w:r w:rsidR="008C3918" w:rsidRPr="006D207E">
              <w:fldChar w:fldCharType="begin"/>
            </w:r>
            <w:r w:rsidR="004530B4" w:rsidRPr="006D207E">
              <w:instrText xml:space="preserve"> ADDIN EN.CITE &lt;EndNote&gt;&lt;Cite&gt;&lt;Author&gt;Zhou&lt;/Author&gt;&lt;Year&gt;2011&lt;/Year&gt;&lt;RecNum&gt;20396&lt;/RecNum&gt;&lt;DisplayText&gt;(Zhou et al. 2011)&lt;/DisplayText&gt;&lt;record&gt;&lt;rec-number&gt;20396&lt;/rec-number&gt;&lt;foreign-keys&gt;&lt;key app="EN" db-id="pxwxw0er9zv2fxezxdk5tt5utz5p5vtrwdv0" timestamp="1451972826"&gt;20396&lt;/key&gt;&lt;/foreign-keys&gt;&lt;ref-type name="Journal Articles"&gt;17&lt;/ref-type&gt;&lt;contributors&gt;&lt;authors&gt;&lt;author&gt;Zhou,J.&lt;/author&gt;&lt;author&gt;Kantartzi,S.&lt;/author&gt;&lt;author&gt;Wen,R.&lt;/author&gt;&lt;author&gt;Newman,M.&lt;/author&gt;&lt;author&gt;Hajimorad,M.&lt;/author&gt;&lt;author&gt;Rupe,J.&lt;/author&gt;&lt;author&gt;Tzanetakis,I.&lt;/author&gt;&lt;/authors&gt;&lt;/contributors&gt;&lt;titles&gt;&lt;title&gt;Molecular characterization of a new tospovirus infecting soybean&lt;/title&gt;&lt;secondary-title&gt;Virus Genes&lt;/secondary-title&gt;&lt;/titles&gt;&lt;periodical&gt;&lt;full-title&gt;Virus Genes&lt;/full-title&gt;&lt;/periodical&gt;&lt;pages&gt;289-295&lt;/pages&gt;&lt;volume&gt;43&lt;/volume&gt;&lt;number&gt;2&lt;/number&gt;&lt;reprint-edition&gt;Not in File&lt;/reprint-edition&gt;&lt;keywords&gt;&lt;keyword&gt;Characterization&lt;/keyword&gt;&lt;keyword&gt;Chlorosis&lt;/keyword&gt;&lt;keyword&gt;Comparisons&lt;/keyword&gt;&lt;keyword&gt;Detection&lt;/keyword&gt;&lt;keyword&gt;disease&lt;/keyword&gt;&lt;keyword&gt;Field&lt;/keyword&gt;&lt;keyword&gt;Fields&lt;/keyword&gt;&lt;keyword&gt;Genus&lt;/keyword&gt;&lt;keyword&gt;Molecular&lt;/keyword&gt;&lt;keyword&gt;Necrosis&lt;/keyword&gt;&lt;keyword&gt;protein&lt;/keyword&gt;&lt;keyword&gt;Protocols&lt;/keyword&gt;&lt;keyword&gt;Samples&lt;/keyword&gt;&lt;keyword&gt;Specimens&lt;/keyword&gt;&lt;keyword&gt;Tospovirus&lt;/keyword&gt;&lt;keyword&gt;Virus&lt;/keyword&gt;&lt;/keywords&gt;&lt;dates&gt;&lt;year&gt;2011&lt;/year&gt;&lt;/dates&gt;&lt;orig-pub&gt;&lt;style face="underline" font="default" size="100%"&gt;J:\E Library\Plant Catalogue\Z&lt;/style&gt;&lt;/orig-pub&gt;&lt;label&gt;84765&lt;/label&gt;&lt;urls&gt;&lt;/urls&gt;&lt;custom1&gt;rj&lt;/custom1&gt;&lt;/record&gt;&lt;/Cite&gt;&lt;/EndNote&gt;</w:instrText>
            </w:r>
            <w:r w:rsidR="008C3918" w:rsidRPr="006D207E">
              <w:fldChar w:fldCharType="separate"/>
            </w:r>
            <w:r w:rsidR="008C3918" w:rsidRPr="006D207E">
              <w:rPr>
                <w:noProof/>
              </w:rPr>
              <w:t>(</w:t>
            </w:r>
            <w:hyperlink w:anchor="_ENREF_554" w:tooltip="Zhou, 2011 #20396" w:history="1">
              <w:r w:rsidR="0092511C" w:rsidRPr="006D207E">
                <w:rPr>
                  <w:noProof/>
                </w:rPr>
                <w:t>Zhou et al. 2011</w:t>
              </w:r>
            </w:hyperlink>
            <w:r w:rsidR="008C3918" w:rsidRPr="006D207E">
              <w:rPr>
                <w:noProof/>
              </w:rPr>
              <w:t>)</w:t>
            </w:r>
            <w:r w:rsidR="008C3918" w:rsidRPr="006D207E">
              <w:fldChar w:fldCharType="end"/>
            </w:r>
          </w:p>
        </w:tc>
      </w:tr>
      <w:tr w:rsidR="00EF7F06" w:rsidRPr="006D207E" w14:paraId="54DAE49E" w14:textId="77777777" w:rsidTr="00A065BF">
        <w:tc>
          <w:tcPr>
            <w:tcW w:w="1666" w:type="pct"/>
            <w:tcBorders>
              <w:top w:val="single" w:sz="4" w:space="0" w:color="BFBFBF" w:themeColor="background1" w:themeShade="BF"/>
              <w:bottom w:val="single" w:sz="4" w:space="0" w:color="BFBFBF" w:themeColor="background1" w:themeShade="BF"/>
            </w:tcBorders>
          </w:tcPr>
          <w:p w14:paraId="0FCDF563" w14:textId="6B7967A9" w:rsidR="00EF7F06" w:rsidRPr="006D207E" w:rsidRDefault="00EF7F06" w:rsidP="0092511C">
            <w:pPr>
              <w:pStyle w:val="TableText"/>
              <w:rPr>
                <w:rFonts w:cstheme="minorHAnsi"/>
                <w:color w:val="000000" w:themeColor="text1"/>
              </w:rPr>
            </w:pPr>
            <w:r w:rsidRPr="006D207E">
              <w:rPr>
                <w:rFonts w:cs="OneGulliverA"/>
                <w:i/>
              </w:rPr>
              <w:t>Bean necrotic mosaic virus</w:t>
            </w:r>
            <w:r w:rsidRPr="006D207E">
              <w:rPr>
                <w:rFonts w:cs="OneGulliverA"/>
              </w:rPr>
              <w:t xml:space="preserve">, BeNMV </w:t>
            </w:r>
            <w:r w:rsidR="008C3918" w:rsidRPr="006D207E">
              <w:fldChar w:fldCharType="begin"/>
            </w:r>
            <w:r w:rsidR="004530B4" w:rsidRPr="006D207E">
              <w:instrText xml:space="preserve"> ADDIN EN.CITE &lt;EndNote&gt;&lt;Cite&gt;&lt;Author&gt;de Oliveira&lt;/Author&gt;&lt;Year&gt;2011&lt;/Year&gt;&lt;RecNum&gt;20394&lt;/RecNum&gt;&lt;DisplayText&gt;(de Oliveira et al. 2011)&lt;/DisplayText&gt;&lt;record&gt;&lt;rec-number&gt;20394&lt;/rec-number&gt;&lt;foreign-keys&gt;&lt;key app="EN" db-id="pxwxw0er9zv2fxezxdk5tt5utz5p5vtrwdv0" timestamp="1451972826"&gt;20394&lt;/key&gt;&lt;/foreign-keys&gt;&lt;ref-type name="Journal Articles"&gt;17&lt;/ref-type&gt;&lt;contributors&gt;&lt;authors&gt;&lt;author&gt;de Oliveira,A.S.&lt;/author&gt;&lt;author&gt;hado Bertran,A.G.&lt;/author&gt;&lt;author&gt;Inoue-Nagata,A.K.&lt;/author&gt;&lt;author&gt;Nagata,T.&lt;/author&gt;&lt;author&gt;Kitajima,E.W.&lt;/author&gt;&lt;author&gt;Resende,R.O.&lt;/author&gt;&lt;/authors&gt;&lt;/contributors&gt;&lt;titles&gt;&lt;title&gt;An RNA-dependent RNA polymerase gene of a distinct Brazilian tospovirus&lt;/title&gt;&lt;secondary-title&gt;Virus Genes&lt;/secondary-title&gt;&lt;/titles&gt;&lt;periodical&gt;&lt;full-title&gt;Virus Genes&lt;/full-title&gt;&lt;/periodical&gt;&lt;pages&gt;385-389&lt;/pages&gt;&lt;volume&gt;43&lt;/volume&gt;&lt;number&gt;3&lt;/number&gt;&lt;reprint-edition&gt;Not in File&lt;/reprint-edition&gt;&lt;keywords&gt;&lt;keyword&gt;Analysis&lt;/keyword&gt;&lt;keyword&gt;as&lt;/keyword&gt;&lt;keyword&gt;associated&lt;/keyword&gt;&lt;keyword&gt;Biological&lt;/keyword&gt;&lt;keyword&gt;Bunyaviridae&lt;/keyword&gt;&lt;keyword&gt;Cells&lt;/keyword&gt;&lt;keyword&gt;Fabaceae&lt;/keyword&gt;&lt;keyword&gt;Families&lt;/keyword&gt;&lt;keyword&gt;Family&lt;/keyword&gt;&lt;keyword&gt;Features&lt;/keyword&gt;&lt;keyword&gt;Gene&lt;/keyword&gt;&lt;keyword&gt;Genus&lt;/keyword&gt;&lt;keyword&gt;ITS&lt;/keyword&gt;&lt;keyword&gt;l&lt;/keyword&gt;&lt;keyword&gt;Molecular&lt;/keyword&gt;&lt;keyword&gt;Mosaic&lt;/keyword&gt;&lt;keyword&gt;Mosaic virus&lt;/keyword&gt;&lt;keyword&gt;Necrosis&lt;/keyword&gt;&lt;keyword&gt;Phaseolus&lt;/keyword&gt;&lt;keyword&gt;Phaseolus vulgaris&lt;/keyword&gt;&lt;keyword&gt;Phylogenetic analysis&lt;/keyword&gt;&lt;keyword&gt;Plants&lt;/keyword&gt;&lt;keyword&gt;protein&lt;/keyword&gt;&lt;keyword&gt;Proteins&lt;/keyword&gt;&lt;keyword&gt;Replication&lt;/keyword&gt;&lt;keyword&gt;RNA&lt;/keyword&gt;&lt;keyword&gt;RNA polymerase&lt;/keyword&gt;&lt;keyword&gt;Sequence&lt;/keyword&gt;&lt;keyword&gt;Studies&lt;/keyword&gt;&lt;keyword&gt;Tospovirus&lt;/keyword&gt;&lt;keyword&gt;Virus&lt;/keyword&gt;&lt;/keywords&gt;&lt;dates&gt;&lt;year&gt;2011&lt;/year&gt;&lt;/dates&gt;&lt;orig-pub&gt;&lt;style face="underline" font="default" size="100%"&gt;J:\E Library\Plant Catalogue\D&lt;/style&gt;&lt;/orig-pub&gt;&lt;label&gt;84763&lt;/label&gt;&lt;urls&gt;&lt;/urls&gt;&lt;custom1&gt;rj&lt;/custom1&gt;&lt;/record&gt;&lt;/Cite&gt;&lt;/EndNote&gt;</w:instrText>
            </w:r>
            <w:r w:rsidR="008C3918" w:rsidRPr="006D207E">
              <w:fldChar w:fldCharType="separate"/>
            </w:r>
            <w:r w:rsidR="008C3918" w:rsidRPr="006D207E">
              <w:rPr>
                <w:noProof/>
              </w:rPr>
              <w:t>(</w:t>
            </w:r>
            <w:hyperlink w:anchor="_ENREF_127" w:tooltip="de Oliveira, 2011 #20394" w:history="1">
              <w:r w:rsidR="0092511C" w:rsidRPr="006D207E">
                <w:rPr>
                  <w:noProof/>
                </w:rPr>
                <w:t>de Oliveira et al. 2011</w:t>
              </w:r>
            </w:hyperlink>
            <w:r w:rsidR="008C3918" w:rsidRPr="006D207E">
              <w:rPr>
                <w:noProof/>
              </w:rPr>
              <w:t>)</w:t>
            </w:r>
            <w:r w:rsidR="008C3918" w:rsidRPr="006D207E">
              <w:fldChar w:fldCharType="end"/>
            </w:r>
          </w:p>
        </w:tc>
        <w:tc>
          <w:tcPr>
            <w:tcW w:w="1667" w:type="pct"/>
            <w:tcBorders>
              <w:top w:val="single" w:sz="4" w:space="0" w:color="BFBFBF" w:themeColor="background1" w:themeShade="BF"/>
              <w:bottom w:val="single" w:sz="4" w:space="0" w:color="BFBFBF" w:themeColor="background1" w:themeShade="BF"/>
            </w:tcBorders>
          </w:tcPr>
          <w:p w14:paraId="6B4B850B" w14:textId="57BDB97D" w:rsidR="00EF7F06" w:rsidRPr="006D207E" w:rsidRDefault="00EF7F06" w:rsidP="0092511C">
            <w:pPr>
              <w:pStyle w:val="TableText"/>
              <w:rPr>
                <w:rFonts w:cstheme="minorHAnsi"/>
                <w:color w:val="000000" w:themeColor="text1"/>
              </w:rPr>
            </w:pPr>
            <w:r w:rsidRPr="006D207E">
              <w:rPr>
                <w:rFonts w:cstheme="minorHAnsi"/>
                <w:i/>
                <w:color w:val="000000" w:themeColor="text1"/>
              </w:rPr>
              <w:t>Lisianthus necrotic ringspot virus</w:t>
            </w:r>
            <w:r w:rsidRPr="006D207E">
              <w:rPr>
                <w:rFonts w:cstheme="minorHAnsi"/>
                <w:color w:val="000000" w:themeColor="text1"/>
              </w:rPr>
              <w:t xml:space="preserve">, LNRV </w:t>
            </w:r>
            <w:r w:rsidR="008C3918" w:rsidRPr="006D207E">
              <w:rPr>
                <w:rFonts w:cstheme="minorHAnsi"/>
                <w:iCs/>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b3JlaWduLWtleXM+PHJlZi10eXBlIG5hbWU9IkpvdXJuYWwgQXJ0aWNsZXMiPjE3PC9yZWYtdHlw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==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b3JlaWduLWtleXM+PHJlZi10eXBlIG5hbWU9IkpvdXJuYWwgQXJ0aWNsZXMiPjE3PC9yZWYtdHlw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==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008C3918" w:rsidRPr="006D207E">
              <w:rPr>
                <w:rFonts w:cstheme="minorHAnsi"/>
                <w:iCs/>
              </w:rPr>
            </w:r>
            <w:r w:rsidR="008C3918" w:rsidRPr="006D207E">
              <w:rPr>
                <w:rFonts w:cstheme="minorHAnsi"/>
                <w:iCs/>
              </w:rPr>
              <w:fldChar w:fldCharType="separate"/>
            </w:r>
            <w:r w:rsidR="008C3918" w:rsidRPr="006D207E">
              <w:rPr>
                <w:rFonts w:cstheme="minorHAnsi"/>
                <w:iCs/>
                <w:noProof/>
              </w:rPr>
              <w:t>(</w:t>
            </w:r>
            <w:hyperlink w:anchor="_ENREF_476" w:tooltip="Shimomoto, 2014 #92" w:history="1">
              <w:r w:rsidR="0092511C" w:rsidRPr="006D207E">
                <w:rPr>
                  <w:rFonts w:cstheme="minorHAnsi"/>
                  <w:iCs/>
                  <w:noProof/>
                </w:rPr>
                <w:t>Shimomoto, Kobayashi &amp; Okuda 2014</w:t>
              </w:r>
            </w:hyperlink>
            <w:r w:rsidR="008C3918" w:rsidRPr="006D207E">
              <w:rPr>
                <w:rFonts w:cstheme="minorHAnsi"/>
                <w:iCs/>
                <w:noProof/>
              </w:rPr>
              <w:t>)</w:t>
            </w:r>
            <w:r w:rsidR="008C3918" w:rsidRPr="006D207E">
              <w:rPr>
                <w:rFonts w:cstheme="minorHAnsi"/>
                <w:iCs/>
              </w:rPr>
              <w:fldChar w:fldCharType="end"/>
            </w:r>
          </w:p>
        </w:tc>
        <w:tc>
          <w:tcPr>
            <w:tcW w:w="1667" w:type="pct"/>
            <w:tcBorders>
              <w:top w:val="single" w:sz="4" w:space="0" w:color="BFBFBF" w:themeColor="background1" w:themeShade="BF"/>
              <w:bottom w:val="single" w:sz="4" w:space="0" w:color="BFBFBF" w:themeColor="background1" w:themeShade="BF"/>
            </w:tcBorders>
          </w:tcPr>
          <w:p w14:paraId="4B3BEC09" w14:textId="13E51FC2" w:rsidR="00EF7F06" w:rsidRPr="006D207E" w:rsidRDefault="00EF7F06" w:rsidP="0092511C">
            <w:pPr>
              <w:pStyle w:val="TableText"/>
              <w:rPr>
                <w:rFonts w:cstheme="minorHAnsi"/>
                <w:color w:val="000000" w:themeColor="text1"/>
              </w:rPr>
            </w:pPr>
            <w:r w:rsidRPr="006D207E">
              <w:rPr>
                <w:rFonts w:cs="OneGulliver-ItalicA"/>
                <w:i/>
                <w:iCs/>
              </w:rPr>
              <w:t>Tomato chlorotic spot virus</w:t>
            </w:r>
            <w:r w:rsidRPr="006D207E">
              <w:rPr>
                <w:rFonts w:cs="OneGulliver-ItalicA"/>
                <w:iCs/>
              </w:rPr>
              <w:t>, TCSV</w:t>
            </w:r>
            <w:r w:rsidRPr="006D207E">
              <w:rPr>
                <w:rFonts w:cs="OneGulliver-ItalicA"/>
                <w:i/>
                <w:iCs/>
              </w:rPr>
              <w:t xml:space="preserve"> </w:t>
            </w:r>
            <w:r w:rsidR="008C3918" w:rsidRPr="006D207E">
              <w:fldChar w:fldCharType="begin"/>
            </w:r>
            <w:r w:rsidR="004530B4" w:rsidRPr="006D207E">
              <w:instrText xml:space="preserve"> ADDIN EN.CITE &lt;EndNote&gt;&lt;Cite&gt;&lt;Author&gt;De Avila&lt;/Author&gt;&lt;Year&gt;1993&lt;/Year&gt;&lt;RecNum&gt;21513&lt;/RecNum&gt;&lt;DisplayText&gt;(De Avila et al. 1993)&lt;/DisplayText&gt;&lt;record&gt;&lt;rec-number&gt;21513&lt;/rec-number&gt;&lt;foreign-keys&gt;&lt;key app="EN" db-id="pxwxw0er9zv2fxezxdk5tt5utz5p5vtrwdv0" timestamp="1451972853"&gt;21513&lt;/key&gt;&lt;/foreign-keys&gt;&lt;ref-type name="Journal Articles"&gt;17&lt;/ref-type&gt;&lt;contributors&gt;&lt;authors&gt;&lt;author&gt;De Avila,A.C.&lt;/author&gt;&lt;author&gt;de Haan,P.&lt;/author&gt;&lt;author&gt;Kormelink,R.&lt;/author&gt;&lt;author&gt;Resende,R.O.&lt;/author&gt;&lt;author&gt;Goldbach,R.W.&lt;/author&gt;&lt;author&gt;Peters,D.&lt;/author&gt;&lt;/authors&gt;&lt;/contributors&gt;&lt;titles&gt;&lt;title&gt;Classification of tospoviruses based on phylogeny of nucleoprotein gene sequences&lt;/title&gt;&lt;secondary-title&gt;Journal of General Virology&lt;/secondary-title&gt;&lt;/titles&gt;&lt;periodical&gt;&lt;full-title&gt;Journal of General Virology&lt;/full-title&gt;&lt;/periodical&gt;&lt;pages&gt;153-159&lt;/pages&gt;&lt;volume&gt;74&lt;/volume&gt;&lt;keywords&gt;&lt;keyword&gt;Classification&lt;/keyword&gt;&lt;keyword&gt;Phylogeny&lt;/keyword&gt;&lt;keyword&gt;Gene&lt;/keyword&gt;&lt;keyword&gt;Sequences&lt;/keyword&gt;&lt;keyword&gt;Sequence&lt;/keyword&gt;&lt;keyword&gt;Virology&lt;/keyword&gt;&lt;keyword&gt;Nucleotide sequences&lt;/keyword&gt;&lt;keyword&gt;Genes&lt;/keyword&gt;&lt;keyword&gt;Tospovirus&lt;/keyword&gt;&lt;keyword&gt;Isolates&lt;/keyword&gt;&lt;keyword&gt;Serogroup&lt;/keyword&gt;&lt;keyword&gt;parameters&lt;/keyword&gt;&lt;keyword&gt;Species&lt;/keyword&gt;&lt;keyword&gt;Genus&lt;/keyword&gt;&lt;keyword&gt;Bunyaviridae&lt;/keyword&gt;&lt;keyword&gt;Tomato&lt;/keyword&gt;&lt;keyword&gt;Tomato spotted wilt virus&lt;/keyword&gt;&lt;keyword&gt;Wilt&lt;/keyword&gt;&lt;keyword&gt;Virus&lt;/keyword&gt;&lt;keyword&gt;Impatiens necrotic spot virus&lt;/keyword&gt;&lt;keyword&gt;TSWV&lt;/keyword&gt;&lt;keyword&gt;as&lt;/keyword&gt;&lt;/keywords&gt;&lt;dates&gt;&lt;year&gt;1993&lt;/year&gt;&lt;/dates&gt;&lt;orig-pub&gt;&lt;style face="underline" font="default" size="100%"&gt;J:\E Library\Plant Catalogue\D&lt;/style&gt;&lt;/orig-pub&gt;&lt;label&gt;86329&lt;/label&gt;&lt;urls&gt;&lt;/urls&gt;&lt;custom1&gt;Tospovirus YGC&lt;/custom1&gt;&lt;/record&gt;&lt;/Cite&gt;&lt;/EndNote&gt;</w:instrText>
            </w:r>
            <w:r w:rsidR="008C3918" w:rsidRPr="006D207E">
              <w:fldChar w:fldCharType="separate"/>
            </w:r>
            <w:r w:rsidR="008C3918" w:rsidRPr="006D207E">
              <w:rPr>
                <w:noProof/>
              </w:rPr>
              <w:t>(</w:t>
            </w:r>
            <w:hyperlink w:anchor="_ENREF_121" w:tooltip="De Avila, 1993 #21513" w:history="1">
              <w:r w:rsidR="0092511C" w:rsidRPr="006D207E">
                <w:rPr>
                  <w:noProof/>
                </w:rPr>
                <w:t>De Avila et al. 1993</w:t>
              </w:r>
            </w:hyperlink>
            <w:r w:rsidR="008C3918" w:rsidRPr="006D207E">
              <w:rPr>
                <w:noProof/>
              </w:rPr>
              <w:t>)</w:t>
            </w:r>
            <w:r w:rsidR="008C3918" w:rsidRPr="006D207E">
              <w:fldChar w:fldCharType="end"/>
            </w:r>
          </w:p>
        </w:tc>
      </w:tr>
      <w:tr w:rsidR="00EF7F06" w:rsidRPr="006D207E" w14:paraId="6ED2E0C4" w14:textId="77777777" w:rsidTr="00A065BF">
        <w:tc>
          <w:tcPr>
            <w:tcW w:w="1666" w:type="pct"/>
            <w:tcBorders>
              <w:top w:val="single" w:sz="4" w:space="0" w:color="BFBFBF" w:themeColor="background1" w:themeShade="BF"/>
              <w:bottom w:val="single" w:sz="4" w:space="0" w:color="BFBFBF" w:themeColor="background1" w:themeShade="BF"/>
            </w:tcBorders>
          </w:tcPr>
          <w:p w14:paraId="6C8168F2" w14:textId="5447146E" w:rsidR="00EF7F06" w:rsidRPr="006D207E" w:rsidRDefault="00EF7F06" w:rsidP="0092511C">
            <w:pPr>
              <w:pStyle w:val="TableText"/>
              <w:rPr>
                <w:rFonts w:cs="OneGulliverA"/>
              </w:rPr>
            </w:pPr>
            <w:r w:rsidRPr="006D207E">
              <w:rPr>
                <w:rFonts w:cs="OneGulliverA"/>
                <w:i/>
              </w:rPr>
              <w:t>Calla lily chlorotic spot virus</w:t>
            </w:r>
            <w:r w:rsidRPr="006D207E">
              <w:rPr>
                <w:rFonts w:cs="OneGulliverA"/>
              </w:rPr>
              <w:t xml:space="preserve">, CCSV </w:t>
            </w:r>
            <w:r w:rsidR="008C3918" w:rsidRPr="006D207E">
              <w:rPr>
                <w:rFonts w:cstheme="minorHAnsi"/>
                <w:iCs/>
              </w:rPr>
              <w:fldChar w:fldCharType="begin"/>
            </w:r>
            <w:r w:rsidR="004530B4" w:rsidRPr="006D207E">
              <w:rPr>
                <w:rFonts w:cstheme="minorHAnsi"/>
                <w:iCs/>
              </w:rPr>
              <w:instrText xml:space="preserve"> ADDIN EN.CITE &lt;EndNote&gt;&lt;Cite&gt;&lt;Author&gt;Chen&lt;/Author&gt;&lt;Year&gt;2005&lt;/Year&gt;&lt;RecNum&gt;21479&lt;/RecNum&gt;&lt;DisplayText&gt;(Chen et al. 2005)&lt;/DisplayText&gt;&lt;record&gt;&lt;rec-number&gt;21479&lt;/rec-number&gt;&lt;foreign-keys&gt;&lt;key app="EN" db-id="pxwxw0er9zv2fxezxdk5tt5utz5p5vtrwdv0" timestamp="1451972852"&gt;21479&lt;/key&gt;&lt;/foreign-keys&gt;&lt;ref-type name="Journal Articles"&gt;17&lt;/ref-type&gt;&lt;contributors&gt;&lt;authors&gt;&lt;author&gt;Chen,C.C.&lt;/author&gt;&lt;author&gt;Chen,T.C&lt;/author&gt;&lt;author&gt;Lin,Y.H.&lt;/author&gt;&lt;author&gt;Yeh,S.D.&lt;/author&gt;&lt;author&gt;Hsu,H.T.&lt;/author&gt;&lt;/authors&gt;&lt;/contributors&gt;&lt;titles&gt;&lt;title&gt;&lt;style face="normal" font="default" size="100%"&gt;A chlorotic spot disease on calla lilies (&lt;/style&gt;&lt;style face="italic" font="default" size="100%"&gt;Zantedeschia &lt;/style&gt;&lt;style face="normal" font="default" size="100%"&gt;spp.) is caused by a tospovirus serologically but distantly related to &lt;/style&gt;&lt;style face="italic" font="default" size="100%"&gt;Watermelon silver mottle virus&lt;/style&gt;&lt;/title&gt;&lt;secondary-title&gt;Plant Disease&lt;/secondary-title&gt;&lt;/titles&gt;&lt;periodical&gt;&lt;full-title&gt;Plant Disease&lt;/full-title&gt;&lt;/periodical&gt;&lt;pages&gt;440-445&lt;/pages&gt;&lt;volume&gt;89&lt;/volume&gt;&lt;keywords&gt;&lt;keyword&gt;disease&lt;/keyword&gt;&lt;keyword&gt;calla&lt;/keyword&gt;&lt;keyword&gt;Tospovirus&lt;/keyword&gt;&lt;keyword&gt;Virus&lt;/keyword&gt;&lt;/keywords&gt;&lt;dates&gt;&lt;year&gt;2005&lt;/year&gt;&lt;/dates&gt;&lt;orig-pub&gt;&lt;style face="underline" font="default" size="100%"&gt;J:\E Library\Plant Catalogue\C&lt;/style&gt;&lt;/orig-pub&gt;&lt;label&gt;86292&lt;/label&gt;&lt;urls&gt;&lt;/urls&gt;&lt;custom1&gt;Tospovirus YGC&lt;/custom1&gt;&lt;/record&gt;&lt;/Cite&gt;&lt;/EndNote&gt;</w:instrText>
            </w:r>
            <w:r w:rsidR="008C3918" w:rsidRPr="006D207E">
              <w:rPr>
                <w:rFonts w:cstheme="minorHAnsi"/>
                <w:iCs/>
              </w:rPr>
              <w:fldChar w:fldCharType="separate"/>
            </w:r>
            <w:r w:rsidR="008C3918" w:rsidRPr="006D207E">
              <w:rPr>
                <w:rFonts w:cstheme="minorHAnsi"/>
                <w:iCs/>
                <w:noProof/>
              </w:rPr>
              <w:t>(</w:t>
            </w:r>
            <w:hyperlink w:anchor="_ENREF_74" w:tooltip="Chen, 2005 #21479" w:history="1">
              <w:r w:rsidR="0092511C" w:rsidRPr="006D207E">
                <w:rPr>
                  <w:rFonts w:cstheme="minorHAnsi"/>
                  <w:iCs/>
                  <w:noProof/>
                </w:rPr>
                <w:t>Chen et al. 2005</w:t>
              </w:r>
            </w:hyperlink>
            <w:r w:rsidR="008C3918" w:rsidRPr="006D207E">
              <w:rPr>
                <w:rFonts w:cstheme="minorHAnsi"/>
                <w:iCs/>
                <w:noProof/>
              </w:rPr>
              <w:t>)</w:t>
            </w:r>
            <w:r w:rsidR="008C3918" w:rsidRPr="006D207E">
              <w:rPr>
                <w:rFonts w:cstheme="minorHAnsi"/>
                <w:iCs/>
              </w:rPr>
              <w:fldChar w:fldCharType="end"/>
            </w:r>
          </w:p>
        </w:tc>
        <w:tc>
          <w:tcPr>
            <w:tcW w:w="1667" w:type="pct"/>
            <w:tcBorders>
              <w:top w:val="single" w:sz="4" w:space="0" w:color="BFBFBF" w:themeColor="background1" w:themeShade="BF"/>
              <w:bottom w:val="single" w:sz="4" w:space="0" w:color="BFBFBF" w:themeColor="background1" w:themeShade="BF"/>
            </w:tcBorders>
          </w:tcPr>
          <w:p w14:paraId="3BA40D2A" w14:textId="0F12BB07" w:rsidR="00EF7F06" w:rsidRPr="006D207E" w:rsidRDefault="00EF7F06" w:rsidP="0092511C">
            <w:pPr>
              <w:pStyle w:val="TableText"/>
              <w:rPr>
                <w:rFonts w:cs="OneGulliverA"/>
              </w:rPr>
            </w:pPr>
            <w:r w:rsidRPr="006D207E">
              <w:rPr>
                <w:rFonts w:cs="OneGulliverA"/>
                <w:i/>
              </w:rPr>
              <w:t>Melon severe mosaic virus</w:t>
            </w:r>
            <w:r w:rsidRPr="006D207E">
              <w:rPr>
                <w:rFonts w:cs="OneGulliverA"/>
              </w:rPr>
              <w:t xml:space="preserve">, MeSMV </w:t>
            </w:r>
            <w:r w:rsidR="008C3918" w:rsidRPr="006D207E">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cmVmLXR5cGUgbmFtZT0iSm91cm5hbCBBcnRpY2xlcyI+MTc8L3JlZi10eXBlPjxjb250cmlidXRv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</w:fldData>
              </w:fldChar>
            </w:r>
            <w:r w:rsidR="004530B4" w:rsidRPr="006D207E">
              <w:instrText xml:space="preserve"> ADDIN EN.CITE </w:instrText>
            </w:r>
            <w:r w:rsidR="004530B4" w:rsidRPr="006D207E">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cmVmLXR5cGUgbmFtZT0iSm91cm5hbCBBcnRpY2xlcyI+MTc8L3JlZi10eXBlPjxjb250cmlidXRv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91" w:tooltip="Ciuffo, 2009 #21493" w:history="1">
              <w:r w:rsidR="0092511C" w:rsidRPr="006D207E">
                <w:rPr>
                  <w:noProof/>
                </w:rPr>
                <w:t>Ciuffo et al. 2009</w:t>
              </w:r>
            </w:hyperlink>
            <w:r w:rsidR="008C3918" w:rsidRPr="006D207E">
              <w:rPr>
                <w:noProof/>
              </w:rPr>
              <w:t>)</w:t>
            </w:r>
            <w:r w:rsidR="008C3918" w:rsidRPr="006D207E">
              <w:fldChar w:fldCharType="end"/>
            </w:r>
          </w:p>
        </w:tc>
        <w:tc>
          <w:tcPr>
            <w:tcW w:w="1667" w:type="pct"/>
            <w:tcBorders>
              <w:top w:val="single" w:sz="4" w:space="0" w:color="BFBFBF" w:themeColor="background1" w:themeShade="BF"/>
              <w:bottom w:val="single" w:sz="4" w:space="0" w:color="BFBFBF" w:themeColor="background1" w:themeShade="BF"/>
            </w:tcBorders>
          </w:tcPr>
          <w:p w14:paraId="1F99EAD6" w14:textId="677572E4" w:rsidR="00EF7F06" w:rsidRPr="006D207E" w:rsidRDefault="00EF7F06" w:rsidP="0092511C">
            <w:pPr>
              <w:pStyle w:val="TableText"/>
              <w:rPr>
                <w:rFonts w:cstheme="minorHAnsi"/>
                <w:color w:val="000000" w:themeColor="text1"/>
              </w:rPr>
            </w:pPr>
            <w:r w:rsidRPr="006D207E">
              <w:rPr>
                <w:rFonts w:cs="OneGulliverA"/>
                <w:i/>
              </w:rPr>
              <w:t>Tomato necrotic ringspot virus</w:t>
            </w:r>
            <w:r w:rsidRPr="006D207E">
              <w:rPr>
                <w:rFonts w:cs="OneGulliverA"/>
              </w:rPr>
              <w:t xml:space="preserve">, TNRV </w:t>
            </w:r>
            <w:r w:rsidR="008C3918" w:rsidRPr="006D207E">
              <w:fldChar w:fldCharType="begin"/>
            </w:r>
            <w:r w:rsidR="004530B4" w:rsidRPr="006D207E">
              <w:instrText xml:space="preserve"> ADDIN EN.CITE &lt;EndNote&gt;&lt;Cite&gt;&lt;Author&gt;Chiemsombat&lt;/Author&gt;&lt;Year&gt;2010&lt;/Year&gt;&lt;RecNum&gt;21490&lt;/RecNum&gt;&lt;DisplayText&gt;(Chiemsombat et al. 2010)&lt;/DisplayText&gt;&lt;record&gt;&lt;rec-number&gt;21490&lt;/rec-number&gt;&lt;foreign-keys&gt;&lt;key app="EN" db-id="pxwxw0er9zv2fxezxdk5tt5utz5p5vtrwdv0" timestamp="1451972852"&gt;21490&lt;/key&gt;&lt;/foreign-keys&gt;&lt;ref-type name="Journal Articles"&gt;17&lt;/ref-type&gt;&lt;contributors&gt;&lt;authors&gt;&lt;author&gt;Chiemsombat,P.&lt;/author&gt;&lt;author&gt;Sharman,M.&lt;/author&gt;&lt;author&gt;Srivilai,K.&lt;/author&gt;&lt;author&gt;Campbell,P.&lt;/author&gt;&lt;author&gt;Persley,D.&lt;/author&gt;&lt;author&gt;Attathom,S.&lt;/author&gt;&lt;/authors&gt;&lt;/contributors&gt;&lt;titles&gt;&lt;title&gt;&lt;style face="normal" font="default" size="100%"&gt;A new tospovirus species infecting &lt;/style&gt;&lt;style face="italic" font="default" size="100%"&gt;Solanum esculentum&lt;/style&gt;&lt;style face="normal" font="default" size="100%"&gt; and &lt;/style&gt;&lt;style face="italic" font="default" size="100%"&gt;Capsicum annuum&lt;/style&gt;&lt;style face="normal" font="default" size="100%"&gt; in Thailand&lt;/style&gt;&lt;/title&gt;&lt;secondary-title&gt;Australasian Plant Disease Notes&lt;/secondary-title&gt;&lt;/titles&gt;&lt;periodical&gt;&lt;full-title&gt;Australasian Plant Disease Notes&lt;/full-title&gt;&lt;/periodical&gt;&lt;pages&gt;75-78&lt;/pages&gt;&lt;volume&gt;5&lt;/volume&gt;&lt;keywords&gt;&lt;keyword&gt;Tospovirus&lt;/keyword&gt;&lt;keyword&gt;Species&lt;/keyword&gt;&lt;keyword&gt;Solanum&lt;/keyword&gt;&lt;keyword&gt;Capsicum&lt;/keyword&gt;&lt;keyword&gt;Capsicum annuum&lt;/keyword&gt;&lt;keyword&gt;Thailand&lt;/keyword&gt;&lt;keyword&gt;disease&lt;/keyword&gt;&lt;keyword&gt;Sequences&lt;/keyword&gt;&lt;keyword&gt;Sequence&lt;/keyword&gt;&lt;keyword&gt;Serology&lt;/keyword&gt;&lt;keyword&gt;Host range&lt;/keyword&gt;&lt;keyword&gt;Isolates&lt;/keyword&gt;&lt;keyword&gt;Crops&lt;/keyword&gt;&lt;keyword&gt;Tomato&lt;/keyword&gt;&lt;keyword&gt;Field&lt;/keyword&gt;&lt;keyword&gt;Field crops&lt;/keyword&gt;&lt;keyword&gt;Virus&lt;/keyword&gt;&lt;/keywords&gt;&lt;dates&gt;&lt;year&gt;2010&lt;/year&gt;&lt;/dates&gt;&lt;orig-pub&gt;&lt;style face="underline" font="default" size="100%"&gt;J:\E Library\Plant Catalogue\C&lt;/style&gt;&lt;/orig-pub&gt;&lt;label&gt;86303&lt;/label&gt;&lt;urls&gt;&lt;/urls&gt;&lt;custom1&gt;Tospovirus YGC&lt;/custom1&gt;&lt;/record&gt;&lt;/Cite&gt;&lt;/EndNote&gt;</w:instrText>
            </w:r>
            <w:r w:rsidR="008C3918" w:rsidRPr="006D207E">
              <w:fldChar w:fldCharType="separate"/>
            </w:r>
            <w:r w:rsidR="008C3918" w:rsidRPr="006D207E">
              <w:rPr>
                <w:noProof/>
              </w:rPr>
              <w:t>(</w:t>
            </w:r>
            <w:hyperlink w:anchor="_ENREF_85" w:tooltip="Chiemsombat, 2010 #21490" w:history="1">
              <w:r w:rsidR="0092511C" w:rsidRPr="006D207E">
                <w:rPr>
                  <w:noProof/>
                </w:rPr>
                <w:t>Chiemsombat et al. 2010</w:t>
              </w:r>
            </w:hyperlink>
            <w:r w:rsidR="008C3918" w:rsidRPr="006D207E">
              <w:rPr>
                <w:noProof/>
              </w:rPr>
              <w:t>)</w:t>
            </w:r>
            <w:r w:rsidR="008C3918" w:rsidRPr="006D207E">
              <w:fldChar w:fldCharType="end"/>
            </w:r>
          </w:p>
        </w:tc>
      </w:tr>
      <w:tr w:rsidR="00EF7F06" w:rsidRPr="006D207E" w14:paraId="6E15C622" w14:textId="77777777" w:rsidTr="00A065BF">
        <w:tc>
          <w:tcPr>
            <w:tcW w:w="1666" w:type="pct"/>
            <w:tcBorders>
              <w:top w:val="single" w:sz="4" w:space="0" w:color="BFBFBF" w:themeColor="background1" w:themeShade="BF"/>
              <w:bottom w:val="single" w:sz="4" w:space="0" w:color="BFBFBF" w:themeColor="background1" w:themeShade="BF"/>
            </w:tcBorders>
          </w:tcPr>
          <w:p w14:paraId="2B05B4EB" w14:textId="0FDA364C" w:rsidR="00EF7F06" w:rsidRPr="006D207E" w:rsidRDefault="00EF7F06" w:rsidP="0092511C">
            <w:pPr>
              <w:pStyle w:val="TableText"/>
              <w:rPr>
                <w:rFonts w:cstheme="minorHAnsi"/>
                <w:color w:val="000000" w:themeColor="text1"/>
              </w:rPr>
            </w:pPr>
            <w:r w:rsidRPr="006D207E">
              <w:rPr>
                <w:rFonts w:cs="OneGulliverA"/>
                <w:i/>
              </w:rPr>
              <w:t>Chrysanthemum stem necrosis virus</w:t>
            </w:r>
            <w:r w:rsidRPr="006D207E">
              <w:rPr>
                <w:rFonts w:cs="OneGulliverA"/>
              </w:rPr>
              <w:t xml:space="preserve">, CSNV </w:t>
            </w:r>
            <w:r w:rsidR="008C3918" w:rsidRPr="006D207E">
              <w:fldChar w:fldCharType="begin">
                <w:fldData xml:space="preserve">PEVuZE5vdGU+PENpdGU+PEF1dGhvcj5CZXplcnJhPC9BdXRob3I+PFllYXI+MTk5OTwvWWVhcj48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</w:fldData>
              </w:fldChar>
            </w:r>
            <w:r w:rsidR="004530B4" w:rsidRPr="006D207E">
              <w:instrText xml:space="preserve"> ADDIN EN.CITE </w:instrText>
            </w:r>
            <w:r w:rsidR="004530B4" w:rsidRPr="006D207E">
              <w:fldChar w:fldCharType="begin">
                <w:fldData xml:space="preserve">PEVuZE5vdGU+PENpdGU+PEF1dGhvcj5CZXplcnJhPC9BdXRob3I+PFllYXI+MTk5OTwvWWVhcj48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2" w:tooltip="Bezerra, 1999 #21465" w:history="1">
              <w:r w:rsidR="0092511C" w:rsidRPr="006D207E">
                <w:rPr>
                  <w:noProof/>
                </w:rPr>
                <w:t>Bezerra et al. 1999</w:t>
              </w:r>
            </w:hyperlink>
            <w:r w:rsidR="008C3918" w:rsidRPr="006D207E">
              <w:rPr>
                <w:noProof/>
              </w:rPr>
              <w:t>)</w:t>
            </w:r>
            <w:r w:rsidR="008C3918" w:rsidRPr="006D207E">
              <w:fldChar w:fldCharType="end"/>
            </w:r>
          </w:p>
        </w:tc>
        <w:tc>
          <w:tcPr>
            <w:tcW w:w="1667" w:type="pct"/>
            <w:tcBorders>
              <w:top w:val="single" w:sz="4" w:space="0" w:color="BFBFBF" w:themeColor="background1" w:themeShade="BF"/>
              <w:bottom w:val="single" w:sz="4" w:space="0" w:color="BFBFBF" w:themeColor="background1" w:themeShade="BF"/>
            </w:tcBorders>
          </w:tcPr>
          <w:p w14:paraId="14FA5CA3" w14:textId="1DAC1AC9" w:rsidR="00EF7F06" w:rsidRPr="006D207E" w:rsidRDefault="00EF7F06" w:rsidP="0092511C">
            <w:pPr>
              <w:pStyle w:val="TableText"/>
              <w:rPr>
                <w:rFonts w:cstheme="minorHAnsi"/>
                <w:color w:val="000000" w:themeColor="text1"/>
              </w:rPr>
            </w:pPr>
            <w:r w:rsidRPr="006D207E">
              <w:rPr>
                <w:rFonts w:cs="OneGulliverA"/>
                <w:i/>
              </w:rPr>
              <w:t>Melon yellow spot virus</w:t>
            </w:r>
            <w:r w:rsidRPr="006D207E">
              <w:rPr>
                <w:rFonts w:cs="OneGulliverA"/>
              </w:rPr>
              <w:t xml:space="preserve">, MYSV </w:t>
            </w:r>
            <w:r w:rsidR="008C3918" w:rsidRPr="006D207E">
              <w:rPr>
                <w:rFonts w:cstheme="minorHAnsi"/>
                <w:iCs/>
              </w:rPr>
              <w:fldChar w:fldCharType="begin"/>
            </w:r>
            <w:r w:rsidR="004530B4" w:rsidRPr="006D207E">
              <w:rPr>
                <w:rFonts w:cstheme="minorHAnsi"/>
                <w:iCs/>
              </w:rPr>
              <w:instrText xml:space="preserve"> ADDIN EN.CITE &lt;EndNote&gt;&lt;Cite&gt;&lt;Author&gt;Kato&lt;/Author&gt;&lt;Year&gt;2000&lt;/Year&gt;&lt;RecNum&gt;21578&lt;/RecNum&gt;&lt;DisplayText&gt;(Kato, Hanada &amp;amp; Kameya-Iwaki 2000)&lt;/DisplayText&gt;&lt;record&gt;&lt;rec-number&gt;21578&lt;/rec-number&gt;&lt;foreign-keys&gt;&lt;key app="EN" db-id="pxwxw0er9zv2fxezxdk5tt5utz5p5vtrwdv0" timestamp="1451972854"&gt;21578&lt;/key&gt;&lt;/foreign-keys&gt;&lt;ref-type name="Journal Articles"&gt;17&lt;/ref-type&gt;&lt;contributors&gt;&lt;authors&gt;&lt;author&gt;Kato,K.&lt;/author&gt;&lt;author&gt;Hanada,K.&lt;/author&gt;&lt;author&gt;Kameya-Iwaki,M.&lt;/author&gt;&lt;/authors&gt;&lt;/contributors&gt;&lt;titles&gt;&lt;title&gt;&lt;style face="italic" font="default" size="100%"&gt;Melon yellow spot virus&lt;/style&gt;&lt;style face="normal" font="default" size="100%"&gt;: a distinct species of the genus &lt;/style&gt;&lt;style face="italic" font="default" size="100%"&gt;Tospovirus&lt;/style&gt;&lt;style face="normal" font="default" size="100%"&gt; isolated from melon&lt;/style&gt;&lt;/title&gt;&lt;secondary-title&gt;Phytopathology&lt;/secondary-title&gt;&lt;/titles&gt;&lt;periodical&gt;&lt;full-title&gt;Phytopathology&lt;/full-title&gt;&lt;/periodical&gt;&lt;pages&gt;422-426&lt;/pages&gt;&lt;volume&gt;90&lt;/volume&gt;&lt;keywords&gt;&lt;keyword&gt;Melon yellow spot virus&lt;/keyword&gt;&lt;keyword&gt;Virus&lt;/keyword&gt;&lt;keyword&gt;Species&lt;/keyword&gt;&lt;keyword&gt;Genus&lt;/keyword&gt;&lt;keyword&gt;Tospovirus&lt;/keyword&gt;&lt;keyword&gt;Phytopathology&lt;/keyword&gt;&lt;keyword&gt;Thrips&lt;/keyword&gt;&lt;keyword&gt;Thrips palmi&lt;/keyword&gt;&lt;keyword&gt;Features&lt;/keyword&gt;&lt;keyword&gt;acid&lt;/keyword&gt;&lt;keyword&gt;RNA&lt;/keyword&gt;&lt;keyword&gt;Analysis&lt;/keyword&gt;&lt;keyword&gt;Genome&lt;/keyword&gt;&lt;keyword&gt;protein&lt;/keyword&gt;&lt;keyword&gt;Sequence&lt;/keyword&gt;&lt;keyword&gt;ITS&lt;/keyword&gt;&lt;keyword&gt;Amino acids&lt;/keyword&gt;&lt;keyword&gt;Acids&lt;/keyword&gt;&lt;keyword&gt;Molecular&lt;/keyword&gt;&lt;keyword&gt;Comparisons&lt;/keyword&gt;&lt;/keywords&gt;&lt;dates&gt;&lt;year&gt;2000&lt;/year&gt;&lt;/dates&gt;&lt;orig-pub&gt;&lt;style face="underline" font="default" size="100%"&gt;J:\E Library\Plant Catalogue\K&lt;/style&gt;&lt;/orig-pub&gt;&lt;label&gt;86395&lt;/label&gt;&lt;urls&gt;&lt;/urls&gt;&lt;custom1&gt;Tospovirus YGC&lt;/custom1&gt;&lt;/record&gt;&lt;/Cite&gt;&lt;/EndNote&gt;</w:instrText>
            </w:r>
            <w:r w:rsidR="008C3918" w:rsidRPr="006D207E">
              <w:rPr>
                <w:rFonts w:cstheme="minorHAnsi"/>
                <w:iCs/>
              </w:rPr>
              <w:fldChar w:fldCharType="separate"/>
            </w:r>
            <w:r w:rsidR="008C3918" w:rsidRPr="006D207E">
              <w:rPr>
                <w:rFonts w:cstheme="minorHAnsi"/>
                <w:iCs/>
                <w:noProof/>
              </w:rPr>
              <w:t>(</w:t>
            </w:r>
            <w:hyperlink w:anchor="_ENREF_239" w:tooltip="Kato, 2000 #21578" w:history="1">
              <w:r w:rsidR="0092511C" w:rsidRPr="006D207E">
                <w:rPr>
                  <w:rFonts w:cstheme="minorHAnsi"/>
                  <w:iCs/>
                  <w:noProof/>
                </w:rPr>
                <w:t>Kato, Hanada &amp; Kameya-Iwaki 2000</w:t>
              </w:r>
            </w:hyperlink>
            <w:r w:rsidR="008C3918" w:rsidRPr="006D207E">
              <w:rPr>
                <w:rFonts w:cstheme="minorHAnsi"/>
                <w:iCs/>
                <w:noProof/>
              </w:rPr>
              <w:t>)</w:t>
            </w:r>
            <w:r w:rsidR="008C3918" w:rsidRPr="006D207E">
              <w:rPr>
                <w:rFonts w:cstheme="minorHAnsi"/>
                <w:iCs/>
              </w:rPr>
              <w:fldChar w:fldCharType="end"/>
            </w:r>
          </w:p>
        </w:tc>
        <w:tc>
          <w:tcPr>
            <w:tcW w:w="1667" w:type="pct"/>
            <w:tcBorders>
              <w:top w:val="single" w:sz="4" w:space="0" w:color="BFBFBF" w:themeColor="background1" w:themeShade="BF"/>
              <w:bottom w:val="single" w:sz="4" w:space="0" w:color="BFBFBF" w:themeColor="background1" w:themeShade="BF"/>
            </w:tcBorders>
          </w:tcPr>
          <w:p w14:paraId="63C094B5" w14:textId="3AC9E0CF" w:rsidR="00EF7F06" w:rsidRPr="006D207E" w:rsidRDefault="00EF7F06" w:rsidP="0092511C">
            <w:pPr>
              <w:pStyle w:val="TableText"/>
              <w:rPr>
                <w:rFonts w:cstheme="minorHAnsi"/>
                <w:color w:val="000000" w:themeColor="text1"/>
              </w:rPr>
            </w:pPr>
            <w:r w:rsidRPr="006D207E">
              <w:rPr>
                <w:rFonts w:cs="OneGulliverA"/>
                <w:i/>
              </w:rPr>
              <w:t>Tomato necrotic spot virus</w:t>
            </w:r>
            <w:r w:rsidRPr="006D207E">
              <w:rPr>
                <w:rFonts w:cs="OneGulliverA"/>
              </w:rPr>
              <w:t xml:space="preserve">, TNSV </w:t>
            </w:r>
            <w:r w:rsidR="008C3918" w:rsidRPr="006D207E">
              <w:rPr>
                <w:rFonts w:cstheme="minorHAnsi"/>
                <w:iCs/>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cGUgbmFtZT0iSm91cm5hbCBBcnRpY2xlcyI+MTc8L3JlZi10eXBlPjxjb250cmlidXRvcnM+PGF1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cGUgbmFtZT0iSm91cm5hbCBBcnRpY2xlcyI+MTc8L3JlZi10eXBlPjxjb250cmlidXRvcnM+PGF1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008C3918" w:rsidRPr="006D207E">
              <w:rPr>
                <w:rFonts w:cstheme="minorHAnsi"/>
                <w:iCs/>
              </w:rPr>
            </w:r>
            <w:r w:rsidR="008C3918" w:rsidRPr="006D207E">
              <w:rPr>
                <w:rFonts w:cstheme="minorHAnsi"/>
                <w:iCs/>
              </w:rPr>
              <w:fldChar w:fldCharType="separate"/>
            </w:r>
            <w:r w:rsidR="008C3918" w:rsidRPr="006D207E">
              <w:rPr>
                <w:rFonts w:cstheme="minorHAnsi"/>
                <w:iCs/>
                <w:noProof/>
              </w:rPr>
              <w:t>(</w:t>
            </w:r>
            <w:hyperlink w:anchor="_ENREF_546" w:tooltip="Yin, 2014 #21748" w:history="1">
              <w:r w:rsidR="0092511C" w:rsidRPr="006D207E">
                <w:rPr>
                  <w:rFonts w:cstheme="minorHAnsi"/>
                  <w:iCs/>
                  <w:noProof/>
                </w:rPr>
                <w:t>Yin et al. 2014</w:t>
              </w:r>
            </w:hyperlink>
            <w:r w:rsidR="008C3918" w:rsidRPr="006D207E">
              <w:rPr>
                <w:rFonts w:cstheme="minorHAnsi"/>
                <w:iCs/>
                <w:noProof/>
              </w:rPr>
              <w:t>)</w:t>
            </w:r>
            <w:r w:rsidR="008C3918" w:rsidRPr="006D207E">
              <w:rPr>
                <w:rFonts w:cstheme="minorHAnsi"/>
                <w:iCs/>
              </w:rPr>
              <w:fldChar w:fldCharType="end"/>
            </w:r>
          </w:p>
        </w:tc>
      </w:tr>
      <w:tr w:rsidR="00EF7F06" w:rsidRPr="006D207E" w14:paraId="71FC27DB" w14:textId="77777777" w:rsidTr="00A065BF">
        <w:tc>
          <w:tcPr>
            <w:tcW w:w="1666" w:type="pct"/>
            <w:tcBorders>
              <w:top w:val="single" w:sz="4" w:space="0" w:color="BFBFBF" w:themeColor="background1" w:themeShade="BF"/>
              <w:bottom w:val="single" w:sz="4" w:space="0" w:color="BFBFBF" w:themeColor="background1" w:themeShade="BF"/>
            </w:tcBorders>
          </w:tcPr>
          <w:p w14:paraId="545EF326" w14:textId="682E77C6" w:rsidR="00EF7F06" w:rsidRPr="006D207E" w:rsidRDefault="00EF7F06" w:rsidP="0092511C">
            <w:pPr>
              <w:pStyle w:val="TableText"/>
              <w:rPr>
                <w:rFonts w:cstheme="minorHAnsi"/>
                <w:color w:val="000000" w:themeColor="text1"/>
              </w:rPr>
            </w:pPr>
            <w:r w:rsidRPr="006D207E">
              <w:rPr>
                <w:rFonts w:cs="OneGulliver-ItalicA"/>
                <w:i/>
                <w:iCs/>
              </w:rPr>
              <w:t>Groundnut bud necrosis virus</w:t>
            </w:r>
            <w:r w:rsidRPr="006D207E">
              <w:rPr>
                <w:rFonts w:cs="OneGulliver-ItalicA"/>
                <w:iCs/>
              </w:rPr>
              <w:t xml:space="preserve">, GBNV </w:t>
            </w:r>
            <w:r w:rsidR="008C3918" w:rsidRPr="006D207E">
              <w:rPr>
                <w:rFonts w:cs="OneGulliver-ItalicA"/>
                <w:iCs/>
              </w:rPr>
              <w:fldChar w:fldCharType="begin"/>
            </w:r>
            <w:r w:rsidR="004530B4" w:rsidRPr="006D207E">
              <w:rPr>
                <w:rFonts w:cs="OneGulliver-ItalicA"/>
                <w:iCs/>
              </w:rPr>
              <w:instrText xml:space="preserve"> ADDIN EN.CITE &lt;EndNote&gt;&lt;Cite&gt;&lt;Author&gt;Reddy&lt;/Author&gt;&lt;Year&gt;1992&lt;/Year&gt;&lt;RecNum&gt;21680&lt;/RecNum&gt;&lt;DisplayText&gt;(Reddy et al. 1992)&lt;/DisplayText&gt;&lt;record&gt;&lt;rec-number&gt;21680&lt;/rec-number&gt;&lt;foreign-keys&gt;&lt;key app="EN" db-id="pxwxw0er9zv2fxezxdk5tt5utz5p5vtrwdv0" timestamp="1451972857"&gt;21680&lt;/key&gt;&lt;/foreign-keys&gt;&lt;ref-type name="Journal Articles"&gt;17&lt;/ref-type&gt;&lt;contributors&gt;&lt;authors&gt;&lt;author&gt;Reddy,D.V.R.&lt;/author&gt;&lt;author&gt;Ratna,A.S.&lt;/author&gt;&lt;author&gt;Sudarshana,M.R.&lt;/author&gt;&lt;author&gt;Poul,F.&lt;/author&gt;&lt;author&gt;Kumar,I.K.&lt;/author&gt;&lt;/authors&gt;&lt;/contributors&gt;&lt;titles&gt;&lt;title&gt;&lt;style face="normal" font="default" size="100%"&gt;Serological relationships and purification of bud necrosis virus, a tospovirus occurring in peanut (&lt;/style&gt;&lt;style face="italic" font="default" size="100%"&gt;Arachis hypogaea&lt;/style&gt;&lt;style face="normal" font="default" size="100%"&gt; L.) in India&lt;/style&gt;&lt;/title&gt;&lt;secondary-title&gt;Annuals of Applied Biology&lt;/secondary-title&gt;&lt;/titles&gt;&lt;periodical&gt;&lt;full-title&gt;Annuals of Applied Biology&lt;/full-title&gt;&lt;/periodical&gt;&lt;pages&gt;279-286&lt;/pages&gt;&lt;volume&gt;120&lt;/volume&gt;&lt;keywords&gt;&lt;keyword&gt;as&lt;/keyword&gt;&lt;keyword&gt;Serological&lt;/keyword&gt;&lt;keyword&gt;Serological relationships&lt;/keyword&gt;&lt;keyword&gt;Relationships&lt;/keyword&gt;&lt;keyword&gt;Purification&lt;/keyword&gt;&lt;keyword&gt;Necrosis&lt;/keyword&gt;&lt;keyword&gt;Virus&lt;/keyword&gt;&lt;keyword&gt;Tospovirus&lt;/keyword&gt;&lt;keyword&gt;Arachis&lt;/keyword&gt;&lt;keyword&gt;Arachis hypogaea&lt;/keyword&gt;&lt;keyword&gt;l&lt;/keyword&gt;&lt;keyword&gt;India&lt;/keyword&gt;&lt;keyword&gt;Biology&lt;/keyword&gt;&lt;/keywords&gt;&lt;dates&gt;&lt;year&gt;1992&lt;/year&gt;&lt;/dates&gt;&lt;orig-pub&gt;&lt;style face="underline" font="default" size="100%"&gt;J:\E Library\Plant Catalogue\R&lt;/style&gt;&lt;/orig-pub&gt;&lt;label&gt;86510&lt;/label&gt;&lt;urls&gt;&lt;/urls&gt;&lt;custom1&gt;Tospovirus YGC&lt;/custom1&gt;&lt;/record&gt;&lt;/Cite&gt;&lt;/EndNote&gt;</w:instrText>
            </w:r>
            <w:r w:rsidR="008C3918" w:rsidRPr="006D207E">
              <w:rPr>
                <w:rFonts w:cs="OneGulliver-ItalicA"/>
                <w:iCs/>
              </w:rPr>
              <w:fldChar w:fldCharType="separate"/>
            </w:r>
            <w:r w:rsidR="008C3918" w:rsidRPr="006D207E">
              <w:rPr>
                <w:rFonts w:cs="OneGulliver-ItalicA"/>
                <w:iCs/>
                <w:noProof/>
              </w:rPr>
              <w:t>(</w:t>
            </w:r>
            <w:hyperlink w:anchor="_ENREF_438" w:tooltip="Reddy, 1992 #21680" w:history="1">
              <w:r w:rsidR="0092511C" w:rsidRPr="006D207E">
                <w:rPr>
                  <w:rFonts w:cs="OneGulliver-ItalicA"/>
                  <w:iCs/>
                  <w:noProof/>
                </w:rPr>
                <w:t>Reddy et al. 1992</w:t>
              </w:r>
            </w:hyperlink>
            <w:r w:rsidR="008C3918" w:rsidRPr="006D207E">
              <w:rPr>
                <w:rFonts w:cs="OneGulliver-ItalicA"/>
                <w:iCs/>
                <w:noProof/>
              </w:rPr>
              <w:t>)</w:t>
            </w:r>
            <w:r w:rsidR="008C3918" w:rsidRPr="006D207E">
              <w:rPr>
                <w:rFonts w:cs="OneGulliver-ItalicA"/>
                <w:iCs/>
              </w:rPr>
              <w:fldChar w:fldCharType="end"/>
            </w:r>
          </w:p>
        </w:tc>
        <w:tc>
          <w:tcPr>
            <w:tcW w:w="1667" w:type="pct"/>
            <w:tcBorders>
              <w:top w:val="single" w:sz="4" w:space="0" w:color="BFBFBF" w:themeColor="background1" w:themeShade="BF"/>
              <w:bottom w:val="single" w:sz="4" w:space="0" w:color="BFBFBF" w:themeColor="background1" w:themeShade="BF"/>
            </w:tcBorders>
          </w:tcPr>
          <w:p w14:paraId="59A2C8C0" w14:textId="7E025E37" w:rsidR="00EF7F06" w:rsidRPr="006D207E" w:rsidRDefault="00EF7F06" w:rsidP="0092511C">
            <w:pPr>
              <w:pStyle w:val="TableText"/>
              <w:rPr>
                <w:rFonts w:cstheme="minorHAnsi"/>
                <w:color w:val="000000" w:themeColor="text1"/>
              </w:rPr>
            </w:pPr>
            <w:r w:rsidRPr="006D207E">
              <w:rPr>
                <w:rFonts w:cstheme="minorHAnsi"/>
                <w:i/>
                <w:color w:val="000000" w:themeColor="text1"/>
              </w:rPr>
              <w:t>Mulberry vein banding associated virus</w:t>
            </w:r>
            <w:r w:rsidRPr="006D207E">
              <w:rPr>
                <w:rFonts w:cstheme="minorHAnsi"/>
                <w:color w:val="000000" w:themeColor="text1"/>
              </w:rPr>
              <w:t xml:space="preserve">, MVBaV </w:t>
            </w:r>
            <w:r w:rsidR="008C3918" w:rsidRPr="006D207E">
              <w:rPr>
                <w:rFonts w:cstheme="minorHAnsi"/>
                <w:color w:val="000000" w:themeColor="text1"/>
              </w:rPr>
              <w:fldChar w:fldCharType="begin"/>
            </w:r>
            <w:r w:rsidR="004530B4" w:rsidRPr="006D207E">
              <w:rPr>
                <w:rFonts w:cstheme="minorHAnsi"/>
                <w:color w:val="000000" w:themeColor="text1"/>
              </w:rPr>
              <w:instrText xml:space="preserve"> ADDIN EN.CITE &lt;EndNote&gt;&lt;Cite&gt;&lt;Author&gt;Meng&lt;/Author&gt;&lt;Year&gt;2015&lt;/Year&gt;&lt;RecNum&gt;22699&lt;/RecNum&gt;&lt;DisplayText&gt;(Meng et al. 2015)&lt;/DisplayText&gt;&lt;record&gt;&lt;rec-number&gt;22699&lt;/rec-number&gt;&lt;foreign-keys&gt;&lt;key app="EN" db-id="pxwxw0er9zv2fxezxdk5tt5utz5p5vtrwdv0" timestamp="1451972881"&gt;22699&lt;/key&gt;&lt;/foreign-keys&gt;&lt;ref-type name="Journal Articles (online only)"&gt;43&lt;/ref-type&gt;&lt;contributors&gt;&lt;authors&gt;&lt;author&gt;Meng,J.&lt;/author&gt;&lt;author&gt;Liu,P.&lt;/author&gt;&lt;author&gt;Zhu,L.&lt;/author&gt;&lt;author&gt;Zou,C.&lt;/author&gt;&lt;author&gt;Li,J.&lt;/author&gt;&lt;author&gt;Chen,B.&lt;/author&gt;&lt;/authors&gt;&lt;/contributors&gt;&lt;titles&gt;&lt;title&gt;&lt;style face="normal" font="default" size="100%"&gt;Complete genome sequence of &lt;/style&gt;&lt;style face="italic" font="default" size="100%"&gt;Mulberry vein banding associated virus&lt;/style&gt;&lt;style face="normal" font="default" size="100%"&gt;, a new Tospovirus infecting Mulberry&lt;/style&gt;&lt;/title&gt;&lt;secondary-title&gt;PloS ONE&lt;/secondary-title&gt;&lt;/titles&gt;&lt;periodical&gt;&lt;full-title&gt;PloS ONE&lt;/full-title&gt;&lt;/periodical&gt;&lt;volume&gt;10&lt;/volume&gt;&lt;number&gt;8&lt;/number&gt;&lt;keywords&gt;&lt;keyword&gt;associated&lt;/keyword&gt;&lt;keyword&gt;Genome&lt;/keyword&gt;&lt;keyword&gt;Genome sequence&lt;/keyword&gt;&lt;keyword&gt;Mulberries&lt;/keyword&gt;&lt;keyword&gt;Sequence&lt;/keyword&gt;&lt;keyword&gt;Thrips&lt;/keyword&gt;&lt;keyword&gt;Tospovirus&lt;/keyword&gt;&lt;keyword&gt;Virus&lt;/keyword&gt;&lt;/keywords&gt;&lt;dates&gt;&lt;year&gt;2015&lt;/year&gt;&lt;/dates&gt;&lt;orig-pub&gt;&lt;style face="underline" font="default" size="100%"&gt;J:\E Library\Plant Catalogue\M&lt;/style&gt;&lt;/orig-pub&gt;&lt;label&gt;87563&lt;/label&gt;&lt;urls&gt;&lt;/urls&gt;&lt;custom1&gt;Tospovirus YGC&lt;/custom1&gt;&lt;custom7&gt;e0136196&lt;/custom7&gt;&lt;electronic-resource-num&gt;DOI 10.1371/journal.pone.0136196&lt;/electronic-resource-num&gt;&lt;/record&gt;&lt;/Cite&gt;&lt;/EndNote&gt;</w:instrText>
            </w:r>
            <w:r w:rsidR="008C3918" w:rsidRPr="006D207E">
              <w:rPr>
                <w:rFonts w:cstheme="minorHAnsi"/>
                <w:color w:val="000000" w:themeColor="text1"/>
              </w:rPr>
              <w:fldChar w:fldCharType="separate"/>
            </w:r>
            <w:r w:rsidR="008C3918" w:rsidRPr="006D207E">
              <w:rPr>
                <w:rFonts w:cstheme="minorHAnsi"/>
                <w:noProof/>
                <w:color w:val="000000" w:themeColor="text1"/>
              </w:rPr>
              <w:t>(</w:t>
            </w:r>
            <w:hyperlink w:anchor="_ENREF_312" w:tooltip="Meng, 2015 #22699" w:history="1">
              <w:r w:rsidR="0092511C" w:rsidRPr="006D207E">
                <w:rPr>
                  <w:rFonts w:cstheme="minorHAnsi"/>
                  <w:noProof/>
                  <w:color w:val="000000" w:themeColor="text1"/>
                </w:rPr>
                <w:t>Meng et al. 2015</w:t>
              </w:r>
            </w:hyperlink>
            <w:r w:rsidR="008C3918" w:rsidRPr="006D207E">
              <w:rPr>
                <w:rFonts w:cstheme="minorHAnsi"/>
                <w:noProof/>
                <w:color w:val="000000" w:themeColor="text1"/>
              </w:rPr>
              <w:t>)</w:t>
            </w:r>
            <w:r w:rsidR="008C3918" w:rsidRPr="006D207E">
              <w:rPr>
                <w:rFonts w:cstheme="minorHAnsi"/>
                <w:color w:val="000000" w:themeColor="text1"/>
              </w:rPr>
              <w:fldChar w:fldCharType="end"/>
            </w:r>
          </w:p>
        </w:tc>
        <w:tc>
          <w:tcPr>
            <w:tcW w:w="1667" w:type="pct"/>
            <w:tcBorders>
              <w:top w:val="single" w:sz="4" w:space="0" w:color="BFBFBF" w:themeColor="background1" w:themeShade="BF"/>
              <w:bottom w:val="single" w:sz="4" w:space="0" w:color="BFBFBF" w:themeColor="background1" w:themeShade="BF"/>
            </w:tcBorders>
          </w:tcPr>
          <w:p w14:paraId="54FC66AF" w14:textId="2FB534D0" w:rsidR="00EF7F06" w:rsidRPr="006D207E" w:rsidRDefault="00EF7F06" w:rsidP="0092511C">
            <w:pPr>
              <w:pStyle w:val="TableText"/>
              <w:rPr>
                <w:rFonts w:cs="OneGulliverA"/>
              </w:rPr>
            </w:pPr>
            <w:r w:rsidRPr="006D207E">
              <w:rPr>
                <w:rFonts w:cs="OneGulliverA"/>
                <w:i/>
              </w:rPr>
              <w:t xml:space="preserve">Tomato yellow ring virus </w:t>
            </w:r>
            <w:r w:rsidRPr="006D207E">
              <w:rPr>
                <w:rFonts w:cs="OneGulliverA"/>
              </w:rPr>
              <w:t xml:space="preserve">, TYRV </w:t>
            </w:r>
            <w:r w:rsidR="008C3918" w:rsidRPr="006D207E">
              <w:rPr>
                <w:rFonts w:cstheme="minorHAnsi"/>
                <w:iCs/>
              </w:rPr>
              <w:fldChar w:fldCharType="begin"/>
            </w:r>
            <w:r w:rsidR="004530B4" w:rsidRPr="006D207E">
              <w:rPr>
                <w:rFonts w:cstheme="minorHAnsi"/>
                <w:iCs/>
              </w:rPr>
              <w:instrText xml:space="preserve"> ADDIN EN.CITE &lt;EndNote&gt;&lt;Cite&gt;&lt;Author&gt;Hassani-Mehraban&lt;/Author&gt;&lt;Year&gt;2005&lt;/Year&gt;&lt;RecNum&gt;21561&lt;/RecNum&gt;&lt;DisplayText&gt;(Hassani-Mehraban et al. 2005)&lt;/DisplayText&gt;&lt;record&gt;&lt;rec-number&gt;21561&lt;/rec-number&gt;&lt;foreign-keys&gt;&lt;key app="EN" db-id="pxwxw0er9zv2fxezxdk5tt5utz5p5vtrwdv0" timestamp="1451972854"&gt;21561&lt;/key&gt;&lt;/foreign-keys&gt;&lt;ref-type name="Journal Articles"&gt;17&lt;/ref-type&gt;&lt;contributors&gt;&lt;authors&gt;&lt;author&gt;Hassani-Mehraban,A.&lt;/author&gt;&lt;author&gt;Saaijer,J.&lt;/author&gt;&lt;author&gt;Peters,D.&lt;/author&gt;&lt;author&gt;Goldbach,R.&lt;/author&gt;&lt;author&gt;Kormelink,R.&lt;/author&gt;&lt;/authors&gt;&lt;/contributors&gt;&lt;titles&gt;&lt;title&gt;&lt;style face="normal" font="default" size="100%"&gt;A new tomato-infecting &lt;/style&gt;&lt;style face="italic" font="default" size="100%"&gt;Tospovirus&lt;/style&gt;&lt;style face="normal" font="default" size="100%"&gt; from Iran.&lt;/style&gt;&lt;/title&gt;&lt;secondary-title&gt;Phytopathology&lt;/secondary-title&gt;&lt;/titles&gt;&lt;periodical&gt;&lt;full-title&gt;Phytopathology&lt;/full-title&gt;&lt;/periodical&gt;&lt;pages&gt;852-858&lt;/pages&gt;&lt;volume&gt;95&lt;/volume&gt;&lt;keywords&gt;&lt;keyword&gt;Tospovirus&lt;/keyword&gt;&lt;keyword&gt;Species&lt;/keyword&gt;&lt;keyword&gt;Tomato&lt;/keyword&gt;&lt;keyword&gt;Iran&lt;/keyword&gt;&lt;keyword&gt;disease&lt;/keyword&gt;&lt;keyword&gt;Symptoms&lt;/keyword&gt;&lt;keyword&gt;Lesions&lt;/keyword&gt;&lt;keyword&gt;Leaves&lt;/keyword&gt;&lt;keyword&gt;Spots&lt;/keyword&gt;&lt;keyword&gt;Fruits&lt;/keyword&gt;&lt;keyword&gt;fruit&lt;/keyword&gt;&lt;keyword&gt;Virus&lt;/keyword&gt;&lt;keyword&gt;RNA&lt;/keyword&gt;&lt;keyword&gt;ITS&lt;/keyword&gt;&lt;keyword&gt;Sequence&lt;/keyword&gt;&lt;keyword&gt;Features&lt;/keyword&gt;&lt;keyword&gt;protein&lt;/keyword&gt;&lt;keyword&gt;j&lt;/keyword&gt;&lt;keyword&gt;Phytopathology&lt;/keyword&gt;&lt;keyword&gt;Iris yellow spot virus&lt;/keyword&gt;&lt;/keywords&gt;&lt;dates&gt;&lt;year&gt;2005&lt;/year&gt;&lt;/dates&gt;&lt;orig-pub&gt;&lt;style face="underline" font="default" size="100%"&gt;J:\E Library\Plant Catalogue\H&lt;/style&gt;&lt;/orig-pub&gt;&lt;label&gt;86377&lt;/label&gt;&lt;urls&gt;&lt;/urls&gt;&lt;custom1&gt;Tospovirus YGC&lt;/custom1&gt;&lt;/record&gt;&lt;/Cite&gt;&lt;/EndNote&gt;</w:instrText>
            </w:r>
            <w:r w:rsidR="008C3918" w:rsidRPr="006D207E">
              <w:rPr>
                <w:rFonts w:cstheme="minorHAnsi"/>
                <w:iCs/>
              </w:rPr>
              <w:fldChar w:fldCharType="separate"/>
            </w:r>
            <w:r w:rsidR="008C3918" w:rsidRPr="006D207E">
              <w:rPr>
                <w:rFonts w:cstheme="minorHAnsi"/>
                <w:iCs/>
                <w:noProof/>
              </w:rPr>
              <w:t>(</w:t>
            </w:r>
            <w:hyperlink w:anchor="_ENREF_195" w:tooltip="Hassani-Mehraban, 2005 #21561" w:history="1">
              <w:r w:rsidR="0092511C" w:rsidRPr="006D207E">
                <w:rPr>
                  <w:rFonts w:cstheme="minorHAnsi"/>
                  <w:iCs/>
                  <w:noProof/>
                </w:rPr>
                <w:t>Hassani-Mehraban et al. 2005</w:t>
              </w:r>
            </w:hyperlink>
            <w:r w:rsidR="008C3918" w:rsidRPr="006D207E">
              <w:rPr>
                <w:rFonts w:cstheme="minorHAnsi"/>
                <w:iCs/>
                <w:noProof/>
              </w:rPr>
              <w:t>)</w:t>
            </w:r>
            <w:r w:rsidR="008C3918" w:rsidRPr="006D207E">
              <w:rPr>
                <w:rFonts w:cstheme="minorHAnsi"/>
                <w:iCs/>
              </w:rPr>
              <w:fldChar w:fldCharType="end"/>
            </w:r>
          </w:p>
        </w:tc>
      </w:tr>
      <w:tr w:rsidR="00EF7F06" w:rsidRPr="006D207E" w14:paraId="2CE875D8" w14:textId="77777777" w:rsidTr="00A065BF">
        <w:tc>
          <w:tcPr>
            <w:tcW w:w="1666" w:type="pct"/>
            <w:tcBorders>
              <w:top w:val="single" w:sz="4" w:space="0" w:color="BFBFBF" w:themeColor="background1" w:themeShade="BF"/>
              <w:bottom w:val="single" w:sz="4" w:space="0" w:color="BFBFBF" w:themeColor="background1" w:themeShade="BF"/>
            </w:tcBorders>
          </w:tcPr>
          <w:p w14:paraId="7191E60E" w14:textId="4DF45CB4" w:rsidR="00EF7F06" w:rsidRPr="006D207E" w:rsidRDefault="00EF7F06" w:rsidP="0092511C">
            <w:pPr>
              <w:pStyle w:val="TableText"/>
              <w:rPr>
                <w:rFonts w:cstheme="minorHAnsi"/>
                <w:color w:val="000000" w:themeColor="text1"/>
              </w:rPr>
            </w:pPr>
            <w:r w:rsidRPr="006D207E">
              <w:rPr>
                <w:rFonts w:cstheme="minorHAnsi"/>
                <w:bCs/>
                <w:i/>
              </w:rPr>
              <w:t>Groundnut chlorotic fan-spot virus</w:t>
            </w:r>
            <w:r w:rsidRPr="006D207E">
              <w:rPr>
                <w:rFonts w:cstheme="minorHAnsi"/>
                <w:bCs/>
              </w:rPr>
              <w:t xml:space="preserve">, GCFSV </w:t>
            </w:r>
            <w:r w:rsidR="008C3918" w:rsidRPr="006D207E">
              <w:rPr>
                <w:rFonts w:cstheme="minorHAnsi"/>
                <w:bCs/>
              </w:rPr>
              <w:fldChar w:fldCharType="begin"/>
            </w:r>
            <w:r w:rsidR="004530B4" w:rsidRPr="006D207E">
              <w:rPr>
                <w:rFonts w:cstheme="minorHAnsi"/>
                <w:bCs/>
              </w:rPr>
              <w:instrText xml:space="preserve"> ADDIN EN.CITE &lt;EndNote&gt;&lt;Cite&gt;&lt;Author&gt;Chen&lt;/Author&gt;&lt;Year&gt;1996&lt;/Year&gt;&lt;RecNum&gt;20408&lt;/RecNum&gt;&lt;DisplayText&gt;(Chen &amp;amp; Chiu 1996)&lt;/DisplayText&gt;&lt;record&gt;&lt;rec-number&gt;20408&lt;/rec-number&gt;&lt;foreign-keys&gt;&lt;key app="EN" db-id="pxwxw0er9zv2fxezxdk5tt5utz5p5vtrwdv0" timestamp="1451972826"&gt;20408&lt;/key&gt;&lt;/foreign-keys&gt;&lt;ref-type name="Journal Articles"&gt;17&lt;/ref-type&gt;&lt;contributors&gt;&lt;authors&gt;&lt;author&gt;Chen,C.C.&lt;/author&gt;&lt;author&gt;Chiu,R.&lt;/author&gt;&lt;/authors&gt;&lt;/contributors&gt;&lt;titles&gt;&lt;title&gt;A tospovirus infecting peanut in Taiwan&lt;/title&gt;&lt;secondary-title&gt;Acta Horticulturae&lt;/secondary-title&gt;&lt;/titles&gt;&lt;periodical&gt;&lt;full-title&gt;Acta Horticulturae&lt;/full-title&gt;&lt;/periodical&gt;&lt;pages&gt;57-67&lt;/pages&gt;&lt;volume&gt;431&lt;/volume&gt;&lt;reprint-edition&gt;Not in File&lt;/reprint-edition&gt;&lt;keywords&gt;&lt;keyword&gt;Antisera&lt;/keyword&gt;&lt;keyword&gt;Antiserum&lt;/keyword&gt;&lt;keyword&gt;Chenopodium&lt;/keyword&gt;&lt;keyword&gt;Chenopodium quinoa&lt;/keyword&gt;&lt;keyword&gt;datura&lt;/keyword&gt;&lt;keyword&gt;Datura stramonium&lt;/keyword&gt;&lt;keyword&gt;ELISA&lt;/keyword&gt;&lt;keyword&gt;Frankliniella&lt;/keyword&gt;&lt;keyword&gt;Groundnuts&lt;/keyword&gt;&lt;keyword&gt;Host plant&lt;/keyword&gt;&lt;keyword&gt;Host plants&lt;/keyword&gt;&lt;keyword&gt;India&lt;/keyword&gt;&lt;keyword&gt;Inoculated&lt;/keyword&gt;&lt;keyword&gt;Leaves&lt;/keyword&gt;&lt;keyword&gt;Lesions&lt;/keyword&gt;&lt;keyword&gt;Nicotiana&lt;/keyword&gt;&lt;keyword&gt;Particles&lt;/keyword&gt;&lt;keyword&gt;Plants&lt;/keyword&gt;&lt;keyword&gt;Reactions&lt;/keyword&gt;&lt;keyword&gt;Scirtothrips&lt;/keyword&gt;&lt;keyword&gt;Scirtothrips dorsalis&lt;/keyword&gt;&lt;keyword&gt;Serological&lt;/keyword&gt;&lt;keyword&gt;Taiwan&lt;/keyword&gt;&lt;keyword&gt;Tests&lt;/keyword&gt;&lt;keyword&gt;Thrips&lt;/keyword&gt;&lt;keyword&gt;Thrips palmi&lt;/keyword&gt;&lt;keyword&gt;Tissue&lt;/keyword&gt;&lt;keyword&gt;Tomato&lt;/keyword&gt;&lt;keyword&gt;Tomato spotted wilt tospovirus&lt;/keyword&gt;&lt;keyword&gt;Tospovirus&lt;/keyword&gt;&lt;keyword&gt;Virus&lt;/keyword&gt;&lt;keyword&gt;Wilt&lt;/keyword&gt;&lt;/keywords&gt;&lt;dates&gt;&lt;year&gt;1996&lt;/year&gt;&lt;/dates&gt;&lt;orig-pub&gt;&lt;style face="underline" font="default" size="100%"&gt;J:\E Library\Plant Catalogue\C&lt;/style&gt;&lt;/orig-pub&gt;&lt;label&gt;84777&lt;/label&gt;&lt;urls&gt;&lt;/urls&gt;&lt;custom1&gt;rj&lt;/custom1&gt;&lt;/record&gt;&lt;/Cite&gt;&lt;/EndNote&gt;</w:instrText>
            </w:r>
            <w:r w:rsidR="008C3918" w:rsidRPr="006D207E">
              <w:rPr>
                <w:rFonts w:cstheme="minorHAnsi"/>
                <w:bCs/>
              </w:rPr>
              <w:fldChar w:fldCharType="separate"/>
            </w:r>
            <w:r w:rsidR="008C3918" w:rsidRPr="006D207E">
              <w:rPr>
                <w:rFonts w:cstheme="minorHAnsi"/>
                <w:bCs/>
                <w:noProof/>
              </w:rPr>
              <w:t>(</w:t>
            </w:r>
            <w:hyperlink w:anchor="_ENREF_75" w:tooltip="Chen, 1996 #20408" w:history="1">
              <w:r w:rsidR="0092511C" w:rsidRPr="006D207E">
                <w:rPr>
                  <w:rFonts w:cstheme="minorHAnsi"/>
                  <w:bCs/>
                  <w:noProof/>
                </w:rPr>
                <w:t>Chen &amp; Chiu 1996</w:t>
              </w:r>
            </w:hyperlink>
            <w:r w:rsidR="008C3918" w:rsidRPr="006D207E">
              <w:rPr>
                <w:rFonts w:cstheme="minorHAnsi"/>
                <w:bCs/>
                <w:noProof/>
              </w:rPr>
              <w:t>)</w:t>
            </w:r>
            <w:r w:rsidR="008C3918" w:rsidRPr="006D207E">
              <w:rPr>
                <w:rFonts w:cstheme="minorHAnsi"/>
                <w:bCs/>
              </w:rPr>
              <w:fldChar w:fldCharType="end"/>
            </w:r>
          </w:p>
        </w:tc>
        <w:tc>
          <w:tcPr>
            <w:tcW w:w="1667" w:type="pct"/>
            <w:tcBorders>
              <w:top w:val="single" w:sz="4" w:space="0" w:color="BFBFBF" w:themeColor="background1" w:themeShade="BF"/>
              <w:bottom w:val="single" w:sz="4" w:space="0" w:color="BFBFBF" w:themeColor="background1" w:themeShade="BF"/>
            </w:tcBorders>
          </w:tcPr>
          <w:p w14:paraId="05339DB4" w14:textId="3E01EADD" w:rsidR="00EF7F06" w:rsidRPr="006D207E" w:rsidRDefault="00EF7F06" w:rsidP="0092511C">
            <w:pPr>
              <w:pStyle w:val="TableText"/>
              <w:rPr>
                <w:rFonts w:cstheme="minorHAnsi"/>
                <w:color w:val="000000" w:themeColor="text1"/>
              </w:rPr>
            </w:pPr>
            <w:r w:rsidRPr="006D207E">
              <w:rPr>
                <w:rFonts w:cs="OneGulliverA"/>
                <w:i/>
              </w:rPr>
              <w:t>Pepper chlorotic spot virus</w:t>
            </w:r>
            <w:r w:rsidRPr="006D207E">
              <w:rPr>
                <w:rFonts w:cs="OneGulliverA"/>
              </w:rPr>
              <w:t xml:space="preserve">, PCSV </w:t>
            </w:r>
            <w:r w:rsidR="008C3918" w:rsidRPr="006D207E">
              <w:rPr>
                <w:rFonts w:cstheme="minorHAnsi"/>
                <w:iCs/>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Zi10eXBlIG5hbWU9IkpvdXJuYWwgQXJ0aWNsZXMiPjE3PC9yZWYtdHlwZT48Y29udHJpYnV0b3Jz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Zi10eXBlIG5hbWU9IkpvdXJuYWwgQXJ0aWNsZXMiPjE3PC9yZWYtdHlwZT48Y29udHJpYnV0b3Jz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008C3918" w:rsidRPr="006D207E">
              <w:rPr>
                <w:rFonts w:cstheme="minorHAnsi"/>
                <w:iCs/>
              </w:rPr>
            </w:r>
            <w:r w:rsidR="008C3918" w:rsidRPr="006D207E">
              <w:rPr>
                <w:rFonts w:cstheme="minorHAnsi"/>
                <w:iCs/>
              </w:rPr>
              <w:fldChar w:fldCharType="separate"/>
            </w:r>
            <w:r w:rsidR="008C3918" w:rsidRPr="006D207E">
              <w:rPr>
                <w:rFonts w:cstheme="minorHAnsi"/>
                <w:iCs/>
                <w:noProof/>
              </w:rPr>
              <w:t>(</w:t>
            </w:r>
            <w:hyperlink w:anchor="_ENREF_82" w:tooltip="Cheng, 2013 #20352" w:history="1">
              <w:r w:rsidR="0092511C" w:rsidRPr="006D207E">
                <w:rPr>
                  <w:rFonts w:cstheme="minorHAnsi"/>
                  <w:iCs/>
                  <w:noProof/>
                </w:rPr>
                <w:t>Cheng et al. 2013</w:t>
              </w:r>
            </w:hyperlink>
            <w:r w:rsidR="008C3918" w:rsidRPr="006D207E">
              <w:rPr>
                <w:rFonts w:cstheme="minorHAnsi"/>
                <w:iCs/>
                <w:noProof/>
              </w:rPr>
              <w:t>)</w:t>
            </w:r>
            <w:r w:rsidR="008C3918" w:rsidRPr="006D207E">
              <w:rPr>
                <w:rFonts w:cstheme="minorHAnsi"/>
                <w:iCs/>
              </w:rPr>
              <w:fldChar w:fldCharType="end"/>
            </w:r>
          </w:p>
        </w:tc>
        <w:tc>
          <w:tcPr>
            <w:tcW w:w="1667" w:type="pct"/>
            <w:tcBorders>
              <w:top w:val="single" w:sz="4" w:space="0" w:color="BFBFBF" w:themeColor="background1" w:themeShade="BF"/>
              <w:bottom w:val="single" w:sz="4" w:space="0" w:color="BFBFBF" w:themeColor="background1" w:themeShade="BF"/>
            </w:tcBorders>
          </w:tcPr>
          <w:p w14:paraId="2835A42F" w14:textId="67B7B963" w:rsidR="00EF7F06" w:rsidRPr="006D207E" w:rsidRDefault="00EF7F06" w:rsidP="0092511C">
            <w:pPr>
              <w:pStyle w:val="TableText"/>
              <w:rPr>
                <w:rFonts w:cstheme="minorHAnsi"/>
                <w:color w:val="000000" w:themeColor="text1"/>
              </w:rPr>
            </w:pPr>
            <w:r w:rsidRPr="006D207E">
              <w:rPr>
                <w:rFonts w:cs="OneGulliverA"/>
                <w:i/>
              </w:rPr>
              <w:t>Tomato zonate spot virus</w:t>
            </w:r>
            <w:r w:rsidRPr="006D207E">
              <w:rPr>
                <w:rFonts w:cs="OneGulliverA"/>
              </w:rPr>
              <w:t xml:space="preserve">, TZSV </w:t>
            </w:r>
            <w:r w:rsidR="008C3918" w:rsidRPr="006D207E">
              <w:rPr>
                <w:rFonts w:cstheme="minorHAnsi"/>
                <w:iCs/>
              </w:rPr>
              <w:fldChar w:fldCharType="begin">
                <w:fldData xml:space="preserve">PEVuZE5vdGU+PENpdGU+PEF1dGhvcj5Eb25nPC9BdXRob3I+PFllYXI+MjAwODwvWWVhcj48UmVj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PEVuZE5vdGU+PENpdGU+PEF1dGhvcj5Eb25nPC9BdXRob3I+PFllYXI+MjAwODwvWWVhcj48UmVj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008C3918" w:rsidRPr="006D207E">
              <w:rPr>
                <w:rFonts w:cstheme="minorHAnsi"/>
                <w:iCs/>
              </w:rPr>
            </w:r>
            <w:r w:rsidR="008C3918" w:rsidRPr="006D207E">
              <w:rPr>
                <w:rFonts w:cstheme="minorHAnsi"/>
                <w:iCs/>
              </w:rPr>
              <w:fldChar w:fldCharType="separate"/>
            </w:r>
            <w:r w:rsidR="008C3918" w:rsidRPr="006D207E">
              <w:rPr>
                <w:rFonts w:cstheme="minorHAnsi"/>
                <w:iCs/>
                <w:noProof/>
              </w:rPr>
              <w:t>(</w:t>
            </w:r>
            <w:hyperlink w:anchor="_ENREF_135" w:tooltip="Dong, 2008 #21521" w:history="1">
              <w:r w:rsidR="0092511C" w:rsidRPr="006D207E">
                <w:rPr>
                  <w:rFonts w:cstheme="minorHAnsi"/>
                  <w:iCs/>
                  <w:noProof/>
                </w:rPr>
                <w:t>Dong et al. 2008</w:t>
              </w:r>
            </w:hyperlink>
            <w:r w:rsidR="008C3918" w:rsidRPr="006D207E">
              <w:rPr>
                <w:rFonts w:cstheme="minorHAnsi"/>
                <w:iCs/>
                <w:noProof/>
              </w:rPr>
              <w:t>)</w:t>
            </w:r>
            <w:r w:rsidR="008C3918" w:rsidRPr="006D207E">
              <w:rPr>
                <w:rFonts w:cstheme="minorHAnsi"/>
                <w:iCs/>
              </w:rPr>
              <w:fldChar w:fldCharType="end"/>
            </w:r>
          </w:p>
        </w:tc>
      </w:tr>
      <w:tr w:rsidR="00EF7F06" w:rsidRPr="006D207E" w14:paraId="4542AD9C" w14:textId="77777777" w:rsidTr="00A065BF">
        <w:tc>
          <w:tcPr>
            <w:tcW w:w="1666" w:type="pct"/>
            <w:tcBorders>
              <w:top w:val="single" w:sz="4" w:space="0" w:color="BFBFBF" w:themeColor="background1" w:themeShade="BF"/>
              <w:bottom w:val="single" w:sz="4" w:space="0" w:color="BFBFBF" w:themeColor="background1" w:themeShade="BF"/>
            </w:tcBorders>
          </w:tcPr>
          <w:p w14:paraId="6CFD9FFB" w14:textId="24D4D349" w:rsidR="00EF7F06" w:rsidRPr="006D207E" w:rsidRDefault="00EF7F06" w:rsidP="0092511C">
            <w:pPr>
              <w:pStyle w:val="TableText"/>
              <w:rPr>
                <w:rFonts w:cstheme="minorHAnsi"/>
                <w:color w:val="000000" w:themeColor="text1"/>
              </w:rPr>
            </w:pPr>
            <w:r w:rsidRPr="006D207E">
              <w:rPr>
                <w:rFonts w:cs="OneGulliver-ItalicA"/>
                <w:i/>
                <w:iCs/>
              </w:rPr>
              <w:t>Groundnut ringspot virus</w:t>
            </w:r>
            <w:r w:rsidRPr="006D207E">
              <w:rPr>
                <w:rFonts w:cs="OneGulliver-ItalicA"/>
                <w:iCs/>
              </w:rPr>
              <w:t>,</w:t>
            </w:r>
            <w:r w:rsidRPr="006D207E">
              <w:rPr>
                <w:rFonts w:cs="OneGulliverA"/>
              </w:rPr>
              <w:t xml:space="preserve"> GRSV </w:t>
            </w:r>
            <w:r w:rsidR="008C3918" w:rsidRPr="006D207E">
              <w:fldChar w:fldCharType="begin"/>
            </w:r>
            <w:r w:rsidR="004530B4" w:rsidRPr="006D207E">
              <w:instrText xml:space="preserve"> ADDIN EN.CITE &lt;EndNote&gt;&lt;Cite&gt;&lt;Author&gt;De Avila&lt;/Author&gt;&lt;Year&gt;1993&lt;/Year&gt;&lt;RecNum&gt;21513&lt;/RecNum&gt;&lt;DisplayText&gt;(De Avila et al. 1993)&lt;/DisplayText&gt;&lt;record&gt;&lt;rec-number&gt;21513&lt;/rec-number&gt;&lt;foreign-keys&gt;&lt;key app="EN" db-id="pxwxw0er9zv2fxezxdk5tt5utz5p5vtrwdv0" timestamp="1451972853"&gt;21513&lt;/key&gt;&lt;/foreign-keys&gt;&lt;ref-type name="Journal Articles"&gt;17&lt;/ref-type&gt;&lt;contributors&gt;&lt;authors&gt;&lt;author&gt;De Avila,A.C.&lt;/author&gt;&lt;author&gt;de Haan,P.&lt;/author&gt;&lt;author&gt;Kormelink,R.&lt;/author&gt;&lt;author&gt;Resende,R.O.&lt;/author&gt;&lt;author&gt;Goldbach,R.W.&lt;/author&gt;&lt;author&gt;Peters,D.&lt;/author&gt;&lt;/authors&gt;&lt;/contributors&gt;&lt;titles&gt;&lt;title&gt;Classification of tospoviruses based on phylogeny of nucleoprotein gene sequences&lt;/title&gt;&lt;secondary-title&gt;Journal of General Virology&lt;/secondary-title&gt;&lt;/titles&gt;&lt;periodical&gt;&lt;full-title&gt;Journal of General Virology&lt;/full-title&gt;&lt;/periodical&gt;&lt;pages&gt;153-159&lt;/pages&gt;&lt;volume&gt;74&lt;/volume&gt;&lt;keywords&gt;&lt;keyword&gt;Classification&lt;/keyword&gt;&lt;keyword&gt;Phylogeny&lt;/keyword&gt;&lt;keyword&gt;Gene&lt;/keyword&gt;&lt;keyword&gt;Sequences&lt;/keyword&gt;&lt;keyword&gt;Sequence&lt;/keyword&gt;&lt;keyword&gt;Virology&lt;/keyword&gt;&lt;keyword&gt;Nucleotide sequences&lt;/keyword&gt;&lt;keyword&gt;Genes&lt;/keyword&gt;&lt;keyword&gt;Tospovirus&lt;/keyword&gt;&lt;keyword&gt;Isolates&lt;/keyword&gt;&lt;keyword&gt;Serogroup&lt;/keyword&gt;&lt;keyword&gt;parameters&lt;/keyword&gt;&lt;keyword&gt;Species&lt;/keyword&gt;&lt;keyword&gt;Genus&lt;/keyword&gt;&lt;keyword&gt;Bunyaviridae&lt;/keyword&gt;&lt;keyword&gt;Tomato&lt;/keyword&gt;&lt;keyword&gt;Tomato spotted wilt virus&lt;/keyword&gt;&lt;keyword&gt;Wilt&lt;/keyword&gt;&lt;keyword&gt;Virus&lt;/keyword&gt;&lt;keyword&gt;Impatiens necrotic spot virus&lt;/keyword&gt;&lt;keyword&gt;TSWV&lt;/keyword&gt;&lt;keyword&gt;as&lt;/keyword&gt;&lt;/keywords&gt;&lt;dates&gt;&lt;year&gt;1993&lt;/year&gt;&lt;/dates&gt;&lt;orig-pub&gt;&lt;style face="underline" font="default" size="100%"&gt;J:\E Library\Plant Catalogue\D&lt;/style&gt;&lt;/orig-pub&gt;&lt;label&gt;86329&lt;/label&gt;&lt;urls&gt;&lt;/urls&gt;&lt;custom1&gt;Tospovirus YGC&lt;/custom1&gt;&lt;/record&gt;&lt;/Cite&gt;&lt;/EndNote&gt;</w:instrText>
            </w:r>
            <w:r w:rsidR="008C3918" w:rsidRPr="006D207E">
              <w:fldChar w:fldCharType="separate"/>
            </w:r>
            <w:r w:rsidR="008C3918" w:rsidRPr="006D207E">
              <w:rPr>
                <w:noProof/>
              </w:rPr>
              <w:t>(</w:t>
            </w:r>
            <w:hyperlink w:anchor="_ENREF_121" w:tooltip="De Avila, 1993 #21513" w:history="1">
              <w:r w:rsidR="0092511C" w:rsidRPr="006D207E">
                <w:rPr>
                  <w:noProof/>
                </w:rPr>
                <w:t>De Avila et al. 1993</w:t>
              </w:r>
            </w:hyperlink>
            <w:r w:rsidR="008C3918" w:rsidRPr="006D207E">
              <w:rPr>
                <w:noProof/>
              </w:rPr>
              <w:t>)</w:t>
            </w:r>
            <w:r w:rsidR="008C3918" w:rsidRPr="006D207E">
              <w:fldChar w:fldCharType="end"/>
            </w:r>
          </w:p>
        </w:tc>
        <w:tc>
          <w:tcPr>
            <w:tcW w:w="1667" w:type="pct"/>
            <w:tcBorders>
              <w:top w:val="single" w:sz="4" w:space="0" w:color="BFBFBF" w:themeColor="background1" w:themeShade="BF"/>
              <w:bottom w:val="single" w:sz="4" w:space="0" w:color="BFBFBF" w:themeColor="background1" w:themeShade="BF"/>
            </w:tcBorders>
          </w:tcPr>
          <w:p w14:paraId="58EF4915" w14:textId="45F5C1F2" w:rsidR="00EF7F06" w:rsidRPr="006D207E" w:rsidRDefault="00EF7F06" w:rsidP="0092511C">
            <w:pPr>
              <w:pStyle w:val="TableText"/>
              <w:rPr>
                <w:rFonts w:cstheme="minorHAnsi"/>
                <w:color w:val="000000" w:themeColor="text1"/>
              </w:rPr>
            </w:pPr>
            <w:r w:rsidRPr="006D207E">
              <w:rPr>
                <w:rFonts w:cs="OneGulliverA"/>
                <w:i/>
              </w:rPr>
              <w:t>Pepper necrotic spot virus</w:t>
            </w:r>
            <w:r w:rsidRPr="006D207E">
              <w:rPr>
                <w:rFonts w:cs="OneGulliverA"/>
              </w:rPr>
              <w:t xml:space="preserve">, PNSV </w:t>
            </w:r>
            <w:r w:rsidR="008C3918" w:rsidRPr="006D207E">
              <w:rPr>
                <w:rFonts w:cstheme="minorHAnsi"/>
                <w:iCs/>
              </w:rPr>
              <w:fldChar w:fldCharType="begin"/>
            </w:r>
            <w:r w:rsidR="004530B4" w:rsidRPr="006D207E">
              <w:rPr>
                <w:rFonts w:cstheme="minorHAnsi"/>
                <w:iCs/>
              </w:rPr>
              <w:instrText xml:space="preserve"> ADDIN EN.CITE &lt;EndNote&gt;&lt;Cite&gt;&lt;Author&gt;Torres&lt;/Author&gt;&lt;Year&gt;2012&lt;/Year&gt;&lt;RecNum&gt;20456&lt;/RecNum&gt;&lt;DisplayText&gt;(Torres et al. 2012)&lt;/DisplayText&gt;&lt;record&gt;&lt;rec-number&gt;20456&lt;/rec-number&gt;&lt;foreign-keys&gt;&lt;key app="EN" db-id="pxwxw0er9zv2fxezxdk5tt5utz5p5vtrwdv0" timestamp="1451972827"&gt;20456&lt;/key&gt;&lt;/foreign-keys&gt;&lt;ref-type name="Journal Articles"&gt;17&lt;/ref-type&gt;&lt;contributors&gt;&lt;authors&gt;&lt;author&gt;Torres,R.&lt;/author&gt;&lt;author&gt;Larenas,J.&lt;/author&gt;&lt;author&gt;Fribourg,C.&lt;/author&gt;&lt;author&gt;Romero,J.&lt;/author&gt;&lt;/authors&gt;&lt;/contributors&gt;&lt;titles&gt;&lt;title&gt;Pepper necrotic spot virus, a new tospovirus infecting solanaceous crops in Peru&lt;/title&gt;&lt;secondary-title&gt;Archives of Virology&lt;/secondary-title&gt;&lt;/titles&gt;&lt;periodical&gt;&lt;full-title&gt;Archives of Virology&lt;/full-title&gt;&lt;/periodical&gt;&lt;pages&gt;609-615&lt;/pages&gt;&lt;volume&gt;157&lt;/volume&gt;&lt;keywords&gt;&lt;keyword&gt;acid&lt;/keyword&gt;&lt;keyword&gt;Analysis&lt;/keyword&gt;&lt;keyword&gt;Comparisons&lt;/keyword&gt;&lt;keyword&gt;Crops&lt;/keyword&gt;&lt;keyword&gt;Fitness&lt;/keyword&gt;&lt;keyword&gt;Hosts&lt;/keyword&gt;&lt;keyword&gt;Inoculated&lt;/keyword&gt;&lt;keyword&gt;Isolates&lt;/keyword&gt;&lt;keyword&gt;Leaves&lt;/keyword&gt;&lt;keyword&gt;Lesions&lt;/keyword&gt;&lt;keyword&gt;new species&lt;/keyword&gt;&lt;keyword&gt;Peru&lt;/keyword&gt;&lt;keyword&gt;Phylogenetic analysis&lt;/keyword&gt;&lt;keyword&gt;protein&lt;/keyword&gt;&lt;keyword&gt;Proteins&lt;/keyword&gt;&lt;keyword&gt;RNA&lt;/keyword&gt;&lt;keyword&gt;Sequence&lt;/keyword&gt;&lt;keyword&gt;Species&lt;/keyword&gt;&lt;keyword&gt;Spots&lt;/keyword&gt;&lt;keyword&gt;Stem&lt;/keyword&gt;&lt;keyword&gt;Stems&lt;/keyword&gt;&lt;keyword&gt;Tomato&lt;/keyword&gt;&lt;keyword&gt;Tospovirus&lt;/keyword&gt;&lt;keyword&gt;Vigna&lt;/keyword&gt;&lt;keyword&gt;Vigna unguiculata&lt;/keyword&gt;&lt;keyword&gt;Virus&lt;/keyword&gt;&lt;/keywords&gt;&lt;dates&gt;&lt;year&gt;2012&lt;/year&gt;&lt;/dates&gt;&lt;orig-pub&gt;&lt;style face="underline" font="default" size="100%"&gt;J:\E Library\Plant Catalogue\T&lt;/style&gt;&lt;/orig-pub&gt;&lt;label&gt;84825&lt;/label&gt;&lt;urls&gt;&lt;/urls&gt;&lt;custom1&gt;js&lt;/custom1&gt;&lt;/record&gt;&lt;/Cite&gt;&lt;/EndNote&gt;</w:instrText>
            </w:r>
            <w:r w:rsidR="008C3918" w:rsidRPr="006D207E">
              <w:rPr>
                <w:rFonts w:cstheme="minorHAnsi"/>
                <w:iCs/>
              </w:rPr>
              <w:fldChar w:fldCharType="separate"/>
            </w:r>
            <w:r w:rsidR="008C3918" w:rsidRPr="006D207E">
              <w:rPr>
                <w:rFonts w:cstheme="minorHAnsi"/>
                <w:iCs/>
                <w:noProof/>
              </w:rPr>
              <w:t>(</w:t>
            </w:r>
            <w:hyperlink w:anchor="_ENREF_501" w:tooltip="Torres, 2012 #20456" w:history="1">
              <w:r w:rsidR="0092511C" w:rsidRPr="006D207E">
                <w:rPr>
                  <w:rFonts w:cstheme="minorHAnsi"/>
                  <w:iCs/>
                  <w:noProof/>
                </w:rPr>
                <w:t>Torres et al. 2012</w:t>
              </w:r>
            </w:hyperlink>
            <w:r w:rsidR="008C3918" w:rsidRPr="006D207E">
              <w:rPr>
                <w:rFonts w:cstheme="minorHAnsi"/>
                <w:iCs/>
                <w:noProof/>
              </w:rPr>
              <w:t>)</w:t>
            </w:r>
            <w:r w:rsidR="008C3918" w:rsidRPr="006D207E">
              <w:rPr>
                <w:rFonts w:cstheme="minorHAnsi"/>
                <w:iCs/>
              </w:rPr>
              <w:fldChar w:fldCharType="end"/>
            </w:r>
          </w:p>
        </w:tc>
        <w:tc>
          <w:tcPr>
            <w:tcW w:w="1667" w:type="pct"/>
            <w:tcBorders>
              <w:top w:val="single" w:sz="4" w:space="0" w:color="BFBFBF" w:themeColor="background1" w:themeShade="BF"/>
              <w:bottom w:val="single" w:sz="4" w:space="0" w:color="BFBFBF" w:themeColor="background1" w:themeShade="BF"/>
            </w:tcBorders>
          </w:tcPr>
          <w:p w14:paraId="6ED38FDB" w14:textId="70591785" w:rsidR="00EF7F06" w:rsidRPr="006D207E" w:rsidRDefault="00EF7F06" w:rsidP="0092511C">
            <w:pPr>
              <w:pStyle w:val="TableText"/>
              <w:rPr>
                <w:rFonts w:cstheme="minorHAnsi"/>
                <w:color w:val="000000" w:themeColor="text1"/>
              </w:rPr>
            </w:pPr>
            <w:r w:rsidRPr="006D207E">
              <w:rPr>
                <w:rFonts w:cs="OneGulliver-ItalicA"/>
                <w:i/>
                <w:iCs/>
              </w:rPr>
              <w:t>Watermelon bud necrosis virus</w:t>
            </w:r>
            <w:r w:rsidRPr="006D207E">
              <w:rPr>
                <w:rFonts w:cs="OneGulliver-ItalicA"/>
                <w:iCs/>
              </w:rPr>
              <w:t>,</w:t>
            </w:r>
            <w:r w:rsidRPr="006D207E">
              <w:rPr>
                <w:rFonts w:cs="OneGulliver-ItalicA"/>
                <w:i/>
                <w:iCs/>
              </w:rPr>
              <w:t xml:space="preserve"> </w:t>
            </w:r>
            <w:r w:rsidRPr="006D207E">
              <w:rPr>
                <w:rFonts w:cs="OneGulliver-ItalicA"/>
                <w:iCs/>
              </w:rPr>
              <w:t>WBNV</w:t>
            </w:r>
            <w:r w:rsidRPr="006D207E">
              <w:rPr>
                <w:rFonts w:cs="OneGulliver-ItalicA"/>
                <w:i/>
                <w:iCs/>
              </w:rPr>
              <w:t xml:space="preserve"> </w:t>
            </w:r>
            <w:r w:rsidR="008C3918" w:rsidRPr="006D207E">
              <w:rPr>
                <w:rFonts w:cstheme="minorHAnsi"/>
                <w:iCs/>
              </w:rPr>
              <w:fldChar w:fldCharType="begin"/>
            </w:r>
            <w:r w:rsidR="004530B4" w:rsidRPr="006D207E">
              <w:rPr>
                <w:rFonts w:cstheme="minorHAnsi"/>
                <w:iCs/>
              </w:rPr>
              <w:instrText xml:space="preserve"> ADDIN EN.CITE &lt;EndNote&gt;&lt;Cite&gt;&lt;Author&gt;Jain&lt;/Author&gt;&lt;Year&gt;1998&lt;/Year&gt;&lt;RecNum&gt;21572&lt;/RecNum&gt;&lt;DisplayText&gt;(Jain et al. 1998)&lt;/DisplayText&gt;&lt;record&gt;&lt;rec-number&gt;21572&lt;/rec-number&gt;&lt;foreign-keys&gt;&lt;key app="EN" db-id="pxwxw0er9zv2fxezxdk5tt5utz5p5vtrwdv0" timestamp="1451972854"&gt;21572&lt;/key&gt;&lt;/foreign-keys&gt;&lt;ref-type name="Journal Articles"&gt;17&lt;/ref-type&gt;&lt;contributors&gt;&lt;authors&gt;&lt;author&gt;Jain,R.K.&lt;/author&gt;&lt;author&gt;Pappu,H.R.&lt;/author&gt;&lt;author&gt;Reddy,M.K.&lt;/author&gt;&lt;author&gt;Pappu,S.S.&lt;/author&gt;&lt;author&gt;Vani,A.&lt;/author&gt;&lt;/authors&gt;&lt;/contributors&gt;&lt;titles&gt;&lt;title&gt;&lt;style face="italic" font="default" size="100%"&gt;Watermelon bud necrosis tospovirus&lt;/style&gt;&lt;style face="normal" font="default" size="100%"&gt; is a distinct virus species belonging to serogroup IV&lt;/style&gt;&lt;/title&gt;&lt;secondary-title&gt;Archives of Virology&lt;/secondary-title&gt;&lt;/titles&gt;&lt;periodical&gt;&lt;full-title&gt;Archives of Virology&lt;/full-title&gt;&lt;/periodical&gt;&lt;pages&gt;1637-1644&lt;/pages&gt;&lt;volume&gt;143&lt;/volume&gt;&lt;keywords&gt;&lt;keyword&gt;acid&lt;/keyword&gt;&lt;keyword&gt;as&lt;/keyword&gt;&lt;keyword&gt;Differences&lt;/keyword&gt;&lt;keyword&gt;Gene&lt;/keyword&gt;&lt;keyword&gt;Host range&lt;/keyword&gt;&lt;keyword&gt;India&lt;/keyword&gt;&lt;keyword&gt;Necrosis&lt;/keyword&gt;&lt;keyword&gt;protein&lt;/keyword&gt;&lt;keyword&gt;Sequence&lt;/keyword&gt;&lt;keyword&gt;Serogroup&lt;/keyword&gt;&lt;keyword&gt;Species&lt;/keyword&gt;&lt;keyword&gt;Taiwan&lt;/keyword&gt;&lt;keyword&gt;Tospovirus&lt;/keyword&gt;&lt;keyword&gt;Virology&lt;/keyword&gt;&lt;keyword&gt;Virus&lt;/keyword&gt;&lt;/keywords&gt;&lt;dates&gt;&lt;year&gt;1998&lt;/year&gt;&lt;/dates&gt;&lt;orig-pub&gt;&lt;style face="underline" font="default" size="100%"&gt;J:\E Library\Plant Catalogue\J&lt;/style&gt;&lt;/orig-pub&gt;&lt;label&gt;86388&lt;/label&gt;&lt;urls&gt;&lt;/urls&gt;&lt;custom1&gt;Tospovirus YGC&lt;/custom1&gt;&lt;/record&gt;&lt;/Cite&gt;&lt;/EndNote&gt;</w:instrText>
            </w:r>
            <w:r w:rsidR="008C3918" w:rsidRPr="006D207E">
              <w:rPr>
                <w:rFonts w:cstheme="minorHAnsi"/>
                <w:iCs/>
              </w:rPr>
              <w:fldChar w:fldCharType="separate"/>
            </w:r>
            <w:r w:rsidR="008C3918" w:rsidRPr="006D207E">
              <w:rPr>
                <w:rFonts w:cstheme="minorHAnsi"/>
                <w:iCs/>
                <w:noProof/>
              </w:rPr>
              <w:t>(</w:t>
            </w:r>
            <w:hyperlink w:anchor="_ENREF_228" w:tooltip="Jain, 1998 #21572" w:history="1">
              <w:r w:rsidR="0092511C" w:rsidRPr="006D207E">
                <w:rPr>
                  <w:rFonts w:cstheme="minorHAnsi"/>
                  <w:iCs/>
                  <w:noProof/>
                </w:rPr>
                <w:t>Jain et al. 1998</w:t>
              </w:r>
            </w:hyperlink>
            <w:r w:rsidR="008C3918" w:rsidRPr="006D207E">
              <w:rPr>
                <w:rFonts w:cstheme="minorHAnsi"/>
                <w:iCs/>
                <w:noProof/>
              </w:rPr>
              <w:t>)</w:t>
            </w:r>
            <w:r w:rsidR="008C3918" w:rsidRPr="006D207E">
              <w:rPr>
                <w:rFonts w:cstheme="minorHAnsi"/>
                <w:iCs/>
              </w:rPr>
              <w:fldChar w:fldCharType="end"/>
            </w:r>
          </w:p>
        </w:tc>
      </w:tr>
      <w:tr w:rsidR="00EF7F06" w:rsidRPr="006D207E" w14:paraId="51561248" w14:textId="77777777" w:rsidTr="00EF7F06">
        <w:tc>
          <w:tcPr>
            <w:tcW w:w="1666" w:type="pct"/>
            <w:tcBorders>
              <w:top w:val="single" w:sz="4" w:space="0" w:color="BFBFBF" w:themeColor="background1" w:themeShade="BF"/>
              <w:bottom w:val="single" w:sz="4" w:space="0" w:color="BFBFBF" w:themeColor="background1" w:themeShade="BF"/>
            </w:tcBorders>
          </w:tcPr>
          <w:p w14:paraId="2A0B06A0" w14:textId="29862F57" w:rsidR="00EF7F06" w:rsidRPr="006D207E" w:rsidRDefault="00EF7F06" w:rsidP="0092511C">
            <w:pPr>
              <w:pStyle w:val="TableText"/>
              <w:rPr>
                <w:rFonts w:cstheme="minorHAnsi"/>
                <w:color w:val="000000" w:themeColor="text1"/>
              </w:rPr>
            </w:pPr>
            <w:r w:rsidRPr="006D207E">
              <w:rPr>
                <w:rFonts w:cs="OneGulliver-ItalicA"/>
                <w:i/>
                <w:iCs/>
              </w:rPr>
              <w:t>Groundnut yellow spot virus</w:t>
            </w:r>
            <w:r w:rsidRPr="006D207E">
              <w:rPr>
                <w:rFonts w:cs="OneGulliver-ItalicA"/>
                <w:iCs/>
              </w:rPr>
              <w:t xml:space="preserve">, GYSV </w:t>
            </w:r>
            <w:r w:rsidR="008C3918" w:rsidRPr="006D207E">
              <w:fldChar w:fldCharType="begin"/>
            </w:r>
            <w:r w:rsidR="004530B4" w:rsidRPr="006D207E">
              <w:instrText xml:space="preserve"> ADDIN EN.CITE &lt;EndNote&gt;&lt;Cite&gt;&lt;Author&gt;Satyanarayana&lt;/Author&gt;&lt;Year&gt;1998&lt;/Year&gt;&lt;RecNum&gt;21755&lt;/RecNum&gt;&lt;DisplayText&gt;(Satyanarayana et al. 1998)&lt;/DisplayText&gt;&lt;record&gt;&lt;rec-number&gt;21755&lt;/rec-number&gt;&lt;foreign-keys&gt;&lt;key app="EN" db-id="pxwxw0er9zv2fxezxdk5tt5utz5p5vtrwdv0" timestamp="1451972859"&gt;21755&lt;/key&gt;&lt;/foreign-keys&gt;&lt;ref-type name="Journal Articles"&gt;17&lt;/ref-type&gt;&lt;contributors&gt;&lt;authors&gt;&lt;author&gt;Satyanarayana,T.&lt;/author&gt;&lt;author&gt;Gowda,S.&lt;/author&gt;&lt;author&gt;Reddy,K.L.&lt;/author&gt;&lt;author&gt;Mitchell,S.E.&lt;/author&gt;&lt;author&gt;Dawson,W.O.&lt;/author&gt;&lt;author&gt;Reddy,D.V.R.&lt;/author&gt;&lt;/authors&gt;&lt;/contributors&gt;&lt;titles&gt;&lt;title&gt;&lt;style face="italic" font="default" size="100%"&gt;Peanut yellow spot virus&lt;/style&gt;&lt;style face="normal" font="default" size="100%"&gt; is a member of a new serogroup of &lt;/style&gt;&lt;style face="italic" font="default" size="100%"&gt;Tospovirus&lt;/style&gt;&lt;style face="normal" font="default" size="100%"&gt; genus based on small (S) RNA sequence and organization&lt;/style&gt;&lt;/title&gt;&lt;secondary-title&gt;Archives of Virology&lt;/secondary-title&gt;&lt;/titles&gt;&lt;periodical&gt;&lt;full-title&gt;Archives of Virology&lt;/full-title&gt;&lt;/periodical&gt;&lt;pages&gt;353-364&lt;/pages&gt;&lt;volume&gt;143&lt;/volume&gt;&lt;keywords&gt;&lt;keyword&gt;Virus&lt;/keyword&gt;&lt;keyword&gt;Serogroup&lt;/keyword&gt;&lt;keyword&gt;Tospovirus&lt;/keyword&gt;&lt;keyword&gt;Genus&lt;/keyword&gt;&lt;keyword&gt;RNA&lt;/keyword&gt;&lt;keyword&gt;Sequence&lt;/keyword&gt;&lt;keyword&gt;Virology&lt;/keyword&gt;&lt;/keywords&gt;&lt;dates&gt;&lt;year&gt;1998&lt;/year&gt;&lt;/dates&gt;&lt;orig-pub&gt;&lt;style face="underline" font="default" size="100%"&gt;J:\E Library\Plant Catalogue\S&lt;/style&gt;&lt;/orig-pub&gt;&lt;label&gt;86586&lt;/label&gt;&lt;urls&gt;&lt;/urls&gt;&lt;custom1&gt;Tospovirus YGC&lt;/custom1&gt;&lt;/record&gt;&lt;/Cite&gt;&lt;/EndNote&gt;</w:instrText>
            </w:r>
            <w:r w:rsidR="008C3918" w:rsidRPr="006D207E">
              <w:fldChar w:fldCharType="separate"/>
            </w:r>
            <w:r w:rsidR="008C3918" w:rsidRPr="006D207E">
              <w:rPr>
                <w:noProof/>
              </w:rPr>
              <w:t>(</w:t>
            </w:r>
            <w:hyperlink w:anchor="_ENREF_461" w:tooltip="Satyanarayana, 1998 #21755" w:history="1">
              <w:r w:rsidR="0092511C" w:rsidRPr="006D207E">
                <w:rPr>
                  <w:noProof/>
                </w:rPr>
                <w:t>Satyanarayana et al. 1998</w:t>
              </w:r>
            </w:hyperlink>
            <w:r w:rsidR="008C3918" w:rsidRPr="006D207E">
              <w:rPr>
                <w:noProof/>
              </w:rPr>
              <w:t>)</w:t>
            </w:r>
            <w:r w:rsidR="008C3918" w:rsidRPr="006D207E">
              <w:fldChar w:fldCharType="end"/>
            </w:r>
          </w:p>
        </w:tc>
        <w:tc>
          <w:tcPr>
            <w:tcW w:w="1667" w:type="pct"/>
            <w:tcBorders>
              <w:top w:val="single" w:sz="4" w:space="0" w:color="BFBFBF" w:themeColor="background1" w:themeShade="BF"/>
              <w:bottom w:val="single" w:sz="4" w:space="0" w:color="BFBFBF" w:themeColor="background1" w:themeShade="BF"/>
            </w:tcBorders>
          </w:tcPr>
          <w:p w14:paraId="0409F082" w14:textId="3D390E97" w:rsidR="00EF7F06" w:rsidRPr="006D207E" w:rsidRDefault="00EF7F06" w:rsidP="0092511C">
            <w:pPr>
              <w:pStyle w:val="TableText"/>
              <w:rPr>
                <w:rFonts w:cstheme="minorHAnsi"/>
                <w:color w:val="000000" w:themeColor="text1"/>
              </w:rPr>
            </w:pPr>
            <w:r w:rsidRPr="006D207E">
              <w:rPr>
                <w:rFonts w:cs="OneGulliverA"/>
                <w:i/>
              </w:rPr>
              <w:t>Polygonum ringspot virus</w:t>
            </w:r>
            <w:r w:rsidRPr="006D207E">
              <w:rPr>
                <w:rFonts w:cs="OneGulliverA"/>
              </w:rPr>
              <w:t xml:space="preserve">, PolRSV </w:t>
            </w:r>
            <w:r w:rsidR="008C3918" w:rsidRPr="006D207E">
              <w:fldChar w:fldCharType="begin">
                <w:fldData xml:space="preserve">PEVuZE5vdGU+PENpdGU+PEF1dGhvcj5DaXVmZm88L0F1dGhvcj48WWVhcj4yMDA4PC9ZZWFyPjxS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</w:fldData>
              </w:fldChar>
            </w:r>
            <w:r w:rsidR="004530B4" w:rsidRPr="006D207E">
              <w:instrText xml:space="preserve"> ADDIN EN.CITE </w:instrText>
            </w:r>
            <w:r w:rsidR="004530B4" w:rsidRPr="006D207E">
              <w:fldChar w:fldCharType="begin">
                <w:fldData xml:space="preserve">PEVuZE5vdGU+PENpdGU+PEF1dGhvcj5DaXVmZm88L0F1dGhvcj48WWVhcj4yMDA4PC9ZZWFyPjxS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93" w:tooltip="Ciuffo, 2008 #21494" w:history="1">
              <w:r w:rsidR="0092511C" w:rsidRPr="006D207E">
                <w:rPr>
                  <w:noProof/>
                </w:rPr>
                <w:t>Ciuffo et al. 2008</w:t>
              </w:r>
            </w:hyperlink>
            <w:r w:rsidR="008C3918" w:rsidRPr="006D207E">
              <w:rPr>
                <w:noProof/>
              </w:rPr>
              <w:t>)</w:t>
            </w:r>
            <w:r w:rsidR="008C3918" w:rsidRPr="006D207E">
              <w:fldChar w:fldCharType="end"/>
            </w:r>
          </w:p>
        </w:tc>
        <w:tc>
          <w:tcPr>
            <w:tcW w:w="1667" w:type="pct"/>
            <w:tcBorders>
              <w:top w:val="single" w:sz="4" w:space="0" w:color="BFBFBF" w:themeColor="background1" w:themeShade="BF"/>
              <w:bottom w:val="single" w:sz="4" w:space="0" w:color="BFBFBF" w:themeColor="background1" w:themeShade="BF"/>
            </w:tcBorders>
          </w:tcPr>
          <w:p w14:paraId="0C5C708A" w14:textId="35C532C8" w:rsidR="00EF7F06" w:rsidRPr="006D207E" w:rsidRDefault="00EF7F06" w:rsidP="0092511C">
            <w:pPr>
              <w:pStyle w:val="TableText"/>
              <w:rPr>
                <w:rFonts w:cstheme="minorHAnsi"/>
                <w:color w:val="000000" w:themeColor="text1"/>
              </w:rPr>
            </w:pPr>
            <w:r w:rsidRPr="006D207E">
              <w:rPr>
                <w:rFonts w:cs="OneGulliverA"/>
                <w:i/>
              </w:rPr>
              <w:t>Watermelon silver mottle virus</w:t>
            </w:r>
            <w:r w:rsidRPr="006D207E">
              <w:rPr>
                <w:rFonts w:cs="OneGulliverA"/>
              </w:rPr>
              <w:t xml:space="preserve">, WSMoV </w:t>
            </w:r>
            <w:r w:rsidR="008C3918" w:rsidRPr="006D207E">
              <w:rPr>
                <w:rFonts w:cs="OneGulliverA"/>
              </w:rPr>
              <w:fldChar w:fldCharType="begin">
                <w:fldData xml:space="preserve">PEVuZE5vdGU+PENpdGU+PEF1dGhvcj5ZZWg8L0F1dGhvcj48WWVhcj4xOTk1PC9ZZWFyPjxSZWNO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</w:fldData>
              </w:fldChar>
            </w:r>
            <w:r w:rsidR="004530B4" w:rsidRPr="006D207E">
              <w:rPr>
                <w:rFonts w:cs="OneGulliverA"/>
              </w:rPr>
              <w:instrText xml:space="preserve"> ADDIN EN.CITE </w:instrText>
            </w:r>
            <w:r w:rsidR="004530B4" w:rsidRPr="006D207E">
              <w:rPr>
                <w:rFonts w:cs="OneGulliverA"/>
              </w:rPr>
              <w:fldChar w:fldCharType="begin">
                <w:fldData xml:space="preserve">PEVuZE5vdGU+PENpdGU+PEF1dGhvcj5ZZWg8L0F1dGhvcj48WWVhcj4xOTk1PC9ZZWFyPjxSZWNO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</w:fldData>
              </w:fldChar>
            </w:r>
            <w:r w:rsidR="004530B4" w:rsidRPr="006D207E">
              <w:rPr>
                <w:rFonts w:cs="OneGulliverA"/>
              </w:rPr>
              <w:instrText xml:space="preserve"> ADDIN EN.CITE.DATA </w:instrText>
            </w:r>
            <w:r w:rsidR="004530B4" w:rsidRPr="006D207E">
              <w:rPr>
                <w:rFonts w:cs="OneGulliverA"/>
              </w:rPr>
            </w:r>
            <w:r w:rsidR="004530B4" w:rsidRPr="006D207E">
              <w:rPr>
                <w:rFonts w:cs="OneGulliverA"/>
              </w:rPr>
              <w:fldChar w:fldCharType="end"/>
            </w:r>
            <w:r w:rsidR="008C3918" w:rsidRPr="006D207E">
              <w:rPr>
                <w:rFonts w:cs="OneGulliverA"/>
              </w:rPr>
            </w:r>
            <w:r w:rsidR="008C3918" w:rsidRPr="006D207E">
              <w:rPr>
                <w:rFonts w:cs="OneGulliverA"/>
              </w:rPr>
              <w:fldChar w:fldCharType="separate"/>
            </w:r>
            <w:r w:rsidR="008C3918" w:rsidRPr="006D207E">
              <w:rPr>
                <w:rFonts w:cs="OneGulliverA"/>
                <w:noProof/>
              </w:rPr>
              <w:t>(</w:t>
            </w:r>
            <w:hyperlink w:anchor="_ENREF_542" w:tooltip="Yeh, 1995 #21741" w:history="1">
              <w:r w:rsidR="0092511C" w:rsidRPr="006D207E">
                <w:rPr>
                  <w:rFonts w:cs="OneGulliverA"/>
                  <w:noProof/>
                </w:rPr>
                <w:t>Yeh &amp; Chang 1995</w:t>
              </w:r>
            </w:hyperlink>
            <w:r w:rsidR="008C3918" w:rsidRPr="006D207E">
              <w:rPr>
                <w:rFonts w:cs="OneGulliverA"/>
                <w:noProof/>
              </w:rPr>
              <w:t>)</w:t>
            </w:r>
            <w:r w:rsidR="008C3918" w:rsidRPr="006D207E">
              <w:rPr>
                <w:rFonts w:cs="OneGulliverA"/>
              </w:rPr>
              <w:fldChar w:fldCharType="end"/>
            </w:r>
          </w:p>
        </w:tc>
      </w:tr>
      <w:tr w:rsidR="00EF7F06" w:rsidRPr="006D207E" w14:paraId="05DBC520" w14:textId="77777777" w:rsidTr="00EF7F06">
        <w:tc>
          <w:tcPr>
            <w:tcW w:w="1666" w:type="pct"/>
            <w:tcBorders>
              <w:top w:val="single" w:sz="4" w:space="0" w:color="BFBFBF" w:themeColor="background1" w:themeShade="BF"/>
              <w:bottom w:val="single" w:sz="4" w:space="0" w:color="auto"/>
            </w:tcBorders>
          </w:tcPr>
          <w:p w14:paraId="6E083E2D" w14:textId="26247D27" w:rsidR="00EF7F06" w:rsidRPr="006D207E" w:rsidRDefault="00EF7F06" w:rsidP="0092511C">
            <w:pPr>
              <w:pStyle w:val="TableText"/>
              <w:rPr>
                <w:rFonts w:cs="OneGulliver-ItalicA"/>
                <w:i/>
                <w:iCs/>
              </w:rPr>
            </w:pPr>
            <w:r w:rsidRPr="006D207E">
              <w:rPr>
                <w:rFonts w:cs="OneGulliverA"/>
                <w:i/>
              </w:rPr>
              <w:t>Hippeastrum chlorotic ringspot virus</w:t>
            </w:r>
            <w:r w:rsidRPr="006D207E">
              <w:rPr>
                <w:rFonts w:cs="OneGulliverA"/>
              </w:rPr>
              <w:t xml:space="preserve">, HCRV </w:t>
            </w:r>
            <w:r w:rsidR="008C3918" w:rsidRPr="006D207E">
              <w:rPr>
                <w:rFonts w:cstheme="minorHAnsi"/>
                <w:iCs/>
              </w:rPr>
              <w:fldChar w:fldCharType="begin"/>
            </w:r>
            <w:r w:rsidR="0073440A" w:rsidRPr="006D207E">
              <w:rPr>
                <w:rFonts w:cstheme="minorHAnsi"/>
                <w:iCs/>
              </w:rPr>
              <w:instrText xml:space="preserve"> ADDIN EN.CITE &lt;EndNote&gt;&lt;Cite&gt;&lt;Author&gt;Dong&lt;/Author&gt;&lt;Year&gt;2013&lt;/Year&gt;&lt;RecNum&gt;20395&lt;/RecNum&gt;&lt;DisplayText&gt;(Dong et al. 2013)&lt;/DisplayText&gt;&lt;record&gt;&lt;rec-number&gt;20395&lt;/rec-number&gt;&lt;foreign-keys&gt;&lt;key app="EN" db-id="pxwxw0er9zv2fxezxdk5tt5utz5p5vtrwdv0" timestamp="1451972826"&gt;20395&lt;/key&gt;&lt;/foreign-keys&gt;&lt;ref-type name="Journal Articles"&gt;17&lt;/ref-type&gt;&lt;contributors&gt;&lt;authors&gt;&lt;author&gt;Dong,J.H.&lt;/author&gt;&lt;author&gt;Yin,Y.&lt;/author&gt;&lt;author&gt;Fang,Q.&lt;/author&gt;&lt;author&gt;Mcbeath,J.&lt;/author&gt;&lt;author&gt;Zhang,Z.&lt;/author&gt;&lt;/authors&gt;&lt;/contributors&gt;&lt;titles&gt;&lt;title&gt;&lt;style face="normal" font="default" size="100%"&gt;A new tospovirus causing chlorotic ringspot on &lt;/style&gt;&lt;style face="italic" font="default" size="100%"&gt;Hippeastrum &lt;/style&gt;&lt;style face="normal" font="default" size="100%"&gt;sp. in China&lt;/style&gt;&lt;/title&gt;&lt;secondary-title&gt;Virus Genes&lt;/secondary-title&gt;&lt;/titles&gt;&lt;periodical&gt;&lt;full-title&gt;Virus Genes&lt;/full-title&gt;&lt;/periodical&gt;&lt;pages&gt;567-570&lt;/pages&gt;&lt;volume&gt;46&lt;/volume&gt;&lt;number&gt;3&lt;/number&gt;&lt;reprint-edition&gt;Not in File&lt;/reprint-edition&gt;&lt;keywords&gt;&lt;keyword&gt;acid&lt;/keyword&gt;&lt;keyword&gt;Cells&lt;/keyword&gt;&lt;keyword&gt;China&lt;/keyword&gt;&lt;keyword&gt;disease&lt;/keyword&gt;&lt;keyword&gt;IYSV&lt;/keyword&gt;&lt;keyword&gt;Length&lt;/keyword&gt;&lt;keyword&gt;Morphology&lt;/keyword&gt;&lt;keyword&gt;Nucleotides&lt;/keyword&gt;&lt;keyword&gt;Particles&lt;/keyword&gt;&lt;keyword&gt;Plants&lt;/keyword&gt;&lt;keyword&gt;protein&lt;/keyword&gt;&lt;keyword&gt;RNA&lt;/keyword&gt;&lt;keyword&gt;Sap&lt;/keyword&gt;&lt;keyword&gt;Sequence&lt;/keyword&gt;&lt;keyword&gt;Sequences&lt;/keyword&gt;&lt;keyword&gt;Species&lt;/keyword&gt;&lt;keyword&gt;Studies&lt;/keyword&gt;&lt;keyword&gt;Symptoms&lt;/keyword&gt;&lt;keyword&gt;Tomato&lt;/keyword&gt;&lt;keyword&gt;Tospovirus&lt;/keyword&gt;&lt;keyword&gt;Transmission&lt;/keyword&gt;&lt;keyword&gt;Virus&lt;/keyword&gt;&lt;keyword&gt;Yunnan&lt;/keyword&gt;&lt;keyword&gt;Yunnan Province&lt;/keyword&gt;&lt;/keywords&gt;&lt;dates&gt;&lt;year&gt;2013&lt;/year&gt;&lt;/dates&gt;&lt;orig-pub&gt;&lt;style face="underline" font="default" size="100%"&gt;J:\E Library\Plant Catalogue\D&lt;/style&gt;&lt;/orig-pub&gt;&lt;label&gt;84764&lt;/label&gt;&lt;urls&gt;&lt;pdf-urls&gt;&lt;url&gt;file://J:\E Library\Plant Catalogue\D\Dong et al 2013 ID84764.pdf&lt;/url&gt;&lt;/pdf-urls&gt;&lt;/urls&gt;&lt;custom1&gt;rj&lt;/custom1&gt;&lt;/record&gt;&lt;/Cite&gt;&lt;/EndNote&gt;</w:instrText>
            </w:r>
            <w:r w:rsidR="008C3918" w:rsidRPr="006D207E">
              <w:rPr>
                <w:rFonts w:cstheme="minorHAnsi"/>
                <w:iCs/>
              </w:rPr>
              <w:fldChar w:fldCharType="separate"/>
            </w:r>
            <w:r w:rsidR="008C3918" w:rsidRPr="006D207E">
              <w:rPr>
                <w:rFonts w:cstheme="minorHAnsi"/>
                <w:iCs/>
                <w:noProof/>
              </w:rPr>
              <w:t>(</w:t>
            </w:r>
            <w:hyperlink w:anchor="_ENREF_136" w:tooltip="Dong, 2013 #20395" w:history="1">
              <w:r w:rsidR="0092511C" w:rsidRPr="006D207E">
                <w:rPr>
                  <w:rFonts w:cstheme="minorHAnsi"/>
                  <w:iCs/>
                  <w:noProof/>
                </w:rPr>
                <w:t>Dong et al. 2013</w:t>
              </w:r>
            </w:hyperlink>
            <w:r w:rsidR="008C3918" w:rsidRPr="006D207E">
              <w:rPr>
                <w:rFonts w:cstheme="minorHAnsi"/>
                <w:iCs/>
                <w:noProof/>
              </w:rPr>
              <w:t>)</w:t>
            </w:r>
            <w:r w:rsidR="008C3918" w:rsidRPr="006D207E">
              <w:rPr>
                <w:rFonts w:cstheme="minorHAnsi"/>
                <w:iCs/>
              </w:rPr>
              <w:fldChar w:fldCharType="end"/>
            </w:r>
          </w:p>
        </w:tc>
        <w:tc>
          <w:tcPr>
            <w:tcW w:w="1667" w:type="pct"/>
            <w:tcBorders>
              <w:top w:val="single" w:sz="4" w:space="0" w:color="BFBFBF" w:themeColor="background1" w:themeShade="BF"/>
              <w:bottom w:val="single" w:sz="4" w:space="0" w:color="auto"/>
            </w:tcBorders>
          </w:tcPr>
          <w:p w14:paraId="4D464560" w14:textId="3A942E02" w:rsidR="00EF7F06" w:rsidRPr="006D207E" w:rsidRDefault="00EF7F06" w:rsidP="0092511C">
            <w:pPr>
              <w:pStyle w:val="TableText"/>
              <w:rPr>
                <w:rFonts w:cstheme="minorHAnsi"/>
                <w:color w:val="000000" w:themeColor="text1"/>
              </w:rPr>
            </w:pPr>
            <w:r w:rsidRPr="006D207E">
              <w:rPr>
                <w:rFonts w:cstheme="minorHAnsi"/>
                <w:color w:val="000000" w:themeColor="text1"/>
              </w:rPr>
              <w:t>L</w:t>
            </w:r>
            <w:r w:rsidRPr="006D207E">
              <w:rPr>
                <w:rFonts w:cstheme="minorHAnsi"/>
                <w:color w:val="000000" w:themeColor="text1"/>
                <w:vertAlign w:val="subscript"/>
              </w:rPr>
              <w:t>G</w:t>
            </w:r>
            <w:r w:rsidRPr="006D207E">
              <w:rPr>
                <w:rFonts w:cstheme="minorHAnsi"/>
                <w:color w:val="000000" w:themeColor="text1"/>
              </w:rPr>
              <w:t>M</w:t>
            </w:r>
            <w:r w:rsidRPr="006D207E">
              <w:rPr>
                <w:rFonts w:cstheme="minorHAnsi"/>
                <w:color w:val="000000" w:themeColor="text1"/>
                <w:vertAlign w:val="subscript"/>
              </w:rPr>
              <w:t>T</w:t>
            </w:r>
            <w:r w:rsidRPr="006D207E">
              <w:rPr>
                <w:rFonts w:cstheme="minorHAnsi"/>
                <w:color w:val="000000" w:themeColor="text1"/>
              </w:rPr>
              <w:t>S</w:t>
            </w:r>
            <w:r w:rsidRPr="006D207E">
              <w:rPr>
                <w:rFonts w:cstheme="minorHAnsi"/>
                <w:color w:val="000000" w:themeColor="text1"/>
                <w:vertAlign w:val="subscript"/>
              </w:rPr>
              <w:t>G</w:t>
            </w:r>
            <w:r w:rsidRPr="006D207E">
              <w:rPr>
                <w:rFonts w:cstheme="minorHAnsi"/>
                <w:iCs/>
                <w:color w:val="000000" w:themeColor="text1"/>
              </w:rPr>
              <w:t xml:space="preserve"> </w:t>
            </w:r>
            <w:r w:rsidR="008C3918" w:rsidRPr="006D207E">
              <w:rPr>
                <w:rFonts w:cstheme="minorHAnsi"/>
                <w:iCs/>
              </w:rPr>
              <w:fldChar w:fldCharType="begin"/>
            </w:r>
            <w:r w:rsidR="004530B4" w:rsidRPr="006D207E">
              <w:rPr>
                <w:rFonts w:cstheme="minorHAnsi"/>
                <w:iCs/>
              </w:rPr>
              <w:instrText xml:space="preserve"> ADDIN EN.CITE &lt;EndNote&gt;&lt;Cite&gt;&lt;Author&gt;Webster&lt;/Author&gt;&lt;Year&gt;2011&lt;/Year&gt;&lt;RecNum&gt;21736&lt;/RecNum&gt;&lt;DisplayText&gt;(Webster et al. 2011)&lt;/DisplayText&gt;&lt;record&gt;&lt;rec-number&gt;21736&lt;/rec-number&gt;&lt;foreign-keys&gt;&lt;key app="EN" db-id="pxwxw0er9zv2fxezxdk5tt5utz5p5vtrwdv0" timestamp="1451972858"&gt;21736&lt;/key&gt;&lt;/foreign-keys&gt;&lt;ref-type name="Journal Articles"&gt;17&lt;/ref-type&gt;&lt;contributors&gt;&lt;authors&gt;&lt;author&gt;Webster,C.G.&lt;/author&gt;&lt;author&gt;Reitz,S.R.&lt;/author&gt;&lt;author&gt;Perry,K.L.&lt;/author&gt;&lt;author&gt;Adkins,S.&lt;/author&gt;&lt;/authors&gt;&lt;/contributors&gt;&lt;titles&gt;&lt;title&gt;A natural M RNA reassortant arising from two species of plant- and insect-infecting bunyaviruses and comparison of its sequence and biological properties to parental species&lt;/title&gt;&lt;secondary-title&gt;Virology&lt;/secondary-title&gt;&lt;/titles&gt;&lt;periodical&gt;&lt;full-title&gt;Virology&lt;/full-title&gt;&lt;/periodical&gt;&lt;pages&gt;216-225&lt;/pages&gt;&lt;volume&gt;413&lt;/volume&gt;&lt;keywords&gt;&lt;keyword&gt;RNA&lt;/keyword&gt;&lt;keyword&gt;Species&lt;/keyword&gt;&lt;keyword&gt;ITS&lt;/keyword&gt;&lt;keyword&gt;Sequence&lt;/keyword&gt;&lt;keyword&gt;Biological&lt;/keyword&gt;&lt;keyword&gt;Biological properties&lt;/keyword&gt;&lt;keyword&gt;Properties&lt;/keyword&gt;&lt;keyword&gt;Virology&lt;/keyword&gt;&lt;/keywords&gt;&lt;dates&gt;&lt;year&gt;2011&lt;/year&gt;&lt;/dates&gt;&lt;orig-pub&gt;&lt;style face="underline" font="default" size="100%"&gt;J:\E Library\Plant Catalogue\W&lt;/style&gt;&lt;/orig-pub&gt;&lt;label&gt;86566&lt;/label&gt;&lt;urls&gt;&lt;/urls&gt;&lt;custom1&gt;Tospovirus YGC&lt;/custom1&gt;&lt;/record&gt;&lt;/Cite&gt;&lt;/EndNote&gt;</w:instrText>
            </w:r>
            <w:r w:rsidR="008C3918" w:rsidRPr="006D207E">
              <w:rPr>
                <w:rFonts w:cstheme="minorHAnsi"/>
                <w:iCs/>
              </w:rPr>
              <w:fldChar w:fldCharType="separate"/>
            </w:r>
            <w:r w:rsidR="008C3918" w:rsidRPr="006D207E">
              <w:rPr>
                <w:rFonts w:cstheme="minorHAnsi"/>
                <w:iCs/>
                <w:noProof/>
              </w:rPr>
              <w:t>(</w:t>
            </w:r>
            <w:hyperlink w:anchor="_ENREF_528" w:tooltip="Webster, 2011 #21736" w:history="1">
              <w:r w:rsidR="0092511C" w:rsidRPr="006D207E">
                <w:rPr>
                  <w:rFonts w:cstheme="minorHAnsi"/>
                  <w:iCs/>
                  <w:noProof/>
                </w:rPr>
                <w:t>Webster et al. 2011</w:t>
              </w:r>
            </w:hyperlink>
            <w:r w:rsidR="008C3918" w:rsidRPr="006D207E">
              <w:rPr>
                <w:rFonts w:cstheme="minorHAnsi"/>
                <w:iCs/>
                <w:noProof/>
              </w:rPr>
              <w:t>)</w:t>
            </w:r>
            <w:r w:rsidR="008C3918" w:rsidRPr="006D207E">
              <w:rPr>
                <w:rFonts w:cstheme="minorHAnsi"/>
                <w:iCs/>
              </w:rPr>
              <w:fldChar w:fldCharType="end"/>
            </w:r>
          </w:p>
        </w:tc>
        <w:tc>
          <w:tcPr>
            <w:tcW w:w="1667" w:type="pct"/>
            <w:tcBorders>
              <w:top w:val="single" w:sz="4" w:space="0" w:color="BFBFBF" w:themeColor="background1" w:themeShade="BF"/>
              <w:bottom w:val="single" w:sz="4" w:space="0" w:color="auto"/>
            </w:tcBorders>
          </w:tcPr>
          <w:p w14:paraId="1BE045A0" w14:textId="415E75C4" w:rsidR="00EF7F06" w:rsidRPr="006D207E" w:rsidRDefault="00EF7F06" w:rsidP="0092511C">
            <w:pPr>
              <w:pStyle w:val="TableText"/>
              <w:rPr>
                <w:rFonts w:cstheme="minorHAnsi"/>
                <w:color w:val="000000" w:themeColor="text1"/>
              </w:rPr>
            </w:pPr>
            <w:r w:rsidRPr="006D207E">
              <w:rPr>
                <w:rFonts w:cs="OneGulliver-ItalicA"/>
                <w:i/>
                <w:iCs/>
              </w:rPr>
              <w:t xml:space="preserve">Zucchini lethal chlorosis virus, </w:t>
            </w:r>
            <w:r w:rsidRPr="006D207E">
              <w:rPr>
                <w:rFonts w:cs="OneGulliver-ItalicA"/>
                <w:iCs/>
              </w:rPr>
              <w:t xml:space="preserve">ZLCV </w:t>
            </w:r>
            <w:r w:rsidR="008C3918" w:rsidRPr="006D207E">
              <w:fldChar w:fldCharType="begin">
                <w:fldData xml:space="preserve">PEVuZE5vdGU+PENpdGU+PEF1dGhvcj5Qb3p6ZXI8L0F1dGhvcj48WWVhcj4xOTk2PC9ZZWFyPjxS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</w:fldData>
              </w:fldChar>
            </w:r>
            <w:r w:rsidR="004530B4" w:rsidRPr="006D207E">
              <w:instrText xml:space="preserve"> ADDIN EN.CITE </w:instrText>
            </w:r>
            <w:r w:rsidR="004530B4" w:rsidRPr="006D207E">
              <w:fldChar w:fldCharType="begin">
                <w:fldData xml:space="preserve">PEVuZE5vdGU+PENpdGU+PEF1dGhvcj5Qb3p6ZXI8L0F1dGhvcj48WWVhcj4xOTk2PC9ZZWFyPjxS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22" w:tooltip="Pozzer, 1996 #21668" w:history="1">
              <w:r w:rsidR="0092511C" w:rsidRPr="006D207E">
                <w:rPr>
                  <w:noProof/>
                </w:rPr>
                <w:t>Pozzer et al. 1996</w:t>
              </w:r>
            </w:hyperlink>
            <w:r w:rsidR="008C3918" w:rsidRPr="006D207E">
              <w:rPr>
                <w:noProof/>
              </w:rPr>
              <w:t xml:space="preserve">; </w:t>
            </w:r>
            <w:hyperlink w:anchor="_ENREF_442" w:tooltip="Resende, 1996 #21687" w:history="1">
              <w:r w:rsidR="0092511C" w:rsidRPr="006D207E">
                <w:rPr>
                  <w:noProof/>
                </w:rPr>
                <w:t>Resende et al. 1996</w:t>
              </w:r>
            </w:hyperlink>
            <w:r w:rsidR="008C3918" w:rsidRPr="006D207E">
              <w:rPr>
                <w:noProof/>
              </w:rPr>
              <w:t>)</w:t>
            </w:r>
            <w:r w:rsidR="008C3918" w:rsidRPr="006D207E">
              <w:fldChar w:fldCharType="end"/>
            </w:r>
          </w:p>
        </w:tc>
      </w:tr>
    </w:tbl>
    <w:p w14:paraId="103D8640" w14:textId="4F756549" w:rsidR="004E66F9" w:rsidRPr="006D207E" w:rsidRDefault="004E66F9" w:rsidP="005F2AC5">
      <w:pPr>
        <w:spacing w:before="240"/>
        <w:rPr>
          <w:lang w:bidi="en-US"/>
        </w:rPr>
      </w:pPr>
      <w:r w:rsidRPr="006D207E">
        <w:rPr>
          <w:lang w:bidi="en-US"/>
        </w:rPr>
        <w:t>This pest risk assessment considers all</w:t>
      </w:r>
      <w:r w:rsidR="00424FDD" w:rsidRPr="006D207E">
        <w:rPr>
          <w:lang w:bidi="en-US"/>
        </w:rPr>
        <w:t xml:space="preserve"> 27</w:t>
      </w:r>
      <w:r w:rsidRPr="006D207E">
        <w:rPr>
          <w:lang w:bidi="en-US"/>
        </w:rPr>
        <w:t xml:space="preserve"> t</w:t>
      </w:r>
      <w:r w:rsidR="00424FDD" w:rsidRPr="006D207E">
        <w:rPr>
          <w:lang w:bidi="en-US"/>
        </w:rPr>
        <w:t xml:space="preserve">ospoviruses </w:t>
      </w:r>
      <w:r w:rsidRPr="006D207E">
        <w:rPr>
          <w:lang w:bidi="en-US"/>
        </w:rPr>
        <w:t>as a sin</w:t>
      </w:r>
      <w:r w:rsidR="00424FDD" w:rsidRPr="006D207E">
        <w:rPr>
          <w:lang w:bidi="en-US"/>
        </w:rPr>
        <w:t xml:space="preserve">gle group </w:t>
      </w:r>
      <w:r w:rsidRPr="006D207E">
        <w:rPr>
          <w:lang w:bidi="en-US"/>
        </w:rPr>
        <w:t>for reasons that include</w:t>
      </w:r>
      <w:r w:rsidR="002F71EB" w:rsidRPr="006D207E">
        <w:rPr>
          <w:lang w:bidi="en-US"/>
        </w:rPr>
        <w:t xml:space="preserve"> the</w:t>
      </w:r>
      <w:r w:rsidR="00EB6A60" w:rsidRPr="006D207E">
        <w:rPr>
          <w:lang w:bidi="en-US"/>
        </w:rPr>
        <w:t>:</w:t>
      </w:r>
    </w:p>
    <w:p w14:paraId="23541187" w14:textId="77777777" w:rsidR="004E66F9" w:rsidRPr="006D207E" w:rsidRDefault="004E66F9" w:rsidP="000A213D">
      <w:pPr>
        <w:pStyle w:val="ListBullet"/>
      </w:pPr>
      <w:r w:rsidRPr="006D207E">
        <w:t>comparable biological attributes of t</w:t>
      </w:r>
      <w:r w:rsidR="00C67426" w:rsidRPr="006D207E">
        <w:t>ospoviruses, and the thrips that transmit them</w:t>
      </w:r>
    </w:p>
    <w:p w14:paraId="6B313E6F" w14:textId="77777777" w:rsidR="004E66F9" w:rsidRPr="006D207E" w:rsidRDefault="004E66F9" w:rsidP="000A213D">
      <w:pPr>
        <w:pStyle w:val="ListBullet"/>
      </w:pPr>
      <w:r w:rsidRPr="006D207E">
        <w:t>curren</w:t>
      </w:r>
      <w:r w:rsidR="00C67426" w:rsidRPr="006D207E">
        <w:t xml:space="preserve">t state of scientific knowledge and </w:t>
      </w:r>
      <w:r w:rsidR="00AE6E7E" w:rsidRPr="006D207E">
        <w:t>uncertainty about</w:t>
      </w:r>
      <w:r w:rsidR="00ED1DF5" w:rsidRPr="006D207E">
        <w:t xml:space="preserve"> emergent tospoviruses</w:t>
      </w:r>
    </w:p>
    <w:p w14:paraId="5B3512B9" w14:textId="77777777" w:rsidR="004E66F9" w:rsidRPr="006D207E" w:rsidRDefault="009C6EF7" w:rsidP="000A213D">
      <w:pPr>
        <w:pStyle w:val="ListBullet"/>
      </w:pPr>
      <w:r w:rsidRPr="006D207E">
        <w:lastRenderedPageBreak/>
        <w:t>d</w:t>
      </w:r>
      <w:r w:rsidR="005A47D9" w:rsidRPr="006D207E">
        <w:t>ominance</w:t>
      </w:r>
      <w:r w:rsidR="004E66F9" w:rsidRPr="006D207E">
        <w:t xml:space="preserve"> of research </w:t>
      </w:r>
      <w:r w:rsidR="002F71EB" w:rsidRPr="006D207E">
        <w:t xml:space="preserve">focusing </w:t>
      </w:r>
      <w:r w:rsidR="004E66F9" w:rsidRPr="006D207E">
        <w:t>on TSWV and its principal vector F. occidentalis, and the need to extrapolate</w:t>
      </w:r>
      <w:r w:rsidR="00C67426" w:rsidRPr="006D207E">
        <w:t xml:space="preserve"> </w:t>
      </w:r>
      <w:r w:rsidR="00201155" w:rsidRPr="006D207E">
        <w:t>to</w:t>
      </w:r>
      <w:r w:rsidR="00C67426" w:rsidRPr="006D207E">
        <w:t xml:space="preserve"> </w:t>
      </w:r>
      <w:r w:rsidR="00201155" w:rsidRPr="006D207E">
        <w:t xml:space="preserve">other </w:t>
      </w:r>
      <w:r w:rsidR="00C67426" w:rsidRPr="006D207E">
        <w:t>tospovirus</w:t>
      </w:r>
      <w:r w:rsidR="002F71EB" w:rsidRPr="006D207E">
        <w:t>es</w:t>
      </w:r>
      <w:r w:rsidR="00C67426" w:rsidRPr="006D207E">
        <w:t xml:space="preserve"> and the thrips that transmit them</w:t>
      </w:r>
      <w:r w:rsidR="004E66F9" w:rsidRPr="006D207E">
        <w:t>, as appropriate.</w:t>
      </w:r>
    </w:p>
    <w:p w14:paraId="1E1C1A5A" w14:textId="77777777" w:rsidR="001A09A1" w:rsidRPr="006D207E" w:rsidRDefault="00201155" w:rsidP="00A54A08">
      <w:r w:rsidRPr="006D207E">
        <w:t>Thrips reported to</w:t>
      </w:r>
      <w:r w:rsidR="000B0FA6" w:rsidRPr="006D207E">
        <w:t xml:space="preserve"> transmit tospoviruses (Table 4.2) are from five Thripidae genera, and comprised 14 species: </w:t>
      </w:r>
      <w:r w:rsidR="000B0FA6" w:rsidRPr="006D207E">
        <w:rPr>
          <w:i/>
        </w:rPr>
        <w:t>Ceratothripoides claratris, Dictyothrips betae, Frankliniella bispinosa, F.</w:t>
      </w:r>
      <w:r w:rsidR="00611FFF" w:rsidRPr="006D207E">
        <w:rPr>
          <w:i/>
        </w:rPr>
        <w:t> </w:t>
      </w:r>
      <w:r w:rsidR="000B0FA6" w:rsidRPr="006D207E">
        <w:rPr>
          <w:i/>
        </w:rPr>
        <w:t xml:space="preserve">cephalica, F. fusca, F. gemina, F. intonsa, F. occidentalis, F. schultzei, F. zucchini, Scirtothrips dorsalis, Thrips palmi, T. setosus </w:t>
      </w:r>
      <w:r w:rsidR="000B0FA6" w:rsidRPr="006D207E">
        <w:t>and</w:t>
      </w:r>
      <w:r w:rsidR="000B0FA6" w:rsidRPr="006D207E">
        <w:rPr>
          <w:i/>
        </w:rPr>
        <w:t xml:space="preserve"> T. tabaci</w:t>
      </w:r>
      <w:r w:rsidR="002005AC" w:rsidRPr="006D207E">
        <w:t>.</w:t>
      </w:r>
    </w:p>
    <w:p w14:paraId="372BABB0" w14:textId="4C02049F" w:rsidR="00F32C7E" w:rsidRPr="006D207E" w:rsidRDefault="00812EB7" w:rsidP="00A54A08">
      <w:r w:rsidRPr="006D207E">
        <w:t xml:space="preserve">Three of these species, </w:t>
      </w:r>
      <w:r w:rsidR="000B0FA6" w:rsidRPr="006D207E">
        <w:rPr>
          <w:i/>
        </w:rPr>
        <w:t xml:space="preserve">F. schultzei, S. dorsalis </w:t>
      </w:r>
      <w:r w:rsidR="000B0FA6" w:rsidRPr="006D207E">
        <w:t xml:space="preserve">and </w:t>
      </w:r>
      <w:r w:rsidR="000B0FA6" w:rsidRPr="006D207E">
        <w:rPr>
          <w:i/>
        </w:rPr>
        <w:t>T. tabaci</w:t>
      </w:r>
      <w:r w:rsidRPr="006D207E">
        <w:t>,</w:t>
      </w:r>
      <w:r w:rsidR="000B0FA6" w:rsidRPr="006D207E">
        <w:t xml:space="preserve"> are not quarantine pests </w:t>
      </w:r>
      <w:r w:rsidR="003F45CF" w:rsidRPr="006D207E">
        <w:t>for Australia</w:t>
      </w:r>
      <w:r w:rsidR="000B0FA6" w:rsidRPr="006D207E">
        <w:t xml:space="preserve">, and are not </w:t>
      </w:r>
      <w:r w:rsidR="00245BE4" w:rsidRPr="006D207E">
        <w:t>at present</w:t>
      </w:r>
      <w:r w:rsidR="000B0FA6" w:rsidRPr="006D207E">
        <w:t xml:space="preserve"> regulated. </w:t>
      </w:r>
      <w:r w:rsidR="00C63447" w:rsidRPr="006D207E">
        <w:t>C</w:t>
      </w:r>
      <w:r w:rsidR="000B0FA6" w:rsidRPr="006D207E">
        <w:t>ollectively</w:t>
      </w:r>
      <w:r w:rsidR="00C63447" w:rsidRPr="006D207E">
        <w:t>, these thrips</w:t>
      </w:r>
      <w:r w:rsidR="00201155" w:rsidRPr="006D207E">
        <w:t xml:space="preserve"> </w:t>
      </w:r>
      <w:r w:rsidR="000B0FA6" w:rsidRPr="006D207E">
        <w:t>transmit seven tospoviruses</w:t>
      </w:r>
      <w:r w:rsidR="00D678CC" w:rsidRPr="006D207E">
        <w:t xml:space="preserve"> that are quarantine pests for Australia</w:t>
      </w:r>
      <w:r w:rsidR="000B0FA6" w:rsidRPr="006D207E">
        <w:t>: CSNV, GBNV, GCFSV, GRSV, GYSV, TCSV and TYRV.</w:t>
      </w:r>
      <w:r w:rsidR="00245BE4" w:rsidRPr="006D207E">
        <w:t xml:space="preserve"> </w:t>
      </w:r>
      <w:r w:rsidR="00245BE4" w:rsidRPr="006D207E">
        <w:rPr>
          <w:lang w:bidi="en-US"/>
        </w:rPr>
        <w:t>Where appropriate, emphasis is given in this risk assessment to these seven tospoviruses</w:t>
      </w:r>
      <w:r w:rsidR="00DF1420" w:rsidRPr="006D207E">
        <w:rPr>
          <w:lang w:bidi="en-US"/>
        </w:rPr>
        <w:t xml:space="preserve"> and the thrips known to transmit them</w:t>
      </w:r>
      <w:r w:rsidR="00245BE4" w:rsidRPr="006D207E">
        <w:rPr>
          <w:lang w:bidi="en-US"/>
        </w:rPr>
        <w:t xml:space="preserve">. </w:t>
      </w:r>
      <w:r w:rsidR="00DF1420" w:rsidRPr="006D207E">
        <w:rPr>
          <w:lang w:bidi="en-US"/>
        </w:rPr>
        <w:t>However</w:t>
      </w:r>
      <w:r w:rsidR="00284E7F" w:rsidRPr="006D207E">
        <w:rPr>
          <w:lang w:bidi="en-US"/>
        </w:rPr>
        <w:t>, the</w:t>
      </w:r>
      <w:r w:rsidR="004E66F9" w:rsidRPr="006D207E">
        <w:rPr>
          <w:lang w:bidi="en-US"/>
        </w:rPr>
        <w:t xml:space="preserve"> </w:t>
      </w:r>
      <w:r w:rsidRPr="006D207E">
        <w:rPr>
          <w:lang w:bidi="en-US"/>
        </w:rPr>
        <w:t xml:space="preserve">pest </w:t>
      </w:r>
      <w:r w:rsidR="004E66F9" w:rsidRPr="006D207E">
        <w:rPr>
          <w:lang w:bidi="en-US"/>
        </w:rPr>
        <w:t xml:space="preserve">risk assessment </w:t>
      </w:r>
      <w:r w:rsidR="00C63447" w:rsidRPr="006D207E">
        <w:rPr>
          <w:lang w:bidi="en-US"/>
        </w:rPr>
        <w:t>applies</w:t>
      </w:r>
      <w:r w:rsidR="006F5628" w:rsidRPr="006D207E">
        <w:rPr>
          <w:lang w:bidi="en-US"/>
        </w:rPr>
        <w:t xml:space="preserve"> to all</w:t>
      </w:r>
      <w:r w:rsidR="004E66F9" w:rsidRPr="006D207E">
        <w:rPr>
          <w:lang w:bidi="en-US"/>
        </w:rPr>
        <w:t xml:space="preserve"> tospoviruses that are quarantine pests for Australia.</w:t>
      </w:r>
    </w:p>
    <w:p w14:paraId="2166533C" w14:textId="77777777" w:rsidR="004E66F9" w:rsidRPr="006D207E" w:rsidRDefault="00562D5F" w:rsidP="00A54A08">
      <w:pPr>
        <w:rPr>
          <w:color w:val="000000" w:themeColor="text1"/>
        </w:rPr>
      </w:pPr>
      <w:r w:rsidRPr="006D207E">
        <w:rPr>
          <w:color w:val="000000" w:themeColor="text1"/>
        </w:rPr>
        <w:t>E</w:t>
      </w:r>
      <w:r w:rsidRPr="006D207E">
        <w:t>ntry</w:t>
      </w:r>
      <w:r w:rsidR="004026F4" w:rsidRPr="006D207E">
        <w:t>, establishment and</w:t>
      </w:r>
      <w:r w:rsidR="004E66F9" w:rsidRPr="006D207E">
        <w:t xml:space="preserve"> spread</w:t>
      </w:r>
      <w:r w:rsidR="004026F4" w:rsidRPr="006D207E">
        <w:t>,</w:t>
      </w:r>
      <w:r w:rsidR="004E66F9" w:rsidRPr="006D207E">
        <w:t xml:space="preserve"> and </w:t>
      </w:r>
      <w:r w:rsidR="00B32579" w:rsidRPr="006D207E">
        <w:t>consequences</w:t>
      </w:r>
      <w:r w:rsidR="004E66F9" w:rsidRPr="006D207E">
        <w:t xml:space="preserve"> are estimated according to the method described in Appendix A.</w:t>
      </w:r>
    </w:p>
    <w:p w14:paraId="6D93E588" w14:textId="32529657" w:rsidR="004E66F9" w:rsidRPr="006D207E" w:rsidRDefault="00626128" w:rsidP="004E66F9">
      <w:pPr>
        <w:pStyle w:val="Heading2"/>
      </w:pPr>
      <w:bookmarkStart w:id="83" w:name="_Toc423331393"/>
      <w:bookmarkStart w:id="84" w:name="_Toc468189392"/>
      <w:r w:rsidRPr="006D207E">
        <w:t xml:space="preserve">Likelihood </w:t>
      </w:r>
      <w:r w:rsidR="00A70824" w:rsidRPr="006D207E">
        <w:t xml:space="preserve">(indicative) </w:t>
      </w:r>
      <w:r w:rsidR="004E66F9" w:rsidRPr="006D207E">
        <w:t>of ent</w:t>
      </w:r>
      <w:bookmarkEnd w:id="83"/>
      <w:r w:rsidRPr="006D207E">
        <w:t>ry</w:t>
      </w:r>
      <w:bookmarkEnd w:id="84"/>
      <w:r w:rsidR="003058B0" w:rsidRPr="006D207E">
        <w:t xml:space="preserve"> </w:t>
      </w:r>
    </w:p>
    <w:p w14:paraId="5DD99036" w14:textId="01F774C4" w:rsidR="004E66F9" w:rsidRPr="006D207E" w:rsidRDefault="004E66F9" w:rsidP="00A54A08">
      <w:pPr>
        <w:rPr>
          <w:b/>
          <w:lang w:bidi="en-US"/>
        </w:rPr>
      </w:pPr>
      <w:r w:rsidRPr="006D207E">
        <w:rPr>
          <w:lang w:bidi="en-US"/>
        </w:rPr>
        <w:t>The overall likelihood</w:t>
      </w:r>
      <w:r w:rsidR="00626128" w:rsidRPr="006D207E">
        <w:rPr>
          <w:lang w:bidi="en-US"/>
        </w:rPr>
        <w:t xml:space="preserve"> </w:t>
      </w:r>
      <w:r w:rsidR="00A70824" w:rsidRPr="006D207E">
        <w:rPr>
          <w:color w:val="000000" w:themeColor="text1"/>
          <w:lang w:bidi="en-US"/>
        </w:rPr>
        <w:t xml:space="preserve">(indicative) </w:t>
      </w:r>
      <w:r w:rsidRPr="006D207E">
        <w:rPr>
          <w:lang w:bidi="en-US"/>
        </w:rPr>
        <w:t>that a quarantine pest tospovirus will enter Australia</w:t>
      </w:r>
      <w:r w:rsidR="00626128" w:rsidRPr="006D207E">
        <w:rPr>
          <w:lang w:bidi="en-US"/>
        </w:rPr>
        <w:t xml:space="preserve"> </w:t>
      </w:r>
      <w:r w:rsidRPr="006D207E">
        <w:rPr>
          <w:lang w:bidi="en-US"/>
        </w:rPr>
        <w:t xml:space="preserve">on the </w:t>
      </w:r>
      <w:r w:rsidR="00B93B7B" w:rsidRPr="006D207E">
        <w:rPr>
          <w:lang w:bidi="en-US"/>
        </w:rPr>
        <w:t>plant import pathway</w:t>
      </w:r>
      <w:r w:rsidRPr="006D207E">
        <w:rPr>
          <w:lang w:bidi="en-US"/>
        </w:rPr>
        <w:t xml:space="preserve"> is: </w:t>
      </w:r>
      <w:r w:rsidRPr="006D207E">
        <w:rPr>
          <w:b/>
          <w:lang w:bidi="en-US"/>
        </w:rPr>
        <w:t>Low</w:t>
      </w:r>
    </w:p>
    <w:p w14:paraId="7E7E408E" w14:textId="31CCBD40" w:rsidR="00BF1594" w:rsidRPr="006D207E" w:rsidRDefault="00626128" w:rsidP="00A54A08">
      <w:pPr>
        <w:rPr>
          <w:lang w:bidi="en-US"/>
        </w:rPr>
      </w:pPr>
      <w:r w:rsidRPr="006D207E">
        <w:rPr>
          <w:lang w:bidi="en-US"/>
        </w:rPr>
        <w:t xml:space="preserve">Entry is defined as the movement of a pest into an area where it is not yet present, or present but not widely distributed and being officially controlled </w:t>
      </w:r>
      <w:r w:rsidR="008C3918" w:rsidRPr="006D207E">
        <w:rPr>
          <w:lang w:bidi="en-US"/>
        </w:rPr>
        <w:fldChar w:fldCharType="begin"/>
      </w:r>
      <w:r w:rsidR="004530B4" w:rsidRPr="006D207E">
        <w:rPr>
          <w:lang w:bidi="en-US"/>
        </w:rPr>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rPr>
          <w:lang w:bidi="en-US"/>
        </w:rPr>
        <w:fldChar w:fldCharType="separate"/>
      </w:r>
      <w:r w:rsidR="008C3918" w:rsidRPr="006D207E">
        <w:rPr>
          <w:noProof/>
          <w:lang w:bidi="en-US"/>
        </w:rPr>
        <w:t>(</w:t>
      </w:r>
      <w:hyperlink w:anchor="_ENREF_155" w:tooltip="FAO, 2015 #23533" w:history="1">
        <w:r w:rsidR="0092511C" w:rsidRPr="006D207E">
          <w:rPr>
            <w:noProof/>
            <w:lang w:bidi="en-US"/>
          </w:rPr>
          <w:t>FAO 2015</w:t>
        </w:r>
      </w:hyperlink>
      <w:r w:rsidR="008C3918" w:rsidRPr="006D207E">
        <w:rPr>
          <w:noProof/>
          <w:lang w:bidi="en-US"/>
        </w:rPr>
        <w:t>)</w:t>
      </w:r>
      <w:r w:rsidR="008C3918" w:rsidRPr="006D207E">
        <w:rPr>
          <w:lang w:bidi="en-US"/>
        </w:rPr>
        <w:fldChar w:fldCharType="end"/>
      </w:r>
      <w:r w:rsidR="00A275AA" w:rsidRPr="006D207E">
        <w:rPr>
          <w:lang w:bidi="en-US"/>
        </w:rPr>
        <w:t>.</w:t>
      </w:r>
    </w:p>
    <w:p w14:paraId="4C7F78BA" w14:textId="77777777" w:rsidR="004E66F9" w:rsidRPr="006D207E" w:rsidRDefault="00626128" w:rsidP="00A54A08">
      <w:pPr>
        <w:rPr>
          <w:lang w:bidi="en-US"/>
        </w:rPr>
      </w:pPr>
      <w:r w:rsidRPr="006D207E">
        <w:t>The likelihood of entry is considered in two parts, the likelihood of importation and the likelihood of distribution, which consider pre-border and post-border issues, respectively.</w:t>
      </w:r>
      <w:r w:rsidRPr="006D207E">
        <w:rPr>
          <w:lang w:bidi="en-US"/>
        </w:rPr>
        <w:t xml:space="preserve"> </w:t>
      </w:r>
      <w:r w:rsidRPr="006D207E">
        <w:t>The overall likelihood of entry is determined by combining the likelihood of importation with the likelihood of distribution using the matrix of rules shown in Appendix A</w:t>
      </w:r>
      <w:r w:rsidR="004E66F9" w:rsidRPr="006D207E">
        <w:rPr>
          <w:lang w:bidi="en-US"/>
        </w:rPr>
        <w:t>.</w:t>
      </w:r>
    </w:p>
    <w:p w14:paraId="39A8E832" w14:textId="77777777" w:rsidR="00BA6832" w:rsidRPr="006D207E" w:rsidRDefault="00BA6832" w:rsidP="00BA6832">
      <w:pPr>
        <w:rPr>
          <w:lang w:bidi="en-US"/>
        </w:rPr>
      </w:pPr>
      <w:r w:rsidRPr="006D207E">
        <w:rPr>
          <w:lang w:bidi="en-US"/>
        </w:rPr>
        <w:t xml:space="preserve">At this stage, entry in </w:t>
      </w:r>
      <w:r w:rsidR="001E0BE1" w:rsidRPr="006D207E">
        <w:rPr>
          <w:lang w:bidi="en-US"/>
        </w:rPr>
        <w:t>this group PRA</w:t>
      </w:r>
      <w:r w:rsidRPr="006D207E">
        <w:rPr>
          <w:lang w:bidi="en-US"/>
        </w:rPr>
        <w:t xml:space="preserve"> is assessed as indicative because it is not linked to a specific market access request for the </w:t>
      </w:r>
      <w:r w:rsidR="00B93B7B" w:rsidRPr="006D207E">
        <w:rPr>
          <w:lang w:bidi="en-US"/>
        </w:rPr>
        <w:t>plant import pathway</w:t>
      </w:r>
      <w:r w:rsidRPr="006D207E">
        <w:rPr>
          <w:lang w:bidi="en-US"/>
        </w:rPr>
        <w:t xml:space="preserve">. The likelihood of importation and likelihood of distribution are influenced by a range of factors. </w:t>
      </w:r>
      <w:r w:rsidRPr="006D207E">
        <w:rPr>
          <w:lang w:bidi="en-US"/>
        </w:rPr>
        <w:lastRenderedPageBreak/>
        <w:t xml:space="preserve">Most of these factors can be considered fully at the group level, but some cannot (see Appendix A). These factors were considered in </w:t>
      </w:r>
      <w:r w:rsidR="001E0BE1" w:rsidRPr="006D207E">
        <w:rPr>
          <w:lang w:bidi="en-US"/>
        </w:rPr>
        <w:t>this group PRA</w:t>
      </w:r>
      <w:r w:rsidRPr="006D207E">
        <w:rPr>
          <w:lang w:bidi="en-US"/>
        </w:rPr>
        <w:t xml:space="preserve"> based on extensive historic and contemporary analysis of the </w:t>
      </w:r>
      <w:r w:rsidR="00B93B7B" w:rsidRPr="006D207E">
        <w:rPr>
          <w:lang w:bidi="en-US"/>
        </w:rPr>
        <w:t>plant import pathway</w:t>
      </w:r>
      <w:r w:rsidRPr="006D207E">
        <w:rPr>
          <w:lang w:bidi="en-US"/>
        </w:rPr>
        <w:t>. Entry is also conditional on the tospovirus and the thrips that transmit them being present in the export region. Table 6.2 summarises the known global distributions of tospoviruses and the thrips that transmit them. However, the emergence of new tospoviruses continues to be reported and information on species distribution, the thrips that transmit them, and their range of natural host plants are likely to b</w:t>
      </w:r>
      <w:r w:rsidR="002005AC" w:rsidRPr="006D207E">
        <w:rPr>
          <w:lang w:bidi="en-US"/>
        </w:rPr>
        <w:t>e subject to periodic revision.</w:t>
      </w:r>
    </w:p>
    <w:p w14:paraId="1FE08D93" w14:textId="77777777" w:rsidR="004E66F9" w:rsidRPr="006D207E" w:rsidRDefault="00BA6832" w:rsidP="00BA6832">
      <w:pPr>
        <w:rPr>
          <w:lang w:bidi="en-US"/>
        </w:rPr>
      </w:pPr>
      <w:r w:rsidRPr="006D207E">
        <w:rPr>
          <w:lang w:bidi="en-US"/>
        </w:rPr>
        <w:t xml:space="preserve">If </w:t>
      </w:r>
      <w:r w:rsidR="001E0BE1" w:rsidRPr="006D207E">
        <w:rPr>
          <w:lang w:bidi="en-US"/>
        </w:rPr>
        <w:t>this group PRA</w:t>
      </w:r>
      <w:r w:rsidRPr="006D207E">
        <w:rPr>
          <w:lang w:bidi="en-US"/>
        </w:rPr>
        <w:t xml:space="preserve"> is applied to specific pathway, these factors must be verified on a case-by-case basis, as appropriate. Until this occurs, the likelihood of pest entry in </w:t>
      </w:r>
      <w:r w:rsidR="001E0BE1" w:rsidRPr="006D207E">
        <w:rPr>
          <w:lang w:bidi="en-US"/>
        </w:rPr>
        <w:t>this group PRA</w:t>
      </w:r>
      <w:r w:rsidRPr="006D207E">
        <w:rPr>
          <w:lang w:bidi="en-US"/>
        </w:rPr>
        <w:t xml:space="preserve"> is indicative only and potentially subject to revision.</w:t>
      </w:r>
    </w:p>
    <w:p w14:paraId="04A3F7DA" w14:textId="77777777" w:rsidR="00B7133B" w:rsidRPr="006D207E" w:rsidRDefault="004E66F9" w:rsidP="003A6BCE">
      <w:pPr>
        <w:pStyle w:val="Heading3Nonumber"/>
        <w:rPr>
          <w:lang w:bidi="en-US"/>
        </w:rPr>
      </w:pPr>
      <w:r w:rsidRPr="006D207E">
        <w:rPr>
          <w:lang w:bidi="en-US"/>
        </w:rPr>
        <w:t>Entry scenario</w:t>
      </w:r>
    </w:p>
    <w:p w14:paraId="2168298F" w14:textId="77777777" w:rsidR="004E66F9" w:rsidRPr="006D207E" w:rsidRDefault="0037581E" w:rsidP="00A54A08">
      <w:pPr>
        <w:rPr>
          <w:lang w:bidi="en-US"/>
        </w:rPr>
      </w:pPr>
      <w:r w:rsidRPr="006D207E">
        <w:rPr>
          <w:lang w:bidi="en-US"/>
        </w:rPr>
        <w:t xml:space="preserve">There are three potential pathways for a tospovirus to enter Australia: via viruliferous thrips on the </w:t>
      </w:r>
      <w:r w:rsidR="00B93B7B" w:rsidRPr="006D207E">
        <w:rPr>
          <w:lang w:bidi="en-US"/>
        </w:rPr>
        <w:t>plant import pathway</w:t>
      </w:r>
      <w:r w:rsidRPr="006D207E">
        <w:rPr>
          <w:lang w:bidi="en-US"/>
        </w:rPr>
        <w:t xml:space="preserve">; infected plant produce of the </w:t>
      </w:r>
      <w:r w:rsidR="00B93B7B" w:rsidRPr="006D207E">
        <w:rPr>
          <w:lang w:bidi="en-US"/>
        </w:rPr>
        <w:t>plant import pathway</w:t>
      </w:r>
      <w:r w:rsidRPr="006D207E">
        <w:rPr>
          <w:lang w:bidi="en-US"/>
        </w:rPr>
        <w:t>; or via the infected nursery-stock pathway. This risk assessment considers</w:t>
      </w:r>
      <w:r w:rsidR="00BA6832" w:rsidRPr="006D207E">
        <w:rPr>
          <w:lang w:bidi="en-US"/>
        </w:rPr>
        <w:t xml:space="preserve"> </w:t>
      </w:r>
      <w:r w:rsidRPr="006D207E">
        <w:rPr>
          <w:lang w:bidi="en-US"/>
        </w:rPr>
        <w:t xml:space="preserve">the risk that </w:t>
      </w:r>
      <w:r w:rsidR="00BA6832" w:rsidRPr="006D207E">
        <w:rPr>
          <w:lang w:bidi="en-US"/>
        </w:rPr>
        <w:t xml:space="preserve">viruliferous thrips could facilitate the entry of a tospovirus into Australia through the </w:t>
      </w:r>
      <w:r w:rsidR="00B93B7B" w:rsidRPr="006D207E">
        <w:rPr>
          <w:lang w:bidi="en-US"/>
        </w:rPr>
        <w:t>plant import pathway</w:t>
      </w:r>
      <w:r w:rsidR="00BA6832" w:rsidRPr="006D207E">
        <w:rPr>
          <w:lang w:bidi="en-US"/>
        </w:rPr>
        <w:t>. That a tospovirus may enter via infected plant produce may be conceivable. However, such a pathway is a ‘dead end’ at the distribution step because transmission of a tospovirus to a susceptible host is not likely to occur. As a result, this scenario is not considered further. The</w:t>
      </w:r>
      <w:r w:rsidR="006F5628" w:rsidRPr="006D207E">
        <w:rPr>
          <w:lang w:bidi="en-US"/>
        </w:rPr>
        <w:t xml:space="preserve"> rationale for this decision is </w:t>
      </w:r>
      <w:r w:rsidR="00BA6832" w:rsidRPr="006D207E">
        <w:rPr>
          <w:lang w:bidi="en-US"/>
        </w:rPr>
        <w:t>exp</w:t>
      </w:r>
      <w:r w:rsidR="006F5628" w:rsidRPr="006D207E">
        <w:rPr>
          <w:lang w:bidi="en-US"/>
        </w:rPr>
        <w:t xml:space="preserve">lained further </w:t>
      </w:r>
      <w:r w:rsidR="00A275AA" w:rsidRPr="006D207E">
        <w:rPr>
          <w:lang w:bidi="en-US"/>
        </w:rPr>
        <w:t>within Appendix E</w:t>
      </w:r>
      <w:r w:rsidR="00BA6832" w:rsidRPr="006D207E">
        <w:rPr>
          <w:lang w:bidi="en-US"/>
        </w:rPr>
        <w:t>.</w:t>
      </w:r>
      <w:r w:rsidRPr="006D207E">
        <w:rPr>
          <w:lang w:bidi="en-US"/>
        </w:rPr>
        <w:t xml:space="preserve"> The nursery-stock pathway is being considered as a separate process, the rationale for this decision is explained further within Appendix </w:t>
      </w:r>
      <w:r w:rsidR="009253A3" w:rsidRPr="006D207E">
        <w:rPr>
          <w:lang w:bidi="en-US"/>
        </w:rPr>
        <w:t>H</w:t>
      </w:r>
      <w:r w:rsidRPr="006D207E">
        <w:rPr>
          <w:lang w:bidi="en-US"/>
        </w:rPr>
        <w:t>.</w:t>
      </w:r>
    </w:p>
    <w:p w14:paraId="340F11BD" w14:textId="26DF4F81" w:rsidR="004E66F9" w:rsidRPr="006D207E" w:rsidRDefault="00626128" w:rsidP="00B7133B">
      <w:pPr>
        <w:pStyle w:val="Heading3Nonumber"/>
      </w:pPr>
      <w:r w:rsidRPr="006D207E">
        <w:t xml:space="preserve">Likelihood </w:t>
      </w:r>
      <w:r w:rsidR="00A70824" w:rsidRPr="006D207E">
        <w:t xml:space="preserve">(indicative) </w:t>
      </w:r>
      <w:r w:rsidRPr="006D207E">
        <w:t>of importation</w:t>
      </w:r>
    </w:p>
    <w:p w14:paraId="412861BE" w14:textId="302BC350" w:rsidR="004E66F9" w:rsidRPr="006D207E" w:rsidRDefault="004E66F9" w:rsidP="00A54A08">
      <w:pPr>
        <w:rPr>
          <w:lang w:bidi="en-US"/>
        </w:rPr>
      </w:pPr>
      <w:r w:rsidRPr="006D207E">
        <w:rPr>
          <w:lang w:bidi="en-US"/>
        </w:rPr>
        <w:t>The</w:t>
      </w:r>
      <w:r w:rsidR="00447C09" w:rsidRPr="006D207E">
        <w:rPr>
          <w:lang w:bidi="en-US"/>
        </w:rPr>
        <w:t xml:space="preserve"> </w:t>
      </w:r>
      <w:r w:rsidRPr="006D207E">
        <w:rPr>
          <w:lang w:bidi="en-US"/>
        </w:rPr>
        <w:t xml:space="preserve">likelihood </w:t>
      </w:r>
      <w:r w:rsidR="00A70824" w:rsidRPr="006D207E">
        <w:rPr>
          <w:color w:val="000000" w:themeColor="text1"/>
          <w:lang w:bidi="en-US"/>
        </w:rPr>
        <w:t>(indicative)</w:t>
      </w:r>
      <w:r w:rsidR="00A70824" w:rsidRPr="006D207E">
        <w:rPr>
          <w:lang w:bidi="en-US"/>
        </w:rPr>
        <w:t xml:space="preserve"> </w:t>
      </w:r>
      <w:r w:rsidRPr="006D207E">
        <w:rPr>
          <w:lang w:bidi="en-US"/>
        </w:rPr>
        <w:t>that a quarantine pest tospovirus will be imported into Australia</w:t>
      </w:r>
      <w:r w:rsidR="008D7E5E" w:rsidRPr="006D207E">
        <w:rPr>
          <w:lang w:bidi="en-US"/>
        </w:rPr>
        <w:t xml:space="preserve"> </w:t>
      </w:r>
      <w:r w:rsidR="00447C09" w:rsidRPr="006D207E">
        <w:rPr>
          <w:lang w:bidi="en-US"/>
        </w:rPr>
        <w:t xml:space="preserve">on the </w:t>
      </w:r>
      <w:r w:rsidR="00B93B7B" w:rsidRPr="006D207E">
        <w:rPr>
          <w:lang w:bidi="en-US"/>
        </w:rPr>
        <w:t>plant import pathway</w:t>
      </w:r>
      <w:r w:rsidRPr="006D207E">
        <w:rPr>
          <w:lang w:bidi="en-US"/>
        </w:rPr>
        <w:t xml:space="preserve"> is: </w:t>
      </w:r>
      <w:r w:rsidRPr="006D207E">
        <w:rPr>
          <w:b/>
          <w:lang w:bidi="en-US"/>
        </w:rPr>
        <w:t>Moderate</w:t>
      </w:r>
    </w:p>
    <w:p w14:paraId="453A86F2" w14:textId="77777777" w:rsidR="00626128" w:rsidRPr="006D207E" w:rsidRDefault="00626128" w:rsidP="00626128">
      <w:pPr>
        <w:rPr>
          <w:lang w:bidi="en-US"/>
        </w:rPr>
      </w:pPr>
      <w:r w:rsidRPr="006D207E">
        <w:rPr>
          <w:lang w:bidi="en-US"/>
        </w:rPr>
        <w:t>The supporting evidence for this assessment is provided.</w:t>
      </w:r>
    </w:p>
    <w:p w14:paraId="7157D258" w14:textId="77777777" w:rsidR="00B7133B" w:rsidRPr="006D207E" w:rsidRDefault="004E66F9" w:rsidP="00B7133B">
      <w:pPr>
        <w:pStyle w:val="Heading4"/>
      </w:pPr>
      <w:r w:rsidRPr="006D207E">
        <w:lastRenderedPageBreak/>
        <w:t>Emerging risk</w:t>
      </w:r>
    </w:p>
    <w:p w14:paraId="11E10BC7" w14:textId="7D2417EB" w:rsidR="00CD1CD8" w:rsidRPr="006D207E" w:rsidRDefault="00CD1CD8" w:rsidP="00CD1CD8">
      <w:r w:rsidRPr="006D207E">
        <w:t xml:space="preserve">RNA viruses show </w:t>
      </w:r>
      <w:r w:rsidR="008372AF" w:rsidRPr="006D207E">
        <w:t xml:space="preserve">genetic variability and are known to evolve rapidly </w:t>
      </w:r>
      <w:r w:rsidRPr="006D207E">
        <w:t>(Chapter 4)</w:t>
      </w:r>
      <w:r w:rsidR="00603435" w:rsidRPr="006D207E">
        <w:t>, and</w:t>
      </w:r>
      <w:r w:rsidR="008839F9" w:rsidRPr="006D207E">
        <w:t xml:space="preserve"> </w:t>
      </w:r>
      <w:r w:rsidR="00603435" w:rsidRPr="006D207E">
        <w:t>g</w:t>
      </w:r>
      <w:r w:rsidR="00240C26" w:rsidRPr="006D207E">
        <w:t xml:space="preserve">enetic </w:t>
      </w:r>
      <w:r w:rsidR="008A78EC" w:rsidRPr="006D207E">
        <w:t>mechanisms</w:t>
      </w:r>
      <w:r w:rsidRPr="006D207E">
        <w:t xml:space="preserve"> </w:t>
      </w:r>
      <w:r w:rsidR="00603435" w:rsidRPr="006D207E">
        <w:t xml:space="preserve">can </w:t>
      </w:r>
      <w:r w:rsidR="00240C26" w:rsidRPr="006D207E">
        <w:t>influence the</w:t>
      </w:r>
      <w:r w:rsidR="008839F9" w:rsidRPr="006D207E">
        <w:t xml:space="preserve"> evolution and biology </w:t>
      </w:r>
      <w:r w:rsidR="00603435" w:rsidRPr="006D207E">
        <w:t>of</w:t>
      </w:r>
      <w:r w:rsidRPr="006D207E">
        <w:t xml:space="preserve"> </w:t>
      </w:r>
      <w:r w:rsidR="001C4EFA" w:rsidRPr="006D207E">
        <w:t>tospoviruses</w:t>
      </w:r>
      <w:r w:rsidR="009F5FB3" w:rsidRPr="006D207E">
        <w:t xml:space="preserve"> </w:t>
      </w:r>
      <w:r w:rsidR="008C3918" w:rsidRPr="006D207E">
        <w:fldChar w:fldCharType="begin">
          <w:fldData xml:space="preserve">PEVuZE5vdGU+PENpdGU+PEF1dGhvcj5Ccmllc2U8L0F1dGhvcj48WWVhcj4yMDEzPC9ZZWFyPjxS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</w:fldData>
        </w:fldChar>
      </w:r>
      <w:r w:rsidR="004530B4" w:rsidRPr="006D207E">
        <w:instrText xml:space="preserve"> ADDIN EN.CITE </w:instrText>
      </w:r>
      <w:r w:rsidR="004530B4" w:rsidRPr="006D207E">
        <w:fldChar w:fldCharType="begin">
          <w:fldData xml:space="preserve">PEVuZE5vdGU+PENpdGU+PEF1dGhvcj5Ccmllc2U8L0F1dGhvcj48WWVhcj4yMDEzPC9ZZWFyPjxS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53" w:tooltip="Briese, 2013 #21506" w:history="1">
        <w:r w:rsidR="0092511C" w:rsidRPr="006D207E">
          <w:rPr>
            <w:noProof/>
          </w:rPr>
          <w:t>Briese, Calisher &amp; Higgs 2013</w:t>
        </w:r>
      </w:hyperlink>
      <w:r w:rsidR="008C3918" w:rsidRPr="006D207E">
        <w:rPr>
          <w:noProof/>
        </w:rPr>
        <w:t xml:space="preserve">; </w:t>
      </w:r>
      <w:hyperlink w:anchor="_ENREF_427" w:tooltip="Qiu, 1998 #21673" w:history="1">
        <w:r w:rsidR="0092511C" w:rsidRPr="006D207E">
          <w:rPr>
            <w:noProof/>
          </w:rPr>
          <w:t>Qiu et al. 1998</w:t>
        </w:r>
      </w:hyperlink>
      <w:r w:rsidR="008C3918" w:rsidRPr="006D207E">
        <w:rPr>
          <w:noProof/>
        </w:rPr>
        <w:t xml:space="preserve">; </w:t>
      </w:r>
      <w:hyperlink w:anchor="_ENREF_528" w:tooltip="Webster, 2011 #21736" w:history="1">
        <w:r w:rsidR="0092511C" w:rsidRPr="006D207E">
          <w:rPr>
            <w:noProof/>
          </w:rPr>
          <w:t>Webster et al. 2011</w:t>
        </w:r>
      </w:hyperlink>
      <w:r w:rsidR="008C3918" w:rsidRPr="006D207E">
        <w:rPr>
          <w:noProof/>
        </w:rPr>
        <w:t>)</w:t>
      </w:r>
      <w:r w:rsidR="008C3918" w:rsidRPr="006D207E">
        <w:fldChar w:fldCharType="end"/>
      </w:r>
      <w:r w:rsidR="008839F9" w:rsidRPr="006D207E">
        <w:t xml:space="preserve">. </w:t>
      </w:r>
      <w:r w:rsidRPr="006D207E">
        <w:t>T</w:t>
      </w:r>
      <w:r w:rsidR="008839F9" w:rsidRPr="006D207E">
        <w:t xml:space="preserve">ospovirus isolates classified as being the same species can </w:t>
      </w:r>
      <w:r w:rsidR="001C4EFA" w:rsidRPr="006D207E">
        <w:t xml:space="preserve">also </w:t>
      </w:r>
      <w:r w:rsidR="008839F9" w:rsidRPr="006D207E">
        <w:t>exhibit different genetic and biological traits, including pathogenicity</w:t>
      </w:r>
      <w:r w:rsidR="00A35B59" w:rsidRPr="006D207E">
        <w:t xml:space="preserve"> </w:t>
      </w:r>
      <w:r w:rsidR="008C3918" w:rsidRPr="006D207E">
        <w:fldChar w:fldCharType="begin">
          <w:fldData xml:space="preserve">PEVuZE5vdGU+PENpdGU+PEF1dGhvcj5Ub3JyZXM8L0F1dGhvcj48WWVhcj4yMDEyPC9ZZWFyPjxS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</w:fldData>
        </w:fldChar>
      </w:r>
      <w:r w:rsidR="004530B4" w:rsidRPr="006D207E">
        <w:instrText xml:space="preserve"> ADDIN EN.CITE </w:instrText>
      </w:r>
      <w:r w:rsidR="004530B4" w:rsidRPr="006D207E">
        <w:fldChar w:fldCharType="begin">
          <w:fldData xml:space="preserve">PEVuZE5vdGU+PENpdGU+PEF1dGhvcj5Ub3JyZXM8L0F1dGhvcj48WWVhcj4yMDEyPC9ZZWFyPjxS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6" w:tooltip="Hassani-Mehraban, 2007 #20493" w:history="1">
        <w:r w:rsidR="0092511C" w:rsidRPr="006D207E">
          <w:rPr>
            <w:noProof/>
          </w:rPr>
          <w:t>Hassani-Mehraban et al. 2007</w:t>
        </w:r>
      </w:hyperlink>
      <w:r w:rsidR="008C3918" w:rsidRPr="006D207E">
        <w:rPr>
          <w:noProof/>
        </w:rPr>
        <w:t xml:space="preserve">; </w:t>
      </w:r>
      <w:hyperlink w:anchor="_ENREF_501" w:tooltip="Torres, 2012 #20456" w:history="1">
        <w:r w:rsidR="0092511C" w:rsidRPr="006D207E">
          <w:rPr>
            <w:noProof/>
          </w:rPr>
          <w:t>Torres et al. 2012</w:t>
        </w:r>
      </w:hyperlink>
      <w:r w:rsidR="008C3918" w:rsidRPr="006D207E">
        <w:rPr>
          <w:noProof/>
        </w:rPr>
        <w:t>)</w:t>
      </w:r>
      <w:r w:rsidR="008C3918" w:rsidRPr="006D207E">
        <w:fldChar w:fldCharType="end"/>
      </w:r>
      <w:r w:rsidR="008839F9" w:rsidRPr="006D207E">
        <w:t xml:space="preserve">. </w:t>
      </w:r>
      <w:r w:rsidR="002968FF" w:rsidRPr="006D207E">
        <w:rPr>
          <w:iCs/>
          <w:lang w:eastAsia="en-AU"/>
        </w:rPr>
        <w:t>Table 4.1 documen</w:t>
      </w:r>
      <w:r w:rsidRPr="006D207E">
        <w:rPr>
          <w:iCs/>
          <w:lang w:eastAsia="en-AU"/>
        </w:rPr>
        <w:t>ts the first record</w:t>
      </w:r>
      <w:r w:rsidR="002968FF" w:rsidRPr="006D207E">
        <w:rPr>
          <w:iCs/>
          <w:lang w:eastAsia="en-AU"/>
        </w:rPr>
        <w:t xml:space="preserve"> of new tospo</w:t>
      </w:r>
      <w:r w:rsidRPr="006D207E">
        <w:rPr>
          <w:iCs/>
          <w:lang w:eastAsia="en-AU"/>
        </w:rPr>
        <w:t>viruses, with</w:t>
      </w:r>
      <w:r w:rsidR="00DF6BF5" w:rsidRPr="006D207E">
        <w:rPr>
          <w:iCs/>
          <w:lang w:eastAsia="en-AU"/>
        </w:rPr>
        <w:t xml:space="preserve"> </w:t>
      </w:r>
      <w:r w:rsidR="002968FF" w:rsidRPr="006D207E">
        <w:rPr>
          <w:iCs/>
          <w:lang w:eastAsia="en-AU"/>
        </w:rPr>
        <w:t>1</w:t>
      </w:r>
      <w:r w:rsidR="000231F6" w:rsidRPr="006D207E">
        <w:rPr>
          <w:iCs/>
          <w:lang w:eastAsia="en-AU"/>
        </w:rPr>
        <w:t>1</w:t>
      </w:r>
      <w:r w:rsidR="002968FF" w:rsidRPr="006D207E">
        <w:rPr>
          <w:iCs/>
          <w:lang w:eastAsia="en-AU"/>
        </w:rPr>
        <w:t xml:space="preserve"> </w:t>
      </w:r>
      <w:r w:rsidR="00191EF6" w:rsidRPr="006D207E">
        <w:rPr>
          <w:iCs/>
          <w:lang w:eastAsia="en-AU"/>
        </w:rPr>
        <w:t>being</w:t>
      </w:r>
      <w:r w:rsidRPr="006D207E">
        <w:rPr>
          <w:iCs/>
          <w:lang w:eastAsia="en-AU"/>
        </w:rPr>
        <w:t xml:space="preserve"> </w:t>
      </w:r>
      <w:r w:rsidR="002968FF" w:rsidRPr="006D207E">
        <w:rPr>
          <w:iCs/>
          <w:lang w:eastAsia="en-AU"/>
        </w:rPr>
        <w:t>discovered</w:t>
      </w:r>
      <w:r w:rsidRPr="006D207E">
        <w:rPr>
          <w:iCs/>
          <w:lang w:eastAsia="en-AU"/>
        </w:rPr>
        <w:t xml:space="preserve"> since 2010</w:t>
      </w:r>
      <w:r w:rsidR="002968FF" w:rsidRPr="006D207E">
        <w:rPr>
          <w:iCs/>
          <w:lang w:eastAsia="en-AU"/>
        </w:rPr>
        <w:t xml:space="preserve">. </w:t>
      </w:r>
      <w:r w:rsidR="00603435" w:rsidRPr="006D207E">
        <w:t xml:space="preserve">It is likely that </w:t>
      </w:r>
      <w:r w:rsidRPr="006D207E">
        <w:t>new tospoviru</w:t>
      </w:r>
      <w:r w:rsidR="00603435" w:rsidRPr="006D207E">
        <w:t xml:space="preserve">ses will evolve and </w:t>
      </w:r>
      <w:r w:rsidR="00CD4DF1" w:rsidRPr="006D207E">
        <w:t xml:space="preserve">continue to </w:t>
      </w:r>
      <w:r w:rsidR="00603435" w:rsidRPr="006D207E">
        <w:t>be</w:t>
      </w:r>
      <w:r w:rsidRPr="006D207E">
        <w:t xml:space="preserve"> </w:t>
      </w:r>
      <w:r w:rsidR="00603435" w:rsidRPr="006D207E">
        <w:t>discovered</w:t>
      </w:r>
      <w:r w:rsidR="00FF08C8" w:rsidRPr="006D207E">
        <w:t>.</w:t>
      </w:r>
      <w:r w:rsidRPr="006D207E">
        <w:t xml:space="preserve"> </w:t>
      </w:r>
    </w:p>
    <w:p w14:paraId="42674FF4" w14:textId="1C406ABD" w:rsidR="00A26CD5" w:rsidRPr="006D207E" w:rsidRDefault="00CD4DF1" w:rsidP="00A54A08">
      <w:pPr>
        <w:rPr>
          <w:iCs/>
          <w:lang w:eastAsia="en-AU"/>
        </w:rPr>
      </w:pPr>
      <w:r w:rsidRPr="006D207E">
        <w:rPr>
          <w:iCs/>
          <w:lang w:eastAsia="en-AU"/>
        </w:rPr>
        <w:t>I</w:t>
      </w:r>
      <w:r w:rsidRPr="006D207E">
        <w:t>t is lik</w:t>
      </w:r>
      <w:r w:rsidR="00E137CD" w:rsidRPr="006D207E">
        <w:t xml:space="preserve">ely that tospovirus </w:t>
      </w:r>
      <w:r w:rsidRPr="006D207E">
        <w:t xml:space="preserve">will continue to emerge in </w:t>
      </w:r>
      <w:r w:rsidR="00E137CD" w:rsidRPr="006D207E">
        <w:t xml:space="preserve">new </w:t>
      </w:r>
      <w:r w:rsidRPr="006D207E">
        <w:t xml:space="preserve">crops not previously known to be susceptible and/or continue to expand their distribution and economic significance </w:t>
      </w:r>
      <w:r w:rsidRPr="006D207E">
        <w:fldChar w:fldCharType="begin">
          <w:fldData xml:space="preserve">PEVuZE5vdGU+PENpdGU+PEF1dGhvcj5Kb25lczwvQXV0aG9yPjxZZWFyPjIwMDU8L1llYXI+PFJl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</w:fldData>
        </w:fldChar>
      </w:r>
      <w:r w:rsidRPr="006D207E">
        <w:instrText xml:space="preserve"> ADDIN EN.CITE </w:instrText>
      </w:r>
      <w:r w:rsidRPr="006D207E">
        <w:fldChar w:fldCharType="begin">
          <w:fldData xml:space="preserve">PEVuZE5vdGU+PENpdGU+PEF1dGhvcj5Kb25lczwvQXV0aG9yPjxZZWFyPjIwMDU8L1llYXI+PFJl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</w:fldData>
        </w:fldChar>
      </w:r>
      <w:r w:rsidRPr="006D207E">
        <w:instrText xml:space="preserve"> ADDIN EN.CITE.DATA </w:instrText>
      </w:r>
      <w:r w:rsidRPr="006D207E">
        <w:fldChar w:fldCharType="end"/>
      </w:r>
      <w:r w:rsidRPr="006D207E">
        <w:fldChar w:fldCharType="separate"/>
      </w:r>
      <w:r w:rsidRPr="006D207E">
        <w:rPr>
          <w:noProof/>
        </w:rPr>
        <w:t>(</w:t>
      </w:r>
      <w:hyperlink w:anchor="_ENREF_117" w:tooltip="Daughtrey, 1997 #16245" w:history="1">
        <w:r w:rsidR="0092511C" w:rsidRPr="006D207E">
          <w:rPr>
            <w:noProof/>
          </w:rPr>
          <w:t>Daughtrey et al. 1997</w:t>
        </w:r>
      </w:hyperlink>
      <w:r w:rsidRPr="006D207E">
        <w:rPr>
          <w:noProof/>
        </w:rPr>
        <w:t xml:space="preserve">; </w:t>
      </w:r>
      <w:hyperlink w:anchor="_ENREF_233" w:tooltip="Jones, 2005 #1526" w:history="1">
        <w:r w:rsidR="0092511C" w:rsidRPr="006D207E">
          <w:rPr>
            <w:noProof/>
          </w:rPr>
          <w:t>Jones 2005</w:t>
        </w:r>
      </w:hyperlink>
      <w:r w:rsidRPr="006D207E">
        <w:rPr>
          <w:noProof/>
        </w:rPr>
        <w:t xml:space="preserve">; </w:t>
      </w:r>
      <w:hyperlink w:anchor="_ENREF_254" w:tooltip="Kunkalikar, 2011 #21586" w:history="1">
        <w:r w:rsidR="0092511C" w:rsidRPr="006D207E">
          <w:rPr>
            <w:noProof/>
          </w:rPr>
          <w:t>Kunkalikar et al. 2011</w:t>
        </w:r>
      </w:hyperlink>
      <w:r w:rsidRPr="006D207E">
        <w:rPr>
          <w:noProof/>
        </w:rPr>
        <w:t xml:space="preserve">; </w:t>
      </w:r>
      <w:hyperlink w:anchor="_ENREF_397" w:tooltip="Pappu, 2009 #17746" w:history="1">
        <w:r w:rsidR="0092511C" w:rsidRPr="006D207E">
          <w:rPr>
            <w:noProof/>
          </w:rPr>
          <w:t>Pappu, Jones &amp; Jain 2009</w:t>
        </w:r>
      </w:hyperlink>
      <w:r w:rsidRPr="006D207E">
        <w:rPr>
          <w:noProof/>
        </w:rPr>
        <w:t>)</w:t>
      </w:r>
      <w:r w:rsidRPr="006D207E">
        <w:fldChar w:fldCharType="end"/>
      </w:r>
      <w:r w:rsidRPr="006D207E">
        <w:t xml:space="preserve">. </w:t>
      </w:r>
      <w:r w:rsidR="00CD1CD8" w:rsidRPr="006D207E">
        <w:t xml:space="preserve">A number of tospoviruses have broad or rapidly expanding ranges of natural host plants and are already significant pathogens, including: GBNV, INSV, TCSV, TNRV and WBNV </w:t>
      </w:r>
      <w:r w:rsidR="00CD1CD8" w:rsidRPr="006D207E">
        <w:rPr>
          <w:iCs/>
          <w:lang w:eastAsia="en-AU"/>
        </w:rPr>
        <w:t>(Table 4.2)</w:t>
      </w:r>
      <w:r w:rsidR="00CD1CD8" w:rsidRPr="006D207E">
        <w:t xml:space="preserve">. However, there is </w:t>
      </w:r>
      <w:r w:rsidR="00CD1CD8" w:rsidRPr="006D207E">
        <w:rPr>
          <w:iCs/>
          <w:lang w:eastAsia="en-AU"/>
        </w:rPr>
        <w:t xml:space="preserve">uncertainty about the range of natural host plants of </w:t>
      </w:r>
      <w:r w:rsidR="00CD1CD8" w:rsidRPr="006D207E">
        <w:t>several newly described tospoviruses, such as: ASNV,</w:t>
      </w:r>
      <w:r w:rsidR="00CD1CD8" w:rsidRPr="006D207E">
        <w:rPr>
          <w:iCs/>
          <w:lang w:eastAsia="en-AU"/>
        </w:rPr>
        <w:t xml:space="preserve"> BeNMV,</w:t>
      </w:r>
      <w:r w:rsidR="00CD1CD8" w:rsidRPr="006D207E">
        <w:t xml:space="preserve"> </w:t>
      </w:r>
      <w:r w:rsidR="00CD1CD8" w:rsidRPr="006D207E">
        <w:rPr>
          <w:iCs/>
          <w:lang w:eastAsia="en-AU"/>
        </w:rPr>
        <w:t>HCRV,</w:t>
      </w:r>
      <w:r w:rsidR="00CD1CD8" w:rsidRPr="006D207E">
        <w:t xml:space="preserve"> L</w:t>
      </w:r>
      <w:r w:rsidR="00CD1CD8" w:rsidRPr="006D207E">
        <w:rPr>
          <w:vertAlign w:val="subscript"/>
        </w:rPr>
        <w:t>G</w:t>
      </w:r>
      <w:r w:rsidR="00CD1CD8" w:rsidRPr="006D207E">
        <w:t>M</w:t>
      </w:r>
      <w:r w:rsidR="00CD1CD8" w:rsidRPr="006D207E">
        <w:rPr>
          <w:vertAlign w:val="subscript"/>
        </w:rPr>
        <w:t>T</w:t>
      </w:r>
      <w:r w:rsidR="00CD1CD8" w:rsidRPr="006D207E">
        <w:t>S</w:t>
      </w:r>
      <w:r w:rsidR="00CD1CD8" w:rsidRPr="006D207E">
        <w:rPr>
          <w:vertAlign w:val="subscript"/>
        </w:rPr>
        <w:t>G</w:t>
      </w:r>
      <w:r w:rsidR="00CD1CD8" w:rsidRPr="006D207E">
        <w:t xml:space="preserve">, MeSMV, MVBaV, </w:t>
      </w:r>
      <w:r w:rsidR="00CD1CD8" w:rsidRPr="006D207E">
        <w:rPr>
          <w:iCs/>
          <w:lang w:eastAsia="en-AU"/>
        </w:rPr>
        <w:t>PNSV, PCSV, TNRV and SVNV (Table 4.2).</w:t>
      </w:r>
      <w:r w:rsidRPr="006D207E">
        <w:rPr>
          <w:iCs/>
          <w:lang w:eastAsia="en-AU"/>
        </w:rPr>
        <w:t xml:space="preserve"> </w:t>
      </w:r>
      <w:r w:rsidR="004E66F9" w:rsidRPr="006D207E">
        <w:t xml:space="preserve">Although, not </w:t>
      </w:r>
      <w:r w:rsidR="00FE4F1C" w:rsidRPr="006D207E">
        <w:t>a direct indicator</w:t>
      </w:r>
      <w:r w:rsidR="00603435" w:rsidRPr="006D207E">
        <w:t xml:space="preserve"> of </w:t>
      </w:r>
      <w:r w:rsidR="00ED7434" w:rsidRPr="006D207E">
        <w:t xml:space="preserve">susceptible </w:t>
      </w:r>
      <w:r w:rsidR="00A5772F" w:rsidRPr="006D207E">
        <w:t>host plant</w:t>
      </w:r>
      <w:r w:rsidR="006775CF" w:rsidRPr="006D207E">
        <w:t>s</w:t>
      </w:r>
      <w:r w:rsidR="00FE4F1C" w:rsidRPr="006D207E">
        <w:t>, the host</w:t>
      </w:r>
      <w:r w:rsidR="00443A15" w:rsidRPr="006D207E">
        <w:t xml:space="preserve"> range of </w:t>
      </w:r>
      <w:r w:rsidR="007559B8" w:rsidRPr="006D207E">
        <w:t xml:space="preserve">the thrips </w:t>
      </w:r>
      <w:r w:rsidR="00443A15" w:rsidRPr="006D207E">
        <w:t xml:space="preserve">species </w:t>
      </w:r>
      <w:r w:rsidR="00CA6C42" w:rsidRPr="006D207E">
        <w:t>that transmit a given tospovirus indicates</w:t>
      </w:r>
      <w:r w:rsidR="00C9734E" w:rsidRPr="006D207E">
        <w:t xml:space="preserve"> prospective hosts</w:t>
      </w:r>
      <w:r w:rsidR="004E66F9" w:rsidRPr="006D207E">
        <w:t xml:space="preserve">. For example, </w:t>
      </w:r>
      <w:r w:rsidR="00936D15" w:rsidRPr="006D207E">
        <w:rPr>
          <w:i/>
        </w:rPr>
        <w:t>F. s</w:t>
      </w:r>
      <w:r w:rsidR="004E66F9" w:rsidRPr="006D207E">
        <w:rPr>
          <w:i/>
        </w:rPr>
        <w:t>chultzei</w:t>
      </w:r>
      <w:r w:rsidR="00603435" w:rsidRPr="006D207E">
        <w:t xml:space="preserve"> is </w:t>
      </w:r>
      <w:r w:rsidR="004E66F9" w:rsidRPr="006D207E">
        <w:t xml:space="preserve">hosted by 83 species in 35 families </w:t>
      </w:r>
      <w:r w:rsidR="008C3918" w:rsidRPr="006D207E">
        <w:fldChar w:fldCharType="begin">
          <w:fldData xml:space="preserve">PEVuZE5vdGU+PENpdGU+PEF1dGhvcj5QYWxtZXI8L0F1dGhvcj48WWVhcj4xOTg5PC9ZZWFyPjxS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</w:fldData>
        </w:fldChar>
      </w:r>
      <w:r w:rsidR="004530B4" w:rsidRPr="006D207E">
        <w:instrText xml:space="preserve"> ADDIN EN.CITE </w:instrText>
      </w:r>
      <w:r w:rsidR="004530B4" w:rsidRPr="006D207E">
        <w:fldChar w:fldCharType="begin">
          <w:fldData xml:space="preserve">PEVuZE5vdGU+PENpdGU+PEF1dGhvcj5QYWxtZXI8L0F1dGhvcj48WWVhcj4xOTg5PC9ZZWFyPjxS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16" w:tooltip="Milne, 2000 #21626" w:history="1">
        <w:r w:rsidR="0092511C" w:rsidRPr="006D207E">
          <w:rPr>
            <w:noProof/>
          </w:rPr>
          <w:t>Milne &amp; Walter 2000</w:t>
        </w:r>
      </w:hyperlink>
      <w:r w:rsidR="008C3918" w:rsidRPr="006D207E">
        <w:rPr>
          <w:noProof/>
        </w:rPr>
        <w:t xml:space="preserve">; </w:t>
      </w:r>
      <w:hyperlink w:anchor="_ENREF_396" w:tooltip="Palmer, 1989 #19324" w:history="1">
        <w:r w:rsidR="0092511C" w:rsidRPr="006D207E">
          <w:rPr>
            <w:noProof/>
          </w:rPr>
          <w:t>Palmer et al. 1989</w:t>
        </w:r>
      </w:hyperlink>
      <w:r w:rsidR="008C3918" w:rsidRPr="006D207E">
        <w:rPr>
          <w:noProof/>
        </w:rPr>
        <w:t>)</w:t>
      </w:r>
      <w:r w:rsidR="008C3918" w:rsidRPr="006D207E">
        <w:fldChar w:fldCharType="end"/>
      </w:r>
      <w:r w:rsidR="004E66F9" w:rsidRPr="006D207E">
        <w:t xml:space="preserve">; </w:t>
      </w:r>
      <w:r w:rsidR="004E66F9" w:rsidRPr="006D207E">
        <w:rPr>
          <w:i/>
        </w:rPr>
        <w:t>S. dorsalis</w:t>
      </w:r>
      <w:r w:rsidR="00603435" w:rsidRPr="006D207E">
        <w:t xml:space="preserve"> is </w:t>
      </w:r>
      <w:r w:rsidR="004E66F9" w:rsidRPr="006D207E">
        <w:t>hosted by 150 s</w:t>
      </w:r>
      <w:r w:rsidR="00603435" w:rsidRPr="006D207E">
        <w:t>pecies in 40 families</w:t>
      </w:r>
      <w:r w:rsidR="004E66F9" w:rsidRPr="006D207E">
        <w:t xml:space="preserve"> </w:t>
      </w:r>
      <w:r w:rsidR="008C3918" w:rsidRPr="006D207E">
        <w:fldChar w:fldCharType="begin"/>
      </w:r>
      <w:r w:rsidR="004530B4" w:rsidRPr="006D207E">
        <w:instrText xml:space="preserve"> ADDIN EN.CITE &lt;EndNote&gt;&lt;Cite&gt;&lt;Author&gt;Riley&lt;/Author&gt;&lt;Year&gt;2011&lt;/Year&gt;&lt;RecNum&gt;17751&lt;/RecNum&gt;&lt;DisplayText&gt;(Riley et al. 2011b)&lt;/DisplayText&gt;&lt;record&gt;&lt;rec-number&gt;17751&lt;/rec-number&gt;&lt;foreign-keys&gt;&lt;key app="EN" db-id="pxwxw0er9zv2fxezxdk5tt5utz5p5vtrwdv0" timestamp="1451972763"&gt;17751&lt;/key&gt;&lt;/foreign-keys&gt;&lt;ref-type name="Journal Articles"&gt;17&lt;/ref-type&gt;&lt;contributors&gt;&lt;authors&gt;&lt;author&gt;Riley,D.G.&lt;/author&gt;&lt;author&gt;Joseph,S.V.&lt;/author&gt;&lt;author&gt;Srinivasan,R.&lt;/author&gt;&lt;author&gt;Digard,P.&lt;/author&gt;&lt;/authors&gt;&lt;/contributors&gt;&lt;titles&gt;&lt;title&gt;Thrips vectors of Tospoviruses&lt;/title&gt;&lt;secondary-title&gt;Journal of Integrated Pest Management&lt;/secondary-title&gt;&lt;/titles&gt;&lt;periodical&gt;&lt;full-title&gt;Journal of Integrated Pest Management&lt;/full-title&gt;&lt;/periodical&gt;&lt;pages&gt;1-10&lt;/pages&gt;&lt;volume&gt;1&lt;/volume&gt;&lt;number&gt;2&lt;/number&gt;&lt;keywords&gt;&lt;keyword&gt;as&lt;/keyword&gt;&lt;keyword&gt;associated&lt;/keyword&gt;&lt;keyword&gt;Bunyaviridae&lt;/keyword&gt;&lt;keyword&gt;Common names&lt;/keyword&gt;&lt;keyword&gt;Countries&lt;/keyword&gt;&lt;keyword&gt;Crops&lt;/keyword&gt;&lt;keyword&gt;Distribution&lt;/keyword&gt;&lt;keyword&gt;Families&lt;/keyword&gt;&lt;keyword&gt;Family&lt;/keyword&gt;&lt;keyword&gt;Genus&lt;/keyword&gt;&lt;keyword&gt;Identification&lt;/keyword&gt;&lt;keyword&gt;Information&lt;/keyword&gt;&lt;keyword&gt;Interactions&lt;/keyword&gt;&lt;keyword&gt;Key&lt;/keyword&gt;&lt;keyword&gt;LED&lt;/keyword&gt;&lt;keyword&gt;Losses&lt;/keyword&gt;&lt;keyword&gt;Materials&lt;/keyword&gt;&lt;keyword&gt;Molecular&lt;/keyword&gt;&lt;keyword&gt;Molecular techniques&lt;/keyword&gt;&lt;keyword&gt;Serological&lt;/keyword&gt;&lt;keyword&gt;Species&lt;/keyword&gt;&lt;keyword&gt;Symptoms&lt;/keyword&gt;&lt;keyword&gt;Techniques&lt;/keyword&gt;&lt;keyword&gt;Thripidae&lt;/keyword&gt;&lt;keyword&gt;Thrips&lt;/keyword&gt;&lt;keyword&gt;Thrips vectors&lt;/keyword&gt;&lt;keyword&gt;Tospovirus&lt;/keyword&gt;&lt;keyword&gt;Trade&lt;/keyword&gt;&lt;keyword&gt;vector&lt;/keyword&gt;&lt;keyword&gt;Vectors&lt;/keyword&gt;&lt;keyword&gt;Virus&lt;/keyword&gt;&lt;keyword&gt;Wilt&lt;/keyword&gt;&lt;/keywords&gt;&lt;dates&gt;&lt;year&gt;2011&lt;/year&gt;&lt;/dates&gt;&lt;orig-pub&gt;&lt;style face="underline" font="default" size="100%"&gt;J:\E Library\Plant Catalogue\R&lt;/style&gt;&lt;/orig-pub&gt;&lt;label&gt;82025&lt;/label&gt;&lt;urls&gt;&lt;/urls&gt;&lt;custom1&gt;JN&lt;/custom1&gt;&lt;/record&gt;&lt;/Cite&gt;&lt;/EndNote&gt;</w:instrText>
      </w:r>
      <w:r w:rsidR="008C3918" w:rsidRPr="006D207E">
        <w:fldChar w:fldCharType="separate"/>
      </w:r>
      <w:r w:rsidR="008C3918" w:rsidRPr="006D207E">
        <w:rPr>
          <w:noProof/>
        </w:rPr>
        <w:t>(</w:t>
      </w:r>
      <w:hyperlink w:anchor="_ENREF_446" w:tooltip="Riley, 2011 #17751" w:history="1">
        <w:r w:rsidR="0092511C" w:rsidRPr="006D207E">
          <w:rPr>
            <w:noProof/>
          </w:rPr>
          <w:t>Riley et al. 2011b</w:t>
        </w:r>
      </w:hyperlink>
      <w:r w:rsidR="008C3918" w:rsidRPr="006D207E">
        <w:rPr>
          <w:noProof/>
        </w:rPr>
        <w:t>)</w:t>
      </w:r>
      <w:r w:rsidR="008C3918" w:rsidRPr="006D207E">
        <w:fldChar w:fldCharType="end"/>
      </w:r>
      <w:r w:rsidR="004E66F9" w:rsidRPr="006D207E">
        <w:t xml:space="preserve">; and </w:t>
      </w:r>
      <w:r w:rsidR="00C03404" w:rsidRPr="006D207E">
        <w:rPr>
          <w:i/>
        </w:rPr>
        <w:t>T. </w:t>
      </w:r>
      <w:r w:rsidR="004E66F9" w:rsidRPr="006D207E">
        <w:rPr>
          <w:i/>
        </w:rPr>
        <w:t>tabaci</w:t>
      </w:r>
      <w:r w:rsidR="004E66F9" w:rsidRPr="006D207E">
        <w:t xml:space="preserve"> is hosted by species</w:t>
      </w:r>
      <w:r w:rsidR="00603435" w:rsidRPr="006D207E">
        <w:t xml:space="preserve"> across 25 plant families</w:t>
      </w:r>
      <w:r w:rsidR="004E66F9" w:rsidRPr="006D207E">
        <w:t xml:space="preserve"> </w:t>
      </w:r>
      <w:r w:rsidR="008C3918" w:rsidRPr="006D207E">
        <w:fldChar w:fldCharType="begin"/>
      </w:r>
      <w:r w:rsidR="004530B4" w:rsidRPr="006D207E">
        <w:instrText xml:space="preserve"> ADDIN EN.CITE &lt;EndNote&gt;&lt;Cite&gt;&lt;Author&gt;Mound&lt;/Author&gt;&lt;Year&gt;2007&lt;/Year&gt;&lt;RecNum&gt;21794&lt;/RecNum&gt;&lt;DisplayText&gt;(Mound 2007a)&lt;/DisplayText&gt;&lt;record&gt;&lt;rec-number&gt;21794&lt;/rec-number&gt;&lt;foreign-keys&gt;&lt;key app="EN" db-id="pxwxw0er9zv2fxezxdk5tt5utz5p5vtrwdv0" timestamp="1451972859"&gt;21794&lt;/key&gt;&lt;/foreign-keys&gt;&lt;ref-type name="Electronic Publication"&gt;44&lt;/ref-type&gt;&lt;contributors&gt;&lt;authors&gt;&lt;author&gt;Mound,L.&lt;/author&gt;&lt;/authors&gt;&lt;/contributors&gt;&lt;titles&gt;&lt;title&gt;&lt;style face="normal" font="default" size="100%"&gt;Onion thrips (&lt;/style&gt;&lt;style face="italic" font="default" size="100%"&gt;Thrips tabaci&lt;/style&gt;&lt;style face="normal" font="default" size="100%"&gt;)&lt;/style&gt;&lt;/title&gt;&lt;/titles&gt;&lt;keywords&gt;&lt;keyword&gt;Onion&lt;/keyword&gt;&lt;keyword&gt;Onion thrips&lt;/keyword&gt;&lt;keyword&gt;Thrips&lt;/keyword&gt;&lt;keyword&gt;Thrips tabaci&lt;/keyword&gt;&lt;keyword&gt;l&lt;/keyword&gt;&lt;/keywords&gt;&lt;dates&gt;&lt;year&gt;2007&lt;/year&gt;&lt;pub-dates&gt;&lt;date&gt;4/21/2015&lt;/date&gt;&lt;/pub-dates&gt;&lt;/dates&gt;&lt;orig-pub&gt;&lt;style face="underline" font="default" size="100%"&gt;J:\E Library\Plant Catalogue\M&lt;/style&gt;&lt;/orig-pub&gt;&lt;label&gt;86625&lt;/label&gt;&lt;urls&gt;&lt;related-urls&gt;&lt;url&gt;&lt;style face="underline" font="default" size="100%"&gt;http://www.padil.gov.au/pests-and-diseases/pest/main/136448&lt;/style&gt;&lt;/url&gt;&lt;/related-urls&gt;&lt;/urls&gt;&lt;custom1&gt;Tospovirus YGC&lt;/custom1&gt;&lt;custom2&gt;257kb&lt;/custom2&gt;&lt;custom3&gt;PDF&lt;/custom3&gt;&lt;/record&gt;&lt;/Cite&gt;&lt;/EndNote&gt;</w:instrText>
      </w:r>
      <w:r w:rsidR="008C3918" w:rsidRPr="006D207E">
        <w:fldChar w:fldCharType="separate"/>
      </w:r>
      <w:r w:rsidR="008C3918" w:rsidRPr="006D207E">
        <w:rPr>
          <w:noProof/>
        </w:rPr>
        <w:t>(</w:t>
      </w:r>
      <w:hyperlink w:anchor="_ENREF_328" w:tooltip="Mound, 2007 #21794" w:history="1">
        <w:r w:rsidR="0092511C" w:rsidRPr="006D207E">
          <w:rPr>
            <w:noProof/>
          </w:rPr>
          <w:t>Mound 2007a</w:t>
        </w:r>
      </w:hyperlink>
      <w:r w:rsidR="008C3918" w:rsidRPr="006D207E">
        <w:rPr>
          <w:noProof/>
        </w:rPr>
        <w:t>)</w:t>
      </w:r>
      <w:r w:rsidR="008C3918" w:rsidRPr="006D207E">
        <w:fldChar w:fldCharType="end"/>
      </w:r>
      <w:r w:rsidR="004E66F9" w:rsidRPr="006D207E">
        <w:t>.</w:t>
      </w:r>
    </w:p>
    <w:p w14:paraId="10732A85" w14:textId="77777777" w:rsidR="00433337" w:rsidRPr="006D207E" w:rsidRDefault="00E376B9" w:rsidP="00A54A08">
      <w:r w:rsidRPr="006D207E">
        <w:t>A total of 14 Thripidae species are known to transmit tospoviruses</w:t>
      </w:r>
      <w:r w:rsidR="00B558FF" w:rsidRPr="006D207E">
        <w:t>, with 11 species recognized to transmit tospoviruses that are quarantine pests for Australia (Table 4.3)</w:t>
      </w:r>
      <w:r w:rsidRPr="006D207E">
        <w:t xml:space="preserve">. </w:t>
      </w:r>
      <w:r w:rsidR="00B558FF" w:rsidRPr="006D207E">
        <w:t>However, t</w:t>
      </w:r>
      <w:r w:rsidR="001A09A1" w:rsidRPr="006D207E">
        <w:t xml:space="preserve">he </w:t>
      </w:r>
      <w:r w:rsidRPr="006D207E">
        <w:t>t</w:t>
      </w:r>
      <w:r w:rsidR="00DE59FD" w:rsidRPr="006D207E">
        <w:t xml:space="preserve">hrips species that transmit </w:t>
      </w:r>
      <w:r w:rsidR="00B85B21" w:rsidRPr="006D207E">
        <w:t>10</w:t>
      </w:r>
      <w:r w:rsidR="001A09A1" w:rsidRPr="006D207E">
        <w:t xml:space="preserve"> recently discovered tospoviruses (BeNMV, HCRV, LNRV, MeSM</w:t>
      </w:r>
      <w:r w:rsidRPr="006D207E">
        <w:t>V</w:t>
      </w:r>
      <w:r w:rsidR="00FF381A" w:rsidRPr="006D207E">
        <w:t>, MVBaV</w:t>
      </w:r>
      <w:r w:rsidR="00DE59FD" w:rsidRPr="006D207E">
        <w:t xml:space="preserve">, </w:t>
      </w:r>
      <w:r w:rsidRPr="006D207E">
        <w:t xml:space="preserve">PCSV, PNSV, SVNV, TNSV </w:t>
      </w:r>
      <w:r w:rsidR="001A09A1" w:rsidRPr="006D207E">
        <w:t xml:space="preserve">and TZSV) are unidentified. It is </w:t>
      </w:r>
      <w:r w:rsidR="00F02F49" w:rsidRPr="006D207E">
        <w:t xml:space="preserve">likely that </w:t>
      </w:r>
      <w:r w:rsidR="00C9734E" w:rsidRPr="006D207E">
        <w:t>some</w:t>
      </w:r>
      <w:r w:rsidR="001A09A1" w:rsidRPr="006D207E">
        <w:t xml:space="preserve"> </w:t>
      </w:r>
      <w:r w:rsidR="00CA6C42" w:rsidRPr="006D207E">
        <w:t xml:space="preserve">of these </w:t>
      </w:r>
      <w:r w:rsidR="001A09A1" w:rsidRPr="006D207E">
        <w:t>are transmitted by thrips species already known to transmit tospoviruse</w:t>
      </w:r>
      <w:r w:rsidR="00C9734E" w:rsidRPr="006D207E">
        <w:t>s. However, that further thrips species may</w:t>
      </w:r>
      <w:r w:rsidR="00FE4F1C" w:rsidRPr="006D207E">
        <w:t xml:space="preserve"> transmit tospoviruses</w:t>
      </w:r>
      <w:r w:rsidR="00C9734E" w:rsidRPr="006D207E">
        <w:t xml:space="preserve"> cannot be excluded</w:t>
      </w:r>
      <w:r w:rsidR="00B558FF" w:rsidRPr="006D207E">
        <w:t>.</w:t>
      </w:r>
    </w:p>
    <w:p w14:paraId="2D32F2DB" w14:textId="77777777" w:rsidR="00B7133B" w:rsidRPr="006D207E" w:rsidRDefault="004E66F9" w:rsidP="00B7133B">
      <w:pPr>
        <w:pStyle w:val="Heading4"/>
      </w:pPr>
      <w:r w:rsidRPr="006D207E">
        <w:lastRenderedPageBreak/>
        <w:t>Association with export crops</w:t>
      </w:r>
    </w:p>
    <w:p w14:paraId="169B7A6D" w14:textId="77777777" w:rsidR="008C3011" w:rsidRPr="006D207E" w:rsidRDefault="00284E7F" w:rsidP="00A54A08">
      <w:r w:rsidRPr="006D207E">
        <w:t>Evidence for a</w:t>
      </w:r>
      <w:r w:rsidR="008C3011" w:rsidRPr="006D207E">
        <w:t xml:space="preserve"> close associatio</w:t>
      </w:r>
      <w:r w:rsidR="007F0A6B" w:rsidRPr="006D207E">
        <w:t xml:space="preserve">n of thrips species with </w:t>
      </w:r>
      <w:r w:rsidR="008C3011" w:rsidRPr="006D207E">
        <w:t xml:space="preserve">crops </w:t>
      </w:r>
      <w:r w:rsidR="007F0A6B" w:rsidRPr="006D207E">
        <w:t xml:space="preserve">that comprise the </w:t>
      </w:r>
      <w:r w:rsidR="00B93B7B" w:rsidRPr="006D207E">
        <w:t>plant import pathway</w:t>
      </w:r>
      <w:r w:rsidR="007F0A6B" w:rsidRPr="006D207E">
        <w:t>, including thrips biology and behaviour</w:t>
      </w:r>
      <w:r w:rsidRPr="006D207E">
        <w:t>,</w:t>
      </w:r>
      <w:r w:rsidR="007F0A6B" w:rsidRPr="006D207E">
        <w:t xml:space="preserve"> </w:t>
      </w:r>
      <w:r w:rsidR="008C3011" w:rsidRPr="006D207E">
        <w:t xml:space="preserve">was presented in Chapter 5.5, and </w:t>
      </w:r>
      <w:r w:rsidR="003D2CFB" w:rsidRPr="006D207E">
        <w:t>this</w:t>
      </w:r>
      <w:r w:rsidR="00647A39" w:rsidRPr="006D207E">
        <w:t xml:space="preserve"> relationship</w:t>
      </w:r>
      <w:r w:rsidR="003D2CFB" w:rsidRPr="006D207E">
        <w:t xml:space="preserve"> is</w:t>
      </w:r>
      <w:r w:rsidRPr="006D207E">
        <w:t xml:space="preserve"> </w:t>
      </w:r>
      <w:r w:rsidR="003D2CFB" w:rsidRPr="006D207E">
        <w:t xml:space="preserve">also </w:t>
      </w:r>
      <w:r w:rsidR="00CA6C42" w:rsidRPr="006D207E">
        <w:t>relevant</w:t>
      </w:r>
      <w:r w:rsidR="007F0A6B" w:rsidRPr="006D207E">
        <w:t xml:space="preserve"> to viruliferous thrips.</w:t>
      </w:r>
    </w:p>
    <w:p w14:paraId="65B46A48" w14:textId="068ECF6C" w:rsidR="007C7126" w:rsidRPr="006D207E" w:rsidRDefault="004E66F9" w:rsidP="00A54A08">
      <w:pPr>
        <w:rPr>
          <w:lang w:val="de-DE"/>
        </w:rPr>
      </w:pPr>
      <w:r w:rsidRPr="006D207E">
        <w:t>As a group,</w:t>
      </w:r>
      <w:r w:rsidRPr="006D207E">
        <w:rPr>
          <w:i/>
        </w:rPr>
        <w:t xml:space="preserve"> </w:t>
      </w:r>
      <w:r w:rsidRPr="006D207E">
        <w:t xml:space="preserve">tospoviruses are known to infect an extensive range of crops </w:t>
      </w:r>
      <w:r w:rsidR="008C3918" w:rsidRPr="006D207E">
        <w:fldChar w:fldCharType="begin">
          <w:fldData xml:space="preserve">PEVuZE5vdGU+PENpdGU+PEF1dGhvcj5HZW50PC9BdXRob3I+PFllYXI+MjAwNjwvWWVhcj48UmVj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</w:fldData>
        </w:fldChar>
      </w:r>
      <w:r w:rsidR="004530B4" w:rsidRPr="006D207E">
        <w:instrText xml:space="preserve"> ADDIN EN.CITE </w:instrText>
      </w:r>
      <w:r w:rsidR="004530B4" w:rsidRPr="006D207E">
        <w:fldChar w:fldCharType="begin">
          <w:fldData xml:space="preserve">PEVuZE5vdGU+PENpdGU+PEF1dGhvcj5HZW50PC9BdXRob3I+PFllYXI+MjAwNjwvWWVhcj48UmVj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17" w:tooltip="Daughtrey, 1997 #16245" w:history="1">
        <w:r w:rsidR="0092511C" w:rsidRPr="006D207E">
          <w:rPr>
            <w:noProof/>
          </w:rPr>
          <w:t>Daughtrey et al. 1997</w:t>
        </w:r>
      </w:hyperlink>
      <w:r w:rsidR="008C3918" w:rsidRPr="006D207E">
        <w:rPr>
          <w:noProof/>
        </w:rPr>
        <w:t xml:space="preserve">; </w:t>
      </w:r>
      <w:hyperlink w:anchor="_ENREF_164" w:tooltip="Gent, 2006 #1281" w:history="1">
        <w:r w:rsidR="0092511C" w:rsidRPr="006D207E">
          <w:rPr>
            <w:noProof/>
          </w:rPr>
          <w:t>Gent et al. 2006</w:t>
        </w:r>
      </w:hyperlink>
      <w:r w:rsidR="008C3918" w:rsidRPr="006D207E">
        <w:rPr>
          <w:noProof/>
        </w:rPr>
        <w:t xml:space="preserve">; </w:t>
      </w:r>
      <w:hyperlink w:anchor="_ENREF_233" w:tooltip="Jones, 2005 #1526" w:history="1">
        <w:r w:rsidR="0092511C" w:rsidRPr="006D207E">
          <w:rPr>
            <w:noProof/>
          </w:rPr>
          <w:t>Jones 2005</w:t>
        </w:r>
      </w:hyperlink>
      <w:r w:rsidR="008C3918" w:rsidRPr="006D207E">
        <w:rPr>
          <w:noProof/>
        </w:rPr>
        <w:t xml:space="preserve">; </w:t>
      </w:r>
      <w:hyperlink w:anchor="_ENREF_254" w:tooltip="Kunkalikar, 2011 #21586" w:history="1">
        <w:r w:rsidR="0092511C" w:rsidRPr="006D207E">
          <w:rPr>
            <w:noProof/>
          </w:rPr>
          <w:t>Kunkalikar et al. 2011</w:t>
        </w:r>
      </w:hyperlink>
      <w:r w:rsidR="008C3918" w:rsidRPr="006D207E">
        <w:rPr>
          <w:noProof/>
        </w:rPr>
        <w:t xml:space="preserve">; </w:t>
      </w:r>
      <w:hyperlink w:anchor="_ENREF_288" w:tooltip="Mandal, 2012 #21608" w:history="1">
        <w:r w:rsidR="0092511C" w:rsidRPr="006D207E">
          <w:rPr>
            <w:noProof/>
          </w:rPr>
          <w:t>Mandal et al. 2012</w:t>
        </w:r>
      </w:hyperlink>
      <w:r w:rsidR="008C3918" w:rsidRPr="006D207E">
        <w:rPr>
          <w:noProof/>
        </w:rPr>
        <w:t xml:space="preserve">; </w:t>
      </w:r>
      <w:hyperlink w:anchor="_ENREF_397" w:tooltip="Pappu, 2009 #17746" w:history="1">
        <w:r w:rsidR="0092511C" w:rsidRPr="006D207E">
          <w:rPr>
            <w:noProof/>
          </w:rPr>
          <w:t>Pappu, Jones &amp; Jain 2009</w:t>
        </w:r>
      </w:hyperlink>
      <w:r w:rsidR="008C3918" w:rsidRPr="006D207E">
        <w:rPr>
          <w:noProof/>
        </w:rPr>
        <w:t xml:space="preserve">; </w:t>
      </w:r>
      <w:hyperlink w:anchor="_ENREF_407" w:tooltip="Persley, 2006 #1858" w:history="1">
        <w:r w:rsidR="0092511C" w:rsidRPr="006D207E">
          <w:rPr>
            <w:noProof/>
          </w:rPr>
          <w:t>Persley, Thomas &amp; Sharman 2006</w:t>
        </w:r>
      </w:hyperlink>
      <w:r w:rsidR="008C3918" w:rsidRPr="006D207E">
        <w:rPr>
          <w:noProof/>
        </w:rPr>
        <w:t>)</w:t>
      </w:r>
      <w:r w:rsidR="008C3918" w:rsidRPr="006D207E">
        <w:fldChar w:fldCharType="end"/>
      </w:r>
      <w:r w:rsidR="00F478BA" w:rsidRPr="006D207E">
        <w:t xml:space="preserve">. This includes </w:t>
      </w:r>
      <w:r w:rsidR="00B558FF" w:rsidRPr="006D207E">
        <w:t>species</w:t>
      </w:r>
      <w:r w:rsidR="00F478BA" w:rsidRPr="006D207E">
        <w:t xml:space="preserve"> that comprise the</w:t>
      </w:r>
      <w:r w:rsidRPr="006D207E">
        <w:t xml:space="preserve"> </w:t>
      </w:r>
      <w:r w:rsidR="00B93B7B" w:rsidRPr="006D207E">
        <w:t>plant import pathway</w:t>
      </w:r>
      <w:r w:rsidRPr="006D207E">
        <w:t xml:space="preserve">, as illustrated and referenced in Table 4.2. </w:t>
      </w:r>
      <w:r w:rsidR="009B1E7D" w:rsidRPr="006D207E">
        <w:t xml:space="preserve">Each tospovirus species can infect a distinct group of host plant species; the </w:t>
      </w:r>
      <w:r w:rsidR="00BD053A" w:rsidRPr="006D207E">
        <w:t>number of species contained within each group varies</w:t>
      </w:r>
      <w:r w:rsidR="009B1E7D" w:rsidRPr="006D207E">
        <w:t xml:space="preserve">, as </w:t>
      </w:r>
      <w:r w:rsidR="00CA6C42" w:rsidRPr="006D207E">
        <w:t>does the overlap in mutual host plants</w:t>
      </w:r>
      <w:r w:rsidR="009B1E7D" w:rsidRPr="006D207E">
        <w:t xml:space="preserve"> between</w:t>
      </w:r>
      <w:r w:rsidR="00995051" w:rsidRPr="006D207E">
        <w:t xml:space="preserve"> tospoviruse</w:t>
      </w:r>
      <w:r w:rsidR="009B1E7D" w:rsidRPr="006D207E">
        <w:t xml:space="preserve">s (Table 4.2). Therefore, a </w:t>
      </w:r>
      <w:r w:rsidR="00087797" w:rsidRPr="006D207E">
        <w:t>susceptible</w:t>
      </w:r>
      <w:r w:rsidR="009B1E7D" w:rsidRPr="006D207E">
        <w:t xml:space="preserve"> </w:t>
      </w:r>
      <w:r w:rsidR="00995051" w:rsidRPr="006D207E">
        <w:t xml:space="preserve">plant </w:t>
      </w:r>
      <w:r w:rsidR="009B1E7D" w:rsidRPr="006D207E">
        <w:t xml:space="preserve">species may be </w:t>
      </w:r>
      <w:r w:rsidR="008C3011" w:rsidRPr="006D207E">
        <w:t>a host of</w:t>
      </w:r>
      <w:r w:rsidR="009B1E7D" w:rsidRPr="006D207E">
        <w:t xml:space="preserve"> more </w:t>
      </w:r>
      <w:r w:rsidR="008C3011" w:rsidRPr="006D207E">
        <w:t xml:space="preserve">than one </w:t>
      </w:r>
      <w:r w:rsidR="009B1E7D" w:rsidRPr="006D207E">
        <w:t>to</w:t>
      </w:r>
      <w:r w:rsidR="008C3011" w:rsidRPr="006D207E">
        <w:t>spovirus</w:t>
      </w:r>
      <w:r w:rsidR="009B1E7D" w:rsidRPr="006D207E">
        <w:t xml:space="preserve">. </w:t>
      </w:r>
      <w:r w:rsidR="00995051" w:rsidRPr="006D207E">
        <w:t xml:space="preserve">Additionally, infections of two or more tospoviruses have been observed </w:t>
      </w:r>
      <w:r w:rsidR="008C3011" w:rsidRPr="006D207E">
        <w:t xml:space="preserve">to occur </w:t>
      </w:r>
      <w:r w:rsidR="00995051" w:rsidRPr="006D207E">
        <w:t xml:space="preserve">within </w:t>
      </w:r>
      <w:r w:rsidR="008C3011" w:rsidRPr="006D207E">
        <w:t>the same plant</w:t>
      </w:r>
      <w:r w:rsidR="00995051" w:rsidRPr="006D207E">
        <w:t xml:space="preserve"> </w:t>
      </w:r>
      <w:r w:rsidR="008C3918" w:rsidRPr="006D207E">
        <w:fldChar w:fldCharType="begin">
          <w:fldData xml:space="preserve">PEVuZE5vdGU+PENpdGU+PEF1dGhvcj5DaGllbXNvbWJhdDwvQXV0aG9yPjxZZWFyPjIwMDg8L1ll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</w:fldData>
        </w:fldChar>
      </w:r>
      <w:r w:rsidR="004530B4" w:rsidRPr="006D207E">
        <w:instrText xml:space="preserve"> ADDIN EN.CITE </w:instrText>
      </w:r>
      <w:r w:rsidR="004530B4" w:rsidRPr="006D207E">
        <w:fldChar w:fldCharType="begin">
          <w:fldData xml:space="preserve">PEVuZE5vdGU+PENpdGU+PEF1dGhvcj5DaGllbXNvbWJhdDwvQXV0aG9yPjxZZWFyPjIwMDg8L1ll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84" w:tooltip="Chiemsombat, 2008 #21489" w:history="1">
        <w:r w:rsidR="0092511C" w:rsidRPr="006D207E">
          <w:rPr>
            <w:noProof/>
          </w:rPr>
          <w:t>Chiemsombat et al. 2008</w:t>
        </w:r>
      </w:hyperlink>
      <w:r w:rsidR="008C3918" w:rsidRPr="006D207E">
        <w:rPr>
          <w:noProof/>
        </w:rPr>
        <w:t xml:space="preserve">; </w:t>
      </w:r>
      <w:hyperlink w:anchor="_ENREF_254" w:tooltip="Kunkalikar, 2011 #21586" w:history="1">
        <w:r w:rsidR="0092511C" w:rsidRPr="006D207E">
          <w:rPr>
            <w:noProof/>
          </w:rPr>
          <w:t>Kunkalikar et al. 2011</w:t>
        </w:r>
      </w:hyperlink>
      <w:r w:rsidR="008C3918" w:rsidRPr="006D207E">
        <w:rPr>
          <w:noProof/>
        </w:rPr>
        <w:t xml:space="preserve">; </w:t>
      </w:r>
      <w:hyperlink w:anchor="_ENREF_356" w:tooltip="Mullis, 2004 #21630" w:history="1">
        <w:r w:rsidR="0092511C" w:rsidRPr="006D207E">
          <w:rPr>
            <w:noProof/>
          </w:rPr>
          <w:t>Mullis et al. 2004</w:t>
        </w:r>
      </w:hyperlink>
      <w:r w:rsidR="008C3918" w:rsidRPr="006D207E">
        <w:rPr>
          <w:noProof/>
        </w:rPr>
        <w:t xml:space="preserve">; </w:t>
      </w:r>
      <w:hyperlink w:anchor="_ENREF_404" w:tooltip="Peng, 2011 #21657" w:history="1">
        <w:r w:rsidR="0092511C" w:rsidRPr="006D207E">
          <w:rPr>
            <w:noProof/>
          </w:rPr>
          <w:t>Peng et al. 2011</w:t>
        </w:r>
      </w:hyperlink>
      <w:r w:rsidR="008C3918" w:rsidRPr="006D207E">
        <w:rPr>
          <w:noProof/>
        </w:rPr>
        <w:t xml:space="preserve">; </w:t>
      </w:r>
      <w:hyperlink w:anchor="_ENREF_528" w:tooltip="Webster, 2011 #21736" w:history="1">
        <w:r w:rsidR="0092511C" w:rsidRPr="006D207E">
          <w:rPr>
            <w:noProof/>
          </w:rPr>
          <w:t>Webster et al. 2011</w:t>
        </w:r>
      </w:hyperlink>
      <w:r w:rsidR="008C3918" w:rsidRPr="006D207E">
        <w:rPr>
          <w:noProof/>
        </w:rPr>
        <w:t>)</w:t>
      </w:r>
      <w:r w:rsidR="008C3918" w:rsidRPr="006D207E">
        <w:fldChar w:fldCharType="end"/>
      </w:r>
      <w:r w:rsidR="002005AC" w:rsidRPr="006D207E">
        <w:rPr>
          <w:lang w:val="de-DE"/>
        </w:rPr>
        <w:t>.</w:t>
      </w:r>
    </w:p>
    <w:p w14:paraId="555E3F52" w14:textId="5AC931E9" w:rsidR="00FD7D85" w:rsidRPr="006D207E" w:rsidRDefault="005E2CEF" w:rsidP="00A54A08">
      <w:r w:rsidRPr="006D207E">
        <w:t>T</w:t>
      </w:r>
      <w:r w:rsidR="004E66F9" w:rsidRPr="006D207E">
        <w:t>hrips and tospoviruses can be sustained on weeds or volunteers (cultivated varieties growing wild or contaminating othe</w:t>
      </w:r>
      <w:r w:rsidR="00F507F6" w:rsidRPr="006D207E">
        <w:t>r crops) and</w:t>
      </w:r>
      <w:r w:rsidR="000D745D" w:rsidRPr="006D207E">
        <w:t xml:space="preserve"> </w:t>
      </w:r>
      <w:r w:rsidR="00F507F6" w:rsidRPr="006D207E">
        <w:t>provide</w:t>
      </w:r>
      <w:r w:rsidR="004E66F9" w:rsidRPr="006D207E">
        <w:t xml:space="preserve"> a source for rapid re-infestation of newly planted crops with viruliferous thrips and subsequent tospovirus re-infection </w:t>
      </w:r>
      <w:r w:rsidR="008C3918" w:rsidRPr="006D207E">
        <w:fldChar w:fldCharType="begin">
          <w:fldData xml:space="preserve">PEVuZE5vdGU+PENpdGU+PEF1dGhvcj5Kb25lczwvQXV0aG9yPjxZZWFyPjIwMDU8L1llYXI+PFJl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</w:fldData>
        </w:fldChar>
      </w:r>
      <w:r w:rsidR="004530B4" w:rsidRPr="006D207E">
        <w:instrText xml:space="preserve"> ADDIN EN.CITE </w:instrText>
      </w:r>
      <w:r w:rsidR="004530B4" w:rsidRPr="006D207E">
        <w:fldChar w:fldCharType="begin">
          <w:fldData xml:space="preserve">PEVuZE5vdGU+PENpdGU+PEF1dGhvcj5Kb25lczwvQXV0aG9yPjxZZWFyPjIwMDU8L1llYXI+PFJl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87" w:tooltip="Groves, 2002 #21555" w:history="1">
        <w:r w:rsidR="0092511C" w:rsidRPr="006D207E">
          <w:rPr>
            <w:noProof/>
          </w:rPr>
          <w:t>Groves et al. 2002</w:t>
        </w:r>
      </w:hyperlink>
      <w:r w:rsidR="008C3918" w:rsidRPr="006D207E">
        <w:rPr>
          <w:noProof/>
        </w:rPr>
        <w:t xml:space="preserve">; </w:t>
      </w:r>
      <w:hyperlink w:anchor="_ENREF_233" w:tooltip="Jones, 2005 #1526" w:history="1">
        <w:r w:rsidR="0092511C" w:rsidRPr="006D207E">
          <w:rPr>
            <w:noProof/>
          </w:rPr>
          <w:t>Jones 2005</w:t>
        </w:r>
      </w:hyperlink>
      <w:r w:rsidR="008C3918" w:rsidRPr="006D207E">
        <w:rPr>
          <w:noProof/>
        </w:rPr>
        <w:t xml:space="preserve">; </w:t>
      </w:r>
      <w:hyperlink w:anchor="_ENREF_235" w:tooltip="Kahn, 2005 #10601" w:history="1">
        <w:r w:rsidR="0092511C" w:rsidRPr="006D207E">
          <w:rPr>
            <w:noProof/>
          </w:rPr>
          <w:t>Kahn, Walgenbach &amp; Kennedy 2005</w:t>
        </w:r>
      </w:hyperlink>
      <w:r w:rsidR="008C3918" w:rsidRPr="006D207E">
        <w:rPr>
          <w:noProof/>
        </w:rPr>
        <w:t xml:space="preserve">; </w:t>
      </w:r>
      <w:hyperlink w:anchor="_ENREF_383" w:tooltip="Northfield, 2008 #21645" w:history="1">
        <w:r w:rsidR="0092511C" w:rsidRPr="006D207E">
          <w:rPr>
            <w:noProof/>
          </w:rPr>
          <w:t>Northfield et al. 2008</w:t>
        </w:r>
      </w:hyperlink>
      <w:r w:rsidR="008C3918" w:rsidRPr="006D207E">
        <w:rPr>
          <w:noProof/>
        </w:rPr>
        <w:t xml:space="preserve">; </w:t>
      </w:r>
      <w:hyperlink w:anchor="_ENREF_389" w:tooltip="Okazaki, 2007 #18601" w:history="1">
        <w:r w:rsidR="0092511C" w:rsidRPr="006D207E">
          <w:rPr>
            <w:noProof/>
          </w:rPr>
          <w:t>Okazaki et al. 2007</w:t>
        </w:r>
      </w:hyperlink>
      <w:r w:rsidR="008C3918" w:rsidRPr="006D207E">
        <w:rPr>
          <w:noProof/>
        </w:rPr>
        <w:t>)</w:t>
      </w:r>
      <w:r w:rsidR="008C3918" w:rsidRPr="006D207E">
        <w:fldChar w:fldCharType="end"/>
      </w:r>
      <w:r w:rsidR="004E66F9" w:rsidRPr="006D207E">
        <w:t>.</w:t>
      </w:r>
    </w:p>
    <w:p w14:paraId="1BB00D99" w14:textId="131B0628" w:rsidR="00A318F8" w:rsidRPr="006D207E" w:rsidRDefault="004E66F9" w:rsidP="00447C09">
      <w:pPr>
        <w:pStyle w:val="Heading4"/>
      </w:pPr>
      <w:r w:rsidRPr="006D207E">
        <w:t>Thrips interceptions</w:t>
      </w:r>
      <w:r w:rsidR="00A70824" w:rsidRPr="006D207E">
        <w:t xml:space="preserve"> by Australia</w:t>
      </w:r>
    </w:p>
    <w:p w14:paraId="4C067422" w14:textId="77777777" w:rsidR="00CA6868" w:rsidRPr="006D207E" w:rsidRDefault="004E66F9" w:rsidP="00A54A08">
      <w:r w:rsidRPr="006D207E">
        <w:t xml:space="preserve">Australian interception data </w:t>
      </w:r>
      <w:r w:rsidR="00A275AA" w:rsidRPr="006D207E">
        <w:t>(Appendix D</w:t>
      </w:r>
      <w:r w:rsidR="00485204" w:rsidRPr="006D207E">
        <w:t xml:space="preserve">) </w:t>
      </w:r>
      <w:r w:rsidRPr="006D207E">
        <w:t xml:space="preserve">indicates that at least </w:t>
      </w:r>
      <w:r w:rsidR="004A321F" w:rsidRPr="006D207E">
        <w:t xml:space="preserve">eight thrips species known to transmit tospovirus </w:t>
      </w:r>
      <w:r w:rsidR="00485204" w:rsidRPr="006D207E">
        <w:t xml:space="preserve">(Table 4.3) </w:t>
      </w:r>
      <w:r w:rsidRPr="006D207E">
        <w:t>have been positively i</w:t>
      </w:r>
      <w:r w:rsidR="00AE5397" w:rsidRPr="006D207E">
        <w:t xml:space="preserve">dentified on the </w:t>
      </w:r>
      <w:r w:rsidR="00B93B7B" w:rsidRPr="006D207E">
        <w:t>plant import pathway</w:t>
      </w:r>
      <w:r w:rsidRPr="006D207E">
        <w:t xml:space="preserve">. </w:t>
      </w:r>
      <w:r w:rsidR="00EE4E35" w:rsidRPr="006D207E">
        <w:t>Thi</w:t>
      </w:r>
      <w:r w:rsidR="0006749C" w:rsidRPr="006D207E">
        <w:t>s provides evidence of</w:t>
      </w:r>
      <w:r w:rsidR="00E35BD1" w:rsidRPr="006D207E">
        <w:t xml:space="preserve"> a</w:t>
      </w:r>
      <w:r w:rsidR="0006749C" w:rsidRPr="006D207E">
        <w:t xml:space="preserve"> close association between</w:t>
      </w:r>
      <w:r w:rsidR="00EE4E35" w:rsidRPr="006D207E">
        <w:t xml:space="preserve"> </w:t>
      </w:r>
      <w:r w:rsidR="008C3011" w:rsidRPr="006D207E">
        <w:t xml:space="preserve">these </w:t>
      </w:r>
      <w:r w:rsidR="00EE4E35" w:rsidRPr="006D207E">
        <w:t xml:space="preserve">thrips species </w:t>
      </w:r>
      <w:r w:rsidR="0006749C" w:rsidRPr="006D207E">
        <w:t xml:space="preserve">and </w:t>
      </w:r>
      <w:r w:rsidR="00EE4E35" w:rsidRPr="006D207E">
        <w:t xml:space="preserve">crops that comprise the </w:t>
      </w:r>
      <w:r w:rsidR="00B93B7B" w:rsidRPr="006D207E">
        <w:t>plant import pathway</w:t>
      </w:r>
      <w:r w:rsidR="00EE4E35" w:rsidRPr="006D207E">
        <w:t xml:space="preserve">. </w:t>
      </w:r>
      <w:r w:rsidRPr="006D207E">
        <w:t xml:space="preserve">However, several factors could influence the likelihood of viruliferous thrips </w:t>
      </w:r>
      <w:r w:rsidR="00AE5397" w:rsidRPr="006D207E">
        <w:t>being imported</w:t>
      </w:r>
      <w:r w:rsidR="00675AF1" w:rsidRPr="006D207E">
        <w:t>, including</w:t>
      </w:r>
      <w:r w:rsidRPr="006D207E">
        <w:t xml:space="preserve"> </w:t>
      </w:r>
      <w:r w:rsidR="008C3011" w:rsidRPr="006D207E">
        <w:t xml:space="preserve">the </w:t>
      </w:r>
      <w:r w:rsidR="00D169F7" w:rsidRPr="006D207E">
        <w:t xml:space="preserve">prevalence of viruliferous thrips </w:t>
      </w:r>
      <w:r w:rsidR="007F0A6B" w:rsidRPr="006D207E">
        <w:t>with</w:t>
      </w:r>
      <w:r w:rsidR="00D169F7" w:rsidRPr="006D207E">
        <w:t xml:space="preserve">in the population and the </w:t>
      </w:r>
      <w:r w:rsidRPr="006D207E">
        <w:t xml:space="preserve">specificity </w:t>
      </w:r>
      <w:r w:rsidR="00675AF1" w:rsidRPr="006D207E">
        <w:t xml:space="preserve">of thrips to transmit </w:t>
      </w:r>
      <w:r w:rsidR="00D169F7" w:rsidRPr="006D207E">
        <w:t>a given tospovirus</w:t>
      </w:r>
      <w:r w:rsidR="002005AC" w:rsidRPr="006D207E">
        <w:t>.</w:t>
      </w:r>
    </w:p>
    <w:p w14:paraId="2EA2161E" w14:textId="77777777" w:rsidR="0078349A" w:rsidRPr="006D207E" w:rsidRDefault="00675AF1" w:rsidP="00935B23">
      <w:pPr>
        <w:pStyle w:val="Heading4"/>
      </w:pPr>
      <w:r w:rsidRPr="006D207E">
        <w:lastRenderedPageBreak/>
        <w:t>Viruliferous thrips prevalence</w:t>
      </w:r>
    </w:p>
    <w:p w14:paraId="1B37479B" w14:textId="21A0CF53" w:rsidR="0078349A" w:rsidRPr="006D207E" w:rsidRDefault="00186DEF" w:rsidP="00675AF1">
      <w:r w:rsidRPr="006D207E">
        <w:t>T</w:t>
      </w:r>
      <w:r w:rsidR="00CA6868" w:rsidRPr="006D207E">
        <w:t xml:space="preserve">ospovirus acquisition by thrips </w:t>
      </w:r>
      <w:r w:rsidR="007F0A6B" w:rsidRPr="006D207E">
        <w:t>was</w:t>
      </w:r>
      <w:r w:rsidR="00935B23" w:rsidRPr="006D207E">
        <w:t xml:space="preserve"> discuss</w:t>
      </w:r>
      <w:r w:rsidR="00CA6868" w:rsidRPr="006D207E">
        <w:t xml:space="preserve">ed </w:t>
      </w:r>
      <w:r w:rsidRPr="006D207E">
        <w:t>in detail with</w:t>
      </w:r>
      <w:r w:rsidR="007F0A6B" w:rsidRPr="006D207E">
        <w:t>in Chapter 4.</w:t>
      </w:r>
      <w:r w:rsidRPr="006D207E">
        <w:t xml:space="preserve"> </w:t>
      </w:r>
      <w:r w:rsidR="0078349A" w:rsidRPr="006D207E">
        <w:t>Notably</w:t>
      </w:r>
      <w:r w:rsidR="00CA6C42" w:rsidRPr="006D207E">
        <w:t>, o</w:t>
      </w:r>
      <w:r w:rsidR="00CA6868" w:rsidRPr="006D207E">
        <w:t>nly larval thrips, L1 and occasionally early stage L2 instars, can become infected with tospovirus</w:t>
      </w:r>
      <w:r w:rsidR="00935B23" w:rsidRPr="006D207E">
        <w:t>es</w:t>
      </w:r>
      <w:r w:rsidR="00CA6868" w:rsidRPr="006D207E">
        <w:t xml:space="preserve"> and become viruliferous as L2 instars and adults </w:t>
      </w:r>
      <w:r w:rsidR="008C3918" w:rsidRPr="006D207E">
        <w:fldChar w:fldCharType="begin">
          <w:fldData xml:space="preserve">PEVuZE5vdGU+PENpdGU+PEF1dGhvcj5OYWdhdGE8L0F1dGhvcj48WWVhcj4xOTk5PC9ZZWFyPjxS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</w:fldData>
        </w:fldChar>
      </w:r>
      <w:r w:rsidR="004530B4" w:rsidRPr="006D207E">
        <w:instrText xml:space="preserve"> ADDIN EN.CITE </w:instrText>
      </w:r>
      <w:r w:rsidR="004530B4" w:rsidRPr="006D207E">
        <w:fldChar w:fldCharType="begin">
          <w:fldData xml:space="preserve">PEVuZE5vdGU+PENpdGU+PEF1dGhvcj5OYWdhdGE8L0F1dGhvcj48WWVhcj4xOTk5PC9ZZWFyPjxS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04" w:tooltip="Mautino, 2012 #21615" w:history="1">
        <w:r w:rsidR="0092511C" w:rsidRPr="006D207E">
          <w:rPr>
            <w:noProof/>
          </w:rPr>
          <w:t>Mautino et al. 2012</w:t>
        </w:r>
      </w:hyperlink>
      <w:r w:rsidR="008C3918" w:rsidRPr="006D207E">
        <w:rPr>
          <w:noProof/>
        </w:rPr>
        <w:t xml:space="preserve">; </w:t>
      </w:r>
      <w:hyperlink w:anchor="_ENREF_364" w:tooltip="Nagata, 1999 #18639" w:history="1">
        <w:r w:rsidR="0092511C" w:rsidRPr="006D207E">
          <w:rPr>
            <w:noProof/>
          </w:rPr>
          <w:t>Nagata et al. 1999</w:t>
        </w:r>
      </w:hyperlink>
      <w:r w:rsidR="008C3918" w:rsidRPr="006D207E">
        <w:rPr>
          <w:noProof/>
        </w:rPr>
        <w:t>)</w:t>
      </w:r>
      <w:r w:rsidR="008C3918" w:rsidRPr="006D207E">
        <w:fldChar w:fldCharType="end"/>
      </w:r>
      <w:r w:rsidR="00CA6C42" w:rsidRPr="006D207E">
        <w:t xml:space="preserve">, and are transmitted in a persistent and propagative manner </w:t>
      </w:r>
      <w:r w:rsidR="008C3918" w:rsidRPr="006D207E">
        <w:fldChar w:fldCharType="begin"/>
      </w:r>
      <w:r w:rsidR="004530B4" w:rsidRPr="006D207E">
        <w:instrText xml:space="preserve"> ADDIN EN.CITE &lt;EndNote&gt;&lt;Cite&gt;&lt;Author&gt;Whitfield&lt;/Author&gt;&lt;Year&gt;2005&lt;/Year&gt;&lt;RecNum&gt;17747&lt;/RecNum&gt;&lt;DisplayText&gt;(Whitfield, Ullman &amp;amp; German 2005)&lt;/DisplayText&gt;&lt;record&gt;&lt;rec-number&gt;17747&lt;/rec-number&gt;&lt;foreign-keys&gt;&lt;key app="EN" db-id="pxwxw0er9zv2fxezxdk5tt5utz5p5vtrwdv0" timestamp="1451972763"&gt;17747&lt;/key&gt;&lt;/foreign-keys&gt;&lt;ref-type name="Journal Articles"&gt;17&lt;/ref-type&gt;&lt;contributors&gt;&lt;authors&gt;&lt;author&gt;Whitfield,A.E.&lt;/author&gt;&lt;author&gt;Ullman,D.E.&lt;/author&gt;&lt;author&gt;German,T.L.&lt;/author&gt;&lt;/authors&gt;&lt;/contributors&gt;&lt;titles&gt;&lt;title&gt;Tospovirus - thrips interactions&lt;/title&gt;&lt;secondary-title&gt;Annual Review of Phytopathology&lt;/secondary-title&gt;&lt;/titles&gt;&lt;periodical&gt;&lt;full-title&gt;Annual Review of Phytopathology&lt;/full-title&gt;&lt;/periodical&gt;&lt;pages&gt;459-489&lt;/pages&gt;&lt;volume&gt;43&lt;/volume&gt;&lt;keywords&gt;&lt;keyword&gt;as&lt;/keyword&gt;&lt;keyword&gt;Biological&lt;/keyword&gt;&lt;keyword&gt;disease&lt;/keyword&gt;&lt;keyword&gt;Epidemics&lt;/keyword&gt;&lt;keyword&gt;Evolution&lt;/keyword&gt;&lt;keyword&gt;first&lt;/keyword&gt;&lt;keyword&gt;Hosts&lt;/keyword&gt;&lt;keyword&gt;Importance&lt;/keyword&gt;&lt;keyword&gt;insect&lt;/keyword&gt;&lt;keyword&gt;Insects&lt;/keyword&gt;&lt;keyword&gt;Interactions&lt;/keyword&gt;&lt;keyword&gt;Molecular&lt;/keyword&gt;&lt;keyword&gt;Outbreaks&lt;/keyword&gt;&lt;keyword&gt;pathogen&lt;/keyword&gt;&lt;keyword&gt;Pathogen transmission&lt;/keyword&gt;&lt;keyword&gt;Plant hosts&lt;/keyword&gt;&lt;keyword&gt;Populations&lt;/keyword&gt;&lt;keyword&gt;Principles&lt;/keyword&gt;&lt;keyword&gt;Process&lt;/keyword&gt;&lt;keyword&gt;Progress&lt;/keyword&gt;&lt;keyword&gt;Spread&lt;/keyword&gt;&lt;keyword&gt;Strategies&lt;/keyword&gt;&lt;keyword&gt;Strategy&lt;/keyword&gt;&lt;keyword&gt;Thrips&lt;/keyword&gt;&lt;keyword&gt;Thrips vectors&lt;/keyword&gt;&lt;keyword&gt;Tospovirus&lt;/keyword&gt;&lt;keyword&gt;Transmission&lt;/keyword&gt;&lt;keyword&gt;vector&lt;/keyword&gt;&lt;keyword&gt;Vectors&lt;/keyword&gt;&lt;keyword&gt;Virus&lt;/keyword&gt;&lt;/keywords&gt;&lt;dates&gt;&lt;year&gt;2005&lt;/year&gt;&lt;/dates&gt;&lt;orig-pub&gt;&lt;style face="underline" font="default" size="100%"&gt;J:\E Library\Plant Catalogue\W&lt;/style&gt;&lt;/orig-pub&gt;&lt;label&gt;82021&lt;/label&gt;&lt;urls&gt;&lt;/urls&gt;&lt;custom1&gt;JN&lt;/custom1&gt;&lt;/record&gt;&lt;/Cite&gt;&lt;/EndNote&gt;</w:instrText>
      </w:r>
      <w:r w:rsidR="008C3918" w:rsidRPr="006D207E">
        <w:fldChar w:fldCharType="separate"/>
      </w:r>
      <w:r w:rsidR="008C3918" w:rsidRPr="006D207E">
        <w:rPr>
          <w:noProof/>
        </w:rPr>
        <w:t>(</w:t>
      </w:r>
      <w:hyperlink w:anchor="_ENREF_530" w:tooltip="Whitfield, 2005 #17747" w:history="1">
        <w:r w:rsidR="0092511C" w:rsidRPr="006D207E">
          <w:rPr>
            <w:noProof/>
          </w:rPr>
          <w:t>Whitfield, Ullman &amp; German 2005</w:t>
        </w:r>
      </w:hyperlink>
      <w:r w:rsidR="008C3918" w:rsidRPr="006D207E">
        <w:rPr>
          <w:noProof/>
        </w:rPr>
        <w:t>)</w:t>
      </w:r>
      <w:r w:rsidR="008C3918" w:rsidRPr="006D207E">
        <w:fldChar w:fldCharType="end"/>
      </w:r>
      <w:r w:rsidR="00791219" w:rsidRPr="006D207E">
        <w:t>.</w:t>
      </w:r>
      <w:r w:rsidR="00675147" w:rsidRPr="006D207E">
        <w:t xml:space="preserve"> </w:t>
      </w:r>
      <w:r w:rsidR="00935B23" w:rsidRPr="006D207E">
        <w:t>However, w</w:t>
      </w:r>
      <w:r w:rsidR="00E649BD" w:rsidRPr="006D207E">
        <w:t xml:space="preserve">ithin </w:t>
      </w:r>
      <w:r w:rsidR="00675147" w:rsidRPr="006D207E">
        <w:t>a</w:t>
      </w:r>
      <w:r w:rsidR="00E649BD" w:rsidRPr="006D207E">
        <w:t xml:space="preserve"> population of thrips</w:t>
      </w:r>
      <w:r w:rsidR="00CA6C42" w:rsidRPr="006D207E">
        <w:t xml:space="preserve"> not all </w:t>
      </w:r>
      <w:r w:rsidR="00675AF1" w:rsidRPr="006D207E">
        <w:t xml:space="preserve">become infected </w:t>
      </w:r>
      <w:r w:rsidR="00791219" w:rsidRPr="006D207E">
        <w:t xml:space="preserve">and </w:t>
      </w:r>
      <w:r w:rsidR="00675AF1" w:rsidRPr="006D207E">
        <w:t>viruliferous during their lifetime, even</w:t>
      </w:r>
      <w:r w:rsidR="00255745" w:rsidRPr="006D207E">
        <w:t xml:space="preserve"> when</w:t>
      </w:r>
      <w:r w:rsidR="00E649BD" w:rsidRPr="006D207E">
        <w:t xml:space="preserve"> fed on </w:t>
      </w:r>
      <w:r w:rsidR="00675147" w:rsidRPr="006D207E">
        <w:t xml:space="preserve">infected plants as </w:t>
      </w:r>
      <w:r w:rsidR="00675AF1" w:rsidRPr="006D207E">
        <w:t xml:space="preserve">larvae </w:t>
      </w:r>
      <w:r w:rsidR="008C3918" w:rsidRPr="006D207E">
        <w:fldChar w:fldCharType="begin">
          <w:fldData xml:space="preserve">PEVuZE5vdGU+PENpdGU+PEF1dGhvcj5OYWdhdGE8L0F1dGhvcj48WWVhcj4xOTk5PC9ZZWFyPjxS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</w:fldData>
        </w:fldChar>
      </w:r>
      <w:r w:rsidR="004530B4" w:rsidRPr="006D207E">
        <w:instrText xml:space="preserve"> ADDIN EN.CITE </w:instrText>
      </w:r>
      <w:r w:rsidR="004530B4" w:rsidRPr="006D207E">
        <w:fldChar w:fldCharType="begin">
          <w:fldData xml:space="preserve">PEVuZE5vdGU+PENpdGU+PEF1dGhvcj5OYWdhdGE8L0F1dGhvcj48WWVhcj4xOTk5PC9ZZWFyPjxS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04" w:tooltip="Mautino, 2012 #21615" w:history="1">
        <w:r w:rsidR="0092511C" w:rsidRPr="006D207E">
          <w:rPr>
            <w:noProof/>
          </w:rPr>
          <w:t>Mautino et al. 2012</w:t>
        </w:r>
      </w:hyperlink>
      <w:r w:rsidR="008C3918" w:rsidRPr="006D207E">
        <w:rPr>
          <w:noProof/>
        </w:rPr>
        <w:t xml:space="preserve">; </w:t>
      </w:r>
      <w:hyperlink w:anchor="_ENREF_364" w:tooltip="Nagata, 1999 #18639" w:history="1">
        <w:r w:rsidR="0092511C" w:rsidRPr="006D207E">
          <w:rPr>
            <w:noProof/>
          </w:rPr>
          <w:t>Nagata et al. 1999</w:t>
        </w:r>
      </w:hyperlink>
      <w:r w:rsidR="008C3918" w:rsidRPr="006D207E">
        <w:rPr>
          <w:noProof/>
        </w:rPr>
        <w:t>)</w:t>
      </w:r>
      <w:r w:rsidR="008C3918" w:rsidRPr="006D207E">
        <w:fldChar w:fldCharType="end"/>
      </w:r>
      <w:r w:rsidR="00A7426C" w:rsidRPr="006D207E">
        <w:t>,</w:t>
      </w:r>
      <w:r w:rsidR="00255745" w:rsidRPr="006D207E">
        <w:t xml:space="preserve"> </w:t>
      </w:r>
      <w:r w:rsidR="00CA6C42" w:rsidRPr="006D207E">
        <w:t>but</w:t>
      </w:r>
      <w:r w:rsidR="00A7426C" w:rsidRPr="006D207E">
        <w:t xml:space="preserve"> those that do </w:t>
      </w:r>
      <w:r w:rsidR="00CA6C42" w:rsidRPr="006D207E">
        <w:t>can remain infected</w:t>
      </w:r>
      <w:r w:rsidR="00A7426C" w:rsidRPr="006D207E">
        <w:t xml:space="preserve"> for life </w:t>
      </w:r>
      <w:r w:rsidR="008C3918" w:rsidRPr="006D207E">
        <w:fldChar w:fldCharType="begin">
          <w:fldData xml:space="preserve">PEVuZE5vdGU+PENpdGU+PEF1dGhvcj5XaWprYW1wPC9BdXRob3I+PFllYXI+MTk5NjwvWWVhcj48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</w:fldData>
        </w:fldChar>
      </w:r>
      <w:r w:rsidR="004530B4" w:rsidRPr="006D207E">
        <w:instrText xml:space="preserve"> ADDIN EN.CITE </w:instrText>
      </w:r>
      <w:r w:rsidR="004530B4" w:rsidRPr="006D207E">
        <w:fldChar w:fldCharType="begin">
          <w:fldData xml:space="preserve">PEVuZE5vdGU+PENpdGU+PEF1dGhvcj5XaWprYW1wPC9BdXRob3I+PFllYXI+MTk5NjwvWWVhcj48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04" w:tooltip="Mautino, 2012 #21615" w:history="1">
        <w:r w:rsidR="0092511C" w:rsidRPr="006D207E">
          <w:rPr>
            <w:noProof/>
          </w:rPr>
          <w:t>Mautino et al. 2012</w:t>
        </w:r>
      </w:hyperlink>
      <w:r w:rsidR="008C3918" w:rsidRPr="006D207E">
        <w:rPr>
          <w:noProof/>
        </w:rPr>
        <w:t xml:space="preserve">; </w:t>
      </w:r>
      <w:hyperlink w:anchor="_ENREF_364" w:tooltip="Nagata, 1999 #18639" w:history="1">
        <w:r w:rsidR="0092511C" w:rsidRPr="006D207E">
          <w:rPr>
            <w:noProof/>
          </w:rPr>
          <w:t>Nagata et al. 1999</w:t>
        </w:r>
      </w:hyperlink>
      <w:r w:rsidR="008C3918" w:rsidRPr="006D207E">
        <w:rPr>
          <w:noProof/>
        </w:rPr>
        <w:t xml:space="preserve">; </w:t>
      </w:r>
      <w:hyperlink w:anchor="_ENREF_533" w:tooltip="Wijkamp, 1996 #15126" w:history="1">
        <w:r w:rsidR="0092511C" w:rsidRPr="006D207E">
          <w:rPr>
            <w:noProof/>
          </w:rPr>
          <w:t>Wijkamp, Goldbach &amp; Peters 1996</w:t>
        </w:r>
      </w:hyperlink>
      <w:r w:rsidR="008C3918" w:rsidRPr="006D207E">
        <w:rPr>
          <w:noProof/>
        </w:rPr>
        <w:t>)</w:t>
      </w:r>
      <w:r w:rsidR="008C3918" w:rsidRPr="006D207E">
        <w:fldChar w:fldCharType="end"/>
      </w:r>
      <w:r w:rsidR="00A7426C" w:rsidRPr="006D207E">
        <w:t>.</w:t>
      </w:r>
    </w:p>
    <w:p w14:paraId="32C2BC75" w14:textId="57B9F43B" w:rsidR="00D169F7" w:rsidRPr="006D207E" w:rsidRDefault="00255745" w:rsidP="00675AF1">
      <w:r w:rsidRPr="006D207E">
        <w:t>T</w:t>
      </w:r>
      <w:r w:rsidR="00675AF1" w:rsidRPr="006D207E">
        <w:t xml:space="preserve">he proportion of </w:t>
      </w:r>
      <w:r w:rsidR="0068078D" w:rsidRPr="006D207E">
        <w:t>thrips that become viruliferous</w:t>
      </w:r>
      <w:r w:rsidR="00675AF1" w:rsidRPr="006D207E">
        <w:t xml:space="preserve"> </w:t>
      </w:r>
      <w:r w:rsidRPr="006D207E">
        <w:t>and</w:t>
      </w:r>
      <w:r w:rsidR="0068078D" w:rsidRPr="006D207E">
        <w:t xml:space="preserve"> </w:t>
      </w:r>
      <w:r w:rsidR="009B144E" w:rsidRPr="006D207E">
        <w:t xml:space="preserve">the </w:t>
      </w:r>
      <w:r w:rsidR="0068078D" w:rsidRPr="006D207E">
        <w:t xml:space="preserve">frequency </w:t>
      </w:r>
      <w:r w:rsidR="008546F1" w:rsidRPr="006D207E">
        <w:t>at which</w:t>
      </w:r>
      <w:r w:rsidR="00A7426C" w:rsidRPr="006D207E">
        <w:t xml:space="preserve"> they transmit tospoviruses</w:t>
      </w:r>
      <w:r w:rsidR="00493414" w:rsidRPr="006D207E">
        <w:t xml:space="preserve"> </w:t>
      </w:r>
      <w:r w:rsidR="0078349A" w:rsidRPr="006D207E">
        <w:t>has been shown to</w:t>
      </w:r>
      <w:r w:rsidR="009B144E" w:rsidRPr="006D207E">
        <w:t xml:space="preserve"> differ</w:t>
      </w:r>
      <w:r w:rsidR="00675AF1" w:rsidRPr="006D207E">
        <w:t xml:space="preserve"> between thrips species</w:t>
      </w:r>
      <w:r w:rsidR="00CA6C42" w:rsidRPr="006D207E">
        <w:t xml:space="preserve"> and</w:t>
      </w:r>
      <w:r w:rsidR="00AB778D" w:rsidRPr="006D207E">
        <w:t xml:space="preserve"> tospoviruses</w:t>
      </w:r>
      <w:r w:rsidR="00675AF1" w:rsidRPr="006D207E">
        <w:t xml:space="preserve">. For example, </w:t>
      </w:r>
      <w:r w:rsidR="00675AF1" w:rsidRPr="006D207E">
        <w:rPr>
          <w:i/>
        </w:rPr>
        <w:t>T.</w:t>
      </w:r>
      <w:r w:rsidR="00CA6C42" w:rsidRPr="006D207E">
        <w:rPr>
          <w:i/>
        </w:rPr>
        <w:t> </w:t>
      </w:r>
      <w:r w:rsidR="00675AF1" w:rsidRPr="006D207E">
        <w:rPr>
          <w:i/>
        </w:rPr>
        <w:t>tabaci</w:t>
      </w:r>
      <w:r w:rsidR="00675AF1" w:rsidRPr="006D207E">
        <w:t xml:space="preserve"> and </w:t>
      </w:r>
      <w:r w:rsidR="00675AF1" w:rsidRPr="006D207E">
        <w:rPr>
          <w:i/>
        </w:rPr>
        <w:t>F.</w:t>
      </w:r>
      <w:r w:rsidR="009B144E" w:rsidRPr="006D207E">
        <w:rPr>
          <w:i/>
        </w:rPr>
        <w:t> </w:t>
      </w:r>
      <w:r w:rsidR="00675AF1" w:rsidRPr="006D207E">
        <w:rPr>
          <w:i/>
        </w:rPr>
        <w:t>fusca</w:t>
      </w:r>
      <w:r w:rsidR="00675AF1" w:rsidRPr="006D207E">
        <w:t xml:space="preserve"> larvae </w:t>
      </w:r>
      <w:r w:rsidR="00493414" w:rsidRPr="006D207E">
        <w:t>fe</w:t>
      </w:r>
      <w:r w:rsidR="008546F1" w:rsidRPr="006D207E">
        <w:t xml:space="preserve">d on IYSV infected plants </w:t>
      </w:r>
      <w:r w:rsidR="0078349A" w:rsidRPr="006D207E">
        <w:t>became</w:t>
      </w:r>
      <w:r w:rsidR="0068078D" w:rsidRPr="006D207E">
        <w:t xml:space="preserve"> </w:t>
      </w:r>
      <w:r w:rsidR="00675AF1" w:rsidRPr="006D207E">
        <w:t xml:space="preserve">viruliferous </w:t>
      </w:r>
      <w:r w:rsidR="0078349A" w:rsidRPr="006D207E">
        <w:t xml:space="preserve">adults at </w:t>
      </w:r>
      <w:r w:rsidR="00675AF1" w:rsidRPr="006D207E">
        <w:t xml:space="preserve">about 24 and </w:t>
      </w:r>
      <w:r w:rsidR="002D35AB" w:rsidRPr="006D207E">
        <w:t>five</w:t>
      </w:r>
      <w:r w:rsidR="00675AF1" w:rsidRPr="006D207E">
        <w:t xml:space="preserve"> per cent, respectively. </w:t>
      </w:r>
      <w:r w:rsidR="0078349A" w:rsidRPr="006D207E">
        <w:t>Adult</w:t>
      </w:r>
      <w:r w:rsidR="00675AF1" w:rsidRPr="006D207E">
        <w:t xml:space="preserve"> </w:t>
      </w:r>
      <w:r w:rsidR="00675AF1" w:rsidRPr="006D207E">
        <w:rPr>
          <w:i/>
        </w:rPr>
        <w:t>F. fusca</w:t>
      </w:r>
      <w:r w:rsidR="00675AF1" w:rsidRPr="006D207E">
        <w:t xml:space="preserve"> and </w:t>
      </w:r>
      <w:r w:rsidR="00675AF1" w:rsidRPr="006D207E">
        <w:rPr>
          <w:i/>
        </w:rPr>
        <w:t>T. tabaci</w:t>
      </w:r>
      <w:r w:rsidR="00675AF1" w:rsidRPr="006D207E">
        <w:t xml:space="preserve"> </w:t>
      </w:r>
      <w:r w:rsidR="00493414" w:rsidRPr="006D207E">
        <w:t xml:space="preserve">subsequently </w:t>
      </w:r>
      <w:r w:rsidR="00675AF1" w:rsidRPr="006D207E">
        <w:t xml:space="preserve">transmitted IYSV at a frequency of about 18 and 77 per cent, respectively </w:t>
      </w:r>
      <w:r w:rsidR="008C3918" w:rsidRPr="006D207E">
        <w:fldChar w:fldCharType="begin">
          <w:fldData xml:space="preserve">PEVuZE5vdGU+PENpdGU+PEF1dGhvcj5TcmluaXZhc2FuPC9BdXRob3I+PFllYXI+MjAxMjwvWWVh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=
</w:fldData>
        </w:fldChar>
      </w:r>
      <w:r w:rsidR="004530B4" w:rsidRPr="006D207E">
        <w:instrText xml:space="preserve"> ADDIN EN.CITE </w:instrText>
      </w:r>
      <w:r w:rsidR="004530B4" w:rsidRPr="006D207E">
        <w:fldChar w:fldCharType="begin">
          <w:fldData xml:space="preserve">PEVuZE5vdGU+PENpdGU+PEF1dGhvcj5TcmluaXZhc2FuPC9BdXRob3I+PFllYXI+MjAxMjwvWWVh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=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86" w:tooltip="Srinivasan, 2012 #18602" w:history="1">
        <w:r w:rsidR="0092511C" w:rsidRPr="006D207E">
          <w:rPr>
            <w:noProof/>
          </w:rPr>
          <w:t>Srinivasan et al. 2012</w:t>
        </w:r>
      </w:hyperlink>
      <w:r w:rsidR="008C3918" w:rsidRPr="006D207E">
        <w:rPr>
          <w:noProof/>
        </w:rPr>
        <w:t>)</w:t>
      </w:r>
      <w:r w:rsidR="008C3918" w:rsidRPr="006D207E">
        <w:fldChar w:fldCharType="end"/>
      </w:r>
      <w:r w:rsidR="00675AF1" w:rsidRPr="006D207E">
        <w:t xml:space="preserve">. </w:t>
      </w:r>
      <w:r w:rsidR="00493414" w:rsidRPr="006D207E">
        <w:t>I</w:t>
      </w:r>
      <w:r w:rsidR="00675AF1" w:rsidRPr="006D207E">
        <w:t>n the same study, viruliferous</w:t>
      </w:r>
      <w:r w:rsidR="00675AF1" w:rsidRPr="006D207E">
        <w:rPr>
          <w:i/>
        </w:rPr>
        <w:t xml:space="preserve"> F. fusca</w:t>
      </w:r>
      <w:r w:rsidR="00675AF1" w:rsidRPr="006D207E">
        <w:t xml:space="preserve"> </w:t>
      </w:r>
      <w:r w:rsidR="00AB778D" w:rsidRPr="006D207E">
        <w:t xml:space="preserve">adults </w:t>
      </w:r>
      <w:r w:rsidR="00675AF1" w:rsidRPr="006D207E">
        <w:t xml:space="preserve">transmitted </w:t>
      </w:r>
      <w:r w:rsidR="00BC7A18" w:rsidRPr="006D207E">
        <w:t>TSWV</w:t>
      </w:r>
      <w:r w:rsidR="00675AF1" w:rsidRPr="006D207E">
        <w:t xml:space="preserve"> at a frequency of about 90 per cent.</w:t>
      </w:r>
      <w:r w:rsidR="00AB778D" w:rsidRPr="006D207E">
        <w:t xml:space="preserve"> </w:t>
      </w:r>
      <w:r w:rsidR="00BF16F7" w:rsidRPr="006D207E">
        <w:t xml:space="preserve">Such variation may influence </w:t>
      </w:r>
      <w:r w:rsidR="00A124D9" w:rsidRPr="006D207E">
        <w:t xml:space="preserve">tospovirus </w:t>
      </w:r>
      <w:r w:rsidR="00BF16F7" w:rsidRPr="006D207E">
        <w:t xml:space="preserve">importation likelihood. However, </w:t>
      </w:r>
      <w:r w:rsidR="00C048AB" w:rsidRPr="006D207E">
        <w:t xml:space="preserve">if </w:t>
      </w:r>
      <w:r w:rsidR="00675AF1" w:rsidRPr="006D207E">
        <w:t>s</w:t>
      </w:r>
      <w:r w:rsidR="00C048AB" w:rsidRPr="006D207E">
        <w:t>ignificant numbers of thrips were present</w:t>
      </w:r>
      <w:r w:rsidR="00675147" w:rsidRPr="006D207E">
        <w:t xml:space="preserve"> on the pathway</w:t>
      </w:r>
      <w:r w:rsidR="00BF16F7" w:rsidRPr="006D207E">
        <w:t>, the likelihood that viruliferous thri</w:t>
      </w:r>
      <w:r w:rsidR="003D20E2" w:rsidRPr="006D207E">
        <w:t xml:space="preserve">ps would enter Australia would still </w:t>
      </w:r>
      <w:r w:rsidR="00BF16F7" w:rsidRPr="006D207E">
        <w:t>remain significant</w:t>
      </w:r>
      <w:r w:rsidR="00675AF1" w:rsidRPr="006D207E">
        <w:t xml:space="preserve">. </w:t>
      </w:r>
      <w:r w:rsidR="003D20E2" w:rsidRPr="006D207E">
        <w:t xml:space="preserve">Australian border interception </w:t>
      </w:r>
      <w:r w:rsidR="00675AF1" w:rsidRPr="006D207E">
        <w:t xml:space="preserve">frequencies for </w:t>
      </w:r>
      <w:r w:rsidR="00935B23" w:rsidRPr="006D207E">
        <w:rPr>
          <w:i/>
        </w:rPr>
        <w:t>F.</w:t>
      </w:r>
      <w:r w:rsidR="00935B23" w:rsidRPr="006D207E">
        <w:rPr>
          <w:i/>
          <w:sz w:val="24"/>
        </w:rPr>
        <w:t> </w:t>
      </w:r>
      <w:r w:rsidR="00675AF1" w:rsidRPr="006D207E">
        <w:rPr>
          <w:i/>
        </w:rPr>
        <w:t>schultzei</w:t>
      </w:r>
      <w:r w:rsidR="00675AF1" w:rsidRPr="006D207E">
        <w:t xml:space="preserve"> and </w:t>
      </w:r>
      <w:r w:rsidR="00675AF1" w:rsidRPr="006D207E">
        <w:rPr>
          <w:i/>
        </w:rPr>
        <w:t xml:space="preserve">S. dorsalis </w:t>
      </w:r>
      <w:r w:rsidR="00675AF1" w:rsidRPr="006D207E">
        <w:t xml:space="preserve">are in the order of 10–50 events per </w:t>
      </w:r>
      <w:r w:rsidR="00675147" w:rsidRPr="006D207E">
        <w:t>year</w:t>
      </w:r>
      <w:r w:rsidR="00675AF1" w:rsidRPr="006D207E">
        <w:t xml:space="preserve"> and greater than 250 </w:t>
      </w:r>
      <w:r w:rsidR="00C048AB" w:rsidRPr="006D207E">
        <w:t>even</w:t>
      </w:r>
      <w:r w:rsidR="00935B23" w:rsidRPr="006D207E">
        <w:t>t</w:t>
      </w:r>
      <w:r w:rsidR="00C048AB" w:rsidRPr="006D207E">
        <w:t>s</w:t>
      </w:r>
      <w:r w:rsidR="00935B23" w:rsidRPr="006D207E">
        <w:t xml:space="preserve"> </w:t>
      </w:r>
      <w:r w:rsidR="00675147" w:rsidRPr="006D207E">
        <w:t xml:space="preserve">per year </w:t>
      </w:r>
      <w:r w:rsidR="00675AF1" w:rsidRPr="006D207E">
        <w:t xml:space="preserve">for </w:t>
      </w:r>
      <w:r w:rsidR="00675AF1" w:rsidRPr="006D207E">
        <w:rPr>
          <w:i/>
        </w:rPr>
        <w:t xml:space="preserve">T. tabaci </w:t>
      </w:r>
      <w:r w:rsidR="00C048AB" w:rsidRPr="006D207E">
        <w:t>(averaged over 26 years)</w:t>
      </w:r>
      <w:r w:rsidR="00675AF1" w:rsidRPr="006D207E">
        <w:t>.</w:t>
      </w:r>
      <w:r w:rsidR="009F77D1" w:rsidRPr="006D207E">
        <w:t xml:space="preserve"> </w:t>
      </w:r>
      <w:r w:rsidR="003D20E2" w:rsidRPr="006D207E">
        <w:t>These values indicate that the likelihood that viruliferous thrips</w:t>
      </w:r>
      <w:r w:rsidR="009253A3" w:rsidRPr="006D207E">
        <w:t xml:space="preserve"> would enter Australia is significant, although </w:t>
      </w:r>
      <w:r w:rsidR="003D20E2" w:rsidRPr="006D207E">
        <w:t xml:space="preserve">this data does not record the absolute number of thrips that are </w:t>
      </w:r>
      <w:r w:rsidR="002005AC" w:rsidRPr="006D207E">
        <w:t>present per interception event.</w:t>
      </w:r>
    </w:p>
    <w:p w14:paraId="73C4A25A" w14:textId="77777777" w:rsidR="00D169F7" w:rsidRPr="006D207E" w:rsidRDefault="00D169F7" w:rsidP="00D169F7">
      <w:pPr>
        <w:pStyle w:val="Heading4"/>
      </w:pPr>
      <w:r w:rsidRPr="006D207E">
        <w:t>Specificity of thrips to transmit a given tospovirus</w:t>
      </w:r>
    </w:p>
    <w:p w14:paraId="59954C55" w14:textId="652C0A15" w:rsidR="004E66F9" w:rsidRPr="006D207E" w:rsidRDefault="00816091" w:rsidP="00A54A08">
      <w:r w:rsidRPr="006D207E">
        <w:t>Thrips species exhibit specificity in the tospoviruses they transmit</w:t>
      </w:r>
      <w:r w:rsidR="00D169F7" w:rsidRPr="006D207E">
        <w:t xml:space="preserve"> </w:t>
      </w:r>
      <w:r w:rsidR="008C3918" w:rsidRPr="006D207E">
        <w:fldChar w:fldCharType="begin"/>
      </w:r>
      <w:r w:rsidR="004530B4" w:rsidRPr="006D207E">
        <w:instrText xml:space="preserve"> ADDIN EN.CITE &lt;EndNote&gt;&lt;Cite&gt;&lt;Author&gt;Whitfield&lt;/Author&gt;&lt;Year&gt;2005&lt;/Year&gt;&lt;RecNum&gt;17747&lt;/RecNum&gt;&lt;DisplayText&gt;(Whitfield, Ullman &amp;amp; German 2005)&lt;/DisplayText&gt;&lt;record&gt;&lt;rec-number&gt;17747&lt;/rec-number&gt;&lt;foreign-keys&gt;&lt;key app="EN" db-id="pxwxw0er9zv2fxezxdk5tt5utz5p5vtrwdv0" timestamp="1451972763"&gt;17747&lt;/key&gt;&lt;/foreign-keys&gt;&lt;ref-type name="Journal Articles"&gt;17&lt;/ref-type&gt;&lt;contributors&gt;&lt;authors&gt;&lt;author&gt;Whitfield,A.E.&lt;/author&gt;&lt;author&gt;Ullman,D.E.&lt;/author&gt;&lt;author&gt;German,T.L.&lt;/author&gt;&lt;/authors&gt;&lt;/contributors&gt;&lt;titles&gt;&lt;title&gt;Tospovirus - thrips interactions&lt;/title&gt;&lt;secondary-title&gt;Annual Review of Phytopathology&lt;/secondary-title&gt;&lt;/titles&gt;&lt;periodical&gt;&lt;full-title&gt;Annual Review of Phytopathology&lt;/full-title&gt;&lt;/periodical&gt;&lt;pages&gt;459-489&lt;/pages&gt;&lt;volume&gt;43&lt;/volume&gt;&lt;keywords&gt;&lt;keyword&gt;as&lt;/keyword&gt;&lt;keyword&gt;Biological&lt;/keyword&gt;&lt;keyword&gt;disease&lt;/keyword&gt;&lt;keyword&gt;Epidemics&lt;/keyword&gt;&lt;keyword&gt;Evolution&lt;/keyword&gt;&lt;keyword&gt;first&lt;/keyword&gt;&lt;keyword&gt;Hosts&lt;/keyword&gt;&lt;keyword&gt;Importance&lt;/keyword&gt;&lt;keyword&gt;insect&lt;/keyword&gt;&lt;keyword&gt;Insects&lt;/keyword&gt;&lt;keyword&gt;Interactions&lt;/keyword&gt;&lt;keyword&gt;Molecular&lt;/keyword&gt;&lt;keyword&gt;Outbreaks&lt;/keyword&gt;&lt;keyword&gt;pathogen&lt;/keyword&gt;&lt;keyword&gt;Pathogen transmission&lt;/keyword&gt;&lt;keyword&gt;Plant hosts&lt;/keyword&gt;&lt;keyword&gt;Populations&lt;/keyword&gt;&lt;keyword&gt;Principles&lt;/keyword&gt;&lt;keyword&gt;Process&lt;/keyword&gt;&lt;keyword&gt;Progress&lt;/keyword&gt;&lt;keyword&gt;Spread&lt;/keyword&gt;&lt;keyword&gt;Strategies&lt;/keyword&gt;&lt;keyword&gt;Strategy&lt;/keyword&gt;&lt;keyword&gt;Thrips&lt;/keyword&gt;&lt;keyword&gt;Thrips vectors&lt;/keyword&gt;&lt;keyword&gt;Tospovirus&lt;/keyword&gt;&lt;keyword&gt;Transmission&lt;/keyword&gt;&lt;keyword&gt;vector&lt;/keyword&gt;&lt;keyword&gt;Vectors&lt;/keyword&gt;&lt;keyword&gt;Virus&lt;/keyword&gt;&lt;/keywords&gt;&lt;dates&gt;&lt;year&gt;2005&lt;/year&gt;&lt;/dates&gt;&lt;orig-pub&gt;&lt;style face="underline" font="default" size="100%"&gt;J:\E Library\Plant Catalogue\W&lt;/style&gt;&lt;/orig-pub&gt;&lt;label&gt;82021&lt;/label&gt;&lt;urls&gt;&lt;/urls&gt;&lt;custom1&gt;JN&lt;/custom1&gt;&lt;/record&gt;&lt;/Cite&gt;&lt;/EndNote&gt;</w:instrText>
      </w:r>
      <w:r w:rsidR="008C3918" w:rsidRPr="006D207E">
        <w:fldChar w:fldCharType="separate"/>
      </w:r>
      <w:r w:rsidR="008C3918" w:rsidRPr="006D207E">
        <w:rPr>
          <w:noProof/>
        </w:rPr>
        <w:t>(</w:t>
      </w:r>
      <w:hyperlink w:anchor="_ENREF_530" w:tooltip="Whitfield, 2005 #17747" w:history="1">
        <w:r w:rsidR="0092511C" w:rsidRPr="006D207E">
          <w:rPr>
            <w:noProof/>
          </w:rPr>
          <w:t>Whitfield, Ullman &amp; German 2005</w:t>
        </w:r>
      </w:hyperlink>
      <w:r w:rsidR="008C3918" w:rsidRPr="006D207E">
        <w:rPr>
          <w:noProof/>
        </w:rPr>
        <w:t>)</w:t>
      </w:r>
      <w:r w:rsidR="008C3918" w:rsidRPr="006D207E">
        <w:fldChar w:fldCharType="end"/>
      </w:r>
      <w:r w:rsidR="00D169F7" w:rsidRPr="006D207E">
        <w:t>.</w:t>
      </w:r>
      <w:r w:rsidR="00D169F7" w:rsidRPr="006D207E">
        <w:rPr>
          <w:color w:val="0070C0"/>
        </w:rPr>
        <w:t xml:space="preserve"> </w:t>
      </w:r>
      <w:r w:rsidR="00D169F7" w:rsidRPr="006D207E">
        <w:t xml:space="preserve">Of </w:t>
      </w:r>
      <w:r w:rsidR="001614B1" w:rsidRPr="006D207E">
        <w:t>30</w:t>
      </w:r>
      <w:r w:rsidR="00D169F7" w:rsidRPr="006D207E">
        <w:t xml:space="preserve"> described tospoviruses, 12 have so far been reported to be transmitted only by a single thrips species, two by two species and three by four specie</w:t>
      </w:r>
      <w:r w:rsidRPr="006D207E">
        <w:t xml:space="preserve">s. The </w:t>
      </w:r>
      <w:r w:rsidR="00D169F7" w:rsidRPr="006D207E">
        <w:t>exception is TSWV which is reporte</w:t>
      </w:r>
      <w:r w:rsidR="00B85B21" w:rsidRPr="006D207E">
        <w:t>d to be transmitted by 10</w:t>
      </w:r>
      <w:r w:rsidR="00D169F7" w:rsidRPr="006D207E">
        <w:t xml:space="preserve"> thrips species</w:t>
      </w:r>
      <w:r w:rsidR="00447C09" w:rsidRPr="006D207E">
        <w:t xml:space="preserve"> (</w:t>
      </w:r>
      <w:r w:rsidR="00D169F7" w:rsidRPr="006D207E">
        <w:t>Table 4.2). As a result, not all species within a population of thrips associated with an export crop may transmit a spe</w:t>
      </w:r>
      <w:r w:rsidR="00CB692E" w:rsidRPr="006D207E">
        <w:t xml:space="preserve">cific tospovirus. This may </w:t>
      </w:r>
      <w:r w:rsidR="00D169F7" w:rsidRPr="006D207E">
        <w:t xml:space="preserve">moderate </w:t>
      </w:r>
      <w:r w:rsidR="00C048AB" w:rsidRPr="006D207E">
        <w:t xml:space="preserve">the </w:t>
      </w:r>
      <w:r w:rsidR="00D169F7" w:rsidRPr="006D207E">
        <w:lastRenderedPageBreak/>
        <w:t xml:space="preserve">likelihood of </w:t>
      </w:r>
      <w:r w:rsidR="004011E0" w:rsidRPr="006D207E">
        <w:t xml:space="preserve">the </w:t>
      </w:r>
      <w:r w:rsidR="0044517C" w:rsidRPr="006D207E">
        <w:t>importation of</w:t>
      </w:r>
      <w:r w:rsidR="00D169F7" w:rsidRPr="006D207E">
        <w:t xml:space="preserve"> a given tospovi</w:t>
      </w:r>
      <w:r w:rsidR="00C048AB" w:rsidRPr="006D207E">
        <w:t>rus</w:t>
      </w:r>
      <w:r w:rsidR="00D169F7" w:rsidRPr="006D207E">
        <w:t xml:space="preserve">. </w:t>
      </w:r>
      <w:r w:rsidRPr="006D207E">
        <w:t>For tospoviruses transmitted</w:t>
      </w:r>
      <w:r w:rsidR="0044517C" w:rsidRPr="006D207E">
        <w:t xml:space="preserve"> by more than one thrips species,</w:t>
      </w:r>
      <w:r w:rsidRPr="006D207E">
        <w:t xml:space="preserve"> the </w:t>
      </w:r>
      <w:r w:rsidR="004011E0" w:rsidRPr="006D207E">
        <w:t xml:space="preserve">tendency </w:t>
      </w:r>
      <w:r w:rsidR="0044517C" w:rsidRPr="006D207E">
        <w:t>was</w:t>
      </w:r>
      <w:r w:rsidRPr="006D207E">
        <w:t xml:space="preserve"> that additional</w:t>
      </w:r>
      <w:r w:rsidR="0066013D" w:rsidRPr="006D207E">
        <w:t xml:space="preserve"> thrips species </w:t>
      </w:r>
      <w:r w:rsidRPr="006D207E">
        <w:t xml:space="preserve">were </w:t>
      </w:r>
      <w:r w:rsidR="0044517C" w:rsidRPr="006D207E">
        <w:t>usually identified</w:t>
      </w:r>
      <w:r w:rsidRPr="006D207E">
        <w:t xml:space="preserve"> </w:t>
      </w:r>
      <w:r w:rsidR="0066013D" w:rsidRPr="006D207E">
        <w:t xml:space="preserve">over an extended period of time. It is credible that additional thrips species will be observed to transmit these tospoviruses. </w:t>
      </w:r>
      <w:r w:rsidR="00E35BD1" w:rsidRPr="006D207E">
        <w:t xml:space="preserve">Additionally, </w:t>
      </w:r>
      <w:r w:rsidR="00CB692E" w:rsidRPr="006D207E">
        <w:t>the thrips species that</w:t>
      </w:r>
      <w:r w:rsidR="00D169F7" w:rsidRPr="006D207E">
        <w:t xml:space="preserve"> transmit </w:t>
      </w:r>
      <w:r w:rsidR="00E235CB" w:rsidRPr="006D207E">
        <w:t>10</w:t>
      </w:r>
      <w:r w:rsidR="00D169F7" w:rsidRPr="006D207E">
        <w:t xml:space="preserve"> recent</w:t>
      </w:r>
      <w:r w:rsidR="00CB692E" w:rsidRPr="006D207E">
        <w:t>ly described tospoviruses are</w:t>
      </w:r>
      <w:r w:rsidR="00686DCA" w:rsidRPr="006D207E">
        <w:t xml:space="preserve"> </w:t>
      </w:r>
      <w:r w:rsidR="00087797" w:rsidRPr="006D207E">
        <w:t>unidentified</w:t>
      </w:r>
      <w:r w:rsidR="002005AC" w:rsidRPr="006D207E">
        <w:t>.</w:t>
      </w:r>
    </w:p>
    <w:p w14:paraId="4F9E399C" w14:textId="77777777" w:rsidR="00B7133B" w:rsidRPr="006D207E" w:rsidRDefault="004E66F9" w:rsidP="00B7133B">
      <w:pPr>
        <w:pStyle w:val="Heading4"/>
      </w:pPr>
      <w:r w:rsidRPr="006D207E">
        <w:t>Summary</w:t>
      </w:r>
    </w:p>
    <w:p w14:paraId="0415029F" w14:textId="77777777" w:rsidR="004E66F9" w:rsidRPr="006D207E" w:rsidRDefault="004E66F9" w:rsidP="00A54A08">
      <w:r w:rsidRPr="006D207E">
        <w:t xml:space="preserve">The pest risk assessment for Thysanoptera (Chapter 5) gave an indicative </w:t>
      </w:r>
      <w:r w:rsidR="00A508FB" w:rsidRPr="006D207E">
        <w:t>likelihood</w:t>
      </w:r>
      <w:r w:rsidR="00447C09" w:rsidRPr="006D207E">
        <w:t xml:space="preserve"> of importation </w:t>
      </w:r>
      <w:r w:rsidRPr="006D207E">
        <w:t>for</w:t>
      </w:r>
      <w:r w:rsidR="00447C09" w:rsidRPr="006D207E">
        <w:t xml:space="preserve"> thrips </w:t>
      </w:r>
      <w:r w:rsidRPr="006D207E">
        <w:t>of high. If a tospovirus were present in the export production area, it is likely that viruliferous thrips will also be present</w:t>
      </w:r>
      <w:r w:rsidR="00100FDC" w:rsidRPr="006D207E">
        <w:t>. Thrips species known to transmit tospoviruses</w:t>
      </w:r>
      <w:r w:rsidRPr="006D207E">
        <w:t xml:space="preserve"> are also regularly intercepted on the </w:t>
      </w:r>
      <w:r w:rsidR="00B93B7B" w:rsidRPr="006D207E">
        <w:t>plant import pathway</w:t>
      </w:r>
      <w:r w:rsidRPr="006D207E">
        <w:t xml:space="preserve">. However, several factors can mitigate importation likelihood. These include thrips vector specificity and the prevalence of viruliferous thrips within the total population. On balance, such factors are considered sufficient to reduce the indicative </w:t>
      </w:r>
      <w:r w:rsidR="00A508FB" w:rsidRPr="006D207E">
        <w:t>likelihood</w:t>
      </w:r>
      <w:r w:rsidRPr="006D207E">
        <w:t xml:space="preserve"> </w:t>
      </w:r>
      <w:r w:rsidR="00447C09" w:rsidRPr="006D207E">
        <w:t xml:space="preserve">of importation </w:t>
      </w:r>
      <w:r w:rsidRPr="006D207E">
        <w:t>for</w:t>
      </w:r>
      <w:r w:rsidR="00447C09" w:rsidRPr="006D207E">
        <w:t xml:space="preserve"> tospovirus via a viruliferous thrips</w:t>
      </w:r>
      <w:r w:rsidRPr="006D207E">
        <w:t xml:space="preserve"> to a moderate likelihood.</w:t>
      </w:r>
    </w:p>
    <w:p w14:paraId="35124549" w14:textId="25B57927" w:rsidR="004E66F9" w:rsidRPr="006D207E" w:rsidRDefault="002D3691" w:rsidP="00B7133B">
      <w:pPr>
        <w:pStyle w:val="Heading3Nonumber"/>
      </w:pPr>
      <w:r w:rsidRPr="006D207E">
        <w:t xml:space="preserve">Likelihood </w:t>
      </w:r>
      <w:r w:rsidR="00B73D16" w:rsidRPr="006D207E">
        <w:t xml:space="preserve">(indicative) </w:t>
      </w:r>
      <w:r w:rsidRPr="006D207E">
        <w:t>of distribution</w:t>
      </w:r>
      <w:r w:rsidR="00192D09" w:rsidRPr="006D207E">
        <w:t xml:space="preserve"> </w:t>
      </w:r>
    </w:p>
    <w:p w14:paraId="18F8CBDA" w14:textId="77777777" w:rsidR="004E66F9" w:rsidRPr="006D207E" w:rsidRDefault="004E66F9" w:rsidP="00A54A08">
      <w:r w:rsidRPr="006D207E">
        <w:rPr>
          <w:lang w:bidi="en-US"/>
        </w:rPr>
        <w:t>The</w:t>
      </w:r>
      <w:r w:rsidR="00447C09" w:rsidRPr="006D207E">
        <w:rPr>
          <w:lang w:bidi="en-US"/>
        </w:rPr>
        <w:t xml:space="preserve"> </w:t>
      </w:r>
      <w:r w:rsidR="002D3691" w:rsidRPr="006D207E">
        <w:rPr>
          <w:lang w:bidi="en-US"/>
        </w:rPr>
        <w:t xml:space="preserve">likelihood (indicative) </w:t>
      </w:r>
      <w:r w:rsidRPr="006D207E">
        <w:rPr>
          <w:lang w:bidi="en-US"/>
        </w:rPr>
        <w:t>that a quarantine pest tospovirus will be distributed within Australia</w:t>
      </w:r>
      <w:r w:rsidR="002D3691" w:rsidRPr="006D207E">
        <w:rPr>
          <w:lang w:bidi="en-US"/>
        </w:rPr>
        <w:t xml:space="preserve"> in a viable state following importation</w:t>
      </w:r>
      <w:r w:rsidR="00325985" w:rsidRPr="006D207E">
        <w:rPr>
          <w:lang w:bidi="en-US"/>
        </w:rPr>
        <w:t xml:space="preserve"> </w:t>
      </w:r>
      <w:r w:rsidR="002D3691" w:rsidRPr="006D207E">
        <w:rPr>
          <w:lang w:bidi="en-US"/>
        </w:rPr>
        <w:t xml:space="preserve">on the </w:t>
      </w:r>
      <w:r w:rsidR="00B93B7B" w:rsidRPr="006D207E">
        <w:rPr>
          <w:lang w:bidi="en-US"/>
        </w:rPr>
        <w:t>plant import pathway</w:t>
      </w:r>
      <w:r w:rsidRPr="006D207E">
        <w:rPr>
          <w:lang w:bidi="en-US"/>
        </w:rPr>
        <w:t xml:space="preserve"> </w:t>
      </w:r>
      <w:r w:rsidR="002D3691" w:rsidRPr="006D207E">
        <w:rPr>
          <w:lang w:bidi="en-US"/>
        </w:rPr>
        <w:t xml:space="preserve">and subsequently transfer to a </w:t>
      </w:r>
      <w:r w:rsidR="002D3691" w:rsidRPr="006D207E">
        <w:t xml:space="preserve">susceptible host </w:t>
      </w:r>
      <w:r w:rsidR="002D3691" w:rsidRPr="006D207E">
        <w:rPr>
          <w:lang w:bidi="en-US"/>
        </w:rPr>
        <w:t>is</w:t>
      </w:r>
      <w:r w:rsidRPr="006D207E">
        <w:rPr>
          <w:lang w:bidi="en-US"/>
        </w:rPr>
        <w:t xml:space="preserve">: </w:t>
      </w:r>
      <w:r w:rsidRPr="006D207E">
        <w:rPr>
          <w:b/>
          <w:lang w:bidi="en-US"/>
        </w:rPr>
        <w:t>Moderate</w:t>
      </w:r>
    </w:p>
    <w:p w14:paraId="1BB124DE" w14:textId="77777777" w:rsidR="002D3691" w:rsidRPr="006D207E" w:rsidRDefault="002D3691" w:rsidP="00A54A08">
      <w:pPr>
        <w:rPr>
          <w:lang w:bidi="en-US"/>
        </w:rPr>
      </w:pPr>
      <w:r w:rsidRPr="006D207E">
        <w:rPr>
          <w:lang w:bidi="en-US"/>
        </w:rPr>
        <w:t>The supporting evidence for this assessment is provided.</w:t>
      </w:r>
    </w:p>
    <w:p w14:paraId="75E014BD" w14:textId="77777777" w:rsidR="00B7133B" w:rsidRPr="006D207E" w:rsidRDefault="004E66F9" w:rsidP="00B7133B">
      <w:pPr>
        <w:pStyle w:val="Heading4"/>
      </w:pPr>
      <w:r w:rsidRPr="006D207E">
        <w:t>Viruliferous thrips dissemination</w:t>
      </w:r>
    </w:p>
    <w:p w14:paraId="30888A6D" w14:textId="26E2BE59" w:rsidR="004E66F9" w:rsidRPr="006D207E" w:rsidRDefault="004E66F9" w:rsidP="00A54A08">
      <w:r w:rsidRPr="006D207E">
        <w:t xml:space="preserve">The pest </w:t>
      </w:r>
      <w:r w:rsidR="003F45CF" w:rsidRPr="006D207E">
        <w:t xml:space="preserve">risk assessment for thrips </w:t>
      </w:r>
      <w:r w:rsidRPr="006D207E">
        <w:t xml:space="preserve">(Chapter 5) gave an indicative </w:t>
      </w:r>
      <w:r w:rsidR="00A508FB" w:rsidRPr="006D207E">
        <w:t>likelihood</w:t>
      </w:r>
      <w:r w:rsidRPr="006D207E">
        <w:t xml:space="preserve"> for the distribution of thrips as moderate. Effectively, this sets a maximum likelihood for distribution of an imported viruliferous</w:t>
      </w:r>
      <w:r w:rsidRPr="006D207E">
        <w:rPr>
          <w:i/>
        </w:rPr>
        <w:t xml:space="preserve"> </w:t>
      </w:r>
      <w:r w:rsidRPr="006D207E">
        <w:t xml:space="preserve">thrips to a susceptible </w:t>
      </w:r>
      <w:r w:rsidR="00A5772F" w:rsidRPr="006D207E">
        <w:t>host plant</w:t>
      </w:r>
      <w:r w:rsidRPr="006D207E">
        <w:t xml:space="preserve"> (the end point of distribution). The likelihood of the distribution of a viruliferous</w:t>
      </w:r>
      <w:r w:rsidRPr="006D207E">
        <w:rPr>
          <w:i/>
        </w:rPr>
        <w:t xml:space="preserve"> </w:t>
      </w:r>
      <w:r w:rsidRPr="006D207E">
        <w:t xml:space="preserve">thrips would be influenced, in the first instance, by </w:t>
      </w:r>
      <w:r w:rsidRPr="006D207E">
        <w:lastRenderedPageBreak/>
        <w:t>factors similar to those described in Chapter 5, including thrips small size, cryptic habit, natural survival and dispersal strategies and their rapid distribution via the wholesale and retail supply chains. There is no evidence to suggest non-viruliferous and viruliferous thrips would differ significantly in</w:t>
      </w:r>
      <w:r w:rsidR="00305C48" w:rsidRPr="006D207E">
        <w:t xml:space="preserve"> their ability to disseminate</w:t>
      </w:r>
      <w:r w:rsidR="002005AC" w:rsidRPr="006D207E">
        <w:t>.</w:t>
      </w:r>
    </w:p>
    <w:p w14:paraId="01334381" w14:textId="77777777" w:rsidR="00B7133B" w:rsidRPr="006D207E" w:rsidRDefault="004E66F9" w:rsidP="00B7133B">
      <w:pPr>
        <w:pStyle w:val="Heading4"/>
      </w:pPr>
      <w:r w:rsidRPr="006D207E">
        <w:t>Host availability</w:t>
      </w:r>
    </w:p>
    <w:p w14:paraId="26B15F6A" w14:textId="77777777" w:rsidR="004E66F9" w:rsidRPr="006D207E" w:rsidRDefault="004E66F9" w:rsidP="00A54A08">
      <w:r w:rsidRPr="006D207E">
        <w:t xml:space="preserve">All described tospoviruses have </w:t>
      </w:r>
      <w:r w:rsidR="00A5772F" w:rsidRPr="006D207E">
        <w:t>host plant</w:t>
      </w:r>
      <w:r w:rsidRPr="006D207E">
        <w:t xml:space="preserve">s available within Australia, many of which are in common commercial and/or domestic cultivation and/or present in the environment as weeds or volunteers (i.e. cultivated varieties growing wild or contaminating other crops). For a given tospovirus, the relative abundance of its host species will fluctuate because of factors that include annual cropping cycles, changes in relative demand for growing specific crops/cultivars or season. However, Australia has diverse growing regions and many crops can be grown all year round across the country. Most tospoviruses also have multiple </w:t>
      </w:r>
      <w:r w:rsidR="00A5772F" w:rsidRPr="006D207E">
        <w:t>host plant</w:t>
      </w:r>
      <w:r w:rsidRPr="006D207E">
        <w:t xml:space="preserve">s (Table 4.2). This implies that </w:t>
      </w:r>
      <w:r w:rsidR="00A5772F" w:rsidRPr="006D207E">
        <w:t>host plant</w:t>
      </w:r>
      <w:r w:rsidRPr="006D207E">
        <w:t>s would be readily available, and not likely to be a significant factor moderating the likelihood of distri</w:t>
      </w:r>
      <w:r w:rsidR="002005AC" w:rsidRPr="006D207E">
        <w:t>bution, in most circumstances.</w:t>
      </w:r>
    </w:p>
    <w:p w14:paraId="7DA63E25" w14:textId="77777777" w:rsidR="00B7133B" w:rsidRPr="006D207E" w:rsidRDefault="004E66F9" w:rsidP="00B7133B">
      <w:pPr>
        <w:pStyle w:val="Heading4"/>
      </w:pPr>
      <w:r w:rsidRPr="006D207E">
        <w:t xml:space="preserve">Divergent </w:t>
      </w:r>
      <w:r w:rsidR="00A5772F" w:rsidRPr="006D207E">
        <w:t>host plant</w:t>
      </w:r>
      <w:r w:rsidRPr="006D207E">
        <w:t xml:space="preserve"> ranges</w:t>
      </w:r>
    </w:p>
    <w:p w14:paraId="6DAB1892" w14:textId="6553B888" w:rsidR="004E66F9" w:rsidRPr="006D207E" w:rsidRDefault="004E66F9" w:rsidP="00A54A08">
      <w:r w:rsidRPr="006D207E">
        <w:t xml:space="preserve">The natural host ranges of a given thrips species and that of the tospovirus it transmits usually differ, with only partial overlap of species they both have in common </w:t>
      </w:r>
      <w:r w:rsidR="008C3918" w:rsidRPr="006D207E">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ZT0iSm91cm5hbCBBcnRpY2xlcyI+MTc8L3JlZi10eXBlPjxjb250cmlidXRvcnM+PGF1dGhvcnM+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</w:fldData>
        </w:fldChar>
      </w:r>
      <w:r w:rsidR="004530B4" w:rsidRPr="006D207E">
        <w:instrText xml:space="preserve"> ADDIN EN.CITE </w:instrText>
      </w:r>
      <w:r w:rsidR="004530B4" w:rsidRPr="006D207E">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ZT0iSm91cm5hbCBBcnRpY2xlcyI+MTc8L3JlZi10eXBlPjxjb250cmlidXRvcnM+PGF1dGhvcnM+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33" w:tooltip="Jones, 2005 #1526" w:history="1">
        <w:r w:rsidR="0092511C" w:rsidRPr="006D207E">
          <w:rPr>
            <w:noProof/>
          </w:rPr>
          <w:t>Jones 2005</w:t>
        </w:r>
      </w:hyperlink>
      <w:r w:rsidR="008C3918" w:rsidRPr="006D207E">
        <w:rPr>
          <w:noProof/>
        </w:rPr>
        <w:t>)</w:t>
      </w:r>
      <w:r w:rsidR="008C3918" w:rsidRPr="006D207E">
        <w:fldChar w:fldCharType="end"/>
      </w:r>
      <w:r w:rsidRPr="006D207E">
        <w:t xml:space="preserve">. Hence, a viruliferous thrips could find its host, but that species might not be a susceptible host of the tospovirus it was carrying, moderating distribution likelihood. However, viruliferous thrips might be expected to visit several plant species over its lifetime, and/or hosts of a tospovirus with a relatively narrow </w:t>
      </w:r>
      <w:r w:rsidR="00A5772F" w:rsidRPr="006D207E">
        <w:t>host plant</w:t>
      </w:r>
      <w:r w:rsidRPr="006D207E">
        <w:t xml:space="preserve"> range might be grown in abundance, negating this effect. </w:t>
      </w:r>
      <w:r w:rsidR="00100FDC" w:rsidRPr="006D207E">
        <w:t>For emergent tospoviruses, u</w:t>
      </w:r>
      <w:r w:rsidRPr="006D207E">
        <w:t>ncertainty also exists abo</w:t>
      </w:r>
      <w:r w:rsidR="00100FDC" w:rsidRPr="006D207E">
        <w:t xml:space="preserve">ut their natural </w:t>
      </w:r>
      <w:r w:rsidR="00A5772F" w:rsidRPr="006D207E">
        <w:t>host plant</w:t>
      </w:r>
      <w:r w:rsidR="00100FDC" w:rsidRPr="006D207E">
        <w:t xml:space="preserve"> ranges and the thrips that transmit them, both of which are expected to</w:t>
      </w:r>
      <w:r w:rsidRPr="006D207E">
        <w:t xml:space="preserve"> increase overtime.  Consequently, it is unlikely that susceptible hosts would not be accessible in </w:t>
      </w:r>
      <w:r w:rsidRPr="006D207E">
        <w:rPr>
          <w:lang w:val="en-US"/>
        </w:rPr>
        <w:t xml:space="preserve">the cultivated and/or natural </w:t>
      </w:r>
      <w:r w:rsidRPr="006D207E">
        <w:t>environments, even if at lower abundance.</w:t>
      </w:r>
    </w:p>
    <w:p w14:paraId="57DA9CB0" w14:textId="77777777" w:rsidR="00B7133B" w:rsidRPr="006D207E" w:rsidRDefault="004E66F9" w:rsidP="00B7133B">
      <w:pPr>
        <w:pStyle w:val="Heading4"/>
      </w:pPr>
      <w:r w:rsidRPr="006D207E">
        <w:lastRenderedPageBreak/>
        <w:t>Summary</w:t>
      </w:r>
    </w:p>
    <w:p w14:paraId="78B9EB51" w14:textId="041DF65E" w:rsidR="004E66F9" w:rsidRPr="006D207E" w:rsidRDefault="004E66F9" w:rsidP="004C3025">
      <w:r w:rsidRPr="006D207E">
        <w:t xml:space="preserve">The pest </w:t>
      </w:r>
      <w:r w:rsidR="00192D09" w:rsidRPr="006D207E">
        <w:t>risk assessment of thrips</w:t>
      </w:r>
      <w:r w:rsidRPr="006D207E">
        <w:t xml:space="preserve"> (Chapter 5) gave an indicative </w:t>
      </w:r>
      <w:r w:rsidR="00A508FB" w:rsidRPr="006D207E">
        <w:t>likelihood</w:t>
      </w:r>
      <w:r w:rsidRPr="006D207E">
        <w:t xml:space="preserve"> for thrips distribut</w:t>
      </w:r>
      <w:r w:rsidR="00D96B8E" w:rsidRPr="006D207E">
        <w:t xml:space="preserve">ion as moderate. </w:t>
      </w:r>
      <w:r w:rsidR="001F654E" w:rsidRPr="006D207E">
        <w:t>However, s</w:t>
      </w:r>
      <w:r w:rsidRPr="006D207E">
        <w:t>everal factors could mitigate tospoviru</w:t>
      </w:r>
      <w:r w:rsidR="001F654E" w:rsidRPr="006D207E">
        <w:t>s distribution likelihood, including</w:t>
      </w:r>
      <w:r w:rsidR="00E137CD" w:rsidRPr="006D207E">
        <w:t xml:space="preserve"> differences between</w:t>
      </w:r>
      <w:r w:rsidRPr="006D207E">
        <w:t xml:space="preserve"> thrips and tospovirus </w:t>
      </w:r>
      <w:r w:rsidR="00A5772F" w:rsidRPr="006D207E">
        <w:t>host plant</w:t>
      </w:r>
      <w:r w:rsidR="009253A3" w:rsidRPr="006D207E">
        <w:t xml:space="preserve"> ranges, </w:t>
      </w:r>
      <w:r w:rsidRPr="006D207E">
        <w:t>the relative abundance of these plant-hosts</w:t>
      </w:r>
      <w:r w:rsidR="009253A3" w:rsidRPr="006D207E">
        <w:t xml:space="preserve"> and the proportion of thrips that are viruliferous</w:t>
      </w:r>
      <w:r w:rsidRPr="006D207E">
        <w:t xml:space="preserve">. </w:t>
      </w:r>
      <w:r w:rsidR="001F654E" w:rsidRPr="006D207E">
        <w:t>Conversely</w:t>
      </w:r>
      <w:r w:rsidRPr="006D207E">
        <w:t xml:space="preserve">, susceptible </w:t>
      </w:r>
      <w:r w:rsidR="00A5772F" w:rsidRPr="006D207E">
        <w:t>host plant</w:t>
      </w:r>
      <w:r w:rsidRPr="006D207E">
        <w:t xml:space="preserve">s are likely to be common in commercial and/or domestic cultivation and/or present in the environment as weeds or volunteers, and accessible to viruliferous thrips. Such factors are viewed </w:t>
      </w:r>
      <w:r w:rsidR="00E137CD" w:rsidRPr="006D207E">
        <w:t xml:space="preserve">as </w:t>
      </w:r>
      <w:r w:rsidRPr="006D207E">
        <w:t xml:space="preserve">insufficient to significantly influence the indicative </w:t>
      </w:r>
      <w:r w:rsidR="00A508FB" w:rsidRPr="006D207E">
        <w:t>likelihood</w:t>
      </w:r>
      <w:r w:rsidRPr="006D207E">
        <w:t xml:space="preserve"> of distribution</w:t>
      </w:r>
      <w:r w:rsidR="00C64C5E" w:rsidRPr="006D207E">
        <w:t xml:space="preserve"> for tospovirus via viruliferous thrips</w:t>
      </w:r>
      <w:r w:rsidRPr="006D207E">
        <w:t xml:space="preserve"> which remains as a moderate likelihood.</w:t>
      </w:r>
    </w:p>
    <w:p w14:paraId="0F858B66" w14:textId="77777777" w:rsidR="00C001BF" w:rsidRPr="006D207E" w:rsidRDefault="004E66F9" w:rsidP="003A6BCE">
      <w:pPr>
        <w:pStyle w:val="Heading3Nonumber"/>
      </w:pPr>
      <w:r w:rsidRPr="006D207E">
        <w:t>Notes on Table 6.2</w:t>
      </w:r>
    </w:p>
    <w:p w14:paraId="11417D08" w14:textId="788D8CBF" w:rsidR="004E66F9" w:rsidRPr="006D207E" w:rsidRDefault="004E66F9" w:rsidP="004C3025">
      <w:r w:rsidRPr="006D207E">
        <w:t>This table provides the known distribution of tospoviruses an</w:t>
      </w:r>
      <w:r w:rsidR="00DF5B50" w:rsidRPr="006D207E">
        <w:t>d the thrips that transmit them</w:t>
      </w:r>
      <w:r w:rsidR="009B5AD1" w:rsidRPr="006D207E">
        <w:t xml:space="preserve"> (as of </w:t>
      </w:r>
      <w:r w:rsidR="00D96B8E" w:rsidRPr="006D207E">
        <w:t>November</w:t>
      </w:r>
      <w:r w:rsidR="005F23A4" w:rsidRPr="006D207E">
        <w:t xml:space="preserve"> </w:t>
      </w:r>
      <w:r w:rsidR="00C001BF" w:rsidRPr="006D207E">
        <w:t>20</w:t>
      </w:r>
      <w:r w:rsidR="005F23A4" w:rsidRPr="006D207E">
        <w:t>16</w:t>
      </w:r>
      <w:r w:rsidR="002005AC" w:rsidRPr="006D207E">
        <w:t>).</w:t>
      </w:r>
    </w:p>
    <w:p w14:paraId="18665F7F" w14:textId="77777777" w:rsidR="00C001BF" w:rsidRPr="006D207E" w:rsidRDefault="00C001BF" w:rsidP="00C001BF">
      <w:r w:rsidRPr="006D207E">
        <w:t xml:space="preserve">Acronyms: ANSV, </w:t>
      </w:r>
      <w:r w:rsidR="006D57BF" w:rsidRPr="006D207E">
        <w:rPr>
          <w:i/>
        </w:rPr>
        <w:t>Alstroemeria necrotic streak virus</w:t>
      </w:r>
      <w:r w:rsidRPr="006D207E">
        <w:t xml:space="preserve">; BeNMV, </w:t>
      </w:r>
      <w:r w:rsidR="006D57BF" w:rsidRPr="006D207E">
        <w:rPr>
          <w:i/>
        </w:rPr>
        <w:t>Bean necrotic mosaic virus</w:t>
      </w:r>
      <w:r w:rsidRPr="006D207E">
        <w:t xml:space="preserve">; CaCV, </w:t>
      </w:r>
      <w:r w:rsidR="006D57BF" w:rsidRPr="006D207E">
        <w:rPr>
          <w:i/>
        </w:rPr>
        <w:t>Capsicum chlorosis virus</w:t>
      </w:r>
      <w:r w:rsidRPr="006D207E">
        <w:t xml:space="preserve">; CCSV, </w:t>
      </w:r>
      <w:r w:rsidR="006D57BF" w:rsidRPr="006D207E">
        <w:rPr>
          <w:i/>
        </w:rPr>
        <w:t>Calla lily chlorotic spot virus</w:t>
      </w:r>
      <w:r w:rsidRPr="006D207E">
        <w:t xml:space="preserve">; CSNV, </w:t>
      </w:r>
      <w:r w:rsidR="006D57BF" w:rsidRPr="006D207E">
        <w:rPr>
          <w:i/>
        </w:rPr>
        <w:t>Chrysanthemum stem necrosis virus</w:t>
      </w:r>
      <w:r w:rsidRPr="006D207E">
        <w:t xml:space="preserve">; GRSV, </w:t>
      </w:r>
      <w:r w:rsidR="006D57BF" w:rsidRPr="006D207E">
        <w:rPr>
          <w:i/>
        </w:rPr>
        <w:t>Groundnut ringspot virus</w:t>
      </w:r>
      <w:r w:rsidRPr="006D207E">
        <w:t xml:space="preserve">; GBNV, </w:t>
      </w:r>
      <w:r w:rsidR="006D57BF" w:rsidRPr="006D207E">
        <w:rPr>
          <w:i/>
        </w:rPr>
        <w:t>Groundnut bud necrosis virus</w:t>
      </w:r>
      <w:r w:rsidRPr="006D207E">
        <w:t xml:space="preserve">; GCFSV, </w:t>
      </w:r>
      <w:r w:rsidR="006D57BF" w:rsidRPr="006D207E">
        <w:rPr>
          <w:i/>
        </w:rPr>
        <w:t>Groundnut chlorotic fan-spot virus</w:t>
      </w:r>
      <w:r w:rsidRPr="006D207E">
        <w:t xml:space="preserve">; GRSV, Groundnut ring spot virus; GYSV, </w:t>
      </w:r>
      <w:r w:rsidR="006D57BF" w:rsidRPr="006D207E">
        <w:rPr>
          <w:i/>
        </w:rPr>
        <w:t>Groundnut yellow spot virus</w:t>
      </w:r>
      <w:r w:rsidRPr="006D207E">
        <w:t xml:space="preserve">; HRCV, </w:t>
      </w:r>
      <w:r w:rsidR="006D57BF" w:rsidRPr="006D207E">
        <w:rPr>
          <w:i/>
        </w:rPr>
        <w:t>Hippeastrum chlorotic ringspot virus</w:t>
      </w:r>
      <w:r w:rsidRPr="006D207E">
        <w:t xml:space="preserve">; INSV, </w:t>
      </w:r>
      <w:r w:rsidR="006D57BF" w:rsidRPr="006D207E">
        <w:rPr>
          <w:i/>
        </w:rPr>
        <w:t>Impatiens necrotic spot virus</w:t>
      </w:r>
      <w:r w:rsidRPr="006D207E">
        <w:t xml:space="preserve">; IYSV, </w:t>
      </w:r>
      <w:r w:rsidR="006D57BF" w:rsidRPr="006D207E">
        <w:rPr>
          <w:i/>
        </w:rPr>
        <w:t>Iris yellow spot virus</w:t>
      </w:r>
      <w:r w:rsidRPr="006D207E">
        <w:t xml:space="preserve">; LNRV, </w:t>
      </w:r>
      <w:r w:rsidR="006D57BF" w:rsidRPr="006D207E">
        <w:rPr>
          <w:i/>
        </w:rPr>
        <w:t>Lisianthus necrotic ringspot virus</w:t>
      </w:r>
      <w:r w:rsidRPr="006D207E">
        <w:t xml:space="preserve">; MeSMV, </w:t>
      </w:r>
      <w:r w:rsidR="006D57BF" w:rsidRPr="006D207E">
        <w:rPr>
          <w:i/>
        </w:rPr>
        <w:t>Melon severe mosaic virus</w:t>
      </w:r>
      <w:r w:rsidRPr="006D207E">
        <w:t xml:space="preserve">; MYSV, </w:t>
      </w:r>
      <w:r w:rsidR="006D57BF" w:rsidRPr="006D207E">
        <w:rPr>
          <w:i/>
        </w:rPr>
        <w:t>Melon yellow spot virus</w:t>
      </w:r>
      <w:r w:rsidRPr="006D207E">
        <w:t>;</w:t>
      </w:r>
      <w:r w:rsidR="00B66D4D" w:rsidRPr="006D207E">
        <w:t xml:space="preserve"> MVBaV,</w:t>
      </w:r>
      <w:r w:rsidRPr="006D207E">
        <w:t xml:space="preserve"> </w:t>
      </w:r>
      <w:r w:rsidR="00B66D4D" w:rsidRPr="006D207E">
        <w:rPr>
          <w:bCs/>
          <w:i/>
          <w:color w:val="000000" w:themeColor="text1"/>
        </w:rPr>
        <w:t>Mulberry vein banding associated virus;</w:t>
      </w:r>
      <w:r w:rsidR="00B66D4D" w:rsidRPr="006D207E">
        <w:t xml:space="preserve"> </w:t>
      </w:r>
      <w:r w:rsidRPr="006D207E">
        <w:t xml:space="preserve">PolRSV, </w:t>
      </w:r>
      <w:r w:rsidR="006D57BF" w:rsidRPr="006D207E">
        <w:rPr>
          <w:i/>
        </w:rPr>
        <w:t>Polygonum ringspot virus</w:t>
      </w:r>
      <w:r w:rsidRPr="006D207E">
        <w:t xml:space="preserve">; PCSV, </w:t>
      </w:r>
      <w:r w:rsidR="006D57BF" w:rsidRPr="006D207E">
        <w:rPr>
          <w:i/>
        </w:rPr>
        <w:t>Pepper chlorotic spot virus</w:t>
      </w:r>
      <w:r w:rsidRPr="006D207E">
        <w:t xml:space="preserve">; PNSV, </w:t>
      </w:r>
      <w:r w:rsidR="006D57BF" w:rsidRPr="006D207E">
        <w:rPr>
          <w:i/>
        </w:rPr>
        <w:t>Pepper necrotic spot virus</w:t>
      </w:r>
      <w:r w:rsidR="00100FDC" w:rsidRPr="006D207E">
        <w:t xml:space="preserve">; </w:t>
      </w:r>
      <w:r w:rsidRPr="006D207E">
        <w:t>L</w:t>
      </w:r>
      <w:r w:rsidRPr="006D207E">
        <w:rPr>
          <w:vertAlign w:val="subscript"/>
        </w:rPr>
        <w:t>G</w:t>
      </w:r>
      <w:r w:rsidRPr="006D207E">
        <w:t>M</w:t>
      </w:r>
      <w:r w:rsidRPr="006D207E">
        <w:rPr>
          <w:vertAlign w:val="subscript"/>
        </w:rPr>
        <w:t>T</w:t>
      </w:r>
      <w:r w:rsidRPr="006D207E">
        <w:t>S</w:t>
      </w:r>
      <w:r w:rsidRPr="006D207E">
        <w:rPr>
          <w:vertAlign w:val="subscript"/>
        </w:rPr>
        <w:t>G</w:t>
      </w:r>
      <w:r w:rsidRPr="006D207E">
        <w:t xml:space="preserve">; SVNV, </w:t>
      </w:r>
      <w:r w:rsidR="006D57BF" w:rsidRPr="006D207E">
        <w:rPr>
          <w:i/>
        </w:rPr>
        <w:t xml:space="preserve">Soybean vein necrosis virus </w:t>
      </w:r>
      <w:r w:rsidRPr="006D207E">
        <w:t xml:space="preserve">; TNRV, </w:t>
      </w:r>
      <w:r w:rsidR="00E71C52" w:rsidRPr="006D207E">
        <w:rPr>
          <w:i/>
        </w:rPr>
        <w:t>Tomato necrotic ringspot virus</w:t>
      </w:r>
      <w:r w:rsidRPr="006D207E">
        <w:t xml:space="preserve">; TNSV, </w:t>
      </w:r>
      <w:r w:rsidR="00E71C52" w:rsidRPr="006D207E">
        <w:rPr>
          <w:i/>
        </w:rPr>
        <w:t>Tomato necrotic spot virus</w:t>
      </w:r>
      <w:r w:rsidRPr="006D207E">
        <w:t xml:space="preserve">; TCSV, </w:t>
      </w:r>
      <w:r w:rsidR="00E71C52" w:rsidRPr="006D207E">
        <w:rPr>
          <w:i/>
        </w:rPr>
        <w:t>Tomato chlorotic spot virus</w:t>
      </w:r>
      <w:r w:rsidRPr="006D207E">
        <w:t xml:space="preserve">; TSWV, </w:t>
      </w:r>
      <w:r w:rsidR="00E71C52" w:rsidRPr="006D207E">
        <w:rPr>
          <w:i/>
        </w:rPr>
        <w:t>Tomato spotted wilt virus</w:t>
      </w:r>
      <w:r w:rsidRPr="006D207E">
        <w:t xml:space="preserve">; TYRV, </w:t>
      </w:r>
      <w:r w:rsidR="00E71C52" w:rsidRPr="006D207E">
        <w:rPr>
          <w:i/>
        </w:rPr>
        <w:t xml:space="preserve">Tomato yellow ring virus </w:t>
      </w:r>
      <w:r w:rsidRPr="006D207E">
        <w:t xml:space="preserve">; TZSV, </w:t>
      </w:r>
      <w:r w:rsidR="00E71C52" w:rsidRPr="006D207E">
        <w:rPr>
          <w:i/>
        </w:rPr>
        <w:t>Tomato zonate spot virus</w:t>
      </w:r>
      <w:r w:rsidRPr="006D207E">
        <w:t xml:space="preserve">; WBNV, </w:t>
      </w:r>
      <w:r w:rsidR="00E71C52" w:rsidRPr="006D207E">
        <w:rPr>
          <w:i/>
        </w:rPr>
        <w:t>Watermelon bud necrosis virus</w:t>
      </w:r>
      <w:r w:rsidRPr="006D207E">
        <w:t xml:space="preserve">; WSMoV, </w:t>
      </w:r>
      <w:r w:rsidR="00E71C52" w:rsidRPr="006D207E">
        <w:rPr>
          <w:i/>
        </w:rPr>
        <w:t>Watermelon silver mottle virus</w:t>
      </w:r>
      <w:r w:rsidRPr="006D207E">
        <w:t xml:space="preserve">; ZLCV, </w:t>
      </w:r>
      <w:r w:rsidR="00E71C52" w:rsidRPr="006D207E">
        <w:rPr>
          <w:i/>
        </w:rPr>
        <w:t>Zucchini lethal chlorosis virus</w:t>
      </w:r>
      <w:r w:rsidRPr="006D207E">
        <w:t>.</w:t>
      </w:r>
    </w:p>
    <w:p w14:paraId="2A6A3878" w14:textId="0C283EC1" w:rsidR="00C001BF" w:rsidRPr="006D207E" w:rsidRDefault="00C001BF" w:rsidP="00C001BF">
      <w:r w:rsidRPr="006D207E">
        <w:t>Presence of</w:t>
      </w:r>
      <w:r w:rsidR="00100FDC" w:rsidRPr="006D207E">
        <w:t xml:space="preserve"> a tospovirus and/or the </w:t>
      </w:r>
      <w:r w:rsidRPr="006D207E">
        <w:t xml:space="preserve">thrips </w:t>
      </w:r>
      <w:r w:rsidR="00100FDC" w:rsidRPr="006D207E">
        <w:t xml:space="preserve">that transmit them </w:t>
      </w:r>
      <w:r w:rsidRPr="006D207E">
        <w:t>in a given region is indicated by a ‘Y’. Where both are co-located in a region, both tospovirus and vector will have a ‘Y’. Where a tospoviruses is present in a region and its vector is unknown, a</w:t>
      </w:r>
      <w:r w:rsidR="00DA4050" w:rsidRPr="006D207E">
        <w:t xml:space="preserve"> vector is presumed present</w:t>
      </w:r>
      <w:r w:rsidR="00543D85" w:rsidRPr="006D207E">
        <w:t xml:space="preserve"> and</w:t>
      </w:r>
      <w:r w:rsidR="00DA4050" w:rsidRPr="006D207E">
        <w:t xml:space="preserve"> is</w:t>
      </w:r>
      <w:r w:rsidRPr="006D207E">
        <w:t xml:space="preserve"> </w:t>
      </w:r>
      <w:r w:rsidR="00DA4050" w:rsidRPr="006D207E">
        <w:t xml:space="preserve">indicated by a </w:t>
      </w:r>
      <w:r w:rsidRPr="006D207E">
        <w:t>‘?’. Where no report of presence exists for region, this is indic</w:t>
      </w:r>
      <w:r w:rsidR="00DA4050" w:rsidRPr="006D207E">
        <w:t>a</w:t>
      </w:r>
      <w:r w:rsidRPr="006D207E">
        <w:t>ted by a ‘–’.</w:t>
      </w:r>
    </w:p>
    <w:p w14:paraId="079FB1DB" w14:textId="24F860DA" w:rsidR="00543D85" w:rsidRPr="006D207E" w:rsidRDefault="00543D85" w:rsidP="00C001BF">
      <w:r w:rsidRPr="006D207E">
        <w:lastRenderedPageBreak/>
        <w:t>If distribution is limited, the specific countries are named (</w:t>
      </w:r>
      <w:r w:rsidR="00685D99" w:rsidRPr="006D207E">
        <w:t>AR, Argentina</w:t>
      </w:r>
      <w:r w:rsidR="00673FFD" w:rsidRPr="006D207E">
        <w:t xml:space="preserve">; BM, Bermuda; BS, Bahamas; BR, Brazil; CN, China; CO, Colombia; DO, Dominican Republic; EC, Ecuador; FI, Finland; FL, Florida; </w:t>
      </w:r>
      <w:r w:rsidR="00C84F86" w:rsidRPr="006D207E">
        <w:t xml:space="preserve">HT, Haiti; </w:t>
      </w:r>
      <w:r w:rsidR="00673FFD" w:rsidRPr="006D207E">
        <w:t xml:space="preserve">HI, Hawaii; IL, Israel; IR, Iran; IT, Italy; JP, Japan; KE, Kenya; KR, </w:t>
      </w:r>
      <w:r w:rsidR="00444506" w:rsidRPr="006D207E">
        <w:t>South</w:t>
      </w:r>
      <w:r w:rsidR="00673FFD" w:rsidRPr="006D207E">
        <w:t xml:space="preserve"> Korea; MX, Mexico; NL, Netherlands; NY, New York; </w:t>
      </w:r>
      <w:r w:rsidR="009F0DBB" w:rsidRPr="006D207E">
        <w:t xml:space="preserve">OH, Ohio; </w:t>
      </w:r>
      <w:r w:rsidR="00673FFD" w:rsidRPr="006D207E">
        <w:t>PE, Peru; PL, Poland; PR, Puerto Rico; SC, South Carolina; TH, Thailand; TW, Taiwan, ZA, South Africa</w:t>
      </w:r>
      <w:r w:rsidRPr="006D207E">
        <w:t>)</w:t>
      </w:r>
      <w:r w:rsidR="00192D09" w:rsidRPr="006D207E">
        <w:t>.</w:t>
      </w:r>
      <w:r w:rsidR="00C001BF" w:rsidRPr="006D207E">
        <w:t xml:space="preserve"> </w:t>
      </w:r>
    </w:p>
    <w:p w14:paraId="48052950" w14:textId="1476CEAA" w:rsidR="00C001BF" w:rsidRPr="006D207E" w:rsidRDefault="00C001BF" w:rsidP="00C001BF">
      <w:r w:rsidRPr="006D207E">
        <w:t>South and Southwest (S. &amp; SW) Asia is considered to include India and countries to the West. East and Southeast (E. &amp; SE) Asia includes countries to the East of India. South America is considered to include Central America and the Caribbean, and North America is considered to include Mexico.</w:t>
      </w:r>
    </w:p>
    <w:p w14:paraId="090EB41D" w14:textId="77777777" w:rsidR="00C001BF" w:rsidRPr="006D207E" w:rsidRDefault="00C001BF" w:rsidP="00C001BF">
      <w:r w:rsidRPr="006D207E">
        <w:t>Additional comments on specific tospoviruses:</w:t>
      </w:r>
    </w:p>
    <w:p w14:paraId="14206C0B" w14:textId="28436F0E" w:rsidR="00C001BF" w:rsidRPr="006D207E" w:rsidRDefault="00C001BF" w:rsidP="000A213D">
      <w:pPr>
        <w:pStyle w:val="ListBullet"/>
      </w:pPr>
      <w:r w:rsidRPr="006D207E">
        <w:t xml:space="preserve">CaCV: </w:t>
      </w:r>
      <w:r w:rsidRPr="006D207E">
        <w:rPr>
          <w:i/>
        </w:rPr>
        <w:t>F. schultzei</w:t>
      </w:r>
      <w:r w:rsidRPr="006D207E">
        <w:t xml:space="preserve"> was suggested as a vector of CaCV by Persley et al. </w:t>
      </w:r>
      <w:r w:rsidR="008C3918" w:rsidRPr="006D207E">
        <w:fldChar w:fldCharType="begin">
          <w:fldData xml:space="preserve">PEVuZE5vdGU+PENpdGUgRXhjbHVkZUF1dGg9IjEiPjxBdXRob3I+UGVyc2xleTwvQXV0aG9yPjxZ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</w:fldData>
        </w:fldChar>
      </w:r>
      <w:r w:rsidR="004530B4" w:rsidRPr="006D207E">
        <w:instrText xml:space="preserve"> ADDIN EN.CITE </w:instrText>
      </w:r>
      <w:r w:rsidR="004530B4" w:rsidRPr="006D207E">
        <w:fldChar w:fldCharType="begin">
          <w:fldData xml:space="preserve">PEVuZE5vdGU+PENpdGUgRXhjbHVkZUF1dGg9IjEiPjxBdXRob3I+UGVyc2xleTwvQXV0aG9yPjxZ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07" w:tooltip="Persley, 2006 #1858" w:history="1">
        <w:r w:rsidR="0092511C" w:rsidRPr="006D207E">
          <w:rPr>
            <w:noProof/>
          </w:rPr>
          <w:t>2006</w:t>
        </w:r>
      </w:hyperlink>
      <w:r w:rsidR="008C3918" w:rsidRPr="006D207E">
        <w:rPr>
          <w:noProof/>
        </w:rPr>
        <w:t>)</w:t>
      </w:r>
      <w:r w:rsidR="008C3918" w:rsidRPr="006D207E">
        <w:fldChar w:fldCharType="end"/>
      </w:r>
      <w:r w:rsidR="009B5AD1" w:rsidRPr="006D207E">
        <w:t>, but supporting evidence remains unpublished</w:t>
      </w:r>
      <w:r w:rsidRPr="006D207E">
        <w:t>.</w:t>
      </w:r>
    </w:p>
    <w:p w14:paraId="3ADD9B9E" w14:textId="0417E98B" w:rsidR="00C001BF" w:rsidRPr="006D207E" w:rsidRDefault="009714C8" w:rsidP="000A213D">
      <w:pPr>
        <w:pStyle w:val="ListBullet"/>
      </w:pPr>
      <w:r w:rsidRPr="006D207E">
        <w:t>CSNV: D</w:t>
      </w:r>
      <w:r w:rsidR="00C001BF" w:rsidRPr="006D207E">
        <w:t xml:space="preserve">eclared as eradicated from Europe </w:t>
      </w:r>
      <w:r w:rsidR="008C3918" w:rsidRPr="006D207E">
        <w:fldChar w:fldCharType="begin"/>
      </w:r>
      <w:r w:rsidR="004530B4" w:rsidRPr="006D207E">
        <w:instrText xml:space="preserve"> ADDIN EN.CITE &lt;EndNote&gt;&lt;Cite&gt;&lt;Author&gt;EPPO&lt;/Author&gt;&lt;Year&gt;2005&lt;/Year&gt;&lt;RecNum&gt;21531&lt;/RecNum&gt;&lt;DisplayText&gt;(EPPO 2005)&lt;/DisplayText&gt;&lt;record&gt;&lt;rec-number&gt;21531&lt;/rec-number&gt;&lt;foreign-keys&gt;&lt;key app="EN" db-id="pxwxw0er9zv2fxezxdk5tt5utz5p5vtrwdv0" timestamp="1451972853"&gt;21531&lt;/key&gt;&lt;/foreign-keys&gt;&lt;ref-type name="Journal Articles"&gt;17&lt;/ref-type&gt;&lt;contributors&gt;&lt;authors&gt;&lt;author&gt;EPPO,&lt;/author&gt;&lt;/authors&gt;&lt;/contributors&gt;&lt;titles&gt;&lt;title&gt;&lt;style face="normal" font="default" size="100%"&gt;Data sheets on quarantine pests: &lt;/style&gt;&lt;style face="italic" font="default" size="100%"&gt;Chrysanthemum stem necrosis virus&lt;/style&gt;&lt;/title&gt;&lt;secondary-title&gt;EPPO Bulletin&lt;/secondary-title&gt;&lt;/titles&gt;&lt;periodical&gt;&lt;full-title&gt;EPPO Bulletin&lt;/full-title&gt;&lt;/periodical&gt;&lt;pages&gt;409-412&lt;/pages&gt;&lt;volume&gt;35&lt;/volume&gt;&lt;keywords&gt;&lt;keyword&gt;EPPO&lt;/keyword&gt;&lt;keyword&gt;Data&lt;/keyword&gt;&lt;keyword&gt;Quarantine&lt;/keyword&gt;&lt;keyword&gt;Quarantine pests&lt;/keyword&gt;&lt;keyword&gt;Pests&lt;/keyword&gt;&lt;keyword&gt;pest&lt;/keyword&gt;&lt;keyword&gt;Chrysanthemum&lt;/keyword&gt;&lt;keyword&gt;Stem&lt;/keyword&gt;&lt;keyword&gt;Necrosis&lt;/keyword&gt;&lt;keyword&gt;Virus&lt;/keyword&gt;&lt;/keywords&gt;&lt;dates&gt;&lt;year&gt;2005&lt;/year&gt;&lt;/dates&gt;&lt;orig-pub&gt;&lt;style face="underline" font="default" size="100%"&gt;J:\E Library\Plant Catalogue\E&lt;/style&gt;&lt;/orig-pub&gt;&lt;label&gt;86347&lt;/label&gt;&lt;urls&gt;&lt;related-urls&gt;&lt;url&gt;&lt;style face="underline" font="default" size="100%"&gt;http://www.eppo.int/QUARANTINE/virus/Chrysanthemum_stem_necrosis_virus/DS_Chrysanthemum_stem_necrosis.pdf&lt;/style&gt;&lt;/url&gt;&lt;/related-urls&gt;&lt;/urls&gt;&lt;custom1&gt;Tospovirus YGC&lt;/custom1&gt;&lt;/record&gt;&lt;/Cite&gt;&lt;/EndNote&gt;</w:instrText>
      </w:r>
      <w:r w:rsidR="008C3918" w:rsidRPr="006D207E">
        <w:fldChar w:fldCharType="separate"/>
      </w:r>
      <w:r w:rsidR="008C3918" w:rsidRPr="006D207E">
        <w:t>(</w:t>
      </w:r>
      <w:hyperlink w:anchor="_ENREF_148" w:tooltip="EPPO, 2005 #21531" w:history="1">
        <w:r w:rsidR="0092511C" w:rsidRPr="006D207E">
          <w:t>EPPO 2005</w:t>
        </w:r>
      </w:hyperlink>
      <w:r w:rsidR="008C3918" w:rsidRPr="006D207E">
        <w:t>)</w:t>
      </w:r>
      <w:r w:rsidR="008C3918" w:rsidRPr="006D207E">
        <w:fldChar w:fldCharType="end"/>
      </w:r>
      <w:r w:rsidR="00C001BF" w:rsidRPr="006D207E">
        <w:t xml:space="preserve">, except for an incursion in </w:t>
      </w:r>
      <w:r w:rsidR="00673FFD" w:rsidRPr="006D207E">
        <w:t xml:space="preserve">Italy that is </w:t>
      </w:r>
      <w:r w:rsidR="00C001BF" w:rsidRPr="006D207E">
        <w:t>under official control</w:t>
      </w:r>
      <w:r w:rsidR="00673FFD" w:rsidRPr="006D207E">
        <w:t xml:space="preserve"> </w:t>
      </w:r>
      <w:r w:rsidR="008C3918" w:rsidRPr="006D207E">
        <w:fldChar w:fldCharType="begin"/>
      </w:r>
      <w:r w:rsidR="004530B4" w:rsidRPr="006D207E">
        <w:instrText xml:space="preserve"> ADDIN EN.CITE &lt;EndNote&gt;&lt;Cite&gt;&lt;Author&gt;EPPO&lt;/Author&gt;&lt;Year&gt;2014&lt;/Year&gt;&lt;RecNum&gt;22832&lt;/RecNum&gt;&lt;DisplayText&gt;(EPPO 2014b)&lt;/DisplayText&gt;&lt;record&gt;&lt;rec-number&gt;22832&lt;/rec-number&gt;&lt;foreign-keys&gt;&lt;key app="EN" db-id="pxwxw0er9zv2fxezxdk5tt5utz5p5vtrwdv0" timestamp="1451972884"&gt;22832&lt;/key&gt;&lt;/foreign-keys&gt;&lt;ref-type name="Reports"&gt;27&lt;/ref-type&gt;&lt;contributors&gt;&lt;authors&gt;&lt;author&gt;EPPO,&lt;/author&gt;&lt;/authors&gt;&lt;/contributors&gt;&lt;titles&gt;&lt;title&gt;&lt;style face="normal" font="default" size="100%"&gt;2014/129 EPPO First report of &lt;/style&gt;&lt;style face="italic" font="default" size="100%"&gt;Chrysanthemum stem necrosis virus&lt;/style&gt;&lt;style face="normal" font="default" size="100%"&gt; from in Italy&lt;/style&gt;&lt;/title&gt;&lt;/titles&gt;&lt;pages&gt;3&lt;/pages&gt;&lt;number&gt;EPPO Reporting Service no.7&lt;/number&gt;&lt;keywords&gt;&lt;keyword&gt;Belgium&lt;/keyword&gt;&lt;keyword&gt;Chrysanthemum&lt;/keyword&gt;&lt;keyword&gt;Detection&lt;/keyword&gt;&lt;keyword&gt;EPPO&lt;/keyword&gt;&lt;keyword&gt;Eradication&lt;/keyword&gt;&lt;keyword&gt;Necrosis&lt;/keyword&gt;&lt;keyword&gt;pest&lt;/keyword&gt;&lt;keyword&gt;Pests&lt;/keyword&gt;&lt;keyword&gt;Report&lt;/keyword&gt;&lt;keyword&gt;Stem&lt;/keyword&gt;&lt;keyword&gt;Virus&lt;/keyword&gt;&lt;keyword&gt;first&lt;/keyword&gt;&lt;keyword&gt;First report&lt;/keyword&gt;&lt;keyword&gt;Italy&lt;/keyword&gt;&lt;/keywords&gt;&lt;dates&gt;&lt;year&gt;2014&lt;/year&gt;&lt;/dates&gt;&lt;pub-location&gt;Paris&lt;/pub-location&gt;&lt;publisher&gt;European and Mediterranean Plant Protection Organization&lt;/publisher&gt;&lt;orig-pub&gt;&lt;style face="underline" font="default" size="100%"&gt;J:\E Library\Plant Catalogue\E&lt;/style&gt;&lt;/orig-pub&gt;&lt;label&gt;87705&lt;/label&gt;&lt;urls&gt;&lt;related-urls&gt;&lt;url&gt;&lt;style face="underline" font="default" size="100%"&gt;http://archives.eppo.int/EPPOReporting/2014/Rse-1407.pdf&lt;/style&gt;&lt;/url&gt;&lt;/related-urls&gt;&lt;pdf-urls&gt;&lt;url&gt;file://J:\E Library\Plant Catalogue\E\EPPO 2014 ID87705.pdf&lt;/url&gt;&lt;/pdf-urls&gt;&lt;/urls&gt;&lt;custom1&gt;Tospovirus YGC&lt;/custom1&gt;&lt;/record&gt;&lt;/Cite&gt;&lt;/EndNote&gt;</w:instrText>
      </w:r>
      <w:r w:rsidR="008C3918" w:rsidRPr="006D207E">
        <w:fldChar w:fldCharType="separate"/>
      </w:r>
      <w:r w:rsidR="008C3918" w:rsidRPr="006D207E">
        <w:t>(</w:t>
      </w:r>
      <w:hyperlink w:anchor="_ENREF_150" w:tooltip="EPPO, 2014 #22832" w:history="1">
        <w:r w:rsidR="0092511C" w:rsidRPr="006D207E">
          <w:t>EPPO 2014b</w:t>
        </w:r>
      </w:hyperlink>
      <w:r w:rsidR="008C3918" w:rsidRPr="006D207E">
        <w:t>)</w:t>
      </w:r>
      <w:r w:rsidR="008C3918" w:rsidRPr="006D207E">
        <w:fldChar w:fldCharType="end"/>
      </w:r>
      <w:r w:rsidR="00673FFD" w:rsidRPr="006D207E">
        <w:t xml:space="preserve">. Also, an incursion in Belgium in 2012 was recently eradicated </w:t>
      </w:r>
      <w:r w:rsidR="008C3918" w:rsidRPr="006D207E">
        <w:fldChar w:fldCharType="begin">
          <w:fldData xml:space="preserve">PEVuZE5vdGU+PENpdGU+PEF1dGhvcj5kZSBKb25naGU8L0F1dGhvcj48WWVhcj4yMDEzPC9ZZWFy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==
</w:fldData>
        </w:fldChar>
      </w:r>
      <w:r w:rsidR="004530B4" w:rsidRPr="006D207E">
        <w:instrText xml:space="preserve"> ADDIN EN.CITE </w:instrText>
      </w:r>
      <w:r w:rsidR="004530B4" w:rsidRPr="006D207E">
        <w:fldChar w:fldCharType="begin">
          <w:fldData xml:space="preserve">PEVuZE5vdGU+PENpdGU+PEF1dGhvcj5kZSBKb25naGU8L0F1dGhvcj48WWVhcj4yMDEzPC9ZZWFy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==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t>(</w:t>
      </w:r>
      <w:hyperlink w:anchor="_ENREF_126" w:tooltip="de Jonghe, 2013 #21517" w:history="1">
        <w:r w:rsidR="0092511C" w:rsidRPr="006D207E">
          <w:t>de Jonghe, Morio &amp; Maes 2013</w:t>
        </w:r>
      </w:hyperlink>
      <w:r w:rsidR="008C3918" w:rsidRPr="006D207E">
        <w:t xml:space="preserve">; </w:t>
      </w:r>
      <w:hyperlink w:anchor="_ENREF_149" w:tooltip="EPPO, 2014 #22831" w:history="1">
        <w:r w:rsidR="0092511C" w:rsidRPr="006D207E">
          <w:t>EPPO 2014a</w:t>
        </w:r>
      </w:hyperlink>
      <w:r w:rsidR="008C3918" w:rsidRPr="006D207E">
        <w:t>)</w:t>
      </w:r>
      <w:r w:rsidR="008C3918" w:rsidRPr="006D207E">
        <w:fldChar w:fldCharType="end"/>
      </w:r>
      <w:r w:rsidR="002005AC" w:rsidRPr="006D207E">
        <w:t>.</w:t>
      </w:r>
    </w:p>
    <w:p w14:paraId="62A7CA06" w14:textId="75F4B7E7" w:rsidR="00C001BF" w:rsidRPr="006D207E" w:rsidRDefault="00C001BF" w:rsidP="000A213D">
      <w:pPr>
        <w:pStyle w:val="ListBullet"/>
      </w:pPr>
      <w:r w:rsidRPr="006D207E">
        <w:t xml:space="preserve">GRSV: </w:t>
      </w:r>
      <w:r w:rsidR="009714C8" w:rsidRPr="006D207E">
        <w:t>An</w:t>
      </w:r>
      <w:r w:rsidRPr="006D207E">
        <w:t xml:space="preserve"> incursion in Finland is under official control </w:t>
      </w:r>
      <w:r w:rsidR="008C3918" w:rsidRPr="006D207E">
        <w:fldChar w:fldCharType="begin"/>
      </w:r>
      <w:r w:rsidR="004530B4" w:rsidRPr="006D207E">
        <w:instrText xml:space="preserve"> ADDIN EN.CITE &lt;EndNote&gt;&lt;Cite&gt;&lt;Author&gt;EPPO&lt;/Author&gt;&lt;Year&gt;2015&lt;/Year&gt;&lt;RecNum&gt;22199&lt;/RecNum&gt;&lt;DisplayText&gt;(EPPO 2015)&lt;/DisplayText&gt;&lt;record&gt;&lt;rec-number&gt;22199&lt;/rec-number&gt;&lt;foreign-keys&gt;&lt;key app="EN" db-id="pxwxw0er9zv2fxezxdk5tt5utz5p5vtrwdv0" timestamp="1451972869"&gt;22199&lt;/key&gt;&lt;/foreign-keys&gt;&lt;ref-type name="Reports"&gt;27&lt;/ref-type&gt;&lt;contributors&gt;&lt;authors&gt;&lt;author&gt;EPPO,&lt;/author&gt;&lt;/authors&gt;&lt;/contributors&gt;&lt;titles&gt;&lt;title&gt;EPPO reporting service 2015&lt;/title&gt;&lt;/titles&gt;&lt;pages&gt;1-21&lt;/pages&gt;&lt;number&gt;no. 6&lt;/number&gt;&lt;keywords&gt;&lt;keyword&gt;Citrus bark cracking viroid&lt;/keyword&gt;&lt;keyword&gt;Clavibacter michiganensis&lt;/keyword&gt;&lt;keyword&gt;Dryocosmus kuriphilus&lt;/keyword&gt;&lt;keyword&gt;EPPO&lt;/keyword&gt;&lt;keyword&gt;Groundnut ringspot&lt;/keyword&gt;&lt;keyword&gt;Ralstonia solanacearum&lt;/keyword&gt;&lt;keyword&gt;Thrips setosus&lt;/keyword&gt;&lt;/keywords&gt;&lt;dates&gt;&lt;year&gt;2015&lt;/year&gt;&lt;/dates&gt;&lt;pub-location&gt;Paris&lt;/pub-location&gt;&lt;publisher&gt;European and Mediterranean Plant Protection Organization&lt;/publisher&gt;&lt;orig-pub&gt;&lt;style face="underline" font="default" size="100%"&gt;J:\E Library\Plant Catalogue\E&lt;/style&gt;&lt;/orig-pub&gt;&lt;label&gt;87045&lt;/label&gt;&lt;urls&gt;&lt;related-urls&gt;&lt;url&gt;http://archives.eppo.int/EPPOReporting/Reporting_Archives.htm&lt;/url&gt;&lt;/related-urls&gt;&lt;/urls&gt;&lt;custom1&gt;Tospovirus YGC&lt;/custom1&gt;&lt;/record&gt;&lt;/Cite&gt;&lt;/EndNote&gt;</w:instrText>
      </w:r>
      <w:r w:rsidR="008C3918" w:rsidRPr="006D207E">
        <w:fldChar w:fldCharType="separate"/>
      </w:r>
      <w:r w:rsidR="008C3918" w:rsidRPr="006D207E">
        <w:t>(</w:t>
      </w:r>
      <w:hyperlink w:anchor="_ENREF_151" w:tooltip="EPPO, 2015 #22199" w:history="1">
        <w:r w:rsidR="0092511C" w:rsidRPr="006D207E">
          <w:t>EPPO 2015</w:t>
        </w:r>
      </w:hyperlink>
      <w:r w:rsidR="008C3918" w:rsidRPr="006D207E">
        <w:t>)</w:t>
      </w:r>
      <w:r w:rsidR="008C3918" w:rsidRPr="006D207E">
        <w:fldChar w:fldCharType="end"/>
      </w:r>
      <w:r w:rsidRPr="006D207E">
        <w:t>.</w:t>
      </w:r>
    </w:p>
    <w:p w14:paraId="59FE28E9" w14:textId="4A5B4559" w:rsidR="00C001BF" w:rsidRPr="006D207E" w:rsidRDefault="00C001BF" w:rsidP="000A213D">
      <w:pPr>
        <w:pStyle w:val="ListBullet"/>
      </w:pPr>
      <w:r w:rsidRPr="006D207E">
        <w:t xml:space="preserve">CSNV: Okuda et al. </w:t>
      </w:r>
      <w:r w:rsidR="008C3918" w:rsidRPr="006D207E">
        <w:fldChar w:fldCharType="begin">
          <w:fldData xml:space="preserve">PEVuZE5vdGU+PENpdGU+PEF1dGhvcj5Pa3VkYTwvQXV0aG9yPjxZZWFyPjIwMTM8L1llYXI+PFJl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</w:fldData>
        </w:fldChar>
      </w:r>
      <w:r w:rsidR="004530B4" w:rsidRPr="006D207E">
        <w:instrText xml:space="preserve"> ADDIN EN.CITE </w:instrText>
      </w:r>
      <w:r w:rsidR="004530B4" w:rsidRPr="006D207E">
        <w:fldChar w:fldCharType="begin">
          <w:fldData xml:space="preserve">PEVuZE5vdGU+PENpdGU+PEF1dGhvcj5Pa3VkYTwvQXV0aG9yPjxZZWFyPjIwMTM8L1llYXI+PFJl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t>(</w:t>
      </w:r>
      <w:hyperlink w:anchor="_ENREF_392" w:tooltip="Okuda, 2013 #21648" w:history="1">
        <w:r w:rsidR="0092511C" w:rsidRPr="006D207E">
          <w:t>Okuda et al. 2013</w:t>
        </w:r>
      </w:hyperlink>
      <w:r w:rsidR="008C3918" w:rsidRPr="006D207E">
        <w:t>)</w:t>
      </w:r>
      <w:r w:rsidR="008C3918" w:rsidRPr="006D207E">
        <w:fldChar w:fldCharType="end"/>
      </w:r>
      <w:r w:rsidRPr="006D207E">
        <w:t xml:space="preserve"> report</w:t>
      </w:r>
      <w:r w:rsidR="008C14D2" w:rsidRPr="006D207E">
        <w:t>ed</w:t>
      </w:r>
      <w:r w:rsidRPr="006D207E">
        <w:t xml:space="preserve"> a putative strain of </w:t>
      </w:r>
      <w:r w:rsidR="009B5AD1" w:rsidRPr="006D207E">
        <w:t>F. i</w:t>
      </w:r>
      <w:r w:rsidRPr="006D207E">
        <w:t xml:space="preserve">ntonsa as a very weak transmitter </w:t>
      </w:r>
      <w:r w:rsidR="009714C8" w:rsidRPr="006D207E">
        <w:t xml:space="preserve">of CSNV </w:t>
      </w:r>
      <w:r w:rsidRPr="006D207E">
        <w:t>under experimental conditions</w:t>
      </w:r>
      <w:r w:rsidR="009B5AD1" w:rsidRPr="006D207E">
        <w:t>, but natural transmission remains unconfirmed</w:t>
      </w:r>
      <w:r w:rsidRPr="006D207E">
        <w:t>.</w:t>
      </w:r>
    </w:p>
    <w:p w14:paraId="06745F98" w14:textId="0D78679F" w:rsidR="00C001BF" w:rsidRPr="006D207E" w:rsidRDefault="00533C2B" w:rsidP="000A213D">
      <w:pPr>
        <w:pStyle w:val="ListBullet"/>
      </w:pPr>
      <w:r w:rsidRPr="006D207E">
        <w:t xml:space="preserve">MeSMV: </w:t>
      </w:r>
      <w:r w:rsidR="00C001BF" w:rsidRPr="006D207E">
        <w:t>F. occidentalis was suggested a</w:t>
      </w:r>
      <w:r w:rsidR="009B5AD1" w:rsidRPr="006D207E">
        <w:t>s a potential transmitter of MeSMV</w:t>
      </w:r>
      <w:r w:rsidR="00C001BF" w:rsidRPr="006D207E">
        <w:t xml:space="preserve"> due to its presence on MeSMV-infected plants </w:t>
      </w:r>
      <w:r w:rsidR="008C3918" w:rsidRPr="006D207E">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cmVmLXR5cGUgbmFtZT0iSm91cm5hbCBBcnRpY2xlcyI+MTc8L3JlZi10eXBlPjxjb250cmlidXRv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</w:fldData>
        </w:fldChar>
      </w:r>
      <w:r w:rsidR="004530B4" w:rsidRPr="006D207E">
        <w:instrText xml:space="preserve"> ADDIN EN.CITE </w:instrText>
      </w:r>
      <w:r w:rsidR="004530B4" w:rsidRPr="006D207E">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cmVmLXR5cGUgbmFtZT0iSm91cm5hbCBBcnRpY2xlcyI+MTc8L3JlZi10eXBlPjxjb250cmlidXRv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t>(</w:t>
      </w:r>
      <w:hyperlink w:anchor="_ENREF_91" w:tooltip="Ciuffo, 2009 #21493" w:history="1">
        <w:r w:rsidR="0092511C" w:rsidRPr="006D207E">
          <w:t>Ciuffo et al. 2009</w:t>
        </w:r>
      </w:hyperlink>
      <w:r w:rsidR="008C3918" w:rsidRPr="006D207E">
        <w:t>)</w:t>
      </w:r>
      <w:r w:rsidR="008C3918" w:rsidRPr="006D207E">
        <w:fldChar w:fldCharType="end"/>
      </w:r>
      <w:r w:rsidR="009B5AD1" w:rsidRPr="006D207E">
        <w:t xml:space="preserve">, </w:t>
      </w:r>
      <w:r w:rsidR="008C14D2" w:rsidRPr="006D207E">
        <w:t>but that it actually transmits MeSMV remains unconfirmed</w:t>
      </w:r>
      <w:r w:rsidR="00C001BF" w:rsidRPr="006D207E">
        <w:t>.</w:t>
      </w:r>
    </w:p>
    <w:p w14:paraId="398401BE" w14:textId="7DDBB536" w:rsidR="00C001BF" w:rsidRPr="006D207E" w:rsidRDefault="00533C2B" w:rsidP="000A213D">
      <w:pPr>
        <w:pStyle w:val="ListBullet"/>
      </w:pPr>
      <w:r w:rsidRPr="006D207E">
        <w:t xml:space="preserve">SVNV: </w:t>
      </w:r>
      <w:r w:rsidR="00C001BF" w:rsidRPr="006D207E">
        <w:t>Neohydatothrips variabilis (syn. Sericoth</w:t>
      </w:r>
      <w:r w:rsidR="009714C8" w:rsidRPr="006D207E">
        <w:t xml:space="preserve">rips variabils) was reported to </w:t>
      </w:r>
      <w:r w:rsidR="00C001BF" w:rsidRPr="006D207E">
        <w:t>experimentally</w:t>
      </w:r>
      <w:r w:rsidR="009714C8" w:rsidRPr="006D207E">
        <w:t xml:space="preserve"> transmit SVNV</w:t>
      </w:r>
      <w:r w:rsidR="00C001BF" w:rsidRPr="006D207E">
        <w:t xml:space="preserve"> </w:t>
      </w:r>
      <w:r w:rsidR="008C3918" w:rsidRPr="006D207E">
        <w:fldChar w:fldCharType="begin"/>
      </w:r>
      <w:r w:rsidR="004530B4" w:rsidRPr="006D207E">
        <w:instrText xml:space="preserve"> ADDIN EN.CITE &lt;EndNote&gt;&lt;Cite&gt;&lt;Author&gt;Zhou&lt;/Author&gt;&lt;Year&gt;2013&lt;/Year&gt;&lt;RecNum&gt;21747&lt;/RecNum&gt;&lt;DisplayText&gt;(Zhou &amp;amp; Tzanetakis 2013)&lt;/DisplayText&gt;&lt;record&gt;&lt;rec-number&gt;21747&lt;/rec-number&gt;&lt;foreign-keys&gt;&lt;key app="EN" db-id="pxwxw0er9zv2fxezxdk5tt5utz5p5vtrwdv0" timestamp="1451972858"&gt;21747&lt;/key&gt;&lt;/foreign-keys&gt;&lt;ref-type name="Journal Articles"&gt;17&lt;/ref-type&gt;&lt;contributors&gt;&lt;authors&gt;&lt;author&gt;Zhou,J.&lt;/author&gt;&lt;author&gt;Tzanetakis,I.&lt;/author&gt;&lt;/authors&gt;&lt;/contributors&gt;&lt;titles&gt;&lt;title&gt;Epidemiology of soybean vein necrosis-associated virus&lt;/title&gt;&lt;secondary-title&gt;Phytopathology&lt;/secondary-title&gt;&lt;/titles&gt;&lt;periodical&gt;&lt;full-title&gt;Phytopathology&lt;/full-title&gt;&lt;/periodical&gt;&lt;pages&gt;966-971&lt;/pages&gt;&lt;volume&gt;103&lt;/volume&gt;&lt;keywords&gt;&lt;keyword&gt;j&lt;/keyword&gt;&lt;keyword&gt;Epidemiology&lt;/keyword&gt;&lt;keyword&gt;Virus&lt;/keyword&gt;&lt;keyword&gt;Phytopathology&lt;/keyword&gt;&lt;/keywords&gt;&lt;dates&gt;&lt;year&gt;2013&lt;/year&gt;&lt;/dates&gt;&lt;orig-pub&gt;&lt;style face="underline" font="default" size="100%"&gt;J:\E Library\Plant Catalogue\Z&lt;/style&gt;&lt;/orig-pub&gt;&lt;label&gt;86578&lt;/label&gt;&lt;urls&gt;&lt;/urls&gt;&lt;custom1&gt;Tospovirus YGC&lt;/custom1&gt;&lt;/record&gt;&lt;/Cite&gt;&lt;/EndNote&gt;</w:instrText>
      </w:r>
      <w:r w:rsidR="008C3918" w:rsidRPr="006D207E">
        <w:fldChar w:fldCharType="separate"/>
      </w:r>
      <w:r w:rsidR="008C3918" w:rsidRPr="006D207E">
        <w:t>(</w:t>
      </w:r>
      <w:hyperlink w:anchor="_ENREF_555" w:tooltip="Zhou, 2013 #21747" w:history="1">
        <w:r w:rsidR="0092511C" w:rsidRPr="006D207E">
          <w:t>Zhou &amp; Tzanetakis 2013</w:t>
        </w:r>
      </w:hyperlink>
      <w:r w:rsidR="008C3918" w:rsidRPr="006D207E">
        <w:t>)</w:t>
      </w:r>
      <w:r w:rsidR="008C3918" w:rsidRPr="006D207E">
        <w:fldChar w:fldCharType="end"/>
      </w:r>
      <w:r w:rsidR="009B5AD1" w:rsidRPr="006D207E">
        <w:t>, but natural transmission remains unconfirmed.</w:t>
      </w:r>
    </w:p>
    <w:p w14:paraId="756B7DB9" w14:textId="46871309" w:rsidR="00EB6A60" w:rsidRPr="006D207E" w:rsidRDefault="009714C8" w:rsidP="000A213D">
      <w:pPr>
        <w:pStyle w:val="ListBullet"/>
        <w:sectPr w:rsidR="00EB6A60" w:rsidRPr="006D207E" w:rsidSect="00A048DC">
          <w:headerReference w:type="default" r:id="rId47"/>
          <w:pgSz w:w="11907" w:h="16840" w:code="9"/>
          <w:pgMar w:top="1418" w:right="1418" w:bottom="1418" w:left="1418" w:header="567" w:footer="567" w:gutter="0"/>
          <w:cols w:space="708"/>
          <w:docGrid w:linePitch="360"/>
        </w:sectPr>
      </w:pPr>
      <w:r w:rsidRPr="006D207E">
        <w:t xml:space="preserve">TNSV: </w:t>
      </w:r>
      <w:r w:rsidR="00C001BF" w:rsidRPr="006D207E">
        <w:t xml:space="preserve">Yin et al. </w:t>
      </w:r>
      <w:r w:rsidR="008C3918" w:rsidRPr="006D207E">
        <w:fldChar w:fldCharType="begin">
          <w:fldData xml:space="preserve">PEVuZE5vdGU+PENpdGUgRXhjbHVkZUF1dGg9IjEiPjxBdXRob3I+WWluPC9BdXRob3I+PFllYXI+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</w:fldData>
        </w:fldChar>
      </w:r>
      <w:r w:rsidR="004530B4" w:rsidRPr="006D207E">
        <w:instrText xml:space="preserve"> ADDIN EN.CITE </w:instrText>
      </w:r>
      <w:r w:rsidR="004530B4" w:rsidRPr="006D207E">
        <w:fldChar w:fldCharType="begin">
          <w:fldData xml:space="preserve">PEVuZE5vdGU+PENpdGUgRXhjbHVkZUF1dGg9IjEiPjxBdXRob3I+WWluPC9BdXRob3I+PFllYXI+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t>(</w:t>
      </w:r>
      <w:hyperlink w:anchor="_ENREF_546" w:tooltip="Yin, 2014 #21748" w:history="1">
        <w:r w:rsidR="0092511C" w:rsidRPr="006D207E">
          <w:t>2014</w:t>
        </w:r>
      </w:hyperlink>
      <w:r w:rsidR="008C3918" w:rsidRPr="006D207E">
        <w:t>)</w:t>
      </w:r>
      <w:r w:rsidR="008C3918" w:rsidRPr="006D207E">
        <w:fldChar w:fldCharType="end"/>
      </w:r>
      <w:r w:rsidR="00C001BF" w:rsidRPr="006D207E">
        <w:t xml:space="preserve"> report Thrips tabaci and T. palmi as present within infected tomato crops and nearby weeds, </w:t>
      </w:r>
      <w:r w:rsidR="008C14D2" w:rsidRPr="006D207E">
        <w:t>but that they actually transmit TNSV remains unconfirmed</w:t>
      </w:r>
      <w:r w:rsidR="004E66F9" w:rsidRPr="006D207E">
        <w:t>.</w:t>
      </w:r>
    </w:p>
    <w:p w14:paraId="37C32B07" w14:textId="77777777" w:rsidR="00E4761D" w:rsidRPr="006D207E" w:rsidRDefault="00CF4949" w:rsidP="00B279AA">
      <w:pPr>
        <w:pStyle w:val="Caption"/>
        <w:rPr>
          <w:lang w:bidi="en-US"/>
        </w:rPr>
      </w:pPr>
      <w:bookmarkStart w:id="85" w:name="_Toc468193844"/>
      <w:r w:rsidRPr="006D207E">
        <w:lastRenderedPageBreak/>
        <w:t>Table</w:t>
      </w:r>
      <w:r w:rsidR="00B279AA" w:rsidRPr="006D207E">
        <w:t xml:space="preserve"> </w:t>
      </w:r>
      <w:fldSimple w:instr=" STYLEREF 1 \s ">
        <w:r w:rsidR="00E1206F" w:rsidRPr="006D207E">
          <w:rPr>
            <w:noProof/>
          </w:rPr>
          <w:t>6</w:t>
        </w:r>
      </w:fldSimple>
      <w:r w:rsidR="00410B90" w:rsidRPr="006D207E">
        <w:t>.</w:t>
      </w:r>
      <w:fldSimple w:instr=" SEQ Table \* ARABIC \s 1 ">
        <w:r w:rsidR="00E1206F" w:rsidRPr="006D207E">
          <w:rPr>
            <w:noProof/>
          </w:rPr>
          <w:t>2</w:t>
        </w:r>
      </w:fldSimple>
      <w:r w:rsidR="00B279AA" w:rsidRPr="006D207E">
        <w:t xml:space="preserve"> Distribution of tospovir</w:t>
      </w:r>
      <w:r w:rsidR="000E5723" w:rsidRPr="006D207E">
        <w:t>uses and the thrips that</w:t>
      </w:r>
      <w:r w:rsidR="00B279AA" w:rsidRPr="006D207E">
        <w:t xml:space="preserve"> </w:t>
      </w:r>
      <w:r w:rsidR="000E5723" w:rsidRPr="006D207E">
        <w:t>transmit them</w:t>
      </w:r>
      <w:bookmarkEnd w:id="8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7"/>
        <w:gridCol w:w="2396"/>
        <w:gridCol w:w="655"/>
        <w:gridCol w:w="756"/>
        <w:gridCol w:w="826"/>
        <w:gridCol w:w="686"/>
        <w:gridCol w:w="756"/>
        <w:gridCol w:w="756"/>
        <w:gridCol w:w="756"/>
        <w:gridCol w:w="4380"/>
      </w:tblGrid>
      <w:tr w:rsidR="00E14CE4" w:rsidRPr="006D207E" w14:paraId="1168697C" w14:textId="77777777" w:rsidTr="00EB6A60">
        <w:trPr>
          <w:cantSplit/>
          <w:trHeight w:val="1351"/>
          <w:tblHeader/>
        </w:trPr>
        <w:tc>
          <w:tcPr>
            <w:tcW w:w="727" w:type="pct"/>
            <w:tcBorders>
              <w:top w:val="single" w:sz="4" w:space="0" w:color="auto"/>
              <w:left w:val="nil"/>
              <w:bottom w:val="nil"/>
              <w:right w:val="nil"/>
            </w:tcBorders>
            <w:hideMark/>
          </w:tcPr>
          <w:p w14:paraId="55567918" w14:textId="77777777" w:rsidR="00E14CE4" w:rsidRPr="006D207E" w:rsidRDefault="00E14CE4" w:rsidP="007C5B29">
            <w:pPr>
              <w:pStyle w:val="TableHeading"/>
              <w:jc w:val="center"/>
            </w:pPr>
            <w:r w:rsidRPr="006D207E">
              <w:t>Tospovirus/vector(s)</w:t>
            </w:r>
          </w:p>
        </w:tc>
        <w:tc>
          <w:tcPr>
            <w:tcW w:w="855" w:type="pct"/>
            <w:tcBorders>
              <w:top w:val="single" w:sz="4" w:space="0" w:color="auto"/>
              <w:left w:val="nil"/>
              <w:bottom w:val="nil"/>
              <w:right w:val="nil"/>
            </w:tcBorders>
            <w:hideMark/>
          </w:tcPr>
          <w:p w14:paraId="7170677B" w14:textId="77777777" w:rsidR="00E14CE4" w:rsidRPr="006D207E" w:rsidRDefault="007C5B29" w:rsidP="007C5B29">
            <w:pPr>
              <w:pStyle w:val="TableHeading"/>
            </w:pPr>
            <w:r w:rsidRPr="006D207E">
              <w:t xml:space="preserve">Tospovirus and </w:t>
            </w:r>
            <w:r w:rsidR="003A580E" w:rsidRPr="006D207E">
              <w:t>vector reference</w:t>
            </w:r>
            <w:r w:rsidRPr="006D207E">
              <w:t>s</w:t>
            </w:r>
          </w:p>
        </w:tc>
        <w:tc>
          <w:tcPr>
            <w:tcW w:w="234" w:type="pct"/>
            <w:tcBorders>
              <w:top w:val="single" w:sz="4" w:space="0" w:color="auto"/>
              <w:left w:val="nil"/>
              <w:bottom w:val="nil"/>
              <w:right w:val="nil"/>
            </w:tcBorders>
            <w:textDirection w:val="tbRl"/>
            <w:vAlign w:val="center"/>
            <w:hideMark/>
          </w:tcPr>
          <w:p w14:paraId="003ECAC1" w14:textId="77777777" w:rsidR="00E14CE4" w:rsidRPr="006D207E" w:rsidRDefault="00E14CE4" w:rsidP="007C5B29">
            <w:pPr>
              <w:pStyle w:val="TableHeading"/>
              <w:jc w:val="center"/>
            </w:pPr>
            <w:r w:rsidRPr="006D207E">
              <w:t>Africa</w:t>
            </w:r>
          </w:p>
        </w:tc>
        <w:tc>
          <w:tcPr>
            <w:tcW w:w="270" w:type="pct"/>
            <w:tcBorders>
              <w:top w:val="single" w:sz="4" w:space="0" w:color="auto"/>
              <w:left w:val="nil"/>
              <w:bottom w:val="nil"/>
              <w:right w:val="nil"/>
            </w:tcBorders>
            <w:textDirection w:val="tbRl"/>
            <w:vAlign w:val="center"/>
            <w:hideMark/>
          </w:tcPr>
          <w:p w14:paraId="03F50557" w14:textId="77777777" w:rsidR="00E14CE4" w:rsidRPr="006D207E" w:rsidRDefault="00E14CE4" w:rsidP="007C5B29">
            <w:pPr>
              <w:pStyle w:val="TableHeading"/>
              <w:jc w:val="center"/>
            </w:pPr>
            <w:r w:rsidRPr="006D207E">
              <w:t>S .&amp; SW Asia</w:t>
            </w:r>
          </w:p>
        </w:tc>
        <w:tc>
          <w:tcPr>
            <w:tcW w:w="295" w:type="pct"/>
            <w:tcBorders>
              <w:top w:val="single" w:sz="4" w:space="0" w:color="auto"/>
              <w:left w:val="nil"/>
              <w:bottom w:val="nil"/>
              <w:right w:val="nil"/>
            </w:tcBorders>
            <w:textDirection w:val="tbRl"/>
            <w:vAlign w:val="center"/>
            <w:hideMark/>
          </w:tcPr>
          <w:p w14:paraId="69DA890F" w14:textId="77777777" w:rsidR="00E14CE4" w:rsidRPr="006D207E" w:rsidRDefault="00E14CE4" w:rsidP="007C5B29">
            <w:pPr>
              <w:pStyle w:val="TableHeading"/>
              <w:jc w:val="center"/>
            </w:pPr>
            <w:r w:rsidRPr="006D207E">
              <w:t>E. &amp; SE Asia</w:t>
            </w:r>
          </w:p>
        </w:tc>
        <w:tc>
          <w:tcPr>
            <w:tcW w:w="245" w:type="pct"/>
            <w:tcBorders>
              <w:top w:val="single" w:sz="4" w:space="0" w:color="auto"/>
              <w:left w:val="nil"/>
              <w:bottom w:val="nil"/>
              <w:right w:val="nil"/>
            </w:tcBorders>
            <w:textDirection w:val="tbRl"/>
            <w:vAlign w:val="center"/>
            <w:hideMark/>
          </w:tcPr>
          <w:p w14:paraId="7FC90456" w14:textId="77777777" w:rsidR="00E14CE4" w:rsidRPr="006D207E" w:rsidRDefault="00E14CE4" w:rsidP="007C5B29">
            <w:pPr>
              <w:pStyle w:val="TableHeading"/>
              <w:jc w:val="center"/>
            </w:pPr>
            <w:r w:rsidRPr="006D207E">
              <w:t>Australasia</w:t>
            </w:r>
          </w:p>
        </w:tc>
        <w:tc>
          <w:tcPr>
            <w:tcW w:w="270" w:type="pct"/>
            <w:tcBorders>
              <w:top w:val="single" w:sz="4" w:space="0" w:color="auto"/>
              <w:left w:val="nil"/>
              <w:bottom w:val="nil"/>
              <w:right w:val="nil"/>
            </w:tcBorders>
            <w:textDirection w:val="tbRl"/>
            <w:vAlign w:val="center"/>
            <w:hideMark/>
          </w:tcPr>
          <w:p w14:paraId="5DB842EA" w14:textId="77777777" w:rsidR="00E14CE4" w:rsidRPr="006D207E" w:rsidRDefault="00E14CE4" w:rsidP="007C5B29">
            <w:pPr>
              <w:pStyle w:val="TableHeading"/>
              <w:jc w:val="center"/>
            </w:pPr>
            <w:r w:rsidRPr="006D207E">
              <w:t>Europe</w:t>
            </w:r>
          </w:p>
        </w:tc>
        <w:tc>
          <w:tcPr>
            <w:tcW w:w="270" w:type="pct"/>
            <w:tcBorders>
              <w:top w:val="single" w:sz="4" w:space="0" w:color="auto"/>
              <w:left w:val="nil"/>
              <w:bottom w:val="nil"/>
              <w:right w:val="nil"/>
            </w:tcBorders>
            <w:textDirection w:val="tbRl"/>
            <w:vAlign w:val="center"/>
            <w:hideMark/>
          </w:tcPr>
          <w:p w14:paraId="00EBE59A" w14:textId="77777777" w:rsidR="00E14CE4" w:rsidRPr="006D207E" w:rsidRDefault="00E14CE4" w:rsidP="007C5B29">
            <w:pPr>
              <w:pStyle w:val="TableHeading"/>
              <w:jc w:val="center"/>
            </w:pPr>
            <w:r w:rsidRPr="006D207E">
              <w:t>N. America</w:t>
            </w:r>
          </w:p>
        </w:tc>
        <w:tc>
          <w:tcPr>
            <w:tcW w:w="270" w:type="pct"/>
            <w:tcBorders>
              <w:top w:val="single" w:sz="4" w:space="0" w:color="auto"/>
              <w:left w:val="nil"/>
              <w:bottom w:val="nil"/>
              <w:right w:val="nil"/>
            </w:tcBorders>
            <w:textDirection w:val="tbRl"/>
            <w:vAlign w:val="center"/>
            <w:hideMark/>
          </w:tcPr>
          <w:p w14:paraId="74D3E935" w14:textId="77777777" w:rsidR="00E14CE4" w:rsidRPr="006D207E" w:rsidRDefault="00E14CE4" w:rsidP="007C5B29">
            <w:pPr>
              <w:pStyle w:val="TableHeading"/>
              <w:jc w:val="center"/>
            </w:pPr>
            <w:r w:rsidRPr="006D207E">
              <w:t>S. America</w:t>
            </w:r>
          </w:p>
        </w:tc>
        <w:tc>
          <w:tcPr>
            <w:tcW w:w="1564" w:type="pct"/>
            <w:tcBorders>
              <w:top w:val="single" w:sz="4" w:space="0" w:color="auto"/>
              <w:left w:val="nil"/>
              <w:bottom w:val="nil"/>
              <w:right w:val="nil"/>
            </w:tcBorders>
            <w:hideMark/>
          </w:tcPr>
          <w:p w14:paraId="00A6932A" w14:textId="77777777" w:rsidR="00E14CE4" w:rsidRPr="006D207E" w:rsidRDefault="00BA1D9D" w:rsidP="007C5B29">
            <w:pPr>
              <w:pStyle w:val="TableHeading"/>
            </w:pPr>
            <w:r w:rsidRPr="006D207E">
              <w:t>D</w:t>
            </w:r>
            <w:r w:rsidR="003A580E" w:rsidRPr="006D207E">
              <w:t>istribution reference</w:t>
            </w:r>
            <w:r w:rsidR="007C5B29" w:rsidRPr="006D207E">
              <w:t>s</w:t>
            </w:r>
          </w:p>
        </w:tc>
      </w:tr>
      <w:tr w:rsidR="00E14CE4" w:rsidRPr="006D207E" w14:paraId="31FDEAF8" w14:textId="77777777" w:rsidTr="00EB6A60">
        <w:tc>
          <w:tcPr>
            <w:tcW w:w="727" w:type="pct"/>
            <w:hideMark/>
          </w:tcPr>
          <w:p w14:paraId="6DA36880" w14:textId="77777777" w:rsidR="00E14CE4" w:rsidRPr="006D207E" w:rsidRDefault="00E14CE4" w:rsidP="007C5B29">
            <w:pPr>
              <w:pStyle w:val="TableText"/>
            </w:pPr>
            <w:r w:rsidRPr="006D207E">
              <w:t>ANSV</w:t>
            </w:r>
          </w:p>
        </w:tc>
        <w:tc>
          <w:tcPr>
            <w:tcW w:w="855" w:type="pct"/>
            <w:hideMark/>
          </w:tcPr>
          <w:p w14:paraId="30ECF385" w14:textId="076E05FB" w:rsidR="00E14CE4" w:rsidRPr="006D207E" w:rsidRDefault="008C3918" w:rsidP="0092511C">
            <w:pPr>
              <w:pStyle w:val="TableText"/>
            </w:pPr>
            <w:r w:rsidRPr="006D207E">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a2V5PjwvZm9yZWlnbi1rZXlzPjxyZWYtdHlwZSBuYW1lPSJKb3VybmFsIEFydGljbGVzIj4xNzwv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</w:fldData>
              </w:fldChar>
            </w:r>
            <w:r w:rsidR="004530B4" w:rsidRPr="006D207E">
              <w:instrText xml:space="preserve"> ADDIN EN.CITE </w:instrText>
            </w:r>
            <w:r w:rsidR="004530B4" w:rsidRPr="006D207E">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a2V5PjwvZm9yZWlnbi1rZXlzPjxyZWYtdHlwZSBuYW1lPSJKb3VybmFsIEFydGljbGVzIj4xNzwv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193" w:tooltip="Hassani-Mehraban, 2010 #21560" w:history="1">
              <w:r w:rsidR="0092511C" w:rsidRPr="006D207E">
                <w:rPr>
                  <w:noProof/>
                </w:rPr>
                <w:t>Hassani-Mehraban et al. 2010</w:t>
              </w:r>
            </w:hyperlink>
            <w:r w:rsidRPr="006D207E">
              <w:rPr>
                <w:noProof/>
              </w:rPr>
              <w:t>)</w:t>
            </w:r>
            <w:r w:rsidRPr="006D207E">
              <w:fldChar w:fldCharType="end"/>
            </w:r>
          </w:p>
        </w:tc>
        <w:tc>
          <w:tcPr>
            <w:tcW w:w="234" w:type="pct"/>
            <w:hideMark/>
          </w:tcPr>
          <w:p w14:paraId="0D46FEAD" w14:textId="77777777" w:rsidR="00E14CE4" w:rsidRPr="006D207E" w:rsidRDefault="00E14CE4" w:rsidP="007C5B29">
            <w:pPr>
              <w:pStyle w:val="TableText"/>
              <w:jc w:val="center"/>
            </w:pPr>
            <w:r w:rsidRPr="006D207E">
              <w:t>–</w:t>
            </w:r>
          </w:p>
        </w:tc>
        <w:tc>
          <w:tcPr>
            <w:tcW w:w="270" w:type="pct"/>
            <w:hideMark/>
          </w:tcPr>
          <w:p w14:paraId="77A4DFA7" w14:textId="77777777" w:rsidR="00E14CE4" w:rsidRPr="006D207E" w:rsidRDefault="00E14CE4" w:rsidP="007C5B29">
            <w:pPr>
              <w:pStyle w:val="TableText"/>
              <w:jc w:val="center"/>
            </w:pPr>
            <w:r w:rsidRPr="006D207E">
              <w:t>–</w:t>
            </w:r>
          </w:p>
        </w:tc>
        <w:tc>
          <w:tcPr>
            <w:tcW w:w="295" w:type="pct"/>
            <w:hideMark/>
          </w:tcPr>
          <w:p w14:paraId="0B24FB56" w14:textId="77777777" w:rsidR="00E14CE4" w:rsidRPr="006D207E" w:rsidRDefault="00E14CE4" w:rsidP="007C5B29">
            <w:pPr>
              <w:pStyle w:val="TableText"/>
              <w:jc w:val="center"/>
            </w:pPr>
            <w:r w:rsidRPr="006D207E">
              <w:t>–</w:t>
            </w:r>
          </w:p>
        </w:tc>
        <w:tc>
          <w:tcPr>
            <w:tcW w:w="245" w:type="pct"/>
            <w:hideMark/>
          </w:tcPr>
          <w:p w14:paraId="24CADADA" w14:textId="77777777" w:rsidR="00E14CE4" w:rsidRPr="006D207E" w:rsidRDefault="00E14CE4" w:rsidP="007C5B29">
            <w:pPr>
              <w:pStyle w:val="TableText"/>
              <w:jc w:val="center"/>
            </w:pPr>
            <w:r w:rsidRPr="006D207E">
              <w:t>–</w:t>
            </w:r>
          </w:p>
        </w:tc>
        <w:tc>
          <w:tcPr>
            <w:tcW w:w="270" w:type="pct"/>
            <w:hideMark/>
          </w:tcPr>
          <w:p w14:paraId="153A910C" w14:textId="77777777" w:rsidR="00E14CE4" w:rsidRPr="006D207E" w:rsidRDefault="00E14CE4" w:rsidP="007C5B29">
            <w:pPr>
              <w:pStyle w:val="TableText"/>
              <w:jc w:val="center"/>
            </w:pPr>
            <w:r w:rsidRPr="006D207E">
              <w:t>–</w:t>
            </w:r>
          </w:p>
        </w:tc>
        <w:tc>
          <w:tcPr>
            <w:tcW w:w="270" w:type="pct"/>
            <w:hideMark/>
          </w:tcPr>
          <w:p w14:paraId="02DB4783" w14:textId="77777777" w:rsidR="00E14CE4" w:rsidRPr="006D207E" w:rsidRDefault="00E14CE4" w:rsidP="007C5B29">
            <w:pPr>
              <w:pStyle w:val="TableText"/>
              <w:jc w:val="center"/>
            </w:pPr>
            <w:r w:rsidRPr="006D207E">
              <w:t>–</w:t>
            </w:r>
          </w:p>
        </w:tc>
        <w:tc>
          <w:tcPr>
            <w:tcW w:w="270" w:type="pct"/>
            <w:hideMark/>
          </w:tcPr>
          <w:p w14:paraId="31533160" w14:textId="77777777" w:rsidR="00E14CE4" w:rsidRPr="006D207E" w:rsidRDefault="00E14CE4" w:rsidP="007C5B29">
            <w:pPr>
              <w:pStyle w:val="TableText"/>
              <w:jc w:val="center"/>
            </w:pPr>
            <w:r w:rsidRPr="006D207E">
              <w:t>CO</w:t>
            </w:r>
          </w:p>
        </w:tc>
        <w:tc>
          <w:tcPr>
            <w:tcW w:w="1564" w:type="pct"/>
            <w:hideMark/>
          </w:tcPr>
          <w:p w14:paraId="5F99FFF9" w14:textId="01EF746F" w:rsidR="00E14CE4" w:rsidRPr="006D207E" w:rsidRDefault="008C3918" w:rsidP="0092511C">
            <w:pPr>
              <w:pStyle w:val="TableText"/>
            </w:pPr>
            <w:r w:rsidRPr="006D207E">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a2V5PjwvZm9yZWlnbi1rZXlzPjxyZWYtdHlwZSBuYW1lPSJKb3VybmFsIEFydGljbGVzIj4xNzwv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</w:fldData>
              </w:fldChar>
            </w:r>
            <w:r w:rsidR="004530B4" w:rsidRPr="006D207E">
              <w:instrText xml:space="preserve"> ADDIN EN.CITE </w:instrText>
            </w:r>
            <w:r w:rsidR="004530B4" w:rsidRPr="006D207E">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a2V5PjwvZm9yZWlnbi1rZXlzPjxyZWYtdHlwZSBuYW1lPSJKb3VybmFsIEFydGljbGVzIj4xNzwv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193" w:tooltip="Hassani-Mehraban, 2010 #21560" w:history="1">
              <w:r w:rsidR="0092511C" w:rsidRPr="006D207E">
                <w:rPr>
                  <w:noProof/>
                </w:rPr>
                <w:t>Hassani-Mehraban et al. 2010</w:t>
              </w:r>
            </w:hyperlink>
            <w:r w:rsidRPr="006D207E">
              <w:rPr>
                <w:noProof/>
              </w:rPr>
              <w:t>)</w:t>
            </w:r>
            <w:r w:rsidRPr="006D207E">
              <w:fldChar w:fldCharType="end"/>
            </w:r>
          </w:p>
        </w:tc>
      </w:tr>
      <w:tr w:rsidR="00E14CE4" w:rsidRPr="006D207E" w14:paraId="788312EB" w14:textId="77777777" w:rsidTr="00EB6A60">
        <w:tc>
          <w:tcPr>
            <w:tcW w:w="727" w:type="pct"/>
            <w:tcBorders>
              <w:bottom w:val="single" w:sz="4" w:space="0" w:color="BFBFBF" w:themeColor="background1" w:themeShade="BF"/>
            </w:tcBorders>
            <w:hideMark/>
          </w:tcPr>
          <w:p w14:paraId="752BFB11" w14:textId="77777777" w:rsidR="00E14CE4" w:rsidRPr="006D207E" w:rsidRDefault="00E14CE4" w:rsidP="007C5B29">
            <w:pPr>
              <w:pStyle w:val="TableText"/>
            </w:pPr>
            <w:r w:rsidRPr="006D207E">
              <w:rPr>
                <w:i/>
              </w:rPr>
              <w:t>Frankliniella occidentalis</w:t>
            </w:r>
          </w:p>
        </w:tc>
        <w:tc>
          <w:tcPr>
            <w:tcW w:w="855" w:type="pct"/>
            <w:tcBorders>
              <w:bottom w:val="single" w:sz="4" w:space="0" w:color="BFBFBF" w:themeColor="background1" w:themeShade="BF"/>
            </w:tcBorders>
            <w:hideMark/>
          </w:tcPr>
          <w:p w14:paraId="334BA640" w14:textId="083A79C2" w:rsidR="00E14CE4" w:rsidRPr="006D207E" w:rsidRDefault="008C3918" w:rsidP="0092511C">
            <w:pPr>
              <w:pStyle w:val="TableText"/>
            </w:pPr>
            <w:r w:rsidRPr="006D207E">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a2V5PjwvZm9yZWlnbi1rZXlzPjxyZWYtdHlwZSBuYW1lPSJKb3VybmFsIEFydGljbGVzIj4xNzwv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</w:fldData>
              </w:fldChar>
            </w:r>
            <w:r w:rsidR="004530B4" w:rsidRPr="006D207E">
              <w:instrText xml:space="preserve"> ADDIN EN.CITE </w:instrText>
            </w:r>
            <w:r w:rsidR="004530B4" w:rsidRPr="006D207E">
              <w:fldChar w:fldCharType="begin">
                <w:fldData xml:space="preserve">PEVuZE5vdGU+PENpdGU+PEF1dGhvcj5IYXNzYW5pLU1laHJhYmFuPC9BdXRob3I+PFllYXI+MjAx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193" w:tooltip="Hassani-Mehraban, 2010 #21560" w:history="1">
              <w:r w:rsidR="0092511C" w:rsidRPr="006D207E">
                <w:rPr>
                  <w:noProof/>
                </w:rPr>
                <w:t>Hassani-Mehraban et al. 2010</w:t>
              </w:r>
            </w:hyperlink>
            <w:r w:rsidRPr="006D207E">
              <w:rPr>
                <w:noProof/>
              </w:rPr>
              <w:t>)</w:t>
            </w:r>
            <w:r w:rsidRPr="006D207E">
              <w:fldChar w:fldCharType="end"/>
            </w:r>
          </w:p>
        </w:tc>
        <w:tc>
          <w:tcPr>
            <w:tcW w:w="234" w:type="pct"/>
            <w:tcBorders>
              <w:bottom w:val="single" w:sz="4" w:space="0" w:color="BFBFBF" w:themeColor="background1" w:themeShade="BF"/>
            </w:tcBorders>
            <w:hideMark/>
          </w:tcPr>
          <w:p w14:paraId="7835AE74" w14:textId="77777777" w:rsidR="00E14CE4" w:rsidRPr="006D207E" w:rsidRDefault="00E14CE4" w:rsidP="007C5B29">
            <w:pPr>
              <w:pStyle w:val="TableText"/>
              <w:jc w:val="center"/>
            </w:pPr>
            <w:r w:rsidRPr="006D207E">
              <w:t>Y</w:t>
            </w:r>
          </w:p>
        </w:tc>
        <w:tc>
          <w:tcPr>
            <w:tcW w:w="270" w:type="pct"/>
            <w:tcBorders>
              <w:bottom w:val="single" w:sz="4" w:space="0" w:color="BFBFBF" w:themeColor="background1" w:themeShade="BF"/>
            </w:tcBorders>
            <w:hideMark/>
          </w:tcPr>
          <w:p w14:paraId="3E7283BD" w14:textId="77777777" w:rsidR="00E14CE4" w:rsidRPr="006D207E" w:rsidRDefault="00E14CE4" w:rsidP="007C5B29">
            <w:pPr>
              <w:pStyle w:val="TableText"/>
              <w:jc w:val="center"/>
            </w:pPr>
            <w:r w:rsidRPr="006D207E">
              <w:t>Y</w:t>
            </w:r>
          </w:p>
        </w:tc>
        <w:tc>
          <w:tcPr>
            <w:tcW w:w="295" w:type="pct"/>
            <w:tcBorders>
              <w:bottom w:val="single" w:sz="4" w:space="0" w:color="BFBFBF" w:themeColor="background1" w:themeShade="BF"/>
            </w:tcBorders>
            <w:hideMark/>
          </w:tcPr>
          <w:p w14:paraId="4A34BD34" w14:textId="77777777" w:rsidR="00E14CE4" w:rsidRPr="006D207E" w:rsidRDefault="00E14CE4" w:rsidP="007C5B29">
            <w:pPr>
              <w:pStyle w:val="TableText"/>
              <w:jc w:val="center"/>
            </w:pPr>
            <w:r w:rsidRPr="006D207E">
              <w:t>Y</w:t>
            </w:r>
          </w:p>
        </w:tc>
        <w:tc>
          <w:tcPr>
            <w:tcW w:w="245" w:type="pct"/>
            <w:tcBorders>
              <w:bottom w:val="single" w:sz="4" w:space="0" w:color="BFBFBF" w:themeColor="background1" w:themeShade="BF"/>
            </w:tcBorders>
            <w:hideMark/>
          </w:tcPr>
          <w:p w14:paraId="644B6209" w14:textId="77777777" w:rsidR="00E14CE4" w:rsidRPr="006D207E" w:rsidRDefault="00E14CE4" w:rsidP="007C5B29">
            <w:pPr>
              <w:pStyle w:val="TableText"/>
              <w:jc w:val="center"/>
            </w:pPr>
            <w:r w:rsidRPr="006D207E">
              <w:t>Y</w:t>
            </w:r>
          </w:p>
        </w:tc>
        <w:tc>
          <w:tcPr>
            <w:tcW w:w="270" w:type="pct"/>
            <w:tcBorders>
              <w:bottom w:val="single" w:sz="4" w:space="0" w:color="BFBFBF" w:themeColor="background1" w:themeShade="BF"/>
            </w:tcBorders>
            <w:hideMark/>
          </w:tcPr>
          <w:p w14:paraId="3AFCCD8F" w14:textId="77777777" w:rsidR="00E14CE4" w:rsidRPr="006D207E" w:rsidRDefault="00E14CE4" w:rsidP="007C5B29">
            <w:pPr>
              <w:pStyle w:val="TableText"/>
              <w:jc w:val="center"/>
            </w:pPr>
            <w:r w:rsidRPr="006D207E">
              <w:t>Y</w:t>
            </w:r>
          </w:p>
        </w:tc>
        <w:tc>
          <w:tcPr>
            <w:tcW w:w="270" w:type="pct"/>
            <w:tcBorders>
              <w:bottom w:val="single" w:sz="4" w:space="0" w:color="BFBFBF" w:themeColor="background1" w:themeShade="BF"/>
            </w:tcBorders>
            <w:hideMark/>
          </w:tcPr>
          <w:p w14:paraId="0F66BC12" w14:textId="77777777" w:rsidR="00E14CE4" w:rsidRPr="006D207E" w:rsidRDefault="00E14CE4" w:rsidP="007C5B29">
            <w:pPr>
              <w:pStyle w:val="TableText"/>
              <w:jc w:val="center"/>
            </w:pPr>
            <w:r w:rsidRPr="006D207E">
              <w:t>Y</w:t>
            </w:r>
          </w:p>
        </w:tc>
        <w:tc>
          <w:tcPr>
            <w:tcW w:w="270" w:type="pct"/>
            <w:tcBorders>
              <w:bottom w:val="single" w:sz="4" w:space="0" w:color="BFBFBF" w:themeColor="background1" w:themeShade="BF"/>
            </w:tcBorders>
            <w:hideMark/>
          </w:tcPr>
          <w:p w14:paraId="7349BF33" w14:textId="77777777" w:rsidR="00E14CE4" w:rsidRPr="006D207E" w:rsidRDefault="00E14CE4" w:rsidP="007C5B29">
            <w:pPr>
              <w:pStyle w:val="TableText"/>
              <w:jc w:val="center"/>
            </w:pPr>
            <w:r w:rsidRPr="006D207E">
              <w:t>Y</w:t>
            </w:r>
          </w:p>
        </w:tc>
        <w:tc>
          <w:tcPr>
            <w:tcW w:w="1564" w:type="pct"/>
            <w:tcBorders>
              <w:bottom w:val="single" w:sz="4" w:space="0" w:color="BFBFBF" w:themeColor="background1" w:themeShade="BF"/>
            </w:tcBorders>
            <w:hideMark/>
          </w:tcPr>
          <w:p w14:paraId="6F38FE5C" w14:textId="47BE30CA" w:rsidR="00E14CE4" w:rsidRPr="006D207E" w:rsidRDefault="008C3918" w:rsidP="0092511C">
            <w:pPr>
              <w:pStyle w:val="TableText"/>
            </w:pPr>
            <w:r w:rsidRPr="006D207E">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dHogMjAwOTsgU2FsZ3Vlcm8gTmF2YXMgZXQgYWwuIDE5OTEpPC9EaXNwbGF5VGV4dD48cmVjb3Jk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</w:fldData>
              </w:fldChar>
            </w:r>
            <w:r w:rsidR="004530B4" w:rsidRPr="006D207E">
              <w:instrText xml:space="preserve"> ADDIN EN.CITE </w:instrText>
            </w:r>
            <w:r w:rsidR="004530B4" w:rsidRPr="006D207E">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dHogMjAwOTsgU2FsZ3Vlcm8gTmF2YXMgZXQgYWwuIDE5OTEpPC9EaXNwbGF5VGV4dD48cmVjb3Jk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188" w:tooltip="Groves, 2003 #22133" w:history="1">
              <w:r w:rsidR="0092511C" w:rsidRPr="006D207E">
                <w:rPr>
                  <w:noProof/>
                </w:rPr>
                <w:t>Groves et al. 2003</w:t>
              </w:r>
            </w:hyperlink>
            <w:r w:rsidRPr="006D207E">
              <w:rPr>
                <w:noProof/>
              </w:rPr>
              <w:t xml:space="preserve">; </w:t>
            </w:r>
            <w:hyperlink w:anchor="_ENREF_245" w:tooltip="Kirk, 2001 #18027" w:history="1">
              <w:r w:rsidR="0092511C" w:rsidRPr="006D207E">
                <w:rPr>
                  <w:noProof/>
                </w:rPr>
                <w:t>Kirk 2001</w:t>
              </w:r>
            </w:hyperlink>
            <w:r w:rsidRPr="006D207E">
              <w:rPr>
                <w:noProof/>
              </w:rPr>
              <w:t xml:space="preserve">; </w:t>
            </w:r>
            <w:hyperlink w:anchor="_ENREF_246" w:tooltip="Kirk, 2003 #1573" w:history="1">
              <w:r w:rsidR="0092511C" w:rsidRPr="006D207E">
                <w:rPr>
                  <w:noProof/>
                </w:rPr>
                <w:t>Kirk &amp; Terry 2003</w:t>
              </w:r>
            </w:hyperlink>
            <w:r w:rsidRPr="006D207E">
              <w:rPr>
                <w:noProof/>
              </w:rPr>
              <w:t xml:space="preserve">; </w:t>
            </w:r>
            <w:hyperlink w:anchor="_ENREF_351" w:tooltip="Mound, 1982 #3678" w:history="1">
              <w:r w:rsidR="0092511C" w:rsidRPr="006D207E">
                <w:rPr>
                  <w:noProof/>
                </w:rPr>
                <w:t>Mound &amp; Walker 1982</w:t>
              </w:r>
            </w:hyperlink>
            <w:r w:rsidRPr="006D207E">
              <w:rPr>
                <w:noProof/>
              </w:rPr>
              <w:t xml:space="preserve">; </w:t>
            </w:r>
            <w:hyperlink w:anchor="_ENREF_441" w:tooltip="Reitz, 2009 #22132" w:history="1">
              <w:r w:rsidR="0092511C" w:rsidRPr="006D207E">
                <w:rPr>
                  <w:noProof/>
                </w:rPr>
                <w:t>Reitz 2009</w:t>
              </w:r>
            </w:hyperlink>
            <w:r w:rsidRPr="006D207E">
              <w:rPr>
                <w:noProof/>
              </w:rPr>
              <w:t xml:space="preserve">; </w:t>
            </w:r>
            <w:hyperlink w:anchor="_ENREF_457" w:tooltip="Salguero Navas, 1991 #22131" w:history="1">
              <w:r w:rsidR="0092511C" w:rsidRPr="006D207E">
                <w:rPr>
                  <w:noProof/>
                </w:rPr>
                <w:t>Salguero Navas et al. 1991</w:t>
              </w:r>
            </w:hyperlink>
            <w:r w:rsidRPr="006D207E">
              <w:rPr>
                <w:noProof/>
              </w:rPr>
              <w:t>)</w:t>
            </w:r>
            <w:r w:rsidRPr="006D207E">
              <w:fldChar w:fldCharType="end"/>
            </w:r>
          </w:p>
        </w:tc>
      </w:tr>
      <w:tr w:rsidR="00E14CE4" w:rsidRPr="006D207E" w14:paraId="63332F11" w14:textId="77777777" w:rsidTr="00EB6A60">
        <w:tc>
          <w:tcPr>
            <w:tcW w:w="727" w:type="pct"/>
            <w:tcBorders>
              <w:top w:val="single" w:sz="4" w:space="0" w:color="BFBFBF" w:themeColor="background1" w:themeShade="BF"/>
              <w:left w:val="nil"/>
              <w:bottom w:val="nil"/>
              <w:right w:val="nil"/>
            </w:tcBorders>
            <w:hideMark/>
          </w:tcPr>
          <w:p w14:paraId="5779B92E" w14:textId="77777777" w:rsidR="00E14CE4" w:rsidRPr="006D207E" w:rsidRDefault="00E14CE4" w:rsidP="007C5B29">
            <w:pPr>
              <w:pStyle w:val="TableText"/>
            </w:pPr>
            <w:r w:rsidRPr="006D207E">
              <w:t>BeNMV</w:t>
            </w:r>
          </w:p>
        </w:tc>
        <w:tc>
          <w:tcPr>
            <w:tcW w:w="855" w:type="pct"/>
            <w:tcBorders>
              <w:top w:val="single" w:sz="4" w:space="0" w:color="BFBFBF" w:themeColor="background1" w:themeShade="BF"/>
              <w:left w:val="nil"/>
              <w:bottom w:val="nil"/>
              <w:right w:val="nil"/>
            </w:tcBorders>
            <w:hideMark/>
          </w:tcPr>
          <w:p w14:paraId="73C204A1" w14:textId="475B0329" w:rsidR="00E14CE4" w:rsidRPr="006D207E" w:rsidRDefault="008C3918" w:rsidP="0092511C">
            <w:pPr>
              <w:pStyle w:val="TableText"/>
            </w:pPr>
            <w:r w:rsidRPr="006D207E">
              <w:fldChar w:fldCharType="begin"/>
            </w:r>
            <w:r w:rsidR="004530B4" w:rsidRPr="006D207E">
              <w:instrText xml:space="preserve"> ADDIN EN.CITE &lt;EndNote&gt;&lt;Cite&gt;&lt;Author&gt;de Oliveira&lt;/Author&gt;&lt;Year&gt;2011&lt;/Year&gt;&lt;RecNum&gt;20394&lt;/RecNum&gt;&lt;DisplayText&gt;(de Oliveira et al. 2011)&lt;/DisplayText&gt;&lt;record&gt;&lt;rec-number&gt;20394&lt;/rec-number&gt;&lt;foreign-keys&gt;&lt;key app="EN" db-id="pxwxw0er9zv2fxezxdk5tt5utz5p5vtrwdv0" timestamp="1451972826"&gt;20394&lt;/key&gt;&lt;/foreign-keys&gt;&lt;ref-type name="Journal Articles"&gt;17&lt;/ref-type&gt;&lt;contributors&gt;&lt;authors&gt;&lt;author&gt;de Oliveira,A.S.&lt;/author&gt;&lt;author&gt;hado Bertran,A.G.&lt;/author&gt;&lt;author&gt;Inoue-Nagata,A.K.&lt;/author&gt;&lt;author&gt;Nagata,T.&lt;/author&gt;&lt;author&gt;Kitajima,E.W.&lt;/author&gt;&lt;author&gt;Resende,R.O.&lt;/author&gt;&lt;/authors&gt;&lt;/contributors&gt;&lt;titles&gt;&lt;title&gt;An RNA-dependent RNA polymerase gene of a distinct Brazilian tospovirus&lt;/title&gt;&lt;secondary-title&gt;Virus Genes&lt;/secondary-title&gt;&lt;/titles&gt;&lt;periodical&gt;&lt;full-title&gt;Virus Genes&lt;/full-title&gt;&lt;/periodical&gt;&lt;pages&gt;385-389&lt;/pages&gt;&lt;volume&gt;43&lt;/volume&gt;&lt;number&gt;3&lt;/number&gt;&lt;reprint-edition&gt;Not in File&lt;/reprint-edition&gt;&lt;keywords&gt;&lt;keyword&gt;Analysis&lt;/keyword&gt;&lt;keyword&gt;as&lt;/keyword&gt;&lt;keyword&gt;associated&lt;/keyword&gt;&lt;keyword&gt;Biological&lt;/keyword&gt;&lt;keyword&gt;Bunyaviridae&lt;/keyword&gt;&lt;keyword&gt;Cells&lt;/keyword&gt;&lt;keyword&gt;Fabaceae&lt;/keyword&gt;&lt;keyword&gt;Families&lt;/keyword&gt;&lt;keyword&gt;Family&lt;/keyword&gt;&lt;keyword&gt;Features&lt;/keyword&gt;&lt;keyword&gt;Gene&lt;/keyword&gt;&lt;keyword&gt;Genus&lt;/keyword&gt;&lt;keyword&gt;ITS&lt;/keyword&gt;&lt;keyword&gt;l&lt;/keyword&gt;&lt;keyword&gt;Molecular&lt;/keyword&gt;&lt;keyword&gt;Mosaic&lt;/keyword&gt;&lt;keyword&gt;Mosaic virus&lt;/keyword&gt;&lt;keyword&gt;Necrosis&lt;/keyword&gt;&lt;keyword&gt;Phaseolus&lt;/keyword&gt;&lt;keyword&gt;Phaseolus vulgaris&lt;/keyword&gt;&lt;keyword&gt;Phylogenetic analysis&lt;/keyword&gt;&lt;keyword&gt;Plants&lt;/keyword&gt;&lt;keyword&gt;protein&lt;/keyword&gt;&lt;keyword&gt;Proteins&lt;/keyword&gt;&lt;keyword&gt;Replication&lt;/keyword&gt;&lt;keyword&gt;RNA&lt;/keyword&gt;&lt;keyword&gt;RNA polymerase&lt;/keyword&gt;&lt;keyword&gt;Sequence&lt;/keyword&gt;&lt;keyword&gt;Studies&lt;/keyword&gt;&lt;keyword&gt;Tospovirus&lt;/keyword&gt;&lt;keyword&gt;Virus&lt;/keyword&gt;&lt;/keywords&gt;&lt;dates&gt;&lt;year&gt;2011&lt;/year&gt;&lt;/dates&gt;&lt;orig-pub&gt;&lt;style face="underline" font="default" size="100%"&gt;J:\E Library\Plant Catalogue\D&lt;/style&gt;&lt;/orig-pub&gt;&lt;label&gt;84763&lt;/label&gt;&lt;urls&gt;&lt;/urls&gt;&lt;custom1&gt;rj&lt;/custom1&gt;&lt;/record&gt;&lt;/Cite&gt;&lt;/EndNote&gt;</w:instrText>
            </w:r>
            <w:r w:rsidRPr="006D207E">
              <w:fldChar w:fldCharType="separate"/>
            </w:r>
            <w:r w:rsidRPr="006D207E">
              <w:rPr>
                <w:noProof/>
              </w:rPr>
              <w:t>(</w:t>
            </w:r>
            <w:hyperlink w:anchor="_ENREF_127" w:tooltip="de Oliveira, 2011 #20394" w:history="1">
              <w:r w:rsidR="0092511C" w:rsidRPr="006D207E">
                <w:rPr>
                  <w:noProof/>
                </w:rPr>
                <w:t>de Oliveira et al. 2011</w:t>
              </w:r>
            </w:hyperlink>
            <w:r w:rsidRPr="006D207E">
              <w:rPr>
                <w:noProof/>
              </w:rPr>
              <w:t>)</w:t>
            </w:r>
            <w:r w:rsidRPr="006D207E">
              <w:fldChar w:fldCharType="end"/>
            </w:r>
          </w:p>
        </w:tc>
        <w:tc>
          <w:tcPr>
            <w:tcW w:w="234" w:type="pct"/>
            <w:tcBorders>
              <w:top w:val="single" w:sz="4" w:space="0" w:color="BFBFBF" w:themeColor="background1" w:themeShade="BF"/>
              <w:left w:val="nil"/>
              <w:bottom w:val="nil"/>
              <w:right w:val="nil"/>
            </w:tcBorders>
            <w:hideMark/>
          </w:tcPr>
          <w:p w14:paraId="75389C68" w14:textId="77777777" w:rsidR="00E14CE4" w:rsidRPr="006D207E" w:rsidRDefault="00E14CE4" w:rsidP="007C5B29">
            <w:pPr>
              <w:pStyle w:val="TableText"/>
              <w:jc w:val="center"/>
            </w:pPr>
            <w:r w:rsidRPr="006D207E">
              <w:t>–</w:t>
            </w:r>
          </w:p>
        </w:tc>
        <w:tc>
          <w:tcPr>
            <w:tcW w:w="270" w:type="pct"/>
            <w:tcBorders>
              <w:top w:val="single" w:sz="4" w:space="0" w:color="BFBFBF" w:themeColor="background1" w:themeShade="BF"/>
              <w:left w:val="nil"/>
              <w:bottom w:val="nil"/>
              <w:right w:val="nil"/>
            </w:tcBorders>
            <w:hideMark/>
          </w:tcPr>
          <w:p w14:paraId="17D52ECE" w14:textId="77777777" w:rsidR="00E14CE4" w:rsidRPr="006D207E" w:rsidRDefault="00E14CE4" w:rsidP="007C5B29">
            <w:pPr>
              <w:pStyle w:val="TableText"/>
              <w:jc w:val="center"/>
            </w:pPr>
            <w:r w:rsidRPr="006D207E">
              <w:t>–</w:t>
            </w:r>
          </w:p>
        </w:tc>
        <w:tc>
          <w:tcPr>
            <w:tcW w:w="295" w:type="pct"/>
            <w:tcBorders>
              <w:top w:val="single" w:sz="4" w:space="0" w:color="BFBFBF" w:themeColor="background1" w:themeShade="BF"/>
              <w:left w:val="nil"/>
              <w:bottom w:val="nil"/>
              <w:right w:val="nil"/>
            </w:tcBorders>
            <w:hideMark/>
          </w:tcPr>
          <w:p w14:paraId="68715366" w14:textId="77777777" w:rsidR="00E14CE4" w:rsidRPr="006D207E" w:rsidRDefault="00E14CE4" w:rsidP="007C5B29">
            <w:pPr>
              <w:pStyle w:val="TableText"/>
              <w:jc w:val="center"/>
            </w:pPr>
            <w:r w:rsidRPr="006D207E">
              <w:t>–</w:t>
            </w:r>
          </w:p>
        </w:tc>
        <w:tc>
          <w:tcPr>
            <w:tcW w:w="245" w:type="pct"/>
            <w:tcBorders>
              <w:top w:val="single" w:sz="4" w:space="0" w:color="BFBFBF" w:themeColor="background1" w:themeShade="BF"/>
              <w:left w:val="nil"/>
              <w:bottom w:val="nil"/>
              <w:right w:val="nil"/>
            </w:tcBorders>
            <w:hideMark/>
          </w:tcPr>
          <w:p w14:paraId="5E996398" w14:textId="77777777" w:rsidR="00E14CE4" w:rsidRPr="006D207E" w:rsidRDefault="00E14CE4" w:rsidP="007C5B29">
            <w:pPr>
              <w:pStyle w:val="TableText"/>
              <w:jc w:val="center"/>
            </w:pPr>
            <w:r w:rsidRPr="006D207E">
              <w:t>–</w:t>
            </w:r>
          </w:p>
        </w:tc>
        <w:tc>
          <w:tcPr>
            <w:tcW w:w="270" w:type="pct"/>
            <w:tcBorders>
              <w:top w:val="single" w:sz="4" w:space="0" w:color="BFBFBF" w:themeColor="background1" w:themeShade="BF"/>
              <w:left w:val="nil"/>
              <w:bottom w:val="nil"/>
              <w:right w:val="nil"/>
            </w:tcBorders>
            <w:hideMark/>
          </w:tcPr>
          <w:p w14:paraId="3D8E9B81" w14:textId="77777777" w:rsidR="00E14CE4" w:rsidRPr="006D207E" w:rsidRDefault="00E14CE4" w:rsidP="007C5B29">
            <w:pPr>
              <w:pStyle w:val="TableText"/>
              <w:jc w:val="center"/>
            </w:pPr>
            <w:r w:rsidRPr="006D207E">
              <w:t>–</w:t>
            </w:r>
          </w:p>
        </w:tc>
        <w:tc>
          <w:tcPr>
            <w:tcW w:w="270" w:type="pct"/>
            <w:tcBorders>
              <w:top w:val="single" w:sz="4" w:space="0" w:color="BFBFBF" w:themeColor="background1" w:themeShade="BF"/>
              <w:left w:val="nil"/>
              <w:bottom w:val="nil"/>
              <w:right w:val="nil"/>
            </w:tcBorders>
            <w:hideMark/>
          </w:tcPr>
          <w:p w14:paraId="22F0832D" w14:textId="77777777" w:rsidR="00E14CE4" w:rsidRPr="006D207E" w:rsidRDefault="00E14CE4" w:rsidP="007C5B29">
            <w:pPr>
              <w:pStyle w:val="TableText"/>
              <w:jc w:val="center"/>
            </w:pPr>
            <w:r w:rsidRPr="006D207E">
              <w:t>–</w:t>
            </w:r>
          </w:p>
        </w:tc>
        <w:tc>
          <w:tcPr>
            <w:tcW w:w="270" w:type="pct"/>
            <w:tcBorders>
              <w:top w:val="single" w:sz="4" w:space="0" w:color="BFBFBF" w:themeColor="background1" w:themeShade="BF"/>
              <w:left w:val="nil"/>
              <w:bottom w:val="nil"/>
              <w:right w:val="nil"/>
            </w:tcBorders>
            <w:hideMark/>
          </w:tcPr>
          <w:p w14:paraId="7FE50A9E" w14:textId="77777777" w:rsidR="00E14CE4" w:rsidRPr="006D207E" w:rsidRDefault="00E14CE4" w:rsidP="007C5B29">
            <w:pPr>
              <w:pStyle w:val="TableText"/>
              <w:jc w:val="center"/>
            </w:pPr>
            <w:r w:rsidRPr="006D207E">
              <w:t>BR</w:t>
            </w:r>
          </w:p>
        </w:tc>
        <w:tc>
          <w:tcPr>
            <w:tcW w:w="1564" w:type="pct"/>
            <w:tcBorders>
              <w:top w:val="single" w:sz="4" w:space="0" w:color="BFBFBF" w:themeColor="background1" w:themeShade="BF"/>
              <w:left w:val="nil"/>
              <w:bottom w:val="nil"/>
              <w:right w:val="nil"/>
            </w:tcBorders>
            <w:hideMark/>
          </w:tcPr>
          <w:p w14:paraId="10D55539" w14:textId="4D482BDF"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&lt;EndNote&gt;&lt;Cite&gt;&lt;Author&gt;de Oliveira&lt;/Author&gt;&lt;Year&gt;2011&lt;/Year&gt;&lt;RecNum&gt;20394&lt;/RecNum&gt;&lt;DisplayText&gt;(de Oliveira et al. 2011)&lt;/DisplayText&gt;&lt;record&gt;&lt;rec-number&gt;20394&lt;/rec-number&gt;&lt;foreign-keys&gt;&lt;key app="EN" db-id="pxwxw0er9zv2fxezxdk5tt5utz5p5vtrwdv0" timestamp="1451972826"&gt;20394&lt;/key&gt;&lt;/foreign-keys&gt;&lt;ref-type name="Journal Articles"&gt;17&lt;/ref-type&gt;&lt;contributors&gt;&lt;authors&gt;&lt;author&gt;de Oliveira,A.S.&lt;/author&gt;&lt;author&gt;hado Bertran,A.G.&lt;/author&gt;&lt;author&gt;Inoue-Nagata,A.K.&lt;/author&gt;&lt;author&gt;Nagata,T.&lt;/author&gt;&lt;author&gt;Kitajima,E.W.&lt;/author&gt;&lt;author&gt;Resende,R.O.&lt;/author&gt;&lt;/authors&gt;&lt;/contributors&gt;&lt;titles&gt;&lt;title&gt;An RNA-dependent RNA polymerase gene of a distinct Brazilian tospovirus&lt;/title&gt;&lt;secondary-title&gt;Virus Genes&lt;/secondary-title&gt;&lt;/titles&gt;&lt;periodical&gt;&lt;full-title&gt;Virus Genes&lt;/full-title&gt;&lt;/periodical&gt;&lt;pages&gt;385-389&lt;/pages&gt;&lt;volume&gt;43&lt;/volume&gt;&lt;number&gt;3&lt;/number&gt;&lt;reprint-edition&gt;Not in File&lt;/reprint-edition&gt;&lt;keywords&gt;&lt;keyword&gt;Analysis&lt;/keyword&gt;&lt;keyword&gt;as&lt;/keyword&gt;&lt;keyword&gt;associated&lt;/keyword&gt;&lt;keyword&gt;Biological&lt;/keyword&gt;&lt;keyword&gt;Bunyaviridae&lt;/keyword&gt;&lt;keyword&gt;Cells&lt;/keyword&gt;&lt;keyword&gt;Fabaceae&lt;/keyword&gt;&lt;keyword&gt;Families&lt;/keyword&gt;&lt;keyword&gt;Family&lt;/keyword&gt;&lt;keyword&gt;Features&lt;/keyword&gt;&lt;keyword&gt;Gene&lt;/keyword&gt;&lt;keyword&gt;Genus&lt;/keyword&gt;&lt;keyword&gt;ITS&lt;/keyword&gt;&lt;keyword&gt;l&lt;/keyword&gt;&lt;keyword&gt;Molecular&lt;/keyword&gt;&lt;keyword&gt;Mosaic&lt;/keyword&gt;&lt;keyword&gt;Mosaic virus&lt;/keyword&gt;&lt;keyword&gt;Necrosis&lt;/keyword&gt;&lt;keyword&gt;Phaseolus&lt;/keyword&gt;&lt;keyword&gt;Phaseolus vulgaris&lt;/keyword&gt;&lt;keyword&gt;Phylogenetic analysis&lt;/keyword&gt;&lt;keyword&gt;Plants&lt;/keyword&gt;&lt;keyword&gt;protein&lt;/keyword&gt;&lt;keyword&gt;Proteins&lt;/keyword&gt;&lt;keyword&gt;Replication&lt;/keyword&gt;&lt;keyword&gt;RNA&lt;/keyword&gt;&lt;keyword&gt;RNA polymerase&lt;/keyword&gt;&lt;keyword&gt;Sequence&lt;/keyword&gt;&lt;keyword&gt;Studies&lt;/keyword&gt;&lt;keyword&gt;Tospovirus&lt;/keyword&gt;&lt;keyword&gt;Virus&lt;/keyword&gt;&lt;/keywords&gt;&lt;dates&gt;&lt;year&gt;2011&lt;/year&gt;&lt;/dates&gt;&lt;orig-pub&gt;&lt;style face="underline" font="default" size="100%"&gt;J:\E Library\Plant Catalogue\D&lt;/style&gt;&lt;/orig-pub&gt;&lt;label&gt;84763&lt;/label&gt;&lt;urls&gt;&lt;/urls&gt;&lt;custom1&gt;rj&lt;/custom1&gt;&lt;/record&gt;&lt;/Cite&gt;&lt;/EndNote&gt;</w:instrText>
            </w:r>
            <w:r w:rsidRPr="006D207E">
              <w:rPr>
                <w:rFonts w:cstheme="minorHAnsi"/>
                <w:iCs/>
              </w:rPr>
              <w:fldChar w:fldCharType="separate"/>
            </w:r>
            <w:r w:rsidRPr="006D207E">
              <w:rPr>
                <w:rFonts w:cstheme="minorHAnsi"/>
                <w:iCs/>
                <w:noProof/>
              </w:rPr>
              <w:t>(</w:t>
            </w:r>
            <w:hyperlink w:anchor="_ENREF_127" w:tooltip="de Oliveira, 2011 #20394" w:history="1">
              <w:r w:rsidR="0092511C" w:rsidRPr="006D207E">
                <w:rPr>
                  <w:rFonts w:cstheme="minorHAnsi"/>
                  <w:iCs/>
                  <w:noProof/>
                </w:rPr>
                <w:t>de Oliveira et al. 2011</w:t>
              </w:r>
            </w:hyperlink>
            <w:r w:rsidRPr="006D207E">
              <w:rPr>
                <w:rFonts w:cstheme="minorHAnsi"/>
                <w:iCs/>
                <w:noProof/>
              </w:rPr>
              <w:t>)</w:t>
            </w:r>
            <w:r w:rsidRPr="006D207E">
              <w:rPr>
                <w:rFonts w:cstheme="minorHAnsi"/>
                <w:iCs/>
              </w:rPr>
              <w:fldChar w:fldCharType="end"/>
            </w:r>
          </w:p>
        </w:tc>
      </w:tr>
      <w:tr w:rsidR="00E14CE4" w:rsidRPr="006D207E" w14:paraId="3F663968" w14:textId="77777777" w:rsidTr="00EB6A60">
        <w:tc>
          <w:tcPr>
            <w:tcW w:w="727" w:type="pct"/>
            <w:hideMark/>
          </w:tcPr>
          <w:p w14:paraId="3DA18454" w14:textId="77777777" w:rsidR="00E14CE4" w:rsidRPr="006D207E" w:rsidRDefault="00807466" w:rsidP="007C5B29">
            <w:pPr>
              <w:pStyle w:val="TableText"/>
            </w:pPr>
            <w:r w:rsidRPr="006D207E">
              <w:t>Unidentified</w:t>
            </w:r>
            <w:r w:rsidR="00E14CE4" w:rsidRPr="006D207E">
              <w:t xml:space="preserve"> vector(s)</w:t>
            </w:r>
          </w:p>
        </w:tc>
        <w:tc>
          <w:tcPr>
            <w:tcW w:w="855" w:type="pct"/>
          </w:tcPr>
          <w:p w14:paraId="785E6C98" w14:textId="77777777" w:rsidR="00E14CE4" w:rsidRPr="006D207E" w:rsidRDefault="00E14CE4" w:rsidP="007C5B29">
            <w:pPr>
              <w:pStyle w:val="TableText"/>
            </w:pPr>
          </w:p>
        </w:tc>
        <w:tc>
          <w:tcPr>
            <w:tcW w:w="234" w:type="pct"/>
            <w:hideMark/>
          </w:tcPr>
          <w:p w14:paraId="5978FA81" w14:textId="77777777" w:rsidR="00E14CE4" w:rsidRPr="006D207E" w:rsidRDefault="00E14CE4" w:rsidP="007C5B29">
            <w:pPr>
              <w:pStyle w:val="TableText"/>
              <w:jc w:val="center"/>
            </w:pPr>
            <w:r w:rsidRPr="006D207E">
              <w:t>?</w:t>
            </w:r>
          </w:p>
        </w:tc>
        <w:tc>
          <w:tcPr>
            <w:tcW w:w="270" w:type="pct"/>
            <w:hideMark/>
          </w:tcPr>
          <w:p w14:paraId="112F074D" w14:textId="77777777" w:rsidR="00E14CE4" w:rsidRPr="006D207E" w:rsidRDefault="00E14CE4" w:rsidP="007C5B29">
            <w:pPr>
              <w:pStyle w:val="TableText"/>
              <w:jc w:val="center"/>
            </w:pPr>
            <w:r w:rsidRPr="006D207E">
              <w:t>?</w:t>
            </w:r>
          </w:p>
        </w:tc>
        <w:tc>
          <w:tcPr>
            <w:tcW w:w="295" w:type="pct"/>
            <w:hideMark/>
          </w:tcPr>
          <w:p w14:paraId="5437BFAE" w14:textId="77777777" w:rsidR="00E14CE4" w:rsidRPr="006D207E" w:rsidRDefault="00E14CE4" w:rsidP="007C5B29">
            <w:pPr>
              <w:pStyle w:val="TableText"/>
              <w:jc w:val="center"/>
            </w:pPr>
            <w:r w:rsidRPr="006D207E">
              <w:t>?</w:t>
            </w:r>
          </w:p>
        </w:tc>
        <w:tc>
          <w:tcPr>
            <w:tcW w:w="245" w:type="pct"/>
            <w:hideMark/>
          </w:tcPr>
          <w:p w14:paraId="79C16494" w14:textId="77777777" w:rsidR="00E14CE4" w:rsidRPr="006D207E" w:rsidRDefault="00E14CE4" w:rsidP="007C5B29">
            <w:pPr>
              <w:pStyle w:val="TableText"/>
              <w:jc w:val="center"/>
            </w:pPr>
            <w:r w:rsidRPr="006D207E">
              <w:t>?</w:t>
            </w:r>
          </w:p>
        </w:tc>
        <w:tc>
          <w:tcPr>
            <w:tcW w:w="270" w:type="pct"/>
            <w:hideMark/>
          </w:tcPr>
          <w:p w14:paraId="0B3C70F6" w14:textId="77777777" w:rsidR="00E14CE4" w:rsidRPr="006D207E" w:rsidRDefault="00E14CE4" w:rsidP="007C5B29">
            <w:pPr>
              <w:pStyle w:val="TableText"/>
              <w:jc w:val="center"/>
            </w:pPr>
            <w:r w:rsidRPr="006D207E">
              <w:t>?</w:t>
            </w:r>
          </w:p>
        </w:tc>
        <w:tc>
          <w:tcPr>
            <w:tcW w:w="270" w:type="pct"/>
            <w:hideMark/>
          </w:tcPr>
          <w:p w14:paraId="28C65620" w14:textId="77777777" w:rsidR="00E14CE4" w:rsidRPr="006D207E" w:rsidRDefault="00E14CE4" w:rsidP="007C5B29">
            <w:pPr>
              <w:pStyle w:val="TableText"/>
              <w:jc w:val="center"/>
            </w:pPr>
            <w:r w:rsidRPr="006D207E">
              <w:t>?</w:t>
            </w:r>
          </w:p>
        </w:tc>
        <w:tc>
          <w:tcPr>
            <w:tcW w:w="270" w:type="pct"/>
            <w:hideMark/>
          </w:tcPr>
          <w:p w14:paraId="5BE2CB69" w14:textId="77777777" w:rsidR="00E14CE4" w:rsidRPr="006D207E" w:rsidRDefault="00E14CE4" w:rsidP="007C5B29">
            <w:pPr>
              <w:pStyle w:val="TableText"/>
              <w:jc w:val="center"/>
            </w:pPr>
            <w:r w:rsidRPr="006D207E">
              <w:t>Y</w:t>
            </w:r>
          </w:p>
        </w:tc>
        <w:tc>
          <w:tcPr>
            <w:tcW w:w="1564" w:type="pct"/>
            <w:hideMark/>
          </w:tcPr>
          <w:p w14:paraId="26A2676B" w14:textId="536AB0E1" w:rsidR="00E14CE4" w:rsidRPr="006D207E" w:rsidRDefault="008C3918" w:rsidP="0092511C">
            <w:pPr>
              <w:pStyle w:val="TableText"/>
            </w:pPr>
            <w:r w:rsidRPr="006D207E">
              <w:rPr>
                <w:rFonts w:cstheme="minorHAnsi"/>
                <w:iCs/>
              </w:rPr>
              <w:fldChar w:fldCharType="begin">
                <w:fldData xml:space="preserve">PEVuZE5vdGU+PENpdGU+PEF1dGhvcj5kZSBPbGl2ZWlyYTwvQXV0aG9yPjxZZWFyPjIwMTE8L1ll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==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PEVuZE5vdGU+PENpdGU+PEF1dGhvcj5kZSBPbGl2ZWlyYTwvQXV0aG9yPjxZZWFyPjIwMTE8L1ll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==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127" w:tooltip="de Oliveira, 2011 #20394" w:history="1">
              <w:r w:rsidR="0092511C" w:rsidRPr="006D207E">
                <w:rPr>
                  <w:rFonts w:cstheme="minorHAnsi"/>
                  <w:iCs/>
                  <w:noProof/>
                </w:rPr>
                <w:t>de Oliveira et al. 2011</w:t>
              </w:r>
            </w:hyperlink>
            <w:r w:rsidRPr="006D207E">
              <w:rPr>
                <w:rFonts w:cstheme="minorHAnsi"/>
                <w:iCs/>
                <w:noProof/>
              </w:rPr>
              <w:t xml:space="preserve">; </w:t>
            </w:r>
            <w:hyperlink w:anchor="_ENREF_128" w:tooltip="de Oliveira, 2012 #21518" w:history="1">
              <w:r w:rsidR="0092511C" w:rsidRPr="006D207E">
                <w:rPr>
                  <w:rFonts w:cstheme="minorHAnsi"/>
                  <w:iCs/>
                  <w:noProof/>
                </w:rPr>
                <w:t>de Oliveira et al. 2012</w:t>
              </w:r>
            </w:hyperlink>
            <w:r w:rsidRPr="006D207E">
              <w:rPr>
                <w:rFonts w:cstheme="minorHAnsi"/>
                <w:iCs/>
                <w:noProof/>
              </w:rPr>
              <w:t>)</w:t>
            </w:r>
            <w:r w:rsidRPr="006D207E">
              <w:rPr>
                <w:rFonts w:cstheme="minorHAnsi"/>
                <w:iCs/>
              </w:rPr>
              <w:fldChar w:fldCharType="end"/>
            </w:r>
          </w:p>
        </w:tc>
      </w:tr>
      <w:tr w:rsidR="00E14CE4" w:rsidRPr="006D207E" w14:paraId="653C0899" w14:textId="77777777" w:rsidTr="00EB6A60">
        <w:tc>
          <w:tcPr>
            <w:tcW w:w="727" w:type="pct"/>
            <w:tcBorders>
              <w:top w:val="single" w:sz="4" w:space="0" w:color="BFBFBF" w:themeColor="background1" w:themeShade="BF"/>
              <w:left w:val="nil"/>
              <w:bottom w:val="nil"/>
              <w:right w:val="nil"/>
            </w:tcBorders>
            <w:hideMark/>
          </w:tcPr>
          <w:p w14:paraId="4FB513D6" w14:textId="77777777" w:rsidR="00E14CE4" w:rsidRPr="006D207E" w:rsidRDefault="00E14CE4" w:rsidP="007C5B29">
            <w:pPr>
              <w:pStyle w:val="TableText"/>
            </w:pPr>
            <w:r w:rsidRPr="006D207E">
              <w:t>CaCV</w:t>
            </w:r>
          </w:p>
        </w:tc>
        <w:tc>
          <w:tcPr>
            <w:tcW w:w="855" w:type="pct"/>
            <w:tcBorders>
              <w:top w:val="single" w:sz="4" w:space="0" w:color="BFBFBF" w:themeColor="background1" w:themeShade="BF"/>
              <w:left w:val="nil"/>
              <w:bottom w:val="nil"/>
              <w:right w:val="nil"/>
            </w:tcBorders>
            <w:hideMark/>
          </w:tcPr>
          <w:p w14:paraId="70C6D666" w14:textId="24D31DBD" w:rsidR="00E14CE4" w:rsidRPr="006D207E" w:rsidRDefault="008C3918" w:rsidP="0092511C">
            <w:pPr>
              <w:pStyle w:val="TableText"/>
            </w:pPr>
            <w:r w:rsidRPr="006D207E">
              <w:rPr>
                <w:rFonts w:cs="OneGulliverA"/>
              </w:rPr>
              <w:fldChar w:fldCharType="begin"/>
            </w:r>
            <w:r w:rsidR="004530B4" w:rsidRPr="006D207E">
              <w:rPr>
                <w:rFonts w:cs="OneGulliverA"/>
              </w:rPr>
              <w:instrText xml:space="preserve"> ADDIN EN.CITE &lt;EndNote&gt;&lt;Cite&gt;&lt;Author&gt;McMichael&lt;/Author&gt;&lt;Year&gt;2002&lt;/Year&gt;&lt;RecNum&gt;16489&lt;/RecNum&gt;&lt;DisplayText&gt;(McMichael, Persley &amp;amp; Thomas 2002)&lt;/DisplayText&gt;&lt;record&gt;&lt;rec-number&gt;16489&lt;/rec-number&gt;&lt;foreign-keys&gt;&lt;key app="EN" db-id="pxwxw0er9zv2fxezxdk5tt5utz5p5vtrwdv0" timestamp="1451972733"&gt;16489&lt;/key&gt;&lt;/foreign-keys&gt;&lt;ref-type name="Journal Articles"&gt;17&lt;/ref-type&gt;&lt;contributors&gt;&lt;authors&gt;&lt;author&gt;McMichael,L.A.&lt;/author&gt;&lt;author&gt;Persley,D.M.&lt;/author&gt;&lt;author&gt;Thomas,J.E.&lt;/author&gt;&lt;/authors&gt;&lt;/contributors&gt;&lt;titles&gt;&lt;title&gt;A new tospovirus serogroup iv species infecting capsicum and tomato in Queensland, Australia&lt;/title&gt;&lt;secondary-title&gt;Australasian Plant Pathology&lt;/secondary-title&gt;&lt;/titles&gt;&lt;periodical&gt;&lt;full-title&gt;Australasian Plant Pathology&lt;/full-title&gt;&lt;/periodical&gt;&lt;pages&gt;231-239&lt;/pages&gt;&lt;volume&gt;31&lt;/volume&gt;&lt;keywords&gt;&lt;keyword&gt;Australia&lt;/keyword&gt;&lt;keyword&gt;Capsicum&lt;/keyword&gt;&lt;keyword&gt;Queensland&lt;/keyword&gt;&lt;keyword&gt;Serogroup&lt;/keyword&gt;&lt;keyword&gt;Species&lt;/keyword&gt;&lt;keyword&gt;Tomato&lt;/keyword&gt;&lt;keyword&gt;Tospovirus&lt;/keyword&gt;&lt;/keywords&gt;&lt;dates&gt;&lt;year&gt;2002&lt;/year&gt;&lt;/dates&gt;&lt;orig-pub&gt;&lt;style face="underline" font="default" size="100%"&gt;J:\E Library\Plant Catalogue\M&lt;/style&gt;&lt;/orig-pub&gt;&lt;label&gt;80689&lt;/label&gt;&lt;urls&gt;&lt;/urls&gt;&lt;custom1&gt;sp&lt;/custom1&gt;&lt;/record&gt;&lt;/Cite&gt;&lt;/EndNote&gt;</w:instrText>
            </w:r>
            <w:r w:rsidRPr="006D207E">
              <w:rPr>
                <w:rFonts w:cs="OneGulliverA"/>
              </w:rPr>
              <w:fldChar w:fldCharType="separate"/>
            </w:r>
            <w:r w:rsidRPr="006D207E">
              <w:rPr>
                <w:rFonts w:cs="OneGulliverA"/>
                <w:noProof/>
              </w:rPr>
              <w:t>(</w:t>
            </w:r>
            <w:hyperlink w:anchor="_ENREF_307" w:tooltip="McMichael, 2002 #16489" w:history="1">
              <w:r w:rsidR="0092511C" w:rsidRPr="006D207E">
                <w:rPr>
                  <w:rFonts w:cs="OneGulliverA"/>
                  <w:noProof/>
                </w:rPr>
                <w:t>McMichael, Persley &amp; Thomas 2002</w:t>
              </w:r>
            </w:hyperlink>
            <w:r w:rsidRPr="006D207E">
              <w:rPr>
                <w:rFonts w:cs="OneGulliverA"/>
                <w:noProof/>
              </w:rPr>
              <w:t>)</w:t>
            </w:r>
            <w:r w:rsidRPr="006D207E">
              <w:rPr>
                <w:rFonts w:cs="OneGulliverA"/>
              </w:rPr>
              <w:fldChar w:fldCharType="end"/>
            </w:r>
          </w:p>
        </w:tc>
        <w:tc>
          <w:tcPr>
            <w:tcW w:w="234" w:type="pct"/>
            <w:tcBorders>
              <w:top w:val="single" w:sz="4" w:space="0" w:color="BFBFBF" w:themeColor="background1" w:themeShade="BF"/>
              <w:left w:val="nil"/>
              <w:bottom w:val="nil"/>
              <w:right w:val="nil"/>
            </w:tcBorders>
            <w:hideMark/>
          </w:tcPr>
          <w:p w14:paraId="171C0935" w14:textId="77777777" w:rsidR="00E14CE4" w:rsidRPr="006D207E" w:rsidRDefault="00E14CE4" w:rsidP="007C5B29">
            <w:pPr>
              <w:pStyle w:val="TableText"/>
              <w:jc w:val="center"/>
            </w:pPr>
            <w:r w:rsidRPr="006D207E">
              <w:t>–</w:t>
            </w:r>
          </w:p>
        </w:tc>
        <w:tc>
          <w:tcPr>
            <w:tcW w:w="270" w:type="pct"/>
            <w:tcBorders>
              <w:top w:val="single" w:sz="4" w:space="0" w:color="BFBFBF" w:themeColor="background1" w:themeShade="BF"/>
              <w:left w:val="nil"/>
              <w:bottom w:val="nil"/>
              <w:right w:val="nil"/>
            </w:tcBorders>
            <w:hideMark/>
          </w:tcPr>
          <w:p w14:paraId="2999FD5D" w14:textId="77777777" w:rsidR="00E14CE4" w:rsidRPr="006D207E" w:rsidRDefault="00E14CE4" w:rsidP="007C5B29">
            <w:pPr>
              <w:pStyle w:val="TableText"/>
              <w:jc w:val="center"/>
            </w:pPr>
            <w:r w:rsidRPr="006D207E">
              <w:t>Y</w:t>
            </w:r>
          </w:p>
        </w:tc>
        <w:tc>
          <w:tcPr>
            <w:tcW w:w="295" w:type="pct"/>
            <w:tcBorders>
              <w:top w:val="single" w:sz="4" w:space="0" w:color="BFBFBF" w:themeColor="background1" w:themeShade="BF"/>
              <w:left w:val="nil"/>
              <w:bottom w:val="nil"/>
              <w:right w:val="nil"/>
            </w:tcBorders>
            <w:hideMark/>
          </w:tcPr>
          <w:p w14:paraId="13999ABA" w14:textId="77777777" w:rsidR="00E14CE4" w:rsidRPr="006D207E" w:rsidRDefault="00E14CE4" w:rsidP="007C5B29">
            <w:pPr>
              <w:pStyle w:val="TableText"/>
              <w:jc w:val="center"/>
            </w:pPr>
            <w:r w:rsidRPr="006D207E">
              <w:t>Y</w:t>
            </w:r>
          </w:p>
        </w:tc>
        <w:tc>
          <w:tcPr>
            <w:tcW w:w="245" w:type="pct"/>
            <w:tcBorders>
              <w:top w:val="single" w:sz="4" w:space="0" w:color="BFBFBF" w:themeColor="background1" w:themeShade="BF"/>
              <w:left w:val="nil"/>
              <w:bottom w:val="nil"/>
              <w:right w:val="nil"/>
            </w:tcBorders>
            <w:hideMark/>
          </w:tcPr>
          <w:p w14:paraId="06D17F0E" w14:textId="77777777" w:rsidR="00E14CE4" w:rsidRPr="006D207E" w:rsidRDefault="00E14CE4" w:rsidP="007C5B29">
            <w:pPr>
              <w:pStyle w:val="TableText"/>
              <w:jc w:val="center"/>
            </w:pPr>
            <w:r w:rsidRPr="006D207E">
              <w:t>Y</w:t>
            </w:r>
          </w:p>
        </w:tc>
        <w:tc>
          <w:tcPr>
            <w:tcW w:w="270" w:type="pct"/>
            <w:tcBorders>
              <w:top w:val="single" w:sz="4" w:space="0" w:color="BFBFBF" w:themeColor="background1" w:themeShade="BF"/>
              <w:left w:val="nil"/>
              <w:bottom w:val="nil"/>
              <w:right w:val="nil"/>
            </w:tcBorders>
            <w:hideMark/>
          </w:tcPr>
          <w:p w14:paraId="2E03F961" w14:textId="77777777" w:rsidR="00E14CE4" w:rsidRPr="006D207E" w:rsidRDefault="00E14CE4" w:rsidP="007C5B29">
            <w:pPr>
              <w:pStyle w:val="TableText"/>
              <w:jc w:val="center"/>
            </w:pPr>
            <w:r w:rsidRPr="006D207E">
              <w:t>–</w:t>
            </w:r>
          </w:p>
        </w:tc>
        <w:tc>
          <w:tcPr>
            <w:tcW w:w="270" w:type="pct"/>
            <w:tcBorders>
              <w:top w:val="single" w:sz="4" w:space="0" w:color="BFBFBF" w:themeColor="background1" w:themeShade="BF"/>
              <w:left w:val="nil"/>
              <w:bottom w:val="nil"/>
              <w:right w:val="nil"/>
            </w:tcBorders>
            <w:hideMark/>
          </w:tcPr>
          <w:p w14:paraId="6982C80A" w14:textId="77777777" w:rsidR="00E14CE4" w:rsidRPr="006D207E" w:rsidRDefault="00E14CE4" w:rsidP="007C5B29">
            <w:pPr>
              <w:pStyle w:val="TableText"/>
              <w:jc w:val="center"/>
            </w:pPr>
            <w:r w:rsidRPr="006D207E">
              <w:t>HI</w:t>
            </w:r>
          </w:p>
        </w:tc>
        <w:tc>
          <w:tcPr>
            <w:tcW w:w="270" w:type="pct"/>
            <w:tcBorders>
              <w:top w:val="single" w:sz="4" w:space="0" w:color="BFBFBF" w:themeColor="background1" w:themeShade="BF"/>
              <w:left w:val="nil"/>
              <w:bottom w:val="nil"/>
              <w:right w:val="nil"/>
            </w:tcBorders>
            <w:hideMark/>
          </w:tcPr>
          <w:p w14:paraId="5941249D" w14:textId="77777777" w:rsidR="00E14CE4" w:rsidRPr="006D207E" w:rsidRDefault="00E14CE4" w:rsidP="007C5B29">
            <w:pPr>
              <w:pStyle w:val="TableText"/>
              <w:jc w:val="center"/>
            </w:pPr>
            <w:r w:rsidRPr="006D207E">
              <w:t>–</w:t>
            </w:r>
          </w:p>
        </w:tc>
        <w:tc>
          <w:tcPr>
            <w:tcW w:w="1564" w:type="pct"/>
            <w:tcBorders>
              <w:top w:val="single" w:sz="4" w:space="0" w:color="BFBFBF" w:themeColor="background1" w:themeShade="BF"/>
              <w:left w:val="nil"/>
              <w:bottom w:val="nil"/>
              <w:right w:val="nil"/>
            </w:tcBorders>
            <w:hideMark/>
          </w:tcPr>
          <w:p w14:paraId="332673FA" w14:textId="6507693D" w:rsidR="00E14CE4" w:rsidRPr="006D207E" w:rsidRDefault="008C3918" w:rsidP="0092511C">
            <w:pPr>
              <w:pStyle w:val="TableText"/>
            </w:pPr>
            <w:r w:rsidRPr="006D207E">
              <w:rPr>
                <w:rFonts w:cstheme="minorHAnsi"/>
                <w:iCs/>
              </w:rPr>
              <w:fldChar w:fldCharType="begin">
                <w:fldData xml:space="preserve">PEVuZE5vdGU+PENpdGU+PEF1dGhvcj5QYXBwdTwvQXV0aG9yPjxZZWFyPjIwMDk8L1llYXI+PFJl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PEVuZE5vdGU+PENpdGU+PEF1dGhvcj5QYXBwdTwvQXV0aG9yPjxZZWFyPjIwMDk8L1llYXI+PFJl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311" w:tooltip="Melzer, 2014 #21624" w:history="1">
              <w:r w:rsidR="0092511C" w:rsidRPr="006D207E">
                <w:rPr>
                  <w:rFonts w:cstheme="minorHAnsi"/>
                  <w:iCs/>
                  <w:noProof/>
                </w:rPr>
                <w:t>Melzer et al. 2014</w:t>
              </w:r>
            </w:hyperlink>
            <w:r w:rsidRPr="006D207E">
              <w:rPr>
                <w:rFonts w:cstheme="minorHAnsi"/>
                <w:iCs/>
                <w:noProof/>
              </w:rPr>
              <w:t xml:space="preserve">; </w:t>
            </w:r>
            <w:hyperlink w:anchor="_ENREF_397" w:tooltip="Pappu, 2009 #17746" w:history="1">
              <w:r w:rsidR="0092511C" w:rsidRPr="006D207E">
                <w:rPr>
                  <w:rFonts w:cstheme="minorHAnsi"/>
                  <w:iCs/>
                  <w:noProof/>
                </w:rPr>
                <w:t>Pappu, Jones &amp; Jain 2009</w:t>
              </w:r>
            </w:hyperlink>
            <w:r w:rsidRPr="006D207E">
              <w:rPr>
                <w:rFonts w:cstheme="minorHAnsi"/>
                <w:iCs/>
                <w:noProof/>
              </w:rPr>
              <w:t>)</w:t>
            </w:r>
            <w:r w:rsidRPr="006D207E">
              <w:rPr>
                <w:rFonts w:cstheme="minorHAnsi"/>
                <w:iCs/>
              </w:rPr>
              <w:fldChar w:fldCharType="end"/>
            </w:r>
          </w:p>
        </w:tc>
      </w:tr>
      <w:tr w:rsidR="00E14CE4" w:rsidRPr="006D207E" w14:paraId="34FC2102" w14:textId="77777777" w:rsidTr="00EB6A60">
        <w:tc>
          <w:tcPr>
            <w:tcW w:w="727" w:type="pct"/>
            <w:hideMark/>
          </w:tcPr>
          <w:p w14:paraId="4B22BA0F" w14:textId="77777777" w:rsidR="00E14CE4" w:rsidRPr="006D207E" w:rsidRDefault="00E14CE4" w:rsidP="007C5B29">
            <w:pPr>
              <w:pStyle w:val="TableText"/>
              <w:rPr>
                <w:i/>
              </w:rPr>
            </w:pPr>
            <w:r w:rsidRPr="006D207E">
              <w:rPr>
                <w:i/>
              </w:rPr>
              <w:t>Ceratothripoides claratris</w:t>
            </w:r>
          </w:p>
        </w:tc>
        <w:tc>
          <w:tcPr>
            <w:tcW w:w="855" w:type="pct"/>
            <w:hideMark/>
          </w:tcPr>
          <w:p w14:paraId="0E48C18C" w14:textId="1D94A811"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&lt;EndNote&gt;&lt;Cite&gt;&lt;Author&gt;Premachandra&lt;/Author&gt;&lt;Year&gt;2005&lt;/Year&gt;&lt;RecNum&gt;21669&lt;/RecNum&gt;&lt;DisplayText&gt;(Premachandra et al. 2005a)&lt;/DisplayText&gt;&lt;record&gt;&lt;rec-number&gt;21669&lt;/rec-number&gt;&lt;foreign-keys&gt;&lt;key app="EN" db-id="pxwxw0er9zv2fxezxdk5tt5utz5p5vtrwdv0" timestamp="1451972856"&gt;21669&lt;/key&gt;&lt;/foreign-keys&gt;&lt;ref-type name="Journal Articles"&gt;17&lt;/ref-type&gt;&lt;contributors&gt;&lt;authors&gt;&lt;author&gt;Premachandra,W.T.S.D.&lt;/author&gt;&lt;author&gt;Borgemeister,C.&lt;/author&gt;&lt;author&gt;Maiss,E.&lt;/author&gt;&lt;author&gt;Knierim,D.&lt;/author&gt;&lt;author&gt;Poehling,H.M.&lt;/author&gt;&lt;/authors&gt;&lt;/contributors&gt;&lt;titles&gt;&lt;title&gt;&lt;style face="italic" font="default" size="100%"&gt;Ceratothripoides claratris&lt;/style&gt;&lt;style face="normal" font="default" size="100%"&gt;, a new vector of a &lt;/style&gt;&lt;style face="italic" font="default" size="100%"&gt;Capsicum chlorosis virus&lt;/style&gt;&lt;style face="normal" font="default" size="100%"&gt; isolate infecting tomato in Thailand&lt;/style&gt;&lt;/title&gt;&lt;secondary-title&gt;Phytopathology&lt;/secondary-title&gt;&lt;/titles&gt;&lt;periodical&gt;&lt;full-title&gt;Phytopathology&lt;/full-title&gt;&lt;/periodical&gt;&lt;pages&gt;659-663&lt;/pages&gt;&lt;volume&gt;95&lt;/volume&gt;&lt;number&gt;6&lt;/number&gt;&lt;keywords&gt;&lt;keyword&gt;c&lt;/keyword&gt;&lt;keyword&gt;vector&lt;/keyword&gt;&lt;keyword&gt;Capsicum&lt;/keyword&gt;&lt;keyword&gt;Chlorosis&lt;/keyword&gt;&lt;keyword&gt;Virus&lt;/keyword&gt;&lt;keyword&gt;Tomato&lt;/keyword&gt;&lt;keyword&gt;Thailand&lt;/keyword&gt;&lt;keyword&gt;Phytopathology&lt;/keyword&gt;&lt;keyword&gt;Efficiency&lt;/keyword&gt;&lt;keyword&gt;Transmission&lt;/keyword&gt;&lt;keyword&gt;Adult&lt;/keyword&gt;&lt;keyword&gt;as&lt;/keyword&gt;&lt;keyword&gt;Larvae&lt;/keyword&gt;&lt;keyword&gt;Thrips&lt;/keyword&gt;&lt;keyword&gt;Species&lt;/keyword&gt;&lt;keyword&gt;Males&lt;/keyword&gt;&lt;keyword&gt;Females&lt;/keyword&gt;&lt;keyword&gt;Female&lt;/keyword&gt;&lt;keyword&gt;Plants&lt;/keyword&gt;&lt;keyword&gt;greenhouse&lt;/keyword&gt;&lt;keyword&gt;Adults&lt;/keyword&gt;&lt;keyword&gt;Spread&lt;/keyword&gt;&lt;keyword&gt;Greenhouses&lt;/keyword&gt;&lt;keyword&gt;Infestation&lt;/keyword&gt;&lt;/keywords&gt;&lt;dates&gt;&lt;year&gt;2005&lt;/year&gt;&lt;/dates&gt;&lt;orig-pub&gt;&lt;style face="underline" font="default" size="100%"&gt;J:\E Library\Plant Catalogue\P&lt;/style&gt;&lt;/orig-pub&gt;&lt;label&gt;86499&lt;/label&gt;&lt;urls&gt;&lt;/urls&gt;&lt;custom1&gt;Tospovirus YGC&lt;/custom1&gt;&lt;/record&gt;&lt;/Cite&gt;&lt;/EndNote&gt;</w:instrText>
            </w:r>
            <w:r w:rsidRPr="006D207E">
              <w:rPr>
                <w:rFonts w:cstheme="minorHAnsi"/>
                <w:iCs/>
              </w:rPr>
              <w:fldChar w:fldCharType="separate"/>
            </w:r>
            <w:r w:rsidRPr="006D207E">
              <w:rPr>
                <w:rFonts w:cstheme="minorHAnsi"/>
                <w:iCs/>
                <w:noProof/>
              </w:rPr>
              <w:t>(</w:t>
            </w:r>
            <w:hyperlink w:anchor="_ENREF_423" w:tooltip="Premachandra, 2005 #21669" w:history="1">
              <w:r w:rsidR="0092511C" w:rsidRPr="006D207E">
                <w:rPr>
                  <w:rFonts w:cstheme="minorHAnsi"/>
                  <w:iCs/>
                  <w:noProof/>
                </w:rPr>
                <w:t>Premachandra et al. 2005a</w:t>
              </w:r>
            </w:hyperlink>
            <w:r w:rsidRPr="006D207E">
              <w:rPr>
                <w:rFonts w:cstheme="minorHAnsi"/>
                <w:iCs/>
                <w:noProof/>
              </w:rPr>
              <w:t>)</w:t>
            </w:r>
            <w:r w:rsidRPr="006D207E">
              <w:rPr>
                <w:rFonts w:cstheme="minorHAnsi"/>
                <w:iCs/>
              </w:rPr>
              <w:fldChar w:fldCharType="end"/>
            </w:r>
          </w:p>
        </w:tc>
        <w:tc>
          <w:tcPr>
            <w:tcW w:w="234" w:type="pct"/>
            <w:hideMark/>
          </w:tcPr>
          <w:p w14:paraId="1835C126" w14:textId="77777777" w:rsidR="00E14CE4" w:rsidRPr="006D207E" w:rsidRDefault="00E14CE4" w:rsidP="007C5B29">
            <w:pPr>
              <w:pStyle w:val="TableText"/>
              <w:jc w:val="center"/>
            </w:pPr>
            <w:r w:rsidRPr="006D207E">
              <w:t>–</w:t>
            </w:r>
          </w:p>
        </w:tc>
        <w:tc>
          <w:tcPr>
            <w:tcW w:w="270" w:type="pct"/>
            <w:hideMark/>
          </w:tcPr>
          <w:p w14:paraId="613F8580" w14:textId="77777777" w:rsidR="00E14CE4" w:rsidRPr="006D207E" w:rsidRDefault="00E14CE4" w:rsidP="007C5B29">
            <w:pPr>
              <w:pStyle w:val="TableText"/>
              <w:jc w:val="center"/>
            </w:pPr>
            <w:r w:rsidRPr="006D207E">
              <w:t>Y</w:t>
            </w:r>
          </w:p>
        </w:tc>
        <w:tc>
          <w:tcPr>
            <w:tcW w:w="295" w:type="pct"/>
            <w:hideMark/>
          </w:tcPr>
          <w:p w14:paraId="5CF17044" w14:textId="77777777" w:rsidR="00E14CE4" w:rsidRPr="006D207E" w:rsidRDefault="00E14CE4" w:rsidP="007C5B29">
            <w:pPr>
              <w:pStyle w:val="TableText"/>
              <w:jc w:val="center"/>
            </w:pPr>
            <w:r w:rsidRPr="006D207E">
              <w:t>Y</w:t>
            </w:r>
          </w:p>
        </w:tc>
        <w:tc>
          <w:tcPr>
            <w:tcW w:w="245" w:type="pct"/>
            <w:hideMark/>
          </w:tcPr>
          <w:p w14:paraId="356CC8B4" w14:textId="77777777" w:rsidR="00E14CE4" w:rsidRPr="006D207E" w:rsidRDefault="00E14CE4" w:rsidP="007C5B29">
            <w:pPr>
              <w:pStyle w:val="TableText"/>
              <w:jc w:val="center"/>
            </w:pPr>
            <w:r w:rsidRPr="006D207E">
              <w:t>–</w:t>
            </w:r>
          </w:p>
        </w:tc>
        <w:tc>
          <w:tcPr>
            <w:tcW w:w="270" w:type="pct"/>
            <w:hideMark/>
          </w:tcPr>
          <w:p w14:paraId="295C7FBA" w14:textId="77777777" w:rsidR="00E14CE4" w:rsidRPr="006D207E" w:rsidRDefault="00E14CE4" w:rsidP="007C5B29">
            <w:pPr>
              <w:pStyle w:val="TableText"/>
              <w:jc w:val="center"/>
            </w:pPr>
            <w:r w:rsidRPr="006D207E">
              <w:t>–</w:t>
            </w:r>
          </w:p>
        </w:tc>
        <w:tc>
          <w:tcPr>
            <w:tcW w:w="270" w:type="pct"/>
            <w:hideMark/>
          </w:tcPr>
          <w:p w14:paraId="5C9CD058" w14:textId="77777777" w:rsidR="00E14CE4" w:rsidRPr="006D207E" w:rsidRDefault="00E14CE4" w:rsidP="007C5B29">
            <w:pPr>
              <w:pStyle w:val="TableText"/>
              <w:jc w:val="center"/>
            </w:pPr>
            <w:r w:rsidRPr="006D207E">
              <w:t>–</w:t>
            </w:r>
          </w:p>
        </w:tc>
        <w:tc>
          <w:tcPr>
            <w:tcW w:w="270" w:type="pct"/>
            <w:hideMark/>
          </w:tcPr>
          <w:p w14:paraId="06F1AEA4" w14:textId="77777777" w:rsidR="00E14CE4" w:rsidRPr="006D207E" w:rsidRDefault="00E14CE4" w:rsidP="007C5B29">
            <w:pPr>
              <w:pStyle w:val="TableText"/>
              <w:jc w:val="center"/>
            </w:pPr>
            <w:r w:rsidRPr="006D207E">
              <w:t>–</w:t>
            </w:r>
          </w:p>
        </w:tc>
        <w:tc>
          <w:tcPr>
            <w:tcW w:w="1564" w:type="pct"/>
            <w:hideMark/>
          </w:tcPr>
          <w:p w14:paraId="00C587EC" w14:textId="056FB186" w:rsidR="00E14CE4" w:rsidRPr="006D207E" w:rsidRDefault="008C3918" w:rsidP="0092511C">
            <w:pPr>
              <w:pStyle w:val="TableText"/>
            </w:pPr>
            <w:r w:rsidRPr="006D207E">
              <w:fldChar w:fldCharType="begin">
                <w:fldData xml:space="preserve">PEVuZE5vdGU+PENpdGU+PEF1dGhvcj5QcmVtYWNoYW5kcmE8L0F1dGhvcj48WWVhcj4yMDA1PC9Z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</w:fldData>
              </w:fldChar>
            </w:r>
            <w:r w:rsidR="004530B4" w:rsidRPr="006D207E">
              <w:instrText xml:space="preserve"> ADDIN EN.CITE </w:instrText>
            </w:r>
            <w:r w:rsidR="004530B4" w:rsidRPr="006D207E">
              <w:fldChar w:fldCharType="begin">
                <w:fldData xml:space="preserve">PEVuZE5vdGU+PENpdGU+PEF1dGhvcj5QcmVtYWNoYW5kcmE8L0F1dGhvcj48WWVhcj4yMDA1PC9Z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327" w:tooltip="Mound, 2005 #22134" w:history="1">
              <w:r w:rsidR="0092511C" w:rsidRPr="006D207E">
                <w:rPr>
                  <w:noProof/>
                </w:rPr>
                <w:t>Mound 2005b</w:t>
              </w:r>
            </w:hyperlink>
            <w:r w:rsidRPr="006D207E">
              <w:rPr>
                <w:noProof/>
              </w:rPr>
              <w:t xml:space="preserve">; </w:t>
            </w:r>
            <w:hyperlink w:anchor="_ENREF_423" w:tooltip="Premachandra, 2005 #21669" w:history="1">
              <w:r w:rsidR="0092511C" w:rsidRPr="006D207E">
                <w:rPr>
                  <w:noProof/>
                </w:rPr>
                <w:t>Premachandra et al. 2005a</w:t>
              </w:r>
            </w:hyperlink>
            <w:r w:rsidRPr="006D207E">
              <w:rPr>
                <w:noProof/>
              </w:rPr>
              <w:t>)</w:t>
            </w:r>
            <w:r w:rsidRPr="006D207E">
              <w:fldChar w:fldCharType="end"/>
            </w:r>
          </w:p>
        </w:tc>
      </w:tr>
      <w:tr w:rsidR="00E14CE4" w:rsidRPr="006D207E" w14:paraId="49FFDA3A" w14:textId="77777777" w:rsidTr="00EB6A60">
        <w:tc>
          <w:tcPr>
            <w:tcW w:w="727" w:type="pct"/>
            <w:hideMark/>
          </w:tcPr>
          <w:p w14:paraId="478B0D03" w14:textId="77777777" w:rsidR="00E14CE4" w:rsidRPr="006D207E" w:rsidRDefault="00E14CE4" w:rsidP="007C5B29">
            <w:pPr>
              <w:pStyle w:val="TableText"/>
              <w:rPr>
                <w:i/>
              </w:rPr>
            </w:pPr>
            <w:r w:rsidRPr="006D207E">
              <w:rPr>
                <w:i/>
              </w:rPr>
              <w:t>Frankliniella schultzei</w:t>
            </w:r>
          </w:p>
        </w:tc>
        <w:tc>
          <w:tcPr>
            <w:tcW w:w="855" w:type="pct"/>
          </w:tcPr>
          <w:p w14:paraId="3C7F15C7" w14:textId="77777777" w:rsidR="00E14CE4" w:rsidRPr="006D207E" w:rsidRDefault="00E14CE4" w:rsidP="007C5B29">
            <w:pPr>
              <w:pStyle w:val="TableText"/>
            </w:pPr>
          </w:p>
        </w:tc>
        <w:tc>
          <w:tcPr>
            <w:tcW w:w="234" w:type="pct"/>
            <w:hideMark/>
          </w:tcPr>
          <w:p w14:paraId="727341D1" w14:textId="77777777" w:rsidR="00E14CE4" w:rsidRPr="006D207E" w:rsidRDefault="00E14CE4" w:rsidP="007C5B29">
            <w:pPr>
              <w:pStyle w:val="TableText"/>
              <w:jc w:val="center"/>
            </w:pPr>
            <w:r w:rsidRPr="006D207E">
              <w:t>Y</w:t>
            </w:r>
          </w:p>
        </w:tc>
        <w:tc>
          <w:tcPr>
            <w:tcW w:w="270" w:type="pct"/>
            <w:hideMark/>
          </w:tcPr>
          <w:p w14:paraId="4AB0D68D" w14:textId="77777777" w:rsidR="00E14CE4" w:rsidRPr="006D207E" w:rsidRDefault="00E14CE4" w:rsidP="007C5B29">
            <w:pPr>
              <w:pStyle w:val="TableText"/>
              <w:jc w:val="center"/>
            </w:pPr>
            <w:r w:rsidRPr="006D207E">
              <w:t>Y</w:t>
            </w:r>
          </w:p>
        </w:tc>
        <w:tc>
          <w:tcPr>
            <w:tcW w:w="295" w:type="pct"/>
            <w:hideMark/>
          </w:tcPr>
          <w:p w14:paraId="7D23C127" w14:textId="77777777" w:rsidR="00E14CE4" w:rsidRPr="006D207E" w:rsidRDefault="00E14CE4" w:rsidP="007C5B29">
            <w:pPr>
              <w:pStyle w:val="TableText"/>
              <w:jc w:val="center"/>
            </w:pPr>
            <w:r w:rsidRPr="006D207E">
              <w:t>Y</w:t>
            </w:r>
          </w:p>
        </w:tc>
        <w:tc>
          <w:tcPr>
            <w:tcW w:w="245" w:type="pct"/>
            <w:hideMark/>
          </w:tcPr>
          <w:p w14:paraId="5FB5DE84" w14:textId="77777777" w:rsidR="00E14CE4" w:rsidRPr="006D207E" w:rsidRDefault="00E14CE4" w:rsidP="007C5B29">
            <w:pPr>
              <w:pStyle w:val="TableText"/>
              <w:jc w:val="center"/>
            </w:pPr>
            <w:r w:rsidRPr="006D207E">
              <w:t>Y</w:t>
            </w:r>
          </w:p>
        </w:tc>
        <w:tc>
          <w:tcPr>
            <w:tcW w:w="270" w:type="pct"/>
            <w:hideMark/>
          </w:tcPr>
          <w:p w14:paraId="5F2656C7" w14:textId="77777777" w:rsidR="00E14CE4" w:rsidRPr="006D207E" w:rsidRDefault="00E14CE4" w:rsidP="007C5B29">
            <w:pPr>
              <w:pStyle w:val="TableText"/>
              <w:jc w:val="center"/>
            </w:pPr>
            <w:r w:rsidRPr="006D207E">
              <w:t>Y</w:t>
            </w:r>
          </w:p>
        </w:tc>
        <w:tc>
          <w:tcPr>
            <w:tcW w:w="270" w:type="pct"/>
            <w:hideMark/>
          </w:tcPr>
          <w:p w14:paraId="5CDBEE8D" w14:textId="77777777" w:rsidR="00E14CE4" w:rsidRPr="006D207E" w:rsidRDefault="00E14CE4" w:rsidP="007C5B29">
            <w:pPr>
              <w:pStyle w:val="TableText"/>
              <w:jc w:val="center"/>
            </w:pPr>
            <w:r w:rsidRPr="006D207E">
              <w:t>HI, FL</w:t>
            </w:r>
          </w:p>
        </w:tc>
        <w:tc>
          <w:tcPr>
            <w:tcW w:w="270" w:type="pct"/>
            <w:hideMark/>
          </w:tcPr>
          <w:p w14:paraId="7C5B8464" w14:textId="77777777" w:rsidR="00E14CE4" w:rsidRPr="006D207E" w:rsidRDefault="00E14CE4" w:rsidP="007C5B29">
            <w:pPr>
              <w:pStyle w:val="TableText"/>
              <w:jc w:val="center"/>
            </w:pPr>
            <w:r w:rsidRPr="006D207E">
              <w:t>Y</w:t>
            </w:r>
          </w:p>
        </w:tc>
        <w:tc>
          <w:tcPr>
            <w:tcW w:w="1564" w:type="pct"/>
            <w:hideMark/>
          </w:tcPr>
          <w:p w14:paraId="5DF2E31E" w14:textId="1825445B" w:rsidR="00E14CE4" w:rsidRPr="006D207E" w:rsidRDefault="008C3918" w:rsidP="0092511C">
            <w:pPr>
              <w:pStyle w:val="TableText"/>
              <w:rPr>
                <w:lang w:val="de-DE"/>
              </w:rPr>
            </w:pPr>
            <w:r w:rsidRPr="006D207E">
              <w:rPr>
                <w:lang w:val="de-DE"/>
              </w:rPr>
              <w:fldChar w:fldCharType="begin">
                <w:fldData xml:space="preserve">PEVuZE5vdGU+PENpdGU+PEF1dGhvcj5EaWZmaWU8L0F1dGhvcj48WWVhcj4yMDA4PC9ZZWFyPjxS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==
</w:fldData>
              </w:fldChar>
            </w:r>
            <w:r w:rsidR="004530B4" w:rsidRPr="006D207E">
              <w:rPr>
                <w:lang w:val="de-DE"/>
              </w:rPr>
              <w:instrText xml:space="preserve"> ADDIN EN.CITE </w:instrText>
            </w:r>
            <w:r w:rsidR="004530B4" w:rsidRPr="006D207E">
              <w:rPr>
                <w:lang w:val="de-DE"/>
              </w:rPr>
              <w:fldChar w:fldCharType="begin">
                <w:fldData xml:space="preserve">PEVuZE5vdGU+PENpdGU+PEF1dGhvcj5EaWZmaWU8L0F1dGhvcj48WWVhcj4yMDA4PC9ZZWFyPjxS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==
</w:fldData>
              </w:fldChar>
            </w:r>
            <w:r w:rsidR="004530B4" w:rsidRPr="006D207E">
              <w:rPr>
                <w:lang w:val="de-DE"/>
              </w:rPr>
              <w:instrText xml:space="preserve"> ADDIN EN.CITE.DATA </w:instrText>
            </w:r>
            <w:r w:rsidR="004530B4" w:rsidRPr="006D207E">
              <w:rPr>
                <w:lang w:val="de-DE"/>
              </w:rPr>
            </w:r>
            <w:r w:rsidR="004530B4" w:rsidRPr="006D207E">
              <w:rPr>
                <w:lang w:val="de-DE"/>
              </w:rPr>
              <w:fldChar w:fldCharType="end"/>
            </w:r>
            <w:r w:rsidRPr="006D207E">
              <w:rPr>
                <w:lang w:val="de-DE"/>
              </w:rPr>
            </w:r>
            <w:r w:rsidRPr="006D207E">
              <w:rPr>
                <w:lang w:val="de-DE"/>
              </w:rPr>
              <w:fldChar w:fldCharType="separate"/>
            </w:r>
            <w:r w:rsidRPr="006D207E">
              <w:rPr>
                <w:noProof/>
                <w:lang w:val="de-DE"/>
              </w:rPr>
              <w:t>(</w:t>
            </w:r>
            <w:hyperlink w:anchor="_ENREF_134" w:tooltip="Diffie, 2008 #22138" w:history="1">
              <w:r w:rsidR="0092511C" w:rsidRPr="006D207E">
                <w:rPr>
                  <w:noProof/>
                  <w:lang w:val="de-DE"/>
                </w:rPr>
                <w:t>Diffie, Edwards &amp; Mound 2008</w:t>
              </w:r>
            </w:hyperlink>
            <w:r w:rsidRPr="006D207E">
              <w:rPr>
                <w:noProof/>
                <w:lang w:val="de-DE"/>
              </w:rPr>
              <w:t xml:space="preserve">; </w:t>
            </w:r>
            <w:hyperlink w:anchor="_ENREF_368" w:tooltip="Nakahara, 1997 #2000" w:history="1">
              <w:r w:rsidR="0092511C" w:rsidRPr="006D207E">
                <w:rPr>
                  <w:noProof/>
                  <w:lang w:val="de-DE"/>
                </w:rPr>
                <w:t>Nakahara 1997</w:t>
              </w:r>
            </w:hyperlink>
            <w:r w:rsidRPr="006D207E">
              <w:rPr>
                <w:noProof/>
                <w:lang w:val="de-DE"/>
              </w:rPr>
              <w:t xml:space="preserve">; </w:t>
            </w:r>
            <w:hyperlink w:anchor="_ENREF_520" w:tooltip="Vierbergen, 1991 #22139" w:history="1">
              <w:r w:rsidR="0092511C" w:rsidRPr="006D207E">
                <w:rPr>
                  <w:noProof/>
                  <w:lang w:val="de-DE"/>
                </w:rPr>
                <w:t>Vierbergen &amp; Mantel 1991</w:t>
              </w:r>
            </w:hyperlink>
            <w:r w:rsidRPr="006D207E">
              <w:rPr>
                <w:noProof/>
                <w:lang w:val="de-DE"/>
              </w:rPr>
              <w:t>)</w:t>
            </w:r>
            <w:r w:rsidRPr="006D207E">
              <w:rPr>
                <w:lang w:val="de-DE"/>
              </w:rPr>
              <w:fldChar w:fldCharType="end"/>
            </w:r>
          </w:p>
        </w:tc>
      </w:tr>
      <w:tr w:rsidR="00E14CE4" w:rsidRPr="006D207E" w14:paraId="5F171D9E" w14:textId="77777777" w:rsidTr="00EB6A60">
        <w:tc>
          <w:tcPr>
            <w:tcW w:w="727" w:type="pct"/>
            <w:tcBorders>
              <w:top w:val="nil"/>
              <w:left w:val="nil"/>
              <w:bottom w:val="single" w:sz="4" w:space="0" w:color="BFBFBF" w:themeColor="background1" w:themeShade="BF"/>
              <w:right w:val="nil"/>
            </w:tcBorders>
            <w:hideMark/>
          </w:tcPr>
          <w:p w14:paraId="7763C539" w14:textId="77777777" w:rsidR="00E14CE4" w:rsidRPr="006D207E" w:rsidRDefault="00E14CE4" w:rsidP="007C5B29">
            <w:pPr>
              <w:pStyle w:val="TableText"/>
              <w:rPr>
                <w:i/>
                <w:lang w:val="de-DE"/>
              </w:rPr>
            </w:pPr>
            <w:r w:rsidRPr="006D207E">
              <w:rPr>
                <w:i/>
                <w:lang w:val="de-DE"/>
              </w:rPr>
              <w:t>Thrips palmi</w:t>
            </w:r>
          </w:p>
        </w:tc>
        <w:tc>
          <w:tcPr>
            <w:tcW w:w="855" w:type="pct"/>
            <w:tcBorders>
              <w:top w:val="nil"/>
              <w:left w:val="nil"/>
              <w:bottom w:val="single" w:sz="4" w:space="0" w:color="BFBFBF" w:themeColor="background1" w:themeShade="BF"/>
              <w:right w:val="nil"/>
            </w:tcBorders>
            <w:hideMark/>
          </w:tcPr>
          <w:p w14:paraId="499219F6" w14:textId="24236F7D" w:rsidR="00E14CE4" w:rsidRPr="006D207E" w:rsidRDefault="008C3918" w:rsidP="0092511C">
            <w:pPr>
              <w:pStyle w:val="TableText"/>
              <w:rPr>
                <w:lang w:val="de-DE"/>
              </w:rPr>
            </w:pPr>
            <w:r w:rsidRPr="006D207E">
              <w:rPr>
                <w:rFonts w:cstheme="minorHAnsi"/>
                <w:iCs/>
                <w:lang w:val="de-DE"/>
              </w:rPr>
              <w:fldChar w:fldCharType="begin"/>
            </w:r>
            <w:r w:rsidR="004530B4" w:rsidRPr="006D207E">
              <w:rPr>
                <w:rFonts w:cstheme="minorHAnsi"/>
                <w:iCs/>
                <w:lang w:val="de-DE"/>
              </w:rPr>
              <w:instrText xml:space="preserve"> ADDIN EN.CITE &lt;EndNote&gt;&lt;Cite&gt;&lt;Author&gt;McMichael&lt;/Author&gt;&lt;Year&gt;2002&lt;/Year&gt;&lt;RecNum&gt;16489&lt;/RecNum&gt;&lt;DisplayText&gt;(McMichael, Persley &amp;amp; Thomas 2002)&lt;/DisplayText&gt;&lt;record&gt;&lt;rec-number&gt;16489&lt;/rec-number&gt;&lt;foreign-keys&gt;&lt;key app="EN" db-id="pxwxw0er9zv2fxezxdk5tt5utz5p5vtrwdv0" timestamp="1451972733"&gt;16489&lt;/key&gt;&lt;/foreign-keys&gt;&lt;ref-type name="Journal Articles"&gt;17&lt;/ref-type&gt;&lt;contributors&gt;&lt;authors&gt;&lt;author&gt;McMichael,L.A.&lt;/author&gt;&lt;author&gt;Persley,D.M.&lt;/author&gt;&lt;author&gt;Thomas,J.E.&lt;/author&gt;&lt;/authors&gt;&lt;/contributors&gt;&lt;titles&gt;&lt;title&gt;A new tospovirus serogroup iv species infecting capsicum and tomato in Queensland, Australia&lt;/title&gt;&lt;secondary-title&gt;Australasian Plant Pathology&lt;/secondary-title&gt;&lt;/titles&gt;&lt;periodical&gt;&lt;full-title&gt;Australasian Plant Pathology&lt;/full-title&gt;&lt;/periodical&gt;&lt;pages&gt;231-239&lt;/pages&gt;&lt;volume&gt;31&lt;/volume&gt;&lt;keywords&gt;&lt;keyword&gt;Australia&lt;/keyword&gt;&lt;keyword&gt;Capsicum&lt;/keyword&gt;&lt;keyword&gt;Queensland&lt;/keyword&gt;&lt;keyword&gt;Serogroup&lt;/keyword&gt;&lt;keyword&gt;Species&lt;/keyword&gt;&lt;keyword&gt;Tomato&lt;/keyword&gt;&lt;keyword&gt;Tospovirus&lt;/keyword&gt;&lt;/keywords&gt;&lt;dates&gt;&lt;year&gt;2002&lt;/year&gt;&lt;/dates&gt;&lt;orig-pub&gt;&lt;style face="underline" font="default" size="100%"&gt;J:\E Library\Plant Catalogue\M&lt;/style&gt;&lt;/orig-pub&gt;&lt;label&gt;80689&lt;/label&gt;&lt;urls&gt;&lt;/urls&gt;&lt;custom1&gt;sp&lt;/custom1&gt;&lt;/record&gt;&lt;/Cite&gt;&lt;/EndNote&gt;</w:instrText>
            </w:r>
            <w:r w:rsidRPr="006D207E">
              <w:rPr>
                <w:rFonts w:cstheme="minorHAnsi"/>
                <w:iCs/>
                <w:lang w:val="de-DE"/>
              </w:rPr>
              <w:fldChar w:fldCharType="separate"/>
            </w:r>
            <w:r w:rsidRPr="006D207E">
              <w:rPr>
                <w:rFonts w:cstheme="minorHAnsi"/>
                <w:iCs/>
                <w:noProof/>
                <w:lang w:val="de-DE"/>
              </w:rPr>
              <w:t>(</w:t>
            </w:r>
            <w:hyperlink w:anchor="_ENREF_307" w:tooltip="McMichael, 2002 #16489" w:history="1">
              <w:r w:rsidR="0092511C" w:rsidRPr="006D207E">
                <w:rPr>
                  <w:rFonts w:cstheme="minorHAnsi"/>
                  <w:iCs/>
                  <w:noProof/>
                  <w:lang w:val="de-DE"/>
                </w:rPr>
                <w:t>McMichael, Persley &amp; Thomas 2002</w:t>
              </w:r>
            </w:hyperlink>
            <w:r w:rsidRPr="006D207E">
              <w:rPr>
                <w:rFonts w:cstheme="minorHAnsi"/>
                <w:iCs/>
                <w:noProof/>
                <w:lang w:val="de-DE"/>
              </w:rPr>
              <w:t>)</w:t>
            </w:r>
            <w:r w:rsidRPr="006D207E">
              <w:rPr>
                <w:rFonts w:cstheme="minorHAnsi"/>
                <w:iCs/>
                <w:lang w:val="de-DE"/>
              </w:rPr>
              <w:fldChar w:fldCharType="end"/>
            </w:r>
          </w:p>
        </w:tc>
        <w:tc>
          <w:tcPr>
            <w:tcW w:w="234" w:type="pct"/>
            <w:tcBorders>
              <w:top w:val="nil"/>
              <w:left w:val="nil"/>
              <w:bottom w:val="single" w:sz="4" w:space="0" w:color="BFBFBF" w:themeColor="background1" w:themeShade="BF"/>
              <w:right w:val="nil"/>
            </w:tcBorders>
            <w:hideMark/>
          </w:tcPr>
          <w:p w14:paraId="04FACEC2" w14:textId="77777777" w:rsidR="00E14CE4" w:rsidRPr="006D207E" w:rsidRDefault="00E14CE4" w:rsidP="007C5B29">
            <w:pPr>
              <w:pStyle w:val="TableText"/>
              <w:jc w:val="center"/>
              <w:rPr>
                <w:lang w:val="de-DE"/>
              </w:rPr>
            </w:pPr>
            <w:r w:rsidRPr="006D207E">
              <w:rPr>
                <w:lang w:val="de-DE"/>
              </w:rPr>
              <w:t>Y</w:t>
            </w:r>
          </w:p>
        </w:tc>
        <w:tc>
          <w:tcPr>
            <w:tcW w:w="270" w:type="pct"/>
            <w:tcBorders>
              <w:top w:val="nil"/>
              <w:left w:val="nil"/>
              <w:bottom w:val="single" w:sz="4" w:space="0" w:color="BFBFBF" w:themeColor="background1" w:themeShade="BF"/>
              <w:right w:val="nil"/>
            </w:tcBorders>
            <w:hideMark/>
          </w:tcPr>
          <w:p w14:paraId="24DA9A88" w14:textId="77777777" w:rsidR="00E14CE4" w:rsidRPr="006D207E" w:rsidRDefault="00E14CE4" w:rsidP="007C5B29">
            <w:pPr>
              <w:pStyle w:val="TableText"/>
              <w:jc w:val="center"/>
              <w:rPr>
                <w:lang w:val="de-DE"/>
              </w:rPr>
            </w:pPr>
            <w:r w:rsidRPr="006D207E">
              <w:rPr>
                <w:lang w:val="de-DE"/>
              </w:rPr>
              <w:t>Y</w:t>
            </w:r>
          </w:p>
        </w:tc>
        <w:tc>
          <w:tcPr>
            <w:tcW w:w="295" w:type="pct"/>
            <w:tcBorders>
              <w:top w:val="nil"/>
              <w:left w:val="nil"/>
              <w:bottom w:val="single" w:sz="4" w:space="0" w:color="BFBFBF" w:themeColor="background1" w:themeShade="BF"/>
              <w:right w:val="nil"/>
            </w:tcBorders>
            <w:hideMark/>
          </w:tcPr>
          <w:p w14:paraId="716713C4" w14:textId="77777777" w:rsidR="00E14CE4" w:rsidRPr="006D207E" w:rsidRDefault="00E14CE4" w:rsidP="007C5B29">
            <w:pPr>
              <w:pStyle w:val="TableText"/>
              <w:jc w:val="center"/>
              <w:rPr>
                <w:lang w:val="de-DE"/>
              </w:rPr>
            </w:pPr>
            <w:r w:rsidRPr="006D207E">
              <w:rPr>
                <w:lang w:val="de-DE"/>
              </w:rPr>
              <w:t>Y</w:t>
            </w:r>
          </w:p>
        </w:tc>
        <w:tc>
          <w:tcPr>
            <w:tcW w:w="245" w:type="pct"/>
            <w:tcBorders>
              <w:top w:val="nil"/>
              <w:left w:val="nil"/>
              <w:bottom w:val="single" w:sz="4" w:space="0" w:color="BFBFBF" w:themeColor="background1" w:themeShade="BF"/>
              <w:right w:val="nil"/>
            </w:tcBorders>
            <w:hideMark/>
          </w:tcPr>
          <w:p w14:paraId="1A6E4788" w14:textId="77777777" w:rsidR="00E14CE4" w:rsidRPr="006D207E" w:rsidRDefault="00E14CE4" w:rsidP="007C5B29">
            <w:pPr>
              <w:pStyle w:val="TableText"/>
              <w:jc w:val="center"/>
              <w:rPr>
                <w:lang w:val="de-DE"/>
              </w:rPr>
            </w:pPr>
            <w:r w:rsidRPr="006D207E">
              <w:rPr>
                <w:lang w:val="de-DE"/>
              </w:rPr>
              <w:t>Y</w:t>
            </w:r>
          </w:p>
        </w:tc>
        <w:tc>
          <w:tcPr>
            <w:tcW w:w="270" w:type="pct"/>
            <w:tcBorders>
              <w:top w:val="nil"/>
              <w:left w:val="nil"/>
              <w:bottom w:val="single" w:sz="4" w:space="0" w:color="BFBFBF" w:themeColor="background1" w:themeShade="BF"/>
              <w:right w:val="nil"/>
            </w:tcBorders>
            <w:hideMark/>
          </w:tcPr>
          <w:p w14:paraId="13BAF3AB" w14:textId="77777777" w:rsidR="00E14CE4" w:rsidRPr="006D207E" w:rsidRDefault="00E14CE4" w:rsidP="007C5B29">
            <w:pPr>
              <w:pStyle w:val="TableText"/>
              <w:jc w:val="center"/>
              <w:rPr>
                <w:lang w:val="de-DE"/>
              </w:rPr>
            </w:pPr>
            <w:r w:rsidRPr="006D207E">
              <w:rPr>
                <w:lang w:val="de-DE"/>
              </w:rPr>
              <w:t>–</w:t>
            </w:r>
          </w:p>
        </w:tc>
        <w:tc>
          <w:tcPr>
            <w:tcW w:w="270" w:type="pct"/>
            <w:tcBorders>
              <w:top w:val="nil"/>
              <w:left w:val="nil"/>
              <w:bottom w:val="single" w:sz="4" w:space="0" w:color="BFBFBF" w:themeColor="background1" w:themeShade="BF"/>
              <w:right w:val="nil"/>
            </w:tcBorders>
            <w:hideMark/>
          </w:tcPr>
          <w:p w14:paraId="062290A3" w14:textId="77777777" w:rsidR="00E14CE4" w:rsidRPr="006D207E" w:rsidRDefault="00E14CE4" w:rsidP="007C5B29">
            <w:pPr>
              <w:pStyle w:val="TableText"/>
              <w:jc w:val="center"/>
              <w:rPr>
                <w:lang w:val="de-DE"/>
              </w:rPr>
            </w:pPr>
            <w:r w:rsidRPr="006D207E">
              <w:rPr>
                <w:lang w:val="de-DE"/>
              </w:rPr>
              <w:t>HI, FL</w:t>
            </w:r>
          </w:p>
        </w:tc>
        <w:tc>
          <w:tcPr>
            <w:tcW w:w="270" w:type="pct"/>
            <w:tcBorders>
              <w:top w:val="nil"/>
              <w:left w:val="nil"/>
              <w:bottom w:val="single" w:sz="4" w:space="0" w:color="BFBFBF" w:themeColor="background1" w:themeShade="BF"/>
              <w:right w:val="nil"/>
            </w:tcBorders>
            <w:hideMark/>
          </w:tcPr>
          <w:p w14:paraId="77136274" w14:textId="77777777" w:rsidR="00E14CE4" w:rsidRPr="006D207E" w:rsidRDefault="00E14CE4" w:rsidP="007C5B29">
            <w:pPr>
              <w:pStyle w:val="TableText"/>
              <w:jc w:val="center"/>
              <w:rPr>
                <w:lang w:val="de-DE"/>
              </w:rPr>
            </w:pPr>
            <w:r w:rsidRPr="006D207E">
              <w:rPr>
                <w:lang w:val="de-DE"/>
              </w:rPr>
              <w:t>Y</w:t>
            </w:r>
          </w:p>
        </w:tc>
        <w:tc>
          <w:tcPr>
            <w:tcW w:w="1564" w:type="pct"/>
            <w:tcBorders>
              <w:top w:val="nil"/>
              <w:left w:val="nil"/>
              <w:bottom w:val="single" w:sz="4" w:space="0" w:color="BFBFBF" w:themeColor="background1" w:themeShade="BF"/>
              <w:right w:val="nil"/>
            </w:tcBorders>
            <w:hideMark/>
          </w:tcPr>
          <w:p w14:paraId="3DB4E08C" w14:textId="0F744D85" w:rsidR="00E14CE4" w:rsidRPr="006D207E" w:rsidRDefault="008C3918" w:rsidP="0092511C">
            <w:pPr>
              <w:pStyle w:val="TableText"/>
            </w:pPr>
            <w:r w:rsidRPr="006D207E">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PC9mb3JlaWduLWtleXM+PHJlZi10eXBlIG5hbWU9IkVsZWN0cm9uaWMgUHVibGljYXRpb24iPjQ0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=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PC9mb3JlaWduLWtleXM+PHJlZi10eXBlIG5hbWU9IkVsZWN0cm9uaWMgUHVibGljYXRpb24iPjQ0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=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64" w:tooltip="Cannon, 2007 #22151" w:history="1">
              <w:r w:rsidR="0092511C" w:rsidRPr="006D207E">
                <w:rPr>
                  <w:rFonts w:cstheme="minorHAnsi"/>
                  <w:iCs/>
                  <w:noProof/>
                </w:rPr>
                <w:t>Cannon, Matthews &amp; Collins 2007</w:t>
              </w:r>
            </w:hyperlink>
            <w:r w:rsidRPr="006D207E">
              <w:rPr>
                <w:rFonts w:cstheme="minorHAnsi"/>
                <w:iCs/>
                <w:noProof/>
              </w:rPr>
              <w:t xml:space="preserve">; </w:t>
            </w:r>
            <w:hyperlink w:anchor="_ENREF_264" w:tooltip="Layland, 1994 #12504" w:history="1">
              <w:r w:rsidR="0092511C" w:rsidRPr="006D207E">
                <w:rPr>
                  <w:rFonts w:cstheme="minorHAnsi"/>
                  <w:iCs/>
                  <w:noProof/>
                </w:rPr>
                <w:t>Layland, Upton &amp; Brown 1994</w:t>
              </w:r>
            </w:hyperlink>
            <w:r w:rsidRPr="006D207E">
              <w:rPr>
                <w:rFonts w:cstheme="minorHAnsi"/>
                <w:iCs/>
                <w:noProof/>
              </w:rPr>
              <w:t xml:space="preserve">; </w:t>
            </w:r>
            <w:hyperlink w:anchor="_ENREF_330" w:tooltip="Mound, 2010 #22141" w:history="1">
              <w:r w:rsidR="0092511C" w:rsidRPr="006D207E">
                <w:rPr>
                  <w:rFonts w:cstheme="minorHAnsi"/>
                  <w:iCs/>
                  <w:noProof/>
                </w:rPr>
                <w:t>Mound 2010</w:t>
              </w:r>
            </w:hyperlink>
            <w:r w:rsidRPr="006D207E">
              <w:rPr>
                <w:rFonts w:cstheme="minorHAnsi"/>
                <w:iCs/>
                <w:noProof/>
              </w:rPr>
              <w:t xml:space="preserve">; </w:t>
            </w:r>
            <w:hyperlink w:anchor="_ENREF_359" w:tooltip="Murai, 2001 #10315" w:history="1">
              <w:r w:rsidR="0092511C" w:rsidRPr="006D207E">
                <w:rPr>
                  <w:rFonts w:cstheme="minorHAnsi"/>
                  <w:iCs/>
                  <w:noProof/>
                </w:rPr>
                <w:t>Murai 2001</w:t>
              </w:r>
            </w:hyperlink>
            <w:r w:rsidRPr="006D207E">
              <w:rPr>
                <w:rFonts w:cstheme="minorHAnsi"/>
                <w:iCs/>
                <w:noProof/>
              </w:rPr>
              <w:t>)</w:t>
            </w:r>
            <w:r w:rsidRPr="006D207E">
              <w:rPr>
                <w:rFonts w:cstheme="minorHAnsi"/>
                <w:iCs/>
              </w:rPr>
              <w:fldChar w:fldCharType="end"/>
            </w:r>
          </w:p>
        </w:tc>
      </w:tr>
      <w:tr w:rsidR="00E14CE4" w:rsidRPr="006D207E" w14:paraId="3F5C743F" w14:textId="77777777" w:rsidTr="00EB6A60">
        <w:tc>
          <w:tcPr>
            <w:tcW w:w="727" w:type="pct"/>
            <w:tcBorders>
              <w:top w:val="single" w:sz="4" w:space="0" w:color="BFBFBF" w:themeColor="background1" w:themeShade="BF"/>
              <w:left w:val="nil"/>
              <w:bottom w:val="nil"/>
              <w:right w:val="nil"/>
            </w:tcBorders>
            <w:hideMark/>
          </w:tcPr>
          <w:p w14:paraId="14D83089" w14:textId="77777777" w:rsidR="00E14CE4" w:rsidRPr="006D207E" w:rsidRDefault="00E14CE4" w:rsidP="007C5B29">
            <w:pPr>
              <w:pStyle w:val="TableText"/>
            </w:pPr>
            <w:r w:rsidRPr="006D207E">
              <w:t>CCSV</w:t>
            </w:r>
          </w:p>
        </w:tc>
        <w:tc>
          <w:tcPr>
            <w:tcW w:w="855" w:type="pct"/>
            <w:tcBorders>
              <w:top w:val="single" w:sz="4" w:space="0" w:color="BFBFBF" w:themeColor="background1" w:themeShade="BF"/>
              <w:left w:val="nil"/>
              <w:bottom w:val="nil"/>
              <w:right w:val="nil"/>
            </w:tcBorders>
            <w:hideMark/>
          </w:tcPr>
          <w:p w14:paraId="44CAAE18" w14:textId="1D0F59E1"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&lt;EndNote&gt;&lt;Cite&gt;&lt;Author&gt;Chen&lt;/Author&gt;&lt;Year&gt;2005&lt;/Year&gt;&lt;RecNum&gt;21479&lt;/RecNum&gt;&lt;DisplayText&gt;(Chen et al. 2005)&lt;/DisplayText&gt;&lt;record&gt;&lt;rec-number&gt;21479&lt;/rec-number&gt;&lt;foreign-keys&gt;&lt;key app="EN" db-id="pxwxw0er9zv2fxezxdk5tt5utz5p5vtrwdv0" timestamp="1451972852"&gt;21479&lt;/key&gt;&lt;/foreign-keys&gt;&lt;ref-type name="Journal Articles"&gt;17&lt;/ref-type&gt;&lt;contributors&gt;&lt;authors&gt;&lt;author&gt;Chen,C.C.&lt;/author&gt;&lt;author&gt;Chen,T.C&lt;/author&gt;&lt;author&gt;Lin,Y.H.&lt;/author&gt;&lt;author&gt;Yeh,S.D.&lt;/author&gt;&lt;author&gt;Hsu,H.T.&lt;/author&gt;&lt;/authors&gt;&lt;/contributors&gt;&lt;titles&gt;&lt;title&gt;&lt;style face="normal" font="default" size="100%"&gt;A chlorotic spot disease on calla lilies (&lt;/style&gt;&lt;style face="italic" font="default" size="100%"&gt;Zantedeschia &lt;/style&gt;&lt;style face="normal" font="default" size="100%"&gt;spp.) is caused by a tospovirus serologically but distantly related to &lt;/style&gt;&lt;style face="italic" font="default" size="100%"&gt;Watermelon silver mottle virus&lt;/style&gt;&lt;/title&gt;&lt;secondary-title&gt;Plant Disease&lt;/secondary-title&gt;&lt;/titles&gt;&lt;periodical&gt;&lt;full-title&gt;Plant Disease&lt;/full-title&gt;&lt;/periodical&gt;&lt;pages&gt;440-445&lt;/pages&gt;&lt;volume&gt;89&lt;/volume&gt;&lt;keywords&gt;&lt;keyword&gt;disease&lt;/keyword&gt;&lt;keyword&gt;calla&lt;/keyword&gt;&lt;keyword&gt;Tospovirus&lt;/keyword&gt;&lt;keyword&gt;Virus&lt;/keyword&gt;&lt;/keywords&gt;&lt;dates&gt;&lt;year&gt;2005&lt;/year&gt;&lt;/dates&gt;&lt;orig-pub&gt;&lt;style face="underline" font="default" size="100%"&gt;J:\E Library\Plant Catalogue\C&lt;/style&gt;&lt;/orig-pub&gt;&lt;label&gt;86292&lt;/label&gt;&lt;urls&gt;&lt;/urls&gt;&lt;custom1&gt;Tospovirus YGC&lt;/custom1&gt;&lt;/record&gt;&lt;/Cite&gt;&lt;/EndNote&gt;</w:instrText>
            </w:r>
            <w:r w:rsidRPr="006D207E">
              <w:rPr>
                <w:rFonts w:cstheme="minorHAnsi"/>
                <w:iCs/>
              </w:rPr>
              <w:fldChar w:fldCharType="separate"/>
            </w:r>
            <w:r w:rsidRPr="006D207E">
              <w:rPr>
                <w:rFonts w:cstheme="minorHAnsi"/>
                <w:iCs/>
                <w:noProof/>
              </w:rPr>
              <w:t>(</w:t>
            </w:r>
            <w:hyperlink w:anchor="_ENREF_74" w:tooltip="Chen, 2005 #21479" w:history="1">
              <w:r w:rsidR="0092511C" w:rsidRPr="006D207E">
                <w:rPr>
                  <w:rFonts w:cstheme="minorHAnsi"/>
                  <w:iCs/>
                  <w:noProof/>
                </w:rPr>
                <w:t>Chen et al. 2005</w:t>
              </w:r>
            </w:hyperlink>
            <w:r w:rsidRPr="006D207E">
              <w:rPr>
                <w:rFonts w:cstheme="minorHAnsi"/>
                <w:iCs/>
                <w:noProof/>
              </w:rPr>
              <w:t>)</w:t>
            </w:r>
            <w:r w:rsidRPr="006D207E">
              <w:rPr>
                <w:rFonts w:cstheme="minorHAnsi"/>
                <w:iCs/>
              </w:rPr>
              <w:fldChar w:fldCharType="end"/>
            </w:r>
          </w:p>
        </w:tc>
        <w:tc>
          <w:tcPr>
            <w:tcW w:w="234" w:type="pct"/>
            <w:tcBorders>
              <w:top w:val="single" w:sz="4" w:space="0" w:color="BFBFBF" w:themeColor="background1" w:themeShade="BF"/>
              <w:left w:val="nil"/>
              <w:bottom w:val="nil"/>
              <w:right w:val="nil"/>
            </w:tcBorders>
            <w:hideMark/>
          </w:tcPr>
          <w:p w14:paraId="2E859CA5" w14:textId="77777777" w:rsidR="00E14CE4" w:rsidRPr="006D207E" w:rsidRDefault="00E14CE4" w:rsidP="007C5B29">
            <w:pPr>
              <w:pStyle w:val="TableText"/>
              <w:jc w:val="center"/>
            </w:pPr>
            <w:r w:rsidRPr="006D207E">
              <w:t>–</w:t>
            </w:r>
          </w:p>
        </w:tc>
        <w:tc>
          <w:tcPr>
            <w:tcW w:w="270" w:type="pct"/>
            <w:tcBorders>
              <w:top w:val="single" w:sz="4" w:space="0" w:color="BFBFBF" w:themeColor="background1" w:themeShade="BF"/>
              <w:left w:val="nil"/>
              <w:bottom w:val="nil"/>
              <w:right w:val="nil"/>
            </w:tcBorders>
            <w:hideMark/>
          </w:tcPr>
          <w:p w14:paraId="56D73C2F" w14:textId="77777777" w:rsidR="00E14CE4" w:rsidRPr="006D207E" w:rsidRDefault="00E14CE4" w:rsidP="007C5B29">
            <w:pPr>
              <w:pStyle w:val="TableText"/>
              <w:jc w:val="center"/>
            </w:pPr>
            <w:r w:rsidRPr="006D207E">
              <w:t>–</w:t>
            </w:r>
          </w:p>
        </w:tc>
        <w:tc>
          <w:tcPr>
            <w:tcW w:w="295" w:type="pct"/>
            <w:tcBorders>
              <w:top w:val="single" w:sz="4" w:space="0" w:color="BFBFBF" w:themeColor="background1" w:themeShade="BF"/>
              <w:left w:val="nil"/>
              <w:bottom w:val="nil"/>
              <w:right w:val="nil"/>
            </w:tcBorders>
            <w:hideMark/>
          </w:tcPr>
          <w:p w14:paraId="1A2CB38A" w14:textId="77777777" w:rsidR="00E14CE4" w:rsidRPr="006D207E" w:rsidRDefault="00E14CE4" w:rsidP="007C5B29">
            <w:pPr>
              <w:pStyle w:val="TableText"/>
              <w:jc w:val="center"/>
            </w:pPr>
            <w:r w:rsidRPr="006D207E">
              <w:t>TW, CN</w:t>
            </w:r>
          </w:p>
        </w:tc>
        <w:tc>
          <w:tcPr>
            <w:tcW w:w="245" w:type="pct"/>
            <w:tcBorders>
              <w:top w:val="single" w:sz="4" w:space="0" w:color="BFBFBF" w:themeColor="background1" w:themeShade="BF"/>
              <w:left w:val="nil"/>
              <w:bottom w:val="nil"/>
              <w:right w:val="nil"/>
            </w:tcBorders>
            <w:hideMark/>
          </w:tcPr>
          <w:p w14:paraId="3FF06E27" w14:textId="77777777" w:rsidR="00E14CE4" w:rsidRPr="006D207E" w:rsidRDefault="00E14CE4" w:rsidP="007C5B29">
            <w:pPr>
              <w:pStyle w:val="TableText"/>
              <w:jc w:val="center"/>
            </w:pPr>
            <w:r w:rsidRPr="006D207E">
              <w:t>–</w:t>
            </w:r>
          </w:p>
        </w:tc>
        <w:tc>
          <w:tcPr>
            <w:tcW w:w="270" w:type="pct"/>
            <w:tcBorders>
              <w:top w:val="single" w:sz="4" w:space="0" w:color="BFBFBF" w:themeColor="background1" w:themeShade="BF"/>
              <w:left w:val="nil"/>
              <w:bottom w:val="nil"/>
              <w:right w:val="nil"/>
            </w:tcBorders>
            <w:hideMark/>
          </w:tcPr>
          <w:p w14:paraId="05BEB0C7" w14:textId="77777777" w:rsidR="00E14CE4" w:rsidRPr="006D207E" w:rsidRDefault="00E14CE4" w:rsidP="007C5B29">
            <w:pPr>
              <w:pStyle w:val="TableText"/>
              <w:jc w:val="center"/>
            </w:pPr>
            <w:r w:rsidRPr="006D207E">
              <w:t>–</w:t>
            </w:r>
          </w:p>
        </w:tc>
        <w:tc>
          <w:tcPr>
            <w:tcW w:w="270" w:type="pct"/>
            <w:tcBorders>
              <w:top w:val="single" w:sz="4" w:space="0" w:color="BFBFBF" w:themeColor="background1" w:themeShade="BF"/>
              <w:left w:val="nil"/>
              <w:bottom w:val="nil"/>
              <w:right w:val="nil"/>
            </w:tcBorders>
            <w:hideMark/>
          </w:tcPr>
          <w:p w14:paraId="7F907744" w14:textId="77777777" w:rsidR="00E14CE4" w:rsidRPr="006D207E" w:rsidRDefault="00E14CE4" w:rsidP="007C5B29">
            <w:pPr>
              <w:pStyle w:val="TableText"/>
              <w:jc w:val="center"/>
            </w:pPr>
            <w:r w:rsidRPr="006D207E">
              <w:t>–</w:t>
            </w:r>
          </w:p>
        </w:tc>
        <w:tc>
          <w:tcPr>
            <w:tcW w:w="270" w:type="pct"/>
            <w:tcBorders>
              <w:top w:val="single" w:sz="4" w:space="0" w:color="BFBFBF" w:themeColor="background1" w:themeShade="BF"/>
              <w:left w:val="nil"/>
              <w:bottom w:val="nil"/>
              <w:right w:val="nil"/>
            </w:tcBorders>
            <w:hideMark/>
          </w:tcPr>
          <w:p w14:paraId="643C55A6" w14:textId="77777777" w:rsidR="00E14CE4" w:rsidRPr="006D207E" w:rsidRDefault="00E14CE4" w:rsidP="007C5B29">
            <w:pPr>
              <w:pStyle w:val="TableText"/>
              <w:jc w:val="center"/>
            </w:pPr>
            <w:r w:rsidRPr="006D207E">
              <w:t>–</w:t>
            </w:r>
          </w:p>
        </w:tc>
        <w:tc>
          <w:tcPr>
            <w:tcW w:w="1564" w:type="pct"/>
            <w:tcBorders>
              <w:top w:val="single" w:sz="4" w:space="0" w:color="BFBFBF" w:themeColor="background1" w:themeShade="BF"/>
              <w:left w:val="nil"/>
              <w:bottom w:val="nil"/>
              <w:right w:val="nil"/>
            </w:tcBorders>
            <w:hideMark/>
          </w:tcPr>
          <w:p w14:paraId="79AEBB82" w14:textId="09470EAB" w:rsidR="00E14CE4" w:rsidRPr="006D207E" w:rsidRDefault="008C3918" w:rsidP="0092511C">
            <w:pPr>
              <w:pStyle w:val="TableText"/>
            </w:pPr>
            <w:r w:rsidRPr="006D207E">
              <w:rPr>
                <w:rFonts w:cstheme="minorHAnsi"/>
                <w:iCs/>
              </w:rPr>
              <w:fldChar w:fldCharType="begin">
                <w:fldData xml:space="preserve">PEVuZE5vdGU+PENpdGU+PEF1dGhvcj5QYXBwdTwvQXV0aG9yPjxZZWFyPjIwMDk8L1llYXI+PFJl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</w:fldData>
              </w:fldChar>
            </w:r>
            <w:r w:rsidR="0073440A" w:rsidRPr="006D207E">
              <w:rPr>
                <w:rFonts w:cstheme="minorHAnsi"/>
                <w:iCs/>
              </w:rPr>
              <w:instrText xml:space="preserve"> ADDIN EN.CITE </w:instrText>
            </w:r>
            <w:r w:rsidR="0073440A" w:rsidRPr="006D207E">
              <w:rPr>
                <w:rFonts w:cstheme="minorHAnsi"/>
                <w:iCs/>
              </w:rPr>
              <w:fldChar w:fldCharType="begin">
                <w:fldData xml:space="preserve">PEVuZE5vdGU+PENpdGU+PEF1dGhvcj5QYXBwdTwvQXV0aG9yPjxZZWFyPjIwMDk8L1llYXI+PFJl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</w:fldData>
              </w:fldChar>
            </w:r>
            <w:r w:rsidR="0073440A" w:rsidRPr="006D207E">
              <w:rPr>
                <w:rFonts w:cstheme="minorHAnsi"/>
                <w:iCs/>
              </w:rPr>
              <w:instrText xml:space="preserve"> ADDIN EN.CITE.DATA </w:instrText>
            </w:r>
            <w:r w:rsidR="0073440A" w:rsidRPr="006D207E">
              <w:rPr>
                <w:rFonts w:cstheme="minorHAnsi"/>
                <w:iCs/>
              </w:rPr>
            </w:r>
            <w:r w:rsidR="0073440A"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276" w:tooltip="Liu, 2012 #21598" w:history="1">
              <w:r w:rsidR="0092511C" w:rsidRPr="006D207E">
                <w:rPr>
                  <w:rFonts w:cstheme="minorHAnsi"/>
                  <w:iCs/>
                  <w:noProof/>
                </w:rPr>
                <w:t>Liu et al. 2012</w:t>
              </w:r>
            </w:hyperlink>
            <w:r w:rsidRPr="006D207E">
              <w:rPr>
                <w:rFonts w:cstheme="minorHAnsi"/>
                <w:iCs/>
                <w:noProof/>
              </w:rPr>
              <w:t xml:space="preserve">; </w:t>
            </w:r>
            <w:hyperlink w:anchor="_ENREF_397" w:tooltip="Pappu, 2009 #17746" w:history="1">
              <w:r w:rsidR="0092511C" w:rsidRPr="006D207E">
                <w:rPr>
                  <w:rFonts w:cstheme="minorHAnsi"/>
                  <w:iCs/>
                  <w:noProof/>
                </w:rPr>
                <w:t>Pappu, Jones &amp; Jain 2009</w:t>
              </w:r>
            </w:hyperlink>
            <w:r w:rsidRPr="006D207E">
              <w:rPr>
                <w:rFonts w:cstheme="minorHAnsi"/>
                <w:iCs/>
                <w:noProof/>
              </w:rPr>
              <w:t>)</w:t>
            </w:r>
            <w:r w:rsidRPr="006D207E">
              <w:rPr>
                <w:rFonts w:cstheme="minorHAnsi"/>
                <w:iCs/>
              </w:rPr>
              <w:fldChar w:fldCharType="end"/>
            </w:r>
          </w:p>
        </w:tc>
      </w:tr>
      <w:tr w:rsidR="00E14CE4" w:rsidRPr="006D207E" w14:paraId="68A5DE19" w14:textId="77777777" w:rsidTr="00EB6A60">
        <w:tc>
          <w:tcPr>
            <w:tcW w:w="727" w:type="pct"/>
            <w:hideMark/>
          </w:tcPr>
          <w:p w14:paraId="58E45ED7" w14:textId="77777777" w:rsidR="00E14CE4" w:rsidRPr="006D207E" w:rsidRDefault="00E14CE4" w:rsidP="007C5B29">
            <w:pPr>
              <w:pStyle w:val="TableText"/>
            </w:pPr>
            <w:r w:rsidRPr="006D207E">
              <w:rPr>
                <w:i/>
              </w:rPr>
              <w:t>Thrips palmi</w:t>
            </w:r>
          </w:p>
        </w:tc>
        <w:tc>
          <w:tcPr>
            <w:tcW w:w="855" w:type="pct"/>
            <w:hideMark/>
          </w:tcPr>
          <w:p w14:paraId="4C1742A9" w14:textId="7D952690"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&lt;EndNote&gt;&lt;Cite&gt;&lt;Author&gt;Chen&lt;/Author&gt;&lt;Year&gt;2005&lt;/Year&gt;&lt;RecNum&gt;21479&lt;/RecNum&gt;&lt;DisplayText&gt;(Chen et al. 2005)&lt;/DisplayText&gt;&lt;record&gt;&lt;rec-number&gt;21479&lt;/rec-number&gt;&lt;foreign-keys&gt;&lt;key app="EN" db-id="pxwxw0er9zv2fxezxdk5tt5utz5p5vtrwdv0" timestamp="1451972852"&gt;21479&lt;/key&gt;&lt;/foreign-keys&gt;&lt;ref-type name="Journal Articles"&gt;17&lt;/ref-type&gt;&lt;contributors&gt;&lt;authors&gt;&lt;author&gt;Chen,C.C.&lt;/author&gt;&lt;author&gt;Chen,T.C&lt;/author&gt;&lt;author&gt;Lin,Y.H.&lt;/author&gt;&lt;author&gt;Yeh,S.D.&lt;/author&gt;&lt;author&gt;Hsu,H.T.&lt;/author&gt;&lt;/authors&gt;&lt;/contributors&gt;&lt;titles&gt;&lt;title&gt;&lt;style face="normal" font="default" size="100%"&gt;A chlorotic spot disease on calla lilies (&lt;/style&gt;&lt;style face="italic" font="default" size="100%"&gt;Zantedeschia &lt;/style&gt;&lt;style face="normal" font="default" size="100%"&gt;spp.) is caused by a tospovirus serologically but distantly related to &lt;/style&gt;&lt;style face="italic" font="default" size="100%"&gt;Watermelon silver mottle virus&lt;/style&gt;&lt;/title&gt;&lt;secondary-title&gt;Plant Disease&lt;/secondary-title&gt;&lt;/titles&gt;&lt;periodical&gt;&lt;full-title&gt;Plant Disease&lt;/full-title&gt;&lt;/periodical&gt;&lt;pages&gt;440-445&lt;/pages&gt;&lt;volume&gt;89&lt;/volume&gt;&lt;keywords&gt;&lt;keyword&gt;disease&lt;/keyword&gt;&lt;keyword&gt;calla&lt;/keyword&gt;&lt;keyword&gt;Tospovirus&lt;/keyword&gt;&lt;keyword&gt;Virus&lt;/keyword&gt;&lt;/keywords&gt;&lt;dates&gt;&lt;year&gt;2005&lt;/year&gt;&lt;/dates&gt;&lt;orig-pub&gt;&lt;style face="underline" font="default" size="100%"&gt;J:\E Library\Plant Catalogue\C&lt;/style&gt;&lt;/orig-pub&gt;&lt;label&gt;86292&lt;/label&gt;&lt;urls&gt;&lt;/urls&gt;&lt;custom1&gt;Tospovirus YGC&lt;/custom1&gt;&lt;/record&gt;&lt;/Cite&gt;&lt;/EndNote&gt;</w:instrText>
            </w:r>
            <w:r w:rsidRPr="006D207E">
              <w:rPr>
                <w:rFonts w:cstheme="minorHAnsi"/>
                <w:iCs/>
              </w:rPr>
              <w:fldChar w:fldCharType="separate"/>
            </w:r>
            <w:r w:rsidRPr="006D207E">
              <w:rPr>
                <w:rFonts w:cstheme="minorHAnsi"/>
                <w:iCs/>
                <w:noProof/>
              </w:rPr>
              <w:t>(</w:t>
            </w:r>
            <w:hyperlink w:anchor="_ENREF_74" w:tooltip="Chen, 2005 #21479" w:history="1">
              <w:r w:rsidR="0092511C" w:rsidRPr="006D207E">
                <w:rPr>
                  <w:rFonts w:cstheme="minorHAnsi"/>
                  <w:iCs/>
                  <w:noProof/>
                </w:rPr>
                <w:t>Chen et al. 2005</w:t>
              </w:r>
            </w:hyperlink>
            <w:r w:rsidRPr="006D207E">
              <w:rPr>
                <w:rFonts w:cstheme="minorHAnsi"/>
                <w:iCs/>
                <w:noProof/>
              </w:rPr>
              <w:t>)</w:t>
            </w:r>
            <w:r w:rsidRPr="006D207E">
              <w:rPr>
                <w:rFonts w:cstheme="minorHAnsi"/>
                <w:iCs/>
              </w:rPr>
              <w:fldChar w:fldCharType="end"/>
            </w:r>
          </w:p>
        </w:tc>
        <w:tc>
          <w:tcPr>
            <w:tcW w:w="234" w:type="pct"/>
            <w:hideMark/>
          </w:tcPr>
          <w:p w14:paraId="33651E18" w14:textId="77777777" w:rsidR="00E14CE4" w:rsidRPr="006D207E" w:rsidRDefault="00E14CE4" w:rsidP="007C5B29">
            <w:pPr>
              <w:pStyle w:val="TableText"/>
              <w:jc w:val="center"/>
            </w:pPr>
            <w:r w:rsidRPr="006D207E">
              <w:t>Y</w:t>
            </w:r>
          </w:p>
        </w:tc>
        <w:tc>
          <w:tcPr>
            <w:tcW w:w="270" w:type="pct"/>
            <w:hideMark/>
          </w:tcPr>
          <w:p w14:paraId="49404A3F" w14:textId="77777777" w:rsidR="00E14CE4" w:rsidRPr="006D207E" w:rsidRDefault="00E14CE4" w:rsidP="007C5B29">
            <w:pPr>
              <w:pStyle w:val="TableText"/>
              <w:jc w:val="center"/>
            </w:pPr>
            <w:r w:rsidRPr="006D207E">
              <w:t>Y</w:t>
            </w:r>
          </w:p>
        </w:tc>
        <w:tc>
          <w:tcPr>
            <w:tcW w:w="295" w:type="pct"/>
            <w:hideMark/>
          </w:tcPr>
          <w:p w14:paraId="426D3053" w14:textId="77777777" w:rsidR="00E14CE4" w:rsidRPr="006D207E" w:rsidRDefault="00E14CE4" w:rsidP="007C5B29">
            <w:pPr>
              <w:pStyle w:val="TableText"/>
              <w:jc w:val="center"/>
            </w:pPr>
            <w:r w:rsidRPr="006D207E">
              <w:t>Y</w:t>
            </w:r>
          </w:p>
        </w:tc>
        <w:tc>
          <w:tcPr>
            <w:tcW w:w="245" w:type="pct"/>
            <w:hideMark/>
          </w:tcPr>
          <w:p w14:paraId="71E3A708" w14:textId="77777777" w:rsidR="00E14CE4" w:rsidRPr="006D207E" w:rsidRDefault="00E14CE4" w:rsidP="007C5B29">
            <w:pPr>
              <w:pStyle w:val="TableText"/>
              <w:jc w:val="center"/>
            </w:pPr>
            <w:r w:rsidRPr="006D207E">
              <w:t>Y</w:t>
            </w:r>
          </w:p>
        </w:tc>
        <w:tc>
          <w:tcPr>
            <w:tcW w:w="270" w:type="pct"/>
            <w:hideMark/>
          </w:tcPr>
          <w:p w14:paraId="458BD7AA" w14:textId="77777777" w:rsidR="00E14CE4" w:rsidRPr="006D207E" w:rsidRDefault="00E14CE4" w:rsidP="007C5B29">
            <w:pPr>
              <w:pStyle w:val="TableText"/>
              <w:jc w:val="center"/>
            </w:pPr>
            <w:r w:rsidRPr="006D207E">
              <w:t>–</w:t>
            </w:r>
          </w:p>
        </w:tc>
        <w:tc>
          <w:tcPr>
            <w:tcW w:w="270" w:type="pct"/>
            <w:hideMark/>
          </w:tcPr>
          <w:p w14:paraId="20DD750B" w14:textId="77777777" w:rsidR="00E14CE4" w:rsidRPr="006D207E" w:rsidRDefault="00E14CE4" w:rsidP="007C5B29">
            <w:pPr>
              <w:pStyle w:val="TableText"/>
              <w:jc w:val="center"/>
            </w:pPr>
            <w:r w:rsidRPr="006D207E">
              <w:t>HI, FL</w:t>
            </w:r>
          </w:p>
        </w:tc>
        <w:tc>
          <w:tcPr>
            <w:tcW w:w="270" w:type="pct"/>
            <w:hideMark/>
          </w:tcPr>
          <w:p w14:paraId="6ADFEA21" w14:textId="77777777" w:rsidR="00E14CE4" w:rsidRPr="006D207E" w:rsidRDefault="00E14CE4" w:rsidP="007C5B29">
            <w:pPr>
              <w:pStyle w:val="TableText"/>
              <w:jc w:val="center"/>
            </w:pPr>
            <w:r w:rsidRPr="006D207E">
              <w:t>Y</w:t>
            </w:r>
          </w:p>
        </w:tc>
        <w:tc>
          <w:tcPr>
            <w:tcW w:w="1564" w:type="pct"/>
            <w:hideMark/>
          </w:tcPr>
          <w:p w14:paraId="2B25EA9A" w14:textId="0999D6AE" w:rsidR="00E14CE4" w:rsidRPr="006D207E" w:rsidRDefault="008C3918" w:rsidP="0092511C">
            <w:pPr>
              <w:pStyle w:val="TableText"/>
            </w:pPr>
            <w:r w:rsidRPr="006D207E">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PC9mb3JlaWduLWtleXM+PHJlZi10eXBlIG5hbWU9IkVsZWN0cm9uaWMgUHVibGljYXRpb24iPjQ0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=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PC9mb3JlaWduLWtleXM+PHJlZi10eXBlIG5hbWU9IkVsZWN0cm9uaWMgUHVibGljYXRpb24iPjQ0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=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64" w:tooltip="Cannon, 2007 #22151" w:history="1">
              <w:r w:rsidR="0092511C" w:rsidRPr="006D207E">
                <w:rPr>
                  <w:rFonts w:cstheme="minorHAnsi"/>
                  <w:iCs/>
                  <w:noProof/>
                </w:rPr>
                <w:t>Cannon, Matthews &amp; Collins 2007</w:t>
              </w:r>
            </w:hyperlink>
            <w:r w:rsidRPr="006D207E">
              <w:rPr>
                <w:rFonts w:cstheme="minorHAnsi"/>
                <w:iCs/>
                <w:noProof/>
              </w:rPr>
              <w:t xml:space="preserve">; </w:t>
            </w:r>
            <w:hyperlink w:anchor="_ENREF_264" w:tooltip="Layland, 1994 #12504" w:history="1">
              <w:r w:rsidR="0092511C" w:rsidRPr="006D207E">
                <w:rPr>
                  <w:rFonts w:cstheme="minorHAnsi"/>
                  <w:iCs/>
                  <w:noProof/>
                </w:rPr>
                <w:t>Layland, Upton &amp; Brown 1994</w:t>
              </w:r>
            </w:hyperlink>
            <w:r w:rsidRPr="006D207E">
              <w:rPr>
                <w:rFonts w:cstheme="minorHAnsi"/>
                <w:iCs/>
                <w:noProof/>
              </w:rPr>
              <w:t xml:space="preserve">; </w:t>
            </w:r>
            <w:hyperlink w:anchor="_ENREF_330" w:tooltip="Mound, 2010 #22141" w:history="1">
              <w:r w:rsidR="0092511C" w:rsidRPr="006D207E">
                <w:rPr>
                  <w:rFonts w:cstheme="minorHAnsi"/>
                  <w:iCs/>
                  <w:noProof/>
                </w:rPr>
                <w:t>Mound 2010</w:t>
              </w:r>
            </w:hyperlink>
            <w:r w:rsidRPr="006D207E">
              <w:rPr>
                <w:rFonts w:cstheme="minorHAnsi"/>
                <w:iCs/>
                <w:noProof/>
              </w:rPr>
              <w:t xml:space="preserve">; </w:t>
            </w:r>
            <w:hyperlink w:anchor="_ENREF_359" w:tooltip="Murai, 2001 #10315" w:history="1">
              <w:r w:rsidR="0092511C" w:rsidRPr="006D207E">
                <w:rPr>
                  <w:rFonts w:cstheme="minorHAnsi"/>
                  <w:iCs/>
                  <w:noProof/>
                </w:rPr>
                <w:t>Murai 2001</w:t>
              </w:r>
            </w:hyperlink>
            <w:r w:rsidRPr="006D207E">
              <w:rPr>
                <w:rFonts w:cstheme="minorHAnsi"/>
                <w:iCs/>
                <w:noProof/>
              </w:rPr>
              <w:t>)</w:t>
            </w:r>
            <w:r w:rsidRPr="006D207E">
              <w:rPr>
                <w:rFonts w:cstheme="minorHAnsi"/>
                <w:iCs/>
              </w:rPr>
              <w:fldChar w:fldCharType="end"/>
            </w:r>
          </w:p>
        </w:tc>
      </w:tr>
      <w:tr w:rsidR="00E14CE4" w:rsidRPr="006D207E" w14:paraId="5C2B05BE" w14:textId="77777777" w:rsidTr="00EB6A60">
        <w:tc>
          <w:tcPr>
            <w:tcW w:w="727" w:type="pct"/>
            <w:tcBorders>
              <w:top w:val="single" w:sz="4" w:space="0" w:color="BFBFBF" w:themeColor="background1" w:themeShade="BF"/>
              <w:left w:val="nil"/>
              <w:bottom w:val="nil"/>
              <w:right w:val="nil"/>
            </w:tcBorders>
            <w:hideMark/>
          </w:tcPr>
          <w:p w14:paraId="3E466236" w14:textId="77777777" w:rsidR="00E14CE4" w:rsidRPr="006D207E" w:rsidRDefault="00E14CE4" w:rsidP="007C5B29">
            <w:pPr>
              <w:pStyle w:val="TableText"/>
            </w:pPr>
            <w:r w:rsidRPr="006D207E">
              <w:rPr>
                <w:rFonts w:cstheme="minorHAnsi"/>
                <w:bCs/>
              </w:rPr>
              <w:t>CSNV</w:t>
            </w:r>
          </w:p>
        </w:tc>
        <w:tc>
          <w:tcPr>
            <w:tcW w:w="855" w:type="pct"/>
            <w:tcBorders>
              <w:top w:val="single" w:sz="4" w:space="0" w:color="BFBFBF" w:themeColor="background1" w:themeShade="BF"/>
              <w:left w:val="nil"/>
              <w:bottom w:val="nil"/>
              <w:right w:val="nil"/>
            </w:tcBorders>
            <w:hideMark/>
          </w:tcPr>
          <w:p w14:paraId="2D32987F" w14:textId="77483B51" w:rsidR="00E14CE4" w:rsidRPr="006D207E" w:rsidRDefault="008C3918" w:rsidP="0092511C">
            <w:pPr>
              <w:pStyle w:val="TableText"/>
            </w:pPr>
            <w:r w:rsidRPr="006D207E">
              <w:fldChar w:fldCharType="begin">
                <w:fldData xml:space="preserve">PEVuZE5vdGU+PENpdGU+PEF1dGhvcj5CZXplcnJhPC9BdXRob3I+PFllYXI+MTk5OTwvWWVhcj48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</w:fldData>
              </w:fldChar>
            </w:r>
            <w:r w:rsidR="004530B4" w:rsidRPr="006D207E">
              <w:instrText xml:space="preserve"> ADDIN EN.CITE </w:instrText>
            </w:r>
            <w:r w:rsidR="004530B4" w:rsidRPr="006D207E">
              <w:fldChar w:fldCharType="begin">
                <w:fldData xml:space="preserve">PEVuZE5vdGU+PENpdGU+PEF1dGhvcj5CZXplcnJhPC9BdXRob3I+PFllYXI+MTk5OTwvWWVhcj48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32" w:tooltip="Bezerra, 1999 #21465" w:history="1">
              <w:r w:rsidR="0092511C" w:rsidRPr="006D207E">
                <w:rPr>
                  <w:noProof/>
                </w:rPr>
                <w:t>Bezerra et al. 1999</w:t>
              </w:r>
            </w:hyperlink>
            <w:r w:rsidRPr="006D207E">
              <w:rPr>
                <w:noProof/>
              </w:rPr>
              <w:t>)</w:t>
            </w:r>
            <w:r w:rsidRPr="006D207E">
              <w:fldChar w:fldCharType="end"/>
            </w:r>
          </w:p>
        </w:tc>
        <w:tc>
          <w:tcPr>
            <w:tcW w:w="234" w:type="pct"/>
            <w:tcBorders>
              <w:top w:val="single" w:sz="4" w:space="0" w:color="BFBFBF" w:themeColor="background1" w:themeShade="BF"/>
              <w:left w:val="nil"/>
              <w:bottom w:val="nil"/>
              <w:right w:val="nil"/>
            </w:tcBorders>
            <w:hideMark/>
          </w:tcPr>
          <w:p w14:paraId="091102AD" w14:textId="77777777" w:rsidR="00E14CE4" w:rsidRPr="006D207E" w:rsidRDefault="00E14CE4" w:rsidP="007C5B29">
            <w:pPr>
              <w:pStyle w:val="TableText"/>
              <w:jc w:val="center"/>
            </w:pPr>
            <w:r w:rsidRPr="006D207E">
              <w:t>–</w:t>
            </w:r>
          </w:p>
        </w:tc>
        <w:tc>
          <w:tcPr>
            <w:tcW w:w="270" w:type="pct"/>
            <w:tcBorders>
              <w:top w:val="single" w:sz="4" w:space="0" w:color="BFBFBF" w:themeColor="background1" w:themeShade="BF"/>
              <w:left w:val="nil"/>
              <w:bottom w:val="nil"/>
              <w:right w:val="nil"/>
            </w:tcBorders>
            <w:hideMark/>
          </w:tcPr>
          <w:p w14:paraId="6CA065B6" w14:textId="66BA38B7" w:rsidR="00E14CE4" w:rsidRPr="006D207E" w:rsidRDefault="00C902A6" w:rsidP="007C5B29">
            <w:pPr>
              <w:pStyle w:val="TableText"/>
              <w:jc w:val="center"/>
            </w:pPr>
            <w:r w:rsidRPr="006D207E">
              <w:t>IR</w:t>
            </w:r>
          </w:p>
        </w:tc>
        <w:tc>
          <w:tcPr>
            <w:tcW w:w="295" w:type="pct"/>
            <w:tcBorders>
              <w:top w:val="single" w:sz="4" w:space="0" w:color="BFBFBF" w:themeColor="background1" w:themeShade="BF"/>
              <w:left w:val="nil"/>
              <w:bottom w:val="nil"/>
              <w:right w:val="nil"/>
            </w:tcBorders>
            <w:hideMark/>
          </w:tcPr>
          <w:p w14:paraId="606AE02A" w14:textId="249EC7CF" w:rsidR="00E14CE4" w:rsidRPr="006D207E" w:rsidRDefault="00E14CE4" w:rsidP="008A51D3">
            <w:pPr>
              <w:pStyle w:val="TableText"/>
              <w:jc w:val="center"/>
            </w:pPr>
            <w:r w:rsidRPr="006D207E">
              <w:t>JP</w:t>
            </w:r>
            <w:r w:rsidR="00540491" w:rsidRPr="006D207E">
              <w:t xml:space="preserve">, </w:t>
            </w:r>
            <w:r w:rsidR="008A51D3" w:rsidRPr="006D207E">
              <w:t>KR</w:t>
            </w:r>
          </w:p>
        </w:tc>
        <w:tc>
          <w:tcPr>
            <w:tcW w:w="245" w:type="pct"/>
            <w:tcBorders>
              <w:top w:val="single" w:sz="4" w:space="0" w:color="BFBFBF" w:themeColor="background1" w:themeShade="BF"/>
              <w:left w:val="nil"/>
              <w:bottom w:val="nil"/>
              <w:right w:val="nil"/>
            </w:tcBorders>
            <w:hideMark/>
          </w:tcPr>
          <w:p w14:paraId="7F269E92" w14:textId="77777777" w:rsidR="00E14CE4" w:rsidRPr="006D207E" w:rsidRDefault="00E14CE4" w:rsidP="007C5B29">
            <w:pPr>
              <w:pStyle w:val="TableText"/>
              <w:jc w:val="center"/>
            </w:pPr>
            <w:r w:rsidRPr="006D207E">
              <w:t>–</w:t>
            </w:r>
          </w:p>
        </w:tc>
        <w:tc>
          <w:tcPr>
            <w:tcW w:w="270" w:type="pct"/>
            <w:tcBorders>
              <w:top w:val="single" w:sz="4" w:space="0" w:color="BFBFBF" w:themeColor="background1" w:themeShade="BF"/>
              <w:left w:val="nil"/>
              <w:bottom w:val="nil"/>
              <w:right w:val="nil"/>
            </w:tcBorders>
            <w:hideMark/>
          </w:tcPr>
          <w:p w14:paraId="079E35C9" w14:textId="77777777" w:rsidR="00E14CE4" w:rsidRPr="006D207E" w:rsidRDefault="009F0DBB" w:rsidP="007C5B29">
            <w:pPr>
              <w:pStyle w:val="TableText"/>
              <w:jc w:val="center"/>
            </w:pPr>
            <w:r w:rsidRPr="006D207E">
              <w:t>IT</w:t>
            </w:r>
          </w:p>
        </w:tc>
        <w:tc>
          <w:tcPr>
            <w:tcW w:w="270" w:type="pct"/>
            <w:tcBorders>
              <w:top w:val="single" w:sz="4" w:space="0" w:color="BFBFBF" w:themeColor="background1" w:themeShade="BF"/>
              <w:left w:val="nil"/>
              <w:bottom w:val="nil"/>
              <w:right w:val="nil"/>
            </w:tcBorders>
            <w:hideMark/>
          </w:tcPr>
          <w:p w14:paraId="5B82257A" w14:textId="77777777" w:rsidR="00E14CE4" w:rsidRPr="006D207E" w:rsidRDefault="00E14CE4" w:rsidP="007C5B29">
            <w:pPr>
              <w:pStyle w:val="TableText"/>
              <w:jc w:val="center"/>
            </w:pPr>
            <w:r w:rsidRPr="006D207E">
              <w:t>–</w:t>
            </w:r>
          </w:p>
        </w:tc>
        <w:tc>
          <w:tcPr>
            <w:tcW w:w="270" w:type="pct"/>
            <w:tcBorders>
              <w:top w:val="single" w:sz="4" w:space="0" w:color="BFBFBF" w:themeColor="background1" w:themeShade="BF"/>
              <w:left w:val="nil"/>
              <w:bottom w:val="nil"/>
              <w:right w:val="nil"/>
            </w:tcBorders>
            <w:hideMark/>
          </w:tcPr>
          <w:p w14:paraId="2AE4A1C6" w14:textId="77777777" w:rsidR="00E14CE4" w:rsidRPr="006D207E" w:rsidRDefault="00E14CE4" w:rsidP="007C5B29">
            <w:pPr>
              <w:pStyle w:val="TableText"/>
              <w:jc w:val="center"/>
            </w:pPr>
            <w:r w:rsidRPr="006D207E">
              <w:t>BR</w:t>
            </w:r>
          </w:p>
        </w:tc>
        <w:tc>
          <w:tcPr>
            <w:tcW w:w="1564" w:type="pct"/>
            <w:tcBorders>
              <w:top w:val="single" w:sz="4" w:space="0" w:color="BFBFBF" w:themeColor="background1" w:themeShade="BF"/>
              <w:left w:val="nil"/>
              <w:bottom w:val="nil"/>
              <w:right w:val="nil"/>
            </w:tcBorders>
            <w:hideMark/>
          </w:tcPr>
          <w:p w14:paraId="201EE45A" w14:textId="6A9A0F4B" w:rsidR="00E14CE4" w:rsidRPr="006D207E" w:rsidRDefault="008C3918" w:rsidP="0092511C">
            <w:pPr>
              <w:pStyle w:val="TableText"/>
            </w:pPr>
            <w:r w:rsidRPr="006D207E">
              <w:rPr>
                <w:rFonts w:cstheme="minorHAnsi"/>
                <w:iCs/>
              </w:rPr>
              <w:fldChar w:fldCharType="begin">
                <w:fldData xml:space="preserve">PEVuZE5vdGU+PENpdGU+PEF1dGhvcj5QYXBwdTwvQXV0aG9yPjxZZWFyPjIwMDk8L1llYXI+PFJl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</w:fldData>
              </w:fldChar>
            </w:r>
            <w:r w:rsidR="0073440A" w:rsidRPr="006D207E">
              <w:rPr>
                <w:rFonts w:cstheme="minorHAnsi"/>
                <w:iCs/>
              </w:rPr>
              <w:instrText xml:space="preserve"> ADDIN EN.CITE </w:instrText>
            </w:r>
            <w:r w:rsidR="0073440A" w:rsidRPr="006D207E">
              <w:rPr>
                <w:rFonts w:cstheme="minorHAnsi"/>
                <w:iCs/>
              </w:rPr>
              <w:fldChar w:fldCharType="begin">
                <w:fldData xml:space="preserve">PEVuZE5vdGU+PENpdGU+PEF1dGhvcj5QYXBwdTwvQXV0aG9yPjxZZWFyPjIwMDk8L1llYXI+PFJl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</w:fldData>
              </w:fldChar>
            </w:r>
            <w:r w:rsidR="0073440A" w:rsidRPr="006D207E">
              <w:rPr>
                <w:rFonts w:cstheme="minorHAnsi"/>
                <w:iCs/>
              </w:rPr>
              <w:instrText xml:space="preserve"> ADDIN EN.CITE.DATA </w:instrText>
            </w:r>
            <w:r w:rsidR="0073440A" w:rsidRPr="006D207E">
              <w:rPr>
                <w:rFonts w:cstheme="minorHAnsi"/>
                <w:iCs/>
              </w:rPr>
            </w:r>
            <w:r w:rsidR="0073440A" w:rsidRPr="006D207E">
              <w:rPr>
                <w:rFonts w:cstheme="minorHAnsi"/>
                <w:iCs/>
              </w:rPr>
              <w:fldChar w:fldCharType="end"/>
            </w:r>
            <w:r w:rsidRPr="006D207E">
              <w:rPr>
                <w:rFonts w:cstheme="minorHAnsi"/>
                <w:iCs/>
              </w:rPr>
            </w:r>
            <w:r w:rsidRPr="006D207E">
              <w:rPr>
                <w:rFonts w:cstheme="minorHAnsi"/>
                <w:iCs/>
              </w:rPr>
              <w:fldChar w:fldCharType="separate"/>
            </w:r>
            <w:r w:rsidR="00AB7D5D" w:rsidRPr="006D207E">
              <w:rPr>
                <w:rFonts w:cstheme="minorHAnsi"/>
                <w:iCs/>
                <w:noProof/>
              </w:rPr>
              <w:t>(</w:t>
            </w:r>
            <w:hyperlink w:anchor="_ENREF_126" w:tooltip="de Jonghe, 2013 #21517" w:history="1">
              <w:r w:rsidR="0092511C" w:rsidRPr="006D207E">
                <w:rPr>
                  <w:rFonts w:cstheme="minorHAnsi"/>
                  <w:iCs/>
                  <w:noProof/>
                </w:rPr>
                <w:t>de Jonghe, Morio &amp; Maes 2013</w:t>
              </w:r>
            </w:hyperlink>
            <w:r w:rsidR="00AB7D5D" w:rsidRPr="006D207E">
              <w:rPr>
                <w:rFonts w:cstheme="minorHAnsi"/>
                <w:iCs/>
                <w:noProof/>
              </w:rPr>
              <w:t xml:space="preserve">; </w:t>
            </w:r>
            <w:hyperlink w:anchor="_ENREF_150" w:tooltip="EPPO, 2014 #22832" w:history="1">
              <w:r w:rsidR="0092511C" w:rsidRPr="006D207E">
                <w:rPr>
                  <w:rFonts w:cstheme="minorHAnsi"/>
                  <w:iCs/>
                  <w:noProof/>
                </w:rPr>
                <w:t>EPPO 2014b</w:t>
              </w:r>
            </w:hyperlink>
            <w:r w:rsidR="00AB7D5D" w:rsidRPr="006D207E">
              <w:rPr>
                <w:rFonts w:cstheme="minorHAnsi"/>
                <w:iCs/>
                <w:noProof/>
              </w:rPr>
              <w:t xml:space="preserve">; </w:t>
            </w:r>
            <w:hyperlink w:anchor="_ENREF_225" w:tooltip="Jafarpour, 2010 #22826" w:history="1">
              <w:r w:rsidR="0092511C" w:rsidRPr="006D207E">
                <w:rPr>
                  <w:rFonts w:cstheme="minorHAnsi"/>
                  <w:iCs/>
                  <w:noProof/>
                </w:rPr>
                <w:t>Jafarpour 2010</w:t>
              </w:r>
            </w:hyperlink>
            <w:r w:rsidR="00AB7D5D" w:rsidRPr="006D207E">
              <w:rPr>
                <w:rFonts w:cstheme="minorHAnsi"/>
                <w:iCs/>
                <w:noProof/>
              </w:rPr>
              <w:t xml:space="preserve">; </w:t>
            </w:r>
            <w:hyperlink w:anchor="_ENREF_397" w:tooltip="Pappu, 2009 #17746" w:history="1">
              <w:r w:rsidR="0092511C" w:rsidRPr="006D207E">
                <w:rPr>
                  <w:rFonts w:cstheme="minorHAnsi"/>
                  <w:iCs/>
                  <w:noProof/>
                </w:rPr>
                <w:t>Pappu, Jones &amp; Jain 2009</w:t>
              </w:r>
            </w:hyperlink>
            <w:r w:rsidR="00AB7D5D" w:rsidRPr="006D207E">
              <w:rPr>
                <w:rFonts w:cstheme="minorHAnsi"/>
                <w:iCs/>
                <w:noProof/>
              </w:rPr>
              <w:t xml:space="preserve">; </w:t>
            </w:r>
            <w:hyperlink w:anchor="_ENREF_548" w:tooltip="Yoon, 2016 #25076" w:history="1">
              <w:r w:rsidR="0092511C" w:rsidRPr="006D207E">
                <w:rPr>
                  <w:rFonts w:cstheme="minorHAnsi"/>
                  <w:iCs/>
                  <w:noProof/>
                </w:rPr>
                <w:t>Yoon, Choi &amp; Choi 2016</w:t>
              </w:r>
            </w:hyperlink>
            <w:r w:rsidR="00AB7D5D" w:rsidRPr="006D207E">
              <w:rPr>
                <w:rFonts w:cstheme="minorHAnsi"/>
                <w:iCs/>
                <w:noProof/>
              </w:rPr>
              <w:t>)</w:t>
            </w:r>
            <w:r w:rsidRPr="006D207E">
              <w:rPr>
                <w:rFonts w:cstheme="minorHAnsi"/>
                <w:iCs/>
              </w:rPr>
              <w:fldChar w:fldCharType="end"/>
            </w:r>
          </w:p>
        </w:tc>
      </w:tr>
      <w:tr w:rsidR="00E14CE4" w:rsidRPr="006D207E" w14:paraId="6C19DBB4" w14:textId="77777777" w:rsidTr="00EB6A60">
        <w:tc>
          <w:tcPr>
            <w:tcW w:w="727" w:type="pct"/>
            <w:hideMark/>
          </w:tcPr>
          <w:p w14:paraId="79883AF0" w14:textId="77777777" w:rsidR="00E14CE4" w:rsidRPr="006D207E" w:rsidRDefault="00E14CE4" w:rsidP="007C5B29">
            <w:pPr>
              <w:pStyle w:val="TableText"/>
            </w:pPr>
            <w:r w:rsidRPr="006D207E">
              <w:rPr>
                <w:rFonts w:cstheme="minorHAnsi"/>
                <w:i/>
                <w:iCs/>
                <w:color w:val="000000"/>
              </w:rPr>
              <w:t>Frankliniella occidentalis</w:t>
            </w:r>
          </w:p>
        </w:tc>
        <w:tc>
          <w:tcPr>
            <w:tcW w:w="855" w:type="pct"/>
            <w:hideMark/>
          </w:tcPr>
          <w:p w14:paraId="7A49FF1F" w14:textId="0FBC6FC1" w:rsidR="00E14CE4" w:rsidRPr="006D207E" w:rsidRDefault="008C3918" w:rsidP="0092511C">
            <w:pPr>
              <w:pStyle w:val="TableText"/>
            </w:pPr>
            <w:r w:rsidRPr="006D207E">
              <w:rPr>
                <w:rFonts w:cstheme="minorHAnsi"/>
                <w:iCs/>
              </w:rPr>
              <w:fldChar w:fldCharType="begin">
                <w:fldData xml:space="preserve">PEVuZE5vdGU+PENpdGU+PEF1dGhvcj5OYWdhdGE8L0F1dGhvcj48WWVhcj4yMDA0PC9ZZWFyPjxS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PEVuZE5vdGU+PENpdGU+PEF1dGhvcj5OYWdhdGE8L0F1dGhvcj48WWVhcj4yMDA0PC9ZZWFyPjxS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360" w:tooltip="Nagata, 2004 #21632" w:history="1">
              <w:r w:rsidR="0092511C" w:rsidRPr="006D207E">
                <w:rPr>
                  <w:rFonts w:cstheme="minorHAnsi"/>
                  <w:iCs/>
                  <w:noProof/>
                </w:rPr>
                <w:t>Nagata et al. 2004</w:t>
              </w:r>
            </w:hyperlink>
            <w:r w:rsidRPr="006D207E">
              <w:rPr>
                <w:rFonts w:cstheme="minorHAnsi"/>
                <w:iCs/>
                <w:noProof/>
              </w:rPr>
              <w:t xml:space="preserve">; </w:t>
            </w:r>
            <w:hyperlink w:anchor="_ENREF_361" w:tooltip="Nagata, 2000 #21633" w:history="1">
              <w:r w:rsidR="0092511C" w:rsidRPr="006D207E">
                <w:rPr>
                  <w:rFonts w:cstheme="minorHAnsi"/>
                  <w:iCs/>
                  <w:noProof/>
                </w:rPr>
                <w:t>Nagata &amp; De Ávila 2000</w:t>
              </w:r>
            </w:hyperlink>
            <w:r w:rsidRPr="006D207E">
              <w:rPr>
                <w:rFonts w:cstheme="minorHAnsi"/>
                <w:iCs/>
                <w:noProof/>
              </w:rPr>
              <w:t>)</w:t>
            </w:r>
            <w:r w:rsidRPr="006D207E">
              <w:rPr>
                <w:rFonts w:cstheme="minorHAnsi"/>
                <w:iCs/>
              </w:rPr>
              <w:fldChar w:fldCharType="end"/>
            </w:r>
          </w:p>
        </w:tc>
        <w:tc>
          <w:tcPr>
            <w:tcW w:w="234" w:type="pct"/>
            <w:hideMark/>
          </w:tcPr>
          <w:p w14:paraId="03CD44DF" w14:textId="77777777" w:rsidR="00E14CE4" w:rsidRPr="006D207E" w:rsidRDefault="00E14CE4" w:rsidP="007C5B29">
            <w:pPr>
              <w:pStyle w:val="TableText"/>
              <w:jc w:val="center"/>
            </w:pPr>
            <w:r w:rsidRPr="006D207E">
              <w:t>Y</w:t>
            </w:r>
          </w:p>
        </w:tc>
        <w:tc>
          <w:tcPr>
            <w:tcW w:w="270" w:type="pct"/>
            <w:hideMark/>
          </w:tcPr>
          <w:p w14:paraId="74D7D52F" w14:textId="77777777" w:rsidR="00E14CE4" w:rsidRPr="006D207E" w:rsidRDefault="00E14CE4" w:rsidP="007C5B29">
            <w:pPr>
              <w:pStyle w:val="TableText"/>
              <w:jc w:val="center"/>
            </w:pPr>
            <w:r w:rsidRPr="006D207E">
              <w:t>Y</w:t>
            </w:r>
          </w:p>
        </w:tc>
        <w:tc>
          <w:tcPr>
            <w:tcW w:w="295" w:type="pct"/>
            <w:hideMark/>
          </w:tcPr>
          <w:p w14:paraId="171A526E" w14:textId="77777777" w:rsidR="00E14CE4" w:rsidRPr="006D207E" w:rsidRDefault="00E14CE4" w:rsidP="007C5B29">
            <w:pPr>
              <w:pStyle w:val="TableText"/>
              <w:jc w:val="center"/>
            </w:pPr>
            <w:r w:rsidRPr="006D207E">
              <w:t>Y</w:t>
            </w:r>
          </w:p>
        </w:tc>
        <w:tc>
          <w:tcPr>
            <w:tcW w:w="245" w:type="pct"/>
            <w:hideMark/>
          </w:tcPr>
          <w:p w14:paraId="67D8FE3B" w14:textId="77777777" w:rsidR="00E14CE4" w:rsidRPr="006D207E" w:rsidRDefault="00E14CE4" w:rsidP="007C5B29">
            <w:pPr>
              <w:pStyle w:val="TableText"/>
              <w:jc w:val="center"/>
            </w:pPr>
            <w:r w:rsidRPr="006D207E">
              <w:t>Y</w:t>
            </w:r>
          </w:p>
        </w:tc>
        <w:tc>
          <w:tcPr>
            <w:tcW w:w="270" w:type="pct"/>
            <w:hideMark/>
          </w:tcPr>
          <w:p w14:paraId="0A9E0716" w14:textId="77777777" w:rsidR="00E14CE4" w:rsidRPr="006D207E" w:rsidRDefault="00E14CE4" w:rsidP="007C5B29">
            <w:pPr>
              <w:pStyle w:val="TableText"/>
              <w:jc w:val="center"/>
            </w:pPr>
            <w:r w:rsidRPr="006D207E">
              <w:t>Y</w:t>
            </w:r>
          </w:p>
        </w:tc>
        <w:tc>
          <w:tcPr>
            <w:tcW w:w="270" w:type="pct"/>
            <w:hideMark/>
          </w:tcPr>
          <w:p w14:paraId="6B828ED0" w14:textId="77777777" w:rsidR="00E14CE4" w:rsidRPr="006D207E" w:rsidRDefault="00E14CE4" w:rsidP="007C5B29">
            <w:pPr>
              <w:pStyle w:val="TableText"/>
              <w:jc w:val="center"/>
            </w:pPr>
            <w:r w:rsidRPr="006D207E">
              <w:t>Y</w:t>
            </w:r>
          </w:p>
        </w:tc>
        <w:tc>
          <w:tcPr>
            <w:tcW w:w="270" w:type="pct"/>
            <w:hideMark/>
          </w:tcPr>
          <w:p w14:paraId="0AADA7C5" w14:textId="77777777" w:rsidR="00E14CE4" w:rsidRPr="006D207E" w:rsidRDefault="00E14CE4" w:rsidP="007C5B29">
            <w:pPr>
              <w:pStyle w:val="TableText"/>
              <w:jc w:val="center"/>
            </w:pPr>
            <w:r w:rsidRPr="006D207E">
              <w:t>Y</w:t>
            </w:r>
          </w:p>
        </w:tc>
        <w:tc>
          <w:tcPr>
            <w:tcW w:w="1564" w:type="pct"/>
            <w:hideMark/>
          </w:tcPr>
          <w:p w14:paraId="4309DAC0" w14:textId="51A81347" w:rsidR="00E14CE4" w:rsidRPr="006D207E" w:rsidRDefault="008C3918" w:rsidP="0092511C">
            <w:pPr>
              <w:pStyle w:val="TableText"/>
            </w:pPr>
            <w:r w:rsidRPr="006D207E">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dHogMjAwOTsgUmlsZXkgZXQgYWwuIDIwMTFiOyBTYWxndWVybyBOYXZhcyBldCBhbC4gMTk5MSk8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</w:fldData>
              </w:fldChar>
            </w:r>
            <w:r w:rsidR="004530B4" w:rsidRPr="006D207E">
              <w:instrText xml:space="preserve"> ADDIN EN.CITE </w:instrText>
            </w:r>
            <w:r w:rsidR="004530B4" w:rsidRPr="006D207E">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dHogMjAwOTsgUmlsZXkgZXQgYWwuIDIwMTFiOyBTYWxndWVybyBOYXZhcyBldCBhbC4gMTk5MSk8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188" w:tooltip="Groves, 2003 #22133" w:history="1">
              <w:r w:rsidR="0092511C" w:rsidRPr="006D207E">
                <w:rPr>
                  <w:noProof/>
                </w:rPr>
                <w:t>Groves et al. 2003</w:t>
              </w:r>
            </w:hyperlink>
            <w:r w:rsidRPr="006D207E">
              <w:rPr>
                <w:noProof/>
              </w:rPr>
              <w:t xml:space="preserve">; </w:t>
            </w:r>
            <w:hyperlink w:anchor="_ENREF_245" w:tooltip="Kirk, 2001 #18027" w:history="1">
              <w:r w:rsidR="0092511C" w:rsidRPr="006D207E">
                <w:rPr>
                  <w:noProof/>
                </w:rPr>
                <w:t>Kirk 2001</w:t>
              </w:r>
            </w:hyperlink>
            <w:r w:rsidRPr="006D207E">
              <w:rPr>
                <w:noProof/>
              </w:rPr>
              <w:t xml:space="preserve">; </w:t>
            </w:r>
            <w:hyperlink w:anchor="_ENREF_246" w:tooltip="Kirk, 2003 #1573" w:history="1">
              <w:r w:rsidR="0092511C" w:rsidRPr="006D207E">
                <w:rPr>
                  <w:noProof/>
                </w:rPr>
                <w:t>Kirk &amp; Terry 2003</w:t>
              </w:r>
            </w:hyperlink>
            <w:r w:rsidRPr="006D207E">
              <w:rPr>
                <w:noProof/>
              </w:rPr>
              <w:t xml:space="preserve">; </w:t>
            </w:r>
            <w:hyperlink w:anchor="_ENREF_351" w:tooltip="Mound, 1982 #3678" w:history="1">
              <w:r w:rsidR="0092511C" w:rsidRPr="006D207E">
                <w:rPr>
                  <w:noProof/>
                </w:rPr>
                <w:t>Mound &amp; Walker 1982</w:t>
              </w:r>
            </w:hyperlink>
            <w:r w:rsidRPr="006D207E">
              <w:rPr>
                <w:noProof/>
              </w:rPr>
              <w:t xml:space="preserve">; </w:t>
            </w:r>
            <w:hyperlink w:anchor="_ENREF_441" w:tooltip="Reitz, 2009 #22132" w:history="1">
              <w:r w:rsidR="0092511C" w:rsidRPr="006D207E">
                <w:rPr>
                  <w:noProof/>
                </w:rPr>
                <w:t>Reitz 2009</w:t>
              </w:r>
            </w:hyperlink>
            <w:r w:rsidRPr="006D207E">
              <w:rPr>
                <w:noProof/>
              </w:rPr>
              <w:t xml:space="preserve">; </w:t>
            </w:r>
            <w:hyperlink w:anchor="_ENREF_446" w:tooltip="Riley, 2011 #17751" w:history="1">
              <w:r w:rsidR="0092511C" w:rsidRPr="006D207E">
                <w:rPr>
                  <w:noProof/>
                </w:rPr>
                <w:t>Riley et al. 2011b</w:t>
              </w:r>
            </w:hyperlink>
            <w:r w:rsidRPr="006D207E">
              <w:rPr>
                <w:noProof/>
              </w:rPr>
              <w:t xml:space="preserve">; </w:t>
            </w:r>
            <w:hyperlink w:anchor="_ENREF_457" w:tooltip="Salguero Navas, 1991 #22131" w:history="1">
              <w:r w:rsidR="0092511C" w:rsidRPr="006D207E">
                <w:rPr>
                  <w:noProof/>
                </w:rPr>
                <w:t>Salguero Navas et al. 1991</w:t>
              </w:r>
            </w:hyperlink>
            <w:r w:rsidRPr="006D207E">
              <w:rPr>
                <w:noProof/>
              </w:rPr>
              <w:t>)</w:t>
            </w:r>
            <w:r w:rsidRPr="006D207E">
              <w:fldChar w:fldCharType="end"/>
            </w:r>
          </w:p>
        </w:tc>
      </w:tr>
      <w:tr w:rsidR="00E14CE4" w:rsidRPr="006D207E" w14:paraId="6E5C517B" w14:textId="77777777" w:rsidTr="00EB6A60">
        <w:tc>
          <w:tcPr>
            <w:tcW w:w="727" w:type="pct"/>
            <w:hideMark/>
          </w:tcPr>
          <w:p w14:paraId="370E6E12" w14:textId="77777777" w:rsidR="00E14CE4" w:rsidRPr="006D207E" w:rsidRDefault="00E14CE4" w:rsidP="007C5B29">
            <w:pPr>
              <w:pStyle w:val="TableText"/>
            </w:pPr>
            <w:r w:rsidRPr="006D207E">
              <w:rPr>
                <w:rFonts w:cstheme="minorHAnsi"/>
                <w:i/>
                <w:iCs/>
                <w:color w:val="000000"/>
              </w:rPr>
              <w:t>F. schultzei</w:t>
            </w:r>
          </w:p>
        </w:tc>
        <w:tc>
          <w:tcPr>
            <w:tcW w:w="855" w:type="pct"/>
            <w:hideMark/>
          </w:tcPr>
          <w:p w14:paraId="3FA16EBF" w14:textId="34ECF115" w:rsidR="00E14CE4" w:rsidRPr="006D207E" w:rsidRDefault="008C3918" w:rsidP="0092511C">
            <w:pPr>
              <w:pStyle w:val="TableText"/>
            </w:pPr>
            <w:r w:rsidRPr="006D207E">
              <w:rPr>
                <w:rFonts w:cstheme="minorHAnsi"/>
                <w:iCs/>
              </w:rPr>
              <w:fldChar w:fldCharType="begin">
                <w:fldData xml:space="preserve">PEVuZE5vdGU+PENpdGU+PEF1dGhvcj5OYWdhdGE8L0F1dGhvcj48WWVhcj4yMDA0PC9ZZWFyPjxS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PEVuZE5vdGU+PENpdGU+PEF1dGhvcj5OYWdhdGE8L0F1dGhvcj48WWVhcj4yMDA0PC9ZZWFyPjxS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360" w:tooltip="Nagata, 2004 #21632" w:history="1">
              <w:r w:rsidR="0092511C" w:rsidRPr="006D207E">
                <w:rPr>
                  <w:rFonts w:cstheme="minorHAnsi"/>
                  <w:iCs/>
                  <w:noProof/>
                </w:rPr>
                <w:t>Nagata et al. 2004</w:t>
              </w:r>
            </w:hyperlink>
            <w:r w:rsidRPr="006D207E">
              <w:rPr>
                <w:rFonts w:cstheme="minorHAnsi"/>
                <w:iCs/>
                <w:noProof/>
              </w:rPr>
              <w:t xml:space="preserve">; </w:t>
            </w:r>
            <w:hyperlink w:anchor="_ENREF_361" w:tooltip="Nagata, 2000 #21633" w:history="1">
              <w:r w:rsidR="0092511C" w:rsidRPr="006D207E">
                <w:rPr>
                  <w:rFonts w:cstheme="minorHAnsi"/>
                  <w:iCs/>
                  <w:noProof/>
                </w:rPr>
                <w:t>Nagata &amp; De Ávila 2000</w:t>
              </w:r>
            </w:hyperlink>
            <w:r w:rsidRPr="006D207E">
              <w:rPr>
                <w:rFonts w:cstheme="minorHAnsi"/>
                <w:iCs/>
                <w:noProof/>
              </w:rPr>
              <w:t>)</w:t>
            </w:r>
            <w:r w:rsidRPr="006D207E">
              <w:rPr>
                <w:rFonts w:cstheme="minorHAnsi"/>
                <w:iCs/>
              </w:rPr>
              <w:fldChar w:fldCharType="end"/>
            </w:r>
          </w:p>
        </w:tc>
        <w:tc>
          <w:tcPr>
            <w:tcW w:w="234" w:type="pct"/>
            <w:hideMark/>
          </w:tcPr>
          <w:p w14:paraId="2F2276CB" w14:textId="77777777" w:rsidR="00E14CE4" w:rsidRPr="006D207E" w:rsidRDefault="00E14CE4" w:rsidP="007C5B29">
            <w:pPr>
              <w:pStyle w:val="TableText"/>
              <w:jc w:val="center"/>
            </w:pPr>
            <w:r w:rsidRPr="006D207E">
              <w:t>Y</w:t>
            </w:r>
          </w:p>
        </w:tc>
        <w:tc>
          <w:tcPr>
            <w:tcW w:w="270" w:type="pct"/>
            <w:hideMark/>
          </w:tcPr>
          <w:p w14:paraId="583428AE" w14:textId="77777777" w:rsidR="00E14CE4" w:rsidRPr="006D207E" w:rsidRDefault="00E14CE4" w:rsidP="007C5B29">
            <w:pPr>
              <w:pStyle w:val="TableText"/>
              <w:jc w:val="center"/>
            </w:pPr>
            <w:r w:rsidRPr="006D207E">
              <w:t>Y</w:t>
            </w:r>
          </w:p>
        </w:tc>
        <w:tc>
          <w:tcPr>
            <w:tcW w:w="295" w:type="pct"/>
            <w:hideMark/>
          </w:tcPr>
          <w:p w14:paraId="64097A5E" w14:textId="77777777" w:rsidR="00E14CE4" w:rsidRPr="006D207E" w:rsidRDefault="00E14CE4" w:rsidP="007C5B29">
            <w:pPr>
              <w:pStyle w:val="TableText"/>
              <w:jc w:val="center"/>
            </w:pPr>
            <w:r w:rsidRPr="006D207E">
              <w:t>Y</w:t>
            </w:r>
          </w:p>
        </w:tc>
        <w:tc>
          <w:tcPr>
            <w:tcW w:w="245" w:type="pct"/>
            <w:hideMark/>
          </w:tcPr>
          <w:p w14:paraId="5AA85C36" w14:textId="77777777" w:rsidR="00E14CE4" w:rsidRPr="006D207E" w:rsidRDefault="00E14CE4" w:rsidP="007C5B29">
            <w:pPr>
              <w:pStyle w:val="TableText"/>
              <w:jc w:val="center"/>
            </w:pPr>
            <w:r w:rsidRPr="006D207E">
              <w:t>Y</w:t>
            </w:r>
          </w:p>
        </w:tc>
        <w:tc>
          <w:tcPr>
            <w:tcW w:w="270" w:type="pct"/>
            <w:hideMark/>
          </w:tcPr>
          <w:p w14:paraId="07E66B52" w14:textId="77777777" w:rsidR="00E14CE4" w:rsidRPr="006D207E" w:rsidRDefault="00E14CE4" w:rsidP="007C5B29">
            <w:pPr>
              <w:pStyle w:val="TableText"/>
              <w:jc w:val="center"/>
            </w:pPr>
            <w:r w:rsidRPr="006D207E">
              <w:t>Y</w:t>
            </w:r>
          </w:p>
        </w:tc>
        <w:tc>
          <w:tcPr>
            <w:tcW w:w="270" w:type="pct"/>
            <w:hideMark/>
          </w:tcPr>
          <w:p w14:paraId="2DAFEB40" w14:textId="77777777" w:rsidR="00E14CE4" w:rsidRPr="006D207E" w:rsidRDefault="00E14CE4" w:rsidP="007C5B29">
            <w:pPr>
              <w:pStyle w:val="TableText"/>
              <w:jc w:val="center"/>
            </w:pPr>
            <w:r w:rsidRPr="006D207E">
              <w:t>HI, FL</w:t>
            </w:r>
          </w:p>
        </w:tc>
        <w:tc>
          <w:tcPr>
            <w:tcW w:w="270" w:type="pct"/>
            <w:hideMark/>
          </w:tcPr>
          <w:p w14:paraId="50E0D482" w14:textId="77777777" w:rsidR="00E14CE4" w:rsidRPr="006D207E" w:rsidRDefault="00E14CE4" w:rsidP="007C5B29">
            <w:pPr>
              <w:pStyle w:val="TableText"/>
              <w:jc w:val="center"/>
            </w:pPr>
            <w:r w:rsidRPr="006D207E">
              <w:t>Y</w:t>
            </w:r>
          </w:p>
        </w:tc>
        <w:tc>
          <w:tcPr>
            <w:tcW w:w="1564" w:type="pct"/>
            <w:hideMark/>
          </w:tcPr>
          <w:p w14:paraId="5C456C65" w14:textId="5AB70724" w:rsidR="00E14CE4" w:rsidRPr="006D207E" w:rsidRDefault="008C3918" w:rsidP="0092511C">
            <w:pPr>
              <w:pStyle w:val="TableText"/>
            </w:pPr>
            <w:r w:rsidRPr="006D207E">
              <w:rPr>
                <w:lang w:val="de-DE"/>
              </w:rPr>
              <w:fldChar w:fldCharType="begin">
                <w:fldData xml:space="preserve">PEVuZE5vdGU+PENpdGU+PEF1dGhvcj5EaWZmaWU8L0F1dGhvcj48WWVhcj4yMDA4PC9ZZWFyPjxS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==
</w:fldData>
              </w:fldChar>
            </w:r>
            <w:r w:rsidR="004530B4" w:rsidRPr="006D207E">
              <w:rPr>
                <w:lang w:val="de-DE"/>
              </w:rPr>
              <w:instrText xml:space="preserve"> ADDIN EN.CITE </w:instrText>
            </w:r>
            <w:r w:rsidR="004530B4" w:rsidRPr="006D207E">
              <w:rPr>
                <w:lang w:val="de-DE"/>
              </w:rPr>
              <w:fldChar w:fldCharType="begin">
                <w:fldData xml:space="preserve">PEVuZE5vdGU+PENpdGU+PEF1dGhvcj5EaWZmaWU8L0F1dGhvcj48WWVhcj4yMDA4PC9ZZWFyPjxS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==
</w:fldData>
              </w:fldChar>
            </w:r>
            <w:r w:rsidR="004530B4" w:rsidRPr="006D207E">
              <w:rPr>
                <w:lang w:val="de-DE"/>
              </w:rPr>
              <w:instrText xml:space="preserve"> ADDIN EN.CITE.DATA </w:instrText>
            </w:r>
            <w:r w:rsidR="004530B4" w:rsidRPr="006D207E">
              <w:rPr>
                <w:lang w:val="de-DE"/>
              </w:rPr>
            </w:r>
            <w:r w:rsidR="004530B4" w:rsidRPr="006D207E">
              <w:rPr>
                <w:lang w:val="de-DE"/>
              </w:rPr>
              <w:fldChar w:fldCharType="end"/>
            </w:r>
            <w:r w:rsidRPr="006D207E">
              <w:rPr>
                <w:lang w:val="de-DE"/>
              </w:rPr>
            </w:r>
            <w:r w:rsidRPr="006D207E">
              <w:rPr>
                <w:lang w:val="de-DE"/>
              </w:rPr>
              <w:fldChar w:fldCharType="separate"/>
            </w:r>
            <w:r w:rsidRPr="006D207E">
              <w:rPr>
                <w:noProof/>
                <w:lang w:val="de-DE"/>
              </w:rPr>
              <w:t>(</w:t>
            </w:r>
            <w:hyperlink w:anchor="_ENREF_134" w:tooltip="Diffie, 2008 #22138" w:history="1">
              <w:r w:rsidR="0092511C" w:rsidRPr="006D207E">
                <w:rPr>
                  <w:noProof/>
                  <w:lang w:val="de-DE"/>
                </w:rPr>
                <w:t>Diffie, Edwards &amp; Mound 2008</w:t>
              </w:r>
            </w:hyperlink>
            <w:r w:rsidRPr="006D207E">
              <w:rPr>
                <w:noProof/>
                <w:lang w:val="de-DE"/>
              </w:rPr>
              <w:t xml:space="preserve">; </w:t>
            </w:r>
            <w:hyperlink w:anchor="_ENREF_368" w:tooltip="Nakahara, 1997 #2000" w:history="1">
              <w:r w:rsidR="0092511C" w:rsidRPr="006D207E">
                <w:rPr>
                  <w:noProof/>
                  <w:lang w:val="de-DE"/>
                </w:rPr>
                <w:t>Nakahara 1997</w:t>
              </w:r>
            </w:hyperlink>
            <w:r w:rsidRPr="006D207E">
              <w:rPr>
                <w:noProof/>
                <w:lang w:val="de-DE"/>
              </w:rPr>
              <w:t xml:space="preserve">; </w:t>
            </w:r>
            <w:hyperlink w:anchor="_ENREF_520" w:tooltip="Vierbergen, 1991 #22139" w:history="1">
              <w:r w:rsidR="0092511C" w:rsidRPr="006D207E">
                <w:rPr>
                  <w:noProof/>
                  <w:lang w:val="de-DE"/>
                </w:rPr>
                <w:t>Vierbergen &amp; Mantel 1991</w:t>
              </w:r>
            </w:hyperlink>
            <w:r w:rsidRPr="006D207E">
              <w:rPr>
                <w:noProof/>
                <w:lang w:val="de-DE"/>
              </w:rPr>
              <w:t>)</w:t>
            </w:r>
            <w:r w:rsidRPr="006D207E">
              <w:rPr>
                <w:lang w:val="de-DE"/>
              </w:rPr>
              <w:fldChar w:fldCharType="end"/>
            </w:r>
          </w:p>
        </w:tc>
      </w:tr>
      <w:tr w:rsidR="00E14CE4" w:rsidRPr="006D207E" w14:paraId="761A6A21" w14:textId="77777777" w:rsidTr="00EB6A60">
        <w:tc>
          <w:tcPr>
            <w:tcW w:w="727" w:type="pct"/>
            <w:tcBorders>
              <w:top w:val="nil"/>
              <w:left w:val="nil"/>
              <w:bottom w:val="single" w:sz="4" w:space="0" w:color="D9D9D9" w:themeColor="background1" w:themeShade="D9"/>
              <w:right w:val="nil"/>
            </w:tcBorders>
            <w:hideMark/>
          </w:tcPr>
          <w:p w14:paraId="66AEC003" w14:textId="77777777" w:rsidR="00E14CE4" w:rsidRPr="006D207E" w:rsidRDefault="00E14CE4" w:rsidP="007C5B29">
            <w:pPr>
              <w:pStyle w:val="TableText"/>
              <w:rPr>
                <w:rFonts w:cstheme="minorHAnsi"/>
                <w:i/>
                <w:iCs/>
                <w:color w:val="000000"/>
              </w:rPr>
            </w:pPr>
            <w:r w:rsidRPr="006D207E">
              <w:rPr>
                <w:rFonts w:cstheme="minorHAnsi"/>
                <w:i/>
                <w:iCs/>
                <w:color w:val="000000"/>
              </w:rPr>
              <w:t>F. intonsa</w:t>
            </w:r>
          </w:p>
        </w:tc>
        <w:tc>
          <w:tcPr>
            <w:tcW w:w="855" w:type="pct"/>
            <w:tcBorders>
              <w:top w:val="nil"/>
              <w:left w:val="nil"/>
              <w:bottom w:val="single" w:sz="4" w:space="0" w:color="D9D9D9" w:themeColor="background1" w:themeShade="D9"/>
              <w:right w:val="nil"/>
            </w:tcBorders>
          </w:tcPr>
          <w:p w14:paraId="59091552" w14:textId="77777777" w:rsidR="00E14CE4" w:rsidRPr="006D207E" w:rsidRDefault="00E14CE4" w:rsidP="007C5B29">
            <w:pPr>
              <w:pStyle w:val="TableText"/>
              <w:rPr>
                <w:rFonts w:cstheme="minorHAnsi"/>
                <w:iCs/>
              </w:rPr>
            </w:pPr>
          </w:p>
        </w:tc>
        <w:tc>
          <w:tcPr>
            <w:tcW w:w="234" w:type="pct"/>
            <w:tcBorders>
              <w:top w:val="nil"/>
              <w:left w:val="nil"/>
              <w:bottom w:val="single" w:sz="4" w:space="0" w:color="D9D9D9" w:themeColor="background1" w:themeShade="D9"/>
              <w:right w:val="nil"/>
            </w:tcBorders>
            <w:hideMark/>
          </w:tcPr>
          <w:p w14:paraId="4C83C9A6" w14:textId="77777777" w:rsidR="00E14CE4" w:rsidRPr="006D207E" w:rsidRDefault="00E14CE4" w:rsidP="007C5B29">
            <w:pPr>
              <w:pStyle w:val="TableText"/>
              <w:jc w:val="center"/>
            </w:pPr>
            <w:r w:rsidRPr="006D207E">
              <w:t>–</w:t>
            </w:r>
          </w:p>
        </w:tc>
        <w:tc>
          <w:tcPr>
            <w:tcW w:w="270" w:type="pct"/>
            <w:tcBorders>
              <w:top w:val="nil"/>
              <w:left w:val="nil"/>
              <w:bottom w:val="single" w:sz="4" w:space="0" w:color="D9D9D9" w:themeColor="background1" w:themeShade="D9"/>
              <w:right w:val="nil"/>
            </w:tcBorders>
            <w:hideMark/>
          </w:tcPr>
          <w:p w14:paraId="76DBBD7E" w14:textId="77777777" w:rsidR="00E14CE4" w:rsidRPr="006D207E" w:rsidRDefault="00E14CE4" w:rsidP="007C5B29">
            <w:pPr>
              <w:pStyle w:val="TableText"/>
              <w:jc w:val="center"/>
            </w:pPr>
            <w:r w:rsidRPr="006D207E">
              <w:t>Y</w:t>
            </w:r>
          </w:p>
        </w:tc>
        <w:tc>
          <w:tcPr>
            <w:tcW w:w="295" w:type="pct"/>
            <w:tcBorders>
              <w:top w:val="nil"/>
              <w:left w:val="nil"/>
              <w:bottom w:val="single" w:sz="4" w:space="0" w:color="D9D9D9" w:themeColor="background1" w:themeShade="D9"/>
              <w:right w:val="nil"/>
            </w:tcBorders>
            <w:hideMark/>
          </w:tcPr>
          <w:p w14:paraId="670182F5" w14:textId="77777777" w:rsidR="00E14CE4" w:rsidRPr="006D207E" w:rsidRDefault="00E14CE4" w:rsidP="007C5B29">
            <w:pPr>
              <w:pStyle w:val="TableText"/>
              <w:jc w:val="center"/>
            </w:pPr>
            <w:r w:rsidRPr="006D207E">
              <w:t>Y</w:t>
            </w:r>
          </w:p>
        </w:tc>
        <w:tc>
          <w:tcPr>
            <w:tcW w:w="245" w:type="pct"/>
            <w:tcBorders>
              <w:top w:val="nil"/>
              <w:left w:val="nil"/>
              <w:bottom w:val="single" w:sz="4" w:space="0" w:color="D9D9D9" w:themeColor="background1" w:themeShade="D9"/>
              <w:right w:val="nil"/>
            </w:tcBorders>
            <w:hideMark/>
          </w:tcPr>
          <w:p w14:paraId="4009D855" w14:textId="77777777" w:rsidR="00E14CE4" w:rsidRPr="006D207E" w:rsidRDefault="00E14CE4" w:rsidP="007C5B29">
            <w:pPr>
              <w:pStyle w:val="TableText"/>
              <w:jc w:val="center"/>
            </w:pPr>
            <w:r w:rsidRPr="006D207E">
              <w:t>–</w:t>
            </w:r>
          </w:p>
        </w:tc>
        <w:tc>
          <w:tcPr>
            <w:tcW w:w="270" w:type="pct"/>
            <w:tcBorders>
              <w:top w:val="nil"/>
              <w:left w:val="nil"/>
              <w:bottom w:val="single" w:sz="4" w:space="0" w:color="D9D9D9" w:themeColor="background1" w:themeShade="D9"/>
              <w:right w:val="nil"/>
            </w:tcBorders>
            <w:hideMark/>
          </w:tcPr>
          <w:p w14:paraId="54BCFADC" w14:textId="77777777" w:rsidR="00E14CE4" w:rsidRPr="006D207E" w:rsidRDefault="00E14CE4" w:rsidP="007C5B29">
            <w:pPr>
              <w:pStyle w:val="TableText"/>
              <w:jc w:val="center"/>
            </w:pPr>
            <w:r w:rsidRPr="006D207E">
              <w:t>Y</w:t>
            </w:r>
          </w:p>
        </w:tc>
        <w:tc>
          <w:tcPr>
            <w:tcW w:w="270" w:type="pct"/>
            <w:tcBorders>
              <w:top w:val="nil"/>
              <w:left w:val="nil"/>
              <w:bottom w:val="single" w:sz="4" w:space="0" w:color="D9D9D9" w:themeColor="background1" w:themeShade="D9"/>
              <w:right w:val="nil"/>
            </w:tcBorders>
            <w:hideMark/>
          </w:tcPr>
          <w:p w14:paraId="70F0BCC9" w14:textId="77777777" w:rsidR="00E14CE4" w:rsidRPr="006D207E" w:rsidRDefault="00E14CE4" w:rsidP="007C5B29">
            <w:pPr>
              <w:pStyle w:val="TableText"/>
              <w:jc w:val="center"/>
            </w:pPr>
            <w:r w:rsidRPr="006D207E">
              <w:t>Y</w:t>
            </w:r>
          </w:p>
        </w:tc>
        <w:tc>
          <w:tcPr>
            <w:tcW w:w="270" w:type="pct"/>
            <w:tcBorders>
              <w:top w:val="nil"/>
              <w:left w:val="nil"/>
              <w:bottom w:val="single" w:sz="4" w:space="0" w:color="D9D9D9" w:themeColor="background1" w:themeShade="D9"/>
              <w:right w:val="nil"/>
            </w:tcBorders>
            <w:hideMark/>
          </w:tcPr>
          <w:p w14:paraId="5E875651" w14:textId="77777777" w:rsidR="00E14CE4" w:rsidRPr="006D207E" w:rsidRDefault="00E14CE4" w:rsidP="007C5B29">
            <w:pPr>
              <w:pStyle w:val="TableText"/>
              <w:jc w:val="center"/>
            </w:pPr>
            <w:r w:rsidRPr="006D207E">
              <w:t>–</w:t>
            </w:r>
          </w:p>
        </w:tc>
        <w:tc>
          <w:tcPr>
            <w:tcW w:w="1564" w:type="pct"/>
            <w:tcBorders>
              <w:top w:val="nil"/>
              <w:left w:val="nil"/>
              <w:bottom w:val="single" w:sz="4" w:space="0" w:color="D9D9D9" w:themeColor="background1" w:themeShade="D9"/>
              <w:right w:val="nil"/>
            </w:tcBorders>
            <w:hideMark/>
          </w:tcPr>
          <w:p w14:paraId="09073F77" w14:textId="25F3B920" w:rsidR="00E14CE4" w:rsidRPr="006D207E" w:rsidRDefault="008C3918" w:rsidP="0092511C">
            <w:pPr>
              <w:pStyle w:val="TableText"/>
              <w:rPr>
                <w:rFonts w:cstheme="minorHAnsi"/>
                <w:iCs/>
              </w:rPr>
            </w:pPr>
            <w:r w:rsidRPr="006D207E">
              <w:rPr>
                <w:rFonts w:cstheme="minorHAnsi"/>
                <w:iCs/>
                <w:lang w:val="de-DE"/>
              </w:rPr>
              <w:fldChar w:fldCharType="begin">
                <w:fldData xml:space="preserve">PEVuZE5vdGU+PENpdGU+PEF1dGhvcj5OYWthaGFyYTwvQXV0aG9yPjxZZWFyPjIwMDc8L1llYXI+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</w:fldData>
              </w:fldChar>
            </w:r>
            <w:r w:rsidR="004530B4" w:rsidRPr="006D207E">
              <w:rPr>
                <w:rFonts w:cstheme="minorHAnsi"/>
                <w:iCs/>
                <w:lang w:val="de-DE"/>
              </w:rPr>
              <w:instrText xml:space="preserve"> ADDIN EN.CITE </w:instrText>
            </w:r>
            <w:r w:rsidR="004530B4" w:rsidRPr="006D207E">
              <w:rPr>
                <w:rFonts w:cstheme="minorHAnsi"/>
                <w:iCs/>
                <w:lang w:val="de-DE"/>
              </w:rPr>
              <w:fldChar w:fldCharType="begin">
                <w:fldData xml:space="preserve">PEVuZE5vdGU+PENpdGU+PEF1dGhvcj5OYWthaGFyYTwvQXV0aG9yPjxZZWFyPjIwMDc8L1llYXI+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</w:fldData>
              </w:fldChar>
            </w:r>
            <w:r w:rsidR="004530B4" w:rsidRPr="006D207E">
              <w:rPr>
                <w:rFonts w:cstheme="minorHAnsi"/>
                <w:iCs/>
                <w:lang w:val="de-DE"/>
              </w:rPr>
              <w:instrText xml:space="preserve"> ADDIN EN.CITE.DATA </w:instrText>
            </w:r>
            <w:r w:rsidR="004530B4" w:rsidRPr="006D207E">
              <w:rPr>
                <w:rFonts w:cstheme="minorHAnsi"/>
                <w:iCs/>
                <w:lang w:val="de-DE"/>
              </w:rPr>
            </w:r>
            <w:r w:rsidR="004530B4" w:rsidRPr="006D207E">
              <w:rPr>
                <w:rFonts w:cstheme="minorHAnsi"/>
                <w:iCs/>
                <w:lang w:val="de-DE"/>
              </w:rPr>
              <w:fldChar w:fldCharType="end"/>
            </w:r>
            <w:r w:rsidRPr="006D207E">
              <w:rPr>
                <w:rFonts w:cstheme="minorHAnsi"/>
                <w:iCs/>
                <w:lang w:val="de-DE"/>
              </w:rPr>
            </w:r>
            <w:r w:rsidRPr="006D207E">
              <w:rPr>
                <w:rFonts w:cstheme="minorHAnsi"/>
                <w:iCs/>
                <w:lang w:val="de-DE"/>
              </w:rPr>
              <w:fldChar w:fldCharType="separate"/>
            </w:r>
            <w:r w:rsidRPr="006D207E">
              <w:rPr>
                <w:rFonts w:cstheme="minorHAnsi"/>
                <w:iCs/>
                <w:noProof/>
                <w:lang w:val="de-DE"/>
              </w:rPr>
              <w:t>(</w:t>
            </w:r>
            <w:hyperlink w:anchor="_ENREF_83" w:tooltip="Chiasson, 1986 #20226" w:history="1">
              <w:r w:rsidR="0092511C" w:rsidRPr="006D207E">
                <w:rPr>
                  <w:rFonts w:cstheme="minorHAnsi"/>
                  <w:iCs/>
                  <w:noProof/>
                  <w:lang w:val="de-DE"/>
                </w:rPr>
                <w:t>Chiasson 1986</w:t>
              </w:r>
            </w:hyperlink>
            <w:r w:rsidRPr="006D207E">
              <w:rPr>
                <w:rFonts w:cstheme="minorHAnsi"/>
                <w:iCs/>
                <w:noProof/>
                <w:lang w:val="de-DE"/>
              </w:rPr>
              <w:t xml:space="preserve">; </w:t>
            </w:r>
            <w:hyperlink w:anchor="_ENREF_369" w:tooltip="Nakahara, 2007 #22145" w:history="1">
              <w:r w:rsidR="0092511C" w:rsidRPr="006D207E">
                <w:rPr>
                  <w:rFonts w:cstheme="minorHAnsi"/>
                  <w:iCs/>
                  <w:noProof/>
                  <w:lang w:val="de-DE"/>
                </w:rPr>
                <w:t>Nakahara &amp; Foottit 2007</w:t>
              </w:r>
            </w:hyperlink>
            <w:r w:rsidRPr="006D207E">
              <w:rPr>
                <w:rFonts w:cstheme="minorHAnsi"/>
                <w:iCs/>
                <w:noProof/>
                <w:lang w:val="de-DE"/>
              </w:rPr>
              <w:t>)</w:t>
            </w:r>
            <w:r w:rsidRPr="006D207E">
              <w:rPr>
                <w:rFonts w:cstheme="minorHAnsi"/>
                <w:iCs/>
                <w:lang w:val="de-DE"/>
              </w:rPr>
              <w:fldChar w:fldCharType="end"/>
            </w:r>
          </w:p>
        </w:tc>
      </w:tr>
      <w:tr w:rsidR="00E14CE4" w:rsidRPr="006D207E" w14:paraId="4B84F70B" w14:textId="77777777" w:rsidTr="00EB6A60">
        <w:tc>
          <w:tcPr>
            <w:tcW w:w="727" w:type="pct"/>
            <w:tcBorders>
              <w:top w:val="single" w:sz="4" w:space="0" w:color="D9D9D9" w:themeColor="background1" w:themeShade="D9"/>
              <w:left w:val="nil"/>
              <w:bottom w:val="nil"/>
              <w:right w:val="nil"/>
            </w:tcBorders>
            <w:hideMark/>
          </w:tcPr>
          <w:p w14:paraId="6E667324" w14:textId="77777777" w:rsidR="00E14CE4" w:rsidRPr="006D207E" w:rsidRDefault="00E14CE4" w:rsidP="007C5B29">
            <w:pPr>
              <w:pStyle w:val="TableText"/>
            </w:pPr>
            <w:r w:rsidRPr="006D207E">
              <w:rPr>
                <w:rFonts w:cstheme="minorHAnsi"/>
              </w:rPr>
              <w:t>GBNV</w:t>
            </w:r>
          </w:p>
        </w:tc>
        <w:tc>
          <w:tcPr>
            <w:tcW w:w="855" w:type="pct"/>
            <w:tcBorders>
              <w:top w:val="single" w:sz="4" w:space="0" w:color="D9D9D9" w:themeColor="background1" w:themeShade="D9"/>
              <w:left w:val="nil"/>
              <w:bottom w:val="nil"/>
              <w:right w:val="nil"/>
            </w:tcBorders>
            <w:hideMark/>
          </w:tcPr>
          <w:p w14:paraId="6B5C0F5B" w14:textId="61B8F33D" w:rsidR="00E14CE4" w:rsidRPr="006D207E" w:rsidRDefault="008C3918" w:rsidP="0092511C">
            <w:pPr>
              <w:pStyle w:val="TableText"/>
            </w:pPr>
            <w:r w:rsidRPr="006D207E">
              <w:rPr>
                <w:rFonts w:cs="OneGulliver-ItalicA"/>
                <w:iCs/>
              </w:rPr>
              <w:fldChar w:fldCharType="begin"/>
            </w:r>
            <w:r w:rsidR="004530B4" w:rsidRPr="006D207E">
              <w:rPr>
                <w:rFonts w:cs="OneGulliver-ItalicA"/>
                <w:iCs/>
              </w:rPr>
              <w:instrText xml:space="preserve"> ADDIN EN.CITE &lt;EndNote&gt;&lt;Cite&gt;&lt;Author&gt;Reddy&lt;/Author&gt;&lt;Year&gt;1992&lt;/Year&gt;&lt;RecNum&gt;21680&lt;/RecNum&gt;&lt;DisplayText&gt;(Reddy et al. 1992)&lt;/DisplayText&gt;&lt;record&gt;&lt;rec-number&gt;21680&lt;/rec-number&gt;&lt;foreign-keys&gt;&lt;key app="EN" db-id="pxwxw0er9zv2fxezxdk5tt5utz5p5vtrwdv0" timestamp="1451972857"&gt;21680&lt;/key&gt;&lt;/foreign-keys&gt;&lt;ref-type name="Journal Articles"&gt;17&lt;/ref-type&gt;&lt;contributors&gt;&lt;authors&gt;&lt;author&gt;Reddy,D.V.R.&lt;/author&gt;&lt;author&gt;Ratna,A.S.&lt;/author&gt;&lt;author&gt;Sudarshana,M.R.&lt;/author&gt;&lt;author&gt;Poul,F.&lt;/author&gt;&lt;author&gt;Kumar,I.K.&lt;/author&gt;&lt;/authors&gt;&lt;/contributors&gt;&lt;titles&gt;&lt;title&gt;&lt;style face="normal" font="default" size="100%"&gt;Serological relationships and purification of bud necrosis virus, a tospovirus occurring in peanut (&lt;/style&gt;&lt;style face="italic" font="default" size="100%"&gt;Arachis hypogaea&lt;/style&gt;&lt;style face="normal" font="default" size="100%"&gt; L.) in India&lt;/style&gt;&lt;/title&gt;&lt;secondary-title&gt;Annuals of Applied Biology&lt;/secondary-title&gt;&lt;/titles&gt;&lt;periodical&gt;&lt;full-title&gt;Annuals of Applied Biology&lt;/full-title&gt;&lt;/periodical&gt;&lt;pages&gt;279-286&lt;/pages&gt;&lt;volume&gt;120&lt;/volume&gt;&lt;keywords&gt;&lt;keyword&gt;as&lt;/keyword&gt;&lt;keyword&gt;Serological&lt;/keyword&gt;&lt;keyword&gt;Serological relationships&lt;/keyword&gt;&lt;keyword&gt;Relationships&lt;/keyword&gt;&lt;keyword&gt;Purification&lt;/keyword&gt;&lt;keyword&gt;Necrosis&lt;/keyword&gt;&lt;keyword&gt;Virus&lt;/keyword&gt;&lt;keyword&gt;Tospovirus&lt;/keyword&gt;&lt;keyword&gt;Arachis&lt;/keyword&gt;&lt;keyword&gt;Arachis hypogaea&lt;/keyword&gt;&lt;keyword&gt;l&lt;/keyword&gt;&lt;keyword&gt;India&lt;/keyword&gt;&lt;keyword&gt;Biology&lt;/keyword&gt;&lt;/keywords&gt;&lt;dates&gt;&lt;year&gt;1992&lt;/year&gt;&lt;/dates&gt;&lt;orig-pub&gt;&lt;style face="underline" font="default" size="100%"&gt;J:\E Library\Plant Catalogue\R&lt;/style&gt;&lt;/orig-pub&gt;&lt;label&gt;86510&lt;/label&gt;&lt;urls&gt;&lt;/urls&gt;&lt;custom1&gt;Tospovirus YGC&lt;/custom1&gt;&lt;/record&gt;&lt;/Cite&gt;&lt;/EndNote&gt;</w:instrText>
            </w:r>
            <w:r w:rsidRPr="006D207E">
              <w:rPr>
                <w:rFonts w:cs="OneGulliver-ItalicA"/>
                <w:iCs/>
              </w:rPr>
              <w:fldChar w:fldCharType="separate"/>
            </w:r>
            <w:r w:rsidRPr="006D207E">
              <w:rPr>
                <w:rFonts w:cs="OneGulliver-ItalicA"/>
                <w:iCs/>
                <w:noProof/>
              </w:rPr>
              <w:t>(</w:t>
            </w:r>
            <w:hyperlink w:anchor="_ENREF_438" w:tooltip="Reddy, 1992 #21680" w:history="1">
              <w:r w:rsidR="0092511C" w:rsidRPr="006D207E">
                <w:rPr>
                  <w:rFonts w:cs="OneGulliver-ItalicA"/>
                  <w:iCs/>
                  <w:noProof/>
                </w:rPr>
                <w:t>Reddy et al. 1992</w:t>
              </w:r>
            </w:hyperlink>
            <w:r w:rsidRPr="006D207E">
              <w:rPr>
                <w:rFonts w:cs="OneGulliver-ItalicA"/>
                <w:iCs/>
                <w:noProof/>
              </w:rPr>
              <w:t>)</w:t>
            </w:r>
            <w:r w:rsidRPr="006D207E">
              <w:rPr>
                <w:rFonts w:cs="OneGulliver-ItalicA"/>
                <w:iCs/>
              </w:rPr>
              <w:fldChar w:fldCharType="end"/>
            </w:r>
          </w:p>
        </w:tc>
        <w:tc>
          <w:tcPr>
            <w:tcW w:w="234" w:type="pct"/>
            <w:tcBorders>
              <w:top w:val="single" w:sz="4" w:space="0" w:color="D9D9D9" w:themeColor="background1" w:themeShade="D9"/>
              <w:left w:val="nil"/>
              <w:bottom w:val="nil"/>
              <w:right w:val="nil"/>
            </w:tcBorders>
            <w:hideMark/>
          </w:tcPr>
          <w:p w14:paraId="45C609D3" w14:textId="77777777" w:rsidR="00E14CE4" w:rsidRPr="006D207E" w:rsidRDefault="00E14CE4" w:rsidP="007C5B29">
            <w:pPr>
              <w:pStyle w:val="TableText"/>
              <w:jc w:val="center"/>
            </w:pPr>
            <w:r w:rsidRPr="006D207E">
              <w:t>–</w:t>
            </w:r>
          </w:p>
        </w:tc>
        <w:tc>
          <w:tcPr>
            <w:tcW w:w="270" w:type="pct"/>
            <w:tcBorders>
              <w:top w:val="single" w:sz="4" w:space="0" w:color="D9D9D9" w:themeColor="background1" w:themeShade="D9"/>
              <w:left w:val="nil"/>
              <w:bottom w:val="nil"/>
              <w:right w:val="nil"/>
            </w:tcBorders>
            <w:hideMark/>
          </w:tcPr>
          <w:p w14:paraId="5973AF8E" w14:textId="77777777" w:rsidR="00E14CE4" w:rsidRPr="006D207E" w:rsidRDefault="00E14CE4" w:rsidP="007C5B29">
            <w:pPr>
              <w:pStyle w:val="TableText"/>
              <w:jc w:val="center"/>
            </w:pPr>
            <w:r w:rsidRPr="006D207E">
              <w:t>Y</w:t>
            </w:r>
          </w:p>
        </w:tc>
        <w:tc>
          <w:tcPr>
            <w:tcW w:w="295" w:type="pct"/>
            <w:tcBorders>
              <w:top w:val="single" w:sz="4" w:space="0" w:color="D9D9D9" w:themeColor="background1" w:themeShade="D9"/>
              <w:left w:val="nil"/>
              <w:bottom w:val="nil"/>
              <w:right w:val="nil"/>
            </w:tcBorders>
            <w:hideMark/>
          </w:tcPr>
          <w:p w14:paraId="4622B480" w14:textId="77777777" w:rsidR="00E14CE4" w:rsidRPr="006D207E" w:rsidRDefault="00E14CE4" w:rsidP="007C5B29">
            <w:pPr>
              <w:pStyle w:val="TableText"/>
              <w:jc w:val="center"/>
            </w:pPr>
            <w:r w:rsidRPr="006D207E">
              <w:t>Y</w:t>
            </w:r>
          </w:p>
        </w:tc>
        <w:tc>
          <w:tcPr>
            <w:tcW w:w="245" w:type="pct"/>
            <w:tcBorders>
              <w:top w:val="single" w:sz="4" w:space="0" w:color="D9D9D9" w:themeColor="background1" w:themeShade="D9"/>
              <w:left w:val="nil"/>
              <w:bottom w:val="nil"/>
              <w:right w:val="nil"/>
            </w:tcBorders>
            <w:hideMark/>
          </w:tcPr>
          <w:p w14:paraId="3C736B24" w14:textId="77777777" w:rsidR="00E14CE4" w:rsidRPr="006D207E" w:rsidRDefault="00E14CE4" w:rsidP="007C5B29">
            <w:pPr>
              <w:pStyle w:val="TableText"/>
              <w:jc w:val="center"/>
            </w:pPr>
            <w:r w:rsidRPr="006D207E">
              <w:t>–</w:t>
            </w:r>
          </w:p>
        </w:tc>
        <w:tc>
          <w:tcPr>
            <w:tcW w:w="270" w:type="pct"/>
            <w:tcBorders>
              <w:top w:val="single" w:sz="4" w:space="0" w:color="D9D9D9" w:themeColor="background1" w:themeShade="D9"/>
              <w:left w:val="nil"/>
              <w:bottom w:val="nil"/>
              <w:right w:val="nil"/>
            </w:tcBorders>
            <w:hideMark/>
          </w:tcPr>
          <w:p w14:paraId="32E21959" w14:textId="77777777" w:rsidR="00E14CE4" w:rsidRPr="006D207E" w:rsidRDefault="00E14CE4" w:rsidP="007C5B29">
            <w:pPr>
              <w:pStyle w:val="TableText"/>
              <w:jc w:val="center"/>
            </w:pPr>
            <w:r w:rsidRPr="006D207E">
              <w:t>–</w:t>
            </w:r>
          </w:p>
        </w:tc>
        <w:tc>
          <w:tcPr>
            <w:tcW w:w="270" w:type="pct"/>
            <w:tcBorders>
              <w:top w:val="single" w:sz="4" w:space="0" w:color="D9D9D9" w:themeColor="background1" w:themeShade="D9"/>
              <w:left w:val="nil"/>
              <w:bottom w:val="nil"/>
              <w:right w:val="nil"/>
            </w:tcBorders>
            <w:hideMark/>
          </w:tcPr>
          <w:p w14:paraId="26F339EF" w14:textId="77777777" w:rsidR="00E14CE4" w:rsidRPr="006D207E" w:rsidRDefault="00E14CE4" w:rsidP="007C5B29">
            <w:pPr>
              <w:pStyle w:val="TableText"/>
              <w:jc w:val="center"/>
            </w:pPr>
            <w:r w:rsidRPr="006D207E">
              <w:t>–</w:t>
            </w:r>
          </w:p>
        </w:tc>
        <w:tc>
          <w:tcPr>
            <w:tcW w:w="270" w:type="pct"/>
            <w:tcBorders>
              <w:top w:val="single" w:sz="4" w:space="0" w:color="D9D9D9" w:themeColor="background1" w:themeShade="D9"/>
              <w:left w:val="nil"/>
              <w:bottom w:val="nil"/>
              <w:right w:val="nil"/>
            </w:tcBorders>
            <w:hideMark/>
          </w:tcPr>
          <w:p w14:paraId="5C024E0E" w14:textId="77777777" w:rsidR="00E14CE4" w:rsidRPr="006D207E" w:rsidRDefault="00E14CE4" w:rsidP="007C5B29">
            <w:pPr>
              <w:pStyle w:val="TableText"/>
              <w:jc w:val="center"/>
            </w:pPr>
            <w:r w:rsidRPr="006D207E">
              <w:t>–</w:t>
            </w:r>
          </w:p>
        </w:tc>
        <w:tc>
          <w:tcPr>
            <w:tcW w:w="1564" w:type="pct"/>
            <w:tcBorders>
              <w:top w:val="single" w:sz="4" w:space="0" w:color="D9D9D9" w:themeColor="background1" w:themeShade="D9"/>
              <w:left w:val="nil"/>
              <w:bottom w:val="nil"/>
              <w:right w:val="nil"/>
            </w:tcBorders>
            <w:hideMark/>
          </w:tcPr>
          <w:p w14:paraId="5F794CD2" w14:textId="0D1EEF5D" w:rsidR="00E14CE4" w:rsidRPr="006D207E" w:rsidRDefault="008C3918" w:rsidP="0092511C">
            <w:pPr>
              <w:pStyle w:val="TableText"/>
            </w:pPr>
            <w:r w:rsidRPr="006D207E">
              <w:rPr>
                <w:rFonts w:cstheme="minorHAnsi"/>
                <w:iCs/>
              </w:rPr>
              <w:fldChar w:fldCharType="begin">
                <w:fldData xml:space="preserve">PEVuZE5vdGU+PENpdGU+PEF1dGhvcj5QYXBwdTwvQXV0aG9yPjxZZWFyPjIwMDk8L1llYXI+PFJl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PEVuZE5vdGU+PENpdGU+PEF1dGhvcj5QYXBwdTwvQXV0aG9yPjxZZWFyPjIwMDk8L1llYXI+PFJl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397" w:tooltip="Pappu, 2009 #17746" w:history="1">
              <w:r w:rsidR="0092511C" w:rsidRPr="006D207E">
                <w:rPr>
                  <w:rFonts w:cstheme="minorHAnsi"/>
                  <w:iCs/>
                  <w:noProof/>
                </w:rPr>
                <w:t>Pappu, Jones &amp; Jain 2009</w:t>
              </w:r>
            </w:hyperlink>
            <w:r w:rsidRPr="006D207E">
              <w:rPr>
                <w:rFonts w:cstheme="minorHAnsi"/>
                <w:iCs/>
                <w:noProof/>
              </w:rPr>
              <w:t xml:space="preserve">; </w:t>
            </w:r>
            <w:hyperlink w:anchor="_ENREF_437" w:tooltip="Reddy, 1995 #21683" w:history="1">
              <w:r w:rsidR="0092511C" w:rsidRPr="006D207E">
                <w:rPr>
                  <w:rFonts w:cstheme="minorHAnsi"/>
                  <w:iCs/>
                  <w:noProof/>
                </w:rPr>
                <w:t>Reddy et al. 1995</w:t>
              </w:r>
            </w:hyperlink>
            <w:r w:rsidRPr="006D207E">
              <w:rPr>
                <w:rFonts w:cstheme="minorHAnsi"/>
                <w:iCs/>
                <w:noProof/>
              </w:rPr>
              <w:t>)</w:t>
            </w:r>
            <w:r w:rsidRPr="006D207E">
              <w:rPr>
                <w:rFonts w:cstheme="minorHAnsi"/>
                <w:iCs/>
              </w:rPr>
              <w:fldChar w:fldCharType="end"/>
            </w:r>
          </w:p>
        </w:tc>
      </w:tr>
      <w:tr w:rsidR="00E14CE4" w:rsidRPr="006D207E" w14:paraId="5C6C2DE0" w14:textId="77777777" w:rsidTr="00EB6A60">
        <w:tc>
          <w:tcPr>
            <w:tcW w:w="727" w:type="pct"/>
            <w:hideMark/>
          </w:tcPr>
          <w:p w14:paraId="47064A45" w14:textId="77777777" w:rsidR="00E14CE4" w:rsidRPr="006D207E" w:rsidRDefault="00E14CE4" w:rsidP="007C5B29">
            <w:pPr>
              <w:pStyle w:val="TableText"/>
            </w:pPr>
            <w:r w:rsidRPr="006D207E">
              <w:rPr>
                <w:rFonts w:cstheme="minorHAnsi"/>
                <w:i/>
                <w:iCs/>
                <w:color w:val="000000"/>
              </w:rPr>
              <w:t>Frankliniella schultzei</w:t>
            </w:r>
          </w:p>
        </w:tc>
        <w:tc>
          <w:tcPr>
            <w:tcW w:w="855" w:type="pct"/>
            <w:hideMark/>
          </w:tcPr>
          <w:p w14:paraId="575C1AC6" w14:textId="7D7D8D76"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&lt;EndNote&gt;&lt;Cite&gt;&lt;Author&gt;Meena&lt;/Author&gt;&lt;Year&gt;2005&lt;/Year&gt;&lt;RecNum&gt;21621&lt;/RecNum&gt;&lt;DisplayText&gt;(Meena et al. 2005)&lt;/DisplayText&gt;&lt;record&gt;&lt;rec-number&gt;21621&lt;/rec-number&gt;&lt;foreign-keys&gt;&lt;key app="EN" db-id="pxwxw0er9zv2fxezxdk5tt5utz5p5vtrwdv0" timestamp="1451972855"&gt;21621&lt;/key&gt;&lt;/foreign-keys&gt;&lt;ref-type name="Journal Articles"&gt;17&lt;/ref-type&gt;&lt;contributors&gt;&lt;authors&gt;&lt;author&gt;Meena,R.L.&lt;/author&gt;&lt;author&gt;Ramasubramanian,T.&lt;/author&gt;&lt;author&gt;Venkatesan,S.&lt;/author&gt;&lt;author&gt;Mohankumar,S.&lt;/author&gt;&lt;/authors&gt;&lt;/contributors&gt;&lt;titles&gt;&lt;title&gt;&lt;style face="normal" font="default" size="100%"&gt;Molecular characterization of &lt;/style&gt;&lt;style face="italic" font="default" size="100%"&gt;Tospovirus&lt;/style&gt;&lt;style face="normal" font="default" size="100%"&gt; transmitting thrips populations from India&lt;/style&gt;&lt;/title&gt;&lt;secondary-title&gt;American Journal of Biochemistry and Biotechnology&lt;/secondary-title&gt;&lt;/titles&gt;&lt;periodical&gt;&lt;full-title&gt;American Journal of Biochemistry and Biotechnology&lt;/full-title&gt;&lt;/periodical&gt;&lt;pages&gt;167-172&lt;/pages&gt;&lt;volume&gt;1&lt;/volume&gt;&lt;number&gt;3&lt;/number&gt;&lt;keywords&gt;&lt;keyword&gt;Molecular&lt;/keyword&gt;&lt;keyword&gt;Characterization&lt;/keyword&gt;&lt;keyword&gt;Tospovirus&lt;/keyword&gt;&lt;keyword&gt;Thrips&lt;/keyword&gt;&lt;keyword&gt;Populations&lt;/keyword&gt;&lt;keyword&gt;India&lt;/keyword&gt;&lt;keyword&gt;Biochemistry&lt;/keyword&gt;&lt;keyword&gt;Biotechnology&lt;/keyword&gt;&lt;keyword&gt;vector&lt;/keyword&gt;&lt;keyword&gt;dorsalis&lt;/keyword&gt;&lt;keyword&gt;first&lt;/keyword&gt;&lt;keyword&gt;Time&lt;/keyword&gt;&lt;keyword&gt;PCR&lt;/keyword&gt;&lt;keyword&gt;Analysis&lt;/keyword&gt;&lt;keyword&gt;Tomato&lt;/keyword&gt;&lt;keyword&gt;Leaves&lt;/keyword&gt;&lt;keyword&gt;Gene&lt;/keyword&gt;&lt;keyword&gt;Cotton&lt;/keyword&gt;&lt;keyword&gt;Studies&lt;/keyword&gt;&lt;keyword&gt;Markers&lt;/keyword&gt;&lt;/keywords&gt;&lt;dates&gt;&lt;year&gt;2005&lt;/year&gt;&lt;/dates&gt;&lt;orig-pub&gt;&lt;style face="underline" font="default" size="100%"&gt;J:\E Library\Plant Catalogue\M&lt;/style&gt;&lt;/orig-pub&gt;&lt;label&gt;86439&lt;/label&gt;&lt;urls&gt;&lt;/urls&gt;&lt;custom1&gt;Tospovirus YGC&lt;/custom1&gt;&lt;/record&gt;&lt;/Cite&gt;&lt;/EndNote&gt;</w:instrText>
            </w:r>
            <w:r w:rsidRPr="006D207E">
              <w:rPr>
                <w:rFonts w:cstheme="minorHAnsi"/>
                <w:iCs/>
              </w:rPr>
              <w:fldChar w:fldCharType="separate"/>
            </w:r>
            <w:r w:rsidRPr="006D207E">
              <w:rPr>
                <w:rFonts w:cstheme="minorHAnsi"/>
                <w:iCs/>
                <w:noProof/>
              </w:rPr>
              <w:t>(</w:t>
            </w:r>
            <w:hyperlink w:anchor="_ENREF_310" w:tooltip="Meena, 2005 #21621" w:history="1">
              <w:r w:rsidR="0092511C" w:rsidRPr="006D207E">
                <w:rPr>
                  <w:rFonts w:cstheme="minorHAnsi"/>
                  <w:iCs/>
                  <w:noProof/>
                </w:rPr>
                <w:t>Meena et al. 2005</w:t>
              </w:r>
            </w:hyperlink>
            <w:r w:rsidRPr="006D207E">
              <w:rPr>
                <w:rFonts w:cstheme="minorHAnsi"/>
                <w:iCs/>
                <w:noProof/>
              </w:rPr>
              <w:t>)</w:t>
            </w:r>
            <w:r w:rsidRPr="006D207E">
              <w:rPr>
                <w:rFonts w:cstheme="minorHAnsi"/>
                <w:iCs/>
              </w:rPr>
              <w:fldChar w:fldCharType="end"/>
            </w:r>
          </w:p>
        </w:tc>
        <w:tc>
          <w:tcPr>
            <w:tcW w:w="234" w:type="pct"/>
            <w:hideMark/>
          </w:tcPr>
          <w:p w14:paraId="037BF261" w14:textId="77777777" w:rsidR="00E14CE4" w:rsidRPr="006D207E" w:rsidRDefault="00E14CE4" w:rsidP="007C5B29">
            <w:pPr>
              <w:pStyle w:val="TableText"/>
              <w:jc w:val="center"/>
            </w:pPr>
            <w:r w:rsidRPr="006D207E">
              <w:t>Y</w:t>
            </w:r>
          </w:p>
        </w:tc>
        <w:tc>
          <w:tcPr>
            <w:tcW w:w="270" w:type="pct"/>
            <w:hideMark/>
          </w:tcPr>
          <w:p w14:paraId="450E1B8D" w14:textId="77777777" w:rsidR="00E14CE4" w:rsidRPr="006D207E" w:rsidRDefault="00E14CE4" w:rsidP="007C5B29">
            <w:pPr>
              <w:pStyle w:val="TableText"/>
              <w:jc w:val="center"/>
            </w:pPr>
            <w:r w:rsidRPr="006D207E">
              <w:t>Y</w:t>
            </w:r>
          </w:p>
        </w:tc>
        <w:tc>
          <w:tcPr>
            <w:tcW w:w="295" w:type="pct"/>
            <w:hideMark/>
          </w:tcPr>
          <w:p w14:paraId="4943BF6C" w14:textId="77777777" w:rsidR="00E14CE4" w:rsidRPr="006D207E" w:rsidRDefault="00E14CE4" w:rsidP="007C5B29">
            <w:pPr>
              <w:pStyle w:val="TableText"/>
              <w:jc w:val="center"/>
            </w:pPr>
            <w:r w:rsidRPr="006D207E">
              <w:t>Y</w:t>
            </w:r>
          </w:p>
        </w:tc>
        <w:tc>
          <w:tcPr>
            <w:tcW w:w="245" w:type="pct"/>
            <w:hideMark/>
          </w:tcPr>
          <w:p w14:paraId="47136BD9" w14:textId="77777777" w:rsidR="00E14CE4" w:rsidRPr="006D207E" w:rsidRDefault="00E14CE4" w:rsidP="007C5B29">
            <w:pPr>
              <w:pStyle w:val="TableText"/>
              <w:jc w:val="center"/>
            </w:pPr>
            <w:r w:rsidRPr="006D207E">
              <w:t>Y</w:t>
            </w:r>
          </w:p>
        </w:tc>
        <w:tc>
          <w:tcPr>
            <w:tcW w:w="270" w:type="pct"/>
            <w:hideMark/>
          </w:tcPr>
          <w:p w14:paraId="4F1D46F6" w14:textId="77777777" w:rsidR="00E14CE4" w:rsidRPr="006D207E" w:rsidRDefault="00E14CE4" w:rsidP="007C5B29">
            <w:pPr>
              <w:pStyle w:val="TableText"/>
              <w:jc w:val="center"/>
            </w:pPr>
            <w:r w:rsidRPr="006D207E">
              <w:t>Y</w:t>
            </w:r>
          </w:p>
        </w:tc>
        <w:tc>
          <w:tcPr>
            <w:tcW w:w="270" w:type="pct"/>
            <w:hideMark/>
          </w:tcPr>
          <w:p w14:paraId="3138311F" w14:textId="77777777" w:rsidR="00E14CE4" w:rsidRPr="006D207E" w:rsidRDefault="00E14CE4" w:rsidP="007C5B29">
            <w:pPr>
              <w:pStyle w:val="TableText"/>
              <w:jc w:val="center"/>
            </w:pPr>
            <w:r w:rsidRPr="006D207E">
              <w:t>HI, FL</w:t>
            </w:r>
          </w:p>
        </w:tc>
        <w:tc>
          <w:tcPr>
            <w:tcW w:w="270" w:type="pct"/>
            <w:hideMark/>
          </w:tcPr>
          <w:p w14:paraId="53C13F5D" w14:textId="77777777" w:rsidR="00E14CE4" w:rsidRPr="006D207E" w:rsidRDefault="00E14CE4" w:rsidP="007C5B29">
            <w:pPr>
              <w:pStyle w:val="TableText"/>
              <w:jc w:val="center"/>
            </w:pPr>
            <w:r w:rsidRPr="006D207E">
              <w:t>Y</w:t>
            </w:r>
          </w:p>
        </w:tc>
        <w:tc>
          <w:tcPr>
            <w:tcW w:w="1564" w:type="pct"/>
            <w:hideMark/>
          </w:tcPr>
          <w:p w14:paraId="37A8A91A" w14:textId="77402B36" w:rsidR="00E14CE4" w:rsidRPr="006D207E" w:rsidRDefault="008C3918" w:rsidP="0092511C">
            <w:pPr>
              <w:pStyle w:val="TableText"/>
              <w:rPr>
                <w:lang w:val="de-DE"/>
              </w:rPr>
            </w:pPr>
            <w:r w:rsidRPr="006D207E">
              <w:rPr>
                <w:lang w:val="de-DE"/>
              </w:rPr>
              <w:fldChar w:fldCharType="begin">
                <w:fldData xml:space="preserve">PEVuZE5vdGU+PENpdGU+PEF1dGhvcj5EaWZmaWU8L0F1dGhvcj48WWVhcj4yMDA4PC9ZZWFyPjxS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==
</w:fldData>
              </w:fldChar>
            </w:r>
            <w:r w:rsidR="004530B4" w:rsidRPr="006D207E">
              <w:rPr>
                <w:lang w:val="de-DE"/>
              </w:rPr>
              <w:instrText xml:space="preserve"> ADDIN EN.CITE </w:instrText>
            </w:r>
            <w:r w:rsidR="004530B4" w:rsidRPr="006D207E">
              <w:rPr>
                <w:lang w:val="de-DE"/>
              </w:rPr>
              <w:fldChar w:fldCharType="begin">
                <w:fldData xml:space="preserve">PEVuZE5vdGU+PENpdGU+PEF1dGhvcj5EaWZmaWU8L0F1dGhvcj48WWVhcj4yMDA4PC9ZZWFyPjxS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==
</w:fldData>
              </w:fldChar>
            </w:r>
            <w:r w:rsidR="004530B4" w:rsidRPr="006D207E">
              <w:rPr>
                <w:lang w:val="de-DE"/>
              </w:rPr>
              <w:instrText xml:space="preserve"> ADDIN EN.CITE.DATA </w:instrText>
            </w:r>
            <w:r w:rsidR="004530B4" w:rsidRPr="006D207E">
              <w:rPr>
                <w:lang w:val="de-DE"/>
              </w:rPr>
            </w:r>
            <w:r w:rsidR="004530B4" w:rsidRPr="006D207E">
              <w:rPr>
                <w:lang w:val="de-DE"/>
              </w:rPr>
              <w:fldChar w:fldCharType="end"/>
            </w:r>
            <w:r w:rsidRPr="006D207E">
              <w:rPr>
                <w:lang w:val="de-DE"/>
              </w:rPr>
            </w:r>
            <w:r w:rsidRPr="006D207E">
              <w:rPr>
                <w:lang w:val="de-DE"/>
              </w:rPr>
              <w:fldChar w:fldCharType="separate"/>
            </w:r>
            <w:r w:rsidRPr="006D207E">
              <w:rPr>
                <w:noProof/>
                <w:lang w:val="de-DE"/>
              </w:rPr>
              <w:t>(</w:t>
            </w:r>
            <w:hyperlink w:anchor="_ENREF_134" w:tooltip="Diffie, 2008 #22138" w:history="1">
              <w:r w:rsidR="0092511C" w:rsidRPr="006D207E">
                <w:rPr>
                  <w:noProof/>
                  <w:lang w:val="de-DE"/>
                </w:rPr>
                <w:t>Diffie, Edwards &amp; Mound 2008</w:t>
              </w:r>
            </w:hyperlink>
            <w:r w:rsidRPr="006D207E">
              <w:rPr>
                <w:noProof/>
                <w:lang w:val="de-DE"/>
              </w:rPr>
              <w:t xml:space="preserve">; </w:t>
            </w:r>
            <w:hyperlink w:anchor="_ENREF_368" w:tooltip="Nakahara, 1997 #2000" w:history="1">
              <w:r w:rsidR="0092511C" w:rsidRPr="006D207E">
                <w:rPr>
                  <w:noProof/>
                  <w:lang w:val="de-DE"/>
                </w:rPr>
                <w:t>Nakahara 1997</w:t>
              </w:r>
            </w:hyperlink>
            <w:r w:rsidRPr="006D207E">
              <w:rPr>
                <w:noProof/>
                <w:lang w:val="de-DE"/>
              </w:rPr>
              <w:t xml:space="preserve">; </w:t>
            </w:r>
            <w:hyperlink w:anchor="_ENREF_520" w:tooltip="Vierbergen, 1991 #22139" w:history="1">
              <w:r w:rsidR="0092511C" w:rsidRPr="006D207E">
                <w:rPr>
                  <w:noProof/>
                  <w:lang w:val="de-DE"/>
                </w:rPr>
                <w:t>Vierbergen &amp; Mantel 1991</w:t>
              </w:r>
            </w:hyperlink>
            <w:r w:rsidRPr="006D207E">
              <w:rPr>
                <w:noProof/>
                <w:lang w:val="de-DE"/>
              </w:rPr>
              <w:t>)</w:t>
            </w:r>
            <w:r w:rsidRPr="006D207E">
              <w:rPr>
                <w:lang w:val="de-DE"/>
              </w:rPr>
              <w:fldChar w:fldCharType="end"/>
            </w:r>
          </w:p>
        </w:tc>
      </w:tr>
      <w:tr w:rsidR="00E14CE4" w:rsidRPr="006D207E" w14:paraId="6FE01B66" w14:textId="77777777" w:rsidTr="00EB6A60">
        <w:tc>
          <w:tcPr>
            <w:tcW w:w="727" w:type="pct"/>
            <w:hideMark/>
          </w:tcPr>
          <w:p w14:paraId="3D28C5A3" w14:textId="77777777" w:rsidR="00E14CE4" w:rsidRPr="006D207E" w:rsidRDefault="00E14CE4" w:rsidP="007C5B29">
            <w:pPr>
              <w:pStyle w:val="TableText"/>
            </w:pPr>
            <w:r w:rsidRPr="006D207E">
              <w:rPr>
                <w:rFonts w:cstheme="minorHAnsi"/>
                <w:i/>
                <w:iCs/>
                <w:color w:val="000000"/>
              </w:rPr>
              <w:t>Scirtothrips dorsalis</w:t>
            </w:r>
          </w:p>
        </w:tc>
        <w:tc>
          <w:tcPr>
            <w:tcW w:w="855" w:type="pct"/>
            <w:hideMark/>
          </w:tcPr>
          <w:p w14:paraId="6032E132" w14:textId="13A74D6C" w:rsidR="00E14CE4" w:rsidRPr="006D207E" w:rsidRDefault="008C3918" w:rsidP="0092511C">
            <w:pPr>
              <w:pStyle w:val="TableText"/>
            </w:pPr>
            <w:r w:rsidRPr="006D207E">
              <w:rPr>
                <w:rFonts w:cstheme="minorHAnsi"/>
                <w:iCs/>
              </w:rPr>
              <w:fldChar w:fldCharType="begin">
                <w:fldData xml:space="preserve">PEVuZE5vdGU+PENpdGU+PEF1dGhvcj5HZXJtYW48L0F1dGhvcj48WWVhcj4xOTkyPC9ZZWFyPjxS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PEVuZE5vdGU+PENpdGU+PEF1dGhvcj5HZXJtYW48L0F1dGhvcj48WWVhcj4xOTkyPC9ZZWFyPjxS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166" w:tooltip="German, 1992 #21537" w:history="1">
              <w:r w:rsidR="0092511C" w:rsidRPr="006D207E">
                <w:rPr>
                  <w:rFonts w:cstheme="minorHAnsi"/>
                  <w:iCs/>
                  <w:noProof/>
                </w:rPr>
                <w:t>German, Ullman &amp; Moyer 1992</w:t>
              </w:r>
            </w:hyperlink>
            <w:r w:rsidRPr="006D207E">
              <w:rPr>
                <w:rFonts w:cstheme="minorHAnsi"/>
                <w:iCs/>
                <w:noProof/>
              </w:rPr>
              <w:t xml:space="preserve">; </w:t>
            </w:r>
            <w:hyperlink w:anchor="_ENREF_310" w:tooltip="Meena, 2005 #21621" w:history="1">
              <w:r w:rsidR="0092511C" w:rsidRPr="006D207E">
                <w:rPr>
                  <w:rFonts w:cstheme="minorHAnsi"/>
                  <w:iCs/>
                  <w:noProof/>
                </w:rPr>
                <w:t>Meena et al. 2005</w:t>
              </w:r>
            </w:hyperlink>
            <w:r w:rsidRPr="006D207E">
              <w:rPr>
                <w:rFonts w:cstheme="minorHAnsi"/>
                <w:iCs/>
                <w:noProof/>
              </w:rPr>
              <w:t>)</w:t>
            </w:r>
            <w:r w:rsidRPr="006D207E">
              <w:rPr>
                <w:rFonts w:cstheme="minorHAnsi"/>
                <w:iCs/>
              </w:rPr>
              <w:fldChar w:fldCharType="end"/>
            </w:r>
          </w:p>
        </w:tc>
        <w:tc>
          <w:tcPr>
            <w:tcW w:w="234" w:type="pct"/>
            <w:hideMark/>
          </w:tcPr>
          <w:p w14:paraId="1AF612FC" w14:textId="77777777" w:rsidR="00E14CE4" w:rsidRPr="006D207E" w:rsidRDefault="00E14CE4" w:rsidP="007C5B29">
            <w:pPr>
              <w:pStyle w:val="TableText"/>
              <w:jc w:val="center"/>
            </w:pPr>
            <w:r w:rsidRPr="006D207E">
              <w:t>–</w:t>
            </w:r>
          </w:p>
        </w:tc>
        <w:tc>
          <w:tcPr>
            <w:tcW w:w="270" w:type="pct"/>
            <w:hideMark/>
          </w:tcPr>
          <w:p w14:paraId="6D42FC86" w14:textId="77777777" w:rsidR="00E14CE4" w:rsidRPr="006D207E" w:rsidRDefault="00E14CE4" w:rsidP="007C5B29">
            <w:pPr>
              <w:pStyle w:val="TableText"/>
              <w:jc w:val="center"/>
            </w:pPr>
            <w:r w:rsidRPr="006D207E">
              <w:t>IL</w:t>
            </w:r>
          </w:p>
        </w:tc>
        <w:tc>
          <w:tcPr>
            <w:tcW w:w="295" w:type="pct"/>
            <w:hideMark/>
          </w:tcPr>
          <w:p w14:paraId="3DDE9C9D" w14:textId="77777777" w:rsidR="00E14CE4" w:rsidRPr="006D207E" w:rsidRDefault="00E14CE4" w:rsidP="007C5B29">
            <w:pPr>
              <w:pStyle w:val="TableText"/>
              <w:jc w:val="center"/>
            </w:pPr>
            <w:r w:rsidRPr="006D207E">
              <w:t>Y</w:t>
            </w:r>
          </w:p>
        </w:tc>
        <w:tc>
          <w:tcPr>
            <w:tcW w:w="245" w:type="pct"/>
            <w:hideMark/>
          </w:tcPr>
          <w:p w14:paraId="202AF74C" w14:textId="77777777" w:rsidR="00E14CE4" w:rsidRPr="006D207E" w:rsidRDefault="00E14CE4" w:rsidP="007C5B29">
            <w:pPr>
              <w:pStyle w:val="TableText"/>
              <w:jc w:val="center"/>
            </w:pPr>
            <w:r w:rsidRPr="006D207E">
              <w:t>Y</w:t>
            </w:r>
          </w:p>
        </w:tc>
        <w:tc>
          <w:tcPr>
            <w:tcW w:w="270" w:type="pct"/>
            <w:hideMark/>
          </w:tcPr>
          <w:p w14:paraId="2B5DE44B" w14:textId="77777777" w:rsidR="00E14CE4" w:rsidRPr="006D207E" w:rsidRDefault="00E14CE4" w:rsidP="007C5B29">
            <w:pPr>
              <w:pStyle w:val="TableText"/>
              <w:jc w:val="center"/>
            </w:pPr>
            <w:r w:rsidRPr="006D207E">
              <w:t>–</w:t>
            </w:r>
          </w:p>
        </w:tc>
        <w:tc>
          <w:tcPr>
            <w:tcW w:w="270" w:type="pct"/>
            <w:hideMark/>
          </w:tcPr>
          <w:p w14:paraId="4C0BE83D" w14:textId="77777777" w:rsidR="00E14CE4" w:rsidRPr="006D207E" w:rsidRDefault="00E14CE4" w:rsidP="007C5B29">
            <w:pPr>
              <w:pStyle w:val="TableText"/>
              <w:jc w:val="center"/>
            </w:pPr>
            <w:r w:rsidRPr="006D207E">
              <w:t>Y</w:t>
            </w:r>
          </w:p>
        </w:tc>
        <w:tc>
          <w:tcPr>
            <w:tcW w:w="270" w:type="pct"/>
            <w:hideMark/>
          </w:tcPr>
          <w:p w14:paraId="7FD94193" w14:textId="77777777" w:rsidR="00E14CE4" w:rsidRPr="006D207E" w:rsidRDefault="00E14CE4" w:rsidP="007C5B29">
            <w:pPr>
              <w:pStyle w:val="TableText"/>
              <w:jc w:val="center"/>
            </w:pPr>
            <w:r w:rsidRPr="006D207E">
              <w:t>Y</w:t>
            </w:r>
          </w:p>
        </w:tc>
        <w:tc>
          <w:tcPr>
            <w:tcW w:w="1564" w:type="pct"/>
            <w:hideMark/>
          </w:tcPr>
          <w:p w14:paraId="4CB5A74D" w14:textId="36A5EAD1" w:rsidR="00E14CE4" w:rsidRPr="006D207E" w:rsidRDefault="008C3918" w:rsidP="0092511C">
            <w:pPr>
              <w:pStyle w:val="TableText"/>
            </w:pPr>
            <w:r w:rsidRPr="006D207E">
              <w:fldChar w:fldCharType="begin">
                <w:fldData xml:space="preserve">PEVuZE5vdGU+PENpdGU+PEF1dGhvcj5EaWZmaWU8L0F1dGhvcj48WWVhcj4yMDA4PC9ZZWFyPjxS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</w:fldData>
              </w:fldChar>
            </w:r>
            <w:r w:rsidR="004530B4" w:rsidRPr="006D207E">
              <w:instrText xml:space="preserve"> ADDIN EN.CITE </w:instrText>
            </w:r>
            <w:r w:rsidR="004530B4" w:rsidRPr="006D207E">
              <w:fldChar w:fldCharType="begin">
                <w:fldData xml:space="preserve">PEVuZE5vdGU+PENpdGU+PEF1dGhvcj5EaWZmaWU8L0F1dGhvcj48WWVhcj4yMDA4PC9ZZWFyPjxS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134" w:tooltip="Diffie, 2008 #22138" w:history="1">
              <w:r w:rsidR="0092511C" w:rsidRPr="006D207E">
                <w:rPr>
                  <w:noProof/>
                </w:rPr>
                <w:t>Diffie, Edwards &amp; Mound 2008</w:t>
              </w:r>
            </w:hyperlink>
            <w:r w:rsidRPr="006D207E">
              <w:rPr>
                <w:noProof/>
              </w:rPr>
              <w:t xml:space="preserve">; </w:t>
            </w:r>
            <w:hyperlink w:anchor="_ENREF_208" w:tooltip="Hoddle, 2012 #19972" w:history="1">
              <w:r w:rsidR="0092511C" w:rsidRPr="006D207E">
                <w:rPr>
                  <w:noProof/>
                </w:rPr>
                <w:t>Hoddle, Mound &amp; Paris 2012</w:t>
              </w:r>
            </w:hyperlink>
            <w:r w:rsidRPr="006D207E">
              <w:rPr>
                <w:noProof/>
              </w:rPr>
              <w:t xml:space="preserve">; </w:t>
            </w:r>
            <w:hyperlink w:anchor="_ENREF_329" w:tooltip="Mound, 2007 #22146" w:history="1">
              <w:r w:rsidR="0092511C" w:rsidRPr="006D207E">
                <w:rPr>
                  <w:noProof/>
                </w:rPr>
                <w:t>Mound 2007b</w:t>
              </w:r>
            </w:hyperlink>
            <w:r w:rsidRPr="006D207E">
              <w:rPr>
                <w:noProof/>
              </w:rPr>
              <w:t>)</w:t>
            </w:r>
            <w:r w:rsidRPr="006D207E">
              <w:fldChar w:fldCharType="end"/>
            </w:r>
          </w:p>
        </w:tc>
      </w:tr>
      <w:tr w:rsidR="00E14CE4" w:rsidRPr="006D207E" w14:paraId="30C85DAB" w14:textId="77777777" w:rsidTr="00EB6A60">
        <w:tc>
          <w:tcPr>
            <w:tcW w:w="727" w:type="pct"/>
            <w:hideMark/>
          </w:tcPr>
          <w:p w14:paraId="0387FD83" w14:textId="77777777" w:rsidR="00E14CE4" w:rsidRPr="006D207E" w:rsidRDefault="00E14CE4" w:rsidP="007C5B29">
            <w:pPr>
              <w:pStyle w:val="TableText"/>
            </w:pPr>
            <w:r w:rsidRPr="006D207E">
              <w:rPr>
                <w:rFonts w:cstheme="minorHAnsi"/>
                <w:i/>
                <w:iCs/>
                <w:color w:val="000000"/>
              </w:rPr>
              <w:t>Thrips palmi</w:t>
            </w:r>
          </w:p>
        </w:tc>
        <w:tc>
          <w:tcPr>
            <w:tcW w:w="855" w:type="pct"/>
            <w:hideMark/>
          </w:tcPr>
          <w:p w14:paraId="13153BF8" w14:textId="7A4899C3" w:rsidR="00E14CE4" w:rsidRPr="006D207E" w:rsidRDefault="008C3918" w:rsidP="0092511C">
            <w:pPr>
              <w:pStyle w:val="TableText"/>
            </w:pPr>
            <w:r w:rsidRPr="006D207E">
              <w:rPr>
                <w:rFonts w:cstheme="minorHAnsi"/>
                <w:iCs/>
              </w:rPr>
              <w:fldChar w:fldCharType="begin">
                <w:fldData xml:space="preserve">PEVuZE5vdGU+PENpdGU+PEF1dGhvcj5MYWtzaG1pPC9BdXRob3I+PFllYXI+MTk5MzwvWWVhcj48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PEVuZE5vdGU+PENpdGU+PEF1dGhvcj5MYWtzaG1pPC9BdXRob3I+PFllYXI+MTk5MzwvWWVhcj48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258" w:tooltip="Lakshmi, 1993 #21589" w:history="1">
              <w:r w:rsidR="0092511C" w:rsidRPr="006D207E">
                <w:rPr>
                  <w:rFonts w:cstheme="minorHAnsi"/>
                  <w:iCs/>
                  <w:noProof/>
                </w:rPr>
                <w:t>Lakshmi et al. 1993</w:t>
              </w:r>
            </w:hyperlink>
            <w:r w:rsidRPr="006D207E">
              <w:rPr>
                <w:rFonts w:cstheme="minorHAnsi"/>
                <w:iCs/>
                <w:noProof/>
              </w:rPr>
              <w:t xml:space="preserve">; </w:t>
            </w:r>
            <w:hyperlink w:anchor="_ENREF_438" w:tooltip="Reddy, 1992 #21680" w:history="1">
              <w:r w:rsidR="0092511C" w:rsidRPr="006D207E">
                <w:rPr>
                  <w:rFonts w:cstheme="minorHAnsi"/>
                  <w:iCs/>
                  <w:noProof/>
                </w:rPr>
                <w:t>Reddy et al. 1992</w:t>
              </w:r>
            </w:hyperlink>
            <w:r w:rsidRPr="006D207E">
              <w:rPr>
                <w:rFonts w:cstheme="minorHAnsi"/>
                <w:iCs/>
                <w:noProof/>
              </w:rPr>
              <w:t>)</w:t>
            </w:r>
            <w:r w:rsidRPr="006D207E">
              <w:rPr>
                <w:rFonts w:cstheme="minorHAnsi"/>
                <w:iCs/>
              </w:rPr>
              <w:fldChar w:fldCharType="end"/>
            </w:r>
          </w:p>
        </w:tc>
        <w:tc>
          <w:tcPr>
            <w:tcW w:w="234" w:type="pct"/>
            <w:hideMark/>
          </w:tcPr>
          <w:p w14:paraId="30AA6778" w14:textId="77777777" w:rsidR="00E14CE4" w:rsidRPr="006D207E" w:rsidRDefault="00E14CE4" w:rsidP="007C5B29">
            <w:pPr>
              <w:pStyle w:val="TableText"/>
              <w:jc w:val="center"/>
            </w:pPr>
            <w:r w:rsidRPr="006D207E">
              <w:t>Y</w:t>
            </w:r>
          </w:p>
        </w:tc>
        <w:tc>
          <w:tcPr>
            <w:tcW w:w="270" w:type="pct"/>
            <w:hideMark/>
          </w:tcPr>
          <w:p w14:paraId="14504049" w14:textId="77777777" w:rsidR="00E14CE4" w:rsidRPr="006D207E" w:rsidRDefault="00E14CE4" w:rsidP="007C5B29">
            <w:pPr>
              <w:pStyle w:val="TableText"/>
              <w:jc w:val="center"/>
            </w:pPr>
            <w:r w:rsidRPr="006D207E">
              <w:t>Y</w:t>
            </w:r>
          </w:p>
        </w:tc>
        <w:tc>
          <w:tcPr>
            <w:tcW w:w="295" w:type="pct"/>
            <w:hideMark/>
          </w:tcPr>
          <w:p w14:paraId="65BEF441" w14:textId="77777777" w:rsidR="00E14CE4" w:rsidRPr="006D207E" w:rsidRDefault="00E14CE4" w:rsidP="007C5B29">
            <w:pPr>
              <w:pStyle w:val="TableText"/>
              <w:jc w:val="center"/>
            </w:pPr>
            <w:r w:rsidRPr="006D207E">
              <w:t>Y</w:t>
            </w:r>
          </w:p>
        </w:tc>
        <w:tc>
          <w:tcPr>
            <w:tcW w:w="245" w:type="pct"/>
            <w:hideMark/>
          </w:tcPr>
          <w:p w14:paraId="69AD433E" w14:textId="77777777" w:rsidR="00E14CE4" w:rsidRPr="006D207E" w:rsidRDefault="00E14CE4" w:rsidP="007C5B29">
            <w:pPr>
              <w:pStyle w:val="TableText"/>
              <w:jc w:val="center"/>
            </w:pPr>
            <w:r w:rsidRPr="006D207E">
              <w:t>Y</w:t>
            </w:r>
          </w:p>
        </w:tc>
        <w:tc>
          <w:tcPr>
            <w:tcW w:w="270" w:type="pct"/>
            <w:hideMark/>
          </w:tcPr>
          <w:p w14:paraId="36F9955D" w14:textId="77777777" w:rsidR="00E14CE4" w:rsidRPr="006D207E" w:rsidRDefault="00E14CE4" w:rsidP="007C5B29">
            <w:pPr>
              <w:pStyle w:val="TableText"/>
              <w:jc w:val="center"/>
            </w:pPr>
            <w:r w:rsidRPr="006D207E">
              <w:t>–</w:t>
            </w:r>
          </w:p>
        </w:tc>
        <w:tc>
          <w:tcPr>
            <w:tcW w:w="270" w:type="pct"/>
            <w:hideMark/>
          </w:tcPr>
          <w:p w14:paraId="1FE3E395" w14:textId="77777777" w:rsidR="00E14CE4" w:rsidRPr="006D207E" w:rsidRDefault="00E14CE4" w:rsidP="007C5B29">
            <w:pPr>
              <w:pStyle w:val="TableText"/>
              <w:jc w:val="center"/>
            </w:pPr>
            <w:r w:rsidRPr="006D207E">
              <w:t>HI, FL</w:t>
            </w:r>
          </w:p>
        </w:tc>
        <w:tc>
          <w:tcPr>
            <w:tcW w:w="270" w:type="pct"/>
            <w:hideMark/>
          </w:tcPr>
          <w:p w14:paraId="049E99F5" w14:textId="77777777" w:rsidR="00E14CE4" w:rsidRPr="006D207E" w:rsidRDefault="00E14CE4" w:rsidP="007C5B29">
            <w:pPr>
              <w:pStyle w:val="TableText"/>
              <w:jc w:val="center"/>
            </w:pPr>
            <w:r w:rsidRPr="006D207E">
              <w:t>Y</w:t>
            </w:r>
          </w:p>
        </w:tc>
        <w:tc>
          <w:tcPr>
            <w:tcW w:w="1564" w:type="pct"/>
            <w:hideMark/>
          </w:tcPr>
          <w:p w14:paraId="538502C7" w14:textId="56CB2E94" w:rsidR="00E14CE4" w:rsidRPr="006D207E" w:rsidRDefault="008C3918" w:rsidP="0092511C">
            <w:pPr>
              <w:pStyle w:val="TableText"/>
            </w:pPr>
            <w:r w:rsidRPr="006D207E">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PC9mb3JlaWduLWtleXM+PHJlZi10eXBlIG5hbWU9IkVsZWN0cm9uaWMgUHVibGljYXRpb24iPjQ0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=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PC9mb3JlaWduLWtleXM+PHJlZi10eXBlIG5hbWU9IkVsZWN0cm9uaWMgUHVibGljYXRpb24iPjQ0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=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64" w:tooltip="Cannon, 2007 #22151" w:history="1">
              <w:r w:rsidR="0092511C" w:rsidRPr="006D207E">
                <w:rPr>
                  <w:rFonts w:cstheme="minorHAnsi"/>
                  <w:iCs/>
                  <w:noProof/>
                </w:rPr>
                <w:t>Cannon, Matthews &amp; Collins 2007</w:t>
              </w:r>
            </w:hyperlink>
            <w:r w:rsidRPr="006D207E">
              <w:rPr>
                <w:rFonts w:cstheme="minorHAnsi"/>
                <w:iCs/>
                <w:noProof/>
              </w:rPr>
              <w:t xml:space="preserve">; </w:t>
            </w:r>
            <w:hyperlink w:anchor="_ENREF_264" w:tooltip="Layland, 1994 #12504" w:history="1">
              <w:r w:rsidR="0092511C" w:rsidRPr="006D207E">
                <w:rPr>
                  <w:rFonts w:cstheme="minorHAnsi"/>
                  <w:iCs/>
                  <w:noProof/>
                </w:rPr>
                <w:t>Layland, Upton &amp; Brown 1994</w:t>
              </w:r>
            </w:hyperlink>
            <w:r w:rsidRPr="006D207E">
              <w:rPr>
                <w:rFonts w:cstheme="minorHAnsi"/>
                <w:iCs/>
                <w:noProof/>
              </w:rPr>
              <w:t xml:space="preserve">; </w:t>
            </w:r>
            <w:hyperlink w:anchor="_ENREF_330" w:tooltip="Mound, 2010 #22141" w:history="1">
              <w:r w:rsidR="0092511C" w:rsidRPr="006D207E">
                <w:rPr>
                  <w:rFonts w:cstheme="minorHAnsi"/>
                  <w:iCs/>
                  <w:noProof/>
                </w:rPr>
                <w:t>Mound 2010</w:t>
              </w:r>
            </w:hyperlink>
            <w:r w:rsidRPr="006D207E">
              <w:rPr>
                <w:rFonts w:cstheme="minorHAnsi"/>
                <w:iCs/>
                <w:noProof/>
              </w:rPr>
              <w:t xml:space="preserve">; </w:t>
            </w:r>
            <w:hyperlink w:anchor="_ENREF_359" w:tooltip="Murai, 2001 #10315" w:history="1">
              <w:r w:rsidR="0092511C" w:rsidRPr="006D207E">
                <w:rPr>
                  <w:rFonts w:cstheme="minorHAnsi"/>
                  <w:iCs/>
                  <w:noProof/>
                </w:rPr>
                <w:t>Murai 2001</w:t>
              </w:r>
            </w:hyperlink>
            <w:r w:rsidRPr="006D207E">
              <w:rPr>
                <w:rFonts w:cstheme="minorHAnsi"/>
                <w:iCs/>
                <w:noProof/>
              </w:rPr>
              <w:t>)</w:t>
            </w:r>
            <w:r w:rsidRPr="006D207E">
              <w:rPr>
                <w:rFonts w:cstheme="minorHAnsi"/>
                <w:iCs/>
              </w:rPr>
              <w:fldChar w:fldCharType="end"/>
            </w:r>
          </w:p>
        </w:tc>
      </w:tr>
      <w:tr w:rsidR="00E14CE4" w:rsidRPr="006D207E" w14:paraId="777AD769" w14:textId="77777777" w:rsidTr="00EB6A60">
        <w:tc>
          <w:tcPr>
            <w:tcW w:w="727" w:type="pct"/>
            <w:tcBorders>
              <w:top w:val="single" w:sz="4" w:space="0" w:color="BFBFBF" w:themeColor="background1" w:themeShade="BF"/>
              <w:left w:val="nil"/>
              <w:bottom w:val="nil"/>
              <w:right w:val="nil"/>
            </w:tcBorders>
            <w:hideMark/>
          </w:tcPr>
          <w:p w14:paraId="11BE26A4" w14:textId="77777777" w:rsidR="00E14CE4" w:rsidRPr="006D207E" w:rsidRDefault="00E14CE4" w:rsidP="007C5B29">
            <w:pPr>
              <w:pStyle w:val="TableText"/>
            </w:pPr>
            <w:r w:rsidRPr="006D207E">
              <w:rPr>
                <w:rFonts w:cstheme="minorHAnsi"/>
                <w:bCs/>
              </w:rPr>
              <w:t>GCFSV</w:t>
            </w:r>
          </w:p>
        </w:tc>
        <w:tc>
          <w:tcPr>
            <w:tcW w:w="855" w:type="pct"/>
            <w:tcBorders>
              <w:top w:val="single" w:sz="4" w:space="0" w:color="BFBFBF" w:themeColor="background1" w:themeShade="BF"/>
              <w:left w:val="nil"/>
              <w:bottom w:val="nil"/>
              <w:right w:val="nil"/>
            </w:tcBorders>
            <w:hideMark/>
          </w:tcPr>
          <w:p w14:paraId="46DD19ED" w14:textId="1D7DEB4B" w:rsidR="00E14CE4" w:rsidRPr="006D207E" w:rsidRDefault="008C3918" w:rsidP="0092511C">
            <w:pPr>
              <w:pStyle w:val="TableText"/>
            </w:pPr>
            <w:r w:rsidRPr="006D207E">
              <w:fldChar w:fldCharType="begin">
                <w:fldData xml:space="preserve">PEVuZE5vdGU+PENpdGU+PEF1dGhvcj5DaGVuPC9BdXRob3I+PFllYXI+MTk5NjwvWWVhcj48UmVj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</w:fldData>
              </w:fldChar>
            </w:r>
            <w:r w:rsidR="004530B4" w:rsidRPr="006D207E">
              <w:instrText xml:space="preserve"> ADDIN EN.CITE </w:instrText>
            </w:r>
            <w:r w:rsidR="004530B4" w:rsidRPr="006D207E">
              <w:fldChar w:fldCharType="begin">
                <w:fldData xml:space="preserve">PEVuZE5vdGU+PENpdGU+PEF1dGhvcj5DaGVuPC9BdXRob3I+PFllYXI+MTk5NjwvWWVhcj48UmVj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75" w:tooltip="Chen, 1996 #20408" w:history="1">
              <w:r w:rsidR="0092511C" w:rsidRPr="006D207E">
                <w:rPr>
                  <w:noProof/>
                </w:rPr>
                <w:t>Chen &amp; Chiu 1996</w:t>
              </w:r>
            </w:hyperlink>
            <w:r w:rsidRPr="006D207E">
              <w:rPr>
                <w:noProof/>
              </w:rPr>
              <w:t xml:space="preserve">; </w:t>
            </w:r>
            <w:hyperlink w:anchor="_ENREF_146" w:tooltip="Elliot, 2000 #21528" w:history="1">
              <w:r w:rsidR="0092511C" w:rsidRPr="006D207E">
                <w:rPr>
                  <w:noProof/>
                </w:rPr>
                <w:t>Elliot et al. 2000</w:t>
              </w:r>
            </w:hyperlink>
            <w:r w:rsidRPr="006D207E">
              <w:rPr>
                <w:noProof/>
              </w:rPr>
              <w:t>)</w:t>
            </w:r>
            <w:r w:rsidRPr="006D207E">
              <w:fldChar w:fldCharType="end"/>
            </w:r>
          </w:p>
        </w:tc>
        <w:tc>
          <w:tcPr>
            <w:tcW w:w="234" w:type="pct"/>
            <w:tcBorders>
              <w:top w:val="single" w:sz="4" w:space="0" w:color="BFBFBF" w:themeColor="background1" w:themeShade="BF"/>
              <w:left w:val="nil"/>
              <w:bottom w:val="nil"/>
              <w:right w:val="nil"/>
            </w:tcBorders>
            <w:hideMark/>
          </w:tcPr>
          <w:p w14:paraId="2B38635A" w14:textId="77777777" w:rsidR="00E14CE4" w:rsidRPr="006D207E" w:rsidRDefault="00E14CE4" w:rsidP="007C5B29">
            <w:pPr>
              <w:pStyle w:val="TableText"/>
              <w:jc w:val="center"/>
            </w:pPr>
            <w:r w:rsidRPr="006D207E">
              <w:t>–</w:t>
            </w:r>
          </w:p>
        </w:tc>
        <w:tc>
          <w:tcPr>
            <w:tcW w:w="270" w:type="pct"/>
            <w:tcBorders>
              <w:top w:val="single" w:sz="4" w:space="0" w:color="BFBFBF" w:themeColor="background1" w:themeShade="BF"/>
              <w:left w:val="nil"/>
              <w:bottom w:val="nil"/>
              <w:right w:val="nil"/>
            </w:tcBorders>
            <w:hideMark/>
          </w:tcPr>
          <w:p w14:paraId="2D484DC3" w14:textId="77777777" w:rsidR="00E14CE4" w:rsidRPr="006D207E" w:rsidRDefault="00E14CE4" w:rsidP="007C5B29">
            <w:pPr>
              <w:pStyle w:val="TableText"/>
              <w:jc w:val="center"/>
            </w:pPr>
            <w:r w:rsidRPr="006D207E">
              <w:t>–</w:t>
            </w:r>
          </w:p>
        </w:tc>
        <w:tc>
          <w:tcPr>
            <w:tcW w:w="295" w:type="pct"/>
            <w:tcBorders>
              <w:top w:val="single" w:sz="4" w:space="0" w:color="BFBFBF" w:themeColor="background1" w:themeShade="BF"/>
              <w:left w:val="nil"/>
              <w:bottom w:val="nil"/>
              <w:right w:val="nil"/>
            </w:tcBorders>
            <w:hideMark/>
          </w:tcPr>
          <w:p w14:paraId="49DBF20E" w14:textId="77777777" w:rsidR="00E14CE4" w:rsidRPr="006D207E" w:rsidRDefault="00E14CE4" w:rsidP="007C5B29">
            <w:pPr>
              <w:pStyle w:val="TableText"/>
              <w:jc w:val="center"/>
            </w:pPr>
            <w:r w:rsidRPr="006D207E">
              <w:t>TW</w:t>
            </w:r>
          </w:p>
        </w:tc>
        <w:tc>
          <w:tcPr>
            <w:tcW w:w="245" w:type="pct"/>
            <w:tcBorders>
              <w:top w:val="single" w:sz="4" w:space="0" w:color="BFBFBF" w:themeColor="background1" w:themeShade="BF"/>
              <w:left w:val="nil"/>
              <w:bottom w:val="nil"/>
              <w:right w:val="nil"/>
            </w:tcBorders>
            <w:hideMark/>
          </w:tcPr>
          <w:p w14:paraId="15E1D01D" w14:textId="77777777" w:rsidR="00E14CE4" w:rsidRPr="006D207E" w:rsidRDefault="00E14CE4" w:rsidP="007C5B29">
            <w:pPr>
              <w:pStyle w:val="TableText"/>
              <w:jc w:val="center"/>
            </w:pPr>
            <w:r w:rsidRPr="006D207E">
              <w:t>–</w:t>
            </w:r>
          </w:p>
        </w:tc>
        <w:tc>
          <w:tcPr>
            <w:tcW w:w="270" w:type="pct"/>
            <w:tcBorders>
              <w:top w:val="single" w:sz="4" w:space="0" w:color="BFBFBF" w:themeColor="background1" w:themeShade="BF"/>
              <w:left w:val="nil"/>
              <w:bottom w:val="nil"/>
              <w:right w:val="nil"/>
            </w:tcBorders>
            <w:hideMark/>
          </w:tcPr>
          <w:p w14:paraId="12F9B7E3" w14:textId="77777777" w:rsidR="00E14CE4" w:rsidRPr="006D207E" w:rsidRDefault="00E14CE4" w:rsidP="007C5B29">
            <w:pPr>
              <w:pStyle w:val="TableText"/>
              <w:jc w:val="center"/>
            </w:pPr>
            <w:r w:rsidRPr="006D207E">
              <w:t>–</w:t>
            </w:r>
          </w:p>
        </w:tc>
        <w:tc>
          <w:tcPr>
            <w:tcW w:w="270" w:type="pct"/>
            <w:tcBorders>
              <w:top w:val="single" w:sz="4" w:space="0" w:color="BFBFBF" w:themeColor="background1" w:themeShade="BF"/>
              <w:left w:val="nil"/>
              <w:bottom w:val="nil"/>
              <w:right w:val="nil"/>
            </w:tcBorders>
            <w:hideMark/>
          </w:tcPr>
          <w:p w14:paraId="111040A8" w14:textId="77777777" w:rsidR="00E14CE4" w:rsidRPr="006D207E" w:rsidRDefault="00E14CE4" w:rsidP="007C5B29">
            <w:pPr>
              <w:pStyle w:val="TableText"/>
              <w:jc w:val="center"/>
            </w:pPr>
            <w:r w:rsidRPr="006D207E">
              <w:t>–</w:t>
            </w:r>
          </w:p>
        </w:tc>
        <w:tc>
          <w:tcPr>
            <w:tcW w:w="270" w:type="pct"/>
            <w:tcBorders>
              <w:top w:val="single" w:sz="4" w:space="0" w:color="BFBFBF" w:themeColor="background1" w:themeShade="BF"/>
              <w:left w:val="nil"/>
              <w:bottom w:val="nil"/>
              <w:right w:val="nil"/>
            </w:tcBorders>
            <w:hideMark/>
          </w:tcPr>
          <w:p w14:paraId="378D218F" w14:textId="77777777" w:rsidR="00E14CE4" w:rsidRPr="006D207E" w:rsidRDefault="00E14CE4" w:rsidP="007C5B29">
            <w:pPr>
              <w:pStyle w:val="TableText"/>
              <w:jc w:val="center"/>
            </w:pPr>
            <w:r w:rsidRPr="006D207E">
              <w:t>–</w:t>
            </w:r>
          </w:p>
        </w:tc>
        <w:tc>
          <w:tcPr>
            <w:tcW w:w="1564" w:type="pct"/>
            <w:tcBorders>
              <w:top w:val="single" w:sz="4" w:space="0" w:color="BFBFBF" w:themeColor="background1" w:themeShade="BF"/>
              <w:left w:val="nil"/>
              <w:bottom w:val="nil"/>
              <w:right w:val="nil"/>
            </w:tcBorders>
            <w:hideMark/>
          </w:tcPr>
          <w:p w14:paraId="3C4D2B17" w14:textId="5F1DCD64" w:rsidR="00E14CE4" w:rsidRPr="006D207E" w:rsidRDefault="008C3918" w:rsidP="0092511C">
            <w:pPr>
              <w:pStyle w:val="TableText"/>
            </w:pPr>
            <w:r w:rsidRPr="006D207E">
              <w:rPr>
                <w:rFonts w:cstheme="minorHAnsi"/>
                <w:iCs/>
              </w:rPr>
              <w:fldChar w:fldCharType="begin">
                <w:fldData xml:space="preserve">PEVuZE5vdGU+PENpdGU+PEF1dGhvcj5DaGVuPC9BdXRob3I+PFllYXI+MTk5NjwvWWVhcj48UmVj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PEVuZE5vdGU+PENpdGU+PEF1dGhvcj5DaGVuPC9BdXRob3I+PFllYXI+MTk5NjwvWWVhcj48UmVj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75" w:tooltip="Chen, 1996 #20408" w:history="1">
              <w:r w:rsidR="0092511C" w:rsidRPr="006D207E">
                <w:rPr>
                  <w:rFonts w:cstheme="minorHAnsi"/>
                  <w:iCs/>
                  <w:noProof/>
                </w:rPr>
                <w:t>Chen &amp; Chiu 1996</w:t>
              </w:r>
            </w:hyperlink>
            <w:r w:rsidRPr="006D207E">
              <w:rPr>
                <w:rFonts w:cstheme="minorHAnsi"/>
                <w:iCs/>
                <w:noProof/>
              </w:rPr>
              <w:t xml:space="preserve">; </w:t>
            </w:r>
            <w:hyperlink w:anchor="_ENREF_89" w:tooltip="Chu, 2001 #21491" w:history="1">
              <w:r w:rsidR="0092511C" w:rsidRPr="006D207E">
                <w:rPr>
                  <w:rFonts w:cstheme="minorHAnsi"/>
                  <w:iCs/>
                  <w:noProof/>
                </w:rPr>
                <w:t>Chu et al. 2001</w:t>
              </w:r>
            </w:hyperlink>
            <w:r w:rsidRPr="006D207E">
              <w:rPr>
                <w:rFonts w:cstheme="minorHAnsi"/>
                <w:iCs/>
                <w:noProof/>
              </w:rPr>
              <w:t>)</w:t>
            </w:r>
            <w:r w:rsidRPr="006D207E">
              <w:rPr>
                <w:rFonts w:cstheme="minorHAnsi"/>
                <w:iCs/>
              </w:rPr>
              <w:fldChar w:fldCharType="end"/>
            </w:r>
          </w:p>
        </w:tc>
      </w:tr>
      <w:tr w:rsidR="00E14CE4" w:rsidRPr="006D207E" w14:paraId="2815C4CC" w14:textId="77777777" w:rsidTr="00EB6A60">
        <w:tc>
          <w:tcPr>
            <w:tcW w:w="727" w:type="pct"/>
            <w:hideMark/>
          </w:tcPr>
          <w:p w14:paraId="3EA6D0FA" w14:textId="77777777" w:rsidR="00E14CE4" w:rsidRPr="006D207E" w:rsidRDefault="00E14CE4" w:rsidP="007C5B29">
            <w:pPr>
              <w:pStyle w:val="TableText"/>
            </w:pPr>
            <w:r w:rsidRPr="006D207E">
              <w:rPr>
                <w:rFonts w:cstheme="minorHAnsi"/>
                <w:i/>
                <w:iCs/>
                <w:color w:val="000000"/>
              </w:rPr>
              <w:t>Scirtothrips dorsalis</w:t>
            </w:r>
          </w:p>
        </w:tc>
        <w:tc>
          <w:tcPr>
            <w:tcW w:w="855" w:type="pct"/>
            <w:hideMark/>
          </w:tcPr>
          <w:p w14:paraId="20ABEE26" w14:textId="520BD8C5" w:rsidR="00E14CE4" w:rsidRPr="006D207E" w:rsidRDefault="008C3918" w:rsidP="0092511C">
            <w:pPr>
              <w:pStyle w:val="TableText"/>
            </w:pPr>
            <w:r w:rsidRPr="006D207E">
              <w:fldChar w:fldCharType="begin">
                <w:fldData xml:space="preserve">PEVuZE5vdGU+PENpdGU+PEF1dGhvcj5DaGVuPC9BdXRob3I+PFllYXI+MTk5NjwvWWVhcj48UmVj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</w:fldData>
              </w:fldChar>
            </w:r>
            <w:r w:rsidR="004530B4" w:rsidRPr="006D207E">
              <w:instrText xml:space="preserve"> ADDIN EN.CITE </w:instrText>
            </w:r>
            <w:r w:rsidR="004530B4" w:rsidRPr="006D207E">
              <w:fldChar w:fldCharType="begin">
                <w:fldData xml:space="preserve">PEVuZE5vdGU+PENpdGU+PEF1dGhvcj5DaGVuPC9BdXRob3I+PFllYXI+MTk5NjwvWWVhcj48UmVj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75" w:tooltip="Chen, 1996 #20408" w:history="1">
              <w:r w:rsidR="0092511C" w:rsidRPr="006D207E">
                <w:rPr>
                  <w:noProof/>
                </w:rPr>
                <w:t>Chen &amp; Chiu 1996</w:t>
              </w:r>
            </w:hyperlink>
            <w:r w:rsidRPr="006D207E">
              <w:rPr>
                <w:noProof/>
              </w:rPr>
              <w:t xml:space="preserve">; </w:t>
            </w:r>
            <w:hyperlink w:anchor="_ENREF_89" w:tooltip="Chu, 2001 #21491" w:history="1">
              <w:r w:rsidR="0092511C" w:rsidRPr="006D207E">
                <w:rPr>
                  <w:noProof/>
                </w:rPr>
                <w:t>Chu et al. 2001</w:t>
              </w:r>
            </w:hyperlink>
            <w:r w:rsidRPr="006D207E">
              <w:rPr>
                <w:noProof/>
              </w:rPr>
              <w:t>)</w:t>
            </w:r>
            <w:r w:rsidRPr="006D207E">
              <w:fldChar w:fldCharType="end"/>
            </w:r>
          </w:p>
        </w:tc>
        <w:tc>
          <w:tcPr>
            <w:tcW w:w="234" w:type="pct"/>
            <w:hideMark/>
          </w:tcPr>
          <w:p w14:paraId="7EDBEDC9" w14:textId="77777777" w:rsidR="00E14CE4" w:rsidRPr="006D207E" w:rsidRDefault="00E14CE4" w:rsidP="007C5B29">
            <w:pPr>
              <w:pStyle w:val="TableText"/>
              <w:jc w:val="center"/>
            </w:pPr>
            <w:r w:rsidRPr="006D207E">
              <w:t>–</w:t>
            </w:r>
          </w:p>
        </w:tc>
        <w:tc>
          <w:tcPr>
            <w:tcW w:w="270" w:type="pct"/>
            <w:hideMark/>
          </w:tcPr>
          <w:p w14:paraId="563E2AE2" w14:textId="77777777" w:rsidR="00E14CE4" w:rsidRPr="006D207E" w:rsidRDefault="00E14CE4" w:rsidP="007C5B29">
            <w:pPr>
              <w:pStyle w:val="TableText"/>
              <w:jc w:val="center"/>
            </w:pPr>
            <w:r w:rsidRPr="006D207E">
              <w:t>IL</w:t>
            </w:r>
          </w:p>
        </w:tc>
        <w:tc>
          <w:tcPr>
            <w:tcW w:w="295" w:type="pct"/>
            <w:hideMark/>
          </w:tcPr>
          <w:p w14:paraId="2A000B7A" w14:textId="77777777" w:rsidR="00E14CE4" w:rsidRPr="006D207E" w:rsidRDefault="00E14CE4" w:rsidP="007C5B29">
            <w:pPr>
              <w:pStyle w:val="TableText"/>
              <w:jc w:val="center"/>
            </w:pPr>
            <w:r w:rsidRPr="006D207E">
              <w:t>Y</w:t>
            </w:r>
          </w:p>
        </w:tc>
        <w:tc>
          <w:tcPr>
            <w:tcW w:w="245" w:type="pct"/>
            <w:hideMark/>
          </w:tcPr>
          <w:p w14:paraId="5EC505F5" w14:textId="77777777" w:rsidR="00E14CE4" w:rsidRPr="006D207E" w:rsidRDefault="00E14CE4" w:rsidP="007C5B29">
            <w:pPr>
              <w:pStyle w:val="TableText"/>
              <w:jc w:val="center"/>
            </w:pPr>
            <w:r w:rsidRPr="006D207E">
              <w:t>Y</w:t>
            </w:r>
          </w:p>
        </w:tc>
        <w:tc>
          <w:tcPr>
            <w:tcW w:w="270" w:type="pct"/>
            <w:hideMark/>
          </w:tcPr>
          <w:p w14:paraId="47828283" w14:textId="77777777" w:rsidR="00E14CE4" w:rsidRPr="006D207E" w:rsidRDefault="00E14CE4" w:rsidP="007C5B29">
            <w:pPr>
              <w:pStyle w:val="TableText"/>
              <w:jc w:val="center"/>
            </w:pPr>
            <w:r w:rsidRPr="006D207E">
              <w:t>–</w:t>
            </w:r>
          </w:p>
        </w:tc>
        <w:tc>
          <w:tcPr>
            <w:tcW w:w="270" w:type="pct"/>
            <w:hideMark/>
          </w:tcPr>
          <w:p w14:paraId="74D5B4C0" w14:textId="77777777" w:rsidR="00E14CE4" w:rsidRPr="006D207E" w:rsidRDefault="00E14CE4" w:rsidP="007C5B29">
            <w:pPr>
              <w:pStyle w:val="TableText"/>
              <w:jc w:val="center"/>
            </w:pPr>
            <w:r w:rsidRPr="006D207E">
              <w:t>Y</w:t>
            </w:r>
          </w:p>
        </w:tc>
        <w:tc>
          <w:tcPr>
            <w:tcW w:w="270" w:type="pct"/>
            <w:hideMark/>
          </w:tcPr>
          <w:p w14:paraId="45842FCC" w14:textId="77777777" w:rsidR="00E14CE4" w:rsidRPr="006D207E" w:rsidRDefault="00E14CE4" w:rsidP="007C5B29">
            <w:pPr>
              <w:pStyle w:val="TableText"/>
              <w:jc w:val="center"/>
            </w:pPr>
            <w:r w:rsidRPr="006D207E">
              <w:t>Y</w:t>
            </w:r>
          </w:p>
        </w:tc>
        <w:tc>
          <w:tcPr>
            <w:tcW w:w="1564" w:type="pct"/>
            <w:hideMark/>
          </w:tcPr>
          <w:p w14:paraId="7B2A7D4C" w14:textId="59692E27" w:rsidR="00E14CE4" w:rsidRPr="006D207E" w:rsidRDefault="008C3918" w:rsidP="0092511C">
            <w:pPr>
              <w:pStyle w:val="TableText"/>
            </w:pPr>
            <w:r w:rsidRPr="006D207E">
              <w:fldChar w:fldCharType="begin">
                <w:fldData xml:space="preserve">PEVuZE5vdGU+PENpdGU+PEF1dGhvcj5EaWZmaWU8L0F1dGhvcj48WWVhcj4yMDA4PC9ZZWFyPjxS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=
</w:fldData>
              </w:fldChar>
            </w:r>
            <w:r w:rsidR="004530B4" w:rsidRPr="006D207E">
              <w:instrText xml:space="preserve"> ADDIN EN.CITE </w:instrText>
            </w:r>
            <w:r w:rsidR="004530B4" w:rsidRPr="006D207E">
              <w:fldChar w:fldCharType="begin">
                <w:fldData xml:space="preserve">PEVuZE5vdGU+PENpdGU+PEF1dGhvcj5EaWZmaWU8L0F1dGhvcj48WWVhcj4yMDA4PC9ZZWFyPjxS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=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89" w:tooltip="Chu, 2001 #21491" w:history="1">
              <w:r w:rsidR="0092511C" w:rsidRPr="006D207E">
                <w:rPr>
                  <w:noProof/>
                </w:rPr>
                <w:t>Chu et al. 2001</w:t>
              </w:r>
            </w:hyperlink>
            <w:r w:rsidRPr="006D207E">
              <w:rPr>
                <w:noProof/>
              </w:rPr>
              <w:t xml:space="preserve">; </w:t>
            </w:r>
            <w:hyperlink w:anchor="_ENREF_134" w:tooltip="Diffie, 2008 #22138" w:history="1">
              <w:r w:rsidR="0092511C" w:rsidRPr="006D207E">
                <w:rPr>
                  <w:noProof/>
                </w:rPr>
                <w:t>Diffie, Edwards &amp; Mound 2008</w:t>
              </w:r>
            </w:hyperlink>
            <w:r w:rsidRPr="006D207E">
              <w:rPr>
                <w:noProof/>
              </w:rPr>
              <w:t xml:space="preserve">; </w:t>
            </w:r>
            <w:hyperlink w:anchor="_ENREF_208" w:tooltip="Hoddle, 2012 #19972" w:history="1">
              <w:r w:rsidR="0092511C" w:rsidRPr="006D207E">
                <w:rPr>
                  <w:noProof/>
                </w:rPr>
                <w:t>Hoddle, Mound &amp; Paris 2012</w:t>
              </w:r>
            </w:hyperlink>
            <w:r w:rsidRPr="006D207E">
              <w:rPr>
                <w:noProof/>
              </w:rPr>
              <w:t xml:space="preserve">; </w:t>
            </w:r>
            <w:hyperlink w:anchor="_ENREF_329" w:tooltip="Mound, 2007 #22146" w:history="1">
              <w:r w:rsidR="0092511C" w:rsidRPr="006D207E">
                <w:rPr>
                  <w:noProof/>
                </w:rPr>
                <w:t>Mound 2007b</w:t>
              </w:r>
            </w:hyperlink>
            <w:r w:rsidRPr="006D207E">
              <w:rPr>
                <w:noProof/>
              </w:rPr>
              <w:t>)</w:t>
            </w:r>
            <w:r w:rsidRPr="006D207E">
              <w:fldChar w:fldCharType="end"/>
            </w:r>
          </w:p>
        </w:tc>
      </w:tr>
      <w:tr w:rsidR="00E14CE4" w:rsidRPr="006D207E" w14:paraId="427D1CF9" w14:textId="77777777" w:rsidTr="00EB6A60">
        <w:tc>
          <w:tcPr>
            <w:tcW w:w="727" w:type="pct"/>
            <w:tcBorders>
              <w:top w:val="single" w:sz="4" w:space="0" w:color="BFBFBF" w:themeColor="background1" w:themeShade="BF"/>
              <w:left w:val="nil"/>
              <w:bottom w:val="nil"/>
              <w:right w:val="nil"/>
            </w:tcBorders>
            <w:hideMark/>
          </w:tcPr>
          <w:p w14:paraId="662B8712" w14:textId="77777777" w:rsidR="00E14CE4" w:rsidRPr="006D207E" w:rsidRDefault="00E14CE4" w:rsidP="007C5B29">
            <w:pPr>
              <w:pStyle w:val="TableText"/>
            </w:pPr>
            <w:r w:rsidRPr="006D207E">
              <w:rPr>
                <w:rFonts w:cstheme="minorHAnsi"/>
                <w:bCs/>
              </w:rPr>
              <w:t>GRSV</w:t>
            </w:r>
          </w:p>
        </w:tc>
        <w:tc>
          <w:tcPr>
            <w:tcW w:w="855" w:type="pct"/>
            <w:tcBorders>
              <w:top w:val="single" w:sz="4" w:space="0" w:color="BFBFBF" w:themeColor="background1" w:themeShade="BF"/>
              <w:left w:val="nil"/>
              <w:bottom w:val="nil"/>
              <w:right w:val="nil"/>
            </w:tcBorders>
            <w:hideMark/>
          </w:tcPr>
          <w:p w14:paraId="2EE9A9E3" w14:textId="5328ECB2" w:rsidR="00E14CE4" w:rsidRPr="006D207E" w:rsidRDefault="008C3918" w:rsidP="0092511C">
            <w:pPr>
              <w:pStyle w:val="TableText"/>
            </w:pPr>
            <w:r w:rsidRPr="006D207E">
              <w:fldChar w:fldCharType="begin"/>
            </w:r>
            <w:r w:rsidR="004530B4" w:rsidRPr="006D207E">
              <w:instrText xml:space="preserve"> ADDIN EN.CITE &lt;EndNote&gt;&lt;Cite&gt;&lt;Author&gt;De Avila&lt;/Author&gt;&lt;Year&gt;1993&lt;/Year&gt;&lt;RecNum&gt;21513&lt;/RecNum&gt;&lt;DisplayText&gt;(De Avila et al. 1993)&lt;/DisplayText&gt;&lt;record&gt;&lt;rec-number&gt;21513&lt;/rec-number&gt;&lt;foreign-keys&gt;&lt;key app="EN" db-id="pxwxw0er9zv2fxezxdk5tt5utz5p5vtrwdv0" timestamp="1451972853"&gt;21513&lt;/key&gt;&lt;/foreign-keys&gt;&lt;ref-type name="Journal Articles"&gt;17&lt;/ref-type&gt;&lt;contributors&gt;&lt;authors&gt;&lt;author&gt;De Avila,A.C.&lt;/author&gt;&lt;author&gt;de Haan,P.&lt;/author&gt;&lt;author&gt;Kormelink,R.&lt;/author&gt;&lt;author&gt;Resende,R.O.&lt;/author&gt;&lt;author&gt;Goldbach,R.W.&lt;/author&gt;&lt;author&gt;Peters,D.&lt;/author&gt;&lt;/authors&gt;&lt;/contributors&gt;&lt;titles&gt;&lt;title&gt;Classification of tospoviruses based on phylogeny of nucleoprotein gene sequences&lt;/title&gt;&lt;secondary-title&gt;Journal of General Virology&lt;/secondary-title&gt;&lt;/titles&gt;&lt;periodical&gt;&lt;full-title&gt;Journal of General Virology&lt;/full-title&gt;&lt;/periodical&gt;&lt;pages&gt;153-159&lt;/pages&gt;&lt;volume&gt;74&lt;/volume&gt;&lt;keywords&gt;&lt;keyword&gt;Classification&lt;/keyword&gt;&lt;keyword&gt;Phylogeny&lt;/keyword&gt;&lt;keyword&gt;Gene&lt;/keyword&gt;&lt;keyword&gt;Sequences&lt;/keyword&gt;&lt;keyword&gt;Sequence&lt;/keyword&gt;&lt;keyword&gt;Virology&lt;/keyword&gt;&lt;keyword&gt;Nucleotide sequences&lt;/keyword&gt;&lt;keyword&gt;Genes&lt;/keyword&gt;&lt;keyword&gt;Tospovirus&lt;/keyword&gt;&lt;keyword&gt;Isolates&lt;/keyword&gt;&lt;keyword&gt;Serogroup&lt;/keyword&gt;&lt;keyword&gt;parameters&lt;/keyword&gt;&lt;keyword&gt;Species&lt;/keyword&gt;&lt;keyword&gt;Genus&lt;/keyword&gt;&lt;keyword&gt;Bunyaviridae&lt;/keyword&gt;&lt;keyword&gt;Tomato&lt;/keyword&gt;&lt;keyword&gt;Tomato spotted wilt virus&lt;/keyword&gt;&lt;keyword&gt;Wilt&lt;/keyword&gt;&lt;keyword&gt;Virus&lt;/keyword&gt;&lt;keyword&gt;Impatiens necrotic spot virus&lt;/keyword&gt;&lt;keyword&gt;TSWV&lt;/keyword&gt;&lt;keyword&gt;as&lt;/keyword&gt;&lt;/keywords&gt;&lt;dates&gt;&lt;year&gt;1993&lt;/year&gt;&lt;/dates&gt;&lt;orig-pub&gt;&lt;style face="underline" font="default" size="100%"&gt;J:\E Library\Plant Catalogue\D&lt;/style&gt;&lt;/orig-pub&gt;&lt;label&gt;86329&lt;/label&gt;&lt;urls&gt;&lt;/urls&gt;&lt;custom1&gt;Tospovirus YGC&lt;/custom1&gt;&lt;/record&gt;&lt;/Cite&gt;&lt;/EndNote&gt;</w:instrText>
            </w:r>
            <w:r w:rsidRPr="006D207E">
              <w:fldChar w:fldCharType="separate"/>
            </w:r>
            <w:r w:rsidRPr="006D207E">
              <w:rPr>
                <w:noProof/>
              </w:rPr>
              <w:t>(</w:t>
            </w:r>
            <w:hyperlink w:anchor="_ENREF_121" w:tooltip="De Avila, 1993 #21513" w:history="1">
              <w:r w:rsidR="0092511C" w:rsidRPr="006D207E">
                <w:rPr>
                  <w:noProof/>
                </w:rPr>
                <w:t>De Avila et al. 1993</w:t>
              </w:r>
            </w:hyperlink>
            <w:r w:rsidRPr="006D207E">
              <w:rPr>
                <w:noProof/>
              </w:rPr>
              <w:t>)</w:t>
            </w:r>
            <w:r w:rsidRPr="006D207E">
              <w:fldChar w:fldCharType="end"/>
            </w:r>
          </w:p>
        </w:tc>
        <w:tc>
          <w:tcPr>
            <w:tcW w:w="234" w:type="pct"/>
            <w:tcBorders>
              <w:top w:val="single" w:sz="4" w:space="0" w:color="BFBFBF" w:themeColor="background1" w:themeShade="BF"/>
              <w:left w:val="nil"/>
              <w:bottom w:val="nil"/>
              <w:right w:val="nil"/>
            </w:tcBorders>
            <w:hideMark/>
          </w:tcPr>
          <w:p w14:paraId="552735F7" w14:textId="77777777" w:rsidR="00E14CE4" w:rsidRPr="006D207E" w:rsidRDefault="009F0DBB" w:rsidP="007C5B29">
            <w:pPr>
              <w:pStyle w:val="TableText"/>
              <w:jc w:val="center"/>
            </w:pPr>
            <w:r w:rsidRPr="006D207E">
              <w:t>ZA</w:t>
            </w:r>
          </w:p>
        </w:tc>
        <w:tc>
          <w:tcPr>
            <w:tcW w:w="270" w:type="pct"/>
            <w:tcBorders>
              <w:top w:val="single" w:sz="4" w:space="0" w:color="BFBFBF" w:themeColor="background1" w:themeShade="BF"/>
              <w:left w:val="nil"/>
              <w:bottom w:val="nil"/>
              <w:right w:val="nil"/>
            </w:tcBorders>
            <w:hideMark/>
          </w:tcPr>
          <w:p w14:paraId="5C4E3007" w14:textId="77777777" w:rsidR="00E14CE4" w:rsidRPr="006D207E" w:rsidRDefault="00E14CE4" w:rsidP="007C5B29">
            <w:pPr>
              <w:pStyle w:val="TableText"/>
              <w:jc w:val="center"/>
            </w:pPr>
            <w:r w:rsidRPr="006D207E">
              <w:t>–</w:t>
            </w:r>
          </w:p>
        </w:tc>
        <w:tc>
          <w:tcPr>
            <w:tcW w:w="295" w:type="pct"/>
            <w:tcBorders>
              <w:top w:val="single" w:sz="4" w:space="0" w:color="BFBFBF" w:themeColor="background1" w:themeShade="BF"/>
              <w:left w:val="nil"/>
              <w:bottom w:val="nil"/>
              <w:right w:val="nil"/>
            </w:tcBorders>
            <w:hideMark/>
          </w:tcPr>
          <w:p w14:paraId="3E955A94" w14:textId="77777777" w:rsidR="00E14CE4" w:rsidRPr="006D207E" w:rsidRDefault="00E14CE4" w:rsidP="007C5B29">
            <w:pPr>
              <w:pStyle w:val="TableText"/>
              <w:jc w:val="center"/>
            </w:pPr>
            <w:r w:rsidRPr="006D207E">
              <w:t>–</w:t>
            </w:r>
          </w:p>
        </w:tc>
        <w:tc>
          <w:tcPr>
            <w:tcW w:w="245" w:type="pct"/>
            <w:tcBorders>
              <w:top w:val="single" w:sz="4" w:space="0" w:color="BFBFBF" w:themeColor="background1" w:themeShade="BF"/>
              <w:left w:val="nil"/>
              <w:bottom w:val="nil"/>
              <w:right w:val="nil"/>
            </w:tcBorders>
            <w:hideMark/>
          </w:tcPr>
          <w:p w14:paraId="02C0B809" w14:textId="77777777" w:rsidR="00E14CE4" w:rsidRPr="006D207E" w:rsidRDefault="00E14CE4" w:rsidP="007C5B29">
            <w:pPr>
              <w:pStyle w:val="TableText"/>
              <w:jc w:val="center"/>
            </w:pPr>
            <w:r w:rsidRPr="006D207E">
              <w:t>–</w:t>
            </w:r>
          </w:p>
        </w:tc>
        <w:tc>
          <w:tcPr>
            <w:tcW w:w="270" w:type="pct"/>
            <w:tcBorders>
              <w:top w:val="single" w:sz="4" w:space="0" w:color="BFBFBF" w:themeColor="background1" w:themeShade="BF"/>
              <w:left w:val="nil"/>
              <w:bottom w:val="nil"/>
              <w:right w:val="nil"/>
            </w:tcBorders>
            <w:hideMark/>
          </w:tcPr>
          <w:p w14:paraId="3660E3B2" w14:textId="77777777" w:rsidR="00E14CE4" w:rsidRPr="006D207E" w:rsidRDefault="00E14CE4" w:rsidP="007C5B29">
            <w:pPr>
              <w:pStyle w:val="TableText"/>
              <w:jc w:val="center"/>
            </w:pPr>
            <w:r w:rsidRPr="006D207E">
              <w:t>FI</w:t>
            </w:r>
          </w:p>
        </w:tc>
        <w:tc>
          <w:tcPr>
            <w:tcW w:w="270" w:type="pct"/>
            <w:tcBorders>
              <w:top w:val="single" w:sz="4" w:space="0" w:color="BFBFBF" w:themeColor="background1" w:themeShade="BF"/>
              <w:left w:val="nil"/>
              <w:bottom w:val="nil"/>
              <w:right w:val="nil"/>
            </w:tcBorders>
            <w:hideMark/>
          </w:tcPr>
          <w:p w14:paraId="3E0C06DF" w14:textId="77777777" w:rsidR="00E14CE4" w:rsidRPr="006D207E" w:rsidRDefault="00E14CE4" w:rsidP="007C5B29">
            <w:pPr>
              <w:pStyle w:val="TableText"/>
              <w:jc w:val="center"/>
            </w:pPr>
            <w:r w:rsidRPr="006D207E">
              <w:t>FL</w:t>
            </w:r>
            <w:r w:rsidR="009F0DBB" w:rsidRPr="006D207E">
              <w:t>, NY, SC</w:t>
            </w:r>
          </w:p>
        </w:tc>
        <w:tc>
          <w:tcPr>
            <w:tcW w:w="270" w:type="pct"/>
            <w:tcBorders>
              <w:top w:val="single" w:sz="4" w:space="0" w:color="BFBFBF" w:themeColor="background1" w:themeShade="BF"/>
              <w:left w:val="nil"/>
              <w:bottom w:val="nil"/>
              <w:right w:val="nil"/>
            </w:tcBorders>
            <w:hideMark/>
          </w:tcPr>
          <w:p w14:paraId="6E70765F" w14:textId="77777777" w:rsidR="00E14CE4" w:rsidRPr="006D207E" w:rsidRDefault="009F0DBB" w:rsidP="007C5B29">
            <w:pPr>
              <w:pStyle w:val="TableText"/>
              <w:jc w:val="center"/>
            </w:pPr>
            <w:r w:rsidRPr="006D207E">
              <w:t>AR, BR</w:t>
            </w:r>
          </w:p>
        </w:tc>
        <w:tc>
          <w:tcPr>
            <w:tcW w:w="1564" w:type="pct"/>
            <w:tcBorders>
              <w:top w:val="single" w:sz="4" w:space="0" w:color="BFBFBF" w:themeColor="background1" w:themeShade="BF"/>
              <w:left w:val="nil"/>
              <w:bottom w:val="nil"/>
              <w:right w:val="nil"/>
            </w:tcBorders>
            <w:hideMark/>
          </w:tcPr>
          <w:p w14:paraId="6B7A00C9" w14:textId="02B9CD74" w:rsidR="00E14CE4" w:rsidRPr="006D207E" w:rsidRDefault="008C3918" w:rsidP="0092511C">
            <w:pPr>
              <w:pStyle w:val="TableText"/>
            </w:pPr>
            <w:r w:rsidRPr="006D207E">
              <w:rPr>
                <w:rFonts w:cstheme="minorHAnsi"/>
                <w:iCs/>
              </w:rPr>
              <w:fldChar w:fldCharType="begin">
                <w:fldData xml:space="preserve">PEVuZE5vdGU+PENpdGU+PEF1dGhvcj5QYXBwdTwvQXV0aG9yPjxZZWFyPjIwMDk8L1llYXI+PFJl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PEVuZE5vdGU+PENpdGU+PEF1dGhvcj5QYXBwdTwvQXV0aG9yPjxZZWFyPjIwMDk8L1llYXI+PFJl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121" w:tooltip="De Avila, 1993 #21513" w:history="1">
              <w:r w:rsidR="0092511C" w:rsidRPr="006D207E">
                <w:rPr>
                  <w:rFonts w:cstheme="minorHAnsi"/>
                  <w:iCs/>
                  <w:noProof/>
                </w:rPr>
                <w:t>De Avila et al. 1993</w:t>
              </w:r>
            </w:hyperlink>
            <w:r w:rsidRPr="006D207E">
              <w:rPr>
                <w:rFonts w:cstheme="minorHAnsi"/>
                <w:iCs/>
                <w:noProof/>
              </w:rPr>
              <w:t xml:space="preserve">; </w:t>
            </w:r>
            <w:hyperlink w:anchor="_ENREF_151" w:tooltip="EPPO, 2015 #22199" w:history="1">
              <w:r w:rsidR="0092511C" w:rsidRPr="006D207E">
                <w:rPr>
                  <w:rFonts w:cstheme="minorHAnsi"/>
                  <w:iCs/>
                  <w:noProof/>
                </w:rPr>
                <w:t>EPPO 2015</w:t>
              </w:r>
            </w:hyperlink>
            <w:r w:rsidRPr="006D207E">
              <w:rPr>
                <w:rFonts w:cstheme="minorHAnsi"/>
                <w:iCs/>
                <w:noProof/>
              </w:rPr>
              <w:t xml:space="preserve">; </w:t>
            </w:r>
            <w:hyperlink w:anchor="_ENREF_397" w:tooltip="Pappu, 2009 #17746" w:history="1">
              <w:r w:rsidR="0092511C" w:rsidRPr="006D207E">
                <w:rPr>
                  <w:rFonts w:cstheme="minorHAnsi"/>
                  <w:iCs/>
                  <w:noProof/>
                </w:rPr>
                <w:t>Pappu, Jones &amp; Jain 2009</w:t>
              </w:r>
            </w:hyperlink>
            <w:r w:rsidRPr="006D207E">
              <w:rPr>
                <w:rFonts w:cstheme="minorHAnsi"/>
                <w:iCs/>
                <w:noProof/>
              </w:rPr>
              <w:t xml:space="preserve">; </w:t>
            </w:r>
            <w:hyperlink w:anchor="_ENREF_442" w:tooltip="Resende, 1996 #21687" w:history="1">
              <w:r w:rsidR="0092511C" w:rsidRPr="006D207E">
                <w:rPr>
                  <w:rFonts w:cstheme="minorHAnsi"/>
                  <w:iCs/>
                  <w:noProof/>
                </w:rPr>
                <w:t>Resende et al. 1996</w:t>
              </w:r>
            </w:hyperlink>
            <w:r w:rsidRPr="006D207E">
              <w:rPr>
                <w:rFonts w:cstheme="minorHAnsi"/>
                <w:iCs/>
                <w:noProof/>
              </w:rPr>
              <w:t xml:space="preserve">; </w:t>
            </w:r>
            <w:hyperlink w:anchor="_ENREF_527" w:tooltip="Webster, 2010 #21735" w:history="1">
              <w:r w:rsidR="0092511C" w:rsidRPr="006D207E">
                <w:rPr>
                  <w:rFonts w:cstheme="minorHAnsi"/>
                  <w:iCs/>
                  <w:noProof/>
                </w:rPr>
                <w:t>Webster et al. 2010</w:t>
              </w:r>
            </w:hyperlink>
            <w:r w:rsidRPr="006D207E">
              <w:rPr>
                <w:rFonts w:cstheme="minorHAnsi"/>
                <w:iCs/>
                <w:noProof/>
              </w:rPr>
              <w:t>)</w:t>
            </w:r>
            <w:r w:rsidRPr="006D207E">
              <w:rPr>
                <w:rFonts w:cstheme="minorHAnsi"/>
                <w:iCs/>
              </w:rPr>
              <w:fldChar w:fldCharType="end"/>
            </w:r>
          </w:p>
        </w:tc>
      </w:tr>
      <w:tr w:rsidR="00E14CE4" w:rsidRPr="006D207E" w14:paraId="43CC6A15" w14:textId="77777777" w:rsidTr="00EB6A60">
        <w:tc>
          <w:tcPr>
            <w:tcW w:w="727" w:type="pct"/>
            <w:hideMark/>
          </w:tcPr>
          <w:p w14:paraId="54CD6355" w14:textId="77777777" w:rsidR="00E14CE4" w:rsidRPr="006D207E" w:rsidRDefault="00E14CE4" w:rsidP="007C5B29">
            <w:pPr>
              <w:pStyle w:val="TableText"/>
            </w:pPr>
            <w:r w:rsidRPr="006D207E">
              <w:rPr>
                <w:rFonts w:cstheme="minorHAnsi"/>
                <w:i/>
                <w:iCs/>
                <w:color w:val="000000" w:themeColor="text1"/>
              </w:rPr>
              <w:t>Frankliniella gemina</w:t>
            </w:r>
          </w:p>
        </w:tc>
        <w:tc>
          <w:tcPr>
            <w:tcW w:w="855" w:type="pct"/>
            <w:hideMark/>
          </w:tcPr>
          <w:p w14:paraId="66689CC7" w14:textId="3EFD6749" w:rsidR="00E14CE4" w:rsidRPr="006D207E" w:rsidRDefault="008C3918" w:rsidP="0092511C">
            <w:pPr>
              <w:pStyle w:val="TableText"/>
              <w:rPr>
                <w:lang w:val="de-DE"/>
              </w:rPr>
            </w:pPr>
            <w:r w:rsidRPr="006D207E">
              <w:rPr>
                <w:lang w:val="de-DE"/>
              </w:rPr>
              <w:fldChar w:fldCharType="begin"/>
            </w:r>
            <w:r w:rsidR="004530B4" w:rsidRPr="006D207E">
              <w:rPr>
                <w:lang w:val="de-DE"/>
              </w:rPr>
              <w:instrText xml:space="preserve"> ADDIN EN.CITE &lt;EndNote&gt;&lt;Cite&gt;&lt;Author&gt;de Borbon&lt;/Author&gt;&lt;Year&gt;1999&lt;/Year&gt;&lt;RecNum&gt;21753&lt;/RecNum&gt;&lt;DisplayText&gt;(de Borbon, Gracia &amp;amp; De Santis 1999)&lt;/DisplayText&gt;&lt;record&gt;&lt;rec-number&gt;21753&lt;/rec-number&gt;&lt;foreign-keys&gt;&lt;key app="EN" db-id="pxwxw0er9zv2fxezxdk5tt5utz5p5vtrwdv0" timestamp="1451972858"&gt;21753&lt;/key&gt;&lt;/foreign-keys&gt;&lt;ref-type name="Journal Articles"&gt;17&lt;/ref-type&gt;&lt;contributors&gt;&lt;authors&gt;&lt;author&gt;de Borbon,C.M.&lt;/author&gt;&lt;author&gt;Gracia,O.&lt;/author&gt;&lt;author&gt;De Santis,L.&lt;/author&gt;&lt;/authors&gt;&lt;/contributors&gt;&lt;titles&gt;&lt;title&gt;Survey of thysanoptera occurring on vegetable crops as potential vectors in Mendoza, Argentina&lt;/title&gt;&lt;secondary-title&gt;Revista de la Sociedad Entomologica Argentina&lt;/secondary-title&gt;&lt;/titles&gt;&lt;periodical&gt;&lt;full-title&gt;Revista de la Sociedad Entomologica Argentina&lt;/full-title&gt;&lt;/periodical&gt;&lt;pages&gt;56-66&lt;/pages&gt;&lt;volume&gt;58&lt;/volume&gt;&lt;number&gt;3-4&lt;/number&gt;&lt;keywords&gt;&lt;keyword&gt;Survey&lt;/keyword&gt;&lt;keyword&gt;Thysanoptera&lt;/keyword&gt;&lt;keyword&gt;Vegetable crops&lt;/keyword&gt;&lt;keyword&gt;Crops&lt;/keyword&gt;&lt;keyword&gt;Vectors&lt;/keyword&gt;&lt;keyword&gt;vector&lt;/keyword&gt;&lt;keyword&gt;Argentina&lt;/keyword&gt;&lt;/keywords&gt;&lt;dates&gt;&lt;year&gt;1999&lt;/year&gt;&lt;/dates&gt;&lt;label&gt;86584&lt;/label&gt;&lt;urls&gt;&lt;/urls&gt;&lt;custom1&gt;Tospovirus YGC&lt;/custom1&gt;&lt;/record&gt;&lt;/Cite&gt;&lt;/EndNote&gt;</w:instrText>
            </w:r>
            <w:r w:rsidRPr="006D207E">
              <w:rPr>
                <w:lang w:val="de-DE"/>
              </w:rPr>
              <w:fldChar w:fldCharType="separate"/>
            </w:r>
            <w:r w:rsidRPr="006D207E">
              <w:rPr>
                <w:noProof/>
                <w:lang w:val="de-DE"/>
              </w:rPr>
              <w:t>(</w:t>
            </w:r>
            <w:hyperlink w:anchor="_ENREF_122" w:tooltip="de Borbon, 1999 #21753" w:history="1">
              <w:r w:rsidR="0092511C" w:rsidRPr="006D207E">
                <w:rPr>
                  <w:noProof/>
                  <w:lang w:val="de-DE"/>
                </w:rPr>
                <w:t>de Borbon, Gracia &amp; De Santis 1999</w:t>
              </w:r>
            </w:hyperlink>
            <w:r w:rsidRPr="006D207E">
              <w:rPr>
                <w:noProof/>
                <w:lang w:val="de-DE"/>
              </w:rPr>
              <w:t>)</w:t>
            </w:r>
            <w:r w:rsidRPr="006D207E">
              <w:rPr>
                <w:lang w:val="de-DE"/>
              </w:rPr>
              <w:fldChar w:fldCharType="end"/>
            </w:r>
          </w:p>
        </w:tc>
        <w:tc>
          <w:tcPr>
            <w:tcW w:w="234" w:type="pct"/>
            <w:hideMark/>
          </w:tcPr>
          <w:p w14:paraId="56536385" w14:textId="77777777" w:rsidR="00E14CE4" w:rsidRPr="006D207E" w:rsidRDefault="00E14CE4" w:rsidP="007C5B29">
            <w:pPr>
              <w:pStyle w:val="TableText"/>
              <w:jc w:val="center"/>
              <w:rPr>
                <w:lang w:val="de-DE"/>
              </w:rPr>
            </w:pPr>
            <w:r w:rsidRPr="006D207E">
              <w:rPr>
                <w:lang w:val="de-DE"/>
              </w:rPr>
              <w:t>–</w:t>
            </w:r>
          </w:p>
        </w:tc>
        <w:tc>
          <w:tcPr>
            <w:tcW w:w="270" w:type="pct"/>
            <w:hideMark/>
          </w:tcPr>
          <w:p w14:paraId="581DCE5D" w14:textId="77777777" w:rsidR="00E14CE4" w:rsidRPr="006D207E" w:rsidRDefault="00E14CE4" w:rsidP="007C5B29">
            <w:pPr>
              <w:pStyle w:val="TableText"/>
              <w:jc w:val="center"/>
              <w:rPr>
                <w:lang w:val="de-DE"/>
              </w:rPr>
            </w:pPr>
            <w:r w:rsidRPr="006D207E">
              <w:rPr>
                <w:lang w:val="de-DE"/>
              </w:rPr>
              <w:t>–</w:t>
            </w:r>
          </w:p>
        </w:tc>
        <w:tc>
          <w:tcPr>
            <w:tcW w:w="295" w:type="pct"/>
            <w:hideMark/>
          </w:tcPr>
          <w:p w14:paraId="0A82B8F4" w14:textId="77777777" w:rsidR="00E14CE4" w:rsidRPr="006D207E" w:rsidRDefault="00E14CE4" w:rsidP="007C5B29">
            <w:pPr>
              <w:pStyle w:val="TableText"/>
              <w:jc w:val="center"/>
              <w:rPr>
                <w:lang w:val="de-DE"/>
              </w:rPr>
            </w:pPr>
            <w:r w:rsidRPr="006D207E">
              <w:rPr>
                <w:lang w:val="de-DE"/>
              </w:rPr>
              <w:t>–</w:t>
            </w:r>
          </w:p>
        </w:tc>
        <w:tc>
          <w:tcPr>
            <w:tcW w:w="245" w:type="pct"/>
            <w:hideMark/>
          </w:tcPr>
          <w:p w14:paraId="53FE2315" w14:textId="77777777" w:rsidR="00E14CE4" w:rsidRPr="006D207E" w:rsidRDefault="00E14CE4" w:rsidP="007C5B29">
            <w:pPr>
              <w:pStyle w:val="TableText"/>
              <w:jc w:val="center"/>
              <w:rPr>
                <w:lang w:val="de-DE"/>
              </w:rPr>
            </w:pPr>
            <w:r w:rsidRPr="006D207E">
              <w:rPr>
                <w:lang w:val="de-DE"/>
              </w:rPr>
              <w:t>–</w:t>
            </w:r>
          </w:p>
        </w:tc>
        <w:tc>
          <w:tcPr>
            <w:tcW w:w="270" w:type="pct"/>
            <w:hideMark/>
          </w:tcPr>
          <w:p w14:paraId="5794D08B" w14:textId="77777777" w:rsidR="00E14CE4" w:rsidRPr="006D207E" w:rsidRDefault="00E14CE4" w:rsidP="007C5B29">
            <w:pPr>
              <w:pStyle w:val="TableText"/>
              <w:jc w:val="center"/>
              <w:rPr>
                <w:lang w:val="de-DE"/>
              </w:rPr>
            </w:pPr>
            <w:r w:rsidRPr="006D207E">
              <w:rPr>
                <w:lang w:val="de-DE"/>
              </w:rPr>
              <w:t>–</w:t>
            </w:r>
          </w:p>
        </w:tc>
        <w:tc>
          <w:tcPr>
            <w:tcW w:w="270" w:type="pct"/>
            <w:hideMark/>
          </w:tcPr>
          <w:p w14:paraId="03113E44" w14:textId="77777777" w:rsidR="00E14CE4" w:rsidRPr="006D207E" w:rsidRDefault="00E14CE4" w:rsidP="007C5B29">
            <w:pPr>
              <w:pStyle w:val="TableText"/>
              <w:jc w:val="center"/>
              <w:rPr>
                <w:lang w:val="de-DE"/>
              </w:rPr>
            </w:pPr>
            <w:r w:rsidRPr="006D207E">
              <w:rPr>
                <w:lang w:val="de-DE"/>
              </w:rPr>
              <w:t>–</w:t>
            </w:r>
          </w:p>
        </w:tc>
        <w:tc>
          <w:tcPr>
            <w:tcW w:w="270" w:type="pct"/>
            <w:hideMark/>
          </w:tcPr>
          <w:p w14:paraId="478E5B0B" w14:textId="77777777" w:rsidR="00E14CE4" w:rsidRPr="006D207E" w:rsidRDefault="00E14CE4" w:rsidP="007C5B29">
            <w:pPr>
              <w:pStyle w:val="TableText"/>
              <w:jc w:val="center"/>
              <w:rPr>
                <w:lang w:val="de-DE"/>
              </w:rPr>
            </w:pPr>
            <w:r w:rsidRPr="006D207E">
              <w:rPr>
                <w:lang w:val="de-DE"/>
              </w:rPr>
              <w:t>Y</w:t>
            </w:r>
          </w:p>
        </w:tc>
        <w:tc>
          <w:tcPr>
            <w:tcW w:w="1564" w:type="pct"/>
            <w:hideMark/>
          </w:tcPr>
          <w:p w14:paraId="3B479282" w14:textId="742FC684" w:rsidR="00E14CE4" w:rsidRPr="006D207E" w:rsidRDefault="008C3918" w:rsidP="0092511C">
            <w:pPr>
              <w:pStyle w:val="TableText"/>
            </w:pPr>
            <w:r w:rsidRPr="006D207E">
              <w:rPr>
                <w:rFonts w:cstheme="minorHAnsi"/>
                <w:iCs/>
              </w:rPr>
              <w:fldChar w:fldCharType="begin">
                <w:fldData xml:space="preserve">PEVuZE5vdGU+PENpdGU+PEF1dGhvcj5kZSBCb3Jib248L0F1dGhvcj48WWVhcj4xOTk5PC9ZZWFy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PEVuZE5vdGU+PENpdGU+PEF1dGhvcj5kZSBCb3Jib248L0F1dGhvcj48WWVhcj4xOTk5PC9ZZWFy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70" w:tooltip="Cavalleri, 2012 #20696" w:history="1">
              <w:r w:rsidR="0092511C" w:rsidRPr="006D207E">
                <w:rPr>
                  <w:rFonts w:cstheme="minorHAnsi"/>
                  <w:iCs/>
                  <w:noProof/>
                </w:rPr>
                <w:t>2012</w:t>
              </w:r>
            </w:hyperlink>
            <w:r w:rsidRPr="006D207E">
              <w:rPr>
                <w:rFonts w:cstheme="minorHAnsi"/>
                <w:iCs/>
                <w:noProof/>
              </w:rPr>
              <w:t xml:space="preserve">; </w:t>
            </w:r>
            <w:hyperlink w:anchor="_ENREF_71" w:tooltip="Cavalleri, 2006 #22152" w:history="1">
              <w:r w:rsidR="0092511C" w:rsidRPr="006D207E">
                <w:rPr>
                  <w:rFonts w:cstheme="minorHAnsi"/>
                  <w:iCs/>
                  <w:noProof/>
                </w:rPr>
                <w:t>Cavalleri, Romanowski &amp; Rodrigues Redaelli 2006</w:t>
              </w:r>
            </w:hyperlink>
            <w:r w:rsidRPr="006D207E">
              <w:rPr>
                <w:rFonts w:cstheme="minorHAnsi"/>
                <w:iCs/>
                <w:noProof/>
              </w:rPr>
              <w:t xml:space="preserve">; </w:t>
            </w:r>
            <w:hyperlink w:anchor="_ENREF_122" w:tooltip="de Borbon, 1999 #21753" w:history="1">
              <w:r w:rsidR="0092511C" w:rsidRPr="006D207E">
                <w:rPr>
                  <w:rFonts w:cstheme="minorHAnsi"/>
                  <w:iCs/>
                  <w:noProof/>
                </w:rPr>
                <w:t>de Borbon, Gracia &amp; De Santis 1999</w:t>
              </w:r>
            </w:hyperlink>
            <w:r w:rsidRPr="006D207E">
              <w:rPr>
                <w:rFonts w:cstheme="minorHAnsi"/>
                <w:iCs/>
                <w:noProof/>
              </w:rPr>
              <w:t xml:space="preserve">; </w:t>
            </w:r>
            <w:hyperlink w:anchor="_ENREF_411" w:tooltip="Pinent, 2011 #22154" w:history="1">
              <w:r w:rsidR="0092511C" w:rsidRPr="006D207E">
                <w:rPr>
                  <w:rFonts w:cstheme="minorHAnsi"/>
                  <w:iCs/>
                  <w:noProof/>
                </w:rPr>
                <w:t>2011</w:t>
              </w:r>
            </w:hyperlink>
            <w:r w:rsidRPr="006D207E">
              <w:rPr>
                <w:rFonts w:cstheme="minorHAnsi"/>
                <w:iCs/>
                <w:noProof/>
              </w:rPr>
              <w:t xml:space="preserve">; </w:t>
            </w:r>
            <w:hyperlink w:anchor="_ENREF_412" w:tooltip="Pinent, 2006 #22153" w:history="1">
              <w:r w:rsidR="0092511C" w:rsidRPr="006D207E">
                <w:rPr>
                  <w:rFonts w:cstheme="minorHAnsi"/>
                  <w:iCs/>
                  <w:noProof/>
                </w:rPr>
                <w:t>Pinent et al. 2006</w:t>
              </w:r>
            </w:hyperlink>
            <w:r w:rsidRPr="006D207E">
              <w:rPr>
                <w:rFonts w:cstheme="minorHAnsi"/>
                <w:iCs/>
                <w:noProof/>
              </w:rPr>
              <w:t>)</w:t>
            </w:r>
            <w:r w:rsidRPr="006D207E">
              <w:rPr>
                <w:rFonts w:cstheme="minorHAnsi"/>
                <w:iCs/>
              </w:rPr>
              <w:fldChar w:fldCharType="end"/>
            </w:r>
          </w:p>
        </w:tc>
      </w:tr>
      <w:tr w:rsidR="00E14CE4" w:rsidRPr="006D207E" w14:paraId="677A85A6" w14:textId="77777777" w:rsidTr="00EB6A60">
        <w:tc>
          <w:tcPr>
            <w:tcW w:w="727" w:type="pct"/>
            <w:hideMark/>
          </w:tcPr>
          <w:p w14:paraId="140E6DD7" w14:textId="77777777" w:rsidR="00E14CE4" w:rsidRPr="006D207E" w:rsidRDefault="00E14CE4" w:rsidP="007C5B29">
            <w:pPr>
              <w:pStyle w:val="TableText"/>
            </w:pPr>
            <w:r w:rsidRPr="006D207E">
              <w:rPr>
                <w:rFonts w:cstheme="minorHAnsi"/>
                <w:i/>
                <w:iCs/>
                <w:color w:val="000000" w:themeColor="text1"/>
              </w:rPr>
              <w:t>F. intonsa</w:t>
            </w:r>
          </w:p>
        </w:tc>
        <w:tc>
          <w:tcPr>
            <w:tcW w:w="855" w:type="pct"/>
            <w:hideMark/>
          </w:tcPr>
          <w:p w14:paraId="08988C27" w14:textId="75ECEE5F"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s"&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Pr="006D207E">
              <w:rPr>
                <w:rFonts w:cstheme="minorHAnsi"/>
                <w:iCs/>
              </w:rPr>
              <w:fldChar w:fldCharType="separate"/>
            </w:r>
            <w:r w:rsidRPr="006D207E">
              <w:rPr>
                <w:rFonts w:cstheme="minorHAnsi"/>
                <w:iCs/>
                <w:noProof/>
              </w:rPr>
              <w:t>(</w:t>
            </w:r>
            <w:hyperlink w:anchor="_ENREF_532" w:tooltip="Wijkamp, 1995 #18647" w:history="1">
              <w:r w:rsidR="0092511C" w:rsidRPr="006D207E">
                <w:rPr>
                  <w:rFonts w:cstheme="minorHAnsi"/>
                  <w:iCs/>
                  <w:noProof/>
                </w:rPr>
                <w:t>Wijkamp et al. 1995</w:t>
              </w:r>
            </w:hyperlink>
            <w:r w:rsidRPr="006D207E">
              <w:rPr>
                <w:rFonts w:cstheme="minorHAnsi"/>
                <w:iCs/>
                <w:noProof/>
              </w:rPr>
              <w:t>)</w:t>
            </w:r>
            <w:r w:rsidRPr="006D207E">
              <w:rPr>
                <w:rFonts w:cstheme="minorHAnsi"/>
                <w:iCs/>
              </w:rPr>
              <w:fldChar w:fldCharType="end"/>
            </w:r>
          </w:p>
        </w:tc>
        <w:tc>
          <w:tcPr>
            <w:tcW w:w="234" w:type="pct"/>
            <w:hideMark/>
          </w:tcPr>
          <w:p w14:paraId="5F456CBD" w14:textId="77777777" w:rsidR="00E14CE4" w:rsidRPr="006D207E" w:rsidRDefault="00E14CE4" w:rsidP="007C5B29">
            <w:pPr>
              <w:pStyle w:val="TableText"/>
              <w:jc w:val="center"/>
            </w:pPr>
            <w:r w:rsidRPr="006D207E">
              <w:t>–</w:t>
            </w:r>
          </w:p>
        </w:tc>
        <w:tc>
          <w:tcPr>
            <w:tcW w:w="270" w:type="pct"/>
            <w:hideMark/>
          </w:tcPr>
          <w:p w14:paraId="05696DD3" w14:textId="77777777" w:rsidR="00E14CE4" w:rsidRPr="006D207E" w:rsidRDefault="00E14CE4" w:rsidP="007C5B29">
            <w:pPr>
              <w:pStyle w:val="TableText"/>
              <w:jc w:val="center"/>
            </w:pPr>
            <w:r w:rsidRPr="006D207E">
              <w:t>Y</w:t>
            </w:r>
          </w:p>
        </w:tc>
        <w:tc>
          <w:tcPr>
            <w:tcW w:w="295" w:type="pct"/>
            <w:hideMark/>
          </w:tcPr>
          <w:p w14:paraId="38A6DEFE" w14:textId="77777777" w:rsidR="00E14CE4" w:rsidRPr="006D207E" w:rsidRDefault="00E14CE4" w:rsidP="007C5B29">
            <w:pPr>
              <w:pStyle w:val="TableText"/>
              <w:jc w:val="center"/>
            </w:pPr>
            <w:r w:rsidRPr="006D207E">
              <w:t>Y</w:t>
            </w:r>
          </w:p>
        </w:tc>
        <w:tc>
          <w:tcPr>
            <w:tcW w:w="245" w:type="pct"/>
            <w:hideMark/>
          </w:tcPr>
          <w:p w14:paraId="74C5779C" w14:textId="77777777" w:rsidR="00E14CE4" w:rsidRPr="006D207E" w:rsidRDefault="00E14CE4" w:rsidP="007C5B29">
            <w:pPr>
              <w:pStyle w:val="TableText"/>
              <w:jc w:val="center"/>
            </w:pPr>
            <w:r w:rsidRPr="006D207E">
              <w:t>–</w:t>
            </w:r>
          </w:p>
        </w:tc>
        <w:tc>
          <w:tcPr>
            <w:tcW w:w="270" w:type="pct"/>
            <w:hideMark/>
          </w:tcPr>
          <w:p w14:paraId="568A847F" w14:textId="77777777" w:rsidR="00E14CE4" w:rsidRPr="006D207E" w:rsidRDefault="00E14CE4" w:rsidP="007C5B29">
            <w:pPr>
              <w:pStyle w:val="TableText"/>
              <w:jc w:val="center"/>
            </w:pPr>
            <w:r w:rsidRPr="006D207E">
              <w:t>Y</w:t>
            </w:r>
          </w:p>
        </w:tc>
        <w:tc>
          <w:tcPr>
            <w:tcW w:w="270" w:type="pct"/>
            <w:hideMark/>
          </w:tcPr>
          <w:p w14:paraId="1B09DA79" w14:textId="77777777" w:rsidR="00E14CE4" w:rsidRPr="006D207E" w:rsidRDefault="00E14CE4" w:rsidP="007C5B29">
            <w:pPr>
              <w:pStyle w:val="TableText"/>
              <w:jc w:val="center"/>
            </w:pPr>
            <w:r w:rsidRPr="006D207E">
              <w:t>Y</w:t>
            </w:r>
          </w:p>
        </w:tc>
        <w:tc>
          <w:tcPr>
            <w:tcW w:w="270" w:type="pct"/>
            <w:hideMark/>
          </w:tcPr>
          <w:p w14:paraId="640F21BB" w14:textId="77777777" w:rsidR="00E14CE4" w:rsidRPr="006D207E" w:rsidRDefault="00E14CE4" w:rsidP="007C5B29">
            <w:pPr>
              <w:pStyle w:val="TableText"/>
              <w:jc w:val="center"/>
            </w:pPr>
            <w:r w:rsidRPr="006D207E">
              <w:t>–</w:t>
            </w:r>
          </w:p>
        </w:tc>
        <w:tc>
          <w:tcPr>
            <w:tcW w:w="1564" w:type="pct"/>
            <w:hideMark/>
          </w:tcPr>
          <w:p w14:paraId="338DF19B" w14:textId="4CD0F13C" w:rsidR="00E14CE4" w:rsidRPr="006D207E" w:rsidRDefault="008C3918" w:rsidP="0092511C">
            <w:pPr>
              <w:pStyle w:val="TableText"/>
              <w:rPr>
                <w:rFonts w:cstheme="minorHAnsi"/>
                <w:iCs/>
              </w:rPr>
            </w:pPr>
            <w:r w:rsidRPr="006D207E">
              <w:rPr>
                <w:rFonts w:cstheme="minorHAnsi"/>
                <w:iCs/>
              </w:rPr>
              <w:fldChar w:fldCharType="begin">
                <w:fldData xml:space="preserve">PEVuZE5vdGU+PENpdGU+PEF1dGhvcj5OYWthaGFyYTwvQXV0aG9yPjxZZWFyPjIwMDc8L1llYXI+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PEVuZE5vdGU+PENpdGU+PEF1dGhvcj5OYWthaGFyYTwvQXV0aG9yPjxZZWFyPjIwMDc8L1llYXI+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83" w:tooltip="Chiasson, 1986 #20226" w:history="1">
              <w:r w:rsidR="0092511C" w:rsidRPr="006D207E">
                <w:rPr>
                  <w:rFonts w:cstheme="minorHAnsi"/>
                  <w:iCs/>
                  <w:noProof/>
                </w:rPr>
                <w:t>Chiasson 1986</w:t>
              </w:r>
            </w:hyperlink>
            <w:r w:rsidRPr="006D207E">
              <w:rPr>
                <w:rFonts w:cstheme="minorHAnsi"/>
                <w:iCs/>
                <w:noProof/>
              </w:rPr>
              <w:t xml:space="preserve">; </w:t>
            </w:r>
            <w:hyperlink w:anchor="_ENREF_369" w:tooltip="Nakahara, 2007 #22145" w:history="1">
              <w:r w:rsidR="0092511C" w:rsidRPr="006D207E">
                <w:rPr>
                  <w:rFonts w:cstheme="minorHAnsi"/>
                  <w:iCs/>
                  <w:noProof/>
                </w:rPr>
                <w:t>Nakahara &amp; Foottit 2007</w:t>
              </w:r>
            </w:hyperlink>
            <w:r w:rsidRPr="006D207E">
              <w:rPr>
                <w:rFonts w:cstheme="minorHAnsi"/>
                <w:iCs/>
                <w:noProof/>
              </w:rPr>
              <w:t>)</w:t>
            </w:r>
            <w:r w:rsidRPr="006D207E">
              <w:rPr>
                <w:rFonts w:cstheme="minorHAnsi"/>
                <w:iCs/>
              </w:rPr>
              <w:fldChar w:fldCharType="end"/>
            </w:r>
          </w:p>
        </w:tc>
      </w:tr>
      <w:tr w:rsidR="00E14CE4" w:rsidRPr="006D207E" w14:paraId="6750E5C5" w14:textId="77777777" w:rsidTr="00EB6A60">
        <w:tc>
          <w:tcPr>
            <w:tcW w:w="727" w:type="pct"/>
            <w:hideMark/>
          </w:tcPr>
          <w:p w14:paraId="62660FF0" w14:textId="77777777" w:rsidR="00E14CE4" w:rsidRPr="006D207E" w:rsidRDefault="00E14CE4" w:rsidP="007C5B29">
            <w:pPr>
              <w:pStyle w:val="TableText"/>
            </w:pPr>
            <w:r w:rsidRPr="006D207E">
              <w:rPr>
                <w:rFonts w:cstheme="minorHAnsi"/>
                <w:i/>
                <w:iCs/>
                <w:color w:val="000000"/>
              </w:rPr>
              <w:t>F. occidentalis</w:t>
            </w:r>
          </w:p>
        </w:tc>
        <w:tc>
          <w:tcPr>
            <w:tcW w:w="855" w:type="pct"/>
            <w:hideMark/>
          </w:tcPr>
          <w:p w14:paraId="007E53D7" w14:textId="18714E2F" w:rsidR="00E14CE4" w:rsidRPr="006D207E" w:rsidRDefault="008C3918" w:rsidP="0092511C">
            <w:pPr>
              <w:pStyle w:val="TableText"/>
            </w:pPr>
            <w:r w:rsidRPr="006D207E">
              <w:rPr>
                <w:rFonts w:cstheme="minorHAnsi"/>
                <w:iCs/>
              </w:rPr>
              <w:fldChar w:fldCharType="begin">
                <w:fldData xml:space="preserve">PEVuZE5vdGU+PENpdGU+PEF1dGhvcj5XaWprYW1wPC9BdXRob3I+PFllYXI+MTk5NTwvWWVhcj48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PEVuZE5vdGU+PENpdGU+PEF1dGhvcj5XaWprYW1wPC9BdXRob3I+PFllYXI+MTk5NTwvWWVhcj48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360" w:tooltip="Nagata, 2004 #21632" w:history="1">
              <w:r w:rsidR="0092511C" w:rsidRPr="006D207E">
                <w:rPr>
                  <w:rFonts w:cstheme="minorHAnsi"/>
                  <w:iCs/>
                  <w:noProof/>
                </w:rPr>
                <w:t>Nagata et al. 2004</w:t>
              </w:r>
            </w:hyperlink>
            <w:r w:rsidRPr="006D207E">
              <w:rPr>
                <w:rFonts w:cstheme="minorHAnsi"/>
                <w:iCs/>
                <w:noProof/>
              </w:rPr>
              <w:t xml:space="preserve">; </w:t>
            </w:r>
            <w:hyperlink w:anchor="_ENREF_532" w:tooltip="Wijkamp, 1995 #18647" w:history="1">
              <w:r w:rsidR="0092511C" w:rsidRPr="006D207E">
                <w:rPr>
                  <w:rFonts w:cstheme="minorHAnsi"/>
                  <w:iCs/>
                  <w:noProof/>
                </w:rPr>
                <w:t>Wijkamp et al. 1995</w:t>
              </w:r>
            </w:hyperlink>
            <w:r w:rsidRPr="006D207E">
              <w:rPr>
                <w:rFonts w:cstheme="minorHAnsi"/>
                <w:iCs/>
                <w:noProof/>
              </w:rPr>
              <w:t>)</w:t>
            </w:r>
            <w:r w:rsidRPr="006D207E">
              <w:rPr>
                <w:rFonts w:cstheme="minorHAnsi"/>
                <w:iCs/>
              </w:rPr>
              <w:fldChar w:fldCharType="end"/>
            </w:r>
          </w:p>
        </w:tc>
        <w:tc>
          <w:tcPr>
            <w:tcW w:w="234" w:type="pct"/>
            <w:hideMark/>
          </w:tcPr>
          <w:p w14:paraId="096316EE" w14:textId="77777777" w:rsidR="00E14CE4" w:rsidRPr="006D207E" w:rsidRDefault="00E14CE4" w:rsidP="007C5B29">
            <w:pPr>
              <w:pStyle w:val="TableText"/>
              <w:jc w:val="center"/>
            </w:pPr>
            <w:r w:rsidRPr="006D207E">
              <w:t>Y</w:t>
            </w:r>
          </w:p>
        </w:tc>
        <w:tc>
          <w:tcPr>
            <w:tcW w:w="270" w:type="pct"/>
            <w:hideMark/>
          </w:tcPr>
          <w:p w14:paraId="3973684D" w14:textId="77777777" w:rsidR="00E14CE4" w:rsidRPr="006D207E" w:rsidRDefault="00E14CE4" w:rsidP="007C5B29">
            <w:pPr>
              <w:pStyle w:val="TableText"/>
              <w:jc w:val="center"/>
            </w:pPr>
            <w:r w:rsidRPr="006D207E">
              <w:t>Y</w:t>
            </w:r>
          </w:p>
        </w:tc>
        <w:tc>
          <w:tcPr>
            <w:tcW w:w="295" w:type="pct"/>
            <w:hideMark/>
          </w:tcPr>
          <w:p w14:paraId="1B752E06" w14:textId="77777777" w:rsidR="00E14CE4" w:rsidRPr="006D207E" w:rsidRDefault="00E14CE4" w:rsidP="007C5B29">
            <w:pPr>
              <w:pStyle w:val="TableText"/>
              <w:jc w:val="center"/>
            </w:pPr>
            <w:r w:rsidRPr="006D207E">
              <w:t>Y</w:t>
            </w:r>
          </w:p>
        </w:tc>
        <w:tc>
          <w:tcPr>
            <w:tcW w:w="245" w:type="pct"/>
            <w:hideMark/>
          </w:tcPr>
          <w:p w14:paraId="79736874" w14:textId="77777777" w:rsidR="00E14CE4" w:rsidRPr="006D207E" w:rsidRDefault="00E14CE4" w:rsidP="007C5B29">
            <w:pPr>
              <w:pStyle w:val="TableText"/>
              <w:jc w:val="center"/>
            </w:pPr>
            <w:r w:rsidRPr="006D207E">
              <w:t>Y</w:t>
            </w:r>
          </w:p>
        </w:tc>
        <w:tc>
          <w:tcPr>
            <w:tcW w:w="270" w:type="pct"/>
            <w:hideMark/>
          </w:tcPr>
          <w:p w14:paraId="5B7B26E5" w14:textId="77777777" w:rsidR="00E14CE4" w:rsidRPr="006D207E" w:rsidRDefault="00E14CE4" w:rsidP="007C5B29">
            <w:pPr>
              <w:pStyle w:val="TableText"/>
              <w:jc w:val="center"/>
            </w:pPr>
            <w:r w:rsidRPr="006D207E">
              <w:t>Y</w:t>
            </w:r>
          </w:p>
        </w:tc>
        <w:tc>
          <w:tcPr>
            <w:tcW w:w="270" w:type="pct"/>
            <w:hideMark/>
          </w:tcPr>
          <w:p w14:paraId="1E9009AB" w14:textId="77777777" w:rsidR="00E14CE4" w:rsidRPr="006D207E" w:rsidRDefault="00E14CE4" w:rsidP="007C5B29">
            <w:pPr>
              <w:pStyle w:val="TableText"/>
              <w:jc w:val="center"/>
            </w:pPr>
            <w:r w:rsidRPr="006D207E">
              <w:t>Y</w:t>
            </w:r>
          </w:p>
        </w:tc>
        <w:tc>
          <w:tcPr>
            <w:tcW w:w="270" w:type="pct"/>
            <w:hideMark/>
          </w:tcPr>
          <w:p w14:paraId="16CF9CDF" w14:textId="77777777" w:rsidR="00E14CE4" w:rsidRPr="006D207E" w:rsidRDefault="00E14CE4" w:rsidP="007C5B29">
            <w:pPr>
              <w:pStyle w:val="TableText"/>
              <w:jc w:val="center"/>
            </w:pPr>
            <w:r w:rsidRPr="006D207E">
              <w:t>Y</w:t>
            </w:r>
          </w:p>
        </w:tc>
        <w:tc>
          <w:tcPr>
            <w:tcW w:w="1564" w:type="pct"/>
            <w:hideMark/>
          </w:tcPr>
          <w:p w14:paraId="35C1CFE2" w14:textId="7E1C00B6" w:rsidR="00E14CE4" w:rsidRPr="006D207E" w:rsidRDefault="008C3918" w:rsidP="0092511C">
            <w:pPr>
              <w:pStyle w:val="TableText"/>
            </w:pPr>
            <w:r w:rsidRPr="006D207E">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dHogMjAwOTsgUmlsZXkgZXQgYWwuIDIwMTFiOyBTYWxndWVybyBOYXZhcyBldCBhbC4gMTk5MSk8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</w:fldData>
              </w:fldChar>
            </w:r>
            <w:r w:rsidR="004530B4" w:rsidRPr="006D207E">
              <w:instrText xml:space="preserve"> ADDIN EN.CITE </w:instrText>
            </w:r>
            <w:r w:rsidR="004530B4" w:rsidRPr="006D207E">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dHogMjAwOTsgUmlsZXkgZXQgYWwuIDIwMTFiOyBTYWxndWVybyBOYXZhcyBldCBhbC4gMTk5MSk8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188" w:tooltip="Groves, 2003 #22133" w:history="1">
              <w:r w:rsidR="0092511C" w:rsidRPr="006D207E">
                <w:rPr>
                  <w:noProof/>
                </w:rPr>
                <w:t>Groves et al. 2003</w:t>
              </w:r>
            </w:hyperlink>
            <w:r w:rsidRPr="006D207E">
              <w:rPr>
                <w:noProof/>
              </w:rPr>
              <w:t xml:space="preserve">; </w:t>
            </w:r>
            <w:hyperlink w:anchor="_ENREF_245" w:tooltip="Kirk, 2001 #18027" w:history="1">
              <w:r w:rsidR="0092511C" w:rsidRPr="006D207E">
                <w:rPr>
                  <w:noProof/>
                </w:rPr>
                <w:t>Kirk 2001</w:t>
              </w:r>
            </w:hyperlink>
            <w:r w:rsidRPr="006D207E">
              <w:rPr>
                <w:noProof/>
              </w:rPr>
              <w:t xml:space="preserve">; </w:t>
            </w:r>
            <w:hyperlink w:anchor="_ENREF_246" w:tooltip="Kirk, 2003 #1573" w:history="1">
              <w:r w:rsidR="0092511C" w:rsidRPr="006D207E">
                <w:rPr>
                  <w:noProof/>
                </w:rPr>
                <w:t>Kirk &amp; Terry 2003</w:t>
              </w:r>
            </w:hyperlink>
            <w:r w:rsidRPr="006D207E">
              <w:rPr>
                <w:noProof/>
              </w:rPr>
              <w:t xml:space="preserve">; </w:t>
            </w:r>
            <w:hyperlink w:anchor="_ENREF_351" w:tooltip="Mound, 1982 #3678" w:history="1">
              <w:r w:rsidR="0092511C" w:rsidRPr="006D207E">
                <w:rPr>
                  <w:noProof/>
                </w:rPr>
                <w:t>Mound &amp; Walker 1982</w:t>
              </w:r>
            </w:hyperlink>
            <w:r w:rsidRPr="006D207E">
              <w:rPr>
                <w:noProof/>
              </w:rPr>
              <w:t xml:space="preserve">; </w:t>
            </w:r>
            <w:hyperlink w:anchor="_ENREF_441" w:tooltip="Reitz, 2009 #22132" w:history="1">
              <w:r w:rsidR="0092511C" w:rsidRPr="006D207E">
                <w:rPr>
                  <w:noProof/>
                </w:rPr>
                <w:t>Reitz 2009</w:t>
              </w:r>
            </w:hyperlink>
            <w:r w:rsidRPr="006D207E">
              <w:rPr>
                <w:noProof/>
              </w:rPr>
              <w:t xml:space="preserve">; </w:t>
            </w:r>
            <w:hyperlink w:anchor="_ENREF_446" w:tooltip="Riley, 2011 #17751" w:history="1">
              <w:r w:rsidR="0092511C" w:rsidRPr="006D207E">
                <w:rPr>
                  <w:noProof/>
                </w:rPr>
                <w:t>Riley et al. 2011b</w:t>
              </w:r>
            </w:hyperlink>
            <w:r w:rsidRPr="006D207E">
              <w:rPr>
                <w:noProof/>
              </w:rPr>
              <w:t xml:space="preserve">; </w:t>
            </w:r>
            <w:hyperlink w:anchor="_ENREF_457" w:tooltip="Salguero Navas, 1991 #22131" w:history="1">
              <w:r w:rsidR="0092511C" w:rsidRPr="006D207E">
                <w:rPr>
                  <w:noProof/>
                </w:rPr>
                <w:t>Salguero Navas et al. 1991</w:t>
              </w:r>
            </w:hyperlink>
            <w:r w:rsidRPr="006D207E">
              <w:rPr>
                <w:noProof/>
              </w:rPr>
              <w:t>)</w:t>
            </w:r>
            <w:r w:rsidRPr="006D207E">
              <w:fldChar w:fldCharType="end"/>
            </w:r>
          </w:p>
        </w:tc>
      </w:tr>
      <w:tr w:rsidR="00E14CE4" w:rsidRPr="006D207E" w14:paraId="05D728AF" w14:textId="77777777" w:rsidTr="00EB6A60">
        <w:tc>
          <w:tcPr>
            <w:tcW w:w="727" w:type="pct"/>
            <w:hideMark/>
          </w:tcPr>
          <w:p w14:paraId="258B9A26" w14:textId="77777777" w:rsidR="00E14CE4" w:rsidRPr="006D207E" w:rsidRDefault="00E14CE4" w:rsidP="007C5B29">
            <w:pPr>
              <w:pStyle w:val="TableText"/>
            </w:pPr>
            <w:r w:rsidRPr="006D207E">
              <w:rPr>
                <w:rFonts w:cstheme="minorHAnsi"/>
                <w:i/>
                <w:iCs/>
                <w:color w:val="000000"/>
              </w:rPr>
              <w:t>F. schultzei</w:t>
            </w:r>
          </w:p>
        </w:tc>
        <w:tc>
          <w:tcPr>
            <w:tcW w:w="855" w:type="pct"/>
            <w:hideMark/>
          </w:tcPr>
          <w:p w14:paraId="77A566A3" w14:textId="02D9F3E0" w:rsidR="00E14CE4" w:rsidRPr="006D207E" w:rsidRDefault="008C3918" w:rsidP="0092511C">
            <w:pPr>
              <w:pStyle w:val="TableText"/>
            </w:pPr>
            <w:r w:rsidRPr="006D207E">
              <w:fldChar w:fldCharType="begin">
                <w:fldData xml:space="preserve">PEVuZE5vdGU+PENpdGU+PEF1dGhvcj5XaWprYW1wPC9BdXRob3I+PFllYXI+MTk5NTwvWWVhcj48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</w:fldData>
              </w:fldChar>
            </w:r>
            <w:r w:rsidR="004530B4" w:rsidRPr="006D207E">
              <w:instrText xml:space="preserve"> ADDIN EN.CITE </w:instrText>
            </w:r>
            <w:r w:rsidR="004530B4" w:rsidRPr="006D207E">
              <w:fldChar w:fldCharType="begin">
                <w:fldData xml:space="preserve">PEVuZE5vdGU+PENpdGU+PEF1dGhvcj5XaWprYW1wPC9BdXRob3I+PFllYXI+MTk5NTwvWWVhcj48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123" w:tooltip="de Borbón, 2006 #21514" w:history="1">
              <w:r w:rsidR="0092511C" w:rsidRPr="006D207E">
                <w:rPr>
                  <w:noProof/>
                </w:rPr>
                <w:t>de Borbón, Gracia &amp; Píccolo 2006</w:t>
              </w:r>
            </w:hyperlink>
            <w:r w:rsidRPr="006D207E">
              <w:rPr>
                <w:noProof/>
              </w:rPr>
              <w:t xml:space="preserve">; </w:t>
            </w:r>
            <w:hyperlink w:anchor="_ENREF_360" w:tooltip="Nagata, 2004 #21632" w:history="1">
              <w:r w:rsidR="0092511C" w:rsidRPr="006D207E">
                <w:rPr>
                  <w:noProof/>
                </w:rPr>
                <w:t>Nagata et al. 2004</w:t>
              </w:r>
            </w:hyperlink>
            <w:r w:rsidRPr="006D207E">
              <w:rPr>
                <w:noProof/>
              </w:rPr>
              <w:t xml:space="preserve">; </w:t>
            </w:r>
            <w:hyperlink w:anchor="_ENREF_532" w:tooltip="Wijkamp, 1995 #18647" w:history="1">
              <w:r w:rsidR="0092511C" w:rsidRPr="006D207E">
                <w:rPr>
                  <w:noProof/>
                </w:rPr>
                <w:t>Wijkamp et al. 1995</w:t>
              </w:r>
            </w:hyperlink>
            <w:r w:rsidRPr="006D207E">
              <w:rPr>
                <w:noProof/>
              </w:rPr>
              <w:t>)</w:t>
            </w:r>
            <w:r w:rsidRPr="006D207E">
              <w:fldChar w:fldCharType="end"/>
            </w:r>
          </w:p>
        </w:tc>
        <w:tc>
          <w:tcPr>
            <w:tcW w:w="234" w:type="pct"/>
            <w:hideMark/>
          </w:tcPr>
          <w:p w14:paraId="1F5F7C52" w14:textId="77777777" w:rsidR="00E14CE4" w:rsidRPr="006D207E" w:rsidRDefault="00E14CE4" w:rsidP="007C5B29">
            <w:pPr>
              <w:pStyle w:val="TableText"/>
              <w:jc w:val="center"/>
            </w:pPr>
            <w:r w:rsidRPr="006D207E">
              <w:t>Y</w:t>
            </w:r>
          </w:p>
        </w:tc>
        <w:tc>
          <w:tcPr>
            <w:tcW w:w="270" w:type="pct"/>
            <w:hideMark/>
          </w:tcPr>
          <w:p w14:paraId="2D310811" w14:textId="77777777" w:rsidR="00E14CE4" w:rsidRPr="006D207E" w:rsidRDefault="00E14CE4" w:rsidP="007C5B29">
            <w:pPr>
              <w:pStyle w:val="TableText"/>
              <w:jc w:val="center"/>
            </w:pPr>
            <w:r w:rsidRPr="006D207E">
              <w:t>Y</w:t>
            </w:r>
          </w:p>
        </w:tc>
        <w:tc>
          <w:tcPr>
            <w:tcW w:w="295" w:type="pct"/>
            <w:hideMark/>
          </w:tcPr>
          <w:p w14:paraId="4D0F4972" w14:textId="77777777" w:rsidR="00E14CE4" w:rsidRPr="006D207E" w:rsidRDefault="00E14CE4" w:rsidP="007C5B29">
            <w:pPr>
              <w:pStyle w:val="TableText"/>
              <w:jc w:val="center"/>
            </w:pPr>
            <w:r w:rsidRPr="006D207E">
              <w:t>Y</w:t>
            </w:r>
          </w:p>
        </w:tc>
        <w:tc>
          <w:tcPr>
            <w:tcW w:w="245" w:type="pct"/>
            <w:hideMark/>
          </w:tcPr>
          <w:p w14:paraId="5E816903" w14:textId="77777777" w:rsidR="00E14CE4" w:rsidRPr="006D207E" w:rsidRDefault="00E14CE4" w:rsidP="007C5B29">
            <w:pPr>
              <w:pStyle w:val="TableText"/>
              <w:jc w:val="center"/>
            </w:pPr>
            <w:r w:rsidRPr="006D207E">
              <w:t>Y</w:t>
            </w:r>
          </w:p>
        </w:tc>
        <w:tc>
          <w:tcPr>
            <w:tcW w:w="270" w:type="pct"/>
            <w:hideMark/>
          </w:tcPr>
          <w:p w14:paraId="25A686B0" w14:textId="77777777" w:rsidR="00E14CE4" w:rsidRPr="006D207E" w:rsidRDefault="00E14CE4" w:rsidP="007C5B29">
            <w:pPr>
              <w:pStyle w:val="TableText"/>
              <w:jc w:val="center"/>
            </w:pPr>
            <w:r w:rsidRPr="006D207E">
              <w:t>Y</w:t>
            </w:r>
          </w:p>
        </w:tc>
        <w:tc>
          <w:tcPr>
            <w:tcW w:w="270" w:type="pct"/>
            <w:hideMark/>
          </w:tcPr>
          <w:p w14:paraId="0089C550" w14:textId="77777777" w:rsidR="00E14CE4" w:rsidRPr="006D207E" w:rsidRDefault="00E14CE4" w:rsidP="007C5B29">
            <w:pPr>
              <w:pStyle w:val="TableText"/>
              <w:jc w:val="center"/>
            </w:pPr>
            <w:r w:rsidRPr="006D207E">
              <w:t>HI, FL</w:t>
            </w:r>
          </w:p>
        </w:tc>
        <w:tc>
          <w:tcPr>
            <w:tcW w:w="270" w:type="pct"/>
            <w:hideMark/>
          </w:tcPr>
          <w:p w14:paraId="40634A74" w14:textId="77777777" w:rsidR="00E14CE4" w:rsidRPr="006D207E" w:rsidRDefault="00E14CE4" w:rsidP="007C5B29">
            <w:pPr>
              <w:pStyle w:val="TableText"/>
              <w:jc w:val="center"/>
            </w:pPr>
            <w:r w:rsidRPr="006D207E">
              <w:t>Y</w:t>
            </w:r>
          </w:p>
        </w:tc>
        <w:tc>
          <w:tcPr>
            <w:tcW w:w="1564" w:type="pct"/>
            <w:hideMark/>
          </w:tcPr>
          <w:p w14:paraId="3C2C2D6B" w14:textId="41D2E3A9" w:rsidR="00E14CE4" w:rsidRPr="006D207E" w:rsidRDefault="008C3918" w:rsidP="0092511C">
            <w:pPr>
              <w:pStyle w:val="TableText"/>
              <w:rPr>
                <w:lang w:val="de-DE"/>
              </w:rPr>
            </w:pPr>
            <w:r w:rsidRPr="006D207E">
              <w:rPr>
                <w:lang w:val="de-DE"/>
              </w:rPr>
              <w:fldChar w:fldCharType="begin">
                <w:fldData xml:space="preserve">PEVuZE5vdGU+PENpdGU+PEF1dGhvcj5EaWZmaWU8L0F1dGhvcj48WWVhcj4yMDA4PC9ZZWFyPjxS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==
</w:fldData>
              </w:fldChar>
            </w:r>
            <w:r w:rsidR="004530B4" w:rsidRPr="006D207E">
              <w:rPr>
                <w:lang w:val="de-DE"/>
              </w:rPr>
              <w:instrText xml:space="preserve"> ADDIN EN.CITE </w:instrText>
            </w:r>
            <w:r w:rsidR="004530B4" w:rsidRPr="006D207E">
              <w:rPr>
                <w:lang w:val="de-DE"/>
              </w:rPr>
              <w:fldChar w:fldCharType="begin">
                <w:fldData xml:space="preserve">PEVuZE5vdGU+PENpdGU+PEF1dGhvcj5EaWZmaWU8L0F1dGhvcj48WWVhcj4yMDA4PC9ZZWFyPjxS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==
</w:fldData>
              </w:fldChar>
            </w:r>
            <w:r w:rsidR="004530B4" w:rsidRPr="006D207E">
              <w:rPr>
                <w:lang w:val="de-DE"/>
              </w:rPr>
              <w:instrText xml:space="preserve"> ADDIN EN.CITE.DATA </w:instrText>
            </w:r>
            <w:r w:rsidR="004530B4" w:rsidRPr="006D207E">
              <w:rPr>
                <w:lang w:val="de-DE"/>
              </w:rPr>
            </w:r>
            <w:r w:rsidR="004530B4" w:rsidRPr="006D207E">
              <w:rPr>
                <w:lang w:val="de-DE"/>
              </w:rPr>
              <w:fldChar w:fldCharType="end"/>
            </w:r>
            <w:r w:rsidRPr="006D207E">
              <w:rPr>
                <w:lang w:val="de-DE"/>
              </w:rPr>
            </w:r>
            <w:r w:rsidRPr="006D207E">
              <w:rPr>
                <w:lang w:val="de-DE"/>
              </w:rPr>
              <w:fldChar w:fldCharType="separate"/>
            </w:r>
            <w:r w:rsidRPr="006D207E">
              <w:rPr>
                <w:noProof/>
                <w:lang w:val="de-DE"/>
              </w:rPr>
              <w:t>(</w:t>
            </w:r>
            <w:hyperlink w:anchor="_ENREF_134" w:tooltip="Diffie, 2008 #22138" w:history="1">
              <w:r w:rsidR="0092511C" w:rsidRPr="006D207E">
                <w:rPr>
                  <w:noProof/>
                  <w:lang w:val="de-DE"/>
                </w:rPr>
                <w:t>Diffie, Edwards &amp; Mound 2008</w:t>
              </w:r>
            </w:hyperlink>
            <w:r w:rsidRPr="006D207E">
              <w:rPr>
                <w:noProof/>
                <w:lang w:val="de-DE"/>
              </w:rPr>
              <w:t xml:space="preserve">; </w:t>
            </w:r>
            <w:hyperlink w:anchor="_ENREF_368" w:tooltip="Nakahara, 1997 #2000" w:history="1">
              <w:r w:rsidR="0092511C" w:rsidRPr="006D207E">
                <w:rPr>
                  <w:noProof/>
                  <w:lang w:val="de-DE"/>
                </w:rPr>
                <w:t>Nakahara 1997</w:t>
              </w:r>
            </w:hyperlink>
            <w:r w:rsidRPr="006D207E">
              <w:rPr>
                <w:noProof/>
                <w:lang w:val="de-DE"/>
              </w:rPr>
              <w:t xml:space="preserve">; </w:t>
            </w:r>
            <w:hyperlink w:anchor="_ENREF_520" w:tooltip="Vierbergen, 1991 #22139" w:history="1">
              <w:r w:rsidR="0092511C" w:rsidRPr="006D207E">
                <w:rPr>
                  <w:noProof/>
                  <w:lang w:val="de-DE"/>
                </w:rPr>
                <w:t>Vierbergen &amp; Mantel 1991</w:t>
              </w:r>
            </w:hyperlink>
            <w:r w:rsidRPr="006D207E">
              <w:rPr>
                <w:noProof/>
                <w:lang w:val="de-DE"/>
              </w:rPr>
              <w:t>)</w:t>
            </w:r>
            <w:r w:rsidRPr="006D207E">
              <w:rPr>
                <w:lang w:val="de-DE"/>
              </w:rPr>
              <w:fldChar w:fldCharType="end"/>
            </w:r>
          </w:p>
        </w:tc>
      </w:tr>
      <w:tr w:rsidR="00E14CE4" w:rsidRPr="006D207E" w14:paraId="41FF6812" w14:textId="77777777" w:rsidTr="00EB6A60">
        <w:tc>
          <w:tcPr>
            <w:tcW w:w="727" w:type="pct"/>
            <w:tcBorders>
              <w:top w:val="single" w:sz="4" w:space="0" w:color="BFBFBF" w:themeColor="background1" w:themeShade="BF"/>
              <w:left w:val="nil"/>
              <w:bottom w:val="nil"/>
              <w:right w:val="nil"/>
            </w:tcBorders>
            <w:hideMark/>
          </w:tcPr>
          <w:p w14:paraId="2A4067A4" w14:textId="77777777" w:rsidR="00E14CE4" w:rsidRPr="006D207E" w:rsidRDefault="00E14CE4" w:rsidP="007C5B29">
            <w:pPr>
              <w:pStyle w:val="TableText"/>
              <w:rPr>
                <w:lang w:val="de-DE"/>
              </w:rPr>
            </w:pPr>
            <w:r w:rsidRPr="006D207E">
              <w:rPr>
                <w:rFonts w:cstheme="minorHAnsi"/>
                <w:bCs/>
                <w:lang w:val="de-DE"/>
              </w:rPr>
              <w:t>GYSV</w:t>
            </w:r>
          </w:p>
        </w:tc>
        <w:tc>
          <w:tcPr>
            <w:tcW w:w="855" w:type="pct"/>
            <w:tcBorders>
              <w:top w:val="single" w:sz="4" w:space="0" w:color="BFBFBF" w:themeColor="background1" w:themeShade="BF"/>
              <w:left w:val="nil"/>
              <w:bottom w:val="nil"/>
              <w:right w:val="nil"/>
            </w:tcBorders>
            <w:hideMark/>
          </w:tcPr>
          <w:p w14:paraId="03D4BC8C" w14:textId="348526D9" w:rsidR="00E14CE4" w:rsidRPr="006D207E" w:rsidRDefault="008C3918" w:rsidP="0092511C">
            <w:pPr>
              <w:pStyle w:val="TableText"/>
            </w:pPr>
            <w:r w:rsidRPr="006D207E">
              <w:fldChar w:fldCharType="begin">
                <w:fldData xml:space="preserve">PEVuZE5vdGU+PENpdGU+PEF1dGhvcj5SZWRkeTwvQXV0aG9yPjxZZWFyPjE5OTE8L1llYXI+PFJl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</w:fldData>
              </w:fldChar>
            </w:r>
            <w:r w:rsidR="004530B4" w:rsidRPr="006D207E">
              <w:instrText xml:space="preserve"> ADDIN EN.CITE </w:instrText>
            </w:r>
            <w:r w:rsidR="004530B4" w:rsidRPr="006D207E">
              <w:fldChar w:fldCharType="begin">
                <w:fldData xml:space="preserve">PEVuZE5vdGU+PENpdGU+PEF1dGhvcj5SZWRkeTwvQXV0aG9yPjxZZWFyPjE5OTE8L1llYXI+PFJl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439" w:tooltip="Reddy, 1991 #21682" w:history="1">
              <w:r w:rsidR="0092511C" w:rsidRPr="006D207E">
                <w:rPr>
                  <w:noProof/>
                </w:rPr>
                <w:t>Reddy et al. 1991</w:t>
              </w:r>
            </w:hyperlink>
            <w:r w:rsidRPr="006D207E">
              <w:rPr>
                <w:noProof/>
              </w:rPr>
              <w:t>)</w:t>
            </w:r>
            <w:r w:rsidRPr="006D207E">
              <w:fldChar w:fldCharType="end"/>
            </w:r>
            <w:r w:rsidR="00E14CE4" w:rsidRPr="006D207E">
              <w:t xml:space="preserve"> </w:t>
            </w:r>
            <w:r w:rsidRPr="006D207E">
              <w:fldChar w:fldCharType="begin"/>
            </w:r>
            <w:r w:rsidR="004530B4" w:rsidRPr="006D207E">
              <w:instrText xml:space="preserve"> ADDIN EN.CITE &lt;EndNote&gt;&lt;Cite&gt;&lt;Author&gt;Satyanarayana&lt;/Author&gt;&lt;Year&gt;1998&lt;/Year&gt;&lt;RecNum&gt;21755&lt;/RecNum&gt;&lt;DisplayText&gt;(Satyanarayana et al. 1998)&lt;/DisplayText&gt;&lt;record&gt;&lt;rec-number&gt;21755&lt;/rec-number&gt;&lt;foreign-keys&gt;&lt;key app="EN" db-id="pxwxw0er9zv2fxezxdk5tt5utz5p5vtrwdv0" timestamp="1451972859"&gt;21755&lt;/key&gt;&lt;/foreign-keys&gt;&lt;ref-type name="Journal Articles"&gt;17&lt;/ref-type&gt;&lt;contributors&gt;&lt;authors&gt;&lt;author&gt;Satyanarayana,T.&lt;/author&gt;&lt;author&gt;Gowda,S.&lt;/author&gt;&lt;author&gt;Reddy,K.L.&lt;/author&gt;&lt;author&gt;Mitchell,S.E.&lt;/author&gt;&lt;author&gt;Dawson,W.O.&lt;/author&gt;&lt;author&gt;Reddy,D.V.R.&lt;/author&gt;&lt;/authors&gt;&lt;/contributors&gt;&lt;titles&gt;&lt;title&gt;&lt;style face="italic" font="default" size="100%"&gt;Peanut yellow spot virus&lt;/style&gt;&lt;style face="normal" font="default" size="100%"&gt; is a member of a new serogroup of &lt;/style&gt;&lt;style face="italic" font="default" size="100%"&gt;Tospovirus&lt;/style&gt;&lt;style face="normal" font="default" size="100%"&gt; genus based on small (S) RNA sequence and organization&lt;/style&gt;&lt;/title&gt;&lt;secondary-title&gt;Archives of Virology&lt;/secondary-title&gt;&lt;/titles&gt;&lt;periodical&gt;&lt;full-title&gt;Archives of Virology&lt;/full-title&gt;&lt;/periodical&gt;&lt;pages&gt;353-364&lt;/pages&gt;&lt;volume&gt;143&lt;/volume&gt;&lt;keywords&gt;&lt;keyword&gt;Virus&lt;/keyword&gt;&lt;keyword&gt;Serogroup&lt;/keyword&gt;&lt;keyword&gt;Tospovirus&lt;/keyword&gt;&lt;keyword&gt;Genus&lt;/keyword&gt;&lt;keyword&gt;RNA&lt;/keyword&gt;&lt;keyword&gt;Sequence&lt;/keyword&gt;&lt;keyword&gt;Virology&lt;/keyword&gt;&lt;/keywords&gt;&lt;dates&gt;&lt;year&gt;1998&lt;/year&gt;&lt;/dates&gt;&lt;orig-pub&gt;&lt;style face="underline" font="default" size="100%"&gt;J:\E Library\Plant Catalogue\S&lt;/style&gt;&lt;/orig-pub&gt;&lt;label&gt;86586&lt;/label&gt;&lt;urls&gt;&lt;/urls&gt;&lt;custom1&gt;Tospovirus YGC&lt;/custom1&gt;&lt;/record&gt;&lt;/Cite&gt;&lt;/EndNote&gt;</w:instrText>
            </w:r>
            <w:r w:rsidRPr="006D207E">
              <w:fldChar w:fldCharType="separate"/>
            </w:r>
            <w:r w:rsidRPr="006D207E">
              <w:rPr>
                <w:noProof/>
              </w:rPr>
              <w:t>(</w:t>
            </w:r>
            <w:hyperlink w:anchor="_ENREF_461" w:tooltip="Satyanarayana, 1998 #21755" w:history="1">
              <w:r w:rsidR="0092511C" w:rsidRPr="006D207E">
                <w:rPr>
                  <w:noProof/>
                </w:rPr>
                <w:t>Satyanarayana et al. 1998</w:t>
              </w:r>
            </w:hyperlink>
            <w:r w:rsidRPr="006D207E">
              <w:rPr>
                <w:noProof/>
              </w:rPr>
              <w:t>)</w:t>
            </w:r>
            <w:r w:rsidRPr="006D207E">
              <w:fldChar w:fldCharType="end"/>
            </w:r>
          </w:p>
        </w:tc>
        <w:tc>
          <w:tcPr>
            <w:tcW w:w="234" w:type="pct"/>
            <w:tcBorders>
              <w:top w:val="single" w:sz="4" w:space="0" w:color="BFBFBF" w:themeColor="background1" w:themeShade="BF"/>
              <w:left w:val="nil"/>
              <w:bottom w:val="nil"/>
              <w:right w:val="nil"/>
            </w:tcBorders>
            <w:hideMark/>
          </w:tcPr>
          <w:p w14:paraId="135202A8"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4C3C988F" w14:textId="77777777" w:rsidR="00E14CE4" w:rsidRPr="006D207E" w:rsidRDefault="00E14CE4" w:rsidP="007C5B29">
            <w:pPr>
              <w:pStyle w:val="TableText"/>
              <w:jc w:val="center"/>
              <w:rPr>
                <w:color w:val="000000" w:themeColor="text1"/>
              </w:rPr>
            </w:pPr>
            <w:r w:rsidRPr="006D207E">
              <w:rPr>
                <w:color w:val="000000" w:themeColor="text1"/>
              </w:rPr>
              <w:t>Y</w:t>
            </w:r>
          </w:p>
        </w:tc>
        <w:tc>
          <w:tcPr>
            <w:tcW w:w="295" w:type="pct"/>
            <w:tcBorders>
              <w:top w:val="single" w:sz="4" w:space="0" w:color="BFBFBF" w:themeColor="background1" w:themeShade="BF"/>
              <w:left w:val="nil"/>
              <w:bottom w:val="nil"/>
              <w:right w:val="nil"/>
            </w:tcBorders>
            <w:hideMark/>
          </w:tcPr>
          <w:p w14:paraId="4BB58243" w14:textId="77777777" w:rsidR="00E14CE4" w:rsidRPr="006D207E" w:rsidRDefault="00E14CE4" w:rsidP="007C5B29">
            <w:pPr>
              <w:pStyle w:val="TableText"/>
              <w:jc w:val="center"/>
              <w:rPr>
                <w:color w:val="000000" w:themeColor="text1"/>
              </w:rPr>
            </w:pPr>
            <w:r w:rsidRPr="006D207E">
              <w:rPr>
                <w:color w:val="000000" w:themeColor="text1"/>
              </w:rPr>
              <w:t>Y</w:t>
            </w:r>
          </w:p>
        </w:tc>
        <w:tc>
          <w:tcPr>
            <w:tcW w:w="245" w:type="pct"/>
            <w:tcBorders>
              <w:top w:val="single" w:sz="4" w:space="0" w:color="BFBFBF" w:themeColor="background1" w:themeShade="BF"/>
              <w:left w:val="nil"/>
              <w:bottom w:val="nil"/>
              <w:right w:val="nil"/>
            </w:tcBorders>
            <w:hideMark/>
          </w:tcPr>
          <w:p w14:paraId="0D5315CA"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4777AADE"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54E2E13C"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1EE7ABCB" w14:textId="77777777" w:rsidR="00E14CE4" w:rsidRPr="006D207E" w:rsidRDefault="00E14CE4" w:rsidP="007C5B29">
            <w:pPr>
              <w:pStyle w:val="TableText"/>
              <w:jc w:val="center"/>
              <w:rPr>
                <w:color w:val="000000" w:themeColor="text1"/>
              </w:rPr>
            </w:pPr>
            <w:r w:rsidRPr="006D207E">
              <w:rPr>
                <w:color w:val="000000" w:themeColor="text1"/>
              </w:rPr>
              <w:t>–</w:t>
            </w:r>
          </w:p>
        </w:tc>
        <w:tc>
          <w:tcPr>
            <w:tcW w:w="1564" w:type="pct"/>
            <w:tcBorders>
              <w:top w:val="single" w:sz="4" w:space="0" w:color="BFBFBF" w:themeColor="background1" w:themeShade="BF"/>
              <w:left w:val="nil"/>
              <w:bottom w:val="nil"/>
              <w:right w:val="nil"/>
            </w:tcBorders>
            <w:hideMark/>
          </w:tcPr>
          <w:p w14:paraId="38B63AED" w14:textId="798F3A3D" w:rsidR="00E14CE4" w:rsidRPr="006D207E" w:rsidRDefault="008C3918" w:rsidP="0092511C">
            <w:pPr>
              <w:pStyle w:val="TableText"/>
            </w:pPr>
            <w:r w:rsidRPr="006D207E">
              <w:rPr>
                <w:rFonts w:cstheme="minorHAnsi"/>
                <w:iCs/>
              </w:rPr>
              <w:fldChar w:fldCharType="begin">
                <w:fldData xml:space="preserve">PEVuZE5vdGU+PENpdGU+PEF1dGhvcj5DaHU8L0F1dGhvcj48WWVhcj4yMDAxPC9ZZWFyPjxSZWNO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PEVuZE5vdGU+PENpdGU+PEF1dGhvcj5DaHU8L0F1dGhvcj48WWVhcj4yMDAxPC9ZZWFyPjxSZWNO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89" w:tooltip="Chu, 2001 #21491" w:history="1">
              <w:r w:rsidR="0092511C" w:rsidRPr="006D207E">
                <w:rPr>
                  <w:rFonts w:cstheme="minorHAnsi"/>
                  <w:iCs/>
                  <w:noProof/>
                </w:rPr>
                <w:t>Chu et al. 2001</w:t>
              </w:r>
            </w:hyperlink>
            <w:r w:rsidRPr="006D207E">
              <w:rPr>
                <w:rFonts w:cstheme="minorHAnsi"/>
                <w:iCs/>
                <w:noProof/>
              </w:rPr>
              <w:t xml:space="preserve">; </w:t>
            </w:r>
            <w:hyperlink w:anchor="_ENREF_397" w:tooltip="Pappu, 2009 #17746" w:history="1">
              <w:r w:rsidR="0092511C" w:rsidRPr="006D207E">
                <w:rPr>
                  <w:rFonts w:cstheme="minorHAnsi"/>
                  <w:iCs/>
                  <w:noProof/>
                </w:rPr>
                <w:t>Pappu, Jones &amp; Jain 2009</w:t>
              </w:r>
            </w:hyperlink>
            <w:r w:rsidRPr="006D207E">
              <w:rPr>
                <w:rFonts w:cstheme="minorHAnsi"/>
                <w:iCs/>
                <w:noProof/>
              </w:rPr>
              <w:t>)</w:t>
            </w:r>
            <w:r w:rsidRPr="006D207E">
              <w:rPr>
                <w:rFonts w:cstheme="minorHAnsi"/>
                <w:iCs/>
              </w:rPr>
              <w:fldChar w:fldCharType="end"/>
            </w:r>
          </w:p>
        </w:tc>
      </w:tr>
      <w:tr w:rsidR="00E14CE4" w:rsidRPr="006D207E" w14:paraId="65B81698" w14:textId="77777777" w:rsidTr="00EB6A60">
        <w:tc>
          <w:tcPr>
            <w:tcW w:w="727" w:type="pct"/>
            <w:hideMark/>
          </w:tcPr>
          <w:p w14:paraId="7E48496F" w14:textId="77777777" w:rsidR="00E14CE4" w:rsidRPr="006D207E" w:rsidRDefault="00E14CE4" w:rsidP="007C5B29">
            <w:pPr>
              <w:pStyle w:val="TableText"/>
            </w:pPr>
            <w:r w:rsidRPr="006D207E">
              <w:rPr>
                <w:rFonts w:cstheme="minorHAnsi"/>
                <w:i/>
                <w:iCs/>
                <w:color w:val="000000" w:themeColor="text1"/>
              </w:rPr>
              <w:t>Scirtothrips dorsalis</w:t>
            </w:r>
          </w:p>
        </w:tc>
        <w:tc>
          <w:tcPr>
            <w:tcW w:w="855" w:type="pct"/>
            <w:hideMark/>
          </w:tcPr>
          <w:p w14:paraId="363631CB" w14:textId="6FB1FB18"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&lt;EndNote&gt;&lt;Cite&gt;&lt;Author&gt;Gopal&lt;/Author&gt;&lt;Year&gt;2010&lt;/Year&gt;&lt;RecNum&gt;21547&lt;/RecNum&gt;&lt;DisplayText&gt;(Gopal et al. 2010)&lt;/DisplayText&gt;&lt;record&gt;&lt;rec-number&gt;21547&lt;/rec-number&gt;&lt;foreign-keys&gt;&lt;key app="EN" db-id="pxwxw0er9zv2fxezxdk5tt5utz5p5vtrwdv0" timestamp="1451972853"&gt;21547&lt;/key&gt;&lt;/foreign-keys&gt;&lt;ref-type name="Journal Articles"&gt;17&lt;/ref-type&gt;&lt;contributors&gt;&lt;authors&gt;&lt;author&gt;Gopal,K.&lt;/author&gt;&lt;author&gt;Reddy,M.K.&lt;/author&gt;&lt;author&gt;Reddy,D.V.R.&lt;/author&gt;&lt;author&gt;Muniyappa,V.&lt;/author&gt;&lt;/authors&gt;&lt;/contributors&gt;&lt;titles&gt;&lt;title&gt;&lt;style face="normal" font="default" size="100%"&gt;Transmission of &lt;/style&gt;&lt;style face="italic" font="default" size="100%"&gt;Peanut yellow spot virus&lt;/style&gt;&lt;style face="normal" font="default" size="100%"&gt; (PYSV) by thrips, &lt;/style&gt;&lt;style face="italic" font="default" size="100%"&gt;Scirtothrips dorsalis&lt;/style&gt;&lt;style face="normal" font="default" size="100%"&gt; Hood in groundnut&lt;/style&gt;&lt;/title&gt;&lt;secondary-title&gt;Archives of Phytopathology and Plant Protection&lt;/secondary-title&gt;&lt;/titles&gt;&lt;periodical&gt;&lt;full-title&gt;Archives of Phytopathology and Plant Protection&lt;/full-title&gt;&lt;/periodical&gt;&lt;pages&gt;421-429&lt;/pages&gt;&lt;volume&gt;43&lt;/volume&gt;&lt;keywords&gt;&lt;keyword&gt;Transmission&lt;/keyword&gt;&lt;keyword&gt;Virus&lt;/keyword&gt;&lt;keyword&gt;Thrips&lt;/keyword&gt;&lt;keyword&gt;Scirtothrips&lt;/keyword&gt;&lt;keyword&gt;Scirtothrips dorsalis&lt;/keyword&gt;&lt;keyword&gt;dorsalis&lt;/keyword&gt;&lt;keyword&gt;Phytopathology&lt;/keyword&gt;&lt;keyword&gt;Plant protection&lt;/keyword&gt;&lt;keyword&gt;Protection&lt;/keyword&gt;&lt;/keywords&gt;&lt;dates&gt;&lt;year&gt;2010&lt;/year&gt;&lt;/dates&gt;&lt;orig-pub&gt;&lt;style face="underline" font="default" size="100%"&gt;J:\E Library\Plant Catalogue\G&lt;/style&gt;&lt;/orig-pub&gt;&lt;label&gt;86364&lt;/label&gt;&lt;urls&gt;&lt;/urls&gt;&lt;custom1&gt;Tospovirus YGC&lt;/custom1&gt;&lt;/record&gt;&lt;/Cite&gt;&lt;/EndNote&gt;</w:instrText>
            </w:r>
            <w:r w:rsidRPr="006D207E">
              <w:rPr>
                <w:rFonts w:cstheme="minorHAnsi"/>
                <w:iCs/>
              </w:rPr>
              <w:fldChar w:fldCharType="separate"/>
            </w:r>
            <w:r w:rsidRPr="006D207E">
              <w:rPr>
                <w:rFonts w:cstheme="minorHAnsi"/>
                <w:iCs/>
                <w:noProof/>
              </w:rPr>
              <w:t>(</w:t>
            </w:r>
            <w:hyperlink w:anchor="_ENREF_176" w:tooltip="Gopal, 2010 #21547" w:history="1">
              <w:r w:rsidR="0092511C" w:rsidRPr="006D207E">
                <w:rPr>
                  <w:rFonts w:cstheme="minorHAnsi"/>
                  <w:iCs/>
                  <w:noProof/>
                </w:rPr>
                <w:t>Gopal et al. 2010</w:t>
              </w:r>
            </w:hyperlink>
            <w:r w:rsidRPr="006D207E">
              <w:rPr>
                <w:rFonts w:cstheme="minorHAnsi"/>
                <w:iCs/>
                <w:noProof/>
              </w:rPr>
              <w:t>)</w:t>
            </w:r>
            <w:r w:rsidRPr="006D207E">
              <w:rPr>
                <w:rFonts w:cstheme="minorHAnsi"/>
                <w:iCs/>
              </w:rPr>
              <w:fldChar w:fldCharType="end"/>
            </w:r>
          </w:p>
        </w:tc>
        <w:tc>
          <w:tcPr>
            <w:tcW w:w="234" w:type="pct"/>
            <w:hideMark/>
          </w:tcPr>
          <w:p w14:paraId="582105FF"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05EFEBE5" w14:textId="77777777" w:rsidR="00E14CE4" w:rsidRPr="006D207E" w:rsidRDefault="00E14CE4" w:rsidP="007C5B29">
            <w:pPr>
              <w:pStyle w:val="TableText"/>
              <w:jc w:val="center"/>
            </w:pPr>
            <w:r w:rsidRPr="006D207E">
              <w:t>IL</w:t>
            </w:r>
          </w:p>
        </w:tc>
        <w:tc>
          <w:tcPr>
            <w:tcW w:w="295" w:type="pct"/>
            <w:hideMark/>
          </w:tcPr>
          <w:p w14:paraId="60396504" w14:textId="77777777" w:rsidR="00E14CE4" w:rsidRPr="006D207E" w:rsidRDefault="00E14CE4" w:rsidP="007C5B29">
            <w:pPr>
              <w:pStyle w:val="TableText"/>
              <w:jc w:val="center"/>
            </w:pPr>
            <w:r w:rsidRPr="006D207E">
              <w:t>Y</w:t>
            </w:r>
          </w:p>
        </w:tc>
        <w:tc>
          <w:tcPr>
            <w:tcW w:w="245" w:type="pct"/>
            <w:hideMark/>
          </w:tcPr>
          <w:p w14:paraId="14E52678" w14:textId="77777777" w:rsidR="00E14CE4" w:rsidRPr="006D207E" w:rsidRDefault="00E14CE4" w:rsidP="007C5B29">
            <w:pPr>
              <w:pStyle w:val="TableText"/>
              <w:jc w:val="center"/>
            </w:pPr>
            <w:r w:rsidRPr="006D207E">
              <w:t>Y</w:t>
            </w:r>
          </w:p>
        </w:tc>
        <w:tc>
          <w:tcPr>
            <w:tcW w:w="270" w:type="pct"/>
            <w:hideMark/>
          </w:tcPr>
          <w:p w14:paraId="36017F2B" w14:textId="77777777" w:rsidR="00E14CE4" w:rsidRPr="006D207E" w:rsidRDefault="00E14CE4" w:rsidP="007C5B29">
            <w:pPr>
              <w:pStyle w:val="TableText"/>
              <w:jc w:val="center"/>
            </w:pPr>
            <w:r w:rsidRPr="006D207E">
              <w:t>–</w:t>
            </w:r>
          </w:p>
        </w:tc>
        <w:tc>
          <w:tcPr>
            <w:tcW w:w="270" w:type="pct"/>
            <w:hideMark/>
          </w:tcPr>
          <w:p w14:paraId="72786996" w14:textId="77777777" w:rsidR="00E14CE4" w:rsidRPr="006D207E" w:rsidRDefault="00E14CE4" w:rsidP="007C5B29">
            <w:pPr>
              <w:pStyle w:val="TableText"/>
              <w:jc w:val="center"/>
            </w:pPr>
            <w:r w:rsidRPr="006D207E">
              <w:t>Y</w:t>
            </w:r>
          </w:p>
        </w:tc>
        <w:tc>
          <w:tcPr>
            <w:tcW w:w="270" w:type="pct"/>
            <w:hideMark/>
          </w:tcPr>
          <w:p w14:paraId="10779EF3" w14:textId="77777777" w:rsidR="00E14CE4" w:rsidRPr="006D207E" w:rsidRDefault="00E14CE4" w:rsidP="007C5B29">
            <w:pPr>
              <w:pStyle w:val="TableText"/>
              <w:jc w:val="center"/>
            </w:pPr>
            <w:r w:rsidRPr="006D207E">
              <w:t>Y</w:t>
            </w:r>
          </w:p>
        </w:tc>
        <w:tc>
          <w:tcPr>
            <w:tcW w:w="1564" w:type="pct"/>
            <w:hideMark/>
          </w:tcPr>
          <w:p w14:paraId="581982B4" w14:textId="61EC1039" w:rsidR="00E14CE4" w:rsidRPr="006D207E" w:rsidRDefault="008C3918" w:rsidP="0092511C">
            <w:pPr>
              <w:pStyle w:val="TableText"/>
            </w:pPr>
            <w:r w:rsidRPr="006D207E">
              <w:fldChar w:fldCharType="begin">
                <w:fldData xml:space="preserve">PEVuZE5vdGU+PENpdGU+PEF1dGhvcj5EaWZmaWU8L0F1dGhvcj48WWVhcj4yMDA4PC9ZZWFyPjxS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</w:fldData>
              </w:fldChar>
            </w:r>
            <w:r w:rsidR="004530B4" w:rsidRPr="006D207E">
              <w:instrText xml:space="preserve"> ADDIN EN.CITE </w:instrText>
            </w:r>
            <w:r w:rsidR="004530B4" w:rsidRPr="006D207E">
              <w:fldChar w:fldCharType="begin">
                <w:fldData xml:space="preserve">PEVuZE5vdGU+PENpdGU+PEF1dGhvcj5EaWZmaWU8L0F1dGhvcj48WWVhcj4yMDA4PC9ZZWFyPjxS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134" w:tooltip="Diffie, 2008 #22138" w:history="1">
              <w:r w:rsidR="0092511C" w:rsidRPr="006D207E">
                <w:rPr>
                  <w:noProof/>
                </w:rPr>
                <w:t>Diffie, Edwards &amp; Mound 2008</w:t>
              </w:r>
            </w:hyperlink>
            <w:r w:rsidRPr="006D207E">
              <w:rPr>
                <w:noProof/>
              </w:rPr>
              <w:t xml:space="preserve">; </w:t>
            </w:r>
            <w:hyperlink w:anchor="_ENREF_208" w:tooltip="Hoddle, 2012 #19972" w:history="1">
              <w:r w:rsidR="0092511C" w:rsidRPr="006D207E">
                <w:rPr>
                  <w:noProof/>
                </w:rPr>
                <w:t>Hoddle, Mound &amp; Paris 2012</w:t>
              </w:r>
            </w:hyperlink>
            <w:r w:rsidRPr="006D207E">
              <w:rPr>
                <w:noProof/>
              </w:rPr>
              <w:t xml:space="preserve">; </w:t>
            </w:r>
            <w:hyperlink w:anchor="_ENREF_329" w:tooltip="Mound, 2007 #22146" w:history="1">
              <w:r w:rsidR="0092511C" w:rsidRPr="006D207E">
                <w:rPr>
                  <w:noProof/>
                </w:rPr>
                <w:t>Mound 2007b</w:t>
              </w:r>
            </w:hyperlink>
            <w:r w:rsidRPr="006D207E">
              <w:rPr>
                <w:noProof/>
              </w:rPr>
              <w:t>)</w:t>
            </w:r>
            <w:r w:rsidRPr="006D207E">
              <w:fldChar w:fldCharType="end"/>
            </w:r>
          </w:p>
        </w:tc>
      </w:tr>
      <w:tr w:rsidR="00E14CE4" w:rsidRPr="006D207E" w14:paraId="33820F76" w14:textId="77777777" w:rsidTr="00EB6A60">
        <w:tc>
          <w:tcPr>
            <w:tcW w:w="727" w:type="pct"/>
            <w:tcBorders>
              <w:top w:val="single" w:sz="4" w:space="0" w:color="BFBFBF" w:themeColor="background1" w:themeShade="BF"/>
              <w:left w:val="nil"/>
              <w:bottom w:val="nil"/>
              <w:right w:val="nil"/>
            </w:tcBorders>
            <w:hideMark/>
          </w:tcPr>
          <w:p w14:paraId="6247B1F0" w14:textId="77777777" w:rsidR="00E14CE4" w:rsidRPr="006D207E" w:rsidRDefault="00E14CE4" w:rsidP="007C5B29">
            <w:pPr>
              <w:pStyle w:val="TableText"/>
            </w:pPr>
            <w:r w:rsidRPr="006D207E">
              <w:rPr>
                <w:rFonts w:cstheme="minorHAnsi"/>
                <w:bCs/>
                <w:color w:val="000000" w:themeColor="text1"/>
              </w:rPr>
              <w:lastRenderedPageBreak/>
              <w:t>HCRV</w:t>
            </w:r>
          </w:p>
        </w:tc>
        <w:tc>
          <w:tcPr>
            <w:tcW w:w="855" w:type="pct"/>
            <w:tcBorders>
              <w:top w:val="single" w:sz="4" w:space="0" w:color="BFBFBF" w:themeColor="background1" w:themeShade="BF"/>
              <w:left w:val="nil"/>
              <w:bottom w:val="nil"/>
              <w:right w:val="nil"/>
            </w:tcBorders>
            <w:hideMark/>
          </w:tcPr>
          <w:p w14:paraId="73823387" w14:textId="18BF2E1E" w:rsidR="00E14CE4" w:rsidRPr="006D207E" w:rsidRDefault="008C3918" w:rsidP="0092511C">
            <w:pPr>
              <w:pStyle w:val="TableText"/>
            </w:pPr>
            <w:r w:rsidRPr="006D207E">
              <w:rPr>
                <w:rFonts w:cstheme="minorHAnsi"/>
                <w:iCs/>
              </w:rPr>
              <w:fldChar w:fldCharType="begin"/>
            </w:r>
            <w:r w:rsidR="0073440A" w:rsidRPr="006D207E">
              <w:rPr>
                <w:rFonts w:cstheme="minorHAnsi"/>
                <w:iCs/>
              </w:rPr>
              <w:instrText xml:space="preserve"> ADDIN EN.CITE &lt;EndNote&gt;&lt;Cite&gt;&lt;Author&gt;Dong&lt;/Author&gt;&lt;Year&gt;2013&lt;/Year&gt;&lt;RecNum&gt;20395&lt;/RecNum&gt;&lt;DisplayText&gt;(Dong et al. 2013)&lt;/DisplayText&gt;&lt;record&gt;&lt;rec-number&gt;20395&lt;/rec-number&gt;&lt;foreign-keys&gt;&lt;key app="EN" db-id="pxwxw0er9zv2fxezxdk5tt5utz5p5vtrwdv0" timestamp="1451972826"&gt;20395&lt;/key&gt;&lt;/foreign-keys&gt;&lt;ref-type name="Journal Articles"&gt;17&lt;/ref-type&gt;&lt;contributors&gt;&lt;authors&gt;&lt;author&gt;Dong,J.H.&lt;/author&gt;&lt;author&gt;Yin,Y.&lt;/author&gt;&lt;author&gt;Fang,Q.&lt;/author&gt;&lt;author&gt;Mcbeath,J.&lt;/author&gt;&lt;author&gt;Zhang,Z.&lt;/author&gt;&lt;/authors&gt;&lt;/contributors&gt;&lt;titles&gt;&lt;title&gt;&lt;style face="normal" font="default" size="100%"&gt;A new tospovirus causing chlorotic ringspot on &lt;/style&gt;&lt;style face="italic" font="default" size="100%"&gt;Hippeastrum &lt;/style&gt;&lt;style face="normal" font="default" size="100%"&gt;sp. in China&lt;/style&gt;&lt;/title&gt;&lt;secondary-title&gt;Virus Genes&lt;/secondary-title&gt;&lt;/titles&gt;&lt;periodical&gt;&lt;full-title&gt;Virus Genes&lt;/full-title&gt;&lt;/periodical&gt;&lt;pages&gt;567-570&lt;/pages&gt;&lt;volume&gt;46&lt;/volume&gt;&lt;number&gt;3&lt;/number&gt;&lt;reprint-edition&gt;Not in File&lt;/reprint-edition&gt;&lt;keywords&gt;&lt;keyword&gt;acid&lt;/keyword&gt;&lt;keyword&gt;Cells&lt;/keyword&gt;&lt;keyword&gt;China&lt;/keyword&gt;&lt;keyword&gt;disease&lt;/keyword&gt;&lt;keyword&gt;IYSV&lt;/keyword&gt;&lt;keyword&gt;Length&lt;/keyword&gt;&lt;keyword&gt;Morphology&lt;/keyword&gt;&lt;keyword&gt;Nucleotides&lt;/keyword&gt;&lt;keyword&gt;Particles&lt;/keyword&gt;&lt;keyword&gt;Plants&lt;/keyword&gt;&lt;keyword&gt;protein&lt;/keyword&gt;&lt;keyword&gt;RNA&lt;/keyword&gt;&lt;keyword&gt;Sap&lt;/keyword&gt;&lt;keyword&gt;Sequence&lt;/keyword&gt;&lt;keyword&gt;Sequences&lt;/keyword&gt;&lt;keyword&gt;Species&lt;/keyword&gt;&lt;keyword&gt;Studies&lt;/keyword&gt;&lt;keyword&gt;Symptoms&lt;/keyword&gt;&lt;keyword&gt;Tomato&lt;/keyword&gt;&lt;keyword&gt;Tospovirus&lt;/keyword&gt;&lt;keyword&gt;Transmission&lt;/keyword&gt;&lt;keyword&gt;Virus&lt;/keyword&gt;&lt;keyword&gt;Yunnan&lt;/keyword&gt;&lt;keyword&gt;Yunnan Province&lt;/keyword&gt;&lt;/keywords&gt;&lt;dates&gt;&lt;year&gt;2013&lt;/year&gt;&lt;/dates&gt;&lt;orig-pub&gt;&lt;style face="underline" font="default" size="100%"&gt;J:\E Library\Plant Catalogue\D&lt;/style&gt;&lt;/orig-pub&gt;&lt;label&gt;84764&lt;/label&gt;&lt;urls&gt;&lt;pdf-urls&gt;&lt;url&gt;file://J:\E Library\Plant Catalogue\D\Dong et al 2013 ID84764.pdf&lt;/url&gt;&lt;/pdf-urls&gt;&lt;/urls&gt;&lt;custom1&gt;rj&lt;/custom1&gt;&lt;/record&gt;&lt;/Cite&gt;&lt;/EndNote&gt;</w:instrText>
            </w:r>
            <w:r w:rsidRPr="006D207E">
              <w:rPr>
                <w:rFonts w:cstheme="minorHAnsi"/>
                <w:iCs/>
              </w:rPr>
              <w:fldChar w:fldCharType="separate"/>
            </w:r>
            <w:r w:rsidRPr="006D207E">
              <w:rPr>
                <w:rFonts w:cstheme="minorHAnsi"/>
                <w:iCs/>
                <w:noProof/>
              </w:rPr>
              <w:t>(</w:t>
            </w:r>
            <w:hyperlink w:anchor="_ENREF_136" w:tooltip="Dong, 2013 #20395" w:history="1">
              <w:r w:rsidR="0092511C" w:rsidRPr="006D207E">
                <w:rPr>
                  <w:rFonts w:cstheme="minorHAnsi"/>
                  <w:iCs/>
                  <w:noProof/>
                </w:rPr>
                <w:t>Dong et al. 2013</w:t>
              </w:r>
            </w:hyperlink>
            <w:r w:rsidRPr="006D207E">
              <w:rPr>
                <w:rFonts w:cstheme="minorHAnsi"/>
                <w:iCs/>
                <w:noProof/>
              </w:rPr>
              <w:t>)</w:t>
            </w:r>
            <w:r w:rsidRPr="006D207E">
              <w:rPr>
                <w:rFonts w:cstheme="minorHAnsi"/>
                <w:iCs/>
              </w:rPr>
              <w:fldChar w:fldCharType="end"/>
            </w:r>
          </w:p>
        </w:tc>
        <w:tc>
          <w:tcPr>
            <w:tcW w:w="234" w:type="pct"/>
            <w:tcBorders>
              <w:top w:val="single" w:sz="4" w:space="0" w:color="BFBFBF" w:themeColor="background1" w:themeShade="BF"/>
              <w:left w:val="nil"/>
              <w:bottom w:val="nil"/>
              <w:right w:val="nil"/>
            </w:tcBorders>
            <w:hideMark/>
          </w:tcPr>
          <w:p w14:paraId="64FFBF19"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42530211" w14:textId="77777777" w:rsidR="00E14CE4" w:rsidRPr="006D207E" w:rsidRDefault="00E14CE4" w:rsidP="007C5B29">
            <w:pPr>
              <w:pStyle w:val="TableText"/>
              <w:jc w:val="center"/>
              <w:rPr>
                <w:color w:val="000000" w:themeColor="text1"/>
              </w:rPr>
            </w:pPr>
            <w:r w:rsidRPr="006D207E">
              <w:rPr>
                <w:color w:val="000000" w:themeColor="text1"/>
              </w:rPr>
              <w:t>–</w:t>
            </w:r>
          </w:p>
        </w:tc>
        <w:tc>
          <w:tcPr>
            <w:tcW w:w="295" w:type="pct"/>
            <w:tcBorders>
              <w:top w:val="single" w:sz="4" w:space="0" w:color="BFBFBF" w:themeColor="background1" w:themeShade="BF"/>
              <w:left w:val="nil"/>
              <w:bottom w:val="nil"/>
              <w:right w:val="nil"/>
            </w:tcBorders>
            <w:hideMark/>
          </w:tcPr>
          <w:p w14:paraId="058313CE" w14:textId="77777777" w:rsidR="00E14CE4" w:rsidRPr="006D207E" w:rsidRDefault="00E14CE4" w:rsidP="007C5B29">
            <w:pPr>
              <w:pStyle w:val="TableText"/>
              <w:jc w:val="center"/>
              <w:rPr>
                <w:color w:val="000000" w:themeColor="text1"/>
              </w:rPr>
            </w:pPr>
            <w:r w:rsidRPr="006D207E">
              <w:rPr>
                <w:color w:val="000000" w:themeColor="text1"/>
              </w:rPr>
              <w:t>CN</w:t>
            </w:r>
          </w:p>
        </w:tc>
        <w:tc>
          <w:tcPr>
            <w:tcW w:w="245" w:type="pct"/>
            <w:tcBorders>
              <w:top w:val="single" w:sz="4" w:space="0" w:color="BFBFBF" w:themeColor="background1" w:themeShade="BF"/>
              <w:left w:val="nil"/>
              <w:bottom w:val="nil"/>
              <w:right w:val="nil"/>
            </w:tcBorders>
            <w:hideMark/>
          </w:tcPr>
          <w:p w14:paraId="109B8035"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389237D6"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5C74EAA0"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0C59ECD2" w14:textId="77777777" w:rsidR="00E14CE4" w:rsidRPr="006D207E" w:rsidRDefault="00E14CE4" w:rsidP="007C5B29">
            <w:pPr>
              <w:pStyle w:val="TableText"/>
              <w:jc w:val="center"/>
              <w:rPr>
                <w:color w:val="000000" w:themeColor="text1"/>
              </w:rPr>
            </w:pPr>
            <w:r w:rsidRPr="006D207E">
              <w:rPr>
                <w:color w:val="000000" w:themeColor="text1"/>
              </w:rPr>
              <w:t>–</w:t>
            </w:r>
          </w:p>
        </w:tc>
        <w:tc>
          <w:tcPr>
            <w:tcW w:w="1564" w:type="pct"/>
            <w:tcBorders>
              <w:top w:val="single" w:sz="4" w:space="0" w:color="BFBFBF" w:themeColor="background1" w:themeShade="BF"/>
              <w:left w:val="nil"/>
              <w:bottom w:val="nil"/>
              <w:right w:val="nil"/>
            </w:tcBorders>
            <w:hideMark/>
          </w:tcPr>
          <w:p w14:paraId="70DEEEF5" w14:textId="70ABDEDD" w:rsidR="00E14CE4" w:rsidRPr="006D207E" w:rsidRDefault="008C3918" w:rsidP="0092511C">
            <w:pPr>
              <w:pStyle w:val="TableText"/>
            </w:pPr>
            <w:r w:rsidRPr="006D207E">
              <w:rPr>
                <w:rFonts w:cstheme="minorHAnsi"/>
                <w:iCs/>
              </w:rPr>
              <w:fldChar w:fldCharType="begin"/>
            </w:r>
            <w:r w:rsidR="0073440A" w:rsidRPr="006D207E">
              <w:rPr>
                <w:rFonts w:cstheme="minorHAnsi"/>
                <w:iCs/>
              </w:rPr>
              <w:instrText xml:space="preserve"> ADDIN EN.CITE &lt;EndNote&gt;&lt;Cite&gt;&lt;Author&gt;Dong&lt;/Author&gt;&lt;Year&gt;2013&lt;/Year&gt;&lt;RecNum&gt;20395&lt;/RecNum&gt;&lt;DisplayText&gt;(Dong et al. 2013)&lt;/DisplayText&gt;&lt;record&gt;&lt;rec-number&gt;20395&lt;/rec-number&gt;&lt;foreign-keys&gt;&lt;key app="EN" db-id="pxwxw0er9zv2fxezxdk5tt5utz5p5vtrwdv0" timestamp="1451972826"&gt;20395&lt;/key&gt;&lt;/foreign-keys&gt;&lt;ref-type name="Journal Articles"&gt;17&lt;/ref-type&gt;&lt;contributors&gt;&lt;authors&gt;&lt;author&gt;Dong,J.H.&lt;/author&gt;&lt;author&gt;Yin,Y.&lt;/author&gt;&lt;author&gt;Fang,Q.&lt;/author&gt;&lt;author&gt;Mcbeath,J.&lt;/author&gt;&lt;author&gt;Zhang,Z.&lt;/author&gt;&lt;/authors&gt;&lt;/contributors&gt;&lt;titles&gt;&lt;title&gt;&lt;style face="normal" font="default" size="100%"&gt;A new tospovirus causing chlorotic ringspot on &lt;/style&gt;&lt;style face="italic" font="default" size="100%"&gt;Hippeastrum &lt;/style&gt;&lt;style face="normal" font="default" size="100%"&gt;sp. in China&lt;/style&gt;&lt;/title&gt;&lt;secondary-title&gt;Virus Genes&lt;/secondary-title&gt;&lt;/titles&gt;&lt;periodical&gt;&lt;full-title&gt;Virus Genes&lt;/full-title&gt;&lt;/periodical&gt;&lt;pages&gt;567-570&lt;/pages&gt;&lt;volume&gt;46&lt;/volume&gt;&lt;number&gt;3&lt;/number&gt;&lt;reprint-edition&gt;Not in File&lt;/reprint-edition&gt;&lt;keywords&gt;&lt;keyword&gt;acid&lt;/keyword&gt;&lt;keyword&gt;Cells&lt;/keyword&gt;&lt;keyword&gt;China&lt;/keyword&gt;&lt;keyword&gt;disease&lt;/keyword&gt;&lt;keyword&gt;IYSV&lt;/keyword&gt;&lt;keyword&gt;Length&lt;/keyword&gt;&lt;keyword&gt;Morphology&lt;/keyword&gt;&lt;keyword&gt;Nucleotides&lt;/keyword&gt;&lt;keyword&gt;Particles&lt;/keyword&gt;&lt;keyword&gt;Plants&lt;/keyword&gt;&lt;keyword&gt;protein&lt;/keyword&gt;&lt;keyword&gt;RNA&lt;/keyword&gt;&lt;keyword&gt;Sap&lt;/keyword&gt;&lt;keyword&gt;Sequence&lt;/keyword&gt;&lt;keyword&gt;Sequences&lt;/keyword&gt;&lt;keyword&gt;Species&lt;/keyword&gt;&lt;keyword&gt;Studies&lt;/keyword&gt;&lt;keyword&gt;Symptoms&lt;/keyword&gt;&lt;keyword&gt;Tomato&lt;/keyword&gt;&lt;keyword&gt;Tospovirus&lt;/keyword&gt;&lt;keyword&gt;Transmission&lt;/keyword&gt;&lt;keyword&gt;Virus&lt;/keyword&gt;&lt;keyword&gt;Yunnan&lt;/keyword&gt;&lt;keyword&gt;Yunnan Province&lt;/keyword&gt;&lt;/keywords&gt;&lt;dates&gt;&lt;year&gt;2013&lt;/year&gt;&lt;/dates&gt;&lt;orig-pub&gt;&lt;style face="underline" font="default" size="100%"&gt;J:\E Library\Plant Catalogue\D&lt;/style&gt;&lt;/orig-pub&gt;&lt;label&gt;84764&lt;/label&gt;&lt;urls&gt;&lt;pdf-urls&gt;&lt;url&gt;file://J:\E Library\Plant Catalogue\D\Dong et al 2013 ID84764.pdf&lt;/url&gt;&lt;/pdf-urls&gt;&lt;/urls&gt;&lt;custom1&gt;rj&lt;/custom1&gt;&lt;/record&gt;&lt;/Cite&gt;&lt;/EndNote&gt;</w:instrText>
            </w:r>
            <w:r w:rsidRPr="006D207E">
              <w:rPr>
                <w:rFonts w:cstheme="minorHAnsi"/>
                <w:iCs/>
              </w:rPr>
              <w:fldChar w:fldCharType="separate"/>
            </w:r>
            <w:r w:rsidRPr="006D207E">
              <w:rPr>
                <w:rFonts w:cstheme="minorHAnsi"/>
                <w:iCs/>
                <w:noProof/>
              </w:rPr>
              <w:t>(</w:t>
            </w:r>
            <w:hyperlink w:anchor="_ENREF_136" w:tooltip="Dong, 2013 #20395" w:history="1">
              <w:r w:rsidR="0092511C" w:rsidRPr="006D207E">
                <w:rPr>
                  <w:rFonts w:cstheme="minorHAnsi"/>
                  <w:iCs/>
                  <w:noProof/>
                </w:rPr>
                <w:t>Dong et al. 2013</w:t>
              </w:r>
            </w:hyperlink>
            <w:r w:rsidRPr="006D207E">
              <w:rPr>
                <w:rFonts w:cstheme="minorHAnsi"/>
                <w:iCs/>
                <w:noProof/>
              </w:rPr>
              <w:t>)</w:t>
            </w:r>
            <w:r w:rsidRPr="006D207E">
              <w:rPr>
                <w:rFonts w:cstheme="minorHAnsi"/>
                <w:iCs/>
              </w:rPr>
              <w:fldChar w:fldCharType="end"/>
            </w:r>
          </w:p>
        </w:tc>
      </w:tr>
      <w:tr w:rsidR="00E14CE4" w:rsidRPr="006D207E" w14:paraId="4F795211" w14:textId="77777777" w:rsidTr="00EB6A60">
        <w:tc>
          <w:tcPr>
            <w:tcW w:w="727" w:type="pct"/>
            <w:hideMark/>
          </w:tcPr>
          <w:p w14:paraId="1F97EF6C" w14:textId="77777777" w:rsidR="00E14CE4" w:rsidRPr="006D207E" w:rsidRDefault="00807466" w:rsidP="007C5B29">
            <w:pPr>
              <w:pStyle w:val="TableText"/>
            </w:pPr>
            <w:r w:rsidRPr="006D207E">
              <w:t>Unidentified vector(s)</w:t>
            </w:r>
          </w:p>
        </w:tc>
        <w:tc>
          <w:tcPr>
            <w:tcW w:w="855" w:type="pct"/>
          </w:tcPr>
          <w:p w14:paraId="22C8B5A3" w14:textId="77777777" w:rsidR="00E14CE4" w:rsidRPr="006D207E" w:rsidRDefault="00E14CE4" w:rsidP="007C5B29">
            <w:pPr>
              <w:pStyle w:val="TableText"/>
            </w:pPr>
          </w:p>
        </w:tc>
        <w:tc>
          <w:tcPr>
            <w:tcW w:w="234" w:type="pct"/>
            <w:hideMark/>
          </w:tcPr>
          <w:p w14:paraId="08ECF8EC"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06162CE3" w14:textId="77777777" w:rsidR="00E14CE4" w:rsidRPr="006D207E" w:rsidRDefault="00E14CE4" w:rsidP="007C5B29">
            <w:pPr>
              <w:pStyle w:val="TableText"/>
              <w:jc w:val="center"/>
              <w:rPr>
                <w:color w:val="000000" w:themeColor="text1"/>
              </w:rPr>
            </w:pPr>
            <w:r w:rsidRPr="006D207E">
              <w:rPr>
                <w:color w:val="000000" w:themeColor="text1"/>
              </w:rPr>
              <w:t>–</w:t>
            </w:r>
          </w:p>
        </w:tc>
        <w:tc>
          <w:tcPr>
            <w:tcW w:w="295" w:type="pct"/>
            <w:hideMark/>
          </w:tcPr>
          <w:p w14:paraId="1BC4A7F4" w14:textId="77777777" w:rsidR="00E14CE4" w:rsidRPr="006D207E" w:rsidRDefault="00E14CE4" w:rsidP="007C5B29">
            <w:pPr>
              <w:pStyle w:val="TableText"/>
              <w:jc w:val="center"/>
              <w:rPr>
                <w:color w:val="000000" w:themeColor="text1"/>
              </w:rPr>
            </w:pPr>
            <w:r w:rsidRPr="006D207E">
              <w:rPr>
                <w:color w:val="000000" w:themeColor="text1"/>
              </w:rPr>
              <w:t>Y</w:t>
            </w:r>
          </w:p>
        </w:tc>
        <w:tc>
          <w:tcPr>
            <w:tcW w:w="245" w:type="pct"/>
            <w:hideMark/>
          </w:tcPr>
          <w:p w14:paraId="626C0AEA"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65EB9397"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1989E6DE"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5A6A9269" w14:textId="77777777" w:rsidR="00E14CE4" w:rsidRPr="006D207E" w:rsidRDefault="00E14CE4" w:rsidP="007C5B29">
            <w:pPr>
              <w:pStyle w:val="TableText"/>
              <w:jc w:val="center"/>
              <w:rPr>
                <w:color w:val="000000" w:themeColor="text1"/>
              </w:rPr>
            </w:pPr>
            <w:r w:rsidRPr="006D207E">
              <w:rPr>
                <w:color w:val="000000" w:themeColor="text1"/>
              </w:rPr>
              <w:t>?</w:t>
            </w:r>
          </w:p>
        </w:tc>
        <w:tc>
          <w:tcPr>
            <w:tcW w:w="1564" w:type="pct"/>
            <w:hideMark/>
          </w:tcPr>
          <w:p w14:paraId="457FB616" w14:textId="5D8BB655" w:rsidR="00E14CE4" w:rsidRPr="006D207E" w:rsidRDefault="008C3918" w:rsidP="0092511C">
            <w:pPr>
              <w:pStyle w:val="TableText"/>
            </w:pPr>
            <w:r w:rsidRPr="006D207E">
              <w:rPr>
                <w:rFonts w:cstheme="minorHAnsi"/>
                <w:iCs/>
              </w:rPr>
              <w:fldChar w:fldCharType="begin"/>
            </w:r>
            <w:r w:rsidR="0073440A" w:rsidRPr="006D207E">
              <w:rPr>
                <w:rFonts w:cstheme="minorHAnsi"/>
                <w:iCs/>
              </w:rPr>
              <w:instrText xml:space="preserve"> ADDIN EN.CITE &lt;EndNote&gt;&lt;Cite&gt;&lt;Author&gt;Dong&lt;/Author&gt;&lt;Year&gt;2013&lt;/Year&gt;&lt;RecNum&gt;20395&lt;/RecNum&gt;&lt;DisplayText&gt;(Dong et al. 2013)&lt;/DisplayText&gt;&lt;record&gt;&lt;rec-number&gt;20395&lt;/rec-number&gt;&lt;foreign-keys&gt;&lt;key app="EN" db-id="pxwxw0er9zv2fxezxdk5tt5utz5p5vtrwdv0" timestamp="1451972826"&gt;20395&lt;/key&gt;&lt;/foreign-keys&gt;&lt;ref-type name="Journal Articles"&gt;17&lt;/ref-type&gt;&lt;contributors&gt;&lt;authors&gt;&lt;author&gt;Dong,J.H.&lt;/author&gt;&lt;author&gt;Yin,Y.&lt;/author&gt;&lt;author&gt;Fang,Q.&lt;/author&gt;&lt;author&gt;Mcbeath,J.&lt;/author&gt;&lt;author&gt;Zhang,Z.&lt;/author&gt;&lt;/authors&gt;&lt;/contributors&gt;&lt;titles&gt;&lt;title&gt;&lt;style face="normal" font="default" size="100%"&gt;A new tospovirus causing chlorotic ringspot on &lt;/style&gt;&lt;style face="italic" font="default" size="100%"&gt;Hippeastrum &lt;/style&gt;&lt;style face="normal" font="default" size="100%"&gt;sp. in China&lt;/style&gt;&lt;/title&gt;&lt;secondary-title&gt;Virus Genes&lt;/secondary-title&gt;&lt;/titles&gt;&lt;periodical&gt;&lt;full-title&gt;Virus Genes&lt;/full-title&gt;&lt;/periodical&gt;&lt;pages&gt;567-570&lt;/pages&gt;&lt;volume&gt;46&lt;/volume&gt;&lt;number&gt;3&lt;/number&gt;&lt;reprint-edition&gt;Not in File&lt;/reprint-edition&gt;&lt;keywords&gt;&lt;keyword&gt;acid&lt;/keyword&gt;&lt;keyword&gt;Cells&lt;/keyword&gt;&lt;keyword&gt;China&lt;/keyword&gt;&lt;keyword&gt;disease&lt;/keyword&gt;&lt;keyword&gt;IYSV&lt;/keyword&gt;&lt;keyword&gt;Length&lt;/keyword&gt;&lt;keyword&gt;Morphology&lt;/keyword&gt;&lt;keyword&gt;Nucleotides&lt;/keyword&gt;&lt;keyword&gt;Particles&lt;/keyword&gt;&lt;keyword&gt;Plants&lt;/keyword&gt;&lt;keyword&gt;protein&lt;/keyword&gt;&lt;keyword&gt;RNA&lt;/keyword&gt;&lt;keyword&gt;Sap&lt;/keyword&gt;&lt;keyword&gt;Sequence&lt;/keyword&gt;&lt;keyword&gt;Sequences&lt;/keyword&gt;&lt;keyword&gt;Species&lt;/keyword&gt;&lt;keyword&gt;Studies&lt;/keyword&gt;&lt;keyword&gt;Symptoms&lt;/keyword&gt;&lt;keyword&gt;Tomato&lt;/keyword&gt;&lt;keyword&gt;Tospovirus&lt;/keyword&gt;&lt;keyword&gt;Transmission&lt;/keyword&gt;&lt;keyword&gt;Virus&lt;/keyword&gt;&lt;keyword&gt;Yunnan&lt;/keyword&gt;&lt;keyword&gt;Yunnan Province&lt;/keyword&gt;&lt;/keywords&gt;&lt;dates&gt;&lt;year&gt;2013&lt;/year&gt;&lt;/dates&gt;&lt;orig-pub&gt;&lt;style face="underline" font="default" size="100%"&gt;J:\E Library\Plant Catalogue\D&lt;/style&gt;&lt;/orig-pub&gt;&lt;label&gt;84764&lt;/label&gt;&lt;urls&gt;&lt;pdf-urls&gt;&lt;url&gt;file://J:\E Library\Plant Catalogue\D\Dong et al 2013 ID84764.pdf&lt;/url&gt;&lt;/pdf-urls&gt;&lt;/urls&gt;&lt;custom1&gt;rj&lt;/custom1&gt;&lt;/record&gt;&lt;/Cite&gt;&lt;/EndNote&gt;</w:instrText>
            </w:r>
            <w:r w:rsidRPr="006D207E">
              <w:rPr>
                <w:rFonts w:cstheme="minorHAnsi"/>
                <w:iCs/>
              </w:rPr>
              <w:fldChar w:fldCharType="separate"/>
            </w:r>
            <w:r w:rsidRPr="006D207E">
              <w:rPr>
                <w:rFonts w:cstheme="minorHAnsi"/>
                <w:iCs/>
                <w:noProof/>
              </w:rPr>
              <w:t>(</w:t>
            </w:r>
            <w:hyperlink w:anchor="_ENREF_136" w:tooltip="Dong, 2013 #20395" w:history="1">
              <w:r w:rsidR="0092511C" w:rsidRPr="006D207E">
                <w:rPr>
                  <w:rFonts w:cstheme="minorHAnsi"/>
                  <w:iCs/>
                  <w:noProof/>
                </w:rPr>
                <w:t>Dong et al. 2013</w:t>
              </w:r>
            </w:hyperlink>
            <w:r w:rsidRPr="006D207E">
              <w:rPr>
                <w:rFonts w:cstheme="minorHAnsi"/>
                <w:iCs/>
                <w:noProof/>
              </w:rPr>
              <w:t>)</w:t>
            </w:r>
            <w:r w:rsidRPr="006D207E">
              <w:rPr>
                <w:rFonts w:cstheme="minorHAnsi"/>
                <w:iCs/>
              </w:rPr>
              <w:fldChar w:fldCharType="end"/>
            </w:r>
          </w:p>
        </w:tc>
      </w:tr>
      <w:tr w:rsidR="00E14CE4" w:rsidRPr="006D207E" w14:paraId="6AE24064" w14:textId="77777777" w:rsidTr="00EB6A60">
        <w:tc>
          <w:tcPr>
            <w:tcW w:w="727" w:type="pct"/>
            <w:tcBorders>
              <w:top w:val="single" w:sz="4" w:space="0" w:color="BFBFBF" w:themeColor="background1" w:themeShade="BF"/>
              <w:left w:val="nil"/>
              <w:bottom w:val="nil"/>
              <w:right w:val="nil"/>
            </w:tcBorders>
            <w:hideMark/>
          </w:tcPr>
          <w:p w14:paraId="7C4E3B7A" w14:textId="77777777" w:rsidR="00E14CE4" w:rsidRPr="006D207E" w:rsidRDefault="00E14CE4" w:rsidP="007C5B29">
            <w:pPr>
              <w:pStyle w:val="TableText"/>
            </w:pPr>
            <w:r w:rsidRPr="006D207E">
              <w:rPr>
                <w:rFonts w:cstheme="minorHAnsi"/>
                <w:bCs/>
              </w:rPr>
              <w:t>INSV</w:t>
            </w:r>
          </w:p>
        </w:tc>
        <w:tc>
          <w:tcPr>
            <w:tcW w:w="855" w:type="pct"/>
            <w:tcBorders>
              <w:top w:val="single" w:sz="4" w:space="0" w:color="BFBFBF" w:themeColor="background1" w:themeShade="BF"/>
              <w:left w:val="nil"/>
              <w:bottom w:val="nil"/>
              <w:right w:val="nil"/>
            </w:tcBorders>
            <w:hideMark/>
          </w:tcPr>
          <w:p w14:paraId="604CA756" w14:textId="56F435B4" w:rsidR="00E14CE4" w:rsidRPr="006D207E" w:rsidRDefault="008C3918" w:rsidP="0092511C">
            <w:pPr>
              <w:pStyle w:val="TableText"/>
            </w:pPr>
            <w:r w:rsidRPr="006D207E">
              <w:fldChar w:fldCharType="begin"/>
            </w:r>
            <w:r w:rsidR="004530B4" w:rsidRPr="006D207E">
              <w:instrText xml:space="preserve"> ADDIN EN.CITE &lt;EndNote&gt;&lt;Cite&gt;&lt;Author&gt;Law&lt;/Author&gt;&lt;Year&gt;1991&lt;/Year&gt;&lt;RecNum&gt;21590&lt;/RecNum&gt;&lt;DisplayText&gt;(Law, Speck &amp;amp; Moyer 1991)&lt;/DisplayText&gt;&lt;record&gt;&lt;rec-number&gt;21590&lt;/rec-number&gt;&lt;foreign-keys&gt;&lt;key app="EN" db-id="pxwxw0er9zv2fxezxdk5tt5utz5p5vtrwdv0" timestamp="1451972855"&gt;21590&lt;/key&gt;&lt;/foreign-keys&gt;&lt;ref-type name="Journal Articles"&gt;17&lt;/ref-type&gt;&lt;contributors&gt;&lt;authors&gt;&lt;author&gt;Law,M.D.&lt;/author&gt;&lt;author&gt;Speck,J.&lt;/author&gt;&lt;author&gt;Moyer,J.W.&lt;/author&gt;&lt;/authors&gt;&lt;/contributors&gt;&lt;titles&gt;&lt;title&gt;&lt;style face="normal" font="default" size="100%"&gt;Nucleotide sequence of the 3&amp;apos; non-coding region and N gene of the S RNA of a serologically distinct &lt;/style&gt;&lt;style face="italic" font="default" size="100%"&gt;Tospovirus&lt;/style&gt;&lt;/title&gt;&lt;secondary-title&gt;Journal of General Virology&lt;/secondary-title&gt;&lt;/titles&gt;&lt;periodical&gt;&lt;full-title&gt;Journal of General Virology&lt;/full-title&gt;&lt;/periodical&gt;&lt;pages&gt;2597-2601&lt;/pages&gt;&lt;volume&gt;72&lt;/volume&gt;&lt;keywords&gt;&lt;keyword&gt;j&lt;/keyword&gt;&lt;keyword&gt;Sequence&lt;/keyword&gt;&lt;keyword&gt;Region&lt;/keyword&gt;&lt;keyword&gt;Gene&lt;/keyword&gt;&lt;keyword&gt;RNA&lt;/keyword&gt;&lt;keyword&gt;Tospovirus&lt;/keyword&gt;&lt;keyword&gt;Virology&lt;/keyword&gt;&lt;keyword&gt;Tomato&lt;/keyword&gt;&lt;keyword&gt;Virus&lt;/keyword&gt;&lt;keyword&gt;Genus&lt;/keyword&gt;&lt;keyword&gt;Bunyaviridae&lt;/keyword&gt;&lt;keyword&gt;TSWV&lt;/keyword&gt;&lt;keyword&gt;Amino acids&lt;/keyword&gt;&lt;keyword&gt;Acids&lt;/keyword&gt;&lt;keyword&gt;acid&lt;/keyword&gt;&lt;keyword&gt;In-vitro&lt;/keyword&gt;&lt;keyword&gt;Transcription&lt;/keyword&gt;&lt;keyword&gt;Translation&lt;/keyword&gt;&lt;keyword&gt;protein&lt;/keyword&gt;&lt;keyword&gt;Antibodies&lt;/keyword&gt;&lt;keyword&gt;Hybridization&lt;/keyword&gt;&lt;keyword&gt;Analysis&lt;/keyword&gt;&lt;keyword&gt;Tissue&lt;/keyword&gt;&lt;keyword&gt;Nucleotides&lt;/keyword&gt;&lt;keyword&gt;Proteins&lt;/keyword&gt;&lt;keyword&gt;Serogroup&lt;/keyword&gt;&lt;keyword&gt;Genera&lt;/keyword&gt;&lt;/keywords&gt;&lt;dates&gt;&lt;year&gt;1991&lt;/year&gt;&lt;/dates&gt;&lt;orig-pub&gt;&lt;style face="underline" font="default" size="100%"&gt;J:\E Library\Plant Catalogue\L&lt;/style&gt;&lt;/orig-pub&gt;&lt;label&gt;86407&lt;/label&gt;&lt;urls&gt;&lt;/urls&gt;&lt;custom1&gt;Tospovirus YGC&lt;/custom1&gt;&lt;/record&gt;&lt;/Cite&gt;&lt;/EndNote&gt;</w:instrText>
            </w:r>
            <w:r w:rsidRPr="006D207E">
              <w:fldChar w:fldCharType="separate"/>
            </w:r>
            <w:r w:rsidRPr="006D207E">
              <w:rPr>
                <w:noProof/>
              </w:rPr>
              <w:t>(</w:t>
            </w:r>
            <w:hyperlink w:anchor="_ENREF_262" w:tooltip="Law, 1991 #21590" w:history="1">
              <w:r w:rsidR="0092511C" w:rsidRPr="006D207E">
                <w:rPr>
                  <w:noProof/>
                </w:rPr>
                <w:t>Law, Speck &amp; Moyer 1991</w:t>
              </w:r>
            </w:hyperlink>
            <w:r w:rsidRPr="006D207E">
              <w:rPr>
                <w:noProof/>
              </w:rPr>
              <w:t>)</w:t>
            </w:r>
            <w:r w:rsidRPr="006D207E">
              <w:fldChar w:fldCharType="end"/>
            </w:r>
          </w:p>
        </w:tc>
        <w:tc>
          <w:tcPr>
            <w:tcW w:w="234" w:type="pct"/>
            <w:tcBorders>
              <w:top w:val="single" w:sz="4" w:space="0" w:color="BFBFBF" w:themeColor="background1" w:themeShade="BF"/>
              <w:left w:val="nil"/>
              <w:bottom w:val="nil"/>
              <w:right w:val="nil"/>
            </w:tcBorders>
            <w:hideMark/>
          </w:tcPr>
          <w:p w14:paraId="77BC7D5C"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tcBorders>
              <w:top w:val="single" w:sz="4" w:space="0" w:color="BFBFBF" w:themeColor="background1" w:themeShade="BF"/>
              <w:left w:val="nil"/>
              <w:bottom w:val="nil"/>
              <w:right w:val="nil"/>
            </w:tcBorders>
            <w:hideMark/>
          </w:tcPr>
          <w:p w14:paraId="15221A93" w14:textId="77777777" w:rsidR="00E14CE4" w:rsidRPr="006D207E" w:rsidRDefault="00E14CE4" w:rsidP="007C5B29">
            <w:pPr>
              <w:pStyle w:val="TableText"/>
              <w:jc w:val="center"/>
              <w:rPr>
                <w:color w:val="000000" w:themeColor="text1"/>
              </w:rPr>
            </w:pPr>
            <w:r w:rsidRPr="006D207E">
              <w:rPr>
                <w:color w:val="000000" w:themeColor="text1"/>
              </w:rPr>
              <w:t>Y</w:t>
            </w:r>
          </w:p>
        </w:tc>
        <w:tc>
          <w:tcPr>
            <w:tcW w:w="295" w:type="pct"/>
            <w:tcBorders>
              <w:top w:val="single" w:sz="4" w:space="0" w:color="BFBFBF" w:themeColor="background1" w:themeShade="BF"/>
              <w:left w:val="nil"/>
              <w:bottom w:val="nil"/>
              <w:right w:val="nil"/>
            </w:tcBorders>
            <w:hideMark/>
          </w:tcPr>
          <w:p w14:paraId="58623F76" w14:textId="77777777" w:rsidR="00E14CE4" w:rsidRPr="006D207E" w:rsidRDefault="00E14CE4" w:rsidP="007C5B29">
            <w:pPr>
              <w:pStyle w:val="TableText"/>
              <w:jc w:val="center"/>
              <w:rPr>
                <w:color w:val="000000" w:themeColor="text1"/>
              </w:rPr>
            </w:pPr>
            <w:r w:rsidRPr="006D207E">
              <w:rPr>
                <w:color w:val="000000" w:themeColor="text1"/>
              </w:rPr>
              <w:t>Y</w:t>
            </w:r>
          </w:p>
        </w:tc>
        <w:tc>
          <w:tcPr>
            <w:tcW w:w="245" w:type="pct"/>
            <w:tcBorders>
              <w:top w:val="single" w:sz="4" w:space="0" w:color="BFBFBF" w:themeColor="background1" w:themeShade="BF"/>
              <w:left w:val="nil"/>
              <w:bottom w:val="nil"/>
              <w:right w:val="nil"/>
            </w:tcBorders>
            <w:hideMark/>
          </w:tcPr>
          <w:p w14:paraId="4C296556"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tcBorders>
              <w:top w:val="single" w:sz="4" w:space="0" w:color="BFBFBF" w:themeColor="background1" w:themeShade="BF"/>
              <w:left w:val="nil"/>
              <w:bottom w:val="nil"/>
              <w:right w:val="nil"/>
            </w:tcBorders>
            <w:hideMark/>
          </w:tcPr>
          <w:p w14:paraId="6B217B6B"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tcBorders>
              <w:top w:val="single" w:sz="4" w:space="0" w:color="BFBFBF" w:themeColor="background1" w:themeShade="BF"/>
              <w:left w:val="nil"/>
              <w:bottom w:val="nil"/>
              <w:right w:val="nil"/>
            </w:tcBorders>
            <w:hideMark/>
          </w:tcPr>
          <w:p w14:paraId="7E889647"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tcBorders>
              <w:top w:val="single" w:sz="4" w:space="0" w:color="BFBFBF" w:themeColor="background1" w:themeShade="BF"/>
              <w:left w:val="nil"/>
              <w:bottom w:val="nil"/>
              <w:right w:val="nil"/>
            </w:tcBorders>
            <w:hideMark/>
          </w:tcPr>
          <w:p w14:paraId="58FA1CE6" w14:textId="77777777" w:rsidR="00E14CE4" w:rsidRPr="006D207E" w:rsidRDefault="00E14CE4" w:rsidP="007C5B29">
            <w:pPr>
              <w:pStyle w:val="TableText"/>
              <w:jc w:val="center"/>
              <w:rPr>
                <w:color w:val="000000" w:themeColor="text1"/>
              </w:rPr>
            </w:pPr>
            <w:r w:rsidRPr="006D207E">
              <w:rPr>
                <w:color w:val="000000" w:themeColor="text1"/>
              </w:rPr>
              <w:t>Y</w:t>
            </w:r>
          </w:p>
        </w:tc>
        <w:tc>
          <w:tcPr>
            <w:tcW w:w="1564" w:type="pct"/>
            <w:tcBorders>
              <w:top w:val="single" w:sz="4" w:space="0" w:color="BFBFBF" w:themeColor="background1" w:themeShade="BF"/>
              <w:left w:val="nil"/>
              <w:bottom w:val="nil"/>
              <w:right w:val="nil"/>
            </w:tcBorders>
            <w:hideMark/>
          </w:tcPr>
          <w:p w14:paraId="0E338E2E" w14:textId="4485D277" w:rsidR="00E14CE4" w:rsidRPr="006D207E" w:rsidRDefault="008C3918" w:rsidP="0092511C">
            <w:pPr>
              <w:pStyle w:val="TableText"/>
            </w:pPr>
            <w:r w:rsidRPr="006D207E">
              <w:rPr>
                <w:rFonts w:cstheme="minorHAnsi"/>
                <w:iCs/>
              </w:rPr>
              <w:fldChar w:fldCharType="begin">
                <w:fldData xml:space="preserve">PEVuZE5vdGU+PENpdGU+PEF1dGhvcj5QYXBwdTwvQXV0aG9yPjxZZWFyPjIwMDk8L1llYXI+PFJl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PEVuZE5vdGU+PENpdGU+PEF1dGhvcj5QYXBwdTwvQXV0aG9yPjxZZWFyPjIwMDk8L1llYXI+PFJl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145" w:tooltip="El-Wahab, 2011 #21925" w:history="1">
              <w:r w:rsidR="0092511C" w:rsidRPr="006D207E">
                <w:rPr>
                  <w:rFonts w:cstheme="minorHAnsi"/>
                  <w:iCs/>
                  <w:noProof/>
                </w:rPr>
                <w:t>El-Wahab, El-Sheikh &amp; Elnagar 2011</w:t>
              </w:r>
            </w:hyperlink>
            <w:r w:rsidRPr="006D207E">
              <w:rPr>
                <w:rFonts w:cstheme="minorHAnsi"/>
                <w:iCs/>
                <w:noProof/>
              </w:rPr>
              <w:t xml:space="preserve">; </w:t>
            </w:r>
            <w:hyperlink w:anchor="_ENREF_397" w:tooltip="Pappu, 2009 #17746" w:history="1">
              <w:r w:rsidR="0092511C" w:rsidRPr="006D207E">
                <w:rPr>
                  <w:rFonts w:cstheme="minorHAnsi"/>
                  <w:iCs/>
                  <w:noProof/>
                </w:rPr>
                <w:t>Pappu, Jones &amp; Jain 2009</w:t>
              </w:r>
            </w:hyperlink>
            <w:r w:rsidRPr="006D207E">
              <w:rPr>
                <w:rFonts w:cstheme="minorHAnsi"/>
                <w:iCs/>
                <w:noProof/>
              </w:rPr>
              <w:t>)</w:t>
            </w:r>
            <w:r w:rsidRPr="006D207E">
              <w:rPr>
                <w:rFonts w:cstheme="minorHAnsi"/>
                <w:iCs/>
              </w:rPr>
              <w:fldChar w:fldCharType="end"/>
            </w:r>
          </w:p>
        </w:tc>
      </w:tr>
      <w:tr w:rsidR="00E14CE4" w:rsidRPr="006D207E" w14:paraId="37A7F314" w14:textId="77777777" w:rsidTr="00EB6A60">
        <w:tc>
          <w:tcPr>
            <w:tcW w:w="727" w:type="pct"/>
            <w:hideMark/>
          </w:tcPr>
          <w:p w14:paraId="04CD39B0" w14:textId="77777777" w:rsidR="00E14CE4" w:rsidRPr="006D207E" w:rsidRDefault="00E14CE4" w:rsidP="007C5B29">
            <w:pPr>
              <w:pStyle w:val="TableText"/>
            </w:pPr>
            <w:r w:rsidRPr="006D207E">
              <w:rPr>
                <w:rFonts w:cstheme="minorHAnsi"/>
                <w:i/>
                <w:iCs/>
                <w:color w:val="000000" w:themeColor="text1"/>
              </w:rPr>
              <w:t>Frankliniella intonsa</w:t>
            </w:r>
          </w:p>
        </w:tc>
        <w:tc>
          <w:tcPr>
            <w:tcW w:w="855" w:type="pct"/>
            <w:hideMark/>
          </w:tcPr>
          <w:p w14:paraId="502AC411" w14:textId="7445CD91"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&lt;EndNote&gt;&lt;Cite&gt;&lt;Author&gt;Sakurai&lt;/Author&gt;&lt;Year&gt;2004&lt;/Year&gt;&lt;RecNum&gt;7848&lt;/RecNum&gt;&lt;DisplayText&gt;(Sakurai, Inoue &amp;amp; Tsuda 2004)&lt;/DisplayText&gt;&lt;record&gt;&lt;rec-number&gt;7848&lt;/rec-number&gt;&lt;foreign-keys&gt;&lt;key app="EN" db-id="pxwxw0er9zv2fxezxdk5tt5utz5p5vtrwdv0" timestamp="1451972554"&gt;7848&lt;/key&gt;&lt;/foreign-keys&gt;&lt;ref-type name="Journal Articles"&gt;17&lt;/ref-type&gt;&lt;contributors&gt;&lt;authors&gt;&lt;author&gt;Sakurai,T.&lt;/author&gt;&lt;author&gt;Inoue,T.&lt;/author&gt;&lt;author&gt;Tsuda,S.&lt;/author&gt;&lt;/authors&gt;&lt;/contributors&gt;&lt;titles&gt;&lt;title&gt;&lt;style face="normal" font="default" size="100%"&gt;Distinct efficiencies of &lt;/style&gt;&lt;style face="italic" font="default" size="100%"&gt;Impatiens necrotic spot virus &lt;/style&gt;&lt;style face="normal" font="default" size="100%"&gt;transmission by five thrips vector species (Thysanoptera: Thripidae) of &lt;/style&gt;&lt;style face="italic" font="default" size="100%"&gt;Tospoviruses&lt;/style&gt;&lt;style face="normal" font="default" size="100%"&gt; in Japan&lt;/style&gt;&lt;/title&gt;&lt;secondary-title&gt;Applied Entomology and Zoology&lt;/secondary-title&gt;&lt;/titles&gt;&lt;periodical&gt;&lt;full-title&gt;Applied Entomology and Zoology&lt;/full-title&gt;&lt;/periodical&gt;&lt;pages&gt;71-78&lt;/pages&gt;&lt;volume&gt;39&lt;/volume&gt;&lt;number&gt;1&lt;/number&gt;&lt;keywords&gt;&lt;keyword&gt;Efficiency&lt;/keyword&gt;&lt;keyword&gt;Impatiens necrotic spot virus&lt;/keyword&gt;&lt;keyword&gt;Japan&lt;/keyword&gt;&lt;keyword&gt;Mandarins&lt;/keyword&gt;&lt;keyword&gt;Species&lt;/keyword&gt;&lt;keyword&gt;Thripidae&lt;/keyword&gt;&lt;keyword&gt;Thrips&lt;/keyword&gt;&lt;keyword&gt;Thysanoptera&lt;/keyword&gt;&lt;keyword&gt;Transmission&lt;/keyword&gt;&lt;keyword&gt;Unshu&lt;/keyword&gt;&lt;keyword&gt;vector&lt;/keyword&gt;&lt;keyword&gt;Vectors&lt;/keyword&gt;&lt;keyword&gt;Virus&lt;/keyword&gt;&lt;keyword&gt;Virus transmission&lt;/keyword&gt;&lt;/keywords&gt;&lt;dates&gt;&lt;year&gt;2004&lt;/year&gt;&lt;/dates&gt;&lt;orig-pub&gt;&lt;style face="underline" font="default" size="100%"&gt;J:\E Library\Plant Catalogue\S&lt;/style&gt;&lt;/orig-pub&gt;&lt;label&gt;71521&lt;/label&gt;&lt;urls&gt;&lt;/urls&gt;&lt;custom1&gt;Unshu mandarins sp&lt;/custom1&gt;&lt;/record&gt;&lt;/Cite&gt;&lt;/EndNote&gt;</w:instrText>
            </w:r>
            <w:r w:rsidRPr="006D207E">
              <w:rPr>
                <w:rFonts w:cstheme="minorHAnsi"/>
                <w:iCs/>
              </w:rPr>
              <w:fldChar w:fldCharType="separate"/>
            </w:r>
            <w:r w:rsidRPr="006D207E">
              <w:rPr>
                <w:rFonts w:cstheme="minorHAnsi"/>
                <w:iCs/>
                <w:noProof/>
              </w:rPr>
              <w:t>(</w:t>
            </w:r>
            <w:hyperlink w:anchor="_ENREF_456" w:tooltip="Sakurai, 2004 #7848" w:history="1">
              <w:r w:rsidR="0092511C" w:rsidRPr="006D207E">
                <w:rPr>
                  <w:rFonts w:cstheme="minorHAnsi"/>
                  <w:iCs/>
                  <w:noProof/>
                </w:rPr>
                <w:t>Sakurai, Inoue &amp; Tsuda 2004</w:t>
              </w:r>
            </w:hyperlink>
            <w:r w:rsidRPr="006D207E">
              <w:rPr>
                <w:rFonts w:cstheme="minorHAnsi"/>
                <w:iCs/>
                <w:noProof/>
              </w:rPr>
              <w:t>)</w:t>
            </w:r>
            <w:r w:rsidRPr="006D207E">
              <w:rPr>
                <w:rFonts w:cstheme="minorHAnsi"/>
                <w:iCs/>
              </w:rPr>
              <w:fldChar w:fldCharType="end"/>
            </w:r>
          </w:p>
        </w:tc>
        <w:tc>
          <w:tcPr>
            <w:tcW w:w="234" w:type="pct"/>
            <w:hideMark/>
          </w:tcPr>
          <w:p w14:paraId="13B0A3AF" w14:textId="77777777" w:rsidR="00E14CE4" w:rsidRPr="006D207E" w:rsidRDefault="00E14CE4" w:rsidP="007C5B29">
            <w:pPr>
              <w:pStyle w:val="TableText"/>
              <w:jc w:val="center"/>
            </w:pPr>
            <w:r w:rsidRPr="006D207E">
              <w:t>–</w:t>
            </w:r>
          </w:p>
        </w:tc>
        <w:tc>
          <w:tcPr>
            <w:tcW w:w="270" w:type="pct"/>
            <w:hideMark/>
          </w:tcPr>
          <w:p w14:paraId="7A842C70" w14:textId="77777777" w:rsidR="00E14CE4" w:rsidRPr="006D207E" w:rsidRDefault="00E14CE4" w:rsidP="007C5B29">
            <w:pPr>
              <w:pStyle w:val="TableText"/>
              <w:jc w:val="center"/>
            </w:pPr>
            <w:r w:rsidRPr="006D207E">
              <w:t>Y</w:t>
            </w:r>
          </w:p>
        </w:tc>
        <w:tc>
          <w:tcPr>
            <w:tcW w:w="295" w:type="pct"/>
            <w:hideMark/>
          </w:tcPr>
          <w:p w14:paraId="3BA9C9E9" w14:textId="77777777" w:rsidR="00E14CE4" w:rsidRPr="006D207E" w:rsidRDefault="00E14CE4" w:rsidP="007C5B29">
            <w:pPr>
              <w:pStyle w:val="TableText"/>
              <w:jc w:val="center"/>
            </w:pPr>
            <w:r w:rsidRPr="006D207E">
              <w:t>Y</w:t>
            </w:r>
          </w:p>
        </w:tc>
        <w:tc>
          <w:tcPr>
            <w:tcW w:w="245" w:type="pct"/>
            <w:hideMark/>
          </w:tcPr>
          <w:p w14:paraId="7BB3C7FB" w14:textId="77777777" w:rsidR="00E14CE4" w:rsidRPr="006D207E" w:rsidRDefault="00E14CE4" w:rsidP="007C5B29">
            <w:pPr>
              <w:pStyle w:val="TableText"/>
              <w:jc w:val="center"/>
            </w:pPr>
            <w:r w:rsidRPr="006D207E">
              <w:t>–</w:t>
            </w:r>
          </w:p>
        </w:tc>
        <w:tc>
          <w:tcPr>
            <w:tcW w:w="270" w:type="pct"/>
            <w:hideMark/>
          </w:tcPr>
          <w:p w14:paraId="3B0BEE4E" w14:textId="77777777" w:rsidR="00E14CE4" w:rsidRPr="006D207E" w:rsidRDefault="00E14CE4" w:rsidP="007C5B29">
            <w:pPr>
              <w:pStyle w:val="TableText"/>
              <w:jc w:val="center"/>
            </w:pPr>
            <w:r w:rsidRPr="006D207E">
              <w:t>Y</w:t>
            </w:r>
          </w:p>
        </w:tc>
        <w:tc>
          <w:tcPr>
            <w:tcW w:w="270" w:type="pct"/>
            <w:hideMark/>
          </w:tcPr>
          <w:p w14:paraId="53C20592" w14:textId="77777777" w:rsidR="00E14CE4" w:rsidRPr="006D207E" w:rsidRDefault="00E14CE4" w:rsidP="007C5B29">
            <w:pPr>
              <w:pStyle w:val="TableText"/>
              <w:jc w:val="center"/>
            </w:pPr>
            <w:r w:rsidRPr="006D207E">
              <w:t>Y</w:t>
            </w:r>
          </w:p>
        </w:tc>
        <w:tc>
          <w:tcPr>
            <w:tcW w:w="270" w:type="pct"/>
            <w:hideMark/>
          </w:tcPr>
          <w:p w14:paraId="555C86B5" w14:textId="77777777" w:rsidR="00E14CE4" w:rsidRPr="006D207E" w:rsidRDefault="00E14CE4" w:rsidP="007C5B29">
            <w:pPr>
              <w:pStyle w:val="TableText"/>
              <w:jc w:val="center"/>
            </w:pPr>
            <w:r w:rsidRPr="006D207E">
              <w:t>–</w:t>
            </w:r>
          </w:p>
        </w:tc>
        <w:tc>
          <w:tcPr>
            <w:tcW w:w="1564" w:type="pct"/>
            <w:hideMark/>
          </w:tcPr>
          <w:p w14:paraId="59A8B155" w14:textId="2AD08EAE" w:rsidR="00E14CE4" w:rsidRPr="006D207E" w:rsidRDefault="008C3918" w:rsidP="0092511C">
            <w:pPr>
              <w:pStyle w:val="TableText"/>
              <w:rPr>
                <w:rFonts w:cstheme="minorHAnsi"/>
                <w:iCs/>
              </w:rPr>
            </w:pPr>
            <w:r w:rsidRPr="006D207E">
              <w:rPr>
                <w:rFonts w:cstheme="minorHAnsi"/>
                <w:iCs/>
              </w:rPr>
              <w:fldChar w:fldCharType="begin">
                <w:fldData xml:space="preserve">PEVuZE5vdGU+PENpdGU+PEF1dGhvcj5OYWthaGFyYTwvQXV0aG9yPjxZZWFyPjIwMDc8L1llYXI+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PEVuZE5vdGU+PENpdGU+PEF1dGhvcj5OYWthaGFyYTwvQXV0aG9yPjxZZWFyPjIwMDc8L1llYXI+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83" w:tooltip="Chiasson, 1986 #20226" w:history="1">
              <w:r w:rsidR="0092511C" w:rsidRPr="006D207E">
                <w:rPr>
                  <w:rFonts w:cstheme="minorHAnsi"/>
                  <w:iCs/>
                  <w:noProof/>
                </w:rPr>
                <w:t>Chiasson 1986</w:t>
              </w:r>
            </w:hyperlink>
            <w:r w:rsidRPr="006D207E">
              <w:rPr>
                <w:rFonts w:cstheme="minorHAnsi"/>
                <w:iCs/>
                <w:noProof/>
              </w:rPr>
              <w:t xml:space="preserve">; </w:t>
            </w:r>
            <w:hyperlink w:anchor="_ENREF_369" w:tooltip="Nakahara, 2007 #22145" w:history="1">
              <w:r w:rsidR="0092511C" w:rsidRPr="006D207E">
                <w:rPr>
                  <w:rFonts w:cstheme="minorHAnsi"/>
                  <w:iCs/>
                  <w:noProof/>
                </w:rPr>
                <w:t>Nakahara &amp; Foottit 2007</w:t>
              </w:r>
            </w:hyperlink>
            <w:r w:rsidRPr="006D207E">
              <w:rPr>
                <w:rFonts w:cstheme="minorHAnsi"/>
                <w:iCs/>
                <w:noProof/>
              </w:rPr>
              <w:t>)</w:t>
            </w:r>
            <w:r w:rsidRPr="006D207E">
              <w:rPr>
                <w:rFonts w:cstheme="minorHAnsi"/>
                <w:iCs/>
              </w:rPr>
              <w:fldChar w:fldCharType="end"/>
            </w:r>
          </w:p>
        </w:tc>
      </w:tr>
      <w:tr w:rsidR="00E14CE4" w:rsidRPr="006D207E" w14:paraId="0CA16233" w14:textId="77777777" w:rsidTr="00EB6A60">
        <w:tc>
          <w:tcPr>
            <w:tcW w:w="727" w:type="pct"/>
            <w:hideMark/>
          </w:tcPr>
          <w:p w14:paraId="41252101" w14:textId="77777777" w:rsidR="00E14CE4" w:rsidRPr="006D207E" w:rsidRDefault="00E14CE4" w:rsidP="007C5B29">
            <w:pPr>
              <w:pStyle w:val="TableText"/>
            </w:pPr>
            <w:r w:rsidRPr="006D207E">
              <w:rPr>
                <w:rFonts w:cstheme="minorHAnsi"/>
                <w:i/>
                <w:iCs/>
                <w:color w:val="000000"/>
              </w:rPr>
              <w:t>F. occidentalis</w:t>
            </w:r>
          </w:p>
        </w:tc>
        <w:tc>
          <w:tcPr>
            <w:tcW w:w="855" w:type="pct"/>
            <w:hideMark/>
          </w:tcPr>
          <w:p w14:paraId="486FFBEE" w14:textId="6776AC79"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&lt;EndNote&gt;&lt;Cite&gt;&lt;Author&gt;deAngelis&lt;/Author&gt;&lt;Year&gt;1993&lt;/Year&gt;&lt;RecNum&gt;21510&lt;/RecNum&gt;&lt;DisplayText&gt;(deAngelis, Sether &amp;amp; Rossignol 1993)&lt;/DisplayText&gt;&lt;record&gt;&lt;rec-number&gt;21510&lt;/rec-number&gt;&lt;foreign-keys&gt;&lt;key app="EN" db-id="pxwxw0er9zv2fxezxdk5tt5utz5p5vtrwdv0" timestamp="1451972852"&gt;21510&lt;/key&gt;&lt;/foreign-keys&gt;&lt;ref-type name="Journal Articles"&gt;17&lt;/ref-type&gt;&lt;contributors&gt;&lt;authors&gt;&lt;author&gt;deAngelis,J.D.&lt;/author&gt;&lt;author&gt;Sether,D.M.&lt;/author&gt;&lt;author&gt;Rossignol,P.A.&lt;/author&gt;&lt;/authors&gt;&lt;/contributors&gt;&lt;titles&gt;&lt;title&gt;&lt;style face="normal" font="default" size="100%"&gt;Survival, development, and reproduction in Western flower thrips (Thysanoptera: Thripidae) exposed to &lt;/style&gt;&lt;style face="italic" font="default" size="100%"&gt;Impatiens necrotic spot virus&lt;/style&gt;&lt;/title&gt;&lt;secondary-title&gt;Environmental Entomology&lt;/secondary-title&gt;&lt;/titles&gt;&lt;periodical&gt;&lt;full-title&gt;Environmental Entomology&lt;/full-title&gt;&lt;/periodical&gt;&lt;pages&gt;1308-1312&lt;/pages&gt;&lt;volume&gt;22&lt;/volume&gt;&lt;keywords&gt;&lt;keyword&gt;Development&lt;/keyword&gt;&lt;keyword&gt;Entomology&lt;/keyword&gt;&lt;keyword&gt;Flower thrips&lt;/keyword&gt;&lt;keyword&gt;Impatiens necrotic spot virus&lt;/keyword&gt;&lt;keyword&gt;jd&lt;/keyword&gt;&lt;keyword&gt;Reproduction&lt;/keyword&gt;&lt;keyword&gt;Survival&lt;/keyword&gt;&lt;keyword&gt;Thripidae&lt;/keyword&gt;&lt;keyword&gt;Thrips&lt;/keyword&gt;&lt;keyword&gt;Thysanoptera&lt;/keyword&gt;&lt;keyword&gt;Virus&lt;/keyword&gt;&lt;keyword&gt;Western flower thrips&lt;/keyword&gt;&lt;keyword&gt;Effects&lt;/keyword&gt;&lt;keyword&gt;Feeding&lt;/keyword&gt;&lt;keyword&gt;Host plant&lt;/keyword&gt;&lt;keyword&gt;Tissue&lt;/keyword&gt;&lt;keyword&gt;Frankliniella&lt;/keyword&gt;&lt;keyword&gt;Frankliniella occidentalis&lt;/keyword&gt;&lt;keyword&gt;Frankliniella occidentali&lt;/keyword&gt;&lt;keyword&gt;as&lt;/keyword&gt;&lt;keyword&gt;Larvae&lt;/keyword&gt;&lt;keyword&gt;Tomato&lt;/keyword&gt;&lt;keyword&gt;Wilt&lt;/keyword&gt;&lt;keyword&gt;Environmental conditions&lt;/keyword&gt;&lt;keyword&gt;Conditions&lt;/keyword&gt;&lt;keyword&gt;Time&lt;/keyword&gt;&lt;keyword&gt;Adult&lt;/keyword&gt;&lt;/keywords&gt;&lt;dates&gt;&lt;year&gt;1993&lt;/year&gt;&lt;/dates&gt;&lt;orig-pub&gt;&lt;style face="underline" font="default" size="100%"&gt;J:\E Library\Plant Catalogue\D&lt;/style&gt;&lt;/orig-pub&gt;&lt;label&gt;86326&lt;/label&gt;&lt;urls&gt;&lt;/urls&gt;&lt;custom1&gt;Tospovirus YGC&lt;/custom1&gt;&lt;/record&gt;&lt;/Cite&gt;&lt;/EndNote&gt;</w:instrText>
            </w:r>
            <w:r w:rsidRPr="006D207E">
              <w:rPr>
                <w:rFonts w:cstheme="minorHAnsi"/>
                <w:iCs/>
              </w:rPr>
              <w:fldChar w:fldCharType="separate"/>
            </w:r>
            <w:r w:rsidRPr="006D207E">
              <w:rPr>
                <w:rFonts w:cstheme="minorHAnsi"/>
                <w:iCs/>
                <w:noProof/>
              </w:rPr>
              <w:t>(</w:t>
            </w:r>
            <w:hyperlink w:anchor="_ENREF_129" w:tooltip="deAngelis, 1993 #21510" w:history="1">
              <w:r w:rsidR="0092511C" w:rsidRPr="006D207E">
                <w:rPr>
                  <w:rFonts w:cstheme="minorHAnsi"/>
                  <w:iCs/>
                  <w:noProof/>
                </w:rPr>
                <w:t>deAngelis, Sether &amp; Rossignol 1993</w:t>
              </w:r>
            </w:hyperlink>
            <w:r w:rsidRPr="006D207E">
              <w:rPr>
                <w:rFonts w:cstheme="minorHAnsi"/>
                <w:iCs/>
                <w:noProof/>
              </w:rPr>
              <w:t>)</w:t>
            </w:r>
            <w:r w:rsidRPr="006D207E">
              <w:rPr>
                <w:rFonts w:cstheme="minorHAnsi"/>
                <w:iCs/>
              </w:rPr>
              <w:fldChar w:fldCharType="end"/>
            </w:r>
            <w:r w:rsidR="00E14CE4" w:rsidRPr="006D207E">
              <w:rPr>
                <w:rFonts w:cstheme="minorHAnsi"/>
                <w:iCs/>
              </w:rPr>
              <w:t xml:space="preserve">; </w:t>
            </w:r>
            <w:r w:rsidRPr="006D207E">
              <w:rPr>
                <w:rFonts w:cstheme="minorHAnsi"/>
                <w:iCs/>
              </w:rPr>
              <w:fldChar w:fldCharType="begin"/>
            </w:r>
            <w:r w:rsidR="004530B4" w:rsidRPr="006D207E">
              <w:rPr>
                <w:rFonts w:cstheme="minorHAnsi"/>
                <w:iCs/>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s"&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Pr="006D207E">
              <w:rPr>
                <w:rFonts w:cstheme="minorHAnsi"/>
                <w:iCs/>
              </w:rPr>
              <w:fldChar w:fldCharType="separate"/>
            </w:r>
            <w:r w:rsidRPr="006D207E">
              <w:rPr>
                <w:rFonts w:cstheme="minorHAnsi"/>
                <w:iCs/>
                <w:noProof/>
              </w:rPr>
              <w:t>(</w:t>
            </w:r>
            <w:hyperlink w:anchor="_ENREF_532" w:tooltip="Wijkamp, 1995 #18647" w:history="1">
              <w:r w:rsidR="0092511C" w:rsidRPr="006D207E">
                <w:rPr>
                  <w:rFonts w:cstheme="minorHAnsi"/>
                  <w:iCs/>
                  <w:noProof/>
                </w:rPr>
                <w:t>Wijkamp et al. 1995</w:t>
              </w:r>
            </w:hyperlink>
            <w:r w:rsidRPr="006D207E">
              <w:rPr>
                <w:rFonts w:cstheme="minorHAnsi"/>
                <w:iCs/>
                <w:noProof/>
              </w:rPr>
              <w:t>)</w:t>
            </w:r>
            <w:r w:rsidRPr="006D207E">
              <w:rPr>
                <w:rFonts w:cstheme="minorHAnsi"/>
                <w:iCs/>
              </w:rPr>
              <w:fldChar w:fldCharType="end"/>
            </w:r>
            <w:r w:rsidR="00E14CE4" w:rsidRPr="006D207E">
              <w:rPr>
                <w:rFonts w:cstheme="minorHAnsi"/>
                <w:iCs/>
              </w:rPr>
              <w:t xml:space="preserve">; </w:t>
            </w:r>
            <w:r w:rsidRPr="006D207E">
              <w:rPr>
                <w:rFonts w:cstheme="minorHAnsi"/>
                <w:iCs/>
              </w:rPr>
              <w:fldChar w:fldCharType="begin"/>
            </w:r>
            <w:r w:rsidR="004530B4" w:rsidRPr="006D207E">
              <w:rPr>
                <w:rFonts w:cstheme="minorHAnsi"/>
                <w:iCs/>
              </w:rPr>
              <w:instrText xml:space="preserve"> ADDIN EN.CITE &lt;EndNote&gt;&lt;Cite&gt;&lt;Author&gt;Sakurai&lt;/Author&gt;&lt;Year&gt;2004&lt;/Year&gt;&lt;RecNum&gt;7848&lt;/RecNum&gt;&lt;DisplayText&gt;(Sakurai, Inoue &amp;amp; Tsuda 2004)&lt;/DisplayText&gt;&lt;record&gt;&lt;rec-number&gt;7848&lt;/rec-number&gt;&lt;foreign-keys&gt;&lt;key app="EN" db-id="pxwxw0er9zv2fxezxdk5tt5utz5p5vtrwdv0" timestamp="1451972554"&gt;7848&lt;/key&gt;&lt;/foreign-keys&gt;&lt;ref-type name="Journal Articles"&gt;17&lt;/ref-type&gt;&lt;contributors&gt;&lt;authors&gt;&lt;author&gt;Sakurai,T.&lt;/author&gt;&lt;author&gt;Inoue,T.&lt;/author&gt;&lt;author&gt;Tsuda,S.&lt;/author&gt;&lt;/authors&gt;&lt;/contributors&gt;&lt;titles&gt;&lt;title&gt;&lt;style face="normal" font="default" size="100%"&gt;Distinct efficiencies of &lt;/style&gt;&lt;style face="italic" font="default" size="100%"&gt;Impatiens necrotic spot virus &lt;/style&gt;&lt;style face="normal" font="default" size="100%"&gt;transmission by five thrips vector species (Thysanoptera: Thripidae) of &lt;/style&gt;&lt;style face="italic" font="default" size="100%"&gt;Tospoviruses&lt;/style&gt;&lt;style face="normal" font="default" size="100%"&gt; in Japan&lt;/style&gt;&lt;/title&gt;&lt;secondary-title&gt;Applied Entomology and Zoology&lt;/secondary-title&gt;&lt;/titles&gt;&lt;periodical&gt;&lt;full-title&gt;Applied Entomology and Zoology&lt;/full-title&gt;&lt;/periodical&gt;&lt;pages&gt;71-78&lt;/pages&gt;&lt;volume&gt;39&lt;/volume&gt;&lt;number&gt;1&lt;/number&gt;&lt;keywords&gt;&lt;keyword&gt;Efficiency&lt;/keyword&gt;&lt;keyword&gt;Impatiens necrotic spot virus&lt;/keyword&gt;&lt;keyword&gt;Japan&lt;/keyword&gt;&lt;keyword&gt;Mandarins&lt;/keyword&gt;&lt;keyword&gt;Species&lt;/keyword&gt;&lt;keyword&gt;Thripidae&lt;/keyword&gt;&lt;keyword&gt;Thrips&lt;/keyword&gt;&lt;keyword&gt;Thysanoptera&lt;/keyword&gt;&lt;keyword&gt;Transmission&lt;/keyword&gt;&lt;keyword&gt;Unshu&lt;/keyword&gt;&lt;keyword&gt;vector&lt;/keyword&gt;&lt;keyword&gt;Vectors&lt;/keyword&gt;&lt;keyword&gt;Virus&lt;/keyword&gt;&lt;keyword&gt;Virus transmission&lt;/keyword&gt;&lt;/keywords&gt;&lt;dates&gt;&lt;year&gt;2004&lt;/year&gt;&lt;/dates&gt;&lt;orig-pub&gt;&lt;style face="underline" font="default" size="100%"&gt;J:\E Library\Plant Catalogue\S&lt;/style&gt;&lt;/orig-pub&gt;&lt;label&gt;71521&lt;/label&gt;&lt;urls&gt;&lt;/urls&gt;&lt;custom1&gt;Unshu mandarins sp&lt;/custom1&gt;&lt;/record&gt;&lt;/Cite&gt;&lt;/EndNote&gt;</w:instrText>
            </w:r>
            <w:r w:rsidRPr="006D207E">
              <w:rPr>
                <w:rFonts w:cstheme="minorHAnsi"/>
                <w:iCs/>
              </w:rPr>
              <w:fldChar w:fldCharType="separate"/>
            </w:r>
            <w:r w:rsidRPr="006D207E">
              <w:rPr>
                <w:rFonts w:cstheme="minorHAnsi"/>
                <w:iCs/>
                <w:noProof/>
              </w:rPr>
              <w:t>(</w:t>
            </w:r>
            <w:hyperlink w:anchor="_ENREF_456" w:tooltip="Sakurai, 2004 #7848" w:history="1">
              <w:r w:rsidR="0092511C" w:rsidRPr="006D207E">
                <w:rPr>
                  <w:rFonts w:cstheme="minorHAnsi"/>
                  <w:iCs/>
                  <w:noProof/>
                </w:rPr>
                <w:t>Sakurai, Inoue &amp; Tsuda 2004</w:t>
              </w:r>
            </w:hyperlink>
            <w:r w:rsidRPr="006D207E">
              <w:rPr>
                <w:rFonts w:cstheme="minorHAnsi"/>
                <w:iCs/>
                <w:noProof/>
              </w:rPr>
              <w:t>)</w:t>
            </w:r>
            <w:r w:rsidRPr="006D207E">
              <w:rPr>
                <w:rFonts w:cstheme="minorHAnsi"/>
                <w:iCs/>
              </w:rPr>
              <w:fldChar w:fldCharType="end"/>
            </w:r>
          </w:p>
        </w:tc>
        <w:tc>
          <w:tcPr>
            <w:tcW w:w="234" w:type="pct"/>
            <w:hideMark/>
          </w:tcPr>
          <w:p w14:paraId="0B20A7C4" w14:textId="77777777" w:rsidR="00E14CE4" w:rsidRPr="006D207E" w:rsidRDefault="00E14CE4" w:rsidP="007C5B29">
            <w:pPr>
              <w:pStyle w:val="TableText"/>
              <w:jc w:val="center"/>
            </w:pPr>
            <w:r w:rsidRPr="006D207E">
              <w:t>Y</w:t>
            </w:r>
          </w:p>
        </w:tc>
        <w:tc>
          <w:tcPr>
            <w:tcW w:w="270" w:type="pct"/>
            <w:hideMark/>
          </w:tcPr>
          <w:p w14:paraId="7ED0B68F" w14:textId="77777777" w:rsidR="00E14CE4" w:rsidRPr="006D207E" w:rsidRDefault="00E14CE4" w:rsidP="007C5B29">
            <w:pPr>
              <w:pStyle w:val="TableText"/>
              <w:jc w:val="center"/>
            </w:pPr>
            <w:r w:rsidRPr="006D207E">
              <w:t>Y</w:t>
            </w:r>
          </w:p>
        </w:tc>
        <w:tc>
          <w:tcPr>
            <w:tcW w:w="295" w:type="pct"/>
            <w:hideMark/>
          </w:tcPr>
          <w:p w14:paraId="27F87A2C" w14:textId="77777777" w:rsidR="00E14CE4" w:rsidRPr="006D207E" w:rsidRDefault="00E14CE4" w:rsidP="007C5B29">
            <w:pPr>
              <w:pStyle w:val="TableText"/>
              <w:jc w:val="center"/>
            </w:pPr>
            <w:r w:rsidRPr="006D207E">
              <w:t>Y</w:t>
            </w:r>
          </w:p>
        </w:tc>
        <w:tc>
          <w:tcPr>
            <w:tcW w:w="245" w:type="pct"/>
            <w:hideMark/>
          </w:tcPr>
          <w:p w14:paraId="0273A4F5" w14:textId="77777777" w:rsidR="00E14CE4" w:rsidRPr="006D207E" w:rsidRDefault="00E14CE4" w:rsidP="007C5B29">
            <w:pPr>
              <w:pStyle w:val="TableText"/>
              <w:jc w:val="center"/>
            </w:pPr>
            <w:r w:rsidRPr="006D207E">
              <w:t>Y</w:t>
            </w:r>
          </w:p>
        </w:tc>
        <w:tc>
          <w:tcPr>
            <w:tcW w:w="270" w:type="pct"/>
            <w:hideMark/>
          </w:tcPr>
          <w:p w14:paraId="298BFC9C" w14:textId="77777777" w:rsidR="00E14CE4" w:rsidRPr="006D207E" w:rsidRDefault="00E14CE4" w:rsidP="007C5B29">
            <w:pPr>
              <w:pStyle w:val="TableText"/>
              <w:jc w:val="center"/>
            </w:pPr>
            <w:r w:rsidRPr="006D207E">
              <w:t>Y</w:t>
            </w:r>
          </w:p>
        </w:tc>
        <w:tc>
          <w:tcPr>
            <w:tcW w:w="270" w:type="pct"/>
            <w:hideMark/>
          </w:tcPr>
          <w:p w14:paraId="7A66A996" w14:textId="77777777" w:rsidR="00E14CE4" w:rsidRPr="006D207E" w:rsidRDefault="00E14CE4" w:rsidP="007C5B29">
            <w:pPr>
              <w:pStyle w:val="TableText"/>
              <w:jc w:val="center"/>
            </w:pPr>
            <w:r w:rsidRPr="006D207E">
              <w:t>Y</w:t>
            </w:r>
          </w:p>
        </w:tc>
        <w:tc>
          <w:tcPr>
            <w:tcW w:w="270" w:type="pct"/>
            <w:hideMark/>
          </w:tcPr>
          <w:p w14:paraId="4F84EA2F" w14:textId="77777777" w:rsidR="00E14CE4" w:rsidRPr="006D207E" w:rsidRDefault="00E14CE4" w:rsidP="007C5B29">
            <w:pPr>
              <w:pStyle w:val="TableText"/>
              <w:jc w:val="center"/>
            </w:pPr>
            <w:r w:rsidRPr="006D207E">
              <w:t>Y</w:t>
            </w:r>
          </w:p>
        </w:tc>
        <w:tc>
          <w:tcPr>
            <w:tcW w:w="1564" w:type="pct"/>
            <w:hideMark/>
          </w:tcPr>
          <w:p w14:paraId="3918EF4E" w14:textId="6867A117" w:rsidR="00E14CE4" w:rsidRPr="006D207E" w:rsidRDefault="008C3918" w:rsidP="0092511C">
            <w:pPr>
              <w:pStyle w:val="TableText"/>
            </w:pPr>
            <w:r w:rsidRPr="006D207E">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dHogMjAwOTsgU2FsZ3Vlcm8gTmF2YXMgZXQgYWwuIDE5OTEpPC9EaXNwbGF5VGV4dD48cmVjb3Jk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</w:fldData>
              </w:fldChar>
            </w:r>
            <w:r w:rsidR="004530B4" w:rsidRPr="006D207E">
              <w:instrText xml:space="preserve"> ADDIN EN.CITE </w:instrText>
            </w:r>
            <w:r w:rsidR="004530B4" w:rsidRPr="006D207E">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dHogMjAwOTsgU2FsZ3Vlcm8gTmF2YXMgZXQgYWwuIDE5OTEpPC9EaXNwbGF5VGV4dD48cmVjb3Jk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188" w:tooltip="Groves, 2003 #22133" w:history="1">
              <w:r w:rsidR="0092511C" w:rsidRPr="006D207E">
                <w:rPr>
                  <w:noProof/>
                </w:rPr>
                <w:t>Groves et al. 2003</w:t>
              </w:r>
            </w:hyperlink>
            <w:r w:rsidRPr="006D207E">
              <w:rPr>
                <w:noProof/>
              </w:rPr>
              <w:t xml:space="preserve">; </w:t>
            </w:r>
            <w:hyperlink w:anchor="_ENREF_245" w:tooltip="Kirk, 2001 #18027" w:history="1">
              <w:r w:rsidR="0092511C" w:rsidRPr="006D207E">
                <w:rPr>
                  <w:noProof/>
                </w:rPr>
                <w:t>Kirk 2001</w:t>
              </w:r>
            </w:hyperlink>
            <w:r w:rsidRPr="006D207E">
              <w:rPr>
                <w:noProof/>
              </w:rPr>
              <w:t xml:space="preserve">; </w:t>
            </w:r>
            <w:hyperlink w:anchor="_ENREF_246" w:tooltip="Kirk, 2003 #1573" w:history="1">
              <w:r w:rsidR="0092511C" w:rsidRPr="006D207E">
                <w:rPr>
                  <w:noProof/>
                </w:rPr>
                <w:t>Kirk &amp; Terry 2003</w:t>
              </w:r>
            </w:hyperlink>
            <w:r w:rsidRPr="006D207E">
              <w:rPr>
                <w:noProof/>
              </w:rPr>
              <w:t xml:space="preserve">; </w:t>
            </w:r>
            <w:hyperlink w:anchor="_ENREF_351" w:tooltip="Mound, 1982 #3678" w:history="1">
              <w:r w:rsidR="0092511C" w:rsidRPr="006D207E">
                <w:rPr>
                  <w:noProof/>
                </w:rPr>
                <w:t>Mound &amp; Walker 1982</w:t>
              </w:r>
            </w:hyperlink>
            <w:r w:rsidRPr="006D207E">
              <w:rPr>
                <w:noProof/>
              </w:rPr>
              <w:t xml:space="preserve">; </w:t>
            </w:r>
            <w:hyperlink w:anchor="_ENREF_441" w:tooltip="Reitz, 2009 #22132" w:history="1">
              <w:r w:rsidR="0092511C" w:rsidRPr="006D207E">
                <w:rPr>
                  <w:noProof/>
                </w:rPr>
                <w:t>Reitz 2009</w:t>
              </w:r>
            </w:hyperlink>
            <w:r w:rsidRPr="006D207E">
              <w:rPr>
                <w:noProof/>
              </w:rPr>
              <w:t xml:space="preserve">; </w:t>
            </w:r>
            <w:hyperlink w:anchor="_ENREF_457" w:tooltip="Salguero Navas, 1991 #22131" w:history="1">
              <w:r w:rsidR="0092511C" w:rsidRPr="006D207E">
                <w:rPr>
                  <w:noProof/>
                </w:rPr>
                <w:t>Salguero Navas et al. 1991</w:t>
              </w:r>
            </w:hyperlink>
            <w:r w:rsidRPr="006D207E">
              <w:rPr>
                <w:noProof/>
              </w:rPr>
              <w:t>)</w:t>
            </w:r>
            <w:r w:rsidRPr="006D207E">
              <w:fldChar w:fldCharType="end"/>
            </w:r>
          </w:p>
        </w:tc>
      </w:tr>
      <w:tr w:rsidR="00E14CE4" w:rsidRPr="006D207E" w14:paraId="23E81484" w14:textId="77777777" w:rsidTr="00EB6A60">
        <w:tc>
          <w:tcPr>
            <w:tcW w:w="727" w:type="pct"/>
            <w:hideMark/>
          </w:tcPr>
          <w:p w14:paraId="2640F05B" w14:textId="77777777" w:rsidR="00E14CE4" w:rsidRPr="006D207E" w:rsidRDefault="00E14CE4" w:rsidP="007C5B29">
            <w:pPr>
              <w:pStyle w:val="TableText"/>
            </w:pPr>
            <w:r w:rsidRPr="006D207E">
              <w:rPr>
                <w:rFonts w:cstheme="minorHAnsi"/>
                <w:i/>
                <w:iCs/>
                <w:color w:val="000000"/>
              </w:rPr>
              <w:t>F. fusc</w:t>
            </w:r>
            <w:r w:rsidRPr="006D207E">
              <w:rPr>
                <w:rFonts w:cstheme="minorHAnsi"/>
                <w:i/>
                <w:iCs/>
                <w:color w:val="000000" w:themeColor="text1"/>
              </w:rPr>
              <w:t>a</w:t>
            </w:r>
          </w:p>
        </w:tc>
        <w:tc>
          <w:tcPr>
            <w:tcW w:w="855" w:type="pct"/>
            <w:hideMark/>
          </w:tcPr>
          <w:p w14:paraId="2451A4E2" w14:textId="2F41C909"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&lt;EndNote&gt;&lt;Cite&gt;&lt;Author&gt;Naidu&lt;/Author&gt;&lt;Year&gt;2001&lt;/Year&gt;&lt;RecNum&gt;21636&lt;/RecNum&gt;&lt;DisplayText&gt;(Naidu, Deom &amp;amp; Sherwood 2001)&lt;/DisplayText&gt;&lt;record&gt;&lt;rec-number&gt;21636&lt;/rec-number&gt;&lt;foreign-keys&gt;&lt;key app="EN" db-id="pxwxw0er9zv2fxezxdk5tt5utz5p5vtrwdv0" timestamp="1451972856"&gt;21636&lt;/key&gt;&lt;/foreign-keys&gt;&lt;ref-type name="Journal Articles"&gt;17&lt;/ref-type&gt;&lt;contributors&gt;&lt;authors&gt;&lt;author&gt;Naidu,R.A.&lt;/author&gt;&lt;author&gt;Deom,C.M.&lt;/author&gt;&lt;author&gt;Sherwood,J.L.&lt;/author&gt;&lt;/authors&gt;&lt;/contributors&gt;&lt;titles&gt;&lt;title&gt;&lt;style face="normal" font="default" size="100%"&gt;First report of &lt;/style&gt;&lt;style face="italic" font="default" size="100%"&gt;Frankliniella fusca&lt;/style&gt;&lt;style face="normal" font="default" size="100%"&gt; as a vector of &lt;/style&gt;&lt;style face="italic" font="default" size="100%"&gt;Impatiens necrotic spot tospovirus&lt;/style&gt;&lt;/title&gt;&lt;secondary-title&gt;Plant Disease&lt;/secondary-title&gt;&lt;/titles&gt;&lt;periodical&gt;&lt;full-title&gt;Plant Disease&lt;/full-title&gt;&lt;/periodical&gt;&lt;pages&gt;1211&lt;/pages&gt;&lt;volume&gt;85&lt;/volume&gt;&lt;number&gt;11&lt;/number&gt;&lt;keywords&gt;&lt;keyword&gt;first&lt;/keyword&gt;&lt;keyword&gt;First report&lt;/keyword&gt;&lt;keyword&gt;Report&lt;/keyword&gt;&lt;keyword&gt;Frankliniella&lt;/keyword&gt;&lt;keyword&gt;as&lt;/keyword&gt;&lt;keyword&gt;vector&lt;/keyword&gt;&lt;keyword&gt;Tospovirus&lt;/keyword&gt;&lt;keyword&gt;disease&lt;/keyword&gt;&lt;/keywords&gt;&lt;dates&gt;&lt;year&gt;2001&lt;/year&gt;&lt;/dates&gt;&lt;orig-pub&gt;&lt;style face="underline" font="default" size="100%"&gt;J:\E Library\Plant Catalogue\N&lt;/style&gt;&lt;/orig-pub&gt;&lt;label&gt;86460&lt;/label&gt;&lt;urls&gt;&lt;/urls&gt;&lt;custom1&gt;Tospovirus YGC&lt;/custom1&gt;&lt;/record&gt;&lt;/Cite&gt;&lt;/EndNote&gt;</w:instrText>
            </w:r>
            <w:r w:rsidRPr="006D207E">
              <w:rPr>
                <w:rFonts w:cstheme="minorHAnsi"/>
                <w:iCs/>
              </w:rPr>
              <w:fldChar w:fldCharType="separate"/>
            </w:r>
            <w:r w:rsidRPr="006D207E">
              <w:rPr>
                <w:rFonts w:cstheme="minorHAnsi"/>
                <w:iCs/>
                <w:noProof/>
              </w:rPr>
              <w:t>(</w:t>
            </w:r>
            <w:hyperlink w:anchor="_ENREF_366" w:tooltip="Naidu, 2001 #21636" w:history="1">
              <w:r w:rsidR="0092511C" w:rsidRPr="006D207E">
                <w:rPr>
                  <w:rFonts w:cstheme="minorHAnsi"/>
                  <w:iCs/>
                  <w:noProof/>
                </w:rPr>
                <w:t>Naidu, Deom &amp; Sherwood 2001</w:t>
              </w:r>
            </w:hyperlink>
            <w:r w:rsidRPr="006D207E">
              <w:rPr>
                <w:rFonts w:cstheme="minorHAnsi"/>
                <w:iCs/>
                <w:noProof/>
              </w:rPr>
              <w:t>)</w:t>
            </w:r>
            <w:r w:rsidRPr="006D207E">
              <w:rPr>
                <w:rFonts w:cstheme="minorHAnsi"/>
                <w:iCs/>
              </w:rPr>
              <w:fldChar w:fldCharType="end"/>
            </w:r>
          </w:p>
        </w:tc>
        <w:tc>
          <w:tcPr>
            <w:tcW w:w="234" w:type="pct"/>
            <w:hideMark/>
          </w:tcPr>
          <w:p w14:paraId="6B2F3310"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0CC6D92A" w14:textId="77777777" w:rsidR="00E14CE4" w:rsidRPr="006D207E" w:rsidRDefault="00E14CE4" w:rsidP="007C5B29">
            <w:pPr>
              <w:pStyle w:val="TableText"/>
              <w:jc w:val="center"/>
            </w:pPr>
            <w:r w:rsidRPr="006D207E">
              <w:rPr>
                <w:color w:val="000000" w:themeColor="text1"/>
              </w:rPr>
              <w:t>–</w:t>
            </w:r>
          </w:p>
        </w:tc>
        <w:tc>
          <w:tcPr>
            <w:tcW w:w="295" w:type="pct"/>
            <w:hideMark/>
          </w:tcPr>
          <w:p w14:paraId="4385C68C" w14:textId="77777777" w:rsidR="00E14CE4" w:rsidRPr="006D207E" w:rsidRDefault="00E14CE4" w:rsidP="007C5B29">
            <w:pPr>
              <w:pStyle w:val="TableText"/>
              <w:jc w:val="center"/>
              <w:rPr>
                <w:color w:val="000000" w:themeColor="text1"/>
              </w:rPr>
            </w:pPr>
            <w:r w:rsidRPr="006D207E">
              <w:rPr>
                <w:color w:val="000000" w:themeColor="text1"/>
              </w:rPr>
              <w:t>JP</w:t>
            </w:r>
          </w:p>
        </w:tc>
        <w:tc>
          <w:tcPr>
            <w:tcW w:w="245" w:type="pct"/>
            <w:hideMark/>
          </w:tcPr>
          <w:p w14:paraId="7E1EBBBA"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7C14CAB9"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44B21AA9"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hideMark/>
          </w:tcPr>
          <w:p w14:paraId="7FB59E2E" w14:textId="77777777" w:rsidR="00E14CE4" w:rsidRPr="006D207E" w:rsidRDefault="00E14CE4" w:rsidP="007C5B29">
            <w:pPr>
              <w:pStyle w:val="TableText"/>
              <w:jc w:val="center"/>
              <w:rPr>
                <w:color w:val="000000" w:themeColor="text1"/>
              </w:rPr>
            </w:pPr>
            <w:r w:rsidRPr="006D207E">
              <w:rPr>
                <w:color w:val="000000" w:themeColor="text1"/>
              </w:rPr>
              <w:t>–</w:t>
            </w:r>
          </w:p>
        </w:tc>
        <w:tc>
          <w:tcPr>
            <w:tcW w:w="1564" w:type="pct"/>
            <w:hideMark/>
          </w:tcPr>
          <w:p w14:paraId="75825447" w14:textId="39E4471A" w:rsidR="00E14CE4" w:rsidRPr="006D207E" w:rsidRDefault="008C3918" w:rsidP="0092511C">
            <w:pPr>
              <w:pStyle w:val="TableText"/>
            </w:pPr>
            <w:r w:rsidRPr="006D207E">
              <w:fldChar w:fldCharType="begin">
                <w:fldData xml:space="preserve">PEVuZE5vdGU+PENpdGU+PEF1dGhvcj5EaWZmaWU8L0F1dGhvcj48WWVhcj4yMDA4PC9ZZWFyPjxS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</w:fldData>
              </w:fldChar>
            </w:r>
            <w:r w:rsidR="004530B4" w:rsidRPr="006D207E">
              <w:instrText xml:space="preserve"> ADDIN EN.CITE </w:instrText>
            </w:r>
            <w:r w:rsidR="004530B4" w:rsidRPr="006D207E">
              <w:fldChar w:fldCharType="begin">
                <w:fldData xml:space="preserve">PEVuZE5vdGU+PENpdGU+PEF1dGhvcj5EaWZmaWU8L0F1dGhvcj48WWVhcj4yMDA4PC9ZZWFyPjxS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134" w:tooltip="Diffie, 2008 #22138" w:history="1">
              <w:r w:rsidR="0092511C" w:rsidRPr="006D207E">
                <w:rPr>
                  <w:noProof/>
                </w:rPr>
                <w:t>Diffie, Edwards &amp; Mound 2008</w:t>
              </w:r>
            </w:hyperlink>
            <w:r w:rsidRPr="006D207E">
              <w:rPr>
                <w:noProof/>
              </w:rPr>
              <w:t xml:space="preserve">; </w:t>
            </w:r>
            <w:hyperlink w:anchor="_ENREF_208" w:tooltip="Hoddle, 2012 #19972" w:history="1">
              <w:r w:rsidR="0092511C" w:rsidRPr="006D207E">
                <w:rPr>
                  <w:noProof/>
                </w:rPr>
                <w:t>Hoddle, Mound &amp; Paris 2012</w:t>
              </w:r>
            </w:hyperlink>
            <w:r w:rsidRPr="006D207E">
              <w:rPr>
                <w:noProof/>
              </w:rPr>
              <w:t xml:space="preserve">; </w:t>
            </w:r>
            <w:hyperlink w:anchor="_ENREF_371" w:tooltip="Nakao, 2011 #20407" w:history="1">
              <w:r w:rsidR="0092511C" w:rsidRPr="006D207E">
                <w:rPr>
                  <w:noProof/>
                </w:rPr>
                <w:t>Nakao et al. 2011</w:t>
              </w:r>
            </w:hyperlink>
            <w:r w:rsidRPr="006D207E">
              <w:rPr>
                <w:noProof/>
              </w:rPr>
              <w:t>)</w:t>
            </w:r>
            <w:r w:rsidRPr="006D207E">
              <w:fldChar w:fldCharType="end"/>
            </w:r>
          </w:p>
        </w:tc>
      </w:tr>
      <w:tr w:rsidR="00E14CE4" w:rsidRPr="006D207E" w14:paraId="27FA5AB9" w14:textId="77777777" w:rsidTr="00EB6A60">
        <w:tc>
          <w:tcPr>
            <w:tcW w:w="727" w:type="pct"/>
            <w:tcBorders>
              <w:top w:val="single" w:sz="4" w:space="0" w:color="BFBFBF" w:themeColor="background1" w:themeShade="BF"/>
              <w:left w:val="nil"/>
              <w:bottom w:val="nil"/>
              <w:right w:val="nil"/>
            </w:tcBorders>
            <w:hideMark/>
          </w:tcPr>
          <w:p w14:paraId="1967D503" w14:textId="77777777" w:rsidR="00E14CE4" w:rsidRPr="006D207E" w:rsidRDefault="00E14CE4" w:rsidP="007C5B29">
            <w:pPr>
              <w:pStyle w:val="TableText"/>
            </w:pPr>
            <w:r w:rsidRPr="006D207E">
              <w:t>IYSV</w:t>
            </w:r>
          </w:p>
        </w:tc>
        <w:tc>
          <w:tcPr>
            <w:tcW w:w="855" w:type="pct"/>
            <w:tcBorders>
              <w:top w:val="single" w:sz="4" w:space="0" w:color="BFBFBF" w:themeColor="background1" w:themeShade="BF"/>
              <w:left w:val="nil"/>
              <w:bottom w:val="nil"/>
              <w:right w:val="nil"/>
            </w:tcBorders>
            <w:hideMark/>
          </w:tcPr>
          <w:p w14:paraId="3F638B63" w14:textId="21FABE07" w:rsidR="00E14CE4" w:rsidRPr="006D207E" w:rsidRDefault="008C3918" w:rsidP="0092511C">
            <w:pPr>
              <w:pStyle w:val="TableText"/>
            </w:pPr>
            <w:r w:rsidRPr="006D207E">
              <w:fldChar w:fldCharType="begin">
                <w:fldData xml:space="preserve">PEVuZE5vdGU+PENpdGU+PEF1dGhvcj5Db3J0ZXM8L0F1dGhvcj48WWVhcj4xOTk4PC9ZZWFyPjxS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</w:fldData>
              </w:fldChar>
            </w:r>
            <w:r w:rsidR="004530B4" w:rsidRPr="006D207E">
              <w:instrText xml:space="preserve"> ADDIN EN.CITE </w:instrText>
            </w:r>
            <w:r w:rsidR="004530B4" w:rsidRPr="006D207E">
              <w:fldChar w:fldCharType="begin">
                <w:fldData xml:space="preserve">PEVuZE5vdGU+PENpdGU+PEF1dGhvcj5Db3J0ZXM8L0F1dGhvcj48WWVhcj4xOTk4PC9ZZWFyPjxS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101" w:tooltip="Cortes, 1998 #21501" w:history="1">
              <w:r w:rsidR="0092511C" w:rsidRPr="006D207E">
                <w:rPr>
                  <w:noProof/>
                </w:rPr>
                <w:t>Cortes et al. 1998</w:t>
              </w:r>
            </w:hyperlink>
            <w:r w:rsidRPr="006D207E">
              <w:rPr>
                <w:noProof/>
              </w:rPr>
              <w:t>)</w:t>
            </w:r>
            <w:r w:rsidRPr="006D207E">
              <w:fldChar w:fldCharType="end"/>
            </w:r>
          </w:p>
        </w:tc>
        <w:tc>
          <w:tcPr>
            <w:tcW w:w="234" w:type="pct"/>
            <w:tcBorders>
              <w:top w:val="single" w:sz="4" w:space="0" w:color="BFBFBF" w:themeColor="background1" w:themeShade="BF"/>
              <w:left w:val="nil"/>
              <w:bottom w:val="nil"/>
              <w:right w:val="nil"/>
            </w:tcBorders>
            <w:hideMark/>
          </w:tcPr>
          <w:p w14:paraId="68E730C0"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tcBorders>
              <w:top w:val="single" w:sz="4" w:space="0" w:color="BFBFBF" w:themeColor="background1" w:themeShade="BF"/>
              <w:left w:val="nil"/>
              <w:bottom w:val="nil"/>
              <w:right w:val="nil"/>
            </w:tcBorders>
            <w:hideMark/>
          </w:tcPr>
          <w:p w14:paraId="08462326" w14:textId="77777777" w:rsidR="00E14CE4" w:rsidRPr="006D207E" w:rsidRDefault="00E14CE4" w:rsidP="007C5B29">
            <w:pPr>
              <w:pStyle w:val="TableText"/>
              <w:jc w:val="center"/>
              <w:rPr>
                <w:color w:val="000000" w:themeColor="text1"/>
              </w:rPr>
            </w:pPr>
            <w:r w:rsidRPr="006D207E">
              <w:rPr>
                <w:color w:val="000000" w:themeColor="text1"/>
              </w:rPr>
              <w:t>Y</w:t>
            </w:r>
          </w:p>
        </w:tc>
        <w:tc>
          <w:tcPr>
            <w:tcW w:w="295" w:type="pct"/>
            <w:tcBorders>
              <w:top w:val="single" w:sz="4" w:space="0" w:color="BFBFBF" w:themeColor="background1" w:themeShade="BF"/>
              <w:left w:val="nil"/>
              <w:bottom w:val="nil"/>
              <w:right w:val="nil"/>
            </w:tcBorders>
            <w:hideMark/>
          </w:tcPr>
          <w:p w14:paraId="05BF23C7" w14:textId="77777777" w:rsidR="00E14CE4" w:rsidRPr="006D207E" w:rsidRDefault="00E14CE4" w:rsidP="007C5B29">
            <w:pPr>
              <w:pStyle w:val="TableText"/>
              <w:jc w:val="center"/>
              <w:rPr>
                <w:color w:val="000000" w:themeColor="text1"/>
              </w:rPr>
            </w:pPr>
            <w:r w:rsidRPr="006D207E">
              <w:rPr>
                <w:color w:val="000000" w:themeColor="text1"/>
              </w:rPr>
              <w:t>Y</w:t>
            </w:r>
          </w:p>
        </w:tc>
        <w:tc>
          <w:tcPr>
            <w:tcW w:w="245" w:type="pct"/>
            <w:tcBorders>
              <w:top w:val="single" w:sz="4" w:space="0" w:color="BFBFBF" w:themeColor="background1" w:themeShade="BF"/>
              <w:left w:val="nil"/>
              <w:bottom w:val="nil"/>
              <w:right w:val="nil"/>
            </w:tcBorders>
            <w:hideMark/>
          </w:tcPr>
          <w:p w14:paraId="10CC3AE6"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tcBorders>
              <w:top w:val="single" w:sz="4" w:space="0" w:color="BFBFBF" w:themeColor="background1" w:themeShade="BF"/>
              <w:left w:val="nil"/>
              <w:bottom w:val="nil"/>
              <w:right w:val="nil"/>
            </w:tcBorders>
            <w:hideMark/>
          </w:tcPr>
          <w:p w14:paraId="05FC467A"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tcBorders>
              <w:top w:val="single" w:sz="4" w:space="0" w:color="BFBFBF" w:themeColor="background1" w:themeShade="BF"/>
              <w:left w:val="nil"/>
              <w:bottom w:val="nil"/>
              <w:right w:val="nil"/>
            </w:tcBorders>
            <w:hideMark/>
          </w:tcPr>
          <w:p w14:paraId="3A285D49"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tcBorders>
              <w:top w:val="single" w:sz="4" w:space="0" w:color="BFBFBF" w:themeColor="background1" w:themeShade="BF"/>
              <w:left w:val="nil"/>
              <w:bottom w:val="nil"/>
              <w:right w:val="nil"/>
            </w:tcBorders>
            <w:hideMark/>
          </w:tcPr>
          <w:p w14:paraId="398F7E61" w14:textId="77777777" w:rsidR="00E14CE4" w:rsidRPr="006D207E" w:rsidRDefault="00E14CE4" w:rsidP="007C5B29">
            <w:pPr>
              <w:pStyle w:val="TableText"/>
              <w:jc w:val="center"/>
              <w:rPr>
                <w:color w:val="000000" w:themeColor="text1"/>
              </w:rPr>
            </w:pPr>
            <w:r w:rsidRPr="006D207E">
              <w:rPr>
                <w:color w:val="000000" w:themeColor="text1"/>
              </w:rPr>
              <w:t>Y</w:t>
            </w:r>
          </w:p>
        </w:tc>
        <w:tc>
          <w:tcPr>
            <w:tcW w:w="1564" w:type="pct"/>
            <w:tcBorders>
              <w:top w:val="single" w:sz="4" w:space="0" w:color="BFBFBF" w:themeColor="background1" w:themeShade="BF"/>
              <w:left w:val="nil"/>
              <w:bottom w:val="nil"/>
              <w:right w:val="nil"/>
            </w:tcBorders>
            <w:hideMark/>
          </w:tcPr>
          <w:p w14:paraId="50F0264E" w14:textId="0A40EE3B" w:rsidR="00E14CE4" w:rsidRPr="006D207E" w:rsidRDefault="008C3918" w:rsidP="0092511C">
            <w:pPr>
              <w:pStyle w:val="TableText"/>
            </w:pPr>
            <w:r w:rsidRPr="006D207E">
              <w:rPr>
                <w:rFonts w:cstheme="minorHAnsi"/>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397" w:tooltip="Pappu, 2009 #17746" w:history="1">
              <w:r w:rsidR="0092511C" w:rsidRPr="006D207E">
                <w:rPr>
                  <w:rFonts w:cstheme="minorHAnsi"/>
                  <w:iCs/>
                  <w:noProof/>
                </w:rPr>
                <w:t>Pappu, Jones &amp; Jain 2009</w:t>
              </w:r>
            </w:hyperlink>
            <w:r w:rsidRPr="006D207E">
              <w:rPr>
                <w:rFonts w:cstheme="minorHAnsi"/>
                <w:iCs/>
                <w:noProof/>
              </w:rPr>
              <w:t>)</w:t>
            </w:r>
            <w:r w:rsidRPr="006D207E">
              <w:rPr>
                <w:rFonts w:cstheme="minorHAnsi"/>
                <w:iCs/>
              </w:rPr>
              <w:fldChar w:fldCharType="end"/>
            </w:r>
          </w:p>
        </w:tc>
      </w:tr>
      <w:tr w:rsidR="00E14CE4" w:rsidRPr="006D207E" w14:paraId="46CA7600" w14:textId="77777777" w:rsidTr="00EB6A60">
        <w:tc>
          <w:tcPr>
            <w:tcW w:w="727" w:type="pct"/>
            <w:hideMark/>
          </w:tcPr>
          <w:p w14:paraId="4A77439F" w14:textId="77777777" w:rsidR="00E14CE4" w:rsidRPr="006D207E" w:rsidRDefault="00E14CE4" w:rsidP="007C5B29">
            <w:pPr>
              <w:pStyle w:val="TableText"/>
            </w:pPr>
            <w:r w:rsidRPr="006D207E">
              <w:rPr>
                <w:rFonts w:cstheme="minorHAnsi"/>
                <w:i/>
                <w:iCs/>
                <w:color w:val="000000"/>
              </w:rPr>
              <w:t>Thrips tabaci</w:t>
            </w:r>
          </w:p>
        </w:tc>
        <w:tc>
          <w:tcPr>
            <w:tcW w:w="855" w:type="pct"/>
            <w:hideMark/>
          </w:tcPr>
          <w:p w14:paraId="5C6A117D" w14:textId="33F3C75F" w:rsidR="00E14CE4" w:rsidRPr="006D207E" w:rsidRDefault="008C3918" w:rsidP="0092511C">
            <w:pPr>
              <w:pStyle w:val="TableText"/>
            </w:pPr>
            <w:r w:rsidRPr="006D207E">
              <w:rPr>
                <w:rFonts w:cstheme="minorHAnsi"/>
                <w:iCs/>
              </w:rPr>
              <w:fldChar w:fldCharType="begin">
                <w:fldData xml:space="preserve">PEVuZE5vdGU+PENpdGU+PEF1dGhvcj5Db3J0ZXM8L0F1dGhvcj48WWVhcj4xOTk4PC9ZZWFyPjxS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PEVuZE5vdGU+PENpdGU+PEF1dGhvcj5Db3J0ZXM8L0F1dGhvcj48WWVhcj4xOTk4PC9ZZWFyPjxS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101" w:tooltip="Cortes, 1998 #21501" w:history="1">
              <w:r w:rsidR="0092511C" w:rsidRPr="006D207E">
                <w:rPr>
                  <w:rFonts w:cstheme="minorHAnsi"/>
                  <w:iCs/>
                  <w:noProof/>
                </w:rPr>
                <w:t>Cortes et al. 1998</w:t>
              </w:r>
            </w:hyperlink>
            <w:r w:rsidRPr="006D207E">
              <w:rPr>
                <w:rFonts w:cstheme="minorHAnsi"/>
                <w:iCs/>
                <w:noProof/>
              </w:rPr>
              <w:t xml:space="preserve">; </w:t>
            </w:r>
            <w:hyperlink w:anchor="_ENREF_215" w:tooltip="Hsu, 2010 #21566" w:history="1">
              <w:r w:rsidR="0092511C" w:rsidRPr="006D207E">
                <w:rPr>
                  <w:rFonts w:cstheme="minorHAnsi"/>
                  <w:iCs/>
                  <w:noProof/>
                </w:rPr>
                <w:t>Hsu et al. 2010</w:t>
              </w:r>
            </w:hyperlink>
            <w:r w:rsidRPr="006D207E">
              <w:rPr>
                <w:rFonts w:cstheme="minorHAnsi"/>
                <w:iCs/>
                <w:noProof/>
              </w:rPr>
              <w:t>)</w:t>
            </w:r>
            <w:r w:rsidRPr="006D207E">
              <w:rPr>
                <w:rFonts w:cstheme="minorHAnsi"/>
                <w:iCs/>
              </w:rPr>
              <w:fldChar w:fldCharType="end"/>
            </w:r>
          </w:p>
        </w:tc>
        <w:tc>
          <w:tcPr>
            <w:tcW w:w="234" w:type="pct"/>
            <w:hideMark/>
          </w:tcPr>
          <w:p w14:paraId="6C2DC35F"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hideMark/>
          </w:tcPr>
          <w:p w14:paraId="32AD00FC" w14:textId="77777777" w:rsidR="00E14CE4" w:rsidRPr="006D207E" w:rsidRDefault="00E14CE4" w:rsidP="007C5B29">
            <w:pPr>
              <w:pStyle w:val="TableText"/>
              <w:jc w:val="center"/>
              <w:rPr>
                <w:color w:val="000000" w:themeColor="text1"/>
              </w:rPr>
            </w:pPr>
            <w:r w:rsidRPr="006D207E">
              <w:rPr>
                <w:color w:val="000000" w:themeColor="text1"/>
              </w:rPr>
              <w:t>Y</w:t>
            </w:r>
          </w:p>
        </w:tc>
        <w:tc>
          <w:tcPr>
            <w:tcW w:w="295" w:type="pct"/>
            <w:hideMark/>
          </w:tcPr>
          <w:p w14:paraId="320B858F" w14:textId="77777777" w:rsidR="00E14CE4" w:rsidRPr="006D207E" w:rsidRDefault="00E14CE4" w:rsidP="007C5B29">
            <w:pPr>
              <w:pStyle w:val="TableText"/>
              <w:jc w:val="center"/>
              <w:rPr>
                <w:color w:val="000000" w:themeColor="text1"/>
              </w:rPr>
            </w:pPr>
            <w:r w:rsidRPr="006D207E">
              <w:rPr>
                <w:color w:val="000000" w:themeColor="text1"/>
              </w:rPr>
              <w:t>Y</w:t>
            </w:r>
          </w:p>
        </w:tc>
        <w:tc>
          <w:tcPr>
            <w:tcW w:w="245" w:type="pct"/>
            <w:hideMark/>
          </w:tcPr>
          <w:p w14:paraId="7F0F99C2"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hideMark/>
          </w:tcPr>
          <w:p w14:paraId="148AAD60"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hideMark/>
          </w:tcPr>
          <w:p w14:paraId="272A0621"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hideMark/>
          </w:tcPr>
          <w:p w14:paraId="1239FA0E" w14:textId="77777777" w:rsidR="00E14CE4" w:rsidRPr="006D207E" w:rsidRDefault="00E14CE4" w:rsidP="007C5B29">
            <w:pPr>
              <w:pStyle w:val="TableText"/>
              <w:jc w:val="center"/>
              <w:rPr>
                <w:color w:val="000000" w:themeColor="text1"/>
              </w:rPr>
            </w:pPr>
            <w:r w:rsidRPr="006D207E">
              <w:rPr>
                <w:color w:val="000000" w:themeColor="text1"/>
              </w:rPr>
              <w:t>Y</w:t>
            </w:r>
          </w:p>
        </w:tc>
        <w:tc>
          <w:tcPr>
            <w:tcW w:w="1564" w:type="pct"/>
            <w:hideMark/>
          </w:tcPr>
          <w:p w14:paraId="553AAB4C" w14:textId="2BF67C37" w:rsidR="00E14CE4" w:rsidRPr="006D207E" w:rsidRDefault="008C3918" w:rsidP="0092511C">
            <w:pPr>
              <w:pStyle w:val="TableText"/>
            </w:pPr>
            <w:r w:rsidRPr="006D207E">
              <w:fldChar w:fldCharType="begin">
                <w:fldData xml:space="preserve">PEVuZE5vdGU+PENpdGU+PEF1dGhvcj5Nb3VuZDwvQXV0aG9yPjxZZWFyPjIwMDc8L1llYXI+PFJl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</w:fldData>
              </w:fldChar>
            </w:r>
            <w:r w:rsidR="004530B4" w:rsidRPr="006D207E">
              <w:instrText xml:space="preserve"> ADDIN EN.CITE </w:instrText>
            </w:r>
            <w:r w:rsidR="004530B4" w:rsidRPr="006D207E">
              <w:fldChar w:fldCharType="begin">
                <w:fldData xml:space="preserve">PEVuZE5vdGU+PENpdGU+PEF1dGhvcj5Nb3VuZDwvQXV0aG9yPjxZZWFyPjIwMDc8L1llYXI+PFJl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134" w:tooltip="Diffie, 2008 #22138" w:history="1">
              <w:r w:rsidR="0092511C" w:rsidRPr="006D207E">
                <w:rPr>
                  <w:noProof/>
                </w:rPr>
                <w:t>Diffie, Edwards &amp; Mound 2008</w:t>
              </w:r>
            </w:hyperlink>
            <w:r w:rsidRPr="006D207E">
              <w:rPr>
                <w:noProof/>
              </w:rPr>
              <w:t xml:space="preserve">; </w:t>
            </w:r>
            <w:hyperlink w:anchor="_ENREF_158" w:tooltip="Funderburk, 2007 #22150" w:history="1">
              <w:r w:rsidR="0092511C" w:rsidRPr="006D207E">
                <w:rPr>
                  <w:noProof/>
                </w:rPr>
                <w:t>Funderburk et al. 2007</w:t>
              </w:r>
            </w:hyperlink>
            <w:r w:rsidRPr="006D207E">
              <w:rPr>
                <w:noProof/>
              </w:rPr>
              <w:t xml:space="preserve">; </w:t>
            </w:r>
            <w:hyperlink w:anchor="_ENREF_328" w:tooltip="Mound, 2007 #21794" w:history="1">
              <w:r w:rsidR="0092511C" w:rsidRPr="006D207E">
                <w:rPr>
                  <w:noProof/>
                </w:rPr>
                <w:t>Mound 2007a</w:t>
              </w:r>
            </w:hyperlink>
            <w:r w:rsidRPr="006D207E">
              <w:rPr>
                <w:noProof/>
              </w:rPr>
              <w:t>)</w:t>
            </w:r>
            <w:r w:rsidRPr="006D207E">
              <w:fldChar w:fldCharType="end"/>
            </w:r>
          </w:p>
        </w:tc>
      </w:tr>
      <w:tr w:rsidR="00E14CE4" w:rsidRPr="006D207E" w14:paraId="38989E74" w14:textId="77777777" w:rsidTr="00EB6A60">
        <w:tc>
          <w:tcPr>
            <w:tcW w:w="727" w:type="pct"/>
            <w:hideMark/>
          </w:tcPr>
          <w:p w14:paraId="601DAD59" w14:textId="77777777" w:rsidR="00E14CE4" w:rsidRPr="006D207E" w:rsidRDefault="00E14CE4" w:rsidP="007C5B29">
            <w:pPr>
              <w:pStyle w:val="TableText"/>
            </w:pPr>
            <w:r w:rsidRPr="006D207E">
              <w:rPr>
                <w:rFonts w:cstheme="minorHAnsi"/>
                <w:i/>
                <w:iCs/>
                <w:color w:val="000000"/>
              </w:rPr>
              <w:t>Frankliniella fusca</w:t>
            </w:r>
          </w:p>
        </w:tc>
        <w:tc>
          <w:tcPr>
            <w:tcW w:w="855" w:type="pct"/>
            <w:hideMark/>
          </w:tcPr>
          <w:p w14:paraId="6D9016E1" w14:textId="31202D4D"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&lt;EndNote&gt;&lt;Cite&gt;&lt;Author&gt;Mound&lt;/Author&gt;&lt;Year&gt;2002&lt;/Year&gt;&lt;RecNum&gt;10657&lt;/RecNum&gt;&lt;DisplayText&gt;(Mound 2002)&lt;/DisplayText&gt;&lt;record&gt;&lt;rec-number&gt;10657&lt;/rec-number&gt;&lt;foreign-keys&gt;&lt;key app="EN" db-id="pxwxw0er9zv2fxezxdk5tt5utz5p5vtrwdv0" timestamp="1451972613"&gt;10657&lt;/key&gt;&lt;/foreign-keys&gt;&lt;ref-type name="Journal Articles"&gt;17&lt;/ref-type&gt;&lt;contributors&gt;&lt;authors&gt;&lt;author&gt;Mound,L.A.&lt;/author&gt;&lt;/authors&gt;&lt;/contributors&gt;&lt;titles&gt;&lt;title&gt;Thrips and their host plants: new Australian records (Thysanoptera: Terebrantia)&lt;/title&gt;&lt;secondary-title&gt;Australian Entomologist&lt;/secondary-title&gt;&lt;/titles&gt;&lt;periodical&gt;&lt;full-title&gt;Australian Entomologist&lt;/full-title&gt;&lt;/periodical&gt;&lt;pages&gt;49-60&lt;/pages&gt;&lt;volume&gt;29&lt;/volume&gt;&lt;number&gt;2&lt;/number&gt;&lt;keywords&gt;&lt;keyword&gt;Host plant&lt;/keyword&gt;&lt;keyword&gt;Host plants&lt;/keyword&gt;&lt;keyword&gt;Plants&lt;/keyword&gt;&lt;keyword&gt;Records&lt;/keyword&gt;&lt;keyword&gt;Thrips&lt;/keyword&gt;&lt;keyword&gt;Thysanoptera&lt;/keyword&gt;&lt;/keywords&gt;&lt;dates&gt;&lt;year&gt;2002&lt;/year&gt;&lt;/dates&gt;&lt;orig-pub&gt;&lt;style face="underline" font="default" size="100%"&gt;J:\E Library\Plant Catalogue\M&lt;/style&gt;&lt;/orig-pub&gt;&lt;label&gt;74564&lt;/label&gt;&lt;urls&gt;&lt;/urls&gt;&lt;custom1&gt;sp&lt;/custom1&gt;&lt;/record&gt;&lt;/Cite&gt;&lt;/EndNote&gt;</w:instrText>
            </w:r>
            <w:r w:rsidRPr="006D207E">
              <w:rPr>
                <w:rFonts w:cstheme="minorHAnsi"/>
                <w:iCs/>
              </w:rPr>
              <w:fldChar w:fldCharType="separate"/>
            </w:r>
            <w:r w:rsidRPr="006D207E">
              <w:rPr>
                <w:rFonts w:cstheme="minorHAnsi"/>
                <w:iCs/>
                <w:noProof/>
              </w:rPr>
              <w:t>(</w:t>
            </w:r>
            <w:hyperlink w:anchor="_ENREF_333" w:tooltip="Mound, 2002 #10657" w:history="1">
              <w:r w:rsidR="0092511C" w:rsidRPr="006D207E">
                <w:rPr>
                  <w:rFonts w:cstheme="minorHAnsi"/>
                  <w:iCs/>
                  <w:noProof/>
                </w:rPr>
                <w:t>Mound 2002</w:t>
              </w:r>
            </w:hyperlink>
            <w:r w:rsidRPr="006D207E">
              <w:rPr>
                <w:rFonts w:cstheme="minorHAnsi"/>
                <w:iCs/>
                <w:noProof/>
              </w:rPr>
              <w:t>)</w:t>
            </w:r>
            <w:r w:rsidRPr="006D207E">
              <w:rPr>
                <w:rFonts w:cstheme="minorHAnsi"/>
                <w:iCs/>
              </w:rPr>
              <w:fldChar w:fldCharType="end"/>
            </w:r>
            <w:r w:rsidR="00E14CE4" w:rsidRPr="006D207E">
              <w:rPr>
                <w:rFonts w:cstheme="minorHAnsi"/>
                <w:iCs/>
              </w:rPr>
              <w:t xml:space="preserve"> </w:t>
            </w:r>
            <w:r w:rsidRPr="006D207E">
              <w:rPr>
                <w:rFonts w:cstheme="minorHAnsi"/>
                <w:iCs/>
              </w:rPr>
              <w:fldChar w:fldCharType="begin">
                <w:fldData xml:space="preserve">PEVuZE5vdGU+PENpdGU+PEF1dGhvcj5TcmluaXZhc2FuPC9BdXRob3I+PFllYXI+MjAxMjwvWWVh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=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PEVuZE5vdGU+PENpdGU+PEF1dGhvcj5TcmluaXZhc2FuPC9BdXRob3I+PFllYXI+MjAxMjwvWWVh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=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486" w:tooltip="Srinivasan, 2012 #18602" w:history="1">
              <w:r w:rsidR="0092511C" w:rsidRPr="006D207E">
                <w:rPr>
                  <w:rFonts w:cstheme="minorHAnsi"/>
                  <w:iCs/>
                  <w:noProof/>
                </w:rPr>
                <w:t>Srinivasan et al. 2012</w:t>
              </w:r>
            </w:hyperlink>
            <w:r w:rsidRPr="006D207E">
              <w:rPr>
                <w:rFonts w:cstheme="minorHAnsi"/>
                <w:iCs/>
                <w:noProof/>
              </w:rPr>
              <w:t>)</w:t>
            </w:r>
            <w:r w:rsidRPr="006D207E">
              <w:rPr>
                <w:rFonts w:cstheme="minorHAnsi"/>
                <w:iCs/>
              </w:rPr>
              <w:fldChar w:fldCharType="end"/>
            </w:r>
          </w:p>
        </w:tc>
        <w:tc>
          <w:tcPr>
            <w:tcW w:w="234" w:type="pct"/>
            <w:hideMark/>
          </w:tcPr>
          <w:p w14:paraId="4BCAB6FD"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3ADAEE7D" w14:textId="77777777" w:rsidR="00E14CE4" w:rsidRPr="006D207E" w:rsidRDefault="00E14CE4" w:rsidP="007C5B29">
            <w:pPr>
              <w:pStyle w:val="TableText"/>
              <w:jc w:val="center"/>
            </w:pPr>
            <w:r w:rsidRPr="006D207E">
              <w:rPr>
                <w:color w:val="000000" w:themeColor="text1"/>
              </w:rPr>
              <w:t>–</w:t>
            </w:r>
          </w:p>
        </w:tc>
        <w:tc>
          <w:tcPr>
            <w:tcW w:w="295" w:type="pct"/>
            <w:hideMark/>
          </w:tcPr>
          <w:p w14:paraId="7BFBFE6F" w14:textId="77777777" w:rsidR="00E14CE4" w:rsidRPr="006D207E" w:rsidRDefault="00E14CE4" w:rsidP="007C5B29">
            <w:pPr>
              <w:pStyle w:val="TableText"/>
              <w:jc w:val="center"/>
              <w:rPr>
                <w:color w:val="000000" w:themeColor="text1"/>
              </w:rPr>
            </w:pPr>
            <w:r w:rsidRPr="006D207E">
              <w:rPr>
                <w:color w:val="000000" w:themeColor="text1"/>
              </w:rPr>
              <w:t>JP</w:t>
            </w:r>
          </w:p>
        </w:tc>
        <w:tc>
          <w:tcPr>
            <w:tcW w:w="245" w:type="pct"/>
            <w:hideMark/>
          </w:tcPr>
          <w:p w14:paraId="0D5CDE0A"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3EBEE6E5"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3CACC10C"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hideMark/>
          </w:tcPr>
          <w:p w14:paraId="4A76CBBD" w14:textId="77777777" w:rsidR="00E14CE4" w:rsidRPr="006D207E" w:rsidRDefault="00E14CE4" w:rsidP="007C5B29">
            <w:pPr>
              <w:pStyle w:val="TableText"/>
              <w:jc w:val="center"/>
              <w:rPr>
                <w:color w:val="000000" w:themeColor="text1"/>
              </w:rPr>
            </w:pPr>
            <w:r w:rsidRPr="006D207E">
              <w:rPr>
                <w:color w:val="000000" w:themeColor="text1"/>
              </w:rPr>
              <w:t>–</w:t>
            </w:r>
          </w:p>
        </w:tc>
        <w:tc>
          <w:tcPr>
            <w:tcW w:w="1564" w:type="pct"/>
            <w:hideMark/>
          </w:tcPr>
          <w:p w14:paraId="4A72FE75" w14:textId="55598B8D" w:rsidR="00E14CE4" w:rsidRPr="006D207E" w:rsidRDefault="008C3918" w:rsidP="0092511C">
            <w:pPr>
              <w:pStyle w:val="TableText"/>
            </w:pPr>
            <w:r w:rsidRPr="006D207E">
              <w:fldChar w:fldCharType="begin">
                <w:fldData xml:space="preserve">PEVuZE5vdGU+PENpdGU+PEF1dGhvcj5EaWZmaWU8L0F1dGhvcj48WWVhcj4yMDA4PC9ZZWFyPjxS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</w:fldData>
              </w:fldChar>
            </w:r>
            <w:r w:rsidR="004530B4" w:rsidRPr="006D207E">
              <w:instrText xml:space="preserve"> ADDIN EN.CITE </w:instrText>
            </w:r>
            <w:r w:rsidR="004530B4" w:rsidRPr="006D207E">
              <w:fldChar w:fldCharType="begin">
                <w:fldData xml:space="preserve">PEVuZE5vdGU+PENpdGU+PEF1dGhvcj5EaWZmaWU8L0F1dGhvcj48WWVhcj4yMDA4PC9ZZWFyPjxS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134" w:tooltip="Diffie, 2008 #22138" w:history="1">
              <w:r w:rsidR="0092511C" w:rsidRPr="006D207E">
                <w:rPr>
                  <w:noProof/>
                </w:rPr>
                <w:t>Diffie, Edwards &amp; Mound 2008</w:t>
              </w:r>
            </w:hyperlink>
            <w:r w:rsidRPr="006D207E">
              <w:rPr>
                <w:noProof/>
              </w:rPr>
              <w:t xml:space="preserve">; </w:t>
            </w:r>
            <w:hyperlink w:anchor="_ENREF_208" w:tooltip="Hoddle, 2012 #19972" w:history="1">
              <w:r w:rsidR="0092511C" w:rsidRPr="006D207E">
                <w:rPr>
                  <w:noProof/>
                </w:rPr>
                <w:t>Hoddle, Mound &amp; Paris 2012</w:t>
              </w:r>
            </w:hyperlink>
            <w:r w:rsidRPr="006D207E">
              <w:rPr>
                <w:noProof/>
              </w:rPr>
              <w:t xml:space="preserve">; </w:t>
            </w:r>
            <w:hyperlink w:anchor="_ENREF_371" w:tooltip="Nakao, 2011 #20407" w:history="1">
              <w:r w:rsidR="0092511C" w:rsidRPr="006D207E">
                <w:rPr>
                  <w:noProof/>
                </w:rPr>
                <w:t>Nakao et al. 2011</w:t>
              </w:r>
            </w:hyperlink>
            <w:r w:rsidRPr="006D207E">
              <w:rPr>
                <w:noProof/>
              </w:rPr>
              <w:t>)</w:t>
            </w:r>
            <w:r w:rsidRPr="006D207E">
              <w:fldChar w:fldCharType="end"/>
            </w:r>
          </w:p>
        </w:tc>
      </w:tr>
      <w:tr w:rsidR="00E14CE4" w:rsidRPr="006D207E" w14:paraId="327B01EF" w14:textId="77777777" w:rsidTr="00EB6A60">
        <w:tc>
          <w:tcPr>
            <w:tcW w:w="727" w:type="pct"/>
            <w:tcBorders>
              <w:top w:val="single" w:sz="4" w:space="0" w:color="BFBFBF" w:themeColor="background1" w:themeShade="BF"/>
              <w:left w:val="nil"/>
              <w:bottom w:val="nil"/>
              <w:right w:val="nil"/>
            </w:tcBorders>
            <w:hideMark/>
          </w:tcPr>
          <w:p w14:paraId="52039AB6" w14:textId="77777777" w:rsidR="00E14CE4" w:rsidRPr="006D207E" w:rsidRDefault="00E14CE4" w:rsidP="007C5B29">
            <w:pPr>
              <w:pStyle w:val="TableText"/>
              <w:rPr>
                <w:rFonts w:cstheme="minorHAnsi"/>
                <w:bCs/>
              </w:rPr>
            </w:pPr>
            <w:r w:rsidRPr="006D207E">
              <w:rPr>
                <w:rFonts w:cstheme="minorHAnsi"/>
                <w:iCs/>
                <w:color w:val="000000"/>
              </w:rPr>
              <w:t>LNRV</w:t>
            </w:r>
          </w:p>
        </w:tc>
        <w:tc>
          <w:tcPr>
            <w:tcW w:w="855" w:type="pct"/>
            <w:tcBorders>
              <w:top w:val="single" w:sz="4" w:space="0" w:color="BFBFBF" w:themeColor="background1" w:themeShade="BF"/>
              <w:left w:val="nil"/>
              <w:bottom w:val="nil"/>
              <w:right w:val="nil"/>
            </w:tcBorders>
            <w:hideMark/>
          </w:tcPr>
          <w:p w14:paraId="6F531866" w14:textId="3ADF6E8C" w:rsidR="00E14CE4" w:rsidRPr="006D207E" w:rsidRDefault="008C3918" w:rsidP="0092511C">
            <w:pPr>
              <w:pStyle w:val="TableText"/>
            </w:pPr>
            <w:r w:rsidRPr="006D207E">
              <w:rPr>
                <w:rFonts w:cstheme="minorHAnsi"/>
                <w:iCs/>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b3JlaWduLWtleXM+PHJlZi10eXBlIG5hbWU9IkpvdXJuYWwgQXJ0aWNsZXMiPjE3PC9yZWYtdHlw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==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b3JlaWduLWtleXM+PHJlZi10eXBlIG5hbWU9IkpvdXJuYWwgQXJ0aWNsZXMiPjE3PC9yZWYtdHlw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==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476" w:tooltip="Shimomoto, 2014 #92" w:history="1">
              <w:r w:rsidR="0092511C" w:rsidRPr="006D207E">
                <w:rPr>
                  <w:rFonts w:cstheme="minorHAnsi"/>
                  <w:iCs/>
                  <w:noProof/>
                </w:rPr>
                <w:t>Shimomoto, Kobayashi &amp; Okuda 2014</w:t>
              </w:r>
            </w:hyperlink>
            <w:r w:rsidRPr="006D207E">
              <w:rPr>
                <w:rFonts w:cstheme="minorHAnsi"/>
                <w:iCs/>
                <w:noProof/>
              </w:rPr>
              <w:t>)</w:t>
            </w:r>
            <w:r w:rsidRPr="006D207E">
              <w:rPr>
                <w:rFonts w:cstheme="minorHAnsi"/>
                <w:iCs/>
              </w:rPr>
              <w:fldChar w:fldCharType="end"/>
            </w:r>
          </w:p>
        </w:tc>
        <w:tc>
          <w:tcPr>
            <w:tcW w:w="234" w:type="pct"/>
            <w:tcBorders>
              <w:top w:val="single" w:sz="4" w:space="0" w:color="BFBFBF" w:themeColor="background1" w:themeShade="BF"/>
              <w:left w:val="nil"/>
              <w:bottom w:val="nil"/>
              <w:right w:val="nil"/>
            </w:tcBorders>
            <w:hideMark/>
          </w:tcPr>
          <w:p w14:paraId="61DBEA8D"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4CC219D5" w14:textId="77777777" w:rsidR="00E14CE4" w:rsidRPr="006D207E" w:rsidRDefault="00E14CE4" w:rsidP="007C5B29">
            <w:pPr>
              <w:pStyle w:val="TableText"/>
              <w:jc w:val="center"/>
            </w:pPr>
            <w:r w:rsidRPr="006D207E">
              <w:rPr>
                <w:color w:val="000000" w:themeColor="text1"/>
              </w:rPr>
              <w:t>–</w:t>
            </w:r>
          </w:p>
        </w:tc>
        <w:tc>
          <w:tcPr>
            <w:tcW w:w="295" w:type="pct"/>
            <w:tcBorders>
              <w:top w:val="single" w:sz="4" w:space="0" w:color="BFBFBF" w:themeColor="background1" w:themeShade="BF"/>
              <w:left w:val="nil"/>
              <w:bottom w:val="nil"/>
              <w:right w:val="nil"/>
            </w:tcBorders>
            <w:hideMark/>
          </w:tcPr>
          <w:p w14:paraId="4D65EED3" w14:textId="77777777" w:rsidR="00E14CE4" w:rsidRPr="006D207E" w:rsidRDefault="00E14CE4" w:rsidP="007C5B29">
            <w:pPr>
              <w:pStyle w:val="TableText"/>
              <w:jc w:val="center"/>
              <w:rPr>
                <w:color w:val="000000" w:themeColor="text1"/>
              </w:rPr>
            </w:pPr>
            <w:r w:rsidRPr="006D207E">
              <w:rPr>
                <w:color w:val="000000" w:themeColor="text1"/>
              </w:rPr>
              <w:t>JP</w:t>
            </w:r>
          </w:p>
        </w:tc>
        <w:tc>
          <w:tcPr>
            <w:tcW w:w="245" w:type="pct"/>
            <w:tcBorders>
              <w:top w:val="single" w:sz="4" w:space="0" w:color="BFBFBF" w:themeColor="background1" w:themeShade="BF"/>
              <w:left w:val="nil"/>
              <w:bottom w:val="nil"/>
              <w:right w:val="nil"/>
            </w:tcBorders>
            <w:hideMark/>
          </w:tcPr>
          <w:p w14:paraId="5A87E473"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2A53FAC7"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72C86674"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0D0F58E5" w14:textId="77777777" w:rsidR="00E14CE4" w:rsidRPr="006D207E" w:rsidRDefault="00E14CE4" w:rsidP="007C5B29">
            <w:pPr>
              <w:pStyle w:val="TableText"/>
              <w:jc w:val="center"/>
              <w:rPr>
                <w:color w:val="000000" w:themeColor="text1"/>
              </w:rPr>
            </w:pPr>
            <w:r w:rsidRPr="006D207E">
              <w:rPr>
                <w:color w:val="000000" w:themeColor="text1"/>
              </w:rPr>
              <w:t>–</w:t>
            </w:r>
          </w:p>
        </w:tc>
        <w:tc>
          <w:tcPr>
            <w:tcW w:w="1564" w:type="pct"/>
            <w:tcBorders>
              <w:top w:val="single" w:sz="4" w:space="0" w:color="BFBFBF" w:themeColor="background1" w:themeShade="BF"/>
              <w:left w:val="nil"/>
              <w:bottom w:val="nil"/>
              <w:right w:val="nil"/>
            </w:tcBorders>
            <w:hideMark/>
          </w:tcPr>
          <w:p w14:paraId="20D1FA46" w14:textId="09D10469" w:rsidR="00E14CE4" w:rsidRPr="006D207E" w:rsidRDefault="008C3918" w:rsidP="0092511C">
            <w:pPr>
              <w:pStyle w:val="TableText"/>
              <w:rPr>
                <w:rFonts w:cstheme="minorHAnsi"/>
                <w:iCs/>
              </w:rPr>
            </w:pPr>
            <w:r w:rsidRPr="006D207E">
              <w:rPr>
                <w:rFonts w:cstheme="minorHAnsi"/>
                <w:iCs/>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b3JlaWduLWtleXM+PHJlZi10eXBlIG5hbWU9IkpvdXJuYWwgQXJ0aWNsZXMiPjE3PC9yZWYtdHlw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==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b3JlaWduLWtleXM+PHJlZi10eXBlIG5hbWU9IkpvdXJuYWwgQXJ0aWNsZXMiPjE3PC9yZWYtdHlw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==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476" w:tooltip="Shimomoto, 2014 #92" w:history="1">
              <w:r w:rsidR="0092511C" w:rsidRPr="006D207E">
                <w:rPr>
                  <w:rFonts w:cstheme="minorHAnsi"/>
                  <w:iCs/>
                  <w:noProof/>
                </w:rPr>
                <w:t>Shimomoto, Kobayashi &amp; Okuda 2014</w:t>
              </w:r>
            </w:hyperlink>
            <w:r w:rsidRPr="006D207E">
              <w:rPr>
                <w:rFonts w:cstheme="minorHAnsi"/>
                <w:iCs/>
                <w:noProof/>
              </w:rPr>
              <w:t>)</w:t>
            </w:r>
            <w:r w:rsidRPr="006D207E">
              <w:rPr>
                <w:rFonts w:cstheme="minorHAnsi"/>
                <w:iCs/>
              </w:rPr>
              <w:fldChar w:fldCharType="end"/>
            </w:r>
          </w:p>
        </w:tc>
      </w:tr>
      <w:tr w:rsidR="00E14CE4" w:rsidRPr="006D207E" w14:paraId="7A5A95C2" w14:textId="77777777" w:rsidTr="00EB6A60">
        <w:tc>
          <w:tcPr>
            <w:tcW w:w="727" w:type="pct"/>
            <w:hideMark/>
          </w:tcPr>
          <w:p w14:paraId="3405F1A3" w14:textId="77777777" w:rsidR="00E14CE4" w:rsidRPr="006D207E" w:rsidRDefault="00807466" w:rsidP="007C5B29">
            <w:pPr>
              <w:pStyle w:val="TableText"/>
            </w:pPr>
            <w:r w:rsidRPr="006D207E">
              <w:t>Unidentified vector(s)</w:t>
            </w:r>
          </w:p>
        </w:tc>
        <w:tc>
          <w:tcPr>
            <w:tcW w:w="855" w:type="pct"/>
          </w:tcPr>
          <w:p w14:paraId="6313BC73" w14:textId="77777777" w:rsidR="00E14CE4" w:rsidRPr="006D207E" w:rsidRDefault="00E14CE4" w:rsidP="007C5B29">
            <w:pPr>
              <w:pStyle w:val="TableText"/>
            </w:pPr>
          </w:p>
        </w:tc>
        <w:tc>
          <w:tcPr>
            <w:tcW w:w="234" w:type="pct"/>
            <w:hideMark/>
          </w:tcPr>
          <w:p w14:paraId="07317780"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0FC2164F" w14:textId="77777777" w:rsidR="00E14CE4" w:rsidRPr="006D207E" w:rsidRDefault="00E14CE4" w:rsidP="007C5B29">
            <w:pPr>
              <w:pStyle w:val="TableText"/>
              <w:jc w:val="center"/>
            </w:pPr>
            <w:r w:rsidRPr="006D207E">
              <w:rPr>
                <w:color w:val="000000" w:themeColor="text1"/>
              </w:rPr>
              <w:t>?</w:t>
            </w:r>
          </w:p>
        </w:tc>
        <w:tc>
          <w:tcPr>
            <w:tcW w:w="295" w:type="pct"/>
            <w:hideMark/>
          </w:tcPr>
          <w:p w14:paraId="23DEA001" w14:textId="77777777" w:rsidR="00E14CE4" w:rsidRPr="006D207E" w:rsidRDefault="00E14CE4" w:rsidP="007C5B29">
            <w:pPr>
              <w:pStyle w:val="TableText"/>
              <w:jc w:val="center"/>
              <w:rPr>
                <w:color w:val="000000" w:themeColor="text1"/>
              </w:rPr>
            </w:pPr>
            <w:r w:rsidRPr="006D207E">
              <w:rPr>
                <w:color w:val="000000" w:themeColor="text1"/>
              </w:rPr>
              <w:t>JP</w:t>
            </w:r>
          </w:p>
        </w:tc>
        <w:tc>
          <w:tcPr>
            <w:tcW w:w="245" w:type="pct"/>
            <w:hideMark/>
          </w:tcPr>
          <w:p w14:paraId="2EAD0EE5"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40213A70"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55CBACF5"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01B71DC8" w14:textId="77777777" w:rsidR="00E14CE4" w:rsidRPr="006D207E" w:rsidRDefault="00E14CE4" w:rsidP="007C5B29">
            <w:pPr>
              <w:pStyle w:val="TableText"/>
              <w:jc w:val="center"/>
              <w:rPr>
                <w:color w:val="000000" w:themeColor="text1"/>
              </w:rPr>
            </w:pPr>
            <w:r w:rsidRPr="006D207E">
              <w:rPr>
                <w:color w:val="000000" w:themeColor="text1"/>
              </w:rPr>
              <w:t>?</w:t>
            </w:r>
          </w:p>
        </w:tc>
        <w:tc>
          <w:tcPr>
            <w:tcW w:w="1564" w:type="pct"/>
            <w:hideMark/>
          </w:tcPr>
          <w:p w14:paraId="68FE2EE9" w14:textId="08869D2D" w:rsidR="00E14CE4" w:rsidRPr="006D207E" w:rsidRDefault="008C3918" w:rsidP="0092511C">
            <w:pPr>
              <w:pStyle w:val="TableText"/>
              <w:rPr>
                <w:rFonts w:cstheme="minorHAnsi"/>
                <w:iCs/>
              </w:rPr>
            </w:pPr>
            <w:r w:rsidRPr="006D207E">
              <w:rPr>
                <w:rFonts w:cstheme="minorHAnsi"/>
                <w:iCs/>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b3JlaWduLWtleXM+PHJlZi10eXBlIG5hbWU9IkpvdXJuYWwgQXJ0aWNsZXMiPjE3PC9yZWYtdHlw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==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PEVuZE5vdGU+PENpdGU+PEF1dGhvcj5TaGltb21vdG88L0F1dGhvcj48WWVhcj4yMDE0PC9ZZWFy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==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476" w:tooltip="Shimomoto, 2014 #92" w:history="1">
              <w:r w:rsidR="0092511C" w:rsidRPr="006D207E">
                <w:rPr>
                  <w:rFonts w:cstheme="minorHAnsi"/>
                  <w:iCs/>
                  <w:noProof/>
                </w:rPr>
                <w:t>Shimomoto, Kobayashi &amp; Okuda 2014</w:t>
              </w:r>
            </w:hyperlink>
            <w:r w:rsidRPr="006D207E">
              <w:rPr>
                <w:rFonts w:cstheme="minorHAnsi"/>
                <w:iCs/>
                <w:noProof/>
              </w:rPr>
              <w:t>)</w:t>
            </w:r>
            <w:r w:rsidRPr="006D207E">
              <w:rPr>
                <w:rFonts w:cstheme="minorHAnsi"/>
                <w:iCs/>
              </w:rPr>
              <w:fldChar w:fldCharType="end"/>
            </w:r>
          </w:p>
        </w:tc>
      </w:tr>
      <w:tr w:rsidR="00E14CE4" w:rsidRPr="006D207E" w14:paraId="3BBB1F1E" w14:textId="77777777" w:rsidTr="00EB6A60">
        <w:tc>
          <w:tcPr>
            <w:tcW w:w="727" w:type="pct"/>
            <w:tcBorders>
              <w:top w:val="single" w:sz="4" w:space="0" w:color="BFBFBF" w:themeColor="background1" w:themeShade="BF"/>
              <w:left w:val="nil"/>
              <w:bottom w:val="nil"/>
              <w:right w:val="nil"/>
            </w:tcBorders>
            <w:hideMark/>
          </w:tcPr>
          <w:p w14:paraId="003020A7" w14:textId="77777777" w:rsidR="00E14CE4" w:rsidRPr="006D207E" w:rsidRDefault="00E14CE4" w:rsidP="007C5B29">
            <w:pPr>
              <w:pStyle w:val="TableText"/>
            </w:pPr>
            <w:r w:rsidRPr="006D207E">
              <w:rPr>
                <w:rFonts w:cstheme="minorHAnsi"/>
                <w:bCs/>
              </w:rPr>
              <w:t>MeSMV</w:t>
            </w:r>
          </w:p>
        </w:tc>
        <w:tc>
          <w:tcPr>
            <w:tcW w:w="855" w:type="pct"/>
            <w:tcBorders>
              <w:top w:val="single" w:sz="4" w:space="0" w:color="BFBFBF" w:themeColor="background1" w:themeShade="BF"/>
              <w:left w:val="nil"/>
              <w:bottom w:val="nil"/>
              <w:right w:val="nil"/>
            </w:tcBorders>
            <w:hideMark/>
          </w:tcPr>
          <w:p w14:paraId="51614CCE" w14:textId="6A2C313D" w:rsidR="00E14CE4" w:rsidRPr="006D207E" w:rsidRDefault="008C3918" w:rsidP="0092511C">
            <w:pPr>
              <w:pStyle w:val="TableText"/>
            </w:pPr>
            <w:r w:rsidRPr="006D207E">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cmVmLXR5cGUgbmFtZT0iSm91cm5hbCBBcnRpY2xlcyI+MTc8L3JlZi10eXBlPjxjb250cmlidXRv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</w:fldData>
              </w:fldChar>
            </w:r>
            <w:r w:rsidR="004530B4" w:rsidRPr="006D207E">
              <w:instrText xml:space="preserve"> ADDIN EN.CITE </w:instrText>
            </w:r>
            <w:r w:rsidR="004530B4" w:rsidRPr="006D207E">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cmVmLXR5cGUgbmFtZT0iSm91cm5hbCBBcnRpY2xlcyI+MTc8L3JlZi10eXBlPjxjb250cmlidXRv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91" w:tooltip="Ciuffo, 2009 #21493" w:history="1">
              <w:r w:rsidR="0092511C" w:rsidRPr="006D207E">
                <w:rPr>
                  <w:noProof/>
                </w:rPr>
                <w:t>Ciuffo et al. 2009</w:t>
              </w:r>
            </w:hyperlink>
            <w:r w:rsidRPr="006D207E">
              <w:rPr>
                <w:noProof/>
              </w:rPr>
              <w:t>)</w:t>
            </w:r>
            <w:r w:rsidRPr="006D207E">
              <w:fldChar w:fldCharType="end"/>
            </w:r>
          </w:p>
        </w:tc>
        <w:tc>
          <w:tcPr>
            <w:tcW w:w="234" w:type="pct"/>
            <w:tcBorders>
              <w:top w:val="single" w:sz="4" w:space="0" w:color="BFBFBF" w:themeColor="background1" w:themeShade="BF"/>
              <w:left w:val="nil"/>
              <w:bottom w:val="nil"/>
              <w:right w:val="nil"/>
            </w:tcBorders>
            <w:hideMark/>
          </w:tcPr>
          <w:p w14:paraId="1CCC6623"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687712C5" w14:textId="77777777" w:rsidR="00E14CE4" w:rsidRPr="006D207E" w:rsidRDefault="00E14CE4" w:rsidP="007C5B29">
            <w:pPr>
              <w:pStyle w:val="TableText"/>
              <w:jc w:val="center"/>
            </w:pPr>
            <w:r w:rsidRPr="006D207E">
              <w:t>–</w:t>
            </w:r>
          </w:p>
        </w:tc>
        <w:tc>
          <w:tcPr>
            <w:tcW w:w="295" w:type="pct"/>
            <w:tcBorders>
              <w:top w:val="single" w:sz="4" w:space="0" w:color="BFBFBF" w:themeColor="background1" w:themeShade="BF"/>
              <w:left w:val="nil"/>
              <w:bottom w:val="nil"/>
              <w:right w:val="nil"/>
            </w:tcBorders>
            <w:hideMark/>
          </w:tcPr>
          <w:p w14:paraId="3B180967" w14:textId="77777777" w:rsidR="00E14CE4" w:rsidRPr="006D207E" w:rsidRDefault="00E14CE4" w:rsidP="007C5B29">
            <w:pPr>
              <w:pStyle w:val="TableText"/>
              <w:jc w:val="center"/>
            </w:pPr>
            <w:r w:rsidRPr="006D207E">
              <w:t>–</w:t>
            </w:r>
          </w:p>
        </w:tc>
        <w:tc>
          <w:tcPr>
            <w:tcW w:w="245" w:type="pct"/>
            <w:tcBorders>
              <w:top w:val="single" w:sz="4" w:space="0" w:color="BFBFBF" w:themeColor="background1" w:themeShade="BF"/>
              <w:left w:val="nil"/>
              <w:bottom w:val="nil"/>
              <w:right w:val="nil"/>
            </w:tcBorders>
            <w:hideMark/>
          </w:tcPr>
          <w:p w14:paraId="242D753C"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7EF736D7"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6CFFD136" w14:textId="77777777" w:rsidR="00E14CE4" w:rsidRPr="006D207E" w:rsidRDefault="00E14CE4" w:rsidP="007C5B29">
            <w:pPr>
              <w:pStyle w:val="TableText"/>
              <w:jc w:val="center"/>
              <w:rPr>
                <w:color w:val="000000" w:themeColor="text1"/>
              </w:rPr>
            </w:pPr>
            <w:r w:rsidRPr="006D207E">
              <w:rPr>
                <w:color w:val="000000" w:themeColor="text1"/>
              </w:rPr>
              <w:t>MX</w:t>
            </w:r>
          </w:p>
        </w:tc>
        <w:tc>
          <w:tcPr>
            <w:tcW w:w="270" w:type="pct"/>
            <w:tcBorders>
              <w:top w:val="single" w:sz="4" w:space="0" w:color="BFBFBF" w:themeColor="background1" w:themeShade="BF"/>
              <w:left w:val="nil"/>
              <w:bottom w:val="nil"/>
              <w:right w:val="nil"/>
            </w:tcBorders>
            <w:hideMark/>
          </w:tcPr>
          <w:p w14:paraId="2D09EF3E" w14:textId="77777777" w:rsidR="00E14CE4" w:rsidRPr="006D207E" w:rsidRDefault="00E14CE4" w:rsidP="007C5B29">
            <w:pPr>
              <w:pStyle w:val="TableText"/>
              <w:jc w:val="center"/>
              <w:rPr>
                <w:color w:val="000000" w:themeColor="text1"/>
              </w:rPr>
            </w:pPr>
            <w:r w:rsidRPr="006D207E">
              <w:rPr>
                <w:color w:val="000000" w:themeColor="text1"/>
              </w:rPr>
              <w:t>-</w:t>
            </w:r>
          </w:p>
        </w:tc>
        <w:tc>
          <w:tcPr>
            <w:tcW w:w="1564" w:type="pct"/>
            <w:tcBorders>
              <w:top w:val="single" w:sz="4" w:space="0" w:color="BFBFBF" w:themeColor="background1" w:themeShade="BF"/>
              <w:left w:val="nil"/>
              <w:bottom w:val="nil"/>
              <w:right w:val="nil"/>
            </w:tcBorders>
            <w:hideMark/>
          </w:tcPr>
          <w:p w14:paraId="712BE347" w14:textId="44CDE773" w:rsidR="00E14CE4" w:rsidRPr="006D207E" w:rsidRDefault="008C3918" w:rsidP="0092511C">
            <w:pPr>
              <w:pStyle w:val="TableText"/>
            </w:pPr>
            <w:r w:rsidRPr="006D207E">
              <w:rPr>
                <w:rFonts w:cstheme="minorHAnsi"/>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397" w:tooltip="Pappu, 2009 #17746" w:history="1">
              <w:r w:rsidR="0092511C" w:rsidRPr="006D207E">
                <w:rPr>
                  <w:rFonts w:cstheme="minorHAnsi"/>
                  <w:iCs/>
                  <w:noProof/>
                </w:rPr>
                <w:t>Pappu, Jones &amp; Jain 2009</w:t>
              </w:r>
            </w:hyperlink>
            <w:r w:rsidRPr="006D207E">
              <w:rPr>
                <w:rFonts w:cstheme="minorHAnsi"/>
                <w:iCs/>
                <w:noProof/>
              </w:rPr>
              <w:t>)</w:t>
            </w:r>
            <w:r w:rsidRPr="006D207E">
              <w:rPr>
                <w:rFonts w:cstheme="minorHAnsi"/>
                <w:iCs/>
              </w:rPr>
              <w:fldChar w:fldCharType="end"/>
            </w:r>
          </w:p>
        </w:tc>
      </w:tr>
      <w:tr w:rsidR="00E14CE4" w:rsidRPr="006D207E" w14:paraId="74288189" w14:textId="77777777" w:rsidTr="00EB6A60">
        <w:tc>
          <w:tcPr>
            <w:tcW w:w="727" w:type="pct"/>
            <w:tcBorders>
              <w:top w:val="nil"/>
              <w:left w:val="nil"/>
              <w:bottom w:val="single" w:sz="4" w:space="0" w:color="BFBFBF" w:themeColor="background1" w:themeShade="BF"/>
              <w:right w:val="nil"/>
            </w:tcBorders>
            <w:hideMark/>
          </w:tcPr>
          <w:p w14:paraId="14A59359" w14:textId="77777777" w:rsidR="00E14CE4" w:rsidRPr="006D207E" w:rsidRDefault="00807466" w:rsidP="007C5B29">
            <w:pPr>
              <w:pStyle w:val="TableText"/>
            </w:pPr>
            <w:r w:rsidRPr="006D207E">
              <w:t>Unidentified vector(s)</w:t>
            </w:r>
          </w:p>
        </w:tc>
        <w:tc>
          <w:tcPr>
            <w:tcW w:w="855" w:type="pct"/>
            <w:tcBorders>
              <w:top w:val="nil"/>
              <w:left w:val="nil"/>
              <w:bottom w:val="single" w:sz="4" w:space="0" w:color="BFBFBF" w:themeColor="background1" w:themeShade="BF"/>
              <w:right w:val="nil"/>
            </w:tcBorders>
          </w:tcPr>
          <w:p w14:paraId="2F1281D1" w14:textId="77777777" w:rsidR="00E14CE4" w:rsidRPr="006D207E" w:rsidRDefault="00E14CE4" w:rsidP="007C5B29">
            <w:pPr>
              <w:pStyle w:val="TableText"/>
              <w:rPr>
                <w:vertAlign w:val="superscript"/>
              </w:rPr>
            </w:pPr>
          </w:p>
        </w:tc>
        <w:tc>
          <w:tcPr>
            <w:tcW w:w="234" w:type="pct"/>
            <w:tcBorders>
              <w:top w:val="nil"/>
              <w:left w:val="nil"/>
              <w:bottom w:val="single" w:sz="4" w:space="0" w:color="BFBFBF" w:themeColor="background1" w:themeShade="BF"/>
              <w:right w:val="nil"/>
            </w:tcBorders>
            <w:hideMark/>
          </w:tcPr>
          <w:p w14:paraId="740B0983"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nil"/>
              <w:left w:val="nil"/>
              <w:bottom w:val="single" w:sz="4" w:space="0" w:color="BFBFBF" w:themeColor="background1" w:themeShade="BF"/>
              <w:right w:val="nil"/>
            </w:tcBorders>
            <w:hideMark/>
          </w:tcPr>
          <w:p w14:paraId="6678D794" w14:textId="77777777" w:rsidR="00E14CE4" w:rsidRPr="006D207E" w:rsidRDefault="00E14CE4" w:rsidP="007C5B29">
            <w:pPr>
              <w:pStyle w:val="TableText"/>
              <w:jc w:val="center"/>
            </w:pPr>
            <w:r w:rsidRPr="006D207E">
              <w:rPr>
                <w:color w:val="000000" w:themeColor="text1"/>
              </w:rPr>
              <w:t>?</w:t>
            </w:r>
          </w:p>
        </w:tc>
        <w:tc>
          <w:tcPr>
            <w:tcW w:w="295" w:type="pct"/>
            <w:tcBorders>
              <w:top w:val="nil"/>
              <w:left w:val="nil"/>
              <w:bottom w:val="single" w:sz="4" w:space="0" w:color="BFBFBF" w:themeColor="background1" w:themeShade="BF"/>
              <w:right w:val="nil"/>
            </w:tcBorders>
            <w:hideMark/>
          </w:tcPr>
          <w:p w14:paraId="44F345AC" w14:textId="77777777" w:rsidR="00E14CE4" w:rsidRPr="006D207E" w:rsidRDefault="00E14CE4" w:rsidP="007C5B29">
            <w:pPr>
              <w:pStyle w:val="TableText"/>
              <w:jc w:val="center"/>
            </w:pPr>
            <w:r w:rsidRPr="006D207E">
              <w:rPr>
                <w:color w:val="000000" w:themeColor="text1"/>
              </w:rPr>
              <w:t>?</w:t>
            </w:r>
          </w:p>
        </w:tc>
        <w:tc>
          <w:tcPr>
            <w:tcW w:w="245" w:type="pct"/>
            <w:tcBorders>
              <w:top w:val="nil"/>
              <w:left w:val="nil"/>
              <w:bottom w:val="single" w:sz="4" w:space="0" w:color="BFBFBF" w:themeColor="background1" w:themeShade="BF"/>
              <w:right w:val="nil"/>
            </w:tcBorders>
            <w:hideMark/>
          </w:tcPr>
          <w:p w14:paraId="43C4A975"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nil"/>
              <w:left w:val="nil"/>
              <w:bottom w:val="single" w:sz="4" w:space="0" w:color="BFBFBF" w:themeColor="background1" w:themeShade="BF"/>
              <w:right w:val="nil"/>
            </w:tcBorders>
            <w:hideMark/>
          </w:tcPr>
          <w:p w14:paraId="6AA5BC67"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nil"/>
              <w:left w:val="nil"/>
              <w:bottom w:val="single" w:sz="4" w:space="0" w:color="BFBFBF" w:themeColor="background1" w:themeShade="BF"/>
              <w:right w:val="nil"/>
            </w:tcBorders>
            <w:hideMark/>
          </w:tcPr>
          <w:p w14:paraId="73399F85"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tcBorders>
              <w:top w:val="nil"/>
              <w:left w:val="nil"/>
              <w:bottom w:val="single" w:sz="4" w:space="0" w:color="BFBFBF" w:themeColor="background1" w:themeShade="BF"/>
              <w:right w:val="nil"/>
            </w:tcBorders>
            <w:hideMark/>
          </w:tcPr>
          <w:p w14:paraId="04A9A4EF" w14:textId="77777777" w:rsidR="00E14CE4" w:rsidRPr="006D207E" w:rsidRDefault="00E14CE4" w:rsidP="007C5B29">
            <w:pPr>
              <w:pStyle w:val="TableText"/>
              <w:jc w:val="center"/>
              <w:rPr>
                <w:color w:val="000000" w:themeColor="text1"/>
              </w:rPr>
            </w:pPr>
            <w:r w:rsidRPr="006D207E">
              <w:rPr>
                <w:color w:val="000000" w:themeColor="text1"/>
              </w:rPr>
              <w:t>?</w:t>
            </w:r>
          </w:p>
        </w:tc>
        <w:tc>
          <w:tcPr>
            <w:tcW w:w="1564" w:type="pct"/>
            <w:tcBorders>
              <w:top w:val="nil"/>
              <w:left w:val="nil"/>
              <w:bottom w:val="single" w:sz="4" w:space="0" w:color="BFBFBF" w:themeColor="background1" w:themeShade="BF"/>
              <w:right w:val="nil"/>
            </w:tcBorders>
            <w:hideMark/>
          </w:tcPr>
          <w:p w14:paraId="7B2922C9" w14:textId="45EB1979" w:rsidR="00E14CE4" w:rsidRPr="006D207E" w:rsidRDefault="008C3918" w:rsidP="0092511C">
            <w:pPr>
              <w:pStyle w:val="TableText"/>
            </w:pPr>
            <w:r w:rsidRPr="006D207E">
              <w:rPr>
                <w:rFonts w:cstheme="minorHAnsi"/>
                <w:iCs/>
              </w:rPr>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cmVmLXR5cGUgbmFtZT0iSm91cm5hbCBBcnRpY2xlcyI+MTc8L3JlZi10eXBlPjxjb250cmlidXRv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PEVuZE5vdGU+PENpdGU+PEF1dGhvcj5DaXVmZm88L0F1dGhvcj48WWVhcj4yMDA5PC9ZZWFyPjxS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91" w:tooltip="Ciuffo, 2009 #21493" w:history="1">
              <w:r w:rsidR="0092511C" w:rsidRPr="006D207E">
                <w:rPr>
                  <w:rFonts w:cstheme="minorHAnsi"/>
                  <w:iCs/>
                  <w:noProof/>
                </w:rPr>
                <w:t>Ciuffo et al. 2009</w:t>
              </w:r>
            </w:hyperlink>
            <w:r w:rsidRPr="006D207E">
              <w:rPr>
                <w:rFonts w:cstheme="minorHAnsi"/>
                <w:iCs/>
                <w:noProof/>
              </w:rPr>
              <w:t>)</w:t>
            </w:r>
            <w:r w:rsidRPr="006D207E">
              <w:rPr>
                <w:rFonts w:cstheme="minorHAnsi"/>
                <w:iCs/>
              </w:rPr>
              <w:fldChar w:fldCharType="end"/>
            </w:r>
          </w:p>
        </w:tc>
      </w:tr>
      <w:tr w:rsidR="00B66D4D" w:rsidRPr="006D207E" w14:paraId="7F575BA9" w14:textId="77777777" w:rsidTr="00EB6A60">
        <w:tc>
          <w:tcPr>
            <w:tcW w:w="727" w:type="pct"/>
            <w:tcBorders>
              <w:top w:val="single" w:sz="4" w:space="0" w:color="BFBFBF" w:themeColor="background1" w:themeShade="BF"/>
              <w:left w:val="nil"/>
              <w:right w:val="nil"/>
            </w:tcBorders>
          </w:tcPr>
          <w:p w14:paraId="50FE632C" w14:textId="77777777" w:rsidR="00B66D4D" w:rsidRPr="006D207E" w:rsidRDefault="005E19E5" w:rsidP="007C5B29">
            <w:pPr>
              <w:pStyle w:val="TableText"/>
            </w:pPr>
            <w:r w:rsidRPr="006D207E">
              <w:t>MVBaV</w:t>
            </w:r>
          </w:p>
        </w:tc>
        <w:tc>
          <w:tcPr>
            <w:tcW w:w="855" w:type="pct"/>
            <w:tcBorders>
              <w:top w:val="single" w:sz="4" w:space="0" w:color="BFBFBF" w:themeColor="background1" w:themeShade="BF"/>
              <w:left w:val="nil"/>
              <w:right w:val="nil"/>
            </w:tcBorders>
          </w:tcPr>
          <w:p w14:paraId="4A2F794F" w14:textId="0DA028F7" w:rsidR="00B66D4D" w:rsidRPr="006D207E" w:rsidRDefault="008C3918" w:rsidP="0092511C">
            <w:pPr>
              <w:pStyle w:val="TableText"/>
            </w:pPr>
            <w:r w:rsidRPr="006D207E">
              <w:fldChar w:fldCharType="begin"/>
            </w:r>
            <w:r w:rsidR="004530B4" w:rsidRPr="006D207E">
              <w:instrText xml:space="preserve"> ADDIN EN.CITE &lt;EndNote&gt;&lt;Cite&gt;&lt;Author&gt;Meng&lt;/Author&gt;&lt;Year&gt;2015&lt;/Year&gt;&lt;RecNum&gt;22699&lt;/RecNum&gt;&lt;DisplayText&gt;(Meng et al. 2015)&lt;/DisplayText&gt;&lt;record&gt;&lt;rec-number&gt;22699&lt;/rec-number&gt;&lt;foreign-keys&gt;&lt;key app="EN" db-id="pxwxw0er9zv2fxezxdk5tt5utz5p5vtrwdv0" timestamp="1451972881"&gt;22699&lt;/key&gt;&lt;/foreign-keys&gt;&lt;ref-type name="Journal Articles (online only)"&gt;43&lt;/ref-type&gt;&lt;contributors&gt;&lt;authors&gt;&lt;author&gt;Meng,J.&lt;/author&gt;&lt;author&gt;Liu,P.&lt;/author&gt;&lt;author&gt;Zhu,L.&lt;/author&gt;&lt;author&gt;Zou,C.&lt;/author&gt;&lt;author&gt;Li,J.&lt;/author&gt;&lt;author&gt;Chen,B.&lt;/author&gt;&lt;/authors&gt;&lt;/contributors&gt;&lt;titles&gt;&lt;title&gt;&lt;style face="normal" font="default" size="100%"&gt;Complete genome sequence of &lt;/style&gt;&lt;style face="italic" font="default" size="100%"&gt;Mulberry vein banding associated virus&lt;/style&gt;&lt;style face="normal" font="default" size="100%"&gt;, a new Tospovirus infecting Mulberry&lt;/style&gt;&lt;/title&gt;&lt;secondary-title&gt;PloS ONE&lt;/secondary-title&gt;&lt;/titles&gt;&lt;periodical&gt;&lt;full-title&gt;PloS ONE&lt;/full-title&gt;&lt;/periodical&gt;&lt;volume&gt;10&lt;/volume&gt;&lt;number&gt;8&lt;/number&gt;&lt;keywords&gt;&lt;keyword&gt;associated&lt;/keyword&gt;&lt;keyword&gt;Genome&lt;/keyword&gt;&lt;keyword&gt;Genome sequence&lt;/keyword&gt;&lt;keyword&gt;Mulberries&lt;/keyword&gt;&lt;keyword&gt;Sequence&lt;/keyword&gt;&lt;keyword&gt;Thrips&lt;/keyword&gt;&lt;keyword&gt;Tospovirus&lt;/keyword&gt;&lt;keyword&gt;Virus&lt;/keyword&gt;&lt;/keywords&gt;&lt;dates&gt;&lt;year&gt;2015&lt;/year&gt;&lt;/dates&gt;&lt;orig-pub&gt;&lt;style face="underline" font="default" size="100%"&gt;J:\E Library\Plant Catalogue\M&lt;/style&gt;&lt;/orig-pub&gt;&lt;label&gt;87563&lt;/label&gt;&lt;urls&gt;&lt;/urls&gt;&lt;custom1&gt;Tospovirus YGC&lt;/custom1&gt;&lt;custom7&gt;e0136196&lt;/custom7&gt;&lt;electronic-resource-num&gt;DOI 10.1371/journal.pone.0136196&lt;/electronic-resource-num&gt;&lt;/record&gt;&lt;/Cite&gt;&lt;/EndNote&gt;</w:instrText>
            </w:r>
            <w:r w:rsidRPr="006D207E">
              <w:fldChar w:fldCharType="separate"/>
            </w:r>
            <w:r w:rsidRPr="006D207E">
              <w:rPr>
                <w:noProof/>
              </w:rPr>
              <w:t>(</w:t>
            </w:r>
            <w:hyperlink w:anchor="_ENREF_312" w:tooltip="Meng, 2015 #22699" w:history="1">
              <w:r w:rsidR="0092511C" w:rsidRPr="006D207E">
                <w:rPr>
                  <w:noProof/>
                </w:rPr>
                <w:t>Meng et al. 2015</w:t>
              </w:r>
            </w:hyperlink>
            <w:r w:rsidRPr="006D207E">
              <w:rPr>
                <w:noProof/>
              </w:rPr>
              <w:t>)</w:t>
            </w:r>
            <w:r w:rsidRPr="006D207E">
              <w:fldChar w:fldCharType="end"/>
            </w:r>
          </w:p>
        </w:tc>
        <w:tc>
          <w:tcPr>
            <w:tcW w:w="234" w:type="pct"/>
            <w:tcBorders>
              <w:top w:val="single" w:sz="4" w:space="0" w:color="BFBFBF" w:themeColor="background1" w:themeShade="BF"/>
              <w:left w:val="nil"/>
              <w:right w:val="nil"/>
            </w:tcBorders>
          </w:tcPr>
          <w:p w14:paraId="1A4D9BE0" w14:textId="77777777" w:rsidR="00B66D4D" w:rsidRPr="006D207E" w:rsidRDefault="005E19E5"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right w:val="nil"/>
            </w:tcBorders>
          </w:tcPr>
          <w:p w14:paraId="2E61A17D" w14:textId="77777777" w:rsidR="00B66D4D" w:rsidRPr="006D207E" w:rsidRDefault="005E19E5" w:rsidP="007C5B29">
            <w:pPr>
              <w:pStyle w:val="TableText"/>
              <w:jc w:val="center"/>
              <w:rPr>
                <w:color w:val="000000" w:themeColor="text1"/>
              </w:rPr>
            </w:pPr>
            <w:r w:rsidRPr="006D207E">
              <w:rPr>
                <w:color w:val="000000" w:themeColor="text1"/>
              </w:rPr>
              <w:t>–</w:t>
            </w:r>
          </w:p>
        </w:tc>
        <w:tc>
          <w:tcPr>
            <w:tcW w:w="295" w:type="pct"/>
            <w:tcBorders>
              <w:top w:val="single" w:sz="4" w:space="0" w:color="BFBFBF" w:themeColor="background1" w:themeShade="BF"/>
              <w:left w:val="nil"/>
              <w:right w:val="nil"/>
            </w:tcBorders>
          </w:tcPr>
          <w:p w14:paraId="727D0C54" w14:textId="77777777" w:rsidR="00B66D4D" w:rsidRPr="006D207E" w:rsidRDefault="005E19E5" w:rsidP="007C5B29">
            <w:pPr>
              <w:pStyle w:val="TableText"/>
              <w:jc w:val="center"/>
              <w:rPr>
                <w:color w:val="000000" w:themeColor="text1"/>
              </w:rPr>
            </w:pPr>
            <w:r w:rsidRPr="006D207E">
              <w:rPr>
                <w:color w:val="000000" w:themeColor="text1"/>
              </w:rPr>
              <w:t>CN</w:t>
            </w:r>
          </w:p>
        </w:tc>
        <w:tc>
          <w:tcPr>
            <w:tcW w:w="245" w:type="pct"/>
            <w:tcBorders>
              <w:top w:val="single" w:sz="4" w:space="0" w:color="BFBFBF" w:themeColor="background1" w:themeShade="BF"/>
              <w:left w:val="nil"/>
              <w:right w:val="nil"/>
            </w:tcBorders>
          </w:tcPr>
          <w:p w14:paraId="424EDD24" w14:textId="77777777" w:rsidR="00B66D4D" w:rsidRPr="006D207E" w:rsidRDefault="005E19E5"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right w:val="nil"/>
            </w:tcBorders>
          </w:tcPr>
          <w:p w14:paraId="668673D6" w14:textId="77777777" w:rsidR="00B66D4D" w:rsidRPr="006D207E" w:rsidRDefault="005E19E5"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right w:val="nil"/>
            </w:tcBorders>
          </w:tcPr>
          <w:p w14:paraId="4F16B6B4" w14:textId="77777777" w:rsidR="00B66D4D" w:rsidRPr="006D207E" w:rsidRDefault="005E19E5"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right w:val="nil"/>
            </w:tcBorders>
          </w:tcPr>
          <w:p w14:paraId="356BE8B0" w14:textId="77777777" w:rsidR="00B66D4D" w:rsidRPr="006D207E" w:rsidRDefault="005E19E5" w:rsidP="007C5B29">
            <w:pPr>
              <w:pStyle w:val="TableText"/>
              <w:jc w:val="center"/>
              <w:rPr>
                <w:color w:val="000000" w:themeColor="text1"/>
              </w:rPr>
            </w:pPr>
            <w:r w:rsidRPr="006D207E">
              <w:rPr>
                <w:color w:val="000000" w:themeColor="text1"/>
              </w:rPr>
              <w:t>–</w:t>
            </w:r>
          </w:p>
        </w:tc>
        <w:tc>
          <w:tcPr>
            <w:tcW w:w="1564" w:type="pct"/>
            <w:tcBorders>
              <w:top w:val="single" w:sz="4" w:space="0" w:color="BFBFBF" w:themeColor="background1" w:themeShade="BF"/>
              <w:left w:val="nil"/>
              <w:right w:val="nil"/>
            </w:tcBorders>
          </w:tcPr>
          <w:p w14:paraId="07CA84DA" w14:textId="25722CFE" w:rsidR="00B66D4D" w:rsidRPr="006D207E" w:rsidRDefault="008C3918" w:rsidP="0092511C">
            <w:pPr>
              <w:pStyle w:val="TableText"/>
              <w:rPr>
                <w:rFonts w:cstheme="minorHAnsi"/>
                <w:iCs/>
              </w:rPr>
            </w:pPr>
            <w:r w:rsidRPr="006D207E">
              <w:rPr>
                <w:rFonts w:cstheme="minorHAnsi"/>
                <w:iCs/>
              </w:rPr>
              <w:fldChar w:fldCharType="begin"/>
            </w:r>
            <w:r w:rsidR="004530B4" w:rsidRPr="006D207E">
              <w:rPr>
                <w:rFonts w:cstheme="minorHAnsi"/>
                <w:iCs/>
              </w:rPr>
              <w:instrText xml:space="preserve"> ADDIN EN.CITE &lt;EndNote&gt;&lt;Cite&gt;&lt;Author&gt;Meng&lt;/Author&gt;&lt;Year&gt;2015&lt;/Year&gt;&lt;RecNum&gt;22699&lt;/RecNum&gt;&lt;DisplayText&gt;(Meng et al. 2015)&lt;/DisplayText&gt;&lt;record&gt;&lt;rec-number&gt;22699&lt;/rec-number&gt;&lt;foreign-keys&gt;&lt;key app="EN" db-id="pxwxw0er9zv2fxezxdk5tt5utz5p5vtrwdv0" timestamp="1451972881"&gt;22699&lt;/key&gt;&lt;/foreign-keys&gt;&lt;ref-type name="Journal Articles (online only)"&gt;43&lt;/ref-type&gt;&lt;contributors&gt;&lt;authors&gt;&lt;author&gt;Meng,J.&lt;/author&gt;&lt;author&gt;Liu,P.&lt;/author&gt;&lt;author&gt;Zhu,L.&lt;/author&gt;&lt;author&gt;Zou,C.&lt;/author&gt;&lt;author&gt;Li,J.&lt;/author&gt;&lt;author&gt;Chen,B.&lt;/author&gt;&lt;/authors&gt;&lt;/contributors&gt;&lt;titles&gt;&lt;title&gt;&lt;style face="normal" font="default" size="100%"&gt;Complete genome sequence of &lt;/style&gt;&lt;style face="italic" font="default" size="100%"&gt;Mulberry vein banding associated virus&lt;/style&gt;&lt;style face="normal" font="default" size="100%"&gt;, a new Tospovirus infecting Mulberry&lt;/style&gt;&lt;/title&gt;&lt;secondary-title&gt;PloS ONE&lt;/secondary-title&gt;&lt;/titles&gt;&lt;periodical&gt;&lt;full-title&gt;PloS ONE&lt;/full-title&gt;&lt;/periodical&gt;&lt;volume&gt;10&lt;/volume&gt;&lt;number&gt;8&lt;/number&gt;&lt;keywords&gt;&lt;keyword&gt;associated&lt;/keyword&gt;&lt;keyword&gt;Genome&lt;/keyword&gt;&lt;keyword&gt;Genome sequence&lt;/keyword&gt;&lt;keyword&gt;Mulberries&lt;/keyword&gt;&lt;keyword&gt;Sequence&lt;/keyword&gt;&lt;keyword&gt;Thrips&lt;/keyword&gt;&lt;keyword&gt;Tospovirus&lt;/keyword&gt;&lt;keyword&gt;Virus&lt;/keyword&gt;&lt;/keywords&gt;&lt;dates&gt;&lt;year&gt;2015&lt;/year&gt;&lt;/dates&gt;&lt;orig-pub&gt;&lt;style face="underline" font="default" size="100%"&gt;J:\E Library\Plant Catalogue\M&lt;/style&gt;&lt;/orig-pub&gt;&lt;label&gt;87563&lt;/label&gt;&lt;urls&gt;&lt;/urls&gt;&lt;custom1&gt;Tospovirus YGC&lt;/custom1&gt;&lt;custom7&gt;e0136196&lt;/custom7&gt;&lt;electronic-resource-num&gt;DOI 10.1371/journal.pone.0136196&lt;/electronic-resource-num&gt;&lt;/record&gt;&lt;/Cite&gt;&lt;/EndNote&gt;</w:instrText>
            </w:r>
            <w:r w:rsidRPr="006D207E">
              <w:rPr>
                <w:rFonts w:cstheme="minorHAnsi"/>
                <w:iCs/>
              </w:rPr>
              <w:fldChar w:fldCharType="separate"/>
            </w:r>
            <w:r w:rsidRPr="006D207E">
              <w:rPr>
                <w:rFonts w:cstheme="minorHAnsi"/>
                <w:iCs/>
                <w:noProof/>
              </w:rPr>
              <w:t>(</w:t>
            </w:r>
            <w:hyperlink w:anchor="_ENREF_312" w:tooltip="Meng, 2015 #22699" w:history="1">
              <w:r w:rsidR="0092511C" w:rsidRPr="006D207E">
                <w:rPr>
                  <w:rFonts w:cstheme="minorHAnsi"/>
                  <w:iCs/>
                  <w:noProof/>
                </w:rPr>
                <w:t>Meng et al. 2015</w:t>
              </w:r>
            </w:hyperlink>
            <w:r w:rsidRPr="006D207E">
              <w:rPr>
                <w:rFonts w:cstheme="minorHAnsi"/>
                <w:iCs/>
                <w:noProof/>
              </w:rPr>
              <w:t>)</w:t>
            </w:r>
            <w:r w:rsidRPr="006D207E">
              <w:rPr>
                <w:rFonts w:cstheme="minorHAnsi"/>
                <w:iCs/>
              </w:rPr>
              <w:fldChar w:fldCharType="end"/>
            </w:r>
          </w:p>
        </w:tc>
      </w:tr>
      <w:tr w:rsidR="00B66D4D" w:rsidRPr="006D207E" w14:paraId="403D814F" w14:textId="77777777" w:rsidTr="00EB6A60">
        <w:tc>
          <w:tcPr>
            <w:tcW w:w="727" w:type="pct"/>
            <w:tcBorders>
              <w:left w:val="nil"/>
              <w:bottom w:val="single" w:sz="4" w:space="0" w:color="BFBFBF" w:themeColor="background1" w:themeShade="BF"/>
              <w:right w:val="nil"/>
            </w:tcBorders>
          </w:tcPr>
          <w:p w14:paraId="556452A3" w14:textId="77777777" w:rsidR="00B66D4D" w:rsidRPr="006D207E" w:rsidRDefault="005E19E5" w:rsidP="007C5B29">
            <w:pPr>
              <w:pStyle w:val="TableText"/>
            </w:pPr>
            <w:r w:rsidRPr="006D207E">
              <w:t>Unidentified vector(s)</w:t>
            </w:r>
          </w:p>
        </w:tc>
        <w:tc>
          <w:tcPr>
            <w:tcW w:w="855" w:type="pct"/>
            <w:tcBorders>
              <w:left w:val="nil"/>
              <w:bottom w:val="single" w:sz="4" w:space="0" w:color="BFBFBF" w:themeColor="background1" w:themeShade="BF"/>
              <w:right w:val="nil"/>
            </w:tcBorders>
          </w:tcPr>
          <w:p w14:paraId="04C314F4" w14:textId="77777777" w:rsidR="00B66D4D" w:rsidRPr="006D207E" w:rsidRDefault="00B66D4D" w:rsidP="007C5B29">
            <w:pPr>
              <w:pStyle w:val="TableText"/>
              <w:rPr>
                <w:vertAlign w:val="superscript"/>
              </w:rPr>
            </w:pPr>
          </w:p>
        </w:tc>
        <w:tc>
          <w:tcPr>
            <w:tcW w:w="234" w:type="pct"/>
            <w:tcBorders>
              <w:left w:val="nil"/>
              <w:bottom w:val="single" w:sz="4" w:space="0" w:color="BFBFBF" w:themeColor="background1" w:themeShade="BF"/>
              <w:right w:val="nil"/>
            </w:tcBorders>
          </w:tcPr>
          <w:p w14:paraId="4B079108" w14:textId="77777777" w:rsidR="00B66D4D" w:rsidRPr="006D207E" w:rsidRDefault="005E19E5" w:rsidP="007C5B29">
            <w:pPr>
              <w:pStyle w:val="TableText"/>
              <w:jc w:val="center"/>
              <w:rPr>
                <w:color w:val="000000" w:themeColor="text1"/>
              </w:rPr>
            </w:pPr>
            <w:r w:rsidRPr="006D207E">
              <w:rPr>
                <w:color w:val="000000" w:themeColor="text1"/>
              </w:rPr>
              <w:t>?</w:t>
            </w:r>
          </w:p>
        </w:tc>
        <w:tc>
          <w:tcPr>
            <w:tcW w:w="270" w:type="pct"/>
            <w:tcBorders>
              <w:left w:val="nil"/>
              <w:bottom w:val="single" w:sz="4" w:space="0" w:color="BFBFBF" w:themeColor="background1" w:themeShade="BF"/>
              <w:right w:val="nil"/>
            </w:tcBorders>
          </w:tcPr>
          <w:p w14:paraId="7C53C92D" w14:textId="77777777" w:rsidR="00B66D4D" w:rsidRPr="006D207E" w:rsidRDefault="005E19E5" w:rsidP="007C5B29">
            <w:pPr>
              <w:pStyle w:val="TableText"/>
              <w:jc w:val="center"/>
              <w:rPr>
                <w:color w:val="000000" w:themeColor="text1"/>
              </w:rPr>
            </w:pPr>
            <w:r w:rsidRPr="006D207E">
              <w:rPr>
                <w:color w:val="000000" w:themeColor="text1"/>
              </w:rPr>
              <w:t>?</w:t>
            </w:r>
          </w:p>
        </w:tc>
        <w:tc>
          <w:tcPr>
            <w:tcW w:w="295" w:type="pct"/>
            <w:tcBorders>
              <w:left w:val="nil"/>
              <w:bottom w:val="single" w:sz="4" w:space="0" w:color="BFBFBF" w:themeColor="background1" w:themeShade="BF"/>
              <w:right w:val="nil"/>
            </w:tcBorders>
          </w:tcPr>
          <w:p w14:paraId="3559CB6B" w14:textId="77777777" w:rsidR="00B66D4D" w:rsidRPr="006D207E" w:rsidRDefault="005E19E5" w:rsidP="007C5B29">
            <w:pPr>
              <w:pStyle w:val="TableText"/>
              <w:jc w:val="center"/>
              <w:rPr>
                <w:color w:val="000000" w:themeColor="text1"/>
              </w:rPr>
            </w:pPr>
            <w:r w:rsidRPr="006D207E">
              <w:rPr>
                <w:color w:val="000000" w:themeColor="text1"/>
              </w:rPr>
              <w:t>Y</w:t>
            </w:r>
          </w:p>
        </w:tc>
        <w:tc>
          <w:tcPr>
            <w:tcW w:w="245" w:type="pct"/>
            <w:tcBorders>
              <w:left w:val="nil"/>
              <w:bottom w:val="single" w:sz="4" w:space="0" w:color="BFBFBF" w:themeColor="background1" w:themeShade="BF"/>
              <w:right w:val="nil"/>
            </w:tcBorders>
          </w:tcPr>
          <w:p w14:paraId="50DD9C51" w14:textId="77777777" w:rsidR="00B66D4D" w:rsidRPr="006D207E" w:rsidRDefault="005E19E5" w:rsidP="007C5B29">
            <w:pPr>
              <w:pStyle w:val="TableText"/>
              <w:jc w:val="center"/>
              <w:rPr>
                <w:color w:val="000000" w:themeColor="text1"/>
              </w:rPr>
            </w:pPr>
            <w:r w:rsidRPr="006D207E">
              <w:rPr>
                <w:color w:val="000000" w:themeColor="text1"/>
              </w:rPr>
              <w:t>?</w:t>
            </w:r>
          </w:p>
        </w:tc>
        <w:tc>
          <w:tcPr>
            <w:tcW w:w="270" w:type="pct"/>
            <w:tcBorders>
              <w:left w:val="nil"/>
              <w:bottom w:val="single" w:sz="4" w:space="0" w:color="BFBFBF" w:themeColor="background1" w:themeShade="BF"/>
              <w:right w:val="nil"/>
            </w:tcBorders>
          </w:tcPr>
          <w:p w14:paraId="60C29E19" w14:textId="77777777" w:rsidR="00B66D4D" w:rsidRPr="006D207E" w:rsidRDefault="005E19E5" w:rsidP="007C5B29">
            <w:pPr>
              <w:pStyle w:val="TableText"/>
              <w:jc w:val="center"/>
              <w:rPr>
                <w:color w:val="000000" w:themeColor="text1"/>
              </w:rPr>
            </w:pPr>
            <w:r w:rsidRPr="006D207E">
              <w:rPr>
                <w:color w:val="000000" w:themeColor="text1"/>
              </w:rPr>
              <w:t>?</w:t>
            </w:r>
          </w:p>
        </w:tc>
        <w:tc>
          <w:tcPr>
            <w:tcW w:w="270" w:type="pct"/>
            <w:tcBorders>
              <w:left w:val="nil"/>
              <w:bottom w:val="single" w:sz="4" w:space="0" w:color="BFBFBF" w:themeColor="background1" w:themeShade="BF"/>
              <w:right w:val="nil"/>
            </w:tcBorders>
          </w:tcPr>
          <w:p w14:paraId="25381AA5" w14:textId="77777777" w:rsidR="00B66D4D" w:rsidRPr="006D207E" w:rsidRDefault="005E19E5" w:rsidP="007C5B29">
            <w:pPr>
              <w:pStyle w:val="TableText"/>
              <w:jc w:val="center"/>
              <w:rPr>
                <w:color w:val="000000" w:themeColor="text1"/>
              </w:rPr>
            </w:pPr>
            <w:r w:rsidRPr="006D207E">
              <w:rPr>
                <w:color w:val="000000" w:themeColor="text1"/>
              </w:rPr>
              <w:t>?</w:t>
            </w:r>
          </w:p>
        </w:tc>
        <w:tc>
          <w:tcPr>
            <w:tcW w:w="270" w:type="pct"/>
            <w:tcBorders>
              <w:left w:val="nil"/>
              <w:bottom w:val="single" w:sz="4" w:space="0" w:color="BFBFBF" w:themeColor="background1" w:themeShade="BF"/>
              <w:right w:val="nil"/>
            </w:tcBorders>
          </w:tcPr>
          <w:p w14:paraId="7463058E" w14:textId="77777777" w:rsidR="00B66D4D" w:rsidRPr="006D207E" w:rsidRDefault="005E19E5" w:rsidP="007C5B29">
            <w:pPr>
              <w:pStyle w:val="TableText"/>
              <w:jc w:val="center"/>
              <w:rPr>
                <w:color w:val="000000" w:themeColor="text1"/>
              </w:rPr>
            </w:pPr>
            <w:r w:rsidRPr="006D207E">
              <w:rPr>
                <w:color w:val="000000" w:themeColor="text1"/>
              </w:rPr>
              <w:t>?</w:t>
            </w:r>
          </w:p>
        </w:tc>
        <w:tc>
          <w:tcPr>
            <w:tcW w:w="1564" w:type="pct"/>
            <w:tcBorders>
              <w:left w:val="nil"/>
              <w:bottom w:val="single" w:sz="4" w:space="0" w:color="BFBFBF" w:themeColor="background1" w:themeShade="BF"/>
              <w:right w:val="nil"/>
            </w:tcBorders>
          </w:tcPr>
          <w:p w14:paraId="15D8FBB8" w14:textId="3DA369F8" w:rsidR="00B66D4D" w:rsidRPr="006D207E" w:rsidRDefault="008C3918" w:rsidP="0092511C">
            <w:pPr>
              <w:pStyle w:val="TableText"/>
              <w:rPr>
                <w:rFonts w:cstheme="minorHAnsi"/>
                <w:iCs/>
              </w:rPr>
            </w:pPr>
            <w:r w:rsidRPr="006D207E">
              <w:rPr>
                <w:rFonts w:cstheme="minorHAnsi"/>
                <w:iCs/>
              </w:rPr>
              <w:fldChar w:fldCharType="begin"/>
            </w:r>
            <w:r w:rsidR="004530B4" w:rsidRPr="006D207E">
              <w:rPr>
                <w:rFonts w:cstheme="minorHAnsi"/>
                <w:iCs/>
              </w:rPr>
              <w:instrText xml:space="preserve"> ADDIN EN.CITE &lt;EndNote&gt;&lt;Cite&gt;&lt;Author&gt;Meng&lt;/Author&gt;&lt;Year&gt;2015&lt;/Year&gt;&lt;RecNum&gt;22699&lt;/RecNum&gt;&lt;DisplayText&gt;(Meng et al. 2015)&lt;/DisplayText&gt;&lt;record&gt;&lt;rec-number&gt;22699&lt;/rec-number&gt;&lt;foreign-keys&gt;&lt;key app="EN" db-id="pxwxw0er9zv2fxezxdk5tt5utz5p5vtrwdv0" timestamp="1451972881"&gt;22699&lt;/key&gt;&lt;/foreign-keys&gt;&lt;ref-type name="Journal Articles (online only)"&gt;43&lt;/ref-type&gt;&lt;contributors&gt;&lt;authors&gt;&lt;author&gt;Meng,J.&lt;/author&gt;&lt;author&gt;Liu,P.&lt;/author&gt;&lt;author&gt;Zhu,L.&lt;/author&gt;&lt;author&gt;Zou,C.&lt;/author&gt;&lt;author&gt;Li,J.&lt;/author&gt;&lt;author&gt;Chen,B.&lt;/author&gt;&lt;/authors&gt;&lt;/contributors&gt;&lt;titles&gt;&lt;title&gt;&lt;style face="normal" font="default" size="100%"&gt;Complete genome sequence of &lt;/style&gt;&lt;style face="italic" font="default" size="100%"&gt;Mulberry vein banding associated virus&lt;/style&gt;&lt;style face="normal" font="default" size="100%"&gt;, a new Tospovirus infecting Mulberry&lt;/style&gt;&lt;/title&gt;&lt;secondary-title&gt;PloS ONE&lt;/secondary-title&gt;&lt;/titles&gt;&lt;periodical&gt;&lt;full-title&gt;PloS ONE&lt;/full-title&gt;&lt;/periodical&gt;&lt;volume&gt;10&lt;/volume&gt;&lt;number&gt;8&lt;/number&gt;&lt;keywords&gt;&lt;keyword&gt;associated&lt;/keyword&gt;&lt;keyword&gt;Genome&lt;/keyword&gt;&lt;keyword&gt;Genome sequence&lt;/keyword&gt;&lt;keyword&gt;Mulberries&lt;/keyword&gt;&lt;keyword&gt;Sequence&lt;/keyword&gt;&lt;keyword&gt;Thrips&lt;/keyword&gt;&lt;keyword&gt;Tospovirus&lt;/keyword&gt;&lt;keyword&gt;Virus&lt;/keyword&gt;&lt;/keywords&gt;&lt;dates&gt;&lt;year&gt;2015&lt;/year&gt;&lt;/dates&gt;&lt;orig-pub&gt;&lt;style face="underline" font="default" size="100%"&gt;J:\E Library\Plant Catalogue\M&lt;/style&gt;&lt;/orig-pub&gt;&lt;label&gt;87563&lt;/label&gt;&lt;urls&gt;&lt;/urls&gt;&lt;custom1&gt;Tospovirus YGC&lt;/custom1&gt;&lt;custom7&gt;e0136196&lt;/custom7&gt;&lt;electronic-resource-num&gt;DOI 10.1371/journal.pone.0136196&lt;/electronic-resource-num&gt;&lt;/record&gt;&lt;/Cite&gt;&lt;/EndNote&gt;</w:instrText>
            </w:r>
            <w:r w:rsidRPr="006D207E">
              <w:rPr>
                <w:rFonts w:cstheme="minorHAnsi"/>
                <w:iCs/>
              </w:rPr>
              <w:fldChar w:fldCharType="separate"/>
            </w:r>
            <w:r w:rsidRPr="006D207E">
              <w:rPr>
                <w:rFonts w:cstheme="minorHAnsi"/>
                <w:iCs/>
                <w:noProof/>
              </w:rPr>
              <w:t>(</w:t>
            </w:r>
            <w:hyperlink w:anchor="_ENREF_312" w:tooltip="Meng, 2015 #22699" w:history="1">
              <w:r w:rsidR="0092511C" w:rsidRPr="006D207E">
                <w:rPr>
                  <w:rFonts w:cstheme="minorHAnsi"/>
                  <w:iCs/>
                  <w:noProof/>
                </w:rPr>
                <w:t>Meng et al. 2015</w:t>
              </w:r>
            </w:hyperlink>
            <w:r w:rsidRPr="006D207E">
              <w:rPr>
                <w:rFonts w:cstheme="minorHAnsi"/>
                <w:iCs/>
                <w:noProof/>
              </w:rPr>
              <w:t>)</w:t>
            </w:r>
            <w:r w:rsidRPr="006D207E">
              <w:rPr>
                <w:rFonts w:cstheme="minorHAnsi"/>
                <w:iCs/>
              </w:rPr>
              <w:fldChar w:fldCharType="end"/>
            </w:r>
          </w:p>
        </w:tc>
      </w:tr>
      <w:tr w:rsidR="00E14CE4" w:rsidRPr="006D207E" w14:paraId="5B0816C7" w14:textId="77777777" w:rsidTr="00EB6A60">
        <w:tc>
          <w:tcPr>
            <w:tcW w:w="727" w:type="pct"/>
            <w:tcBorders>
              <w:top w:val="single" w:sz="4" w:space="0" w:color="BFBFBF" w:themeColor="background1" w:themeShade="BF"/>
              <w:left w:val="nil"/>
              <w:bottom w:val="nil"/>
              <w:right w:val="nil"/>
            </w:tcBorders>
            <w:hideMark/>
          </w:tcPr>
          <w:p w14:paraId="129687C6" w14:textId="77777777" w:rsidR="00E14CE4" w:rsidRPr="006D207E" w:rsidRDefault="00E14CE4" w:rsidP="007C5B29">
            <w:pPr>
              <w:pStyle w:val="TableText"/>
            </w:pPr>
            <w:r w:rsidRPr="006D207E">
              <w:rPr>
                <w:rFonts w:cstheme="minorHAnsi"/>
                <w:bCs/>
              </w:rPr>
              <w:t>MYSV</w:t>
            </w:r>
          </w:p>
        </w:tc>
        <w:tc>
          <w:tcPr>
            <w:tcW w:w="855" w:type="pct"/>
            <w:tcBorders>
              <w:top w:val="single" w:sz="4" w:space="0" w:color="BFBFBF" w:themeColor="background1" w:themeShade="BF"/>
              <w:left w:val="nil"/>
              <w:bottom w:val="nil"/>
              <w:right w:val="nil"/>
            </w:tcBorders>
            <w:hideMark/>
          </w:tcPr>
          <w:p w14:paraId="33E362C4" w14:textId="35436FD8" w:rsidR="00E14CE4" w:rsidRPr="006D207E" w:rsidRDefault="008C3918" w:rsidP="0092511C">
            <w:pPr>
              <w:pStyle w:val="TableText"/>
              <w:rPr>
                <w:lang w:val="de-DE"/>
              </w:rPr>
            </w:pPr>
            <w:r w:rsidRPr="006D207E">
              <w:rPr>
                <w:lang w:val="de-DE"/>
              </w:rPr>
              <w:fldChar w:fldCharType="begin">
                <w:fldData xml:space="preserve">PEVuZE5vdGU+PENpdGU+PEF1dGhvcj5LYXRvPC9BdXRob3I+PFllYXI+MjAwMDwvWWVhcj48UmVj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</w:fldData>
              </w:fldChar>
            </w:r>
            <w:r w:rsidR="004530B4" w:rsidRPr="006D207E">
              <w:rPr>
                <w:lang w:val="de-DE"/>
              </w:rPr>
              <w:instrText xml:space="preserve"> ADDIN EN.CITE </w:instrText>
            </w:r>
            <w:r w:rsidR="004530B4" w:rsidRPr="006D207E">
              <w:rPr>
                <w:lang w:val="de-DE"/>
              </w:rPr>
              <w:fldChar w:fldCharType="begin">
                <w:fldData xml:space="preserve">PEVuZE5vdGU+PENpdGU+PEF1dGhvcj5LYXRvPC9BdXRob3I+PFllYXI+MjAwMDwvWWVhcj48UmVj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</w:fldData>
              </w:fldChar>
            </w:r>
            <w:r w:rsidR="004530B4" w:rsidRPr="006D207E">
              <w:rPr>
                <w:lang w:val="de-DE"/>
              </w:rPr>
              <w:instrText xml:space="preserve"> ADDIN EN.CITE.DATA </w:instrText>
            </w:r>
            <w:r w:rsidR="004530B4" w:rsidRPr="006D207E">
              <w:rPr>
                <w:lang w:val="de-DE"/>
              </w:rPr>
            </w:r>
            <w:r w:rsidR="004530B4" w:rsidRPr="006D207E">
              <w:rPr>
                <w:lang w:val="de-DE"/>
              </w:rPr>
              <w:fldChar w:fldCharType="end"/>
            </w:r>
            <w:r w:rsidRPr="006D207E">
              <w:rPr>
                <w:lang w:val="de-DE"/>
              </w:rPr>
            </w:r>
            <w:r w:rsidRPr="006D207E">
              <w:rPr>
                <w:lang w:val="de-DE"/>
              </w:rPr>
              <w:fldChar w:fldCharType="separate"/>
            </w:r>
            <w:r w:rsidRPr="006D207E">
              <w:rPr>
                <w:noProof/>
                <w:lang w:val="de-DE"/>
              </w:rPr>
              <w:t>(</w:t>
            </w:r>
            <w:hyperlink w:anchor="_ENREF_238" w:tooltip="Kato, 1999 #21579" w:history="1">
              <w:r w:rsidR="0092511C" w:rsidRPr="006D207E">
                <w:rPr>
                  <w:noProof/>
                  <w:lang w:val="de-DE"/>
                </w:rPr>
                <w:t>Kato, Hanada &amp; Kameya-Iwaki 1999</w:t>
              </w:r>
            </w:hyperlink>
            <w:r w:rsidRPr="006D207E">
              <w:rPr>
                <w:noProof/>
                <w:lang w:val="de-DE"/>
              </w:rPr>
              <w:t xml:space="preserve">, </w:t>
            </w:r>
            <w:hyperlink w:anchor="_ENREF_239" w:tooltip="Kato, 2000 #21578" w:history="1">
              <w:r w:rsidR="0092511C" w:rsidRPr="006D207E">
                <w:rPr>
                  <w:noProof/>
                  <w:lang w:val="de-DE"/>
                </w:rPr>
                <w:t>2000</w:t>
              </w:r>
            </w:hyperlink>
            <w:r w:rsidRPr="006D207E">
              <w:rPr>
                <w:noProof/>
                <w:lang w:val="de-DE"/>
              </w:rPr>
              <w:t>)</w:t>
            </w:r>
            <w:r w:rsidRPr="006D207E">
              <w:rPr>
                <w:lang w:val="de-DE"/>
              </w:rPr>
              <w:fldChar w:fldCharType="end"/>
            </w:r>
          </w:p>
        </w:tc>
        <w:tc>
          <w:tcPr>
            <w:tcW w:w="234" w:type="pct"/>
            <w:tcBorders>
              <w:top w:val="single" w:sz="4" w:space="0" w:color="BFBFBF" w:themeColor="background1" w:themeShade="BF"/>
              <w:left w:val="nil"/>
              <w:bottom w:val="nil"/>
              <w:right w:val="nil"/>
            </w:tcBorders>
            <w:hideMark/>
          </w:tcPr>
          <w:p w14:paraId="3550B6A5"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747BAFAE" w14:textId="77777777" w:rsidR="00E14CE4" w:rsidRPr="006D207E" w:rsidRDefault="00E14CE4" w:rsidP="007C5B29">
            <w:pPr>
              <w:pStyle w:val="TableText"/>
              <w:jc w:val="center"/>
            </w:pPr>
            <w:r w:rsidRPr="006D207E">
              <w:rPr>
                <w:color w:val="000000" w:themeColor="text1"/>
              </w:rPr>
              <w:t>–</w:t>
            </w:r>
          </w:p>
        </w:tc>
        <w:tc>
          <w:tcPr>
            <w:tcW w:w="295" w:type="pct"/>
            <w:tcBorders>
              <w:top w:val="single" w:sz="4" w:space="0" w:color="BFBFBF" w:themeColor="background1" w:themeShade="BF"/>
              <w:left w:val="nil"/>
              <w:bottom w:val="nil"/>
              <w:right w:val="nil"/>
            </w:tcBorders>
            <w:hideMark/>
          </w:tcPr>
          <w:p w14:paraId="480F9AF3" w14:textId="77777777" w:rsidR="00E14CE4" w:rsidRPr="006D207E" w:rsidRDefault="00E14CE4" w:rsidP="007C5B29">
            <w:pPr>
              <w:pStyle w:val="TableText"/>
              <w:jc w:val="center"/>
              <w:rPr>
                <w:color w:val="000000" w:themeColor="text1"/>
              </w:rPr>
            </w:pPr>
            <w:r w:rsidRPr="006D207E">
              <w:rPr>
                <w:color w:val="000000" w:themeColor="text1"/>
              </w:rPr>
              <w:t>Y</w:t>
            </w:r>
          </w:p>
        </w:tc>
        <w:tc>
          <w:tcPr>
            <w:tcW w:w="245" w:type="pct"/>
            <w:tcBorders>
              <w:top w:val="single" w:sz="4" w:space="0" w:color="BFBFBF" w:themeColor="background1" w:themeShade="BF"/>
              <w:left w:val="nil"/>
              <w:bottom w:val="nil"/>
              <w:right w:val="nil"/>
            </w:tcBorders>
            <w:hideMark/>
          </w:tcPr>
          <w:p w14:paraId="19B8361E"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4B00EE92"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7DCD306D"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43C7BA30" w14:textId="77777777" w:rsidR="00E14CE4" w:rsidRPr="006D207E" w:rsidRDefault="00E14CE4" w:rsidP="007C5B29">
            <w:pPr>
              <w:pStyle w:val="TableText"/>
              <w:jc w:val="center"/>
              <w:rPr>
                <w:color w:val="000000" w:themeColor="text1"/>
              </w:rPr>
            </w:pPr>
            <w:r w:rsidRPr="006D207E">
              <w:rPr>
                <w:color w:val="000000" w:themeColor="text1"/>
              </w:rPr>
              <w:t>EC</w:t>
            </w:r>
          </w:p>
        </w:tc>
        <w:tc>
          <w:tcPr>
            <w:tcW w:w="1564" w:type="pct"/>
            <w:tcBorders>
              <w:top w:val="single" w:sz="4" w:space="0" w:color="BFBFBF" w:themeColor="background1" w:themeShade="BF"/>
              <w:left w:val="nil"/>
              <w:bottom w:val="nil"/>
              <w:right w:val="nil"/>
            </w:tcBorders>
            <w:hideMark/>
          </w:tcPr>
          <w:p w14:paraId="603E8F30" w14:textId="7F6F6315" w:rsidR="00E14CE4" w:rsidRPr="006D207E" w:rsidRDefault="008C3918" w:rsidP="0092511C">
            <w:pPr>
              <w:pStyle w:val="TableText"/>
            </w:pPr>
            <w:r w:rsidRPr="006D207E">
              <w:rPr>
                <w:rFonts w:cstheme="minorHAnsi"/>
                <w:iCs/>
              </w:rPr>
              <w:fldChar w:fldCharType="begin">
                <w:fldData xml:space="preserve">PEVuZE5vdGU+PENpdGU+PEF1dGhvcj5QYXBwdTwvQXV0aG9yPjxZZWFyPjIwMDk8L1llYXI+PFJl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PEVuZE5vdGU+PENpdGU+PEF1dGhvcj5QYXBwdTwvQXV0aG9yPjxZZWFyPjIwMDk8L1llYXI+PFJl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80" w:tooltip="Chen, 2008 #22158" w:history="1">
              <w:r w:rsidR="0092511C" w:rsidRPr="006D207E">
                <w:rPr>
                  <w:rFonts w:cstheme="minorHAnsi"/>
                  <w:iCs/>
                  <w:noProof/>
                </w:rPr>
                <w:t>Chen et al. 2008b</w:t>
              </w:r>
            </w:hyperlink>
            <w:r w:rsidRPr="006D207E">
              <w:rPr>
                <w:rFonts w:cstheme="minorHAnsi"/>
                <w:iCs/>
                <w:noProof/>
              </w:rPr>
              <w:t xml:space="preserve">; </w:t>
            </w:r>
            <w:hyperlink w:anchor="_ENREF_81" w:tooltip="Chen, 2010 #22159" w:history="1">
              <w:r w:rsidR="0092511C" w:rsidRPr="006D207E">
                <w:rPr>
                  <w:rFonts w:cstheme="minorHAnsi"/>
                  <w:iCs/>
                  <w:noProof/>
                </w:rPr>
                <w:t>2010</w:t>
              </w:r>
            </w:hyperlink>
            <w:r w:rsidRPr="006D207E">
              <w:rPr>
                <w:rFonts w:cstheme="minorHAnsi"/>
                <w:iCs/>
                <w:noProof/>
              </w:rPr>
              <w:t xml:space="preserve">; </w:t>
            </w:r>
            <w:hyperlink w:anchor="_ENREF_102" w:tooltip="Cortes, 2001 #22161" w:history="1">
              <w:r w:rsidR="0092511C" w:rsidRPr="006D207E">
                <w:rPr>
                  <w:rFonts w:cstheme="minorHAnsi"/>
                  <w:iCs/>
                  <w:noProof/>
                </w:rPr>
                <w:t>Cortes et al. 2001</w:t>
              </w:r>
            </w:hyperlink>
            <w:r w:rsidRPr="006D207E">
              <w:rPr>
                <w:rFonts w:cstheme="minorHAnsi"/>
                <w:iCs/>
                <w:noProof/>
              </w:rPr>
              <w:t xml:space="preserve">; </w:t>
            </w:r>
            <w:hyperlink w:anchor="_ENREF_274" w:tooltip="Lin, 2005 #22160" w:history="1">
              <w:r w:rsidR="0092511C" w:rsidRPr="006D207E">
                <w:rPr>
                  <w:rFonts w:cstheme="minorHAnsi"/>
                  <w:iCs/>
                  <w:noProof/>
                </w:rPr>
                <w:t>Lin et al. 2005</w:t>
              </w:r>
            </w:hyperlink>
            <w:r w:rsidRPr="006D207E">
              <w:rPr>
                <w:rFonts w:cstheme="minorHAnsi"/>
                <w:iCs/>
                <w:noProof/>
              </w:rPr>
              <w:t xml:space="preserve">; </w:t>
            </w:r>
            <w:hyperlink w:anchor="_ENREF_397" w:tooltip="Pappu, 2009 #17746" w:history="1">
              <w:r w:rsidR="0092511C" w:rsidRPr="006D207E">
                <w:rPr>
                  <w:rFonts w:cstheme="minorHAnsi"/>
                  <w:iCs/>
                  <w:noProof/>
                </w:rPr>
                <w:t>Pappu, Jones &amp; Jain 2009</w:t>
              </w:r>
            </w:hyperlink>
            <w:r w:rsidRPr="006D207E">
              <w:rPr>
                <w:rFonts w:cstheme="minorHAnsi"/>
                <w:iCs/>
                <w:noProof/>
              </w:rPr>
              <w:t xml:space="preserve">; </w:t>
            </w:r>
            <w:hyperlink w:anchor="_ENREF_429" w:tooltip="Quito-Avila, 2014 #21049" w:history="1">
              <w:r w:rsidR="0092511C" w:rsidRPr="006D207E">
                <w:rPr>
                  <w:rFonts w:cstheme="minorHAnsi"/>
                  <w:iCs/>
                  <w:noProof/>
                </w:rPr>
                <w:t>Quito-Avila et al. 2014</w:t>
              </w:r>
            </w:hyperlink>
            <w:r w:rsidRPr="006D207E">
              <w:rPr>
                <w:rFonts w:cstheme="minorHAnsi"/>
                <w:iCs/>
                <w:noProof/>
              </w:rPr>
              <w:t>)</w:t>
            </w:r>
            <w:r w:rsidRPr="006D207E">
              <w:rPr>
                <w:rFonts w:cstheme="minorHAnsi"/>
                <w:iCs/>
              </w:rPr>
              <w:fldChar w:fldCharType="end"/>
            </w:r>
          </w:p>
        </w:tc>
      </w:tr>
      <w:tr w:rsidR="00E14CE4" w:rsidRPr="006D207E" w14:paraId="6F75D7DE" w14:textId="77777777" w:rsidTr="00EB6A60">
        <w:tc>
          <w:tcPr>
            <w:tcW w:w="727" w:type="pct"/>
            <w:hideMark/>
          </w:tcPr>
          <w:p w14:paraId="605EB12C" w14:textId="77777777" w:rsidR="00E14CE4" w:rsidRPr="006D207E" w:rsidRDefault="00E14CE4" w:rsidP="007C5B29">
            <w:pPr>
              <w:pStyle w:val="TableText"/>
            </w:pPr>
            <w:r w:rsidRPr="006D207E">
              <w:rPr>
                <w:rFonts w:cstheme="minorHAnsi"/>
                <w:i/>
                <w:iCs/>
                <w:color w:val="000000"/>
              </w:rPr>
              <w:t>Thrips palmi</w:t>
            </w:r>
          </w:p>
        </w:tc>
        <w:tc>
          <w:tcPr>
            <w:tcW w:w="855" w:type="pct"/>
            <w:hideMark/>
          </w:tcPr>
          <w:p w14:paraId="2BBFDFDE" w14:textId="290F92B6"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&lt;EndNote&gt;&lt;Cite&gt;&lt;Author&gt;Kato&lt;/Author&gt;&lt;Year&gt;2000&lt;/Year&gt;&lt;RecNum&gt;21578&lt;/RecNum&gt;&lt;DisplayText&gt;(Kato, Hanada &amp;amp; Kameya-Iwaki 2000)&lt;/DisplayText&gt;&lt;record&gt;&lt;rec-number&gt;21578&lt;/rec-number&gt;&lt;foreign-keys&gt;&lt;key app="EN" db-id="pxwxw0er9zv2fxezxdk5tt5utz5p5vtrwdv0" timestamp="1451972854"&gt;21578&lt;/key&gt;&lt;/foreign-keys&gt;&lt;ref-type name="Journal Articles"&gt;17&lt;/ref-type&gt;&lt;contributors&gt;&lt;authors&gt;&lt;author&gt;Kato,K.&lt;/author&gt;&lt;author&gt;Hanada,K.&lt;/author&gt;&lt;author&gt;Kameya-Iwaki,M.&lt;/author&gt;&lt;/authors&gt;&lt;/contributors&gt;&lt;titles&gt;&lt;title&gt;&lt;style face="italic" font="default" size="100%"&gt;Melon yellow spot virus&lt;/style&gt;&lt;style face="normal" font="default" size="100%"&gt;: a distinct species of the genus &lt;/style&gt;&lt;style face="italic" font="default" size="100%"&gt;Tospovirus&lt;/style&gt;&lt;style face="normal" font="default" size="100%"&gt; isolated from melon&lt;/style&gt;&lt;/title&gt;&lt;secondary-title&gt;Phytopathology&lt;/secondary-title&gt;&lt;/titles&gt;&lt;periodical&gt;&lt;full-title&gt;Phytopathology&lt;/full-title&gt;&lt;/periodical&gt;&lt;pages&gt;422-426&lt;/pages&gt;&lt;volume&gt;90&lt;/volume&gt;&lt;keywords&gt;&lt;keyword&gt;Melon yellow spot virus&lt;/keyword&gt;&lt;keyword&gt;Virus&lt;/keyword&gt;&lt;keyword&gt;Species&lt;/keyword&gt;&lt;keyword&gt;Genus&lt;/keyword&gt;&lt;keyword&gt;Tospovirus&lt;/keyword&gt;&lt;keyword&gt;Phytopathology&lt;/keyword&gt;&lt;keyword&gt;Thrips&lt;/keyword&gt;&lt;keyword&gt;Thrips palmi&lt;/keyword&gt;&lt;keyword&gt;Features&lt;/keyword&gt;&lt;keyword&gt;acid&lt;/keyword&gt;&lt;keyword&gt;RNA&lt;/keyword&gt;&lt;keyword&gt;Analysis&lt;/keyword&gt;&lt;keyword&gt;Genome&lt;/keyword&gt;&lt;keyword&gt;protein&lt;/keyword&gt;&lt;keyword&gt;Sequence&lt;/keyword&gt;&lt;keyword&gt;ITS&lt;/keyword&gt;&lt;keyword&gt;Amino acids&lt;/keyword&gt;&lt;keyword&gt;Acids&lt;/keyword&gt;&lt;keyword&gt;Molecular&lt;/keyword&gt;&lt;keyword&gt;Comparisons&lt;/keyword&gt;&lt;/keywords&gt;&lt;dates&gt;&lt;year&gt;2000&lt;/year&gt;&lt;/dates&gt;&lt;orig-pub&gt;&lt;style face="underline" font="default" size="100%"&gt;J:\E Library\Plant Catalogue\K&lt;/style&gt;&lt;/orig-pub&gt;&lt;label&gt;86395&lt;/label&gt;&lt;urls&gt;&lt;/urls&gt;&lt;custom1&gt;Tospovirus YGC&lt;/custom1&gt;&lt;/record&gt;&lt;/Cite&gt;&lt;/EndNote&gt;</w:instrText>
            </w:r>
            <w:r w:rsidRPr="006D207E">
              <w:rPr>
                <w:rFonts w:cstheme="minorHAnsi"/>
                <w:iCs/>
              </w:rPr>
              <w:fldChar w:fldCharType="separate"/>
            </w:r>
            <w:r w:rsidRPr="006D207E">
              <w:rPr>
                <w:rFonts w:cstheme="minorHAnsi"/>
                <w:iCs/>
                <w:noProof/>
              </w:rPr>
              <w:t>(</w:t>
            </w:r>
            <w:hyperlink w:anchor="_ENREF_239" w:tooltip="Kato, 2000 #21578" w:history="1">
              <w:r w:rsidR="0092511C" w:rsidRPr="006D207E">
                <w:rPr>
                  <w:rFonts w:cstheme="minorHAnsi"/>
                  <w:iCs/>
                  <w:noProof/>
                </w:rPr>
                <w:t>Kato, Hanada &amp; Kameya-Iwaki 2000</w:t>
              </w:r>
            </w:hyperlink>
            <w:r w:rsidRPr="006D207E">
              <w:rPr>
                <w:rFonts w:cstheme="minorHAnsi"/>
                <w:iCs/>
                <w:noProof/>
              </w:rPr>
              <w:t>)</w:t>
            </w:r>
            <w:r w:rsidRPr="006D207E">
              <w:rPr>
                <w:rFonts w:cstheme="minorHAnsi"/>
                <w:iCs/>
              </w:rPr>
              <w:fldChar w:fldCharType="end"/>
            </w:r>
          </w:p>
        </w:tc>
        <w:tc>
          <w:tcPr>
            <w:tcW w:w="234" w:type="pct"/>
            <w:hideMark/>
          </w:tcPr>
          <w:p w14:paraId="7AFC1D4A" w14:textId="77777777" w:rsidR="00E14CE4" w:rsidRPr="006D207E" w:rsidRDefault="00E14CE4" w:rsidP="007C5B29">
            <w:pPr>
              <w:pStyle w:val="TableText"/>
              <w:jc w:val="center"/>
            </w:pPr>
            <w:r w:rsidRPr="006D207E">
              <w:t>Y</w:t>
            </w:r>
          </w:p>
        </w:tc>
        <w:tc>
          <w:tcPr>
            <w:tcW w:w="270" w:type="pct"/>
            <w:hideMark/>
          </w:tcPr>
          <w:p w14:paraId="34FC9153" w14:textId="77777777" w:rsidR="00E14CE4" w:rsidRPr="006D207E" w:rsidRDefault="00E14CE4" w:rsidP="007C5B29">
            <w:pPr>
              <w:pStyle w:val="TableText"/>
              <w:jc w:val="center"/>
            </w:pPr>
            <w:r w:rsidRPr="006D207E">
              <w:t>Y</w:t>
            </w:r>
          </w:p>
        </w:tc>
        <w:tc>
          <w:tcPr>
            <w:tcW w:w="295" w:type="pct"/>
            <w:hideMark/>
          </w:tcPr>
          <w:p w14:paraId="585FF74A" w14:textId="77777777" w:rsidR="00E14CE4" w:rsidRPr="006D207E" w:rsidRDefault="00E14CE4" w:rsidP="007C5B29">
            <w:pPr>
              <w:pStyle w:val="TableText"/>
              <w:jc w:val="center"/>
            </w:pPr>
            <w:r w:rsidRPr="006D207E">
              <w:t>Y</w:t>
            </w:r>
          </w:p>
        </w:tc>
        <w:tc>
          <w:tcPr>
            <w:tcW w:w="245" w:type="pct"/>
            <w:hideMark/>
          </w:tcPr>
          <w:p w14:paraId="749EBF6D" w14:textId="77777777" w:rsidR="00E14CE4" w:rsidRPr="006D207E" w:rsidRDefault="00E14CE4" w:rsidP="007C5B29">
            <w:pPr>
              <w:pStyle w:val="TableText"/>
              <w:jc w:val="center"/>
            </w:pPr>
            <w:r w:rsidRPr="006D207E">
              <w:t>Y</w:t>
            </w:r>
          </w:p>
        </w:tc>
        <w:tc>
          <w:tcPr>
            <w:tcW w:w="270" w:type="pct"/>
            <w:hideMark/>
          </w:tcPr>
          <w:p w14:paraId="0922A7DF" w14:textId="77777777" w:rsidR="00E14CE4" w:rsidRPr="006D207E" w:rsidRDefault="00E14CE4" w:rsidP="007C5B29">
            <w:pPr>
              <w:pStyle w:val="TableText"/>
              <w:jc w:val="center"/>
            </w:pPr>
            <w:r w:rsidRPr="006D207E">
              <w:t>–</w:t>
            </w:r>
          </w:p>
        </w:tc>
        <w:tc>
          <w:tcPr>
            <w:tcW w:w="270" w:type="pct"/>
            <w:hideMark/>
          </w:tcPr>
          <w:p w14:paraId="118EBF73" w14:textId="77777777" w:rsidR="00E14CE4" w:rsidRPr="006D207E" w:rsidRDefault="00E14CE4" w:rsidP="007C5B29">
            <w:pPr>
              <w:pStyle w:val="TableText"/>
              <w:jc w:val="center"/>
            </w:pPr>
            <w:r w:rsidRPr="006D207E">
              <w:t>HI, FL</w:t>
            </w:r>
          </w:p>
        </w:tc>
        <w:tc>
          <w:tcPr>
            <w:tcW w:w="270" w:type="pct"/>
            <w:hideMark/>
          </w:tcPr>
          <w:p w14:paraId="2C53636A" w14:textId="77777777" w:rsidR="00E14CE4" w:rsidRPr="006D207E" w:rsidRDefault="00E14CE4" w:rsidP="007C5B29">
            <w:pPr>
              <w:pStyle w:val="TableText"/>
              <w:jc w:val="center"/>
            </w:pPr>
            <w:r w:rsidRPr="006D207E">
              <w:t>Y</w:t>
            </w:r>
          </w:p>
        </w:tc>
        <w:tc>
          <w:tcPr>
            <w:tcW w:w="1564" w:type="pct"/>
            <w:hideMark/>
          </w:tcPr>
          <w:p w14:paraId="16199BAC" w14:textId="3853D099" w:rsidR="00E14CE4" w:rsidRPr="006D207E" w:rsidRDefault="008C3918" w:rsidP="0092511C">
            <w:pPr>
              <w:pStyle w:val="TableText"/>
            </w:pPr>
            <w:r w:rsidRPr="006D207E">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PC9mb3JlaWduLWtleXM+PHJlZi10eXBlIG5hbWU9IkVsZWN0cm9uaWMgUHVibGljYXRpb24iPjQ0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=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PC9mb3JlaWduLWtleXM+PHJlZi10eXBlIG5hbWU9IkVsZWN0cm9uaWMgUHVibGljYXRpb24iPjQ0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=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64" w:tooltip="Cannon, 2007 #22151" w:history="1">
              <w:r w:rsidR="0092511C" w:rsidRPr="006D207E">
                <w:rPr>
                  <w:rFonts w:cstheme="minorHAnsi"/>
                  <w:iCs/>
                  <w:noProof/>
                </w:rPr>
                <w:t>Cannon, Matthews &amp; Collins 2007</w:t>
              </w:r>
            </w:hyperlink>
            <w:r w:rsidRPr="006D207E">
              <w:rPr>
                <w:rFonts w:cstheme="minorHAnsi"/>
                <w:iCs/>
                <w:noProof/>
              </w:rPr>
              <w:t xml:space="preserve">; </w:t>
            </w:r>
            <w:hyperlink w:anchor="_ENREF_264" w:tooltip="Layland, 1994 #12504" w:history="1">
              <w:r w:rsidR="0092511C" w:rsidRPr="006D207E">
                <w:rPr>
                  <w:rFonts w:cstheme="minorHAnsi"/>
                  <w:iCs/>
                  <w:noProof/>
                </w:rPr>
                <w:t>Layland, Upton &amp; Brown 1994</w:t>
              </w:r>
            </w:hyperlink>
            <w:r w:rsidRPr="006D207E">
              <w:rPr>
                <w:rFonts w:cstheme="minorHAnsi"/>
                <w:iCs/>
                <w:noProof/>
              </w:rPr>
              <w:t xml:space="preserve">; </w:t>
            </w:r>
            <w:hyperlink w:anchor="_ENREF_330" w:tooltip="Mound, 2010 #22141" w:history="1">
              <w:r w:rsidR="0092511C" w:rsidRPr="006D207E">
                <w:rPr>
                  <w:rFonts w:cstheme="minorHAnsi"/>
                  <w:iCs/>
                  <w:noProof/>
                </w:rPr>
                <w:t>Mound 2010</w:t>
              </w:r>
            </w:hyperlink>
            <w:r w:rsidRPr="006D207E">
              <w:rPr>
                <w:rFonts w:cstheme="minorHAnsi"/>
                <w:iCs/>
                <w:noProof/>
              </w:rPr>
              <w:t xml:space="preserve">; </w:t>
            </w:r>
            <w:hyperlink w:anchor="_ENREF_359" w:tooltip="Murai, 2001 #10315" w:history="1">
              <w:r w:rsidR="0092511C" w:rsidRPr="006D207E">
                <w:rPr>
                  <w:rFonts w:cstheme="minorHAnsi"/>
                  <w:iCs/>
                  <w:noProof/>
                </w:rPr>
                <w:t>Murai 2001</w:t>
              </w:r>
            </w:hyperlink>
            <w:r w:rsidRPr="006D207E">
              <w:rPr>
                <w:rFonts w:cstheme="minorHAnsi"/>
                <w:iCs/>
                <w:noProof/>
              </w:rPr>
              <w:t>)</w:t>
            </w:r>
            <w:r w:rsidRPr="006D207E">
              <w:rPr>
                <w:rFonts w:cstheme="minorHAnsi"/>
                <w:iCs/>
              </w:rPr>
              <w:fldChar w:fldCharType="end"/>
            </w:r>
          </w:p>
        </w:tc>
      </w:tr>
      <w:tr w:rsidR="00E14CE4" w:rsidRPr="006D207E" w14:paraId="10054343" w14:textId="77777777" w:rsidTr="00EB6A60">
        <w:tc>
          <w:tcPr>
            <w:tcW w:w="727" w:type="pct"/>
            <w:tcBorders>
              <w:top w:val="single" w:sz="4" w:space="0" w:color="BFBFBF" w:themeColor="background1" w:themeShade="BF"/>
              <w:left w:val="nil"/>
              <w:bottom w:val="nil"/>
              <w:right w:val="nil"/>
            </w:tcBorders>
            <w:hideMark/>
          </w:tcPr>
          <w:p w14:paraId="16E75D4E" w14:textId="77777777" w:rsidR="00E14CE4" w:rsidRPr="006D207E" w:rsidRDefault="00E14CE4" w:rsidP="007C5B29">
            <w:pPr>
              <w:pStyle w:val="TableText"/>
              <w:rPr>
                <w:rFonts w:cstheme="minorHAnsi"/>
                <w:i/>
                <w:iCs/>
                <w:color w:val="000000"/>
              </w:rPr>
            </w:pPr>
            <w:r w:rsidRPr="006D207E">
              <w:rPr>
                <w:rFonts w:cstheme="minorHAnsi"/>
                <w:bCs/>
              </w:rPr>
              <w:t>PCSV</w:t>
            </w:r>
          </w:p>
        </w:tc>
        <w:tc>
          <w:tcPr>
            <w:tcW w:w="855" w:type="pct"/>
            <w:tcBorders>
              <w:top w:val="single" w:sz="4" w:space="0" w:color="BFBFBF" w:themeColor="background1" w:themeShade="BF"/>
              <w:left w:val="nil"/>
              <w:bottom w:val="nil"/>
              <w:right w:val="nil"/>
            </w:tcBorders>
            <w:hideMark/>
          </w:tcPr>
          <w:p w14:paraId="44F34457" w14:textId="167E71EC" w:rsidR="00E14CE4" w:rsidRPr="006D207E" w:rsidRDefault="008C3918" w:rsidP="0092511C">
            <w:pPr>
              <w:pStyle w:val="TableText"/>
            </w:pPr>
            <w:r w:rsidRPr="006D207E">
              <w:rPr>
                <w:rFonts w:cstheme="minorHAnsi"/>
                <w:iCs/>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Zi10eXBlIG5hbWU9IkpvdXJuYWwgQXJ0aWNsZXMiPjE3PC9yZWYtdHlwZT48Y29udHJpYnV0b3Jz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Zi10eXBlIG5hbWU9IkpvdXJuYWwgQXJ0aWNsZXMiPjE3PC9yZWYtdHlwZT48Y29udHJpYnV0b3Jz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82" w:tooltip="Cheng, 2013 #20352" w:history="1">
              <w:r w:rsidR="0092511C" w:rsidRPr="006D207E">
                <w:rPr>
                  <w:rFonts w:cstheme="minorHAnsi"/>
                  <w:iCs/>
                  <w:noProof/>
                </w:rPr>
                <w:t>Cheng et al. 2013</w:t>
              </w:r>
            </w:hyperlink>
            <w:r w:rsidRPr="006D207E">
              <w:rPr>
                <w:rFonts w:cstheme="minorHAnsi"/>
                <w:iCs/>
                <w:noProof/>
              </w:rPr>
              <w:t>)</w:t>
            </w:r>
            <w:r w:rsidRPr="006D207E">
              <w:rPr>
                <w:rFonts w:cstheme="minorHAnsi"/>
                <w:iCs/>
              </w:rPr>
              <w:fldChar w:fldCharType="end"/>
            </w:r>
          </w:p>
        </w:tc>
        <w:tc>
          <w:tcPr>
            <w:tcW w:w="234" w:type="pct"/>
            <w:tcBorders>
              <w:top w:val="single" w:sz="4" w:space="0" w:color="BFBFBF" w:themeColor="background1" w:themeShade="BF"/>
              <w:left w:val="nil"/>
              <w:bottom w:val="nil"/>
              <w:right w:val="nil"/>
            </w:tcBorders>
            <w:hideMark/>
          </w:tcPr>
          <w:p w14:paraId="439190A0"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42662DDB" w14:textId="77777777" w:rsidR="00E14CE4" w:rsidRPr="006D207E" w:rsidRDefault="00E14CE4" w:rsidP="007C5B29">
            <w:pPr>
              <w:pStyle w:val="TableText"/>
              <w:jc w:val="center"/>
            </w:pPr>
            <w:r w:rsidRPr="006D207E">
              <w:rPr>
                <w:color w:val="000000" w:themeColor="text1"/>
              </w:rPr>
              <w:t>–</w:t>
            </w:r>
          </w:p>
        </w:tc>
        <w:tc>
          <w:tcPr>
            <w:tcW w:w="295" w:type="pct"/>
            <w:tcBorders>
              <w:top w:val="single" w:sz="4" w:space="0" w:color="BFBFBF" w:themeColor="background1" w:themeShade="BF"/>
              <w:left w:val="nil"/>
              <w:bottom w:val="nil"/>
              <w:right w:val="nil"/>
            </w:tcBorders>
            <w:hideMark/>
          </w:tcPr>
          <w:p w14:paraId="64F9FB54" w14:textId="77777777" w:rsidR="00E14CE4" w:rsidRPr="006D207E" w:rsidRDefault="00E14CE4" w:rsidP="007C5B29">
            <w:pPr>
              <w:pStyle w:val="TableText"/>
              <w:jc w:val="center"/>
              <w:rPr>
                <w:color w:val="000000" w:themeColor="text1"/>
              </w:rPr>
            </w:pPr>
            <w:r w:rsidRPr="006D207E">
              <w:rPr>
                <w:color w:val="000000" w:themeColor="text1"/>
              </w:rPr>
              <w:t>TW</w:t>
            </w:r>
          </w:p>
        </w:tc>
        <w:tc>
          <w:tcPr>
            <w:tcW w:w="245" w:type="pct"/>
            <w:tcBorders>
              <w:top w:val="single" w:sz="4" w:space="0" w:color="BFBFBF" w:themeColor="background1" w:themeShade="BF"/>
              <w:left w:val="nil"/>
              <w:bottom w:val="nil"/>
              <w:right w:val="nil"/>
            </w:tcBorders>
            <w:hideMark/>
          </w:tcPr>
          <w:p w14:paraId="652BBE5F"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5A334230"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7B7F190E"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55F12452" w14:textId="77777777" w:rsidR="00E14CE4" w:rsidRPr="006D207E" w:rsidRDefault="00E14CE4" w:rsidP="007C5B29">
            <w:pPr>
              <w:pStyle w:val="TableText"/>
              <w:jc w:val="center"/>
              <w:rPr>
                <w:color w:val="000000" w:themeColor="text1"/>
              </w:rPr>
            </w:pPr>
            <w:r w:rsidRPr="006D207E">
              <w:rPr>
                <w:color w:val="000000" w:themeColor="text1"/>
              </w:rPr>
              <w:t>–</w:t>
            </w:r>
          </w:p>
        </w:tc>
        <w:tc>
          <w:tcPr>
            <w:tcW w:w="1564" w:type="pct"/>
            <w:tcBorders>
              <w:top w:val="single" w:sz="4" w:space="0" w:color="BFBFBF" w:themeColor="background1" w:themeShade="BF"/>
              <w:left w:val="nil"/>
              <w:bottom w:val="nil"/>
              <w:right w:val="nil"/>
            </w:tcBorders>
            <w:hideMark/>
          </w:tcPr>
          <w:p w14:paraId="1F0B4FE8" w14:textId="773239E1" w:rsidR="00E14CE4" w:rsidRPr="006D207E" w:rsidRDefault="008C3918" w:rsidP="0092511C">
            <w:pPr>
              <w:pStyle w:val="TableText"/>
              <w:rPr>
                <w:rFonts w:cstheme="minorHAnsi"/>
                <w:iCs/>
              </w:rPr>
            </w:pPr>
            <w:r w:rsidRPr="006D207E">
              <w:rPr>
                <w:rFonts w:cstheme="minorHAnsi"/>
                <w:iCs/>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Zi10eXBlIG5hbWU9IkpvdXJuYWwgQXJ0aWNsZXMiPjE3PC9yZWYtdHlwZT48Y29udHJpYnV0b3Jz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Zi10eXBlIG5hbWU9IkpvdXJuYWwgQXJ0aWNsZXMiPjE3PC9yZWYtdHlwZT48Y29udHJpYnV0b3Jz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82" w:tooltip="Cheng, 2013 #20352" w:history="1">
              <w:r w:rsidR="0092511C" w:rsidRPr="006D207E">
                <w:rPr>
                  <w:rFonts w:cstheme="minorHAnsi"/>
                  <w:iCs/>
                  <w:noProof/>
                </w:rPr>
                <w:t>Cheng et al. 2013</w:t>
              </w:r>
            </w:hyperlink>
            <w:r w:rsidRPr="006D207E">
              <w:rPr>
                <w:rFonts w:cstheme="minorHAnsi"/>
                <w:iCs/>
                <w:noProof/>
              </w:rPr>
              <w:t>)</w:t>
            </w:r>
            <w:r w:rsidRPr="006D207E">
              <w:rPr>
                <w:rFonts w:cstheme="minorHAnsi"/>
                <w:iCs/>
              </w:rPr>
              <w:fldChar w:fldCharType="end"/>
            </w:r>
          </w:p>
        </w:tc>
      </w:tr>
      <w:tr w:rsidR="00E14CE4" w:rsidRPr="006D207E" w14:paraId="08EF366B" w14:textId="77777777" w:rsidTr="00EB6A60">
        <w:tc>
          <w:tcPr>
            <w:tcW w:w="727" w:type="pct"/>
            <w:hideMark/>
          </w:tcPr>
          <w:p w14:paraId="34F21BDC" w14:textId="77777777" w:rsidR="00E14CE4" w:rsidRPr="006D207E" w:rsidRDefault="00807466" w:rsidP="007C5B29">
            <w:pPr>
              <w:pStyle w:val="TableText"/>
              <w:rPr>
                <w:rFonts w:cstheme="minorHAnsi"/>
                <w:iCs/>
                <w:color w:val="000000"/>
              </w:rPr>
            </w:pPr>
            <w:r w:rsidRPr="006D207E">
              <w:t>Unidentified vector(s)</w:t>
            </w:r>
          </w:p>
        </w:tc>
        <w:tc>
          <w:tcPr>
            <w:tcW w:w="855" w:type="pct"/>
          </w:tcPr>
          <w:p w14:paraId="47239B71" w14:textId="77777777" w:rsidR="00E14CE4" w:rsidRPr="006D207E" w:rsidRDefault="00E14CE4" w:rsidP="007C5B29">
            <w:pPr>
              <w:pStyle w:val="TableText"/>
            </w:pPr>
          </w:p>
        </w:tc>
        <w:tc>
          <w:tcPr>
            <w:tcW w:w="234" w:type="pct"/>
            <w:hideMark/>
          </w:tcPr>
          <w:p w14:paraId="3C0F13B2"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29735EBE" w14:textId="77777777" w:rsidR="00E14CE4" w:rsidRPr="006D207E" w:rsidRDefault="00E14CE4" w:rsidP="007C5B29">
            <w:pPr>
              <w:pStyle w:val="TableText"/>
              <w:jc w:val="center"/>
            </w:pPr>
            <w:r w:rsidRPr="006D207E">
              <w:rPr>
                <w:color w:val="000000" w:themeColor="text1"/>
              </w:rPr>
              <w:t>?</w:t>
            </w:r>
          </w:p>
        </w:tc>
        <w:tc>
          <w:tcPr>
            <w:tcW w:w="295" w:type="pct"/>
            <w:hideMark/>
          </w:tcPr>
          <w:p w14:paraId="4A067903" w14:textId="77777777" w:rsidR="00E14CE4" w:rsidRPr="006D207E" w:rsidRDefault="00E14CE4" w:rsidP="007C5B29">
            <w:pPr>
              <w:pStyle w:val="TableText"/>
              <w:jc w:val="center"/>
              <w:rPr>
                <w:color w:val="000000" w:themeColor="text1"/>
              </w:rPr>
            </w:pPr>
            <w:r w:rsidRPr="006D207E">
              <w:rPr>
                <w:color w:val="000000" w:themeColor="text1"/>
              </w:rPr>
              <w:t>Y</w:t>
            </w:r>
          </w:p>
        </w:tc>
        <w:tc>
          <w:tcPr>
            <w:tcW w:w="245" w:type="pct"/>
            <w:hideMark/>
          </w:tcPr>
          <w:p w14:paraId="755D47B2"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16946F2D"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5779E065"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79A274BB" w14:textId="77777777" w:rsidR="00E14CE4" w:rsidRPr="006D207E" w:rsidRDefault="00E14CE4" w:rsidP="007C5B29">
            <w:pPr>
              <w:pStyle w:val="TableText"/>
              <w:jc w:val="center"/>
              <w:rPr>
                <w:color w:val="000000" w:themeColor="text1"/>
              </w:rPr>
            </w:pPr>
            <w:r w:rsidRPr="006D207E">
              <w:rPr>
                <w:color w:val="000000" w:themeColor="text1"/>
              </w:rPr>
              <w:t>?</w:t>
            </w:r>
          </w:p>
        </w:tc>
        <w:tc>
          <w:tcPr>
            <w:tcW w:w="1564" w:type="pct"/>
            <w:hideMark/>
          </w:tcPr>
          <w:p w14:paraId="6865154E" w14:textId="5456D635" w:rsidR="00E14CE4" w:rsidRPr="006D207E" w:rsidRDefault="008C3918" w:rsidP="0092511C">
            <w:pPr>
              <w:pStyle w:val="TableText"/>
              <w:rPr>
                <w:rFonts w:cstheme="minorHAnsi"/>
                <w:iCs/>
              </w:rPr>
            </w:pPr>
            <w:r w:rsidRPr="006D207E">
              <w:rPr>
                <w:rFonts w:cstheme="minorHAnsi"/>
                <w:iCs/>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Zi10eXBlIG5hbWU9IkpvdXJuYWwgQXJ0aWNsZXMiPjE3PC9yZWYtdHlwZT48Y29udHJpYnV0b3Jz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PEVuZE5vdGU+PENpdGU+PEF1dGhvcj5DaGVuZzwvQXV0aG9yPjxZZWFyPjIwMTM8L1llYXI+PFJl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82" w:tooltip="Cheng, 2013 #20352" w:history="1">
              <w:r w:rsidR="0092511C" w:rsidRPr="006D207E">
                <w:rPr>
                  <w:rFonts w:cstheme="minorHAnsi"/>
                  <w:iCs/>
                  <w:noProof/>
                </w:rPr>
                <w:t>Cheng et al. 2013</w:t>
              </w:r>
            </w:hyperlink>
            <w:r w:rsidRPr="006D207E">
              <w:rPr>
                <w:rFonts w:cstheme="minorHAnsi"/>
                <w:iCs/>
                <w:noProof/>
              </w:rPr>
              <w:t>)</w:t>
            </w:r>
            <w:r w:rsidRPr="006D207E">
              <w:rPr>
                <w:rFonts w:cstheme="minorHAnsi"/>
                <w:iCs/>
              </w:rPr>
              <w:fldChar w:fldCharType="end"/>
            </w:r>
          </w:p>
        </w:tc>
      </w:tr>
      <w:tr w:rsidR="00E14CE4" w:rsidRPr="006D207E" w14:paraId="6FBF7D99" w14:textId="77777777" w:rsidTr="00EB6A60">
        <w:tc>
          <w:tcPr>
            <w:tcW w:w="727" w:type="pct"/>
            <w:tcBorders>
              <w:top w:val="single" w:sz="4" w:space="0" w:color="BFBFBF" w:themeColor="background1" w:themeShade="BF"/>
              <w:left w:val="nil"/>
              <w:bottom w:val="nil"/>
              <w:right w:val="nil"/>
            </w:tcBorders>
            <w:hideMark/>
          </w:tcPr>
          <w:p w14:paraId="5C075B9F" w14:textId="77777777" w:rsidR="00E14CE4" w:rsidRPr="006D207E" w:rsidRDefault="00E14CE4" w:rsidP="007C5B29">
            <w:pPr>
              <w:pStyle w:val="TableText"/>
            </w:pPr>
            <w:r w:rsidRPr="006D207E">
              <w:rPr>
                <w:rFonts w:cstheme="minorHAnsi"/>
                <w:bCs/>
              </w:rPr>
              <w:t>PNSV</w:t>
            </w:r>
          </w:p>
        </w:tc>
        <w:tc>
          <w:tcPr>
            <w:tcW w:w="855" w:type="pct"/>
            <w:tcBorders>
              <w:top w:val="single" w:sz="4" w:space="0" w:color="BFBFBF" w:themeColor="background1" w:themeShade="BF"/>
              <w:left w:val="nil"/>
              <w:bottom w:val="nil"/>
              <w:right w:val="nil"/>
            </w:tcBorders>
            <w:hideMark/>
          </w:tcPr>
          <w:p w14:paraId="2152B7CF" w14:textId="44A6A074"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&lt;EndNote&gt;&lt;Cite&gt;&lt;Author&gt;Torres&lt;/Author&gt;&lt;Year&gt;2012&lt;/Year&gt;&lt;RecNum&gt;20456&lt;/RecNum&gt;&lt;DisplayText&gt;(Torres et al. 2012)&lt;/DisplayText&gt;&lt;record&gt;&lt;rec-number&gt;20456&lt;/rec-number&gt;&lt;foreign-keys&gt;&lt;key app="EN" db-id="pxwxw0er9zv2fxezxdk5tt5utz5p5vtrwdv0" timestamp="1451972827"&gt;20456&lt;/key&gt;&lt;/foreign-keys&gt;&lt;ref-type name="Journal Articles"&gt;17&lt;/ref-type&gt;&lt;contributors&gt;&lt;authors&gt;&lt;author&gt;Torres,R.&lt;/author&gt;&lt;author&gt;Larenas,J.&lt;/author&gt;&lt;author&gt;Fribourg,C.&lt;/author&gt;&lt;author&gt;Romero,J.&lt;/author&gt;&lt;/authors&gt;&lt;/contributors&gt;&lt;titles&gt;&lt;title&gt;Pepper necrotic spot virus, a new tospovirus infecting solanaceous crops in Peru&lt;/title&gt;&lt;secondary-title&gt;Archives of Virology&lt;/secondary-title&gt;&lt;/titles&gt;&lt;periodical&gt;&lt;full-title&gt;Archives of Virology&lt;/full-title&gt;&lt;/periodical&gt;&lt;pages&gt;609-615&lt;/pages&gt;&lt;volume&gt;157&lt;/volume&gt;&lt;keywords&gt;&lt;keyword&gt;acid&lt;/keyword&gt;&lt;keyword&gt;Analysis&lt;/keyword&gt;&lt;keyword&gt;Comparisons&lt;/keyword&gt;&lt;keyword&gt;Crops&lt;/keyword&gt;&lt;keyword&gt;Fitness&lt;/keyword&gt;&lt;keyword&gt;Hosts&lt;/keyword&gt;&lt;keyword&gt;Inoculated&lt;/keyword&gt;&lt;keyword&gt;Isolates&lt;/keyword&gt;&lt;keyword&gt;Leaves&lt;/keyword&gt;&lt;keyword&gt;Lesions&lt;/keyword&gt;&lt;keyword&gt;new species&lt;/keyword&gt;&lt;keyword&gt;Peru&lt;/keyword&gt;&lt;keyword&gt;Phylogenetic analysis&lt;/keyword&gt;&lt;keyword&gt;protein&lt;/keyword&gt;&lt;keyword&gt;Proteins&lt;/keyword&gt;&lt;keyword&gt;RNA&lt;/keyword&gt;&lt;keyword&gt;Sequence&lt;/keyword&gt;&lt;keyword&gt;Species&lt;/keyword&gt;&lt;keyword&gt;Spots&lt;/keyword&gt;&lt;keyword&gt;Stem&lt;/keyword&gt;&lt;keyword&gt;Stems&lt;/keyword&gt;&lt;keyword&gt;Tomato&lt;/keyword&gt;&lt;keyword&gt;Tospovirus&lt;/keyword&gt;&lt;keyword&gt;Vigna&lt;/keyword&gt;&lt;keyword&gt;Vigna unguiculata&lt;/keyword&gt;&lt;keyword&gt;Virus&lt;/keyword&gt;&lt;/keywords&gt;&lt;dates&gt;&lt;year&gt;2012&lt;/year&gt;&lt;/dates&gt;&lt;orig-pub&gt;&lt;style face="underline" font="default" size="100%"&gt;J:\E Library\Plant Catalogue\T&lt;/style&gt;&lt;/orig-pub&gt;&lt;label&gt;84825&lt;/label&gt;&lt;urls&gt;&lt;/urls&gt;&lt;custom1&gt;js&lt;/custom1&gt;&lt;/record&gt;&lt;/Cite&gt;&lt;/EndNote&gt;</w:instrText>
            </w:r>
            <w:r w:rsidRPr="006D207E">
              <w:rPr>
                <w:rFonts w:cstheme="minorHAnsi"/>
                <w:iCs/>
              </w:rPr>
              <w:fldChar w:fldCharType="separate"/>
            </w:r>
            <w:r w:rsidRPr="006D207E">
              <w:rPr>
                <w:rFonts w:cstheme="minorHAnsi"/>
                <w:iCs/>
                <w:noProof/>
              </w:rPr>
              <w:t>(</w:t>
            </w:r>
            <w:hyperlink w:anchor="_ENREF_501" w:tooltip="Torres, 2012 #20456" w:history="1">
              <w:r w:rsidR="0092511C" w:rsidRPr="006D207E">
                <w:rPr>
                  <w:rFonts w:cstheme="minorHAnsi"/>
                  <w:iCs/>
                  <w:noProof/>
                </w:rPr>
                <w:t>Torres et al. 2012</w:t>
              </w:r>
            </w:hyperlink>
            <w:r w:rsidRPr="006D207E">
              <w:rPr>
                <w:rFonts w:cstheme="minorHAnsi"/>
                <w:iCs/>
                <w:noProof/>
              </w:rPr>
              <w:t>)</w:t>
            </w:r>
            <w:r w:rsidRPr="006D207E">
              <w:rPr>
                <w:rFonts w:cstheme="minorHAnsi"/>
                <w:iCs/>
              </w:rPr>
              <w:fldChar w:fldCharType="end"/>
            </w:r>
          </w:p>
        </w:tc>
        <w:tc>
          <w:tcPr>
            <w:tcW w:w="234" w:type="pct"/>
            <w:tcBorders>
              <w:top w:val="single" w:sz="4" w:space="0" w:color="BFBFBF" w:themeColor="background1" w:themeShade="BF"/>
              <w:left w:val="nil"/>
              <w:bottom w:val="nil"/>
              <w:right w:val="nil"/>
            </w:tcBorders>
            <w:hideMark/>
          </w:tcPr>
          <w:p w14:paraId="7D6239E4"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3C53DAC9" w14:textId="77777777" w:rsidR="00E14CE4" w:rsidRPr="006D207E" w:rsidRDefault="00E14CE4" w:rsidP="007C5B29">
            <w:pPr>
              <w:pStyle w:val="TableText"/>
              <w:jc w:val="center"/>
            </w:pPr>
            <w:r w:rsidRPr="006D207E">
              <w:t>–</w:t>
            </w:r>
          </w:p>
        </w:tc>
        <w:tc>
          <w:tcPr>
            <w:tcW w:w="295" w:type="pct"/>
            <w:tcBorders>
              <w:top w:val="single" w:sz="4" w:space="0" w:color="BFBFBF" w:themeColor="background1" w:themeShade="BF"/>
              <w:left w:val="nil"/>
              <w:bottom w:val="nil"/>
              <w:right w:val="nil"/>
            </w:tcBorders>
            <w:hideMark/>
          </w:tcPr>
          <w:p w14:paraId="77FD2DB4" w14:textId="77777777" w:rsidR="00E14CE4" w:rsidRPr="006D207E" w:rsidRDefault="00E14CE4" w:rsidP="007C5B29">
            <w:pPr>
              <w:pStyle w:val="TableText"/>
              <w:jc w:val="center"/>
            </w:pPr>
            <w:r w:rsidRPr="006D207E">
              <w:t>–</w:t>
            </w:r>
          </w:p>
        </w:tc>
        <w:tc>
          <w:tcPr>
            <w:tcW w:w="245" w:type="pct"/>
            <w:tcBorders>
              <w:top w:val="single" w:sz="4" w:space="0" w:color="BFBFBF" w:themeColor="background1" w:themeShade="BF"/>
              <w:left w:val="nil"/>
              <w:bottom w:val="nil"/>
              <w:right w:val="nil"/>
            </w:tcBorders>
            <w:hideMark/>
          </w:tcPr>
          <w:p w14:paraId="46CF46AE"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18D75775"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1842D99B"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57A2C854" w14:textId="77777777" w:rsidR="00E14CE4" w:rsidRPr="006D207E" w:rsidRDefault="00E14CE4" w:rsidP="007C5B29">
            <w:pPr>
              <w:pStyle w:val="TableText"/>
              <w:jc w:val="center"/>
              <w:rPr>
                <w:color w:val="000000" w:themeColor="text1"/>
              </w:rPr>
            </w:pPr>
            <w:r w:rsidRPr="006D207E">
              <w:rPr>
                <w:color w:val="000000" w:themeColor="text1"/>
              </w:rPr>
              <w:t>PE</w:t>
            </w:r>
          </w:p>
        </w:tc>
        <w:tc>
          <w:tcPr>
            <w:tcW w:w="1564" w:type="pct"/>
            <w:tcBorders>
              <w:top w:val="single" w:sz="4" w:space="0" w:color="BFBFBF" w:themeColor="background1" w:themeShade="BF"/>
              <w:left w:val="nil"/>
              <w:bottom w:val="nil"/>
              <w:right w:val="nil"/>
            </w:tcBorders>
            <w:hideMark/>
          </w:tcPr>
          <w:p w14:paraId="1AEC2120" w14:textId="7D8C5637"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&lt;EndNote&gt;&lt;Cite&gt;&lt;Author&gt;Torres&lt;/Author&gt;&lt;Year&gt;2012&lt;/Year&gt;&lt;RecNum&gt;20456&lt;/RecNum&gt;&lt;DisplayText&gt;(Torres et al. 2012)&lt;/DisplayText&gt;&lt;record&gt;&lt;rec-number&gt;20456&lt;/rec-number&gt;&lt;foreign-keys&gt;&lt;key app="EN" db-id="pxwxw0er9zv2fxezxdk5tt5utz5p5vtrwdv0" timestamp="1451972827"&gt;20456&lt;/key&gt;&lt;/foreign-keys&gt;&lt;ref-type name="Journal Articles"&gt;17&lt;/ref-type&gt;&lt;contributors&gt;&lt;authors&gt;&lt;author&gt;Torres,R.&lt;/author&gt;&lt;author&gt;Larenas,J.&lt;/author&gt;&lt;author&gt;Fribourg,C.&lt;/author&gt;&lt;author&gt;Romero,J.&lt;/author&gt;&lt;/authors&gt;&lt;/contributors&gt;&lt;titles&gt;&lt;title&gt;Pepper necrotic spot virus, a new tospovirus infecting solanaceous crops in Peru&lt;/title&gt;&lt;secondary-title&gt;Archives of Virology&lt;/secondary-title&gt;&lt;/titles&gt;&lt;periodical&gt;&lt;full-title&gt;Archives of Virology&lt;/full-title&gt;&lt;/periodical&gt;&lt;pages&gt;609-615&lt;/pages&gt;&lt;volume&gt;157&lt;/volume&gt;&lt;keywords&gt;&lt;keyword&gt;acid&lt;/keyword&gt;&lt;keyword&gt;Analysis&lt;/keyword&gt;&lt;keyword&gt;Comparisons&lt;/keyword&gt;&lt;keyword&gt;Crops&lt;/keyword&gt;&lt;keyword&gt;Fitness&lt;/keyword&gt;&lt;keyword&gt;Hosts&lt;/keyword&gt;&lt;keyword&gt;Inoculated&lt;/keyword&gt;&lt;keyword&gt;Isolates&lt;/keyword&gt;&lt;keyword&gt;Leaves&lt;/keyword&gt;&lt;keyword&gt;Lesions&lt;/keyword&gt;&lt;keyword&gt;new species&lt;/keyword&gt;&lt;keyword&gt;Peru&lt;/keyword&gt;&lt;keyword&gt;Phylogenetic analysis&lt;/keyword&gt;&lt;keyword&gt;protein&lt;/keyword&gt;&lt;keyword&gt;Proteins&lt;/keyword&gt;&lt;keyword&gt;RNA&lt;/keyword&gt;&lt;keyword&gt;Sequence&lt;/keyword&gt;&lt;keyword&gt;Species&lt;/keyword&gt;&lt;keyword&gt;Spots&lt;/keyword&gt;&lt;keyword&gt;Stem&lt;/keyword&gt;&lt;keyword&gt;Stems&lt;/keyword&gt;&lt;keyword&gt;Tomato&lt;/keyword&gt;&lt;keyword&gt;Tospovirus&lt;/keyword&gt;&lt;keyword&gt;Vigna&lt;/keyword&gt;&lt;keyword&gt;Vigna unguiculata&lt;/keyword&gt;&lt;keyword&gt;Virus&lt;/keyword&gt;&lt;/keywords&gt;&lt;dates&gt;&lt;year&gt;2012&lt;/year&gt;&lt;/dates&gt;&lt;orig-pub&gt;&lt;style face="underline" font="default" size="100%"&gt;J:\E Library\Plant Catalogue\T&lt;/style&gt;&lt;/orig-pub&gt;&lt;label&gt;84825&lt;/label&gt;&lt;urls&gt;&lt;/urls&gt;&lt;custom1&gt;js&lt;/custom1&gt;&lt;/record&gt;&lt;/Cite&gt;&lt;/EndNote&gt;</w:instrText>
            </w:r>
            <w:r w:rsidRPr="006D207E">
              <w:rPr>
                <w:rFonts w:cstheme="minorHAnsi"/>
                <w:iCs/>
              </w:rPr>
              <w:fldChar w:fldCharType="separate"/>
            </w:r>
            <w:r w:rsidRPr="006D207E">
              <w:rPr>
                <w:rFonts w:cstheme="minorHAnsi"/>
                <w:iCs/>
                <w:noProof/>
              </w:rPr>
              <w:t>(</w:t>
            </w:r>
            <w:hyperlink w:anchor="_ENREF_501" w:tooltip="Torres, 2012 #20456" w:history="1">
              <w:r w:rsidR="0092511C" w:rsidRPr="006D207E">
                <w:rPr>
                  <w:rFonts w:cstheme="minorHAnsi"/>
                  <w:iCs/>
                  <w:noProof/>
                </w:rPr>
                <w:t>Torres et al. 2012</w:t>
              </w:r>
            </w:hyperlink>
            <w:r w:rsidRPr="006D207E">
              <w:rPr>
                <w:rFonts w:cstheme="minorHAnsi"/>
                <w:iCs/>
                <w:noProof/>
              </w:rPr>
              <w:t>)</w:t>
            </w:r>
            <w:r w:rsidRPr="006D207E">
              <w:rPr>
                <w:rFonts w:cstheme="minorHAnsi"/>
                <w:iCs/>
              </w:rPr>
              <w:fldChar w:fldCharType="end"/>
            </w:r>
          </w:p>
        </w:tc>
      </w:tr>
      <w:tr w:rsidR="00E14CE4" w:rsidRPr="006D207E" w14:paraId="13B70468" w14:textId="77777777" w:rsidTr="00EB6A60">
        <w:tc>
          <w:tcPr>
            <w:tcW w:w="727" w:type="pct"/>
            <w:hideMark/>
          </w:tcPr>
          <w:p w14:paraId="20424088" w14:textId="77777777" w:rsidR="00E14CE4" w:rsidRPr="006D207E" w:rsidRDefault="00807466" w:rsidP="007C5B29">
            <w:pPr>
              <w:pStyle w:val="TableText"/>
            </w:pPr>
            <w:r w:rsidRPr="006D207E">
              <w:t>Unidentified vector(s)</w:t>
            </w:r>
          </w:p>
        </w:tc>
        <w:tc>
          <w:tcPr>
            <w:tcW w:w="855" w:type="pct"/>
          </w:tcPr>
          <w:p w14:paraId="28B27541" w14:textId="77777777" w:rsidR="00E14CE4" w:rsidRPr="006D207E" w:rsidRDefault="00E14CE4" w:rsidP="007C5B29">
            <w:pPr>
              <w:pStyle w:val="TableText"/>
            </w:pPr>
          </w:p>
        </w:tc>
        <w:tc>
          <w:tcPr>
            <w:tcW w:w="234" w:type="pct"/>
            <w:hideMark/>
          </w:tcPr>
          <w:p w14:paraId="6148FBE7"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47F4BD16" w14:textId="77777777" w:rsidR="00E14CE4" w:rsidRPr="006D207E" w:rsidRDefault="00E14CE4" w:rsidP="007C5B29">
            <w:pPr>
              <w:pStyle w:val="TableText"/>
              <w:jc w:val="center"/>
              <w:rPr>
                <w:color w:val="000000" w:themeColor="text1"/>
              </w:rPr>
            </w:pPr>
            <w:r w:rsidRPr="006D207E">
              <w:rPr>
                <w:color w:val="000000" w:themeColor="text1"/>
              </w:rPr>
              <w:t>?</w:t>
            </w:r>
          </w:p>
        </w:tc>
        <w:tc>
          <w:tcPr>
            <w:tcW w:w="295" w:type="pct"/>
            <w:hideMark/>
          </w:tcPr>
          <w:p w14:paraId="1306CB9D" w14:textId="77777777" w:rsidR="00E14CE4" w:rsidRPr="006D207E" w:rsidRDefault="00E14CE4" w:rsidP="007C5B29">
            <w:pPr>
              <w:pStyle w:val="TableText"/>
              <w:jc w:val="center"/>
              <w:rPr>
                <w:color w:val="000000" w:themeColor="text1"/>
              </w:rPr>
            </w:pPr>
            <w:r w:rsidRPr="006D207E">
              <w:rPr>
                <w:color w:val="000000" w:themeColor="text1"/>
              </w:rPr>
              <w:t>?</w:t>
            </w:r>
          </w:p>
        </w:tc>
        <w:tc>
          <w:tcPr>
            <w:tcW w:w="245" w:type="pct"/>
            <w:hideMark/>
          </w:tcPr>
          <w:p w14:paraId="06BDF89E"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40F769D0"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6EA3350A"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0636B0BB" w14:textId="77777777" w:rsidR="00E14CE4" w:rsidRPr="006D207E" w:rsidRDefault="00E14CE4" w:rsidP="007C5B29">
            <w:pPr>
              <w:pStyle w:val="TableText"/>
              <w:jc w:val="center"/>
              <w:rPr>
                <w:color w:val="000000" w:themeColor="text1"/>
              </w:rPr>
            </w:pPr>
            <w:r w:rsidRPr="006D207E">
              <w:rPr>
                <w:color w:val="000000" w:themeColor="text1"/>
              </w:rPr>
              <w:t>Y</w:t>
            </w:r>
          </w:p>
        </w:tc>
        <w:tc>
          <w:tcPr>
            <w:tcW w:w="1564" w:type="pct"/>
            <w:hideMark/>
          </w:tcPr>
          <w:p w14:paraId="7B269F37" w14:textId="2FD368F6" w:rsidR="009C1DDE" w:rsidRPr="006D207E" w:rsidRDefault="008C3918" w:rsidP="0092511C">
            <w:pPr>
              <w:pStyle w:val="TableText"/>
              <w:rPr>
                <w:rFonts w:cstheme="minorHAnsi"/>
                <w:iCs/>
              </w:rPr>
            </w:pPr>
            <w:r w:rsidRPr="006D207E">
              <w:rPr>
                <w:rFonts w:cstheme="minorHAnsi"/>
                <w:iCs/>
              </w:rPr>
              <w:fldChar w:fldCharType="begin"/>
            </w:r>
            <w:r w:rsidR="004530B4" w:rsidRPr="006D207E">
              <w:rPr>
                <w:rFonts w:cstheme="minorHAnsi"/>
                <w:iCs/>
              </w:rPr>
              <w:instrText xml:space="preserve"> ADDIN EN.CITE &lt;EndNote&gt;&lt;Cite&gt;&lt;Author&gt;Torres&lt;/Author&gt;&lt;Year&gt;2012&lt;/Year&gt;&lt;RecNum&gt;20456&lt;/RecNum&gt;&lt;DisplayText&gt;(Torres et al. 2012)&lt;/DisplayText&gt;&lt;record&gt;&lt;rec-number&gt;20456&lt;/rec-number&gt;&lt;foreign-keys&gt;&lt;key app="EN" db-id="pxwxw0er9zv2fxezxdk5tt5utz5p5vtrwdv0" timestamp="1451972827"&gt;20456&lt;/key&gt;&lt;/foreign-keys&gt;&lt;ref-type name="Journal Articles"&gt;17&lt;/ref-type&gt;&lt;contributors&gt;&lt;authors&gt;&lt;author&gt;Torres,R.&lt;/author&gt;&lt;author&gt;Larenas,J.&lt;/author&gt;&lt;author&gt;Fribourg,C.&lt;/author&gt;&lt;author&gt;Romero,J.&lt;/author&gt;&lt;/authors&gt;&lt;/contributors&gt;&lt;titles&gt;&lt;title&gt;Pepper necrotic spot virus, a new tospovirus infecting solanaceous crops in Peru&lt;/title&gt;&lt;secondary-title&gt;Archives of Virology&lt;/secondary-title&gt;&lt;/titles&gt;&lt;periodical&gt;&lt;full-title&gt;Archives of Virology&lt;/full-title&gt;&lt;/periodical&gt;&lt;pages&gt;609-615&lt;/pages&gt;&lt;volume&gt;157&lt;/volume&gt;&lt;keywords&gt;&lt;keyword&gt;acid&lt;/keyword&gt;&lt;keyword&gt;Analysis&lt;/keyword&gt;&lt;keyword&gt;Comparisons&lt;/keyword&gt;&lt;keyword&gt;Crops&lt;/keyword&gt;&lt;keyword&gt;Fitness&lt;/keyword&gt;&lt;keyword&gt;Hosts&lt;/keyword&gt;&lt;keyword&gt;Inoculated&lt;/keyword&gt;&lt;keyword&gt;Isolates&lt;/keyword&gt;&lt;keyword&gt;Leaves&lt;/keyword&gt;&lt;keyword&gt;Lesions&lt;/keyword&gt;&lt;keyword&gt;new species&lt;/keyword&gt;&lt;keyword&gt;Peru&lt;/keyword&gt;&lt;keyword&gt;Phylogenetic analysis&lt;/keyword&gt;&lt;keyword&gt;protein&lt;/keyword&gt;&lt;keyword&gt;Proteins&lt;/keyword&gt;&lt;keyword&gt;RNA&lt;/keyword&gt;&lt;keyword&gt;Sequence&lt;/keyword&gt;&lt;keyword&gt;Species&lt;/keyword&gt;&lt;keyword&gt;Spots&lt;/keyword&gt;&lt;keyword&gt;Stem&lt;/keyword&gt;&lt;keyword&gt;Stems&lt;/keyword&gt;&lt;keyword&gt;Tomato&lt;/keyword&gt;&lt;keyword&gt;Tospovirus&lt;/keyword&gt;&lt;keyword&gt;Vigna&lt;/keyword&gt;&lt;keyword&gt;Vigna unguiculata&lt;/keyword&gt;&lt;keyword&gt;Virus&lt;/keyword&gt;&lt;/keywords&gt;&lt;dates&gt;&lt;year&gt;2012&lt;/year&gt;&lt;/dates&gt;&lt;orig-pub&gt;&lt;style face="underline" font="default" size="100%"&gt;J:\E Library\Plant Catalogue\T&lt;/style&gt;&lt;/orig-pub&gt;&lt;label&gt;84825&lt;/label&gt;&lt;urls&gt;&lt;/urls&gt;&lt;custom1&gt;js&lt;/custom1&gt;&lt;/record&gt;&lt;/Cite&gt;&lt;/EndNote&gt;</w:instrText>
            </w:r>
            <w:r w:rsidRPr="006D207E">
              <w:rPr>
                <w:rFonts w:cstheme="minorHAnsi"/>
                <w:iCs/>
              </w:rPr>
              <w:fldChar w:fldCharType="separate"/>
            </w:r>
            <w:r w:rsidRPr="006D207E">
              <w:rPr>
                <w:rFonts w:cstheme="minorHAnsi"/>
                <w:iCs/>
                <w:noProof/>
              </w:rPr>
              <w:t>(</w:t>
            </w:r>
            <w:hyperlink w:anchor="_ENREF_501" w:tooltip="Torres, 2012 #20456" w:history="1">
              <w:r w:rsidR="0092511C" w:rsidRPr="006D207E">
                <w:rPr>
                  <w:rFonts w:cstheme="minorHAnsi"/>
                  <w:iCs/>
                  <w:noProof/>
                </w:rPr>
                <w:t>Torres et al. 2012</w:t>
              </w:r>
            </w:hyperlink>
            <w:r w:rsidRPr="006D207E">
              <w:rPr>
                <w:rFonts w:cstheme="minorHAnsi"/>
                <w:iCs/>
                <w:noProof/>
              </w:rPr>
              <w:t>)</w:t>
            </w:r>
            <w:r w:rsidRPr="006D207E">
              <w:rPr>
                <w:rFonts w:cstheme="minorHAnsi"/>
                <w:iCs/>
              </w:rPr>
              <w:fldChar w:fldCharType="end"/>
            </w:r>
          </w:p>
        </w:tc>
      </w:tr>
      <w:tr w:rsidR="00E14CE4" w:rsidRPr="006D207E" w14:paraId="22F77265" w14:textId="77777777" w:rsidTr="00EB6A60">
        <w:tc>
          <w:tcPr>
            <w:tcW w:w="727" w:type="pct"/>
            <w:tcBorders>
              <w:top w:val="single" w:sz="4" w:space="0" w:color="BFBFBF" w:themeColor="background1" w:themeShade="BF"/>
              <w:left w:val="nil"/>
              <w:bottom w:val="nil"/>
              <w:right w:val="nil"/>
            </w:tcBorders>
            <w:hideMark/>
          </w:tcPr>
          <w:p w14:paraId="6F30D455" w14:textId="77777777" w:rsidR="00E14CE4" w:rsidRPr="006D207E" w:rsidRDefault="00E14CE4" w:rsidP="007C5B29">
            <w:pPr>
              <w:pStyle w:val="TableText"/>
            </w:pPr>
            <w:r w:rsidRPr="006D207E">
              <w:rPr>
                <w:rFonts w:cstheme="minorHAnsi"/>
                <w:iCs/>
                <w:color w:val="000000"/>
              </w:rPr>
              <w:t>PolRSV</w:t>
            </w:r>
          </w:p>
        </w:tc>
        <w:tc>
          <w:tcPr>
            <w:tcW w:w="855" w:type="pct"/>
            <w:tcBorders>
              <w:top w:val="single" w:sz="4" w:space="0" w:color="BFBFBF" w:themeColor="background1" w:themeShade="BF"/>
              <w:left w:val="nil"/>
              <w:bottom w:val="nil"/>
              <w:right w:val="nil"/>
            </w:tcBorders>
            <w:hideMark/>
          </w:tcPr>
          <w:p w14:paraId="3F4EB6D1" w14:textId="3CB9E236" w:rsidR="00E14CE4" w:rsidRPr="006D207E" w:rsidRDefault="008C3918" w:rsidP="0092511C">
            <w:pPr>
              <w:pStyle w:val="TableText"/>
            </w:pPr>
            <w:r w:rsidRPr="006D207E">
              <w:fldChar w:fldCharType="begin">
                <w:fldData xml:space="preserve">PEVuZE5vdGU+PENpdGU+PEF1dGhvcj5DaXVmZm88L0F1dGhvcj48WWVhcj4yMDA4PC9ZZWFyPjxS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</w:fldData>
              </w:fldChar>
            </w:r>
            <w:r w:rsidR="004530B4" w:rsidRPr="006D207E">
              <w:instrText xml:space="preserve"> ADDIN EN.CITE </w:instrText>
            </w:r>
            <w:r w:rsidR="004530B4" w:rsidRPr="006D207E">
              <w:fldChar w:fldCharType="begin">
                <w:fldData xml:space="preserve">PEVuZE5vdGU+PENpdGU+PEF1dGhvcj5DaXVmZm88L0F1dGhvcj48WWVhcj4yMDA4PC9ZZWFyPjxS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93" w:tooltip="Ciuffo, 2008 #21494" w:history="1">
              <w:r w:rsidR="0092511C" w:rsidRPr="006D207E">
                <w:rPr>
                  <w:noProof/>
                </w:rPr>
                <w:t>Ciuffo et al. 2008</w:t>
              </w:r>
            </w:hyperlink>
            <w:r w:rsidRPr="006D207E">
              <w:rPr>
                <w:noProof/>
              </w:rPr>
              <w:t>)</w:t>
            </w:r>
            <w:r w:rsidRPr="006D207E">
              <w:fldChar w:fldCharType="end"/>
            </w:r>
          </w:p>
        </w:tc>
        <w:tc>
          <w:tcPr>
            <w:tcW w:w="234" w:type="pct"/>
            <w:tcBorders>
              <w:top w:val="single" w:sz="4" w:space="0" w:color="BFBFBF" w:themeColor="background1" w:themeShade="BF"/>
              <w:left w:val="nil"/>
              <w:bottom w:val="nil"/>
              <w:right w:val="nil"/>
            </w:tcBorders>
            <w:hideMark/>
          </w:tcPr>
          <w:p w14:paraId="49C8462B"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2338BC16" w14:textId="77777777" w:rsidR="00E14CE4" w:rsidRPr="006D207E" w:rsidRDefault="00E14CE4" w:rsidP="007C5B29">
            <w:pPr>
              <w:pStyle w:val="TableText"/>
              <w:jc w:val="center"/>
            </w:pPr>
            <w:r w:rsidRPr="006D207E">
              <w:t>–</w:t>
            </w:r>
          </w:p>
        </w:tc>
        <w:tc>
          <w:tcPr>
            <w:tcW w:w="295" w:type="pct"/>
            <w:tcBorders>
              <w:top w:val="single" w:sz="4" w:space="0" w:color="BFBFBF" w:themeColor="background1" w:themeShade="BF"/>
              <w:left w:val="nil"/>
              <w:bottom w:val="nil"/>
              <w:right w:val="nil"/>
            </w:tcBorders>
            <w:hideMark/>
          </w:tcPr>
          <w:p w14:paraId="52945103" w14:textId="77777777" w:rsidR="00E14CE4" w:rsidRPr="006D207E" w:rsidRDefault="00E14CE4" w:rsidP="007C5B29">
            <w:pPr>
              <w:pStyle w:val="TableText"/>
              <w:jc w:val="center"/>
            </w:pPr>
            <w:r w:rsidRPr="006D207E">
              <w:t>–</w:t>
            </w:r>
          </w:p>
        </w:tc>
        <w:tc>
          <w:tcPr>
            <w:tcW w:w="245" w:type="pct"/>
            <w:tcBorders>
              <w:top w:val="single" w:sz="4" w:space="0" w:color="BFBFBF" w:themeColor="background1" w:themeShade="BF"/>
              <w:left w:val="nil"/>
              <w:bottom w:val="nil"/>
              <w:right w:val="nil"/>
            </w:tcBorders>
            <w:hideMark/>
          </w:tcPr>
          <w:p w14:paraId="1EF4C2B3"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2EDE0201"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tcBorders>
              <w:top w:val="single" w:sz="4" w:space="0" w:color="BFBFBF" w:themeColor="background1" w:themeShade="BF"/>
              <w:left w:val="nil"/>
              <w:bottom w:val="nil"/>
              <w:right w:val="nil"/>
            </w:tcBorders>
            <w:hideMark/>
          </w:tcPr>
          <w:p w14:paraId="15FFA3F4"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0B4174FA" w14:textId="77777777" w:rsidR="00E14CE4" w:rsidRPr="006D207E" w:rsidRDefault="00E14CE4" w:rsidP="007C5B29">
            <w:pPr>
              <w:pStyle w:val="TableText"/>
              <w:jc w:val="center"/>
              <w:rPr>
                <w:color w:val="000000" w:themeColor="text1"/>
              </w:rPr>
            </w:pPr>
            <w:r w:rsidRPr="006D207E">
              <w:rPr>
                <w:color w:val="000000" w:themeColor="text1"/>
              </w:rPr>
              <w:t>–</w:t>
            </w:r>
          </w:p>
        </w:tc>
        <w:tc>
          <w:tcPr>
            <w:tcW w:w="1564" w:type="pct"/>
            <w:tcBorders>
              <w:top w:val="single" w:sz="4" w:space="0" w:color="BFBFBF" w:themeColor="background1" w:themeShade="BF"/>
              <w:left w:val="nil"/>
              <w:bottom w:val="nil"/>
              <w:right w:val="nil"/>
            </w:tcBorders>
            <w:hideMark/>
          </w:tcPr>
          <w:p w14:paraId="69314A2C" w14:textId="2B80A49B" w:rsidR="00E14CE4" w:rsidRPr="006D207E" w:rsidRDefault="008C3918" w:rsidP="0092511C">
            <w:pPr>
              <w:pStyle w:val="TableText"/>
            </w:pPr>
            <w:r w:rsidRPr="006D207E">
              <w:rPr>
                <w:rFonts w:cstheme="minorHAnsi"/>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397" w:tooltip="Pappu, 2009 #17746" w:history="1">
              <w:r w:rsidR="0092511C" w:rsidRPr="006D207E">
                <w:rPr>
                  <w:rFonts w:cstheme="minorHAnsi"/>
                  <w:iCs/>
                  <w:noProof/>
                </w:rPr>
                <w:t>Pappu, Jones &amp; Jain 2009</w:t>
              </w:r>
            </w:hyperlink>
            <w:r w:rsidRPr="006D207E">
              <w:rPr>
                <w:rFonts w:cstheme="minorHAnsi"/>
                <w:iCs/>
                <w:noProof/>
              </w:rPr>
              <w:t>)</w:t>
            </w:r>
            <w:r w:rsidRPr="006D207E">
              <w:rPr>
                <w:rFonts w:cstheme="minorHAnsi"/>
                <w:iCs/>
              </w:rPr>
              <w:fldChar w:fldCharType="end"/>
            </w:r>
          </w:p>
        </w:tc>
      </w:tr>
      <w:tr w:rsidR="00E14CE4" w:rsidRPr="006D207E" w14:paraId="1286065B" w14:textId="77777777" w:rsidTr="00EB6A60">
        <w:tc>
          <w:tcPr>
            <w:tcW w:w="727" w:type="pct"/>
            <w:hideMark/>
          </w:tcPr>
          <w:p w14:paraId="09EC6290" w14:textId="77777777" w:rsidR="00E14CE4" w:rsidRPr="006D207E" w:rsidRDefault="00E14CE4" w:rsidP="007C5B29">
            <w:pPr>
              <w:pStyle w:val="TableText"/>
            </w:pPr>
            <w:r w:rsidRPr="006D207E">
              <w:rPr>
                <w:rFonts w:cstheme="minorHAnsi"/>
                <w:i/>
                <w:iCs/>
                <w:color w:val="000000"/>
              </w:rPr>
              <w:t>Dictyothrips betae</w:t>
            </w:r>
          </w:p>
        </w:tc>
        <w:tc>
          <w:tcPr>
            <w:tcW w:w="855" w:type="pct"/>
            <w:hideMark/>
          </w:tcPr>
          <w:p w14:paraId="4C8DE7EF" w14:textId="00D8845D" w:rsidR="00E14CE4" w:rsidRPr="006D207E" w:rsidRDefault="008C3918" w:rsidP="0092511C">
            <w:pPr>
              <w:pStyle w:val="TableText"/>
            </w:pPr>
            <w:r w:rsidRPr="006D207E">
              <w:rPr>
                <w:rFonts w:cstheme="minorHAnsi"/>
                <w:iCs/>
              </w:rPr>
              <w:fldChar w:fldCharType="begin">
                <w:fldData xml:space="preserve">PEVuZE5vdGU+PENpdGU+PEF1dGhvcj5DaXVmZm88L0F1dGhvcj48WWVhcj4yMDEwPC9ZZWFyPjxS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PEVuZE5vdGU+PENpdGU+PEF1dGhvcj5DaXVmZm88L0F1dGhvcj48WWVhcj4yMDEwPC9ZZWFyPjxS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92" w:tooltip="Ciuffo, 2010 #18258" w:history="1">
              <w:r w:rsidR="0092511C" w:rsidRPr="006D207E">
                <w:rPr>
                  <w:rFonts w:cstheme="minorHAnsi"/>
                  <w:iCs/>
                  <w:noProof/>
                </w:rPr>
                <w:t>Ciuffo et al. 2010</w:t>
              </w:r>
            </w:hyperlink>
            <w:r w:rsidRPr="006D207E">
              <w:rPr>
                <w:rFonts w:cstheme="minorHAnsi"/>
                <w:iCs/>
                <w:noProof/>
              </w:rPr>
              <w:t>)</w:t>
            </w:r>
            <w:r w:rsidRPr="006D207E">
              <w:rPr>
                <w:rFonts w:cstheme="minorHAnsi"/>
                <w:iCs/>
              </w:rPr>
              <w:fldChar w:fldCharType="end"/>
            </w:r>
          </w:p>
        </w:tc>
        <w:tc>
          <w:tcPr>
            <w:tcW w:w="234" w:type="pct"/>
            <w:hideMark/>
          </w:tcPr>
          <w:p w14:paraId="7B078972"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6B30E182" w14:textId="77777777" w:rsidR="00E14CE4" w:rsidRPr="006D207E" w:rsidRDefault="00E14CE4" w:rsidP="007C5B29">
            <w:pPr>
              <w:pStyle w:val="TableText"/>
              <w:jc w:val="center"/>
            </w:pPr>
            <w:r w:rsidRPr="006D207E">
              <w:t>–</w:t>
            </w:r>
          </w:p>
        </w:tc>
        <w:tc>
          <w:tcPr>
            <w:tcW w:w="295" w:type="pct"/>
            <w:hideMark/>
          </w:tcPr>
          <w:p w14:paraId="4D48253F" w14:textId="77777777" w:rsidR="00E14CE4" w:rsidRPr="006D207E" w:rsidRDefault="00E14CE4" w:rsidP="007C5B29">
            <w:pPr>
              <w:pStyle w:val="TableText"/>
              <w:jc w:val="center"/>
            </w:pPr>
            <w:r w:rsidRPr="006D207E">
              <w:t>–</w:t>
            </w:r>
          </w:p>
        </w:tc>
        <w:tc>
          <w:tcPr>
            <w:tcW w:w="245" w:type="pct"/>
            <w:hideMark/>
          </w:tcPr>
          <w:p w14:paraId="63C9C6D0"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4EDD0D1A"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hideMark/>
          </w:tcPr>
          <w:p w14:paraId="114C7BBC"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3E33943E" w14:textId="77777777" w:rsidR="00E14CE4" w:rsidRPr="006D207E" w:rsidRDefault="00E14CE4" w:rsidP="007C5B29">
            <w:pPr>
              <w:pStyle w:val="TableText"/>
              <w:jc w:val="center"/>
              <w:rPr>
                <w:color w:val="000000" w:themeColor="text1"/>
              </w:rPr>
            </w:pPr>
            <w:r w:rsidRPr="006D207E">
              <w:rPr>
                <w:color w:val="000000" w:themeColor="text1"/>
              </w:rPr>
              <w:t>–</w:t>
            </w:r>
          </w:p>
        </w:tc>
        <w:tc>
          <w:tcPr>
            <w:tcW w:w="1564" w:type="pct"/>
            <w:hideMark/>
          </w:tcPr>
          <w:p w14:paraId="5BCAEA29" w14:textId="734E20EF" w:rsidR="00E14CE4" w:rsidRPr="006D207E" w:rsidRDefault="008C3918" w:rsidP="0092511C">
            <w:pPr>
              <w:pStyle w:val="TableText"/>
            </w:pPr>
            <w:r w:rsidRPr="006D207E">
              <w:rPr>
                <w:rFonts w:cstheme="minorHAnsi"/>
                <w:iCs/>
              </w:rPr>
              <w:fldChar w:fldCharType="begin">
                <w:fldData xml:space="preserve">PEVuZE5vdGU+PENpdGU+PEF1dGhvcj5DaXVmZm88L0F1dGhvcj48WWVhcj4yMDEwPC9ZZWFyPjxS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PEVuZE5vdGU+PENpdGU+PEF1dGhvcj5DaXVmZm88L0F1dGhvcj48WWVhcj4yMDEwPC9ZZWFyPjxS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92" w:tooltip="Ciuffo, 2010 #18258" w:history="1">
              <w:r w:rsidR="0092511C" w:rsidRPr="006D207E">
                <w:rPr>
                  <w:rFonts w:cstheme="minorHAnsi"/>
                  <w:iCs/>
                  <w:noProof/>
                </w:rPr>
                <w:t>Ciuffo et al. 2010</w:t>
              </w:r>
            </w:hyperlink>
            <w:r w:rsidRPr="006D207E">
              <w:rPr>
                <w:rFonts w:cstheme="minorHAnsi"/>
                <w:iCs/>
                <w:noProof/>
              </w:rPr>
              <w:t>)</w:t>
            </w:r>
            <w:r w:rsidRPr="006D207E">
              <w:rPr>
                <w:rFonts w:cstheme="minorHAnsi"/>
                <w:iCs/>
              </w:rPr>
              <w:fldChar w:fldCharType="end"/>
            </w:r>
          </w:p>
        </w:tc>
      </w:tr>
      <w:tr w:rsidR="00E14CE4" w:rsidRPr="006D207E" w14:paraId="5E7CB551" w14:textId="77777777" w:rsidTr="00EB6A60">
        <w:tc>
          <w:tcPr>
            <w:tcW w:w="727" w:type="pct"/>
            <w:tcBorders>
              <w:top w:val="single" w:sz="4" w:space="0" w:color="BFBFBF" w:themeColor="background1" w:themeShade="BF"/>
              <w:left w:val="nil"/>
              <w:bottom w:val="nil"/>
              <w:right w:val="nil"/>
            </w:tcBorders>
            <w:hideMark/>
          </w:tcPr>
          <w:p w14:paraId="3AAE9445" w14:textId="77777777" w:rsidR="00E14CE4" w:rsidRPr="006D207E" w:rsidRDefault="00E14CE4" w:rsidP="007C5B29">
            <w:pPr>
              <w:pStyle w:val="TableText"/>
            </w:pPr>
            <w:r w:rsidRPr="006D207E">
              <w:rPr>
                <w:rFonts w:cstheme="minorHAnsi"/>
                <w:color w:val="000000" w:themeColor="text1"/>
              </w:rPr>
              <w:t>L</w:t>
            </w:r>
            <w:r w:rsidRPr="006D207E">
              <w:rPr>
                <w:rFonts w:cstheme="minorHAnsi"/>
                <w:color w:val="000000" w:themeColor="text1"/>
                <w:vertAlign w:val="subscript"/>
              </w:rPr>
              <w:t>G</w:t>
            </w:r>
            <w:r w:rsidRPr="006D207E">
              <w:rPr>
                <w:rFonts w:cstheme="minorHAnsi"/>
                <w:color w:val="000000" w:themeColor="text1"/>
              </w:rPr>
              <w:t>M</w:t>
            </w:r>
            <w:r w:rsidRPr="006D207E">
              <w:rPr>
                <w:rFonts w:cstheme="minorHAnsi"/>
                <w:color w:val="000000" w:themeColor="text1"/>
                <w:vertAlign w:val="subscript"/>
              </w:rPr>
              <w:t>T</w:t>
            </w:r>
            <w:r w:rsidRPr="006D207E">
              <w:rPr>
                <w:rFonts w:cstheme="minorHAnsi"/>
                <w:color w:val="000000" w:themeColor="text1"/>
              </w:rPr>
              <w:t>S</w:t>
            </w:r>
            <w:r w:rsidRPr="006D207E">
              <w:rPr>
                <w:rFonts w:cstheme="minorHAnsi"/>
                <w:color w:val="000000" w:themeColor="text1"/>
                <w:vertAlign w:val="subscript"/>
              </w:rPr>
              <w:t>G</w:t>
            </w:r>
          </w:p>
        </w:tc>
        <w:tc>
          <w:tcPr>
            <w:tcW w:w="855" w:type="pct"/>
            <w:tcBorders>
              <w:top w:val="single" w:sz="4" w:space="0" w:color="BFBFBF" w:themeColor="background1" w:themeShade="BF"/>
              <w:left w:val="nil"/>
              <w:bottom w:val="nil"/>
              <w:right w:val="nil"/>
            </w:tcBorders>
            <w:hideMark/>
          </w:tcPr>
          <w:p w14:paraId="567AF248" w14:textId="5A1FED9B"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&lt;EndNote&gt;&lt;Cite&gt;&lt;Author&gt;Webster&lt;/Author&gt;&lt;Year&gt;2011&lt;/Year&gt;&lt;RecNum&gt;21736&lt;/RecNum&gt;&lt;DisplayText&gt;(Webster et al. 2011)&lt;/DisplayText&gt;&lt;record&gt;&lt;rec-number&gt;21736&lt;/rec-number&gt;&lt;foreign-keys&gt;&lt;key app="EN" db-id="pxwxw0er9zv2fxezxdk5tt5utz5p5vtrwdv0" timestamp="1451972858"&gt;21736&lt;/key&gt;&lt;/foreign-keys&gt;&lt;ref-type name="Journal Articles"&gt;17&lt;/ref-type&gt;&lt;contributors&gt;&lt;authors&gt;&lt;author&gt;Webster,C.G.&lt;/author&gt;&lt;author&gt;Reitz,S.R.&lt;/author&gt;&lt;author&gt;Perry,K.L.&lt;/author&gt;&lt;author&gt;Adkins,S.&lt;/author&gt;&lt;/authors&gt;&lt;/contributors&gt;&lt;titles&gt;&lt;title&gt;A natural M RNA reassortant arising from two species of plant- and insect-infecting bunyaviruses and comparison of its sequence and biological properties to parental species&lt;/title&gt;&lt;secondary-title&gt;Virology&lt;/secondary-title&gt;&lt;/titles&gt;&lt;periodical&gt;&lt;full-title&gt;Virology&lt;/full-title&gt;&lt;/periodical&gt;&lt;pages&gt;216-225&lt;/pages&gt;&lt;volume&gt;413&lt;/volume&gt;&lt;keywords&gt;&lt;keyword&gt;RNA&lt;/keyword&gt;&lt;keyword&gt;Species&lt;/keyword&gt;&lt;keyword&gt;ITS&lt;/keyword&gt;&lt;keyword&gt;Sequence&lt;/keyword&gt;&lt;keyword&gt;Biological&lt;/keyword&gt;&lt;keyword&gt;Biological properties&lt;/keyword&gt;&lt;keyword&gt;Properties&lt;/keyword&gt;&lt;keyword&gt;Virology&lt;/keyword&gt;&lt;/keywords&gt;&lt;dates&gt;&lt;year&gt;2011&lt;/year&gt;&lt;/dates&gt;&lt;orig-pub&gt;&lt;style face="underline" font="default" size="100%"&gt;J:\E Library\Plant Catalogue\W&lt;/style&gt;&lt;/orig-pub&gt;&lt;label&gt;86566&lt;/label&gt;&lt;urls&gt;&lt;/urls&gt;&lt;custom1&gt;Tospovirus YGC&lt;/custom1&gt;&lt;/record&gt;&lt;/Cite&gt;&lt;/EndNote&gt;</w:instrText>
            </w:r>
            <w:r w:rsidRPr="006D207E">
              <w:rPr>
                <w:rFonts w:cstheme="minorHAnsi"/>
                <w:iCs/>
              </w:rPr>
              <w:fldChar w:fldCharType="separate"/>
            </w:r>
            <w:r w:rsidRPr="006D207E">
              <w:rPr>
                <w:rFonts w:cstheme="minorHAnsi"/>
                <w:iCs/>
                <w:noProof/>
              </w:rPr>
              <w:t>(</w:t>
            </w:r>
            <w:hyperlink w:anchor="_ENREF_528" w:tooltip="Webster, 2011 #21736" w:history="1">
              <w:r w:rsidR="0092511C" w:rsidRPr="006D207E">
                <w:rPr>
                  <w:rFonts w:cstheme="minorHAnsi"/>
                  <w:iCs/>
                  <w:noProof/>
                </w:rPr>
                <w:t>Webster et al. 2011</w:t>
              </w:r>
            </w:hyperlink>
            <w:r w:rsidRPr="006D207E">
              <w:rPr>
                <w:rFonts w:cstheme="minorHAnsi"/>
                <w:iCs/>
                <w:noProof/>
              </w:rPr>
              <w:t>)</w:t>
            </w:r>
            <w:r w:rsidRPr="006D207E">
              <w:rPr>
                <w:rFonts w:cstheme="minorHAnsi"/>
                <w:iCs/>
              </w:rPr>
              <w:fldChar w:fldCharType="end"/>
            </w:r>
          </w:p>
        </w:tc>
        <w:tc>
          <w:tcPr>
            <w:tcW w:w="234" w:type="pct"/>
            <w:tcBorders>
              <w:top w:val="single" w:sz="4" w:space="0" w:color="BFBFBF" w:themeColor="background1" w:themeShade="BF"/>
              <w:left w:val="nil"/>
              <w:bottom w:val="nil"/>
              <w:right w:val="nil"/>
            </w:tcBorders>
            <w:hideMark/>
          </w:tcPr>
          <w:p w14:paraId="45AD9E7B"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30A5A4DC" w14:textId="77777777" w:rsidR="00E14CE4" w:rsidRPr="006D207E" w:rsidRDefault="00E14CE4" w:rsidP="007C5B29">
            <w:pPr>
              <w:pStyle w:val="TableText"/>
              <w:jc w:val="center"/>
            </w:pPr>
            <w:r w:rsidRPr="006D207E">
              <w:rPr>
                <w:color w:val="000000" w:themeColor="text1"/>
              </w:rPr>
              <w:t>–</w:t>
            </w:r>
          </w:p>
        </w:tc>
        <w:tc>
          <w:tcPr>
            <w:tcW w:w="295" w:type="pct"/>
            <w:tcBorders>
              <w:top w:val="single" w:sz="4" w:space="0" w:color="BFBFBF" w:themeColor="background1" w:themeShade="BF"/>
              <w:left w:val="nil"/>
              <w:bottom w:val="nil"/>
              <w:right w:val="nil"/>
            </w:tcBorders>
            <w:hideMark/>
          </w:tcPr>
          <w:p w14:paraId="5DB24D08" w14:textId="77777777" w:rsidR="00E14CE4" w:rsidRPr="006D207E" w:rsidRDefault="00E14CE4" w:rsidP="007C5B29">
            <w:pPr>
              <w:pStyle w:val="TableText"/>
              <w:jc w:val="center"/>
            </w:pPr>
            <w:r w:rsidRPr="006D207E">
              <w:rPr>
                <w:color w:val="000000" w:themeColor="text1"/>
              </w:rPr>
              <w:t>–</w:t>
            </w:r>
          </w:p>
        </w:tc>
        <w:tc>
          <w:tcPr>
            <w:tcW w:w="245" w:type="pct"/>
            <w:tcBorders>
              <w:top w:val="single" w:sz="4" w:space="0" w:color="BFBFBF" w:themeColor="background1" w:themeShade="BF"/>
              <w:left w:val="nil"/>
              <w:bottom w:val="nil"/>
              <w:right w:val="nil"/>
            </w:tcBorders>
            <w:hideMark/>
          </w:tcPr>
          <w:p w14:paraId="1C422631"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30BFEA10"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4D832D7F" w14:textId="77777777" w:rsidR="00E14CE4" w:rsidRPr="006D207E" w:rsidRDefault="00E14CE4" w:rsidP="007C5B29">
            <w:pPr>
              <w:pStyle w:val="TableText"/>
              <w:jc w:val="center"/>
              <w:rPr>
                <w:color w:val="000000" w:themeColor="text1"/>
              </w:rPr>
            </w:pPr>
            <w:r w:rsidRPr="006D207E">
              <w:rPr>
                <w:color w:val="000000" w:themeColor="text1"/>
              </w:rPr>
              <w:t>FL</w:t>
            </w:r>
          </w:p>
        </w:tc>
        <w:tc>
          <w:tcPr>
            <w:tcW w:w="270" w:type="pct"/>
            <w:tcBorders>
              <w:top w:val="single" w:sz="4" w:space="0" w:color="BFBFBF" w:themeColor="background1" w:themeShade="BF"/>
              <w:left w:val="nil"/>
              <w:bottom w:val="nil"/>
              <w:right w:val="nil"/>
            </w:tcBorders>
            <w:hideMark/>
          </w:tcPr>
          <w:p w14:paraId="3C753821" w14:textId="77777777" w:rsidR="00E14CE4" w:rsidRPr="006D207E" w:rsidRDefault="00E14CE4" w:rsidP="007C5B29">
            <w:pPr>
              <w:pStyle w:val="TableText"/>
              <w:jc w:val="center"/>
              <w:rPr>
                <w:color w:val="000000" w:themeColor="text1"/>
              </w:rPr>
            </w:pPr>
            <w:r w:rsidRPr="006D207E">
              <w:rPr>
                <w:color w:val="000000" w:themeColor="text1"/>
              </w:rPr>
              <w:t>–</w:t>
            </w:r>
          </w:p>
        </w:tc>
        <w:tc>
          <w:tcPr>
            <w:tcW w:w="1564" w:type="pct"/>
            <w:tcBorders>
              <w:top w:val="single" w:sz="4" w:space="0" w:color="BFBFBF" w:themeColor="background1" w:themeShade="BF"/>
              <w:left w:val="nil"/>
              <w:bottom w:val="nil"/>
              <w:right w:val="nil"/>
            </w:tcBorders>
            <w:hideMark/>
          </w:tcPr>
          <w:p w14:paraId="77F71F67" w14:textId="4D2CB427"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&lt;EndNote&gt;&lt;Cite&gt;&lt;Author&gt;Webster&lt;/Author&gt;&lt;Year&gt;2011&lt;/Year&gt;&lt;RecNum&gt;21736&lt;/RecNum&gt;&lt;DisplayText&gt;(Webster et al. 2011)&lt;/DisplayText&gt;&lt;record&gt;&lt;rec-number&gt;21736&lt;/rec-number&gt;&lt;foreign-keys&gt;&lt;key app="EN" db-id="pxwxw0er9zv2fxezxdk5tt5utz5p5vtrwdv0" timestamp="1451972858"&gt;21736&lt;/key&gt;&lt;/foreign-keys&gt;&lt;ref-type name="Journal Articles"&gt;17&lt;/ref-type&gt;&lt;contributors&gt;&lt;authors&gt;&lt;author&gt;Webster,C.G.&lt;/author&gt;&lt;author&gt;Reitz,S.R.&lt;/author&gt;&lt;author&gt;Perry,K.L.&lt;/author&gt;&lt;author&gt;Adkins,S.&lt;/author&gt;&lt;/authors&gt;&lt;/contributors&gt;&lt;titles&gt;&lt;title&gt;A natural M RNA reassortant arising from two species of plant- and insect-infecting bunyaviruses and comparison of its sequence and biological properties to parental species&lt;/title&gt;&lt;secondary-title&gt;Virology&lt;/secondary-title&gt;&lt;/titles&gt;&lt;periodical&gt;&lt;full-title&gt;Virology&lt;/full-title&gt;&lt;/periodical&gt;&lt;pages&gt;216-225&lt;/pages&gt;&lt;volume&gt;413&lt;/volume&gt;&lt;keywords&gt;&lt;keyword&gt;RNA&lt;/keyword&gt;&lt;keyword&gt;Species&lt;/keyword&gt;&lt;keyword&gt;ITS&lt;/keyword&gt;&lt;keyword&gt;Sequence&lt;/keyword&gt;&lt;keyword&gt;Biological&lt;/keyword&gt;&lt;keyword&gt;Biological properties&lt;/keyword&gt;&lt;keyword&gt;Properties&lt;/keyword&gt;&lt;keyword&gt;Virology&lt;/keyword&gt;&lt;/keywords&gt;&lt;dates&gt;&lt;year&gt;2011&lt;/year&gt;&lt;/dates&gt;&lt;orig-pub&gt;&lt;style face="underline" font="default" size="100%"&gt;J:\E Library\Plant Catalogue\W&lt;/style&gt;&lt;/orig-pub&gt;&lt;label&gt;86566&lt;/label&gt;&lt;urls&gt;&lt;/urls&gt;&lt;custom1&gt;Tospovirus YGC&lt;/custom1&gt;&lt;/record&gt;&lt;/Cite&gt;&lt;/EndNote&gt;</w:instrText>
            </w:r>
            <w:r w:rsidRPr="006D207E">
              <w:rPr>
                <w:rFonts w:cstheme="minorHAnsi"/>
                <w:iCs/>
              </w:rPr>
              <w:fldChar w:fldCharType="separate"/>
            </w:r>
            <w:r w:rsidRPr="006D207E">
              <w:rPr>
                <w:rFonts w:cstheme="minorHAnsi"/>
                <w:iCs/>
                <w:noProof/>
              </w:rPr>
              <w:t>(</w:t>
            </w:r>
            <w:hyperlink w:anchor="_ENREF_528" w:tooltip="Webster, 2011 #21736" w:history="1">
              <w:r w:rsidR="0092511C" w:rsidRPr="006D207E">
                <w:rPr>
                  <w:rFonts w:cstheme="minorHAnsi"/>
                  <w:iCs/>
                  <w:noProof/>
                </w:rPr>
                <w:t>Webster et al. 2011</w:t>
              </w:r>
            </w:hyperlink>
            <w:r w:rsidRPr="006D207E">
              <w:rPr>
                <w:rFonts w:cstheme="minorHAnsi"/>
                <w:iCs/>
                <w:noProof/>
              </w:rPr>
              <w:t>)</w:t>
            </w:r>
            <w:r w:rsidRPr="006D207E">
              <w:rPr>
                <w:rFonts w:cstheme="minorHAnsi"/>
                <w:iCs/>
              </w:rPr>
              <w:fldChar w:fldCharType="end"/>
            </w:r>
          </w:p>
        </w:tc>
      </w:tr>
      <w:tr w:rsidR="00E14CE4" w:rsidRPr="006D207E" w14:paraId="5B5EB1FB" w14:textId="77777777" w:rsidTr="00EB6A60">
        <w:tc>
          <w:tcPr>
            <w:tcW w:w="727" w:type="pct"/>
            <w:hideMark/>
          </w:tcPr>
          <w:p w14:paraId="7144CADA" w14:textId="77777777" w:rsidR="00E14CE4" w:rsidRPr="006D207E" w:rsidRDefault="00E14CE4" w:rsidP="007C5B29">
            <w:pPr>
              <w:pStyle w:val="TableText"/>
            </w:pPr>
            <w:r w:rsidRPr="006D207E">
              <w:rPr>
                <w:rFonts w:cstheme="minorHAnsi"/>
                <w:i/>
                <w:iCs/>
                <w:color w:val="000000" w:themeColor="text1"/>
              </w:rPr>
              <w:t>Frankliniella occidentalis</w:t>
            </w:r>
          </w:p>
        </w:tc>
        <w:tc>
          <w:tcPr>
            <w:tcW w:w="855" w:type="pct"/>
            <w:hideMark/>
          </w:tcPr>
          <w:p w14:paraId="7726F2A5" w14:textId="1BE6104C"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&lt;EndNote&gt;&lt;Cite&gt;&lt;Author&gt;Webster&lt;/Author&gt;&lt;Year&gt;2011&lt;/Year&gt;&lt;RecNum&gt;21736&lt;/RecNum&gt;&lt;DisplayText&gt;(Webster et al. 2011)&lt;/DisplayText&gt;&lt;record&gt;&lt;rec-number&gt;21736&lt;/rec-number&gt;&lt;foreign-keys&gt;&lt;key app="EN" db-id="pxwxw0er9zv2fxezxdk5tt5utz5p5vtrwdv0" timestamp="1451972858"&gt;21736&lt;/key&gt;&lt;/foreign-keys&gt;&lt;ref-type name="Journal Articles"&gt;17&lt;/ref-type&gt;&lt;contributors&gt;&lt;authors&gt;&lt;author&gt;Webster,C.G.&lt;/author&gt;&lt;author&gt;Reitz,S.R.&lt;/author&gt;&lt;author&gt;Perry,K.L.&lt;/author&gt;&lt;author&gt;Adkins,S.&lt;/author&gt;&lt;/authors&gt;&lt;/contributors&gt;&lt;titles&gt;&lt;title&gt;A natural M RNA reassortant arising from two species of plant- and insect-infecting bunyaviruses and comparison of its sequence and biological properties to parental species&lt;/title&gt;&lt;secondary-title&gt;Virology&lt;/secondary-title&gt;&lt;/titles&gt;&lt;periodical&gt;&lt;full-title&gt;Virology&lt;/full-title&gt;&lt;/periodical&gt;&lt;pages&gt;216-225&lt;/pages&gt;&lt;volume&gt;413&lt;/volume&gt;&lt;keywords&gt;&lt;keyword&gt;RNA&lt;/keyword&gt;&lt;keyword&gt;Species&lt;/keyword&gt;&lt;keyword&gt;ITS&lt;/keyword&gt;&lt;keyword&gt;Sequence&lt;/keyword&gt;&lt;keyword&gt;Biological&lt;/keyword&gt;&lt;keyword&gt;Biological properties&lt;/keyword&gt;&lt;keyword&gt;Properties&lt;/keyword&gt;&lt;keyword&gt;Virology&lt;/keyword&gt;&lt;/keywords&gt;&lt;dates&gt;&lt;year&gt;2011&lt;/year&gt;&lt;/dates&gt;&lt;orig-pub&gt;&lt;style face="underline" font="default" size="100%"&gt;J:\E Library\Plant Catalogue\W&lt;/style&gt;&lt;/orig-pub&gt;&lt;label&gt;86566&lt;/label&gt;&lt;urls&gt;&lt;/urls&gt;&lt;custom1&gt;Tospovirus YGC&lt;/custom1&gt;&lt;/record&gt;&lt;/Cite&gt;&lt;/EndNote&gt;</w:instrText>
            </w:r>
            <w:r w:rsidRPr="006D207E">
              <w:rPr>
                <w:rFonts w:cstheme="minorHAnsi"/>
                <w:iCs/>
              </w:rPr>
              <w:fldChar w:fldCharType="separate"/>
            </w:r>
            <w:r w:rsidRPr="006D207E">
              <w:rPr>
                <w:rFonts w:cstheme="minorHAnsi"/>
                <w:iCs/>
                <w:noProof/>
              </w:rPr>
              <w:t>(</w:t>
            </w:r>
            <w:hyperlink w:anchor="_ENREF_528" w:tooltip="Webster, 2011 #21736" w:history="1">
              <w:r w:rsidR="0092511C" w:rsidRPr="006D207E">
                <w:rPr>
                  <w:rFonts w:cstheme="minorHAnsi"/>
                  <w:iCs/>
                  <w:noProof/>
                </w:rPr>
                <w:t>Webster et al. 2011</w:t>
              </w:r>
            </w:hyperlink>
            <w:r w:rsidRPr="006D207E">
              <w:rPr>
                <w:rFonts w:cstheme="minorHAnsi"/>
                <w:iCs/>
                <w:noProof/>
              </w:rPr>
              <w:t>)</w:t>
            </w:r>
            <w:r w:rsidRPr="006D207E">
              <w:rPr>
                <w:rFonts w:cstheme="minorHAnsi"/>
                <w:iCs/>
              </w:rPr>
              <w:fldChar w:fldCharType="end"/>
            </w:r>
          </w:p>
        </w:tc>
        <w:tc>
          <w:tcPr>
            <w:tcW w:w="234" w:type="pct"/>
            <w:hideMark/>
          </w:tcPr>
          <w:p w14:paraId="2C37A20C" w14:textId="77777777" w:rsidR="00E14CE4" w:rsidRPr="006D207E" w:rsidRDefault="00E14CE4" w:rsidP="007C5B29">
            <w:pPr>
              <w:pStyle w:val="TableText"/>
              <w:jc w:val="center"/>
            </w:pPr>
            <w:r w:rsidRPr="006D207E">
              <w:t>Y</w:t>
            </w:r>
          </w:p>
        </w:tc>
        <w:tc>
          <w:tcPr>
            <w:tcW w:w="270" w:type="pct"/>
            <w:hideMark/>
          </w:tcPr>
          <w:p w14:paraId="6D5074CF" w14:textId="77777777" w:rsidR="00E14CE4" w:rsidRPr="006D207E" w:rsidRDefault="00E14CE4" w:rsidP="007C5B29">
            <w:pPr>
              <w:pStyle w:val="TableText"/>
              <w:jc w:val="center"/>
            </w:pPr>
            <w:r w:rsidRPr="006D207E">
              <w:t>Y</w:t>
            </w:r>
          </w:p>
        </w:tc>
        <w:tc>
          <w:tcPr>
            <w:tcW w:w="295" w:type="pct"/>
            <w:hideMark/>
          </w:tcPr>
          <w:p w14:paraId="429E09DB" w14:textId="77777777" w:rsidR="00E14CE4" w:rsidRPr="006D207E" w:rsidRDefault="00E14CE4" w:rsidP="007C5B29">
            <w:pPr>
              <w:pStyle w:val="TableText"/>
              <w:jc w:val="center"/>
            </w:pPr>
            <w:r w:rsidRPr="006D207E">
              <w:t>Y</w:t>
            </w:r>
          </w:p>
        </w:tc>
        <w:tc>
          <w:tcPr>
            <w:tcW w:w="245" w:type="pct"/>
            <w:hideMark/>
          </w:tcPr>
          <w:p w14:paraId="43ECFCB0" w14:textId="77777777" w:rsidR="00E14CE4" w:rsidRPr="006D207E" w:rsidRDefault="00E14CE4" w:rsidP="007C5B29">
            <w:pPr>
              <w:pStyle w:val="TableText"/>
              <w:jc w:val="center"/>
            </w:pPr>
            <w:r w:rsidRPr="006D207E">
              <w:t>Y</w:t>
            </w:r>
          </w:p>
        </w:tc>
        <w:tc>
          <w:tcPr>
            <w:tcW w:w="270" w:type="pct"/>
            <w:hideMark/>
          </w:tcPr>
          <w:p w14:paraId="75A6B584" w14:textId="77777777" w:rsidR="00E14CE4" w:rsidRPr="006D207E" w:rsidRDefault="00E14CE4" w:rsidP="007C5B29">
            <w:pPr>
              <w:pStyle w:val="TableText"/>
              <w:jc w:val="center"/>
            </w:pPr>
            <w:r w:rsidRPr="006D207E">
              <w:t>Y</w:t>
            </w:r>
          </w:p>
        </w:tc>
        <w:tc>
          <w:tcPr>
            <w:tcW w:w="270" w:type="pct"/>
            <w:hideMark/>
          </w:tcPr>
          <w:p w14:paraId="178E7108" w14:textId="77777777" w:rsidR="00E14CE4" w:rsidRPr="006D207E" w:rsidRDefault="00E14CE4" w:rsidP="007C5B29">
            <w:pPr>
              <w:pStyle w:val="TableText"/>
              <w:jc w:val="center"/>
            </w:pPr>
            <w:r w:rsidRPr="006D207E">
              <w:t>Y</w:t>
            </w:r>
          </w:p>
        </w:tc>
        <w:tc>
          <w:tcPr>
            <w:tcW w:w="270" w:type="pct"/>
            <w:hideMark/>
          </w:tcPr>
          <w:p w14:paraId="4E92FEEC" w14:textId="77777777" w:rsidR="00E14CE4" w:rsidRPr="006D207E" w:rsidRDefault="00E14CE4" w:rsidP="007C5B29">
            <w:pPr>
              <w:pStyle w:val="TableText"/>
              <w:jc w:val="center"/>
            </w:pPr>
            <w:r w:rsidRPr="006D207E">
              <w:t>Y</w:t>
            </w:r>
          </w:p>
        </w:tc>
        <w:tc>
          <w:tcPr>
            <w:tcW w:w="1564" w:type="pct"/>
            <w:hideMark/>
          </w:tcPr>
          <w:p w14:paraId="784A745B" w14:textId="1D914951" w:rsidR="00E14CE4" w:rsidRPr="006D207E" w:rsidRDefault="008C3918" w:rsidP="0092511C">
            <w:pPr>
              <w:pStyle w:val="TableText"/>
            </w:pPr>
            <w:r w:rsidRPr="006D207E">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dHogMjAwOTsgU2FsZ3Vlcm8gTmF2YXMgZXQgYWwuIDE5OTEpPC9EaXNwbGF5VGV4dD48cmVjb3Jk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</w:fldData>
              </w:fldChar>
            </w:r>
            <w:r w:rsidR="004530B4" w:rsidRPr="006D207E">
              <w:instrText xml:space="preserve"> ADDIN EN.CITE </w:instrText>
            </w:r>
            <w:r w:rsidR="004530B4" w:rsidRPr="006D207E">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dHogMjAwOTsgU2FsZ3Vlcm8gTmF2YXMgZXQgYWwuIDE5OTEpPC9EaXNwbGF5VGV4dD48cmVjb3Jk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188" w:tooltip="Groves, 2003 #22133" w:history="1">
              <w:r w:rsidR="0092511C" w:rsidRPr="006D207E">
                <w:rPr>
                  <w:noProof/>
                </w:rPr>
                <w:t>Groves et al. 2003</w:t>
              </w:r>
            </w:hyperlink>
            <w:r w:rsidRPr="006D207E">
              <w:rPr>
                <w:noProof/>
              </w:rPr>
              <w:t xml:space="preserve">; </w:t>
            </w:r>
            <w:hyperlink w:anchor="_ENREF_245" w:tooltip="Kirk, 2001 #18027" w:history="1">
              <w:r w:rsidR="0092511C" w:rsidRPr="006D207E">
                <w:rPr>
                  <w:noProof/>
                </w:rPr>
                <w:t>Kirk 2001</w:t>
              </w:r>
            </w:hyperlink>
            <w:r w:rsidRPr="006D207E">
              <w:rPr>
                <w:noProof/>
              </w:rPr>
              <w:t xml:space="preserve">; </w:t>
            </w:r>
            <w:hyperlink w:anchor="_ENREF_246" w:tooltip="Kirk, 2003 #1573" w:history="1">
              <w:r w:rsidR="0092511C" w:rsidRPr="006D207E">
                <w:rPr>
                  <w:noProof/>
                </w:rPr>
                <w:t>Kirk &amp; Terry 2003</w:t>
              </w:r>
            </w:hyperlink>
            <w:r w:rsidRPr="006D207E">
              <w:rPr>
                <w:noProof/>
              </w:rPr>
              <w:t xml:space="preserve">; </w:t>
            </w:r>
            <w:hyperlink w:anchor="_ENREF_351" w:tooltip="Mound, 1982 #3678" w:history="1">
              <w:r w:rsidR="0092511C" w:rsidRPr="006D207E">
                <w:rPr>
                  <w:noProof/>
                </w:rPr>
                <w:t>Mound &amp; Walker 1982</w:t>
              </w:r>
            </w:hyperlink>
            <w:r w:rsidRPr="006D207E">
              <w:rPr>
                <w:noProof/>
              </w:rPr>
              <w:t xml:space="preserve">; </w:t>
            </w:r>
            <w:hyperlink w:anchor="_ENREF_441" w:tooltip="Reitz, 2009 #22132" w:history="1">
              <w:r w:rsidR="0092511C" w:rsidRPr="006D207E">
                <w:rPr>
                  <w:noProof/>
                </w:rPr>
                <w:t>Reitz 2009</w:t>
              </w:r>
            </w:hyperlink>
            <w:r w:rsidRPr="006D207E">
              <w:rPr>
                <w:noProof/>
              </w:rPr>
              <w:t xml:space="preserve">; </w:t>
            </w:r>
            <w:hyperlink w:anchor="_ENREF_457" w:tooltip="Salguero Navas, 1991 #22131" w:history="1">
              <w:r w:rsidR="0092511C" w:rsidRPr="006D207E">
                <w:rPr>
                  <w:noProof/>
                </w:rPr>
                <w:t>Salguero Navas et al. 1991</w:t>
              </w:r>
            </w:hyperlink>
            <w:r w:rsidRPr="006D207E">
              <w:rPr>
                <w:noProof/>
              </w:rPr>
              <w:t>)</w:t>
            </w:r>
            <w:r w:rsidRPr="006D207E">
              <w:fldChar w:fldCharType="end"/>
            </w:r>
          </w:p>
        </w:tc>
      </w:tr>
      <w:tr w:rsidR="00E14CE4" w:rsidRPr="006D207E" w14:paraId="307F8BF0" w14:textId="77777777" w:rsidTr="00EB6A60">
        <w:trPr>
          <w:trHeight w:val="198"/>
        </w:trPr>
        <w:tc>
          <w:tcPr>
            <w:tcW w:w="727" w:type="pct"/>
            <w:tcBorders>
              <w:top w:val="single" w:sz="4" w:space="0" w:color="BFBFBF" w:themeColor="background1" w:themeShade="BF"/>
              <w:left w:val="nil"/>
              <w:bottom w:val="nil"/>
              <w:right w:val="nil"/>
            </w:tcBorders>
            <w:hideMark/>
          </w:tcPr>
          <w:p w14:paraId="5ADECBD0" w14:textId="77777777" w:rsidR="00E14CE4" w:rsidRPr="006D207E" w:rsidRDefault="00E14CE4" w:rsidP="007C5B29">
            <w:pPr>
              <w:pStyle w:val="TableText"/>
            </w:pPr>
            <w:r w:rsidRPr="006D207E">
              <w:rPr>
                <w:rFonts w:cstheme="minorHAnsi"/>
                <w:iCs/>
                <w:color w:val="000000"/>
              </w:rPr>
              <w:t>SVNV</w:t>
            </w:r>
          </w:p>
        </w:tc>
        <w:tc>
          <w:tcPr>
            <w:tcW w:w="855" w:type="pct"/>
            <w:tcBorders>
              <w:top w:val="single" w:sz="4" w:space="0" w:color="BFBFBF" w:themeColor="background1" w:themeShade="BF"/>
              <w:left w:val="nil"/>
              <w:bottom w:val="nil"/>
              <w:right w:val="nil"/>
            </w:tcBorders>
            <w:hideMark/>
          </w:tcPr>
          <w:p w14:paraId="303DDE67" w14:textId="003891E7" w:rsidR="00E14CE4" w:rsidRPr="006D207E" w:rsidRDefault="008C3918" w:rsidP="0092511C">
            <w:pPr>
              <w:pStyle w:val="TableText"/>
            </w:pPr>
            <w:r w:rsidRPr="006D207E">
              <w:fldChar w:fldCharType="begin"/>
            </w:r>
            <w:r w:rsidR="004530B4" w:rsidRPr="006D207E">
              <w:instrText xml:space="preserve"> ADDIN EN.CITE &lt;EndNote&gt;&lt;Cite&gt;&lt;Author&gt;Zhou&lt;/Author&gt;&lt;Year&gt;2011&lt;/Year&gt;&lt;RecNum&gt;20396&lt;/RecNum&gt;&lt;DisplayText&gt;(Zhou et al. 2011)&lt;/DisplayText&gt;&lt;record&gt;&lt;rec-number&gt;20396&lt;/rec-number&gt;&lt;foreign-keys&gt;&lt;key app="EN" db-id="pxwxw0er9zv2fxezxdk5tt5utz5p5vtrwdv0" timestamp="1451972826"&gt;20396&lt;/key&gt;&lt;/foreign-keys&gt;&lt;ref-type name="Journal Articles"&gt;17&lt;/ref-type&gt;&lt;contributors&gt;&lt;authors&gt;&lt;author&gt;Zhou,J.&lt;/author&gt;&lt;author&gt;Kantartzi,S.&lt;/author&gt;&lt;author&gt;Wen,R.&lt;/author&gt;&lt;author&gt;Newman,M.&lt;/author&gt;&lt;author&gt;Hajimorad,M.&lt;/author&gt;&lt;author&gt;Rupe,J.&lt;/author&gt;&lt;author&gt;Tzanetakis,I.&lt;/author&gt;&lt;/authors&gt;&lt;/contributors&gt;&lt;titles&gt;&lt;title&gt;Molecular characterization of a new tospovirus infecting soybean&lt;/title&gt;&lt;secondary-title&gt;Virus Genes&lt;/secondary-title&gt;&lt;/titles&gt;&lt;periodical&gt;&lt;full-title&gt;Virus Genes&lt;/full-title&gt;&lt;/periodical&gt;&lt;pages&gt;289-295&lt;/pages&gt;&lt;volume&gt;43&lt;/volume&gt;&lt;number&gt;2&lt;/number&gt;&lt;reprint-edition&gt;Not in File&lt;/reprint-edition&gt;&lt;keywords&gt;&lt;keyword&gt;Characterization&lt;/keyword&gt;&lt;keyword&gt;Chlorosis&lt;/keyword&gt;&lt;keyword&gt;Comparisons&lt;/keyword&gt;&lt;keyword&gt;Detection&lt;/keyword&gt;&lt;keyword&gt;disease&lt;/keyword&gt;&lt;keyword&gt;Field&lt;/keyword&gt;&lt;keyword&gt;Fields&lt;/keyword&gt;&lt;keyword&gt;Genus&lt;/keyword&gt;&lt;keyword&gt;Molecular&lt;/keyword&gt;&lt;keyword&gt;Necrosis&lt;/keyword&gt;&lt;keyword&gt;protein&lt;/keyword&gt;&lt;keyword&gt;Protocols&lt;/keyword&gt;&lt;keyword&gt;Samples&lt;/keyword&gt;&lt;keyword&gt;Specimens&lt;/keyword&gt;&lt;keyword&gt;Tospovirus&lt;/keyword&gt;&lt;keyword&gt;Virus&lt;/keyword&gt;&lt;/keywords&gt;&lt;dates&gt;&lt;year&gt;2011&lt;/year&gt;&lt;/dates&gt;&lt;orig-pub&gt;&lt;style face="underline" font="default" size="100%"&gt;J:\E Library\Plant Catalogue\Z&lt;/style&gt;&lt;/orig-pub&gt;&lt;label&gt;84765&lt;/label&gt;&lt;urls&gt;&lt;/urls&gt;&lt;custom1&gt;rj&lt;/custom1&gt;&lt;/record&gt;&lt;/Cite&gt;&lt;/EndNote&gt;</w:instrText>
            </w:r>
            <w:r w:rsidRPr="006D207E">
              <w:fldChar w:fldCharType="separate"/>
            </w:r>
            <w:r w:rsidRPr="006D207E">
              <w:rPr>
                <w:noProof/>
              </w:rPr>
              <w:t>(</w:t>
            </w:r>
            <w:hyperlink w:anchor="_ENREF_554" w:tooltip="Zhou, 2011 #20396" w:history="1">
              <w:r w:rsidR="0092511C" w:rsidRPr="006D207E">
                <w:rPr>
                  <w:noProof/>
                </w:rPr>
                <w:t>Zhou et al. 2011</w:t>
              </w:r>
            </w:hyperlink>
            <w:r w:rsidRPr="006D207E">
              <w:rPr>
                <w:noProof/>
              </w:rPr>
              <w:t>)</w:t>
            </w:r>
            <w:r w:rsidRPr="006D207E">
              <w:fldChar w:fldCharType="end"/>
            </w:r>
          </w:p>
        </w:tc>
        <w:tc>
          <w:tcPr>
            <w:tcW w:w="234" w:type="pct"/>
            <w:tcBorders>
              <w:top w:val="single" w:sz="4" w:space="0" w:color="BFBFBF" w:themeColor="background1" w:themeShade="BF"/>
              <w:left w:val="nil"/>
              <w:bottom w:val="nil"/>
              <w:right w:val="nil"/>
            </w:tcBorders>
            <w:hideMark/>
          </w:tcPr>
          <w:p w14:paraId="5089E837"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559E54CE" w14:textId="77777777" w:rsidR="00E14CE4" w:rsidRPr="006D207E" w:rsidRDefault="00E14CE4" w:rsidP="007C5B29">
            <w:pPr>
              <w:pStyle w:val="TableText"/>
              <w:jc w:val="center"/>
            </w:pPr>
            <w:r w:rsidRPr="006D207E">
              <w:t>–</w:t>
            </w:r>
          </w:p>
        </w:tc>
        <w:tc>
          <w:tcPr>
            <w:tcW w:w="295" w:type="pct"/>
            <w:tcBorders>
              <w:top w:val="single" w:sz="4" w:space="0" w:color="BFBFBF" w:themeColor="background1" w:themeShade="BF"/>
              <w:left w:val="nil"/>
              <w:bottom w:val="nil"/>
              <w:right w:val="nil"/>
            </w:tcBorders>
            <w:hideMark/>
          </w:tcPr>
          <w:p w14:paraId="36283FF9" w14:textId="77777777" w:rsidR="00E14CE4" w:rsidRPr="006D207E" w:rsidRDefault="00E14CE4" w:rsidP="007C5B29">
            <w:pPr>
              <w:pStyle w:val="TableText"/>
              <w:jc w:val="center"/>
            </w:pPr>
            <w:r w:rsidRPr="006D207E">
              <w:t>–</w:t>
            </w:r>
          </w:p>
        </w:tc>
        <w:tc>
          <w:tcPr>
            <w:tcW w:w="245" w:type="pct"/>
            <w:tcBorders>
              <w:top w:val="single" w:sz="4" w:space="0" w:color="BFBFBF" w:themeColor="background1" w:themeShade="BF"/>
              <w:left w:val="nil"/>
              <w:bottom w:val="nil"/>
              <w:right w:val="nil"/>
            </w:tcBorders>
            <w:hideMark/>
          </w:tcPr>
          <w:p w14:paraId="412B04D4"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2A651CE6"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04125BE8"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tcBorders>
              <w:top w:val="single" w:sz="4" w:space="0" w:color="BFBFBF" w:themeColor="background1" w:themeShade="BF"/>
              <w:left w:val="nil"/>
              <w:bottom w:val="nil"/>
              <w:right w:val="nil"/>
            </w:tcBorders>
            <w:hideMark/>
          </w:tcPr>
          <w:p w14:paraId="4F5C772C" w14:textId="77777777" w:rsidR="00E14CE4" w:rsidRPr="006D207E" w:rsidRDefault="00E14CE4" w:rsidP="007C5B29">
            <w:pPr>
              <w:pStyle w:val="TableText"/>
              <w:jc w:val="center"/>
              <w:rPr>
                <w:color w:val="000000" w:themeColor="text1"/>
              </w:rPr>
            </w:pPr>
            <w:r w:rsidRPr="006D207E">
              <w:rPr>
                <w:color w:val="000000" w:themeColor="text1"/>
              </w:rPr>
              <w:t>–</w:t>
            </w:r>
          </w:p>
        </w:tc>
        <w:tc>
          <w:tcPr>
            <w:tcW w:w="1564" w:type="pct"/>
            <w:tcBorders>
              <w:top w:val="single" w:sz="4" w:space="0" w:color="BFBFBF" w:themeColor="background1" w:themeShade="BF"/>
              <w:left w:val="nil"/>
              <w:bottom w:val="nil"/>
              <w:right w:val="nil"/>
            </w:tcBorders>
            <w:hideMark/>
          </w:tcPr>
          <w:p w14:paraId="2954AD0D" w14:textId="35CAE1AD"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&lt;EndNote&gt;&lt;Cite&gt;&lt;Author&gt;Zhou&lt;/Author&gt;&lt;Year&gt;2011&lt;/Year&gt;&lt;RecNum&gt;20396&lt;/RecNum&gt;&lt;DisplayText&gt;(Zhou et al. 2011)&lt;/DisplayText&gt;&lt;record&gt;&lt;rec-number&gt;20396&lt;/rec-number&gt;&lt;foreign-keys&gt;&lt;key app="EN" db-id="pxwxw0er9zv2fxezxdk5tt5utz5p5vtrwdv0" timestamp="1451972826"&gt;20396&lt;/key&gt;&lt;/foreign-keys&gt;&lt;ref-type name="Journal Articles"&gt;17&lt;/ref-type&gt;&lt;contributors&gt;&lt;authors&gt;&lt;author&gt;Zhou,J.&lt;/author&gt;&lt;author&gt;Kantartzi,S.&lt;/author&gt;&lt;author&gt;Wen,R.&lt;/author&gt;&lt;author&gt;Newman,M.&lt;/author&gt;&lt;author&gt;Hajimorad,M.&lt;/author&gt;&lt;author&gt;Rupe,J.&lt;/author&gt;&lt;author&gt;Tzanetakis,I.&lt;/author&gt;&lt;/authors&gt;&lt;/contributors&gt;&lt;titles&gt;&lt;title&gt;Molecular characterization of a new tospovirus infecting soybean&lt;/title&gt;&lt;secondary-title&gt;Virus Genes&lt;/secondary-title&gt;&lt;/titles&gt;&lt;periodical&gt;&lt;full-title&gt;Virus Genes&lt;/full-title&gt;&lt;/periodical&gt;&lt;pages&gt;289-295&lt;/pages&gt;&lt;volume&gt;43&lt;/volume&gt;&lt;number&gt;2&lt;/number&gt;&lt;reprint-edition&gt;Not in File&lt;/reprint-edition&gt;&lt;keywords&gt;&lt;keyword&gt;Characterization&lt;/keyword&gt;&lt;keyword&gt;Chlorosis&lt;/keyword&gt;&lt;keyword&gt;Comparisons&lt;/keyword&gt;&lt;keyword&gt;Detection&lt;/keyword&gt;&lt;keyword&gt;disease&lt;/keyword&gt;&lt;keyword&gt;Field&lt;/keyword&gt;&lt;keyword&gt;Fields&lt;/keyword&gt;&lt;keyword&gt;Genus&lt;/keyword&gt;&lt;keyword&gt;Molecular&lt;/keyword&gt;&lt;keyword&gt;Necrosis&lt;/keyword&gt;&lt;keyword&gt;protein&lt;/keyword&gt;&lt;keyword&gt;Protocols&lt;/keyword&gt;&lt;keyword&gt;Samples&lt;/keyword&gt;&lt;keyword&gt;Specimens&lt;/keyword&gt;&lt;keyword&gt;Tospovirus&lt;/keyword&gt;&lt;keyword&gt;Virus&lt;/keyword&gt;&lt;/keywords&gt;&lt;dates&gt;&lt;year&gt;2011&lt;/year&gt;&lt;/dates&gt;&lt;orig-pub&gt;&lt;style face="underline" font="default" size="100%"&gt;J:\E Library\Plant Catalogue\Z&lt;/style&gt;&lt;/orig-pub&gt;&lt;label&gt;84765&lt;/label&gt;&lt;urls&gt;&lt;/urls&gt;&lt;custom1&gt;rj&lt;/custom1&gt;&lt;/record&gt;&lt;/Cite&gt;&lt;/EndNote&gt;</w:instrText>
            </w:r>
            <w:r w:rsidRPr="006D207E">
              <w:rPr>
                <w:rFonts w:cstheme="minorHAnsi"/>
                <w:iCs/>
              </w:rPr>
              <w:fldChar w:fldCharType="separate"/>
            </w:r>
            <w:r w:rsidRPr="006D207E">
              <w:rPr>
                <w:rFonts w:cstheme="minorHAnsi"/>
                <w:iCs/>
                <w:noProof/>
              </w:rPr>
              <w:t>(</w:t>
            </w:r>
            <w:hyperlink w:anchor="_ENREF_554" w:tooltip="Zhou, 2011 #20396" w:history="1">
              <w:r w:rsidR="0092511C" w:rsidRPr="006D207E">
                <w:rPr>
                  <w:rFonts w:cstheme="minorHAnsi"/>
                  <w:iCs/>
                  <w:noProof/>
                </w:rPr>
                <w:t>Zhou et al. 2011</w:t>
              </w:r>
            </w:hyperlink>
            <w:r w:rsidRPr="006D207E">
              <w:rPr>
                <w:rFonts w:cstheme="minorHAnsi"/>
                <w:iCs/>
                <w:noProof/>
              </w:rPr>
              <w:t>)</w:t>
            </w:r>
            <w:r w:rsidRPr="006D207E">
              <w:rPr>
                <w:rFonts w:cstheme="minorHAnsi"/>
                <w:iCs/>
              </w:rPr>
              <w:fldChar w:fldCharType="end"/>
            </w:r>
          </w:p>
        </w:tc>
      </w:tr>
      <w:tr w:rsidR="00E14CE4" w:rsidRPr="006D207E" w14:paraId="7596EF0F" w14:textId="77777777" w:rsidTr="00EB6A60">
        <w:tc>
          <w:tcPr>
            <w:tcW w:w="727" w:type="pct"/>
            <w:hideMark/>
          </w:tcPr>
          <w:p w14:paraId="28284337" w14:textId="77777777" w:rsidR="00E14CE4" w:rsidRPr="006D207E" w:rsidRDefault="00807466" w:rsidP="007C5B29">
            <w:pPr>
              <w:pStyle w:val="TableText"/>
            </w:pPr>
            <w:r w:rsidRPr="006D207E">
              <w:t>Unidentified vector(s)</w:t>
            </w:r>
          </w:p>
        </w:tc>
        <w:tc>
          <w:tcPr>
            <w:tcW w:w="855" w:type="pct"/>
          </w:tcPr>
          <w:p w14:paraId="2BA76455" w14:textId="77777777" w:rsidR="00E14CE4" w:rsidRPr="006D207E" w:rsidRDefault="00E14CE4" w:rsidP="007C5B29">
            <w:pPr>
              <w:pStyle w:val="TableText"/>
              <w:rPr>
                <w:color w:val="000000" w:themeColor="text1"/>
                <w:vertAlign w:val="superscript"/>
              </w:rPr>
            </w:pPr>
          </w:p>
        </w:tc>
        <w:tc>
          <w:tcPr>
            <w:tcW w:w="234" w:type="pct"/>
            <w:hideMark/>
          </w:tcPr>
          <w:p w14:paraId="4FC0D211"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3347B111" w14:textId="77777777" w:rsidR="00E14CE4" w:rsidRPr="006D207E" w:rsidRDefault="00E14CE4" w:rsidP="007C5B29">
            <w:pPr>
              <w:pStyle w:val="TableText"/>
              <w:jc w:val="center"/>
            </w:pPr>
            <w:r w:rsidRPr="006D207E">
              <w:rPr>
                <w:color w:val="000000" w:themeColor="text1"/>
              </w:rPr>
              <w:t>?</w:t>
            </w:r>
          </w:p>
        </w:tc>
        <w:tc>
          <w:tcPr>
            <w:tcW w:w="295" w:type="pct"/>
            <w:hideMark/>
          </w:tcPr>
          <w:p w14:paraId="60609950" w14:textId="77777777" w:rsidR="00E14CE4" w:rsidRPr="006D207E" w:rsidRDefault="00E14CE4" w:rsidP="007C5B29">
            <w:pPr>
              <w:pStyle w:val="TableText"/>
              <w:jc w:val="center"/>
            </w:pPr>
            <w:r w:rsidRPr="006D207E">
              <w:rPr>
                <w:color w:val="000000" w:themeColor="text1"/>
              </w:rPr>
              <w:t>?</w:t>
            </w:r>
          </w:p>
        </w:tc>
        <w:tc>
          <w:tcPr>
            <w:tcW w:w="245" w:type="pct"/>
            <w:hideMark/>
          </w:tcPr>
          <w:p w14:paraId="74E67E7B"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498F2E84"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14F86548"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hideMark/>
          </w:tcPr>
          <w:p w14:paraId="18524124" w14:textId="77777777" w:rsidR="00E14CE4" w:rsidRPr="006D207E" w:rsidRDefault="00E14CE4" w:rsidP="007C5B29">
            <w:pPr>
              <w:pStyle w:val="TableText"/>
              <w:jc w:val="center"/>
              <w:rPr>
                <w:color w:val="000000" w:themeColor="text1"/>
              </w:rPr>
            </w:pPr>
            <w:r w:rsidRPr="006D207E">
              <w:rPr>
                <w:color w:val="000000" w:themeColor="text1"/>
              </w:rPr>
              <w:t>?</w:t>
            </w:r>
          </w:p>
        </w:tc>
        <w:tc>
          <w:tcPr>
            <w:tcW w:w="1564" w:type="pct"/>
            <w:hideMark/>
          </w:tcPr>
          <w:p w14:paraId="2699CE95" w14:textId="56923990"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&lt;EndNote&gt;&lt;Cite&gt;&lt;Author&gt;Zhou&lt;/Author&gt;&lt;Year&gt;2011&lt;/Year&gt;&lt;RecNum&gt;20396&lt;/RecNum&gt;&lt;DisplayText&gt;(Zhou et al. 2011)&lt;/DisplayText&gt;&lt;record&gt;&lt;rec-number&gt;20396&lt;/rec-number&gt;&lt;foreign-keys&gt;&lt;key app="EN" db-id="pxwxw0er9zv2fxezxdk5tt5utz5p5vtrwdv0" timestamp="1451972826"&gt;20396&lt;/key&gt;&lt;/foreign-keys&gt;&lt;ref-type name="Journal Articles"&gt;17&lt;/ref-type&gt;&lt;contributors&gt;&lt;authors&gt;&lt;author&gt;Zhou,J.&lt;/author&gt;&lt;author&gt;Kantartzi,S.&lt;/author&gt;&lt;author&gt;Wen,R.&lt;/author&gt;&lt;author&gt;Newman,M.&lt;/author&gt;&lt;author&gt;Hajimorad,M.&lt;/author&gt;&lt;author&gt;Rupe,J.&lt;/author&gt;&lt;author&gt;Tzanetakis,I.&lt;/author&gt;&lt;/authors&gt;&lt;/contributors&gt;&lt;titles&gt;&lt;title&gt;Molecular characterization of a new tospovirus infecting soybean&lt;/title&gt;&lt;secondary-title&gt;Virus Genes&lt;/secondary-title&gt;&lt;/titles&gt;&lt;periodical&gt;&lt;full-title&gt;Virus Genes&lt;/full-title&gt;&lt;/periodical&gt;&lt;pages&gt;289-295&lt;/pages&gt;&lt;volume&gt;43&lt;/volume&gt;&lt;number&gt;2&lt;/number&gt;&lt;reprint-edition&gt;Not in File&lt;/reprint-edition&gt;&lt;keywords&gt;&lt;keyword&gt;Characterization&lt;/keyword&gt;&lt;keyword&gt;Chlorosis&lt;/keyword&gt;&lt;keyword&gt;Comparisons&lt;/keyword&gt;&lt;keyword&gt;Detection&lt;/keyword&gt;&lt;keyword&gt;disease&lt;/keyword&gt;&lt;keyword&gt;Field&lt;/keyword&gt;&lt;keyword&gt;Fields&lt;/keyword&gt;&lt;keyword&gt;Genus&lt;/keyword&gt;&lt;keyword&gt;Molecular&lt;/keyword&gt;&lt;keyword&gt;Necrosis&lt;/keyword&gt;&lt;keyword&gt;protein&lt;/keyword&gt;&lt;keyword&gt;Protocols&lt;/keyword&gt;&lt;keyword&gt;Samples&lt;/keyword&gt;&lt;keyword&gt;Specimens&lt;/keyword&gt;&lt;keyword&gt;Tospovirus&lt;/keyword&gt;&lt;keyword&gt;Virus&lt;/keyword&gt;&lt;/keywords&gt;&lt;dates&gt;&lt;year&gt;2011&lt;/year&gt;&lt;/dates&gt;&lt;orig-pub&gt;&lt;style face="underline" font="default" size="100%"&gt;J:\E Library\Plant Catalogue\Z&lt;/style&gt;&lt;/orig-pub&gt;&lt;label&gt;84765&lt;/label&gt;&lt;urls&gt;&lt;/urls&gt;&lt;custom1&gt;rj&lt;/custom1&gt;&lt;/record&gt;&lt;/Cite&gt;&lt;/EndNote&gt;</w:instrText>
            </w:r>
            <w:r w:rsidRPr="006D207E">
              <w:rPr>
                <w:rFonts w:cstheme="minorHAnsi"/>
                <w:iCs/>
              </w:rPr>
              <w:fldChar w:fldCharType="separate"/>
            </w:r>
            <w:r w:rsidRPr="006D207E">
              <w:rPr>
                <w:rFonts w:cstheme="minorHAnsi"/>
                <w:iCs/>
                <w:noProof/>
              </w:rPr>
              <w:t>(</w:t>
            </w:r>
            <w:hyperlink w:anchor="_ENREF_554" w:tooltip="Zhou, 2011 #20396" w:history="1">
              <w:r w:rsidR="0092511C" w:rsidRPr="006D207E">
                <w:rPr>
                  <w:rFonts w:cstheme="minorHAnsi"/>
                  <w:iCs/>
                  <w:noProof/>
                </w:rPr>
                <w:t>Zhou et al. 2011</w:t>
              </w:r>
            </w:hyperlink>
            <w:r w:rsidRPr="006D207E">
              <w:rPr>
                <w:rFonts w:cstheme="minorHAnsi"/>
                <w:iCs/>
                <w:noProof/>
              </w:rPr>
              <w:t>)</w:t>
            </w:r>
            <w:r w:rsidRPr="006D207E">
              <w:rPr>
                <w:rFonts w:cstheme="minorHAnsi"/>
                <w:iCs/>
              </w:rPr>
              <w:fldChar w:fldCharType="end"/>
            </w:r>
          </w:p>
        </w:tc>
      </w:tr>
      <w:tr w:rsidR="00E14CE4" w:rsidRPr="006D207E" w14:paraId="4AC55B8F" w14:textId="77777777" w:rsidTr="00EB6A60">
        <w:tc>
          <w:tcPr>
            <w:tcW w:w="727" w:type="pct"/>
            <w:tcBorders>
              <w:top w:val="single" w:sz="4" w:space="0" w:color="BFBFBF" w:themeColor="background1" w:themeShade="BF"/>
              <w:left w:val="nil"/>
              <w:bottom w:val="nil"/>
              <w:right w:val="nil"/>
            </w:tcBorders>
            <w:hideMark/>
          </w:tcPr>
          <w:p w14:paraId="3A5E16D9" w14:textId="77777777" w:rsidR="00E14CE4" w:rsidRPr="006D207E" w:rsidRDefault="00E14CE4" w:rsidP="007C5B29">
            <w:pPr>
              <w:pStyle w:val="TableText"/>
            </w:pPr>
            <w:r w:rsidRPr="006D207E">
              <w:rPr>
                <w:rFonts w:cstheme="minorHAnsi"/>
                <w:bCs/>
              </w:rPr>
              <w:t>TCSV</w:t>
            </w:r>
          </w:p>
        </w:tc>
        <w:tc>
          <w:tcPr>
            <w:tcW w:w="855" w:type="pct"/>
            <w:tcBorders>
              <w:top w:val="single" w:sz="4" w:space="0" w:color="BFBFBF" w:themeColor="background1" w:themeShade="BF"/>
              <w:left w:val="nil"/>
              <w:bottom w:val="nil"/>
              <w:right w:val="nil"/>
            </w:tcBorders>
            <w:hideMark/>
          </w:tcPr>
          <w:p w14:paraId="469F5B2C" w14:textId="42A4B8AC" w:rsidR="00E14CE4" w:rsidRPr="006D207E" w:rsidRDefault="008C3918" w:rsidP="0092511C">
            <w:pPr>
              <w:pStyle w:val="TableText"/>
            </w:pPr>
            <w:r w:rsidRPr="006D207E">
              <w:fldChar w:fldCharType="begin"/>
            </w:r>
            <w:r w:rsidR="004530B4" w:rsidRPr="006D207E">
              <w:instrText xml:space="preserve"> ADDIN EN.CITE &lt;EndNote&gt;&lt;Cite&gt;&lt;Author&gt;De Avila&lt;/Author&gt;&lt;Year&gt;1993&lt;/Year&gt;&lt;RecNum&gt;21513&lt;/RecNum&gt;&lt;DisplayText&gt;(De Avila et al. 1993)&lt;/DisplayText&gt;&lt;record&gt;&lt;rec-number&gt;21513&lt;/rec-number&gt;&lt;foreign-keys&gt;&lt;key app="EN" db-id="pxwxw0er9zv2fxezxdk5tt5utz5p5vtrwdv0" timestamp="1451972853"&gt;21513&lt;/key&gt;&lt;/foreign-keys&gt;&lt;ref-type name="Journal Articles"&gt;17&lt;/ref-type&gt;&lt;contributors&gt;&lt;authors&gt;&lt;author&gt;De Avila,A.C.&lt;/author&gt;&lt;author&gt;de Haan,P.&lt;/author&gt;&lt;author&gt;Kormelink,R.&lt;/author&gt;&lt;author&gt;Resende,R.O.&lt;/author&gt;&lt;author&gt;Goldbach,R.W.&lt;/author&gt;&lt;author&gt;Peters,D.&lt;/author&gt;&lt;/authors&gt;&lt;/contributors&gt;&lt;titles&gt;&lt;title&gt;Classification of tospoviruses based on phylogeny of nucleoprotein gene sequences&lt;/title&gt;&lt;secondary-title&gt;Journal of General Virology&lt;/secondary-title&gt;&lt;/titles&gt;&lt;periodical&gt;&lt;full-title&gt;Journal of General Virology&lt;/full-title&gt;&lt;/periodical&gt;&lt;pages&gt;153-159&lt;/pages&gt;&lt;volume&gt;74&lt;/volume&gt;&lt;keywords&gt;&lt;keyword&gt;Classification&lt;/keyword&gt;&lt;keyword&gt;Phylogeny&lt;/keyword&gt;&lt;keyword&gt;Gene&lt;/keyword&gt;&lt;keyword&gt;Sequences&lt;/keyword&gt;&lt;keyword&gt;Sequence&lt;/keyword&gt;&lt;keyword&gt;Virology&lt;/keyword&gt;&lt;keyword&gt;Nucleotide sequences&lt;/keyword&gt;&lt;keyword&gt;Genes&lt;/keyword&gt;&lt;keyword&gt;Tospovirus&lt;/keyword&gt;&lt;keyword&gt;Isolates&lt;/keyword&gt;&lt;keyword&gt;Serogroup&lt;/keyword&gt;&lt;keyword&gt;parameters&lt;/keyword&gt;&lt;keyword&gt;Species&lt;/keyword&gt;&lt;keyword&gt;Genus&lt;/keyword&gt;&lt;keyword&gt;Bunyaviridae&lt;/keyword&gt;&lt;keyword&gt;Tomato&lt;/keyword&gt;&lt;keyword&gt;Tomato spotted wilt virus&lt;/keyword&gt;&lt;keyword&gt;Wilt&lt;/keyword&gt;&lt;keyword&gt;Virus&lt;/keyword&gt;&lt;keyword&gt;Impatiens necrotic spot virus&lt;/keyword&gt;&lt;keyword&gt;TSWV&lt;/keyword&gt;&lt;keyword&gt;as&lt;/keyword&gt;&lt;/keywords&gt;&lt;dates&gt;&lt;year&gt;1993&lt;/year&gt;&lt;/dates&gt;&lt;orig-pub&gt;&lt;style face="underline" font="default" size="100%"&gt;J:\E Library\Plant Catalogue\D&lt;/style&gt;&lt;/orig-pub&gt;&lt;label&gt;86329&lt;/label&gt;&lt;urls&gt;&lt;/urls&gt;&lt;custom1&gt;Tospovirus YGC&lt;/custom1&gt;&lt;/record&gt;&lt;/Cite&gt;&lt;/EndNote&gt;</w:instrText>
            </w:r>
            <w:r w:rsidRPr="006D207E">
              <w:fldChar w:fldCharType="separate"/>
            </w:r>
            <w:r w:rsidRPr="006D207E">
              <w:rPr>
                <w:noProof/>
              </w:rPr>
              <w:t>(</w:t>
            </w:r>
            <w:hyperlink w:anchor="_ENREF_121" w:tooltip="De Avila, 1993 #21513" w:history="1">
              <w:r w:rsidR="0092511C" w:rsidRPr="006D207E">
                <w:rPr>
                  <w:noProof/>
                </w:rPr>
                <w:t>De Avila et al. 1993</w:t>
              </w:r>
            </w:hyperlink>
            <w:r w:rsidRPr="006D207E">
              <w:rPr>
                <w:noProof/>
              </w:rPr>
              <w:t>)</w:t>
            </w:r>
            <w:r w:rsidRPr="006D207E">
              <w:fldChar w:fldCharType="end"/>
            </w:r>
          </w:p>
        </w:tc>
        <w:tc>
          <w:tcPr>
            <w:tcW w:w="234" w:type="pct"/>
            <w:tcBorders>
              <w:top w:val="single" w:sz="4" w:space="0" w:color="BFBFBF" w:themeColor="background1" w:themeShade="BF"/>
              <w:left w:val="nil"/>
              <w:bottom w:val="nil"/>
              <w:right w:val="nil"/>
            </w:tcBorders>
            <w:hideMark/>
          </w:tcPr>
          <w:p w14:paraId="6A7986BE"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5333061B" w14:textId="77777777" w:rsidR="00E14CE4" w:rsidRPr="006D207E" w:rsidRDefault="00E14CE4" w:rsidP="007C5B29">
            <w:pPr>
              <w:pStyle w:val="TableText"/>
              <w:jc w:val="center"/>
            </w:pPr>
            <w:r w:rsidRPr="006D207E">
              <w:t>–</w:t>
            </w:r>
          </w:p>
        </w:tc>
        <w:tc>
          <w:tcPr>
            <w:tcW w:w="295" w:type="pct"/>
            <w:tcBorders>
              <w:top w:val="single" w:sz="4" w:space="0" w:color="BFBFBF" w:themeColor="background1" w:themeShade="BF"/>
              <w:left w:val="nil"/>
              <w:bottom w:val="nil"/>
              <w:right w:val="nil"/>
            </w:tcBorders>
            <w:hideMark/>
          </w:tcPr>
          <w:p w14:paraId="677E26E7" w14:textId="77777777" w:rsidR="00E14CE4" w:rsidRPr="006D207E" w:rsidRDefault="00E14CE4" w:rsidP="007C5B29">
            <w:pPr>
              <w:pStyle w:val="TableText"/>
              <w:jc w:val="center"/>
            </w:pPr>
            <w:r w:rsidRPr="006D207E">
              <w:t>–</w:t>
            </w:r>
          </w:p>
        </w:tc>
        <w:tc>
          <w:tcPr>
            <w:tcW w:w="245" w:type="pct"/>
            <w:tcBorders>
              <w:top w:val="single" w:sz="4" w:space="0" w:color="BFBFBF" w:themeColor="background1" w:themeShade="BF"/>
              <w:left w:val="nil"/>
              <w:bottom w:val="nil"/>
              <w:right w:val="nil"/>
            </w:tcBorders>
            <w:hideMark/>
          </w:tcPr>
          <w:p w14:paraId="6DA757BD"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47DDD61C"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246BD21B" w14:textId="77777777" w:rsidR="00E14CE4" w:rsidRPr="006D207E" w:rsidRDefault="00E14CE4" w:rsidP="007C5B29">
            <w:pPr>
              <w:pStyle w:val="TableText"/>
              <w:jc w:val="center"/>
              <w:rPr>
                <w:color w:val="000000" w:themeColor="text1"/>
              </w:rPr>
            </w:pPr>
            <w:r w:rsidRPr="006D207E">
              <w:rPr>
                <w:color w:val="000000" w:themeColor="text1"/>
              </w:rPr>
              <w:t>FL</w:t>
            </w:r>
            <w:r w:rsidR="009F0DBB" w:rsidRPr="006D207E">
              <w:rPr>
                <w:color w:val="000000" w:themeColor="text1"/>
              </w:rPr>
              <w:t>, OH</w:t>
            </w:r>
          </w:p>
        </w:tc>
        <w:tc>
          <w:tcPr>
            <w:tcW w:w="270" w:type="pct"/>
            <w:tcBorders>
              <w:top w:val="single" w:sz="4" w:space="0" w:color="BFBFBF" w:themeColor="background1" w:themeShade="BF"/>
              <w:left w:val="nil"/>
              <w:bottom w:val="nil"/>
              <w:right w:val="nil"/>
            </w:tcBorders>
            <w:hideMark/>
          </w:tcPr>
          <w:p w14:paraId="576818CB" w14:textId="77777777" w:rsidR="00E14CE4" w:rsidRPr="006D207E" w:rsidRDefault="009F0DBB" w:rsidP="007C5B29">
            <w:pPr>
              <w:pStyle w:val="TableText"/>
              <w:jc w:val="center"/>
              <w:rPr>
                <w:color w:val="000000" w:themeColor="text1"/>
              </w:rPr>
            </w:pPr>
            <w:r w:rsidRPr="006D207E">
              <w:rPr>
                <w:color w:val="000000" w:themeColor="text1"/>
              </w:rPr>
              <w:t>AR, BR DO, PR</w:t>
            </w:r>
            <w:r w:rsidR="00E64A9F" w:rsidRPr="006D207E">
              <w:rPr>
                <w:color w:val="000000" w:themeColor="text1"/>
              </w:rPr>
              <w:t>, HT</w:t>
            </w:r>
          </w:p>
        </w:tc>
        <w:tc>
          <w:tcPr>
            <w:tcW w:w="1564" w:type="pct"/>
            <w:tcBorders>
              <w:top w:val="single" w:sz="4" w:space="0" w:color="BFBFBF" w:themeColor="background1" w:themeShade="BF"/>
              <w:left w:val="nil"/>
              <w:bottom w:val="nil"/>
              <w:right w:val="nil"/>
            </w:tcBorders>
            <w:hideMark/>
          </w:tcPr>
          <w:p w14:paraId="4F8C0C6C" w14:textId="35364439" w:rsidR="00E14CE4" w:rsidRPr="006D207E" w:rsidRDefault="008C3918" w:rsidP="0092511C">
            <w:pPr>
              <w:pStyle w:val="TableText"/>
            </w:pPr>
            <w:r w:rsidRPr="006D207E">
              <w:rPr>
                <w:rFonts w:cstheme="minorHAnsi"/>
                <w:iCs/>
              </w:rPr>
              <w:fldChar w:fldCharType="begin">
                <w:fldData xml:space="preserve">PEVuZE5vdGU+PENpdGU+PEF1dGhvcj5QYXBwdTwvQXV0aG9yPjxZZWFyPjIwMDk8L1llYXI+PFJl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PEVuZE5vdGU+PENpdGU+PEF1dGhvcj5QYXBwdTwvQXV0aG9yPjxZZWFyPjIwMDk8L1llYXI+PFJl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5" w:tooltip="Adegbola, 2016 #23518" w:history="1">
              <w:r w:rsidR="0092511C" w:rsidRPr="006D207E">
                <w:rPr>
                  <w:rFonts w:cstheme="minorHAnsi"/>
                  <w:iCs/>
                  <w:noProof/>
                </w:rPr>
                <w:t>Adegbola et al. 2016</w:t>
              </w:r>
            </w:hyperlink>
            <w:r w:rsidRPr="006D207E">
              <w:rPr>
                <w:rFonts w:cstheme="minorHAnsi"/>
                <w:iCs/>
                <w:noProof/>
              </w:rPr>
              <w:t xml:space="preserve">; </w:t>
            </w:r>
            <w:hyperlink w:anchor="_ENREF_25" w:tooltip="Batuman, 2014 #22814" w:history="1">
              <w:r w:rsidR="0092511C" w:rsidRPr="006D207E">
                <w:rPr>
                  <w:rFonts w:cstheme="minorHAnsi"/>
                  <w:iCs/>
                  <w:noProof/>
                </w:rPr>
                <w:t>Batuman et al. 2014</w:t>
              </w:r>
            </w:hyperlink>
            <w:r w:rsidRPr="006D207E">
              <w:rPr>
                <w:rFonts w:cstheme="minorHAnsi"/>
                <w:iCs/>
                <w:noProof/>
              </w:rPr>
              <w:t xml:space="preserve">; </w:t>
            </w:r>
            <w:hyperlink w:anchor="_ENREF_26" w:tooltip="Baysal-Gurel, 2015 #22819" w:history="1">
              <w:r w:rsidR="0092511C" w:rsidRPr="006D207E">
                <w:rPr>
                  <w:rFonts w:cstheme="minorHAnsi"/>
                  <w:iCs/>
                  <w:noProof/>
                </w:rPr>
                <w:t>Baysal-Gurel et al. 2015</w:t>
              </w:r>
            </w:hyperlink>
            <w:r w:rsidRPr="006D207E">
              <w:rPr>
                <w:rFonts w:cstheme="minorHAnsi"/>
                <w:iCs/>
                <w:noProof/>
              </w:rPr>
              <w:t xml:space="preserve">; </w:t>
            </w:r>
            <w:hyperlink w:anchor="_ENREF_121" w:tooltip="De Avila, 1993 #21513" w:history="1">
              <w:r w:rsidR="0092511C" w:rsidRPr="006D207E">
                <w:rPr>
                  <w:rFonts w:cstheme="minorHAnsi"/>
                  <w:iCs/>
                  <w:noProof/>
                </w:rPr>
                <w:t>De Avila et al. 1993</w:t>
              </w:r>
            </w:hyperlink>
            <w:r w:rsidRPr="006D207E">
              <w:rPr>
                <w:rFonts w:cstheme="minorHAnsi"/>
                <w:iCs/>
                <w:noProof/>
              </w:rPr>
              <w:t xml:space="preserve">; </w:t>
            </w:r>
            <w:hyperlink w:anchor="_ENREF_182" w:tooltip="Granval de Millan, 1998 #21551" w:history="1">
              <w:r w:rsidR="0092511C" w:rsidRPr="006D207E">
                <w:rPr>
                  <w:rFonts w:cstheme="minorHAnsi"/>
                  <w:iCs/>
                  <w:noProof/>
                </w:rPr>
                <w:t>Granval de Millan &amp; Piccolo 1998</w:t>
              </w:r>
            </w:hyperlink>
            <w:r w:rsidRPr="006D207E">
              <w:rPr>
                <w:rFonts w:cstheme="minorHAnsi"/>
                <w:iCs/>
                <w:noProof/>
              </w:rPr>
              <w:t xml:space="preserve">; </w:t>
            </w:r>
            <w:hyperlink w:anchor="_ENREF_279" w:tooltip="Londoño, 2012 #21603" w:history="1">
              <w:r w:rsidR="0092511C" w:rsidRPr="006D207E">
                <w:rPr>
                  <w:rFonts w:cstheme="minorHAnsi"/>
                  <w:iCs/>
                  <w:noProof/>
                </w:rPr>
                <w:t>Londoño et al. 2012</w:t>
              </w:r>
            </w:hyperlink>
            <w:r w:rsidRPr="006D207E">
              <w:rPr>
                <w:rFonts w:cstheme="minorHAnsi"/>
                <w:iCs/>
                <w:noProof/>
              </w:rPr>
              <w:t xml:space="preserve">; </w:t>
            </w:r>
            <w:hyperlink w:anchor="_ENREF_397" w:tooltip="Pappu, 2009 #17746" w:history="1">
              <w:r w:rsidR="0092511C" w:rsidRPr="006D207E">
                <w:rPr>
                  <w:rFonts w:cstheme="minorHAnsi"/>
                  <w:iCs/>
                  <w:noProof/>
                </w:rPr>
                <w:t>Pappu, Jones &amp; Jain 2009</w:t>
              </w:r>
            </w:hyperlink>
            <w:r w:rsidRPr="006D207E">
              <w:rPr>
                <w:rFonts w:cstheme="minorHAnsi"/>
                <w:iCs/>
                <w:noProof/>
              </w:rPr>
              <w:t xml:space="preserve">; </w:t>
            </w:r>
            <w:hyperlink w:anchor="_ENREF_526" w:tooltip="Webster, 2013 #22816" w:history="1">
              <w:r w:rsidR="0092511C" w:rsidRPr="006D207E">
                <w:rPr>
                  <w:rFonts w:cstheme="minorHAnsi"/>
                  <w:iCs/>
                  <w:noProof/>
                </w:rPr>
                <w:t>Webster et al. 2013</w:t>
              </w:r>
            </w:hyperlink>
            <w:r w:rsidRPr="006D207E">
              <w:rPr>
                <w:rFonts w:cstheme="minorHAnsi"/>
                <w:iCs/>
                <w:noProof/>
              </w:rPr>
              <w:t>)</w:t>
            </w:r>
            <w:r w:rsidRPr="006D207E">
              <w:rPr>
                <w:rFonts w:cstheme="minorHAnsi"/>
                <w:iCs/>
              </w:rPr>
              <w:fldChar w:fldCharType="end"/>
            </w:r>
          </w:p>
        </w:tc>
      </w:tr>
      <w:tr w:rsidR="00E14CE4" w:rsidRPr="006D207E" w14:paraId="68C8E114" w14:textId="77777777" w:rsidTr="00EB6A60">
        <w:tc>
          <w:tcPr>
            <w:tcW w:w="727" w:type="pct"/>
            <w:hideMark/>
          </w:tcPr>
          <w:p w14:paraId="10564C00" w14:textId="77777777" w:rsidR="00E14CE4" w:rsidRPr="006D207E" w:rsidRDefault="00E14CE4" w:rsidP="007C5B29">
            <w:pPr>
              <w:pStyle w:val="TableText"/>
            </w:pPr>
            <w:r w:rsidRPr="006D207E">
              <w:rPr>
                <w:rFonts w:cstheme="minorHAnsi"/>
                <w:i/>
                <w:iCs/>
                <w:color w:val="000000" w:themeColor="text1"/>
              </w:rPr>
              <w:t>Frankliniella intonsa</w:t>
            </w:r>
          </w:p>
        </w:tc>
        <w:tc>
          <w:tcPr>
            <w:tcW w:w="855" w:type="pct"/>
            <w:hideMark/>
          </w:tcPr>
          <w:p w14:paraId="59AE67AD" w14:textId="4557DB2E"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s"&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Pr="006D207E">
              <w:rPr>
                <w:rFonts w:cstheme="minorHAnsi"/>
                <w:iCs/>
              </w:rPr>
              <w:fldChar w:fldCharType="separate"/>
            </w:r>
            <w:r w:rsidRPr="006D207E">
              <w:rPr>
                <w:rFonts w:cstheme="minorHAnsi"/>
                <w:iCs/>
                <w:noProof/>
              </w:rPr>
              <w:t>(</w:t>
            </w:r>
            <w:hyperlink w:anchor="_ENREF_532" w:tooltip="Wijkamp, 1995 #18647" w:history="1">
              <w:r w:rsidR="0092511C" w:rsidRPr="006D207E">
                <w:rPr>
                  <w:rFonts w:cstheme="minorHAnsi"/>
                  <w:iCs/>
                  <w:noProof/>
                </w:rPr>
                <w:t>Wijkamp et al. 1995</w:t>
              </w:r>
            </w:hyperlink>
            <w:r w:rsidRPr="006D207E">
              <w:rPr>
                <w:rFonts w:cstheme="minorHAnsi"/>
                <w:iCs/>
                <w:noProof/>
              </w:rPr>
              <w:t>)</w:t>
            </w:r>
            <w:r w:rsidRPr="006D207E">
              <w:rPr>
                <w:rFonts w:cstheme="minorHAnsi"/>
                <w:iCs/>
              </w:rPr>
              <w:fldChar w:fldCharType="end"/>
            </w:r>
          </w:p>
        </w:tc>
        <w:tc>
          <w:tcPr>
            <w:tcW w:w="234" w:type="pct"/>
            <w:hideMark/>
          </w:tcPr>
          <w:p w14:paraId="12CC4339" w14:textId="77777777" w:rsidR="00E14CE4" w:rsidRPr="006D207E" w:rsidRDefault="00E14CE4" w:rsidP="007C5B29">
            <w:pPr>
              <w:pStyle w:val="TableText"/>
              <w:jc w:val="center"/>
            </w:pPr>
            <w:r w:rsidRPr="006D207E">
              <w:t>–</w:t>
            </w:r>
          </w:p>
        </w:tc>
        <w:tc>
          <w:tcPr>
            <w:tcW w:w="270" w:type="pct"/>
            <w:hideMark/>
          </w:tcPr>
          <w:p w14:paraId="413BA059" w14:textId="77777777" w:rsidR="00E14CE4" w:rsidRPr="006D207E" w:rsidRDefault="00E14CE4" w:rsidP="007C5B29">
            <w:pPr>
              <w:pStyle w:val="TableText"/>
              <w:jc w:val="center"/>
            </w:pPr>
            <w:r w:rsidRPr="006D207E">
              <w:t>Y</w:t>
            </w:r>
          </w:p>
        </w:tc>
        <w:tc>
          <w:tcPr>
            <w:tcW w:w="295" w:type="pct"/>
            <w:hideMark/>
          </w:tcPr>
          <w:p w14:paraId="27834A7A" w14:textId="77777777" w:rsidR="00E14CE4" w:rsidRPr="006D207E" w:rsidRDefault="00E14CE4" w:rsidP="007C5B29">
            <w:pPr>
              <w:pStyle w:val="TableText"/>
              <w:jc w:val="center"/>
            </w:pPr>
            <w:r w:rsidRPr="006D207E">
              <w:t>Y</w:t>
            </w:r>
          </w:p>
        </w:tc>
        <w:tc>
          <w:tcPr>
            <w:tcW w:w="245" w:type="pct"/>
            <w:hideMark/>
          </w:tcPr>
          <w:p w14:paraId="72CD037B" w14:textId="77777777" w:rsidR="00E14CE4" w:rsidRPr="006D207E" w:rsidRDefault="00E14CE4" w:rsidP="007C5B29">
            <w:pPr>
              <w:pStyle w:val="TableText"/>
              <w:jc w:val="center"/>
            </w:pPr>
            <w:r w:rsidRPr="006D207E">
              <w:t>–</w:t>
            </w:r>
          </w:p>
        </w:tc>
        <w:tc>
          <w:tcPr>
            <w:tcW w:w="270" w:type="pct"/>
            <w:hideMark/>
          </w:tcPr>
          <w:p w14:paraId="3E0B8BBB" w14:textId="77777777" w:rsidR="00E14CE4" w:rsidRPr="006D207E" w:rsidRDefault="00E14CE4" w:rsidP="007C5B29">
            <w:pPr>
              <w:pStyle w:val="TableText"/>
              <w:jc w:val="center"/>
            </w:pPr>
            <w:r w:rsidRPr="006D207E">
              <w:t>Y</w:t>
            </w:r>
          </w:p>
        </w:tc>
        <w:tc>
          <w:tcPr>
            <w:tcW w:w="270" w:type="pct"/>
            <w:hideMark/>
          </w:tcPr>
          <w:p w14:paraId="5BFC5D1F" w14:textId="77777777" w:rsidR="00E14CE4" w:rsidRPr="006D207E" w:rsidRDefault="00E14CE4" w:rsidP="007C5B29">
            <w:pPr>
              <w:pStyle w:val="TableText"/>
              <w:jc w:val="center"/>
            </w:pPr>
            <w:r w:rsidRPr="006D207E">
              <w:t>Y</w:t>
            </w:r>
          </w:p>
        </w:tc>
        <w:tc>
          <w:tcPr>
            <w:tcW w:w="270" w:type="pct"/>
            <w:hideMark/>
          </w:tcPr>
          <w:p w14:paraId="7B8D6672" w14:textId="77777777" w:rsidR="00E14CE4" w:rsidRPr="006D207E" w:rsidRDefault="00E14CE4" w:rsidP="007C5B29">
            <w:pPr>
              <w:pStyle w:val="TableText"/>
              <w:jc w:val="center"/>
            </w:pPr>
            <w:r w:rsidRPr="006D207E">
              <w:t>–</w:t>
            </w:r>
          </w:p>
        </w:tc>
        <w:tc>
          <w:tcPr>
            <w:tcW w:w="1564" w:type="pct"/>
            <w:hideMark/>
          </w:tcPr>
          <w:p w14:paraId="7AA00ABD" w14:textId="364FB44A" w:rsidR="00E14CE4" w:rsidRPr="006D207E" w:rsidRDefault="008C3918" w:rsidP="0092511C">
            <w:pPr>
              <w:pStyle w:val="TableText"/>
              <w:rPr>
                <w:rFonts w:cstheme="minorHAnsi"/>
                <w:iCs/>
              </w:rPr>
            </w:pPr>
            <w:r w:rsidRPr="006D207E">
              <w:rPr>
                <w:rFonts w:cstheme="minorHAnsi"/>
                <w:iCs/>
              </w:rPr>
              <w:fldChar w:fldCharType="begin">
                <w:fldData xml:space="preserve">PEVuZE5vdGU+PENpdGU+PEF1dGhvcj5OYWthaGFyYTwvQXV0aG9yPjxZZWFyPjIwMDc8L1llYXI+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PEVuZE5vdGU+PENpdGU+PEF1dGhvcj5OYWthaGFyYTwvQXV0aG9yPjxZZWFyPjIwMDc8L1llYXI+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83" w:tooltip="Chiasson, 1986 #20226" w:history="1">
              <w:r w:rsidR="0092511C" w:rsidRPr="006D207E">
                <w:rPr>
                  <w:rFonts w:cstheme="minorHAnsi"/>
                  <w:iCs/>
                  <w:noProof/>
                </w:rPr>
                <w:t>Chiasson 1986</w:t>
              </w:r>
            </w:hyperlink>
            <w:r w:rsidRPr="006D207E">
              <w:rPr>
                <w:rFonts w:cstheme="minorHAnsi"/>
                <w:iCs/>
                <w:noProof/>
              </w:rPr>
              <w:t xml:space="preserve">; </w:t>
            </w:r>
            <w:hyperlink w:anchor="_ENREF_369" w:tooltip="Nakahara, 2007 #22145" w:history="1">
              <w:r w:rsidR="0092511C" w:rsidRPr="006D207E">
                <w:rPr>
                  <w:rFonts w:cstheme="minorHAnsi"/>
                  <w:iCs/>
                  <w:noProof/>
                </w:rPr>
                <w:t>Nakahara &amp; Foottit 2007</w:t>
              </w:r>
            </w:hyperlink>
            <w:r w:rsidRPr="006D207E">
              <w:rPr>
                <w:rFonts w:cstheme="minorHAnsi"/>
                <w:iCs/>
                <w:noProof/>
              </w:rPr>
              <w:t>)</w:t>
            </w:r>
            <w:r w:rsidRPr="006D207E">
              <w:rPr>
                <w:rFonts w:cstheme="minorHAnsi"/>
                <w:iCs/>
              </w:rPr>
              <w:fldChar w:fldCharType="end"/>
            </w:r>
          </w:p>
        </w:tc>
      </w:tr>
      <w:tr w:rsidR="00E14CE4" w:rsidRPr="006D207E" w14:paraId="2AEA19C9" w14:textId="77777777" w:rsidTr="00EB6A60">
        <w:tc>
          <w:tcPr>
            <w:tcW w:w="727" w:type="pct"/>
            <w:hideMark/>
          </w:tcPr>
          <w:p w14:paraId="7D6FB62C" w14:textId="77777777" w:rsidR="00E14CE4" w:rsidRPr="006D207E" w:rsidRDefault="00E14CE4" w:rsidP="007C5B29">
            <w:pPr>
              <w:pStyle w:val="TableText"/>
            </w:pPr>
            <w:r w:rsidRPr="006D207E">
              <w:rPr>
                <w:rFonts w:cstheme="minorHAnsi"/>
                <w:i/>
                <w:iCs/>
                <w:color w:val="000000"/>
              </w:rPr>
              <w:t>F. occidentalis</w:t>
            </w:r>
          </w:p>
        </w:tc>
        <w:tc>
          <w:tcPr>
            <w:tcW w:w="855" w:type="pct"/>
            <w:hideMark/>
          </w:tcPr>
          <w:p w14:paraId="41ACA421" w14:textId="1DD0356B" w:rsidR="00E14CE4" w:rsidRPr="006D207E" w:rsidRDefault="008C3918" w:rsidP="0092511C">
            <w:pPr>
              <w:pStyle w:val="TableText"/>
            </w:pPr>
            <w:r w:rsidRPr="006D207E">
              <w:rPr>
                <w:rFonts w:cstheme="minorHAnsi"/>
                <w:iCs/>
              </w:rPr>
              <w:fldChar w:fldCharType="begin">
                <w:fldData xml:space="preserve">PEVuZE5vdGU+PENpdGU+PEF1dGhvcj5OYWdhdGE8L0F1dGhvcj48WWVhcj4yMDA0PC9ZZWFyPjxS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PEVuZE5vdGU+PENpdGU+PEF1dGhvcj5OYWdhdGE8L0F1dGhvcj48WWVhcj4yMDA0PC9ZZWFyPjxS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360" w:tooltip="Nagata, 2004 #21632" w:history="1">
              <w:r w:rsidR="0092511C" w:rsidRPr="006D207E">
                <w:rPr>
                  <w:rFonts w:cstheme="minorHAnsi"/>
                  <w:iCs/>
                  <w:noProof/>
                </w:rPr>
                <w:t>Nagata et al. 2004</w:t>
              </w:r>
            </w:hyperlink>
            <w:r w:rsidRPr="006D207E">
              <w:rPr>
                <w:rFonts w:cstheme="minorHAnsi"/>
                <w:iCs/>
                <w:noProof/>
              </w:rPr>
              <w:t xml:space="preserve">; </w:t>
            </w:r>
            <w:hyperlink w:anchor="_ENREF_530" w:tooltip="Whitfield, 2005 #17747" w:history="1">
              <w:r w:rsidR="0092511C" w:rsidRPr="006D207E">
                <w:rPr>
                  <w:rFonts w:cstheme="minorHAnsi"/>
                  <w:iCs/>
                  <w:noProof/>
                </w:rPr>
                <w:t>Whitfield, Ullman &amp; German 2005</w:t>
              </w:r>
            </w:hyperlink>
            <w:r w:rsidRPr="006D207E">
              <w:rPr>
                <w:rFonts w:cstheme="minorHAnsi"/>
                <w:iCs/>
                <w:noProof/>
              </w:rPr>
              <w:t>)</w:t>
            </w:r>
            <w:r w:rsidRPr="006D207E">
              <w:rPr>
                <w:rFonts w:cstheme="minorHAnsi"/>
                <w:iCs/>
              </w:rPr>
              <w:fldChar w:fldCharType="end"/>
            </w:r>
          </w:p>
        </w:tc>
        <w:tc>
          <w:tcPr>
            <w:tcW w:w="234" w:type="pct"/>
            <w:hideMark/>
          </w:tcPr>
          <w:p w14:paraId="1721606E" w14:textId="77777777" w:rsidR="00E14CE4" w:rsidRPr="006D207E" w:rsidRDefault="00E14CE4" w:rsidP="007C5B29">
            <w:pPr>
              <w:pStyle w:val="TableText"/>
              <w:jc w:val="center"/>
            </w:pPr>
            <w:r w:rsidRPr="006D207E">
              <w:t>Y</w:t>
            </w:r>
          </w:p>
        </w:tc>
        <w:tc>
          <w:tcPr>
            <w:tcW w:w="270" w:type="pct"/>
            <w:hideMark/>
          </w:tcPr>
          <w:p w14:paraId="767D18A6" w14:textId="77777777" w:rsidR="00E14CE4" w:rsidRPr="006D207E" w:rsidRDefault="00E14CE4" w:rsidP="007C5B29">
            <w:pPr>
              <w:pStyle w:val="TableText"/>
              <w:jc w:val="center"/>
            </w:pPr>
            <w:r w:rsidRPr="006D207E">
              <w:t>Y</w:t>
            </w:r>
          </w:p>
        </w:tc>
        <w:tc>
          <w:tcPr>
            <w:tcW w:w="295" w:type="pct"/>
            <w:hideMark/>
          </w:tcPr>
          <w:p w14:paraId="38279D74" w14:textId="77777777" w:rsidR="00E14CE4" w:rsidRPr="006D207E" w:rsidRDefault="00E14CE4" w:rsidP="007C5B29">
            <w:pPr>
              <w:pStyle w:val="TableText"/>
              <w:jc w:val="center"/>
            </w:pPr>
            <w:r w:rsidRPr="006D207E">
              <w:t>Y</w:t>
            </w:r>
          </w:p>
        </w:tc>
        <w:tc>
          <w:tcPr>
            <w:tcW w:w="245" w:type="pct"/>
            <w:hideMark/>
          </w:tcPr>
          <w:p w14:paraId="62D03C70" w14:textId="77777777" w:rsidR="00E14CE4" w:rsidRPr="006D207E" w:rsidRDefault="00E14CE4" w:rsidP="007C5B29">
            <w:pPr>
              <w:pStyle w:val="TableText"/>
              <w:jc w:val="center"/>
            </w:pPr>
            <w:r w:rsidRPr="006D207E">
              <w:t>Y</w:t>
            </w:r>
          </w:p>
        </w:tc>
        <w:tc>
          <w:tcPr>
            <w:tcW w:w="270" w:type="pct"/>
            <w:hideMark/>
          </w:tcPr>
          <w:p w14:paraId="69AB7199" w14:textId="77777777" w:rsidR="00E14CE4" w:rsidRPr="006D207E" w:rsidRDefault="00E14CE4" w:rsidP="007C5B29">
            <w:pPr>
              <w:pStyle w:val="TableText"/>
              <w:jc w:val="center"/>
            </w:pPr>
            <w:r w:rsidRPr="006D207E">
              <w:t>Y</w:t>
            </w:r>
          </w:p>
        </w:tc>
        <w:tc>
          <w:tcPr>
            <w:tcW w:w="270" w:type="pct"/>
            <w:hideMark/>
          </w:tcPr>
          <w:p w14:paraId="7131DD69" w14:textId="77777777" w:rsidR="00E14CE4" w:rsidRPr="006D207E" w:rsidRDefault="00E14CE4" w:rsidP="007C5B29">
            <w:pPr>
              <w:pStyle w:val="TableText"/>
              <w:jc w:val="center"/>
            </w:pPr>
            <w:r w:rsidRPr="006D207E">
              <w:t>Y</w:t>
            </w:r>
          </w:p>
        </w:tc>
        <w:tc>
          <w:tcPr>
            <w:tcW w:w="270" w:type="pct"/>
            <w:hideMark/>
          </w:tcPr>
          <w:p w14:paraId="2107F564" w14:textId="77777777" w:rsidR="00E14CE4" w:rsidRPr="006D207E" w:rsidRDefault="00E14CE4" w:rsidP="007C5B29">
            <w:pPr>
              <w:pStyle w:val="TableText"/>
              <w:jc w:val="center"/>
            </w:pPr>
            <w:r w:rsidRPr="006D207E">
              <w:t>Y</w:t>
            </w:r>
          </w:p>
        </w:tc>
        <w:tc>
          <w:tcPr>
            <w:tcW w:w="1564" w:type="pct"/>
            <w:hideMark/>
          </w:tcPr>
          <w:p w14:paraId="495DB4B3" w14:textId="521516D1" w:rsidR="00E14CE4" w:rsidRPr="006D207E" w:rsidRDefault="008C3918" w:rsidP="0092511C">
            <w:pPr>
              <w:pStyle w:val="TableText"/>
            </w:pPr>
            <w:r w:rsidRPr="006D207E">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dHogMjAwOTsgU2FsZ3Vlcm8gTmF2YXMgZXQgYWwuIDE5OTEpPC9EaXNwbGF5VGV4dD48cmVjb3Jk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</w:fldData>
              </w:fldChar>
            </w:r>
            <w:r w:rsidR="004530B4" w:rsidRPr="006D207E">
              <w:instrText xml:space="preserve"> ADDIN EN.CITE </w:instrText>
            </w:r>
            <w:r w:rsidR="004530B4" w:rsidRPr="006D207E">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dHogMjAwOTsgU2FsZ3Vlcm8gTmF2YXMgZXQgYWwuIDE5OTEpPC9EaXNwbGF5VGV4dD48cmVjb3Jk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188" w:tooltip="Groves, 2003 #22133" w:history="1">
              <w:r w:rsidR="0092511C" w:rsidRPr="006D207E">
                <w:rPr>
                  <w:noProof/>
                </w:rPr>
                <w:t>Groves et al. 2003</w:t>
              </w:r>
            </w:hyperlink>
            <w:r w:rsidRPr="006D207E">
              <w:rPr>
                <w:noProof/>
              </w:rPr>
              <w:t xml:space="preserve">; </w:t>
            </w:r>
            <w:hyperlink w:anchor="_ENREF_245" w:tooltip="Kirk, 2001 #18027" w:history="1">
              <w:r w:rsidR="0092511C" w:rsidRPr="006D207E">
                <w:rPr>
                  <w:noProof/>
                </w:rPr>
                <w:t>Kirk 2001</w:t>
              </w:r>
            </w:hyperlink>
            <w:r w:rsidRPr="006D207E">
              <w:rPr>
                <w:noProof/>
              </w:rPr>
              <w:t xml:space="preserve">; </w:t>
            </w:r>
            <w:hyperlink w:anchor="_ENREF_246" w:tooltip="Kirk, 2003 #1573" w:history="1">
              <w:r w:rsidR="0092511C" w:rsidRPr="006D207E">
                <w:rPr>
                  <w:noProof/>
                </w:rPr>
                <w:t>Kirk &amp; Terry 2003</w:t>
              </w:r>
            </w:hyperlink>
            <w:r w:rsidRPr="006D207E">
              <w:rPr>
                <w:noProof/>
              </w:rPr>
              <w:t xml:space="preserve">; </w:t>
            </w:r>
            <w:hyperlink w:anchor="_ENREF_351" w:tooltip="Mound, 1982 #3678" w:history="1">
              <w:r w:rsidR="0092511C" w:rsidRPr="006D207E">
                <w:rPr>
                  <w:noProof/>
                </w:rPr>
                <w:t>Mound &amp; Walker 1982</w:t>
              </w:r>
            </w:hyperlink>
            <w:r w:rsidRPr="006D207E">
              <w:rPr>
                <w:noProof/>
              </w:rPr>
              <w:t xml:space="preserve">; </w:t>
            </w:r>
            <w:hyperlink w:anchor="_ENREF_441" w:tooltip="Reitz, 2009 #22132" w:history="1">
              <w:r w:rsidR="0092511C" w:rsidRPr="006D207E">
                <w:rPr>
                  <w:noProof/>
                </w:rPr>
                <w:t>Reitz 2009</w:t>
              </w:r>
            </w:hyperlink>
            <w:r w:rsidRPr="006D207E">
              <w:rPr>
                <w:noProof/>
              </w:rPr>
              <w:t xml:space="preserve">; </w:t>
            </w:r>
            <w:hyperlink w:anchor="_ENREF_457" w:tooltip="Salguero Navas, 1991 #22131" w:history="1">
              <w:r w:rsidR="0092511C" w:rsidRPr="006D207E">
                <w:rPr>
                  <w:noProof/>
                </w:rPr>
                <w:t>Salguero Navas et al. 1991</w:t>
              </w:r>
            </w:hyperlink>
            <w:r w:rsidRPr="006D207E">
              <w:rPr>
                <w:noProof/>
              </w:rPr>
              <w:t>)</w:t>
            </w:r>
            <w:r w:rsidRPr="006D207E">
              <w:fldChar w:fldCharType="end"/>
            </w:r>
          </w:p>
        </w:tc>
      </w:tr>
      <w:tr w:rsidR="00E14CE4" w:rsidRPr="006D207E" w14:paraId="3C720428" w14:textId="77777777" w:rsidTr="00EB6A60">
        <w:tc>
          <w:tcPr>
            <w:tcW w:w="727" w:type="pct"/>
            <w:hideMark/>
          </w:tcPr>
          <w:p w14:paraId="71EBF6EE" w14:textId="77777777" w:rsidR="00E14CE4" w:rsidRPr="006D207E" w:rsidRDefault="00E14CE4" w:rsidP="007C5B29">
            <w:pPr>
              <w:pStyle w:val="TableText"/>
            </w:pPr>
            <w:r w:rsidRPr="006D207E">
              <w:rPr>
                <w:rFonts w:cstheme="minorHAnsi"/>
                <w:i/>
                <w:iCs/>
                <w:color w:val="000000"/>
              </w:rPr>
              <w:t xml:space="preserve">F. </w:t>
            </w:r>
            <w:r w:rsidRPr="006D207E">
              <w:rPr>
                <w:rFonts w:cstheme="minorHAnsi"/>
                <w:i/>
                <w:iCs/>
                <w:color w:val="000000" w:themeColor="text1"/>
              </w:rPr>
              <w:t>schultzei</w:t>
            </w:r>
          </w:p>
        </w:tc>
        <w:tc>
          <w:tcPr>
            <w:tcW w:w="855" w:type="pct"/>
            <w:hideMark/>
          </w:tcPr>
          <w:p w14:paraId="046CEA2C" w14:textId="168D8D26" w:rsidR="00E14CE4" w:rsidRPr="006D207E" w:rsidRDefault="008C3918" w:rsidP="0092511C">
            <w:pPr>
              <w:pStyle w:val="TableText"/>
            </w:pPr>
            <w:r w:rsidRPr="006D207E">
              <w:rPr>
                <w:rFonts w:cstheme="minorHAnsi"/>
                <w:iCs/>
              </w:rPr>
              <w:fldChar w:fldCharType="begin">
                <w:fldData xml:space="preserve">PEVuZE5vdGU+PENpdGU+PEF1dGhvcj5XaWprYW1wPC9BdXRob3I+PFllYXI+MTk5NTwvWWVhcj48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PEVuZE5vdGU+PENpdGU+PEF1dGhvcj5XaWprYW1wPC9BdXRob3I+PFllYXI+MTk5NTwvWWVhcj48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360" w:tooltip="Nagata, 2004 #21632" w:history="1">
              <w:r w:rsidR="0092511C" w:rsidRPr="006D207E">
                <w:rPr>
                  <w:rFonts w:cstheme="minorHAnsi"/>
                  <w:iCs/>
                  <w:noProof/>
                </w:rPr>
                <w:t>Nagata et al. 2004</w:t>
              </w:r>
            </w:hyperlink>
            <w:r w:rsidRPr="006D207E">
              <w:rPr>
                <w:rFonts w:cstheme="minorHAnsi"/>
                <w:iCs/>
                <w:noProof/>
              </w:rPr>
              <w:t xml:space="preserve">; </w:t>
            </w:r>
            <w:hyperlink w:anchor="_ENREF_532" w:tooltip="Wijkamp, 1995 #18647" w:history="1">
              <w:r w:rsidR="0092511C" w:rsidRPr="006D207E">
                <w:rPr>
                  <w:rFonts w:cstheme="minorHAnsi"/>
                  <w:iCs/>
                  <w:noProof/>
                </w:rPr>
                <w:t>Wijkamp et al. 1995</w:t>
              </w:r>
            </w:hyperlink>
            <w:r w:rsidRPr="006D207E">
              <w:rPr>
                <w:rFonts w:cstheme="minorHAnsi"/>
                <w:iCs/>
                <w:noProof/>
              </w:rPr>
              <w:t>)</w:t>
            </w:r>
            <w:r w:rsidRPr="006D207E">
              <w:rPr>
                <w:rFonts w:cstheme="minorHAnsi"/>
                <w:iCs/>
              </w:rPr>
              <w:fldChar w:fldCharType="end"/>
            </w:r>
          </w:p>
        </w:tc>
        <w:tc>
          <w:tcPr>
            <w:tcW w:w="234" w:type="pct"/>
            <w:hideMark/>
          </w:tcPr>
          <w:p w14:paraId="61604810" w14:textId="77777777" w:rsidR="00E14CE4" w:rsidRPr="006D207E" w:rsidRDefault="00E14CE4" w:rsidP="007C5B29">
            <w:pPr>
              <w:pStyle w:val="TableText"/>
              <w:jc w:val="center"/>
            </w:pPr>
            <w:r w:rsidRPr="006D207E">
              <w:t>Y</w:t>
            </w:r>
          </w:p>
        </w:tc>
        <w:tc>
          <w:tcPr>
            <w:tcW w:w="270" w:type="pct"/>
            <w:hideMark/>
          </w:tcPr>
          <w:p w14:paraId="45B982DA" w14:textId="77777777" w:rsidR="00E14CE4" w:rsidRPr="006D207E" w:rsidRDefault="00E14CE4" w:rsidP="007C5B29">
            <w:pPr>
              <w:pStyle w:val="TableText"/>
              <w:jc w:val="center"/>
            </w:pPr>
            <w:r w:rsidRPr="006D207E">
              <w:t>Y</w:t>
            </w:r>
          </w:p>
        </w:tc>
        <w:tc>
          <w:tcPr>
            <w:tcW w:w="295" w:type="pct"/>
            <w:hideMark/>
          </w:tcPr>
          <w:p w14:paraId="78DDB464" w14:textId="77777777" w:rsidR="00E14CE4" w:rsidRPr="006D207E" w:rsidRDefault="00E14CE4" w:rsidP="007C5B29">
            <w:pPr>
              <w:pStyle w:val="TableText"/>
              <w:jc w:val="center"/>
            </w:pPr>
            <w:r w:rsidRPr="006D207E">
              <w:t>Y</w:t>
            </w:r>
          </w:p>
        </w:tc>
        <w:tc>
          <w:tcPr>
            <w:tcW w:w="245" w:type="pct"/>
            <w:hideMark/>
          </w:tcPr>
          <w:p w14:paraId="6C5E604E" w14:textId="77777777" w:rsidR="00E14CE4" w:rsidRPr="006D207E" w:rsidRDefault="00E14CE4" w:rsidP="007C5B29">
            <w:pPr>
              <w:pStyle w:val="TableText"/>
              <w:jc w:val="center"/>
            </w:pPr>
            <w:r w:rsidRPr="006D207E">
              <w:t>Y</w:t>
            </w:r>
          </w:p>
        </w:tc>
        <w:tc>
          <w:tcPr>
            <w:tcW w:w="270" w:type="pct"/>
            <w:hideMark/>
          </w:tcPr>
          <w:p w14:paraId="7BA17376" w14:textId="77777777" w:rsidR="00E14CE4" w:rsidRPr="006D207E" w:rsidRDefault="00E14CE4" w:rsidP="007C5B29">
            <w:pPr>
              <w:pStyle w:val="TableText"/>
              <w:jc w:val="center"/>
            </w:pPr>
            <w:r w:rsidRPr="006D207E">
              <w:t>Y</w:t>
            </w:r>
          </w:p>
        </w:tc>
        <w:tc>
          <w:tcPr>
            <w:tcW w:w="270" w:type="pct"/>
            <w:hideMark/>
          </w:tcPr>
          <w:p w14:paraId="7BD7820E" w14:textId="77777777" w:rsidR="00E14CE4" w:rsidRPr="006D207E" w:rsidRDefault="00E14CE4" w:rsidP="007C5B29">
            <w:pPr>
              <w:pStyle w:val="TableText"/>
              <w:jc w:val="center"/>
            </w:pPr>
            <w:r w:rsidRPr="006D207E">
              <w:t>HI, FL</w:t>
            </w:r>
          </w:p>
        </w:tc>
        <w:tc>
          <w:tcPr>
            <w:tcW w:w="270" w:type="pct"/>
            <w:hideMark/>
          </w:tcPr>
          <w:p w14:paraId="15A54D99" w14:textId="77777777" w:rsidR="00E14CE4" w:rsidRPr="006D207E" w:rsidRDefault="00E14CE4" w:rsidP="007C5B29">
            <w:pPr>
              <w:pStyle w:val="TableText"/>
              <w:jc w:val="center"/>
            </w:pPr>
            <w:r w:rsidRPr="006D207E">
              <w:t>Y</w:t>
            </w:r>
          </w:p>
        </w:tc>
        <w:tc>
          <w:tcPr>
            <w:tcW w:w="1564" w:type="pct"/>
            <w:hideMark/>
          </w:tcPr>
          <w:p w14:paraId="019E9976" w14:textId="7469B5D5" w:rsidR="00E14CE4" w:rsidRPr="006D207E" w:rsidRDefault="008C3918" w:rsidP="0092511C">
            <w:pPr>
              <w:pStyle w:val="TableText"/>
              <w:rPr>
                <w:lang w:val="de-DE"/>
              </w:rPr>
            </w:pPr>
            <w:r w:rsidRPr="006D207E">
              <w:rPr>
                <w:lang w:val="de-DE"/>
              </w:rPr>
              <w:fldChar w:fldCharType="begin">
                <w:fldData xml:space="preserve">PEVuZE5vdGU+PENpdGU+PEF1dGhvcj5EaWZmaWU8L0F1dGhvcj48WWVhcj4yMDA4PC9ZZWFyPjxS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==
</w:fldData>
              </w:fldChar>
            </w:r>
            <w:r w:rsidR="004530B4" w:rsidRPr="006D207E">
              <w:rPr>
                <w:lang w:val="de-DE"/>
              </w:rPr>
              <w:instrText xml:space="preserve"> ADDIN EN.CITE </w:instrText>
            </w:r>
            <w:r w:rsidR="004530B4" w:rsidRPr="006D207E">
              <w:rPr>
                <w:lang w:val="de-DE"/>
              </w:rPr>
              <w:fldChar w:fldCharType="begin">
                <w:fldData xml:space="preserve">PEVuZE5vdGU+PENpdGU+PEF1dGhvcj5EaWZmaWU8L0F1dGhvcj48WWVhcj4yMDA4PC9ZZWFyPjxS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==
</w:fldData>
              </w:fldChar>
            </w:r>
            <w:r w:rsidR="004530B4" w:rsidRPr="006D207E">
              <w:rPr>
                <w:lang w:val="de-DE"/>
              </w:rPr>
              <w:instrText xml:space="preserve"> ADDIN EN.CITE.DATA </w:instrText>
            </w:r>
            <w:r w:rsidR="004530B4" w:rsidRPr="006D207E">
              <w:rPr>
                <w:lang w:val="de-DE"/>
              </w:rPr>
            </w:r>
            <w:r w:rsidR="004530B4" w:rsidRPr="006D207E">
              <w:rPr>
                <w:lang w:val="de-DE"/>
              </w:rPr>
              <w:fldChar w:fldCharType="end"/>
            </w:r>
            <w:r w:rsidRPr="006D207E">
              <w:rPr>
                <w:lang w:val="de-DE"/>
              </w:rPr>
            </w:r>
            <w:r w:rsidRPr="006D207E">
              <w:rPr>
                <w:lang w:val="de-DE"/>
              </w:rPr>
              <w:fldChar w:fldCharType="separate"/>
            </w:r>
            <w:r w:rsidRPr="006D207E">
              <w:rPr>
                <w:noProof/>
                <w:lang w:val="de-DE"/>
              </w:rPr>
              <w:t>(</w:t>
            </w:r>
            <w:hyperlink w:anchor="_ENREF_134" w:tooltip="Diffie, 2008 #22138" w:history="1">
              <w:r w:rsidR="0092511C" w:rsidRPr="006D207E">
                <w:rPr>
                  <w:noProof/>
                  <w:lang w:val="de-DE"/>
                </w:rPr>
                <w:t>Diffie, Edwards &amp; Mound 2008</w:t>
              </w:r>
            </w:hyperlink>
            <w:r w:rsidRPr="006D207E">
              <w:rPr>
                <w:noProof/>
                <w:lang w:val="de-DE"/>
              </w:rPr>
              <w:t xml:space="preserve">; </w:t>
            </w:r>
            <w:hyperlink w:anchor="_ENREF_368" w:tooltip="Nakahara, 1997 #2000" w:history="1">
              <w:r w:rsidR="0092511C" w:rsidRPr="006D207E">
                <w:rPr>
                  <w:noProof/>
                  <w:lang w:val="de-DE"/>
                </w:rPr>
                <w:t>Nakahara 1997</w:t>
              </w:r>
            </w:hyperlink>
            <w:r w:rsidRPr="006D207E">
              <w:rPr>
                <w:noProof/>
                <w:lang w:val="de-DE"/>
              </w:rPr>
              <w:t xml:space="preserve">; </w:t>
            </w:r>
            <w:hyperlink w:anchor="_ENREF_520" w:tooltip="Vierbergen, 1991 #22139" w:history="1">
              <w:r w:rsidR="0092511C" w:rsidRPr="006D207E">
                <w:rPr>
                  <w:noProof/>
                  <w:lang w:val="de-DE"/>
                </w:rPr>
                <w:t>Vierbergen &amp; Mantel 1991</w:t>
              </w:r>
            </w:hyperlink>
            <w:r w:rsidRPr="006D207E">
              <w:rPr>
                <w:noProof/>
                <w:lang w:val="de-DE"/>
              </w:rPr>
              <w:t>)</w:t>
            </w:r>
            <w:r w:rsidRPr="006D207E">
              <w:rPr>
                <w:lang w:val="de-DE"/>
              </w:rPr>
              <w:fldChar w:fldCharType="end"/>
            </w:r>
          </w:p>
        </w:tc>
      </w:tr>
      <w:tr w:rsidR="00E14CE4" w:rsidRPr="006D207E" w14:paraId="287D1EB9" w14:textId="77777777" w:rsidTr="00EB6A60">
        <w:tc>
          <w:tcPr>
            <w:tcW w:w="727" w:type="pct"/>
            <w:tcBorders>
              <w:top w:val="single" w:sz="4" w:space="0" w:color="BFBFBF" w:themeColor="background1" w:themeShade="BF"/>
              <w:left w:val="nil"/>
              <w:bottom w:val="nil"/>
              <w:right w:val="nil"/>
            </w:tcBorders>
            <w:hideMark/>
          </w:tcPr>
          <w:p w14:paraId="7D164686" w14:textId="77777777" w:rsidR="00E14CE4" w:rsidRPr="006D207E" w:rsidRDefault="00E14CE4" w:rsidP="007C5B29">
            <w:pPr>
              <w:pStyle w:val="TableText"/>
            </w:pPr>
            <w:r w:rsidRPr="006D207E">
              <w:rPr>
                <w:rFonts w:cstheme="minorHAnsi"/>
                <w:bCs/>
              </w:rPr>
              <w:t>TNRV</w:t>
            </w:r>
          </w:p>
        </w:tc>
        <w:tc>
          <w:tcPr>
            <w:tcW w:w="855" w:type="pct"/>
            <w:tcBorders>
              <w:top w:val="single" w:sz="4" w:space="0" w:color="BFBFBF" w:themeColor="background1" w:themeShade="BF"/>
              <w:left w:val="nil"/>
              <w:bottom w:val="nil"/>
              <w:right w:val="nil"/>
            </w:tcBorders>
            <w:hideMark/>
          </w:tcPr>
          <w:p w14:paraId="5A9C7FBC" w14:textId="5FF897A4" w:rsidR="00E14CE4" w:rsidRPr="006D207E" w:rsidRDefault="008C3918" w:rsidP="0092511C">
            <w:pPr>
              <w:pStyle w:val="TableText"/>
            </w:pPr>
            <w:r w:rsidRPr="006D207E">
              <w:fldChar w:fldCharType="begin">
                <w:fldData xml:space="preserve">PEVuZE5vdGU+PENpdGU+PEF1dGhvcj5DaGllbXNvbWJhdDwvQXV0aG9yPjxZZWFyPjIwMTA8L1ll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</w:fldData>
              </w:fldChar>
            </w:r>
            <w:r w:rsidR="004530B4" w:rsidRPr="006D207E">
              <w:instrText xml:space="preserve"> ADDIN EN.CITE </w:instrText>
            </w:r>
            <w:r w:rsidR="004530B4" w:rsidRPr="006D207E">
              <w:fldChar w:fldCharType="begin">
                <w:fldData xml:space="preserve">PEVuZE5vdGU+PENpdGU+PEF1dGhvcj5DaGllbXNvbWJhdDwvQXV0aG9yPjxZZWFyPjIwMTA8L1ll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85" w:tooltip="Chiemsombat, 2010 #21490" w:history="1">
              <w:r w:rsidR="0092511C" w:rsidRPr="006D207E">
                <w:rPr>
                  <w:noProof/>
                </w:rPr>
                <w:t>Chiemsombat et al. 2010</w:t>
              </w:r>
            </w:hyperlink>
            <w:r w:rsidRPr="006D207E">
              <w:rPr>
                <w:noProof/>
              </w:rPr>
              <w:t xml:space="preserve">; </w:t>
            </w:r>
            <w:hyperlink w:anchor="_ENREF_469" w:tooltip="Seepiban, 2011 #21702" w:history="1">
              <w:r w:rsidR="0092511C" w:rsidRPr="006D207E">
                <w:rPr>
                  <w:noProof/>
                </w:rPr>
                <w:t>Seepiban et al. 2011</w:t>
              </w:r>
            </w:hyperlink>
            <w:r w:rsidRPr="006D207E">
              <w:rPr>
                <w:noProof/>
              </w:rPr>
              <w:t>)</w:t>
            </w:r>
            <w:r w:rsidRPr="006D207E">
              <w:fldChar w:fldCharType="end"/>
            </w:r>
          </w:p>
        </w:tc>
        <w:tc>
          <w:tcPr>
            <w:tcW w:w="234" w:type="pct"/>
            <w:tcBorders>
              <w:top w:val="single" w:sz="4" w:space="0" w:color="BFBFBF" w:themeColor="background1" w:themeShade="BF"/>
              <w:left w:val="nil"/>
              <w:bottom w:val="nil"/>
              <w:right w:val="nil"/>
            </w:tcBorders>
            <w:hideMark/>
          </w:tcPr>
          <w:p w14:paraId="40DD2F48" w14:textId="77777777" w:rsidR="00E14CE4" w:rsidRPr="006D207E" w:rsidRDefault="00E14CE4" w:rsidP="007C5B29">
            <w:pPr>
              <w:pStyle w:val="TableText"/>
              <w:jc w:val="center"/>
            </w:pPr>
            <w:r w:rsidRPr="006D207E">
              <w:t>–</w:t>
            </w:r>
          </w:p>
        </w:tc>
        <w:tc>
          <w:tcPr>
            <w:tcW w:w="270" w:type="pct"/>
            <w:tcBorders>
              <w:top w:val="single" w:sz="4" w:space="0" w:color="BFBFBF" w:themeColor="background1" w:themeShade="BF"/>
              <w:left w:val="nil"/>
              <w:bottom w:val="nil"/>
              <w:right w:val="nil"/>
            </w:tcBorders>
            <w:hideMark/>
          </w:tcPr>
          <w:p w14:paraId="006BAAC9" w14:textId="77777777" w:rsidR="00E14CE4" w:rsidRPr="006D207E" w:rsidRDefault="00E14CE4" w:rsidP="007C5B29">
            <w:pPr>
              <w:pStyle w:val="TableText"/>
              <w:jc w:val="center"/>
            </w:pPr>
            <w:r w:rsidRPr="006D207E">
              <w:t>–</w:t>
            </w:r>
          </w:p>
        </w:tc>
        <w:tc>
          <w:tcPr>
            <w:tcW w:w="295" w:type="pct"/>
            <w:tcBorders>
              <w:top w:val="single" w:sz="4" w:space="0" w:color="BFBFBF" w:themeColor="background1" w:themeShade="BF"/>
              <w:left w:val="nil"/>
              <w:bottom w:val="nil"/>
              <w:right w:val="nil"/>
            </w:tcBorders>
            <w:hideMark/>
          </w:tcPr>
          <w:p w14:paraId="3D839B64" w14:textId="77777777" w:rsidR="00E14CE4" w:rsidRPr="006D207E" w:rsidRDefault="00E14CE4" w:rsidP="007C5B29">
            <w:pPr>
              <w:pStyle w:val="TableText"/>
              <w:jc w:val="center"/>
            </w:pPr>
            <w:r w:rsidRPr="006D207E">
              <w:t>TH</w:t>
            </w:r>
          </w:p>
        </w:tc>
        <w:tc>
          <w:tcPr>
            <w:tcW w:w="245" w:type="pct"/>
            <w:tcBorders>
              <w:top w:val="single" w:sz="4" w:space="0" w:color="BFBFBF" w:themeColor="background1" w:themeShade="BF"/>
              <w:left w:val="nil"/>
              <w:bottom w:val="nil"/>
              <w:right w:val="nil"/>
            </w:tcBorders>
            <w:hideMark/>
          </w:tcPr>
          <w:p w14:paraId="7CED11E9" w14:textId="77777777" w:rsidR="00E14CE4" w:rsidRPr="006D207E" w:rsidRDefault="00E14CE4" w:rsidP="007C5B29">
            <w:pPr>
              <w:pStyle w:val="TableText"/>
              <w:jc w:val="center"/>
            </w:pPr>
            <w:r w:rsidRPr="006D207E">
              <w:t>–</w:t>
            </w:r>
          </w:p>
        </w:tc>
        <w:tc>
          <w:tcPr>
            <w:tcW w:w="270" w:type="pct"/>
            <w:tcBorders>
              <w:top w:val="single" w:sz="4" w:space="0" w:color="BFBFBF" w:themeColor="background1" w:themeShade="BF"/>
              <w:left w:val="nil"/>
              <w:bottom w:val="nil"/>
              <w:right w:val="nil"/>
            </w:tcBorders>
            <w:hideMark/>
          </w:tcPr>
          <w:p w14:paraId="2DD500FF" w14:textId="77777777" w:rsidR="00E14CE4" w:rsidRPr="006D207E" w:rsidRDefault="00E14CE4" w:rsidP="007C5B29">
            <w:pPr>
              <w:pStyle w:val="TableText"/>
              <w:jc w:val="center"/>
            </w:pPr>
            <w:r w:rsidRPr="006D207E">
              <w:t>–</w:t>
            </w:r>
          </w:p>
        </w:tc>
        <w:tc>
          <w:tcPr>
            <w:tcW w:w="270" w:type="pct"/>
            <w:tcBorders>
              <w:top w:val="single" w:sz="4" w:space="0" w:color="BFBFBF" w:themeColor="background1" w:themeShade="BF"/>
              <w:left w:val="nil"/>
              <w:bottom w:val="nil"/>
              <w:right w:val="nil"/>
            </w:tcBorders>
            <w:hideMark/>
          </w:tcPr>
          <w:p w14:paraId="5F93F919" w14:textId="77777777" w:rsidR="00E14CE4" w:rsidRPr="006D207E" w:rsidRDefault="00E14CE4" w:rsidP="007C5B29">
            <w:pPr>
              <w:pStyle w:val="TableText"/>
              <w:jc w:val="center"/>
            </w:pPr>
            <w:r w:rsidRPr="006D207E">
              <w:t>–</w:t>
            </w:r>
          </w:p>
        </w:tc>
        <w:tc>
          <w:tcPr>
            <w:tcW w:w="270" w:type="pct"/>
            <w:tcBorders>
              <w:top w:val="single" w:sz="4" w:space="0" w:color="BFBFBF" w:themeColor="background1" w:themeShade="BF"/>
              <w:left w:val="nil"/>
              <w:bottom w:val="nil"/>
              <w:right w:val="nil"/>
            </w:tcBorders>
            <w:hideMark/>
          </w:tcPr>
          <w:p w14:paraId="4AC81257" w14:textId="77777777" w:rsidR="00E14CE4" w:rsidRPr="006D207E" w:rsidRDefault="00E14CE4" w:rsidP="007C5B29">
            <w:pPr>
              <w:pStyle w:val="TableText"/>
              <w:jc w:val="center"/>
            </w:pPr>
            <w:r w:rsidRPr="006D207E">
              <w:t>–</w:t>
            </w:r>
          </w:p>
        </w:tc>
        <w:tc>
          <w:tcPr>
            <w:tcW w:w="1564" w:type="pct"/>
            <w:tcBorders>
              <w:top w:val="single" w:sz="4" w:space="0" w:color="BFBFBF" w:themeColor="background1" w:themeShade="BF"/>
              <w:left w:val="nil"/>
              <w:bottom w:val="nil"/>
              <w:right w:val="nil"/>
            </w:tcBorders>
            <w:hideMark/>
          </w:tcPr>
          <w:p w14:paraId="787480C6" w14:textId="7A900169" w:rsidR="00E14CE4" w:rsidRPr="006D207E" w:rsidRDefault="008C3918" w:rsidP="0092511C">
            <w:pPr>
              <w:pStyle w:val="TableText"/>
            </w:pPr>
            <w:r w:rsidRPr="006D207E">
              <w:rPr>
                <w:rFonts w:cstheme="minorHAnsi"/>
              </w:rPr>
              <w:fldChar w:fldCharType="begin">
                <w:fldData xml:space="preserve">PEVuZE5vdGU+PENpdGU+PEF1dGhvcj5QdWFuZ21hbGFpPC9BdXRob3I+PFllYXI+MjAxMzwvWWVh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</w:fldData>
              </w:fldChar>
            </w:r>
            <w:r w:rsidR="004530B4" w:rsidRPr="006D207E">
              <w:rPr>
                <w:rFonts w:cstheme="minorHAnsi"/>
              </w:rPr>
              <w:instrText xml:space="preserve"> ADDIN EN.CITE </w:instrText>
            </w:r>
            <w:r w:rsidR="004530B4" w:rsidRPr="006D207E">
              <w:rPr>
                <w:rFonts w:cstheme="minorHAnsi"/>
              </w:rPr>
              <w:fldChar w:fldCharType="begin">
                <w:fldData xml:space="preserve">PEVuZE5vdGU+PENpdGU+PEF1dGhvcj5QdWFuZ21hbGFpPC9BdXRob3I+PFllYXI+MjAxMzwvWWVh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</w:fldData>
              </w:fldChar>
            </w:r>
            <w:r w:rsidR="004530B4" w:rsidRPr="006D207E">
              <w:rPr>
                <w:rFonts w:cstheme="minorHAnsi"/>
              </w:rPr>
              <w:instrText xml:space="preserve"> ADDIN EN.CITE.DATA </w:instrText>
            </w:r>
            <w:r w:rsidR="004530B4" w:rsidRPr="006D207E">
              <w:rPr>
                <w:rFonts w:cstheme="minorHAnsi"/>
              </w:rPr>
            </w:r>
            <w:r w:rsidR="004530B4" w:rsidRPr="006D207E">
              <w:rPr>
                <w:rFonts w:cstheme="minorHAnsi"/>
              </w:rPr>
              <w:fldChar w:fldCharType="end"/>
            </w:r>
            <w:r w:rsidRPr="006D207E">
              <w:rPr>
                <w:rFonts w:cstheme="minorHAnsi"/>
              </w:rPr>
            </w:r>
            <w:r w:rsidRPr="006D207E">
              <w:rPr>
                <w:rFonts w:cstheme="minorHAnsi"/>
              </w:rPr>
              <w:fldChar w:fldCharType="separate"/>
            </w:r>
            <w:r w:rsidRPr="006D207E">
              <w:rPr>
                <w:rFonts w:cstheme="minorHAnsi"/>
                <w:noProof/>
              </w:rPr>
              <w:t>(</w:t>
            </w:r>
            <w:hyperlink w:anchor="_ENREF_426" w:tooltip="Puangmalai, 2013 #21672" w:history="1">
              <w:r w:rsidR="0092511C" w:rsidRPr="006D207E">
                <w:rPr>
                  <w:rFonts w:cstheme="minorHAnsi"/>
                  <w:noProof/>
                </w:rPr>
                <w:t>Puangmalai et al. 2013</w:t>
              </w:r>
            </w:hyperlink>
            <w:r w:rsidRPr="006D207E">
              <w:rPr>
                <w:rFonts w:cstheme="minorHAnsi"/>
                <w:noProof/>
              </w:rPr>
              <w:t>)</w:t>
            </w:r>
            <w:r w:rsidRPr="006D207E">
              <w:rPr>
                <w:rFonts w:cstheme="minorHAnsi"/>
              </w:rPr>
              <w:fldChar w:fldCharType="end"/>
            </w:r>
          </w:p>
        </w:tc>
      </w:tr>
      <w:tr w:rsidR="00E14CE4" w:rsidRPr="006D207E" w14:paraId="1DD0DE59" w14:textId="77777777" w:rsidTr="00EB6A60">
        <w:tc>
          <w:tcPr>
            <w:tcW w:w="727" w:type="pct"/>
            <w:hideMark/>
          </w:tcPr>
          <w:p w14:paraId="63105D2C" w14:textId="77777777" w:rsidR="00E14CE4" w:rsidRPr="006D207E" w:rsidRDefault="00E14CE4" w:rsidP="007C5B29">
            <w:pPr>
              <w:pStyle w:val="TableText"/>
            </w:pPr>
            <w:r w:rsidRPr="006D207E">
              <w:rPr>
                <w:rFonts w:cstheme="minorHAnsi"/>
                <w:i/>
                <w:iCs/>
                <w:color w:val="000000" w:themeColor="text1"/>
              </w:rPr>
              <w:lastRenderedPageBreak/>
              <w:t>Ceratothripoides claratris</w:t>
            </w:r>
          </w:p>
        </w:tc>
        <w:tc>
          <w:tcPr>
            <w:tcW w:w="855" w:type="pct"/>
            <w:hideMark/>
          </w:tcPr>
          <w:p w14:paraId="05D34325" w14:textId="41DD4BF5"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&lt;EndNote&gt;&lt;Cite&gt;&lt;Author&gt;Seepiban&lt;/Author&gt;&lt;Year&gt;2011&lt;/Year&gt;&lt;RecNum&gt;21702&lt;/RecNum&gt;&lt;DisplayText&gt;(Seepiban et al. 2011)&lt;/DisplayText&gt;&lt;record&gt;&lt;rec-number&gt;21702&lt;/rec-number&gt;&lt;foreign-keys&gt;&lt;key app="EN" db-id="pxwxw0er9zv2fxezxdk5tt5utz5p5vtrwdv0" timestamp="1451972857"&gt;21702&lt;/key&gt;&lt;/foreign-keys&gt;&lt;ref-type name="Journal Articles"&gt;17&lt;/ref-type&gt;&lt;contributors&gt;&lt;authors&gt;&lt;author&gt;Seepiban,C.&lt;/author&gt;&lt;author&gt;Gajanandana,O.&lt;/author&gt;&lt;author&gt;Attathom,T.&lt;/author&gt;&lt;author&gt;Attathom,S.&lt;/author&gt;&lt;/authors&gt;&lt;/contributors&gt;&lt;titles&gt;&lt;title&gt;&lt;style face="italic" font="default" size="100%"&gt;Tomato necrotic ringspot virus&lt;/style&gt;&lt;style face="normal" font="default" size="100%"&gt;, a new &lt;/style&gt;&lt;style face="italic" font="default" size="100%"&gt;Tospovirus&lt;/style&gt;&lt;style face="normal" font="default" size="100%"&gt; isolated in Thailand&lt;/style&gt;&lt;/title&gt;&lt;secondary-title&gt;Archives of Virology&lt;/secondary-title&gt;&lt;/titles&gt;&lt;periodical&gt;&lt;full-title&gt;Archives of Virology&lt;/full-title&gt;&lt;/periodical&gt;&lt;pages&gt;263-274&lt;/pages&gt;&lt;volume&gt;156&lt;/volume&gt;&lt;keywords&gt;&lt;keyword&gt;c&lt;/keyword&gt;&lt;keyword&gt;Thailand&lt;/keyword&gt;&lt;keyword&gt;Tomato&lt;/keyword&gt;&lt;keyword&gt;Tospovirus&lt;/keyword&gt;&lt;keyword&gt;Virology&lt;/keyword&gt;&lt;keyword&gt;Virus&lt;/keyword&gt;&lt;/keywords&gt;&lt;dates&gt;&lt;year&gt;2011&lt;/year&gt;&lt;/dates&gt;&lt;orig-pub&gt;&lt;style face="underline" font="default" size="100%"&gt;J:\E Library\Plant Catalogue\S&lt;/style&gt;&lt;/orig-pub&gt;&lt;label&gt;86532&lt;/label&gt;&lt;urls&gt;&lt;/urls&gt;&lt;custom1&gt;Tospovirus YGC&lt;/custom1&gt;&lt;/record&gt;&lt;/Cite&gt;&lt;/EndNote&gt;</w:instrText>
            </w:r>
            <w:r w:rsidRPr="006D207E">
              <w:rPr>
                <w:rFonts w:cstheme="minorHAnsi"/>
                <w:iCs/>
              </w:rPr>
              <w:fldChar w:fldCharType="separate"/>
            </w:r>
            <w:r w:rsidRPr="006D207E">
              <w:rPr>
                <w:rFonts w:cstheme="minorHAnsi"/>
                <w:iCs/>
                <w:noProof/>
              </w:rPr>
              <w:t>(</w:t>
            </w:r>
            <w:hyperlink w:anchor="_ENREF_469" w:tooltip="Seepiban, 2011 #21702" w:history="1">
              <w:r w:rsidR="0092511C" w:rsidRPr="006D207E">
                <w:rPr>
                  <w:rFonts w:cstheme="minorHAnsi"/>
                  <w:iCs/>
                  <w:noProof/>
                </w:rPr>
                <w:t>Seepiban et al. 2011</w:t>
              </w:r>
            </w:hyperlink>
            <w:r w:rsidRPr="006D207E">
              <w:rPr>
                <w:rFonts w:cstheme="minorHAnsi"/>
                <w:iCs/>
                <w:noProof/>
              </w:rPr>
              <w:t>)</w:t>
            </w:r>
            <w:r w:rsidRPr="006D207E">
              <w:rPr>
                <w:rFonts w:cstheme="minorHAnsi"/>
                <w:iCs/>
              </w:rPr>
              <w:fldChar w:fldCharType="end"/>
            </w:r>
          </w:p>
        </w:tc>
        <w:tc>
          <w:tcPr>
            <w:tcW w:w="234" w:type="pct"/>
            <w:hideMark/>
          </w:tcPr>
          <w:p w14:paraId="14C393F9" w14:textId="77777777" w:rsidR="00E14CE4" w:rsidRPr="006D207E" w:rsidRDefault="00E14CE4" w:rsidP="007C5B29">
            <w:pPr>
              <w:pStyle w:val="TableText"/>
              <w:jc w:val="center"/>
            </w:pPr>
            <w:r w:rsidRPr="006D207E">
              <w:t>–</w:t>
            </w:r>
          </w:p>
        </w:tc>
        <w:tc>
          <w:tcPr>
            <w:tcW w:w="270" w:type="pct"/>
            <w:hideMark/>
          </w:tcPr>
          <w:p w14:paraId="2E106D68" w14:textId="77777777" w:rsidR="00E14CE4" w:rsidRPr="006D207E" w:rsidRDefault="00E14CE4" w:rsidP="007C5B29">
            <w:pPr>
              <w:pStyle w:val="TableText"/>
              <w:jc w:val="center"/>
            </w:pPr>
            <w:r w:rsidRPr="006D207E">
              <w:t>Y</w:t>
            </w:r>
          </w:p>
        </w:tc>
        <w:tc>
          <w:tcPr>
            <w:tcW w:w="295" w:type="pct"/>
            <w:hideMark/>
          </w:tcPr>
          <w:p w14:paraId="4742003A" w14:textId="77777777" w:rsidR="00E14CE4" w:rsidRPr="006D207E" w:rsidRDefault="00E14CE4" w:rsidP="007C5B29">
            <w:pPr>
              <w:pStyle w:val="TableText"/>
              <w:jc w:val="center"/>
            </w:pPr>
            <w:r w:rsidRPr="006D207E">
              <w:t>Y</w:t>
            </w:r>
          </w:p>
        </w:tc>
        <w:tc>
          <w:tcPr>
            <w:tcW w:w="245" w:type="pct"/>
            <w:hideMark/>
          </w:tcPr>
          <w:p w14:paraId="4A0F9BEB" w14:textId="77777777" w:rsidR="00E14CE4" w:rsidRPr="006D207E" w:rsidRDefault="00E14CE4" w:rsidP="007C5B29">
            <w:pPr>
              <w:pStyle w:val="TableText"/>
              <w:jc w:val="center"/>
            </w:pPr>
            <w:r w:rsidRPr="006D207E">
              <w:t>–</w:t>
            </w:r>
          </w:p>
        </w:tc>
        <w:tc>
          <w:tcPr>
            <w:tcW w:w="270" w:type="pct"/>
            <w:hideMark/>
          </w:tcPr>
          <w:p w14:paraId="53DD60F5" w14:textId="77777777" w:rsidR="00E14CE4" w:rsidRPr="006D207E" w:rsidRDefault="00E14CE4" w:rsidP="007C5B29">
            <w:pPr>
              <w:pStyle w:val="TableText"/>
              <w:jc w:val="center"/>
            </w:pPr>
            <w:r w:rsidRPr="006D207E">
              <w:t>–</w:t>
            </w:r>
          </w:p>
        </w:tc>
        <w:tc>
          <w:tcPr>
            <w:tcW w:w="270" w:type="pct"/>
            <w:hideMark/>
          </w:tcPr>
          <w:p w14:paraId="6EDD87FE" w14:textId="77777777" w:rsidR="00E14CE4" w:rsidRPr="006D207E" w:rsidRDefault="00E14CE4" w:rsidP="007C5B29">
            <w:pPr>
              <w:pStyle w:val="TableText"/>
              <w:jc w:val="center"/>
            </w:pPr>
            <w:r w:rsidRPr="006D207E">
              <w:t>–</w:t>
            </w:r>
          </w:p>
        </w:tc>
        <w:tc>
          <w:tcPr>
            <w:tcW w:w="270" w:type="pct"/>
            <w:hideMark/>
          </w:tcPr>
          <w:p w14:paraId="43B7182E" w14:textId="77777777" w:rsidR="00E14CE4" w:rsidRPr="006D207E" w:rsidRDefault="00E14CE4" w:rsidP="007C5B29">
            <w:pPr>
              <w:pStyle w:val="TableText"/>
              <w:jc w:val="center"/>
            </w:pPr>
            <w:r w:rsidRPr="006D207E">
              <w:t>–</w:t>
            </w:r>
          </w:p>
        </w:tc>
        <w:tc>
          <w:tcPr>
            <w:tcW w:w="1564" w:type="pct"/>
            <w:hideMark/>
          </w:tcPr>
          <w:p w14:paraId="62276EC1" w14:textId="7BCC523F" w:rsidR="00E14CE4" w:rsidRPr="006D207E" w:rsidRDefault="008C3918" w:rsidP="0092511C">
            <w:pPr>
              <w:pStyle w:val="TableText"/>
            </w:pPr>
            <w:r w:rsidRPr="006D207E">
              <w:fldChar w:fldCharType="begin">
                <w:fldData xml:space="preserve">PEVuZE5vdGU+PENpdGU+PEF1dGhvcj5QcmVtYWNoYW5kcmE8L0F1dGhvcj48WWVhcj4yMDA1PC9Z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</w:fldData>
              </w:fldChar>
            </w:r>
            <w:r w:rsidR="004530B4" w:rsidRPr="006D207E">
              <w:instrText xml:space="preserve"> ADDIN EN.CITE </w:instrText>
            </w:r>
            <w:r w:rsidR="004530B4" w:rsidRPr="006D207E">
              <w:fldChar w:fldCharType="begin">
                <w:fldData xml:space="preserve">PEVuZE5vdGU+PENpdGU+PEF1dGhvcj5QcmVtYWNoYW5kcmE8L0F1dGhvcj48WWVhcj4yMDA1PC9Z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327" w:tooltip="Mound, 2005 #22134" w:history="1">
              <w:r w:rsidR="0092511C" w:rsidRPr="006D207E">
                <w:rPr>
                  <w:noProof/>
                </w:rPr>
                <w:t>Mound 2005b</w:t>
              </w:r>
            </w:hyperlink>
            <w:r w:rsidRPr="006D207E">
              <w:rPr>
                <w:noProof/>
              </w:rPr>
              <w:t xml:space="preserve">; </w:t>
            </w:r>
            <w:hyperlink w:anchor="_ENREF_423" w:tooltip="Premachandra, 2005 #21669" w:history="1">
              <w:r w:rsidR="0092511C" w:rsidRPr="006D207E">
                <w:rPr>
                  <w:noProof/>
                </w:rPr>
                <w:t>Premachandra et al. 2005a</w:t>
              </w:r>
            </w:hyperlink>
            <w:r w:rsidRPr="006D207E">
              <w:rPr>
                <w:noProof/>
              </w:rPr>
              <w:t>)</w:t>
            </w:r>
            <w:r w:rsidRPr="006D207E">
              <w:fldChar w:fldCharType="end"/>
            </w:r>
          </w:p>
        </w:tc>
      </w:tr>
      <w:tr w:rsidR="00E14CE4" w:rsidRPr="006D207E" w14:paraId="2D11B672" w14:textId="77777777" w:rsidTr="00EB6A60">
        <w:tc>
          <w:tcPr>
            <w:tcW w:w="727" w:type="pct"/>
            <w:tcBorders>
              <w:top w:val="nil"/>
              <w:left w:val="nil"/>
              <w:bottom w:val="single" w:sz="4" w:space="0" w:color="BFBFBF" w:themeColor="background1" w:themeShade="BF"/>
              <w:right w:val="nil"/>
            </w:tcBorders>
            <w:hideMark/>
          </w:tcPr>
          <w:p w14:paraId="70EEB5F3" w14:textId="77777777" w:rsidR="00E14CE4" w:rsidRPr="006D207E" w:rsidRDefault="00E14CE4" w:rsidP="007C5B29">
            <w:pPr>
              <w:pStyle w:val="TableText"/>
              <w:rPr>
                <w:i/>
              </w:rPr>
            </w:pPr>
            <w:r w:rsidRPr="006D207E">
              <w:rPr>
                <w:i/>
              </w:rPr>
              <w:t>Thrips palmi</w:t>
            </w:r>
          </w:p>
        </w:tc>
        <w:tc>
          <w:tcPr>
            <w:tcW w:w="855" w:type="pct"/>
            <w:tcBorders>
              <w:top w:val="nil"/>
              <w:left w:val="nil"/>
              <w:bottom w:val="single" w:sz="4" w:space="0" w:color="BFBFBF" w:themeColor="background1" w:themeShade="BF"/>
              <w:right w:val="nil"/>
            </w:tcBorders>
            <w:hideMark/>
          </w:tcPr>
          <w:p w14:paraId="10C71F45" w14:textId="424F8A24"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&lt;EndNote&gt;&lt;Cite&gt;&lt;Author&gt;Seepiban&lt;/Author&gt;&lt;Year&gt;2011&lt;/Year&gt;&lt;RecNum&gt;21702&lt;/RecNum&gt;&lt;DisplayText&gt;(Seepiban et al. 2011)&lt;/DisplayText&gt;&lt;record&gt;&lt;rec-number&gt;21702&lt;/rec-number&gt;&lt;foreign-keys&gt;&lt;key app="EN" db-id="pxwxw0er9zv2fxezxdk5tt5utz5p5vtrwdv0" timestamp="1451972857"&gt;21702&lt;/key&gt;&lt;/foreign-keys&gt;&lt;ref-type name="Journal Articles"&gt;17&lt;/ref-type&gt;&lt;contributors&gt;&lt;authors&gt;&lt;author&gt;Seepiban,C.&lt;/author&gt;&lt;author&gt;Gajanandana,O.&lt;/author&gt;&lt;author&gt;Attathom,T.&lt;/author&gt;&lt;author&gt;Attathom,S.&lt;/author&gt;&lt;/authors&gt;&lt;/contributors&gt;&lt;titles&gt;&lt;title&gt;&lt;style face="italic" font="default" size="100%"&gt;Tomato necrotic ringspot virus&lt;/style&gt;&lt;style face="normal" font="default" size="100%"&gt;, a new &lt;/style&gt;&lt;style face="italic" font="default" size="100%"&gt;Tospovirus&lt;/style&gt;&lt;style face="normal" font="default" size="100%"&gt; isolated in Thailand&lt;/style&gt;&lt;/title&gt;&lt;secondary-title&gt;Archives of Virology&lt;/secondary-title&gt;&lt;/titles&gt;&lt;periodical&gt;&lt;full-title&gt;Archives of Virology&lt;/full-title&gt;&lt;/periodical&gt;&lt;pages&gt;263-274&lt;/pages&gt;&lt;volume&gt;156&lt;/volume&gt;&lt;keywords&gt;&lt;keyword&gt;c&lt;/keyword&gt;&lt;keyword&gt;Thailand&lt;/keyword&gt;&lt;keyword&gt;Tomato&lt;/keyword&gt;&lt;keyword&gt;Tospovirus&lt;/keyword&gt;&lt;keyword&gt;Virology&lt;/keyword&gt;&lt;keyword&gt;Virus&lt;/keyword&gt;&lt;/keywords&gt;&lt;dates&gt;&lt;year&gt;2011&lt;/year&gt;&lt;/dates&gt;&lt;orig-pub&gt;&lt;style face="underline" font="default" size="100%"&gt;J:\E Library\Plant Catalogue\S&lt;/style&gt;&lt;/orig-pub&gt;&lt;label&gt;86532&lt;/label&gt;&lt;urls&gt;&lt;/urls&gt;&lt;custom1&gt;Tospovirus YGC&lt;/custom1&gt;&lt;/record&gt;&lt;/Cite&gt;&lt;/EndNote&gt;</w:instrText>
            </w:r>
            <w:r w:rsidRPr="006D207E">
              <w:rPr>
                <w:rFonts w:cstheme="minorHAnsi"/>
                <w:iCs/>
              </w:rPr>
              <w:fldChar w:fldCharType="separate"/>
            </w:r>
            <w:r w:rsidRPr="006D207E">
              <w:rPr>
                <w:rFonts w:cstheme="minorHAnsi"/>
                <w:iCs/>
                <w:noProof/>
              </w:rPr>
              <w:t>(</w:t>
            </w:r>
            <w:hyperlink w:anchor="_ENREF_469" w:tooltip="Seepiban, 2011 #21702" w:history="1">
              <w:r w:rsidR="0092511C" w:rsidRPr="006D207E">
                <w:rPr>
                  <w:rFonts w:cstheme="minorHAnsi"/>
                  <w:iCs/>
                  <w:noProof/>
                </w:rPr>
                <w:t>Seepiban et al. 2011</w:t>
              </w:r>
            </w:hyperlink>
            <w:r w:rsidRPr="006D207E">
              <w:rPr>
                <w:rFonts w:cstheme="minorHAnsi"/>
                <w:iCs/>
                <w:noProof/>
              </w:rPr>
              <w:t>)</w:t>
            </w:r>
            <w:r w:rsidRPr="006D207E">
              <w:rPr>
                <w:rFonts w:cstheme="minorHAnsi"/>
                <w:iCs/>
              </w:rPr>
              <w:fldChar w:fldCharType="end"/>
            </w:r>
          </w:p>
        </w:tc>
        <w:tc>
          <w:tcPr>
            <w:tcW w:w="234" w:type="pct"/>
            <w:tcBorders>
              <w:top w:val="nil"/>
              <w:left w:val="nil"/>
              <w:bottom w:val="single" w:sz="4" w:space="0" w:color="BFBFBF" w:themeColor="background1" w:themeShade="BF"/>
              <w:right w:val="nil"/>
            </w:tcBorders>
            <w:hideMark/>
          </w:tcPr>
          <w:p w14:paraId="42075470" w14:textId="77777777" w:rsidR="00E14CE4" w:rsidRPr="006D207E" w:rsidRDefault="00E14CE4" w:rsidP="007C5B29">
            <w:pPr>
              <w:pStyle w:val="TableText"/>
              <w:jc w:val="center"/>
            </w:pPr>
            <w:r w:rsidRPr="006D207E">
              <w:t>Y</w:t>
            </w:r>
          </w:p>
        </w:tc>
        <w:tc>
          <w:tcPr>
            <w:tcW w:w="270" w:type="pct"/>
            <w:tcBorders>
              <w:top w:val="nil"/>
              <w:left w:val="nil"/>
              <w:bottom w:val="single" w:sz="4" w:space="0" w:color="BFBFBF" w:themeColor="background1" w:themeShade="BF"/>
              <w:right w:val="nil"/>
            </w:tcBorders>
            <w:hideMark/>
          </w:tcPr>
          <w:p w14:paraId="2E3F1345" w14:textId="77777777" w:rsidR="00E14CE4" w:rsidRPr="006D207E" w:rsidRDefault="00E14CE4" w:rsidP="007C5B29">
            <w:pPr>
              <w:pStyle w:val="TableText"/>
              <w:jc w:val="center"/>
            </w:pPr>
            <w:r w:rsidRPr="006D207E">
              <w:t>Y</w:t>
            </w:r>
          </w:p>
        </w:tc>
        <w:tc>
          <w:tcPr>
            <w:tcW w:w="295" w:type="pct"/>
            <w:tcBorders>
              <w:top w:val="nil"/>
              <w:left w:val="nil"/>
              <w:bottom w:val="single" w:sz="4" w:space="0" w:color="BFBFBF" w:themeColor="background1" w:themeShade="BF"/>
              <w:right w:val="nil"/>
            </w:tcBorders>
            <w:hideMark/>
          </w:tcPr>
          <w:p w14:paraId="44D31BF4" w14:textId="77777777" w:rsidR="00E14CE4" w:rsidRPr="006D207E" w:rsidRDefault="00E14CE4" w:rsidP="007C5B29">
            <w:pPr>
              <w:pStyle w:val="TableText"/>
              <w:jc w:val="center"/>
            </w:pPr>
            <w:r w:rsidRPr="006D207E">
              <w:t>Y</w:t>
            </w:r>
          </w:p>
        </w:tc>
        <w:tc>
          <w:tcPr>
            <w:tcW w:w="245" w:type="pct"/>
            <w:tcBorders>
              <w:top w:val="nil"/>
              <w:left w:val="nil"/>
              <w:bottom w:val="single" w:sz="4" w:space="0" w:color="BFBFBF" w:themeColor="background1" w:themeShade="BF"/>
              <w:right w:val="nil"/>
            </w:tcBorders>
            <w:hideMark/>
          </w:tcPr>
          <w:p w14:paraId="71E429F7" w14:textId="77777777" w:rsidR="00E14CE4" w:rsidRPr="006D207E" w:rsidRDefault="00E14CE4" w:rsidP="007C5B29">
            <w:pPr>
              <w:pStyle w:val="TableText"/>
              <w:jc w:val="center"/>
            </w:pPr>
            <w:r w:rsidRPr="006D207E">
              <w:t>Y</w:t>
            </w:r>
          </w:p>
        </w:tc>
        <w:tc>
          <w:tcPr>
            <w:tcW w:w="270" w:type="pct"/>
            <w:tcBorders>
              <w:top w:val="nil"/>
              <w:left w:val="nil"/>
              <w:bottom w:val="single" w:sz="4" w:space="0" w:color="BFBFBF" w:themeColor="background1" w:themeShade="BF"/>
              <w:right w:val="nil"/>
            </w:tcBorders>
            <w:hideMark/>
          </w:tcPr>
          <w:p w14:paraId="592AF020" w14:textId="77777777" w:rsidR="00E14CE4" w:rsidRPr="006D207E" w:rsidRDefault="00E14CE4" w:rsidP="007C5B29">
            <w:pPr>
              <w:pStyle w:val="TableText"/>
              <w:jc w:val="center"/>
            </w:pPr>
            <w:r w:rsidRPr="006D207E">
              <w:t>–</w:t>
            </w:r>
          </w:p>
        </w:tc>
        <w:tc>
          <w:tcPr>
            <w:tcW w:w="270" w:type="pct"/>
            <w:tcBorders>
              <w:top w:val="nil"/>
              <w:left w:val="nil"/>
              <w:bottom w:val="single" w:sz="4" w:space="0" w:color="BFBFBF" w:themeColor="background1" w:themeShade="BF"/>
              <w:right w:val="nil"/>
            </w:tcBorders>
            <w:hideMark/>
          </w:tcPr>
          <w:p w14:paraId="5F4ADE27" w14:textId="77777777" w:rsidR="00E14CE4" w:rsidRPr="006D207E" w:rsidRDefault="00E14CE4" w:rsidP="007C5B29">
            <w:pPr>
              <w:pStyle w:val="TableText"/>
              <w:jc w:val="center"/>
            </w:pPr>
            <w:r w:rsidRPr="006D207E">
              <w:t>HI, FL</w:t>
            </w:r>
          </w:p>
        </w:tc>
        <w:tc>
          <w:tcPr>
            <w:tcW w:w="270" w:type="pct"/>
            <w:tcBorders>
              <w:top w:val="nil"/>
              <w:left w:val="nil"/>
              <w:bottom w:val="single" w:sz="4" w:space="0" w:color="BFBFBF" w:themeColor="background1" w:themeShade="BF"/>
              <w:right w:val="nil"/>
            </w:tcBorders>
            <w:hideMark/>
          </w:tcPr>
          <w:p w14:paraId="563978E6" w14:textId="77777777" w:rsidR="00E14CE4" w:rsidRPr="006D207E" w:rsidRDefault="00E14CE4" w:rsidP="007C5B29">
            <w:pPr>
              <w:pStyle w:val="TableText"/>
              <w:jc w:val="center"/>
            </w:pPr>
            <w:r w:rsidRPr="006D207E">
              <w:t>Y</w:t>
            </w:r>
          </w:p>
        </w:tc>
        <w:tc>
          <w:tcPr>
            <w:tcW w:w="1564" w:type="pct"/>
            <w:tcBorders>
              <w:top w:val="nil"/>
              <w:left w:val="nil"/>
              <w:bottom w:val="single" w:sz="4" w:space="0" w:color="BFBFBF" w:themeColor="background1" w:themeShade="BF"/>
              <w:right w:val="nil"/>
            </w:tcBorders>
            <w:hideMark/>
          </w:tcPr>
          <w:p w14:paraId="75DFFD9F" w14:textId="2938518F" w:rsidR="00E14CE4" w:rsidRPr="006D207E" w:rsidRDefault="008C3918" w:rsidP="0092511C">
            <w:pPr>
              <w:pStyle w:val="TableText"/>
            </w:pPr>
            <w:r w:rsidRPr="006D207E">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PC9mb3JlaWduLWtleXM+PHJlZi10eXBlIG5hbWU9IkVsZWN0cm9uaWMgUHVibGljYXRpb24iPjQ0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=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PC9mb3JlaWduLWtleXM+PHJlZi10eXBlIG5hbWU9IkVsZWN0cm9uaWMgUHVibGljYXRpb24iPjQ0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=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64" w:tooltip="Cannon, 2007 #22151" w:history="1">
              <w:r w:rsidR="0092511C" w:rsidRPr="006D207E">
                <w:rPr>
                  <w:rFonts w:cstheme="minorHAnsi"/>
                  <w:iCs/>
                  <w:noProof/>
                </w:rPr>
                <w:t>Cannon, Matthews &amp; Collins 2007</w:t>
              </w:r>
            </w:hyperlink>
            <w:r w:rsidRPr="006D207E">
              <w:rPr>
                <w:rFonts w:cstheme="minorHAnsi"/>
                <w:iCs/>
                <w:noProof/>
              </w:rPr>
              <w:t xml:space="preserve">; </w:t>
            </w:r>
            <w:hyperlink w:anchor="_ENREF_264" w:tooltip="Layland, 1994 #12504" w:history="1">
              <w:r w:rsidR="0092511C" w:rsidRPr="006D207E">
                <w:rPr>
                  <w:rFonts w:cstheme="minorHAnsi"/>
                  <w:iCs/>
                  <w:noProof/>
                </w:rPr>
                <w:t>Layland, Upton &amp; Brown 1994</w:t>
              </w:r>
            </w:hyperlink>
            <w:r w:rsidRPr="006D207E">
              <w:rPr>
                <w:rFonts w:cstheme="minorHAnsi"/>
                <w:iCs/>
                <w:noProof/>
              </w:rPr>
              <w:t xml:space="preserve">; </w:t>
            </w:r>
            <w:hyperlink w:anchor="_ENREF_330" w:tooltip="Mound, 2010 #22141" w:history="1">
              <w:r w:rsidR="0092511C" w:rsidRPr="006D207E">
                <w:rPr>
                  <w:rFonts w:cstheme="minorHAnsi"/>
                  <w:iCs/>
                  <w:noProof/>
                </w:rPr>
                <w:t>Mound 2010</w:t>
              </w:r>
            </w:hyperlink>
            <w:r w:rsidRPr="006D207E">
              <w:rPr>
                <w:rFonts w:cstheme="minorHAnsi"/>
                <w:iCs/>
                <w:noProof/>
              </w:rPr>
              <w:t xml:space="preserve">; </w:t>
            </w:r>
            <w:hyperlink w:anchor="_ENREF_359" w:tooltip="Murai, 2001 #10315" w:history="1">
              <w:r w:rsidR="0092511C" w:rsidRPr="006D207E">
                <w:rPr>
                  <w:rFonts w:cstheme="minorHAnsi"/>
                  <w:iCs/>
                  <w:noProof/>
                </w:rPr>
                <w:t>Murai 2001</w:t>
              </w:r>
            </w:hyperlink>
            <w:r w:rsidRPr="006D207E">
              <w:rPr>
                <w:rFonts w:cstheme="minorHAnsi"/>
                <w:iCs/>
                <w:noProof/>
              </w:rPr>
              <w:t>)</w:t>
            </w:r>
            <w:r w:rsidRPr="006D207E">
              <w:rPr>
                <w:rFonts w:cstheme="minorHAnsi"/>
                <w:iCs/>
              </w:rPr>
              <w:fldChar w:fldCharType="end"/>
            </w:r>
          </w:p>
        </w:tc>
      </w:tr>
      <w:tr w:rsidR="00E14CE4" w:rsidRPr="006D207E" w14:paraId="76B3A572" w14:textId="77777777" w:rsidTr="00EB6A60">
        <w:tc>
          <w:tcPr>
            <w:tcW w:w="727" w:type="pct"/>
            <w:tcBorders>
              <w:top w:val="single" w:sz="4" w:space="0" w:color="BFBFBF" w:themeColor="background1" w:themeShade="BF"/>
              <w:left w:val="nil"/>
              <w:bottom w:val="nil"/>
              <w:right w:val="nil"/>
            </w:tcBorders>
            <w:hideMark/>
          </w:tcPr>
          <w:p w14:paraId="1B910CA8" w14:textId="77777777" w:rsidR="00E14CE4" w:rsidRPr="006D207E" w:rsidRDefault="00E14CE4" w:rsidP="007C5B29">
            <w:pPr>
              <w:pStyle w:val="TableText"/>
              <w:rPr>
                <w:rFonts w:cstheme="minorHAnsi"/>
                <w:bCs/>
                <w:color w:val="000000" w:themeColor="text1"/>
              </w:rPr>
            </w:pPr>
            <w:r w:rsidRPr="006D207E">
              <w:rPr>
                <w:rFonts w:cstheme="minorHAnsi"/>
                <w:bCs/>
                <w:color w:val="000000" w:themeColor="text1"/>
              </w:rPr>
              <w:t>TNSV</w:t>
            </w:r>
          </w:p>
        </w:tc>
        <w:tc>
          <w:tcPr>
            <w:tcW w:w="855" w:type="pct"/>
            <w:tcBorders>
              <w:top w:val="single" w:sz="4" w:space="0" w:color="BFBFBF" w:themeColor="background1" w:themeShade="BF"/>
              <w:left w:val="nil"/>
              <w:bottom w:val="nil"/>
              <w:right w:val="nil"/>
            </w:tcBorders>
            <w:hideMark/>
          </w:tcPr>
          <w:p w14:paraId="269F4952" w14:textId="1761BE47" w:rsidR="00E14CE4" w:rsidRPr="006D207E" w:rsidRDefault="008C3918" w:rsidP="0092511C">
            <w:pPr>
              <w:pStyle w:val="TableText"/>
            </w:pPr>
            <w:r w:rsidRPr="006D207E">
              <w:rPr>
                <w:rFonts w:cstheme="minorHAnsi"/>
                <w:iCs/>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cGUgbmFtZT0iSm91cm5hbCBBcnRpY2xlcyI+MTc8L3JlZi10eXBlPjxjb250cmlidXRvcnM+PGF1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cGUgbmFtZT0iSm91cm5hbCBBcnRpY2xlcyI+MTc8L3JlZi10eXBlPjxjb250cmlidXRvcnM+PGF1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546" w:tooltip="Yin, 2014 #21748" w:history="1">
              <w:r w:rsidR="0092511C" w:rsidRPr="006D207E">
                <w:rPr>
                  <w:rFonts w:cstheme="minorHAnsi"/>
                  <w:iCs/>
                  <w:noProof/>
                </w:rPr>
                <w:t>Yin et al. 2014</w:t>
              </w:r>
            </w:hyperlink>
            <w:r w:rsidRPr="006D207E">
              <w:rPr>
                <w:rFonts w:cstheme="minorHAnsi"/>
                <w:iCs/>
                <w:noProof/>
              </w:rPr>
              <w:t>)</w:t>
            </w:r>
            <w:r w:rsidRPr="006D207E">
              <w:rPr>
                <w:rFonts w:cstheme="minorHAnsi"/>
                <w:iCs/>
              </w:rPr>
              <w:fldChar w:fldCharType="end"/>
            </w:r>
          </w:p>
        </w:tc>
        <w:tc>
          <w:tcPr>
            <w:tcW w:w="234" w:type="pct"/>
            <w:tcBorders>
              <w:top w:val="single" w:sz="4" w:space="0" w:color="BFBFBF" w:themeColor="background1" w:themeShade="BF"/>
              <w:left w:val="nil"/>
              <w:bottom w:val="nil"/>
              <w:right w:val="nil"/>
            </w:tcBorders>
            <w:hideMark/>
          </w:tcPr>
          <w:p w14:paraId="47CCA2C9"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108DC440" w14:textId="77777777" w:rsidR="00E14CE4" w:rsidRPr="006D207E" w:rsidRDefault="00E14CE4" w:rsidP="007C5B29">
            <w:pPr>
              <w:pStyle w:val="TableText"/>
              <w:jc w:val="center"/>
            </w:pPr>
            <w:r w:rsidRPr="006D207E">
              <w:rPr>
                <w:color w:val="000000" w:themeColor="text1"/>
              </w:rPr>
              <w:t>–</w:t>
            </w:r>
          </w:p>
        </w:tc>
        <w:tc>
          <w:tcPr>
            <w:tcW w:w="295" w:type="pct"/>
            <w:tcBorders>
              <w:top w:val="single" w:sz="4" w:space="0" w:color="BFBFBF" w:themeColor="background1" w:themeShade="BF"/>
              <w:left w:val="nil"/>
              <w:bottom w:val="nil"/>
              <w:right w:val="nil"/>
            </w:tcBorders>
            <w:hideMark/>
          </w:tcPr>
          <w:p w14:paraId="29AE8CD0" w14:textId="77777777" w:rsidR="00E14CE4" w:rsidRPr="006D207E" w:rsidRDefault="00E14CE4" w:rsidP="007C5B29">
            <w:pPr>
              <w:pStyle w:val="TableText"/>
              <w:jc w:val="center"/>
              <w:rPr>
                <w:color w:val="000000" w:themeColor="text1"/>
              </w:rPr>
            </w:pPr>
            <w:r w:rsidRPr="006D207E">
              <w:rPr>
                <w:color w:val="000000" w:themeColor="text1"/>
              </w:rPr>
              <w:t>CN</w:t>
            </w:r>
          </w:p>
        </w:tc>
        <w:tc>
          <w:tcPr>
            <w:tcW w:w="245" w:type="pct"/>
            <w:tcBorders>
              <w:top w:val="single" w:sz="4" w:space="0" w:color="BFBFBF" w:themeColor="background1" w:themeShade="BF"/>
              <w:left w:val="nil"/>
              <w:bottom w:val="nil"/>
              <w:right w:val="nil"/>
            </w:tcBorders>
            <w:hideMark/>
          </w:tcPr>
          <w:p w14:paraId="285CDEEE"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0DE1225C"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10EFEB5B"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5F24C3EB" w14:textId="77777777" w:rsidR="00E14CE4" w:rsidRPr="006D207E" w:rsidRDefault="00E14CE4" w:rsidP="007C5B29">
            <w:pPr>
              <w:pStyle w:val="TableText"/>
              <w:jc w:val="center"/>
              <w:rPr>
                <w:color w:val="000000" w:themeColor="text1"/>
              </w:rPr>
            </w:pPr>
            <w:r w:rsidRPr="006D207E">
              <w:rPr>
                <w:color w:val="000000" w:themeColor="text1"/>
              </w:rPr>
              <w:t>–</w:t>
            </w:r>
          </w:p>
        </w:tc>
        <w:tc>
          <w:tcPr>
            <w:tcW w:w="1564" w:type="pct"/>
            <w:tcBorders>
              <w:top w:val="single" w:sz="4" w:space="0" w:color="BFBFBF" w:themeColor="background1" w:themeShade="BF"/>
              <w:left w:val="nil"/>
              <w:bottom w:val="nil"/>
              <w:right w:val="nil"/>
            </w:tcBorders>
            <w:hideMark/>
          </w:tcPr>
          <w:p w14:paraId="207D019D" w14:textId="75A6359F" w:rsidR="00E14CE4" w:rsidRPr="006D207E" w:rsidRDefault="008C3918" w:rsidP="0092511C">
            <w:pPr>
              <w:pStyle w:val="TableText"/>
              <w:rPr>
                <w:rFonts w:cstheme="minorHAnsi"/>
                <w:iCs/>
              </w:rPr>
            </w:pPr>
            <w:r w:rsidRPr="006D207E">
              <w:rPr>
                <w:rFonts w:cstheme="minorHAnsi"/>
                <w:iCs/>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cGUgbmFtZT0iSm91cm5hbCBBcnRpY2xlcyI+MTc8L3JlZi10eXBlPjxjb250cmlidXRvcnM+PGF1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cGUgbmFtZT0iSm91cm5hbCBBcnRpY2xlcyI+MTc8L3JlZi10eXBlPjxjb250cmlidXRvcnM+PGF1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546" w:tooltip="Yin, 2014 #21748" w:history="1">
              <w:r w:rsidR="0092511C" w:rsidRPr="006D207E">
                <w:rPr>
                  <w:rFonts w:cstheme="minorHAnsi"/>
                  <w:iCs/>
                  <w:noProof/>
                </w:rPr>
                <w:t>Yin et al. 2014</w:t>
              </w:r>
            </w:hyperlink>
            <w:r w:rsidRPr="006D207E">
              <w:rPr>
                <w:rFonts w:cstheme="minorHAnsi"/>
                <w:iCs/>
                <w:noProof/>
              </w:rPr>
              <w:t>)</w:t>
            </w:r>
            <w:r w:rsidRPr="006D207E">
              <w:rPr>
                <w:rFonts w:cstheme="minorHAnsi"/>
                <w:iCs/>
              </w:rPr>
              <w:fldChar w:fldCharType="end"/>
            </w:r>
          </w:p>
        </w:tc>
      </w:tr>
      <w:tr w:rsidR="00E14CE4" w:rsidRPr="006D207E" w14:paraId="4CE8AEAA" w14:textId="77777777" w:rsidTr="00EB6A60">
        <w:tc>
          <w:tcPr>
            <w:tcW w:w="727" w:type="pct"/>
            <w:tcBorders>
              <w:top w:val="nil"/>
              <w:left w:val="nil"/>
              <w:bottom w:val="single" w:sz="4" w:space="0" w:color="BFBFBF" w:themeColor="background1" w:themeShade="BF"/>
              <w:right w:val="nil"/>
            </w:tcBorders>
            <w:hideMark/>
          </w:tcPr>
          <w:p w14:paraId="64DEF635" w14:textId="77777777" w:rsidR="00E14CE4" w:rsidRPr="006D207E" w:rsidRDefault="00807466" w:rsidP="007C5B29">
            <w:pPr>
              <w:pStyle w:val="TableText"/>
            </w:pPr>
            <w:r w:rsidRPr="006D207E">
              <w:t>Unidentified vector(s)</w:t>
            </w:r>
          </w:p>
        </w:tc>
        <w:tc>
          <w:tcPr>
            <w:tcW w:w="855" w:type="pct"/>
            <w:tcBorders>
              <w:top w:val="nil"/>
              <w:left w:val="nil"/>
              <w:bottom w:val="single" w:sz="4" w:space="0" w:color="BFBFBF" w:themeColor="background1" w:themeShade="BF"/>
              <w:right w:val="nil"/>
            </w:tcBorders>
          </w:tcPr>
          <w:p w14:paraId="58982964" w14:textId="77777777" w:rsidR="00E14CE4" w:rsidRPr="006D207E" w:rsidRDefault="00E14CE4" w:rsidP="007C5B29">
            <w:pPr>
              <w:pStyle w:val="TableText"/>
            </w:pPr>
          </w:p>
        </w:tc>
        <w:tc>
          <w:tcPr>
            <w:tcW w:w="234" w:type="pct"/>
            <w:tcBorders>
              <w:top w:val="nil"/>
              <w:left w:val="nil"/>
              <w:bottom w:val="single" w:sz="4" w:space="0" w:color="BFBFBF" w:themeColor="background1" w:themeShade="BF"/>
              <w:right w:val="nil"/>
            </w:tcBorders>
            <w:hideMark/>
          </w:tcPr>
          <w:p w14:paraId="6078CEDF"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nil"/>
              <w:left w:val="nil"/>
              <w:bottom w:val="single" w:sz="4" w:space="0" w:color="BFBFBF" w:themeColor="background1" w:themeShade="BF"/>
              <w:right w:val="nil"/>
            </w:tcBorders>
            <w:hideMark/>
          </w:tcPr>
          <w:p w14:paraId="15A53048" w14:textId="77777777" w:rsidR="00E14CE4" w:rsidRPr="006D207E" w:rsidRDefault="00E14CE4" w:rsidP="007C5B29">
            <w:pPr>
              <w:pStyle w:val="TableText"/>
              <w:jc w:val="center"/>
              <w:rPr>
                <w:color w:val="000000" w:themeColor="text1"/>
              </w:rPr>
            </w:pPr>
            <w:r w:rsidRPr="006D207E">
              <w:rPr>
                <w:color w:val="000000" w:themeColor="text1"/>
              </w:rPr>
              <w:t>?</w:t>
            </w:r>
          </w:p>
        </w:tc>
        <w:tc>
          <w:tcPr>
            <w:tcW w:w="295" w:type="pct"/>
            <w:tcBorders>
              <w:top w:val="nil"/>
              <w:left w:val="nil"/>
              <w:bottom w:val="single" w:sz="4" w:space="0" w:color="BFBFBF" w:themeColor="background1" w:themeShade="BF"/>
              <w:right w:val="nil"/>
            </w:tcBorders>
            <w:hideMark/>
          </w:tcPr>
          <w:p w14:paraId="7D3A09E0" w14:textId="77777777" w:rsidR="00E14CE4" w:rsidRPr="006D207E" w:rsidRDefault="00E14CE4" w:rsidP="007C5B29">
            <w:pPr>
              <w:pStyle w:val="TableText"/>
              <w:jc w:val="center"/>
              <w:rPr>
                <w:color w:val="000000" w:themeColor="text1"/>
              </w:rPr>
            </w:pPr>
            <w:r w:rsidRPr="006D207E">
              <w:rPr>
                <w:color w:val="000000" w:themeColor="text1"/>
              </w:rPr>
              <w:t>Y</w:t>
            </w:r>
          </w:p>
        </w:tc>
        <w:tc>
          <w:tcPr>
            <w:tcW w:w="245" w:type="pct"/>
            <w:tcBorders>
              <w:top w:val="nil"/>
              <w:left w:val="nil"/>
              <w:bottom w:val="single" w:sz="4" w:space="0" w:color="BFBFBF" w:themeColor="background1" w:themeShade="BF"/>
              <w:right w:val="nil"/>
            </w:tcBorders>
            <w:hideMark/>
          </w:tcPr>
          <w:p w14:paraId="3699E0C5"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nil"/>
              <w:left w:val="nil"/>
              <w:bottom w:val="single" w:sz="4" w:space="0" w:color="BFBFBF" w:themeColor="background1" w:themeShade="BF"/>
              <w:right w:val="nil"/>
            </w:tcBorders>
            <w:hideMark/>
          </w:tcPr>
          <w:p w14:paraId="4850ABED"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nil"/>
              <w:left w:val="nil"/>
              <w:bottom w:val="single" w:sz="4" w:space="0" w:color="BFBFBF" w:themeColor="background1" w:themeShade="BF"/>
              <w:right w:val="nil"/>
            </w:tcBorders>
            <w:hideMark/>
          </w:tcPr>
          <w:p w14:paraId="59E06C14"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nil"/>
              <w:left w:val="nil"/>
              <w:bottom w:val="single" w:sz="4" w:space="0" w:color="BFBFBF" w:themeColor="background1" w:themeShade="BF"/>
              <w:right w:val="nil"/>
            </w:tcBorders>
            <w:hideMark/>
          </w:tcPr>
          <w:p w14:paraId="119F11F6" w14:textId="77777777" w:rsidR="00E14CE4" w:rsidRPr="006D207E" w:rsidRDefault="00E14CE4" w:rsidP="007C5B29">
            <w:pPr>
              <w:pStyle w:val="TableText"/>
              <w:jc w:val="center"/>
              <w:rPr>
                <w:color w:val="000000" w:themeColor="text1"/>
              </w:rPr>
            </w:pPr>
            <w:r w:rsidRPr="006D207E">
              <w:rPr>
                <w:color w:val="000000" w:themeColor="text1"/>
              </w:rPr>
              <w:t>?</w:t>
            </w:r>
          </w:p>
        </w:tc>
        <w:tc>
          <w:tcPr>
            <w:tcW w:w="1564" w:type="pct"/>
            <w:tcBorders>
              <w:top w:val="nil"/>
              <w:left w:val="nil"/>
              <w:bottom w:val="single" w:sz="4" w:space="0" w:color="BFBFBF" w:themeColor="background1" w:themeShade="BF"/>
              <w:right w:val="nil"/>
            </w:tcBorders>
            <w:hideMark/>
          </w:tcPr>
          <w:p w14:paraId="1E80C3EA" w14:textId="458FF977" w:rsidR="00E14CE4" w:rsidRPr="006D207E" w:rsidRDefault="008C3918" w:rsidP="0092511C">
            <w:pPr>
              <w:pStyle w:val="TableText"/>
              <w:rPr>
                <w:rFonts w:cstheme="minorHAnsi"/>
                <w:b/>
                <w:iCs/>
              </w:rPr>
            </w:pPr>
            <w:r w:rsidRPr="006D207E">
              <w:rPr>
                <w:rFonts w:cstheme="minorHAnsi"/>
                <w:iCs/>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cGUgbmFtZT0iSm91cm5hbCBBcnRpY2xlcyI+MTc8L3JlZi10eXBlPjxjb250cmlidXRvcnM+PGF1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PEVuZE5vdGU+PENpdGU+PEF1dGhvcj5ZaW48L0F1dGhvcj48WWVhcj4yMDE0PC9ZZWFyPjxSZWNO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546" w:tooltip="Yin, 2014 #21748" w:history="1">
              <w:r w:rsidR="0092511C" w:rsidRPr="006D207E">
                <w:rPr>
                  <w:rFonts w:cstheme="minorHAnsi"/>
                  <w:iCs/>
                  <w:noProof/>
                </w:rPr>
                <w:t>Yin et al. 2014</w:t>
              </w:r>
            </w:hyperlink>
            <w:r w:rsidRPr="006D207E">
              <w:rPr>
                <w:rFonts w:cstheme="minorHAnsi"/>
                <w:iCs/>
                <w:noProof/>
              </w:rPr>
              <w:t>)</w:t>
            </w:r>
            <w:r w:rsidRPr="006D207E">
              <w:rPr>
                <w:rFonts w:cstheme="minorHAnsi"/>
                <w:iCs/>
              </w:rPr>
              <w:fldChar w:fldCharType="end"/>
            </w:r>
          </w:p>
        </w:tc>
      </w:tr>
      <w:tr w:rsidR="00E14CE4" w:rsidRPr="006D207E" w14:paraId="50226EAD" w14:textId="77777777" w:rsidTr="00EB6A60">
        <w:tc>
          <w:tcPr>
            <w:tcW w:w="727" w:type="pct"/>
            <w:tcBorders>
              <w:top w:val="single" w:sz="4" w:space="0" w:color="BFBFBF" w:themeColor="background1" w:themeShade="BF"/>
              <w:left w:val="nil"/>
              <w:bottom w:val="nil"/>
              <w:right w:val="nil"/>
            </w:tcBorders>
            <w:hideMark/>
          </w:tcPr>
          <w:p w14:paraId="1581949D" w14:textId="77777777" w:rsidR="00E14CE4" w:rsidRPr="006D207E" w:rsidRDefault="00E14CE4" w:rsidP="007C5B29">
            <w:pPr>
              <w:pStyle w:val="TableText"/>
            </w:pPr>
            <w:r w:rsidRPr="006D207E">
              <w:rPr>
                <w:rFonts w:cstheme="minorHAnsi"/>
                <w:bCs/>
                <w:color w:val="000000" w:themeColor="text1"/>
              </w:rPr>
              <w:t>TSWV</w:t>
            </w:r>
          </w:p>
        </w:tc>
        <w:tc>
          <w:tcPr>
            <w:tcW w:w="855" w:type="pct"/>
            <w:tcBorders>
              <w:top w:val="single" w:sz="4" w:space="0" w:color="BFBFBF" w:themeColor="background1" w:themeShade="BF"/>
              <w:left w:val="nil"/>
              <w:bottom w:val="nil"/>
              <w:right w:val="nil"/>
            </w:tcBorders>
            <w:hideMark/>
          </w:tcPr>
          <w:p w14:paraId="272F113F" w14:textId="322BC678" w:rsidR="00E14CE4" w:rsidRPr="006D207E" w:rsidRDefault="008C3918" w:rsidP="0092511C">
            <w:pPr>
              <w:pStyle w:val="TableText"/>
            </w:pPr>
            <w:r w:rsidRPr="006D207E">
              <w:fldChar w:fldCharType="begin">
                <w:fldData xml:space="preserve">PEVuZE5vdGU+PENpdGU+PEF1dGhvcj5TYW11ZWw8L0F1dGhvcj48WWVhcj4xOTMwPC9ZZWFyPjxS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=
</w:fldData>
              </w:fldChar>
            </w:r>
            <w:r w:rsidR="004530B4" w:rsidRPr="006D207E">
              <w:instrText xml:space="preserve"> ADDIN EN.CITE </w:instrText>
            </w:r>
            <w:r w:rsidR="004530B4" w:rsidRPr="006D207E">
              <w:fldChar w:fldCharType="begin">
                <w:fldData xml:space="preserve">PEVuZE5vdGU+PENpdGU+PEF1dGhvcj5TYW11ZWw8L0F1dGhvcj48WWVhcj4xOTMwPC9ZZWFyPjxS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=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233" w:tooltip="Jones, 2005 #1526" w:history="1">
              <w:r w:rsidR="0092511C" w:rsidRPr="006D207E">
                <w:rPr>
                  <w:noProof/>
                </w:rPr>
                <w:t>Jones 2005</w:t>
              </w:r>
            </w:hyperlink>
            <w:r w:rsidRPr="006D207E">
              <w:rPr>
                <w:noProof/>
              </w:rPr>
              <w:t xml:space="preserve">; </w:t>
            </w:r>
            <w:hyperlink w:anchor="_ENREF_458" w:tooltip="Samuel, 1931 #21697" w:history="1">
              <w:r w:rsidR="0092511C" w:rsidRPr="006D207E">
                <w:rPr>
                  <w:noProof/>
                </w:rPr>
                <w:t>Samuel 1931</w:t>
              </w:r>
            </w:hyperlink>
            <w:r w:rsidRPr="006D207E">
              <w:rPr>
                <w:noProof/>
              </w:rPr>
              <w:t xml:space="preserve">; </w:t>
            </w:r>
            <w:hyperlink w:anchor="_ENREF_459" w:tooltip="Samuel, 1930 #21698" w:history="1">
              <w:r w:rsidR="0092511C" w:rsidRPr="006D207E">
                <w:rPr>
                  <w:noProof/>
                </w:rPr>
                <w:t>Samuel, Bald &amp; Pittman 1930</w:t>
              </w:r>
            </w:hyperlink>
            <w:r w:rsidRPr="006D207E">
              <w:rPr>
                <w:noProof/>
              </w:rPr>
              <w:t>)</w:t>
            </w:r>
            <w:r w:rsidRPr="006D207E">
              <w:fldChar w:fldCharType="end"/>
            </w:r>
          </w:p>
        </w:tc>
        <w:tc>
          <w:tcPr>
            <w:tcW w:w="234" w:type="pct"/>
            <w:tcBorders>
              <w:top w:val="single" w:sz="4" w:space="0" w:color="BFBFBF" w:themeColor="background1" w:themeShade="BF"/>
              <w:left w:val="nil"/>
              <w:bottom w:val="nil"/>
              <w:right w:val="nil"/>
            </w:tcBorders>
            <w:hideMark/>
          </w:tcPr>
          <w:p w14:paraId="53B558EE"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tcBorders>
              <w:top w:val="single" w:sz="4" w:space="0" w:color="BFBFBF" w:themeColor="background1" w:themeShade="BF"/>
              <w:left w:val="nil"/>
              <w:bottom w:val="nil"/>
              <w:right w:val="nil"/>
            </w:tcBorders>
            <w:hideMark/>
          </w:tcPr>
          <w:p w14:paraId="6F218164" w14:textId="77777777" w:rsidR="00E14CE4" w:rsidRPr="006D207E" w:rsidRDefault="00E14CE4" w:rsidP="007C5B29">
            <w:pPr>
              <w:pStyle w:val="TableText"/>
              <w:jc w:val="center"/>
              <w:rPr>
                <w:color w:val="000000" w:themeColor="text1"/>
              </w:rPr>
            </w:pPr>
            <w:r w:rsidRPr="006D207E">
              <w:rPr>
                <w:color w:val="000000" w:themeColor="text1"/>
              </w:rPr>
              <w:t>Y</w:t>
            </w:r>
          </w:p>
        </w:tc>
        <w:tc>
          <w:tcPr>
            <w:tcW w:w="295" w:type="pct"/>
            <w:tcBorders>
              <w:top w:val="single" w:sz="4" w:space="0" w:color="BFBFBF" w:themeColor="background1" w:themeShade="BF"/>
              <w:left w:val="nil"/>
              <w:bottom w:val="nil"/>
              <w:right w:val="nil"/>
            </w:tcBorders>
            <w:hideMark/>
          </w:tcPr>
          <w:p w14:paraId="736DDED9" w14:textId="77777777" w:rsidR="00E14CE4" w:rsidRPr="006D207E" w:rsidRDefault="00E14CE4" w:rsidP="007C5B29">
            <w:pPr>
              <w:pStyle w:val="TableText"/>
              <w:jc w:val="center"/>
              <w:rPr>
                <w:color w:val="000000" w:themeColor="text1"/>
              </w:rPr>
            </w:pPr>
            <w:r w:rsidRPr="006D207E">
              <w:rPr>
                <w:color w:val="000000" w:themeColor="text1"/>
              </w:rPr>
              <w:t>Y</w:t>
            </w:r>
          </w:p>
        </w:tc>
        <w:tc>
          <w:tcPr>
            <w:tcW w:w="245" w:type="pct"/>
            <w:tcBorders>
              <w:top w:val="single" w:sz="4" w:space="0" w:color="BFBFBF" w:themeColor="background1" w:themeShade="BF"/>
              <w:left w:val="nil"/>
              <w:bottom w:val="nil"/>
              <w:right w:val="nil"/>
            </w:tcBorders>
            <w:hideMark/>
          </w:tcPr>
          <w:p w14:paraId="590B1F0B"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tcBorders>
              <w:top w:val="single" w:sz="4" w:space="0" w:color="BFBFBF" w:themeColor="background1" w:themeShade="BF"/>
              <w:left w:val="nil"/>
              <w:bottom w:val="nil"/>
              <w:right w:val="nil"/>
            </w:tcBorders>
            <w:hideMark/>
          </w:tcPr>
          <w:p w14:paraId="1AB2DEB6"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tcBorders>
              <w:top w:val="single" w:sz="4" w:space="0" w:color="BFBFBF" w:themeColor="background1" w:themeShade="BF"/>
              <w:left w:val="nil"/>
              <w:bottom w:val="nil"/>
              <w:right w:val="nil"/>
            </w:tcBorders>
            <w:hideMark/>
          </w:tcPr>
          <w:p w14:paraId="5B16AD4E"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tcBorders>
              <w:top w:val="single" w:sz="4" w:space="0" w:color="BFBFBF" w:themeColor="background1" w:themeShade="BF"/>
              <w:left w:val="nil"/>
              <w:bottom w:val="nil"/>
              <w:right w:val="nil"/>
            </w:tcBorders>
            <w:hideMark/>
          </w:tcPr>
          <w:p w14:paraId="1003643A" w14:textId="77777777" w:rsidR="00E14CE4" w:rsidRPr="006D207E" w:rsidRDefault="00E14CE4" w:rsidP="007C5B29">
            <w:pPr>
              <w:pStyle w:val="TableText"/>
              <w:jc w:val="center"/>
              <w:rPr>
                <w:color w:val="000000" w:themeColor="text1"/>
              </w:rPr>
            </w:pPr>
            <w:r w:rsidRPr="006D207E">
              <w:rPr>
                <w:color w:val="000000" w:themeColor="text1"/>
              </w:rPr>
              <w:t>Y</w:t>
            </w:r>
          </w:p>
        </w:tc>
        <w:tc>
          <w:tcPr>
            <w:tcW w:w="1564" w:type="pct"/>
            <w:tcBorders>
              <w:top w:val="single" w:sz="4" w:space="0" w:color="BFBFBF" w:themeColor="background1" w:themeShade="BF"/>
              <w:left w:val="nil"/>
              <w:bottom w:val="nil"/>
              <w:right w:val="nil"/>
            </w:tcBorders>
            <w:hideMark/>
          </w:tcPr>
          <w:p w14:paraId="6D28C535" w14:textId="3F9E5E60" w:rsidR="00E14CE4" w:rsidRPr="006D207E" w:rsidRDefault="008C3918" w:rsidP="0092511C">
            <w:pPr>
              <w:pStyle w:val="TableText"/>
            </w:pPr>
            <w:r w:rsidRPr="006D207E">
              <w:rPr>
                <w:rFonts w:cstheme="minorHAnsi"/>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PEVuZE5vdGU+PENpdGU+PEF1dGhvcj5QYXBwdTwvQXV0aG9yPjxZZWFyPjIwMDk8L1llYXI+PFJl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397" w:tooltip="Pappu, 2009 #17746" w:history="1">
              <w:r w:rsidR="0092511C" w:rsidRPr="006D207E">
                <w:rPr>
                  <w:rFonts w:cstheme="minorHAnsi"/>
                  <w:iCs/>
                  <w:noProof/>
                </w:rPr>
                <w:t>Pappu, Jones &amp; Jain 2009</w:t>
              </w:r>
            </w:hyperlink>
            <w:r w:rsidRPr="006D207E">
              <w:rPr>
                <w:rFonts w:cstheme="minorHAnsi"/>
                <w:iCs/>
                <w:noProof/>
              </w:rPr>
              <w:t>)</w:t>
            </w:r>
            <w:r w:rsidRPr="006D207E">
              <w:rPr>
                <w:rFonts w:cstheme="minorHAnsi"/>
                <w:iCs/>
              </w:rPr>
              <w:fldChar w:fldCharType="end"/>
            </w:r>
          </w:p>
        </w:tc>
      </w:tr>
      <w:tr w:rsidR="00E14CE4" w:rsidRPr="006D207E" w14:paraId="320E8A82" w14:textId="77777777" w:rsidTr="00EB6A60">
        <w:tc>
          <w:tcPr>
            <w:tcW w:w="727" w:type="pct"/>
            <w:hideMark/>
          </w:tcPr>
          <w:p w14:paraId="53FCB664" w14:textId="77777777" w:rsidR="00E14CE4" w:rsidRPr="006D207E" w:rsidRDefault="00E14CE4" w:rsidP="007C5B29">
            <w:pPr>
              <w:pStyle w:val="TableText"/>
            </w:pPr>
            <w:r w:rsidRPr="006D207E">
              <w:rPr>
                <w:rFonts w:cstheme="minorHAnsi"/>
                <w:i/>
                <w:iCs/>
                <w:color w:val="000000" w:themeColor="text1"/>
              </w:rPr>
              <w:t>Frankliniella bispinosa</w:t>
            </w:r>
          </w:p>
        </w:tc>
        <w:tc>
          <w:tcPr>
            <w:tcW w:w="855" w:type="pct"/>
            <w:hideMark/>
          </w:tcPr>
          <w:p w14:paraId="20EE087A" w14:textId="6E94BF10"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&lt;EndNote&gt;&lt;Cite&gt;&lt;Author&gt;Avila&lt;/Author&gt;&lt;Year&gt;2006&lt;/Year&gt;&lt;RecNum&gt;15751&lt;/RecNum&gt;&lt;DisplayText&gt;(Avila et al. 2006)&lt;/DisplayText&gt;&lt;record&gt;&lt;rec-number&gt;15751&lt;/rec-number&gt;&lt;foreign-keys&gt;&lt;key app="EN" db-id="pxwxw0er9zv2fxezxdk5tt5utz5p5vtrwdv0" timestamp="1451972718"&gt;15751&lt;/key&gt;&lt;/foreign-keys&gt;&lt;ref-type name="Journal Articles"&gt;17&lt;/ref-type&gt;&lt;contributors&gt;&lt;authors&gt;&lt;author&gt;Avila,Y.&lt;/author&gt;&lt;author&gt;Stavisky,J.&lt;/author&gt;&lt;author&gt;Hague,S.&lt;/author&gt;&lt;author&gt;Funderburk,J.&lt;/author&gt;&lt;author&gt;Reitz,S.&lt;/author&gt;&lt;author&gt;Momol,T.&lt;/author&gt;&lt;/authors&gt;&lt;/contributors&gt;&lt;titles&gt;&lt;title&gt;&lt;style face="normal" font="default" size="100%"&gt;Evaluation of &lt;/style&gt;&lt;style face="italic" font="default" size="100%"&gt;Frankliniella bispinosa &lt;/style&gt;&lt;style face="normal" font="default" size="100%"&gt;(Thysanoptera: Thripidae) as a vector of the &lt;/style&gt;&lt;style face="italic" font="default" size="100%"&gt;Tomato spotted wilt virus&lt;/style&gt;&lt;style face="normal" font="default" size="100%"&gt; in pepper&lt;/style&gt;&lt;/title&gt;&lt;secondary-title&gt;Florida Entomologist&lt;/secondary-title&gt;&lt;/titles&gt;&lt;periodical&gt;&lt;full-title&gt;Florida Entomologist&lt;/full-title&gt;&lt;/periodical&gt;&lt;pages&gt;204-207&lt;/pages&gt;&lt;volume&gt;89&lt;/volume&gt;&lt;number&gt;2&lt;/number&gt;&lt;keywords&gt;&lt;keyword&gt;Evaluation&lt;/keyword&gt;&lt;keyword&gt;Frankliniella&lt;/keyword&gt;&lt;keyword&gt;Frankliniella bispinosa&lt;/keyword&gt;&lt;keyword&gt;Thripidae&lt;/keyword&gt;&lt;keyword&gt;Thysanoptera&lt;/keyword&gt;&lt;keyword&gt;Tomato&lt;/keyword&gt;&lt;keyword&gt;Tomato spotted wilt virus&lt;/keyword&gt;&lt;keyword&gt;vector&lt;/keyword&gt;&lt;keyword&gt;Virus&lt;/keyword&gt;&lt;keyword&gt;Wilt&lt;/keyword&gt;&lt;/keywords&gt;&lt;dates&gt;&lt;year&gt;2006&lt;/year&gt;&lt;/dates&gt;&lt;orig-pub&gt;&lt;style face="underline" font="default" size="100%"&gt;J:\E Library\Plant Catalogue\A&lt;/style&gt;&lt;/orig-pub&gt;&lt;label&gt;79918&lt;/label&gt;&lt;urls&gt;&lt;/urls&gt;&lt;custom1&gt;Tillandsia sp&lt;/custom1&gt;&lt;/record&gt;&lt;/Cite&gt;&lt;/EndNote&gt;</w:instrText>
            </w:r>
            <w:r w:rsidRPr="006D207E">
              <w:rPr>
                <w:rFonts w:cstheme="minorHAnsi"/>
                <w:iCs/>
              </w:rPr>
              <w:fldChar w:fldCharType="separate"/>
            </w:r>
            <w:r w:rsidRPr="006D207E">
              <w:rPr>
                <w:rFonts w:cstheme="minorHAnsi"/>
                <w:iCs/>
                <w:noProof/>
              </w:rPr>
              <w:t>(</w:t>
            </w:r>
            <w:hyperlink w:anchor="_ENREF_22" w:tooltip="Avila, 2006 #15751" w:history="1">
              <w:r w:rsidR="0092511C" w:rsidRPr="006D207E">
                <w:rPr>
                  <w:rFonts w:cstheme="minorHAnsi"/>
                  <w:iCs/>
                  <w:noProof/>
                </w:rPr>
                <w:t>Avila et al. 2006</w:t>
              </w:r>
            </w:hyperlink>
            <w:r w:rsidRPr="006D207E">
              <w:rPr>
                <w:rFonts w:cstheme="minorHAnsi"/>
                <w:iCs/>
                <w:noProof/>
              </w:rPr>
              <w:t>)</w:t>
            </w:r>
            <w:r w:rsidRPr="006D207E">
              <w:rPr>
                <w:rFonts w:cstheme="minorHAnsi"/>
                <w:iCs/>
              </w:rPr>
              <w:fldChar w:fldCharType="end"/>
            </w:r>
          </w:p>
        </w:tc>
        <w:tc>
          <w:tcPr>
            <w:tcW w:w="234" w:type="pct"/>
            <w:hideMark/>
          </w:tcPr>
          <w:p w14:paraId="66C7E43E"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1D8C1A02" w14:textId="77777777" w:rsidR="00E14CE4" w:rsidRPr="006D207E" w:rsidRDefault="00E14CE4" w:rsidP="007C5B29">
            <w:pPr>
              <w:pStyle w:val="TableText"/>
              <w:jc w:val="center"/>
            </w:pPr>
            <w:r w:rsidRPr="006D207E">
              <w:t>–</w:t>
            </w:r>
          </w:p>
        </w:tc>
        <w:tc>
          <w:tcPr>
            <w:tcW w:w="295" w:type="pct"/>
            <w:hideMark/>
          </w:tcPr>
          <w:p w14:paraId="22CE7F64" w14:textId="77777777" w:rsidR="00E14CE4" w:rsidRPr="006D207E" w:rsidRDefault="00E14CE4" w:rsidP="007C5B29">
            <w:pPr>
              <w:pStyle w:val="TableText"/>
              <w:jc w:val="center"/>
            </w:pPr>
            <w:r w:rsidRPr="006D207E">
              <w:t>–</w:t>
            </w:r>
          </w:p>
        </w:tc>
        <w:tc>
          <w:tcPr>
            <w:tcW w:w="245" w:type="pct"/>
            <w:hideMark/>
          </w:tcPr>
          <w:p w14:paraId="66F9EFCD"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1D716876"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22C13A4E"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hideMark/>
          </w:tcPr>
          <w:p w14:paraId="69E68818" w14:textId="77777777" w:rsidR="00E14CE4" w:rsidRPr="006D207E" w:rsidRDefault="00E14CE4" w:rsidP="007C5B29">
            <w:pPr>
              <w:pStyle w:val="TableText"/>
              <w:jc w:val="center"/>
              <w:rPr>
                <w:color w:val="000000" w:themeColor="text1"/>
              </w:rPr>
            </w:pPr>
            <w:r w:rsidRPr="006D207E">
              <w:rPr>
                <w:color w:val="000000" w:themeColor="text1"/>
              </w:rPr>
              <w:t>BM,BS</w:t>
            </w:r>
          </w:p>
        </w:tc>
        <w:tc>
          <w:tcPr>
            <w:tcW w:w="1564" w:type="pct"/>
            <w:hideMark/>
          </w:tcPr>
          <w:p w14:paraId="4BFFDEAE" w14:textId="56D979DD" w:rsidR="00E14CE4" w:rsidRPr="006D207E" w:rsidRDefault="008C3918" w:rsidP="0092511C">
            <w:pPr>
              <w:pStyle w:val="TableText"/>
            </w:pPr>
            <w:r w:rsidRPr="006D207E">
              <w:fldChar w:fldCharType="begin">
                <w:fldData xml:space="preserve">PEVuZE5vdGU+PENpdGU+PEF1dGhvcj5EaWZmaWU8L0F1dGhvcj48WWVhcj4yMDA4PC9ZZWFyPjxS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</w:fldData>
              </w:fldChar>
            </w:r>
            <w:r w:rsidR="004530B4" w:rsidRPr="006D207E">
              <w:instrText xml:space="preserve"> ADDIN EN.CITE </w:instrText>
            </w:r>
            <w:r w:rsidR="004530B4" w:rsidRPr="006D207E">
              <w:fldChar w:fldCharType="begin">
                <w:fldData xml:space="preserve">PEVuZE5vdGU+PENpdGU+PEF1dGhvcj5EaWZmaWU8L0F1dGhvcj48WWVhcj4yMDA4PC9ZZWFyPjxS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134" w:tooltip="Diffie, 2008 #22138" w:history="1">
              <w:r w:rsidR="0092511C" w:rsidRPr="006D207E">
                <w:rPr>
                  <w:noProof/>
                </w:rPr>
                <w:t>Diffie, Edwards &amp; Mound 2008</w:t>
              </w:r>
            </w:hyperlink>
            <w:r w:rsidRPr="006D207E">
              <w:rPr>
                <w:noProof/>
              </w:rPr>
              <w:t xml:space="preserve">; </w:t>
            </w:r>
            <w:hyperlink w:anchor="_ENREF_158" w:tooltip="Funderburk, 2007 #22150" w:history="1">
              <w:r w:rsidR="0092511C" w:rsidRPr="006D207E">
                <w:rPr>
                  <w:noProof/>
                </w:rPr>
                <w:t>Funderburk et al. 2007</w:t>
              </w:r>
            </w:hyperlink>
            <w:r w:rsidRPr="006D207E">
              <w:rPr>
                <w:noProof/>
              </w:rPr>
              <w:t xml:space="preserve">; </w:t>
            </w:r>
            <w:hyperlink w:anchor="_ENREF_208" w:tooltip="Hoddle, 2012 #19972" w:history="1">
              <w:r w:rsidR="0092511C" w:rsidRPr="006D207E">
                <w:rPr>
                  <w:noProof/>
                </w:rPr>
                <w:t>Hoddle, Mound &amp; Paris 2012</w:t>
              </w:r>
            </w:hyperlink>
            <w:r w:rsidRPr="006D207E">
              <w:rPr>
                <w:noProof/>
              </w:rPr>
              <w:t>)</w:t>
            </w:r>
            <w:r w:rsidRPr="006D207E">
              <w:fldChar w:fldCharType="end"/>
            </w:r>
          </w:p>
        </w:tc>
      </w:tr>
      <w:tr w:rsidR="00E14CE4" w:rsidRPr="006D207E" w14:paraId="120B6ADD" w14:textId="77777777" w:rsidTr="00EB6A60">
        <w:tc>
          <w:tcPr>
            <w:tcW w:w="727" w:type="pct"/>
            <w:hideMark/>
          </w:tcPr>
          <w:p w14:paraId="72E47A23" w14:textId="77777777" w:rsidR="00E14CE4" w:rsidRPr="006D207E" w:rsidRDefault="00E14CE4" w:rsidP="007C5B29">
            <w:pPr>
              <w:pStyle w:val="TableText"/>
            </w:pPr>
            <w:r w:rsidRPr="006D207E">
              <w:rPr>
                <w:rFonts w:cstheme="minorHAnsi"/>
                <w:i/>
                <w:iCs/>
                <w:color w:val="000000" w:themeColor="text1"/>
              </w:rPr>
              <w:t>F. cephalica</w:t>
            </w:r>
          </w:p>
        </w:tc>
        <w:tc>
          <w:tcPr>
            <w:tcW w:w="855" w:type="pct"/>
            <w:hideMark/>
          </w:tcPr>
          <w:p w14:paraId="422E738C" w14:textId="6FE5149C"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&lt;EndNote&gt;&lt;Cite&gt;&lt;Author&gt;Ohnishi&lt;/Author&gt;&lt;Year&gt;2006&lt;/Year&gt;&lt;RecNum&gt;14497&lt;/RecNum&gt;&lt;DisplayText&gt;(Ohnishi, Katsuzaki &amp;amp; Tsuda 2006)&lt;/DisplayText&gt;&lt;record&gt;&lt;rec-number&gt;14497&lt;/rec-number&gt;&lt;foreign-keys&gt;&lt;key app="EN" db-id="pxwxw0er9zv2fxezxdk5tt5utz5p5vtrwdv0" timestamp="1451972692"&gt;14497&lt;/key&gt;&lt;/foreign-keys&gt;&lt;ref-type name="Journal Articles"&gt;17&lt;/ref-type&gt;&lt;contributors&gt;&lt;authors&gt;&lt;author&gt;Ohnishi,J.&lt;/author&gt;&lt;author&gt;Katsuzaki,H.&lt;/author&gt;&lt;author&gt;Tsuda,S.&lt;/author&gt;&lt;/authors&gt;&lt;/contributors&gt;&lt;titles&gt;&lt;title&gt;&lt;style face="italic" font="default" size="100%"&gt;Frankliniella cephalica&lt;/style&gt;&lt;style face="normal" font="default" size="100%"&gt;, a new vector fo &lt;/style&gt;&lt;style face="italic" font="default" size="100%"&gt;Tomato spotted wilt virus&lt;/style&gt;&lt;/title&gt;&lt;secondary-title&gt;Plant Disease&lt;/secondary-title&gt;&lt;/titles&gt;&lt;periodical&gt;&lt;full-title&gt;Plant Disease&lt;/full-title&gt;&lt;/periodical&gt;&lt;pages&gt;685&lt;/pages&gt;&lt;volume&gt;90&lt;/volume&gt;&lt;number&gt;5&lt;/number&gt;&lt;keywords&gt;&lt;keyword&gt;Frankliniella&lt;/keyword&gt;&lt;keyword&gt;Tomato&lt;/keyword&gt;&lt;keyword&gt;Tomato spotted wilt virus&lt;/keyword&gt;&lt;keyword&gt;vector&lt;/keyword&gt;&lt;keyword&gt;Virus&lt;/keyword&gt;&lt;keyword&gt;Wilt&lt;/keyword&gt;&lt;/keywords&gt;&lt;dates&gt;&lt;year&gt;2006&lt;/year&gt;&lt;/dates&gt;&lt;orig-pub&gt;&lt;style face="underline" font="default" size="100%"&gt;J:\E Library\Plant Catalogue\O&lt;/style&gt;&lt;/orig-pub&gt;&lt;label&gt;78614&lt;/label&gt;&lt;urls&gt;&lt;/urls&gt;&lt;custom1&gt;Mexican avocados jc&lt;/custom1&gt;&lt;/record&gt;&lt;/Cite&gt;&lt;/EndNote&gt;</w:instrText>
            </w:r>
            <w:r w:rsidRPr="006D207E">
              <w:rPr>
                <w:rFonts w:cstheme="minorHAnsi"/>
                <w:iCs/>
              </w:rPr>
              <w:fldChar w:fldCharType="separate"/>
            </w:r>
            <w:r w:rsidRPr="006D207E">
              <w:rPr>
                <w:rFonts w:cstheme="minorHAnsi"/>
                <w:iCs/>
                <w:noProof/>
              </w:rPr>
              <w:t>(</w:t>
            </w:r>
            <w:hyperlink w:anchor="_ENREF_388" w:tooltip="Ohnishi, 2006 #14497" w:history="1">
              <w:r w:rsidR="0092511C" w:rsidRPr="006D207E">
                <w:rPr>
                  <w:rFonts w:cstheme="minorHAnsi"/>
                  <w:iCs/>
                  <w:noProof/>
                </w:rPr>
                <w:t>Ohnishi, Katsuzaki &amp; Tsuda 2006</w:t>
              </w:r>
            </w:hyperlink>
            <w:r w:rsidRPr="006D207E">
              <w:rPr>
                <w:rFonts w:cstheme="minorHAnsi"/>
                <w:iCs/>
                <w:noProof/>
              </w:rPr>
              <w:t>)</w:t>
            </w:r>
            <w:r w:rsidRPr="006D207E">
              <w:rPr>
                <w:rFonts w:cstheme="minorHAnsi"/>
                <w:iCs/>
              </w:rPr>
              <w:fldChar w:fldCharType="end"/>
            </w:r>
          </w:p>
        </w:tc>
        <w:tc>
          <w:tcPr>
            <w:tcW w:w="234" w:type="pct"/>
            <w:hideMark/>
          </w:tcPr>
          <w:p w14:paraId="0B138BD1"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07E78F1F" w14:textId="77777777" w:rsidR="00E14CE4" w:rsidRPr="006D207E" w:rsidRDefault="00E14CE4" w:rsidP="007C5B29">
            <w:pPr>
              <w:pStyle w:val="TableText"/>
              <w:jc w:val="center"/>
            </w:pPr>
            <w:r w:rsidRPr="006D207E">
              <w:rPr>
                <w:color w:val="000000" w:themeColor="text1"/>
              </w:rPr>
              <w:t>–</w:t>
            </w:r>
          </w:p>
        </w:tc>
        <w:tc>
          <w:tcPr>
            <w:tcW w:w="295" w:type="pct"/>
            <w:hideMark/>
          </w:tcPr>
          <w:p w14:paraId="596A4298" w14:textId="77777777" w:rsidR="00E14CE4" w:rsidRPr="006D207E" w:rsidRDefault="00E14CE4" w:rsidP="007C5B29">
            <w:pPr>
              <w:pStyle w:val="TableText"/>
              <w:jc w:val="center"/>
              <w:rPr>
                <w:color w:val="000000" w:themeColor="text1"/>
              </w:rPr>
            </w:pPr>
            <w:r w:rsidRPr="006D207E">
              <w:rPr>
                <w:color w:val="000000" w:themeColor="text1"/>
              </w:rPr>
              <w:t>JP</w:t>
            </w:r>
          </w:p>
        </w:tc>
        <w:tc>
          <w:tcPr>
            <w:tcW w:w="245" w:type="pct"/>
            <w:hideMark/>
          </w:tcPr>
          <w:p w14:paraId="5C89B31C"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29A9169C"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56D5258E"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hideMark/>
          </w:tcPr>
          <w:p w14:paraId="4A0E8BFB" w14:textId="77777777" w:rsidR="00E14CE4" w:rsidRPr="006D207E" w:rsidRDefault="00E14CE4" w:rsidP="007C5B29">
            <w:pPr>
              <w:pStyle w:val="TableText"/>
              <w:jc w:val="center"/>
              <w:rPr>
                <w:color w:val="000000" w:themeColor="text1"/>
              </w:rPr>
            </w:pPr>
            <w:r w:rsidRPr="006D207E">
              <w:rPr>
                <w:color w:val="000000" w:themeColor="text1"/>
              </w:rPr>
              <w:t>Y</w:t>
            </w:r>
          </w:p>
        </w:tc>
        <w:tc>
          <w:tcPr>
            <w:tcW w:w="1564" w:type="pct"/>
            <w:hideMark/>
          </w:tcPr>
          <w:p w14:paraId="2B1CFC65" w14:textId="3A18F3B4" w:rsidR="00E14CE4" w:rsidRPr="006D207E" w:rsidRDefault="008C3918" w:rsidP="0092511C">
            <w:pPr>
              <w:pStyle w:val="TableText"/>
            </w:pPr>
            <w:r w:rsidRPr="006D207E">
              <w:fldChar w:fldCharType="begin">
                <w:fldData xml:space="preserve">PEVuZE5vdGU+PENpdGU+PEF1dGhvcj5NYXN1bW90bzwvQXV0aG9yPjxZZWFyPjIwMDQ8L1llYXI+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</w:fldData>
              </w:fldChar>
            </w:r>
            <w:r w:rsidR="004530B4" w:rsidRPr="006D207E">
              <w:instrText xml:space="preserve"> ADDIN EN.CITE </w:instrText>
            </w:r>
            <w:r w:rsidR="004530B4" w:rsidRPr="006D207E">
              <w:fldChar w:fldCharType="begin">
                <w:fldData xml:space="preserve">PEVuZE5vdGU+PENpdGU+PEF1dGhvcj5NYXN1bW90bzwvQXV0aG9yPjxZZWFyPjIwMDQ8L1llYXI+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134" w:tooltip="Diffie, 2008 #22138" w:history="1">
              <w:r w:rsidR="0092511C" w:rsidRPr="006D207E">
                <w:rPr>
                  <w:noProof/>
                </w:rPr>
                <w:t>Diffie, Edwards &amp; Mound 2008</w:t>
              </w:r>
            </w:hyperlink>
            <w:r w:rsidRPr="006D207E">
              <w:rPr>
                <w:noProof/>
              </w:rPr>
              <w:t xml:space="preserve">; </w:t>
            </w:r>
            <w:hyperlink w:anchor="_ENREF_208" w:tooltip="Hoddle, 2012 #19972" w:history="1">
              <w:r w:rsidR="0092511C" w:rsidRPr="006D207E">
                <w:rPr>
                  <w:noProof/>
                </w:rPr>
                <w:t>Hoddle, Mound &amp; Paris 2012</w:t>
              </w:r>
            </w:hyperlink>
            <w:r w:rsidRPr="006D207E">
              <w:rPr>
                <w:noProof/>
              </w:rPr>
              <w:t xml:space="preserve">; </w:t>
            </w:r>
            <w:hyperlink w:anchor="_ENREF_299" w:tooltip="Masumoto, 2004 #22155" w:history="1">
              <w:r w:rsidR="0092511C" w:rsidRPr="006D207E">
                <w:rPr>
                  <w:noProof/>
                </w:rPr>
                <w:t>Masumoto &amp; Okajima 2004</w:t>
              </w:r>
            </w:hyperlink>
            <w:r w:rsidRPr="006D207E">
              <w:rPr>
                <w:noProof/>
              </w:rPr>
              <w:t xml:space="preserve">; </w:t>
            </w:r>
            <w:hyperlink w:anchor="_ENREF_368" w:tooltip="Nakahara, 1997 #2000" w:history="1">
              <w:r w:rsidR="0092511C" w:rsidRPr="006D207E">
                <w:rPr>
                  <w:noProof/>
                </w:rPr>
                <w:t>Nakahara 1997</w:t>
              </w:r>
            </w:hyperlink>
            <w:r w:rsidRPr="006D207E">
              <w:rPr>
                <w:noProof/>
              </w:rPr>
              <w:t>)</w:t>
            </w:r>
            <w:r w:rsidRPr="006D207E">
              <w:fldChar w:fldCharType="end"/>
            </w:r>
          </w:p>
        </w:tc>
      </w:tr>
      <w:tr w:rsidR="00E14CE4" w:rsidRPr="006D207E" w14:paraId="7AB05A0D" w14:textId="77777777" w:rsidTr="00EB6A60">
        <w:tc>
          <w:tcPr>
            <w:tcW w:w="727" w:type="pct"/>
            <w:hideMark/>
          </w:tcPr>
          <w:p w14:paraId="5B0F4E4A" w14:textId="77777777" w:rsidR="00E14CE4" w:rsidRPr="006D207E" w:rsidRDefault="00E14CE4" w:rsidP="007C5B29">
            <w:pPr>
              <w:pStyle w:val="TableText"/>
            </w:pPr>
            <w:r w:rsidRPr="006D207E">
              <w:rPr>
                <w:rFonts w:cstheme="minorHAnsi"/>
                <w:i/>
                <w:iCs/>
                <w:color w:val="000000" w:themeColor="text1"/>
              </w:rPr>
              <w:t>F. fusca</w:t>
            </w:r>
          </w:p>
        </w:tc>
        <w:tc>
          <w:tcPr>
            <w:tcW w:w="855" w:type="pct"/>
            <w:hideMark/>
          </w:tcPr>
          <w:p w14:paraId="753B5AF3" w14:textId="6FB9B9CC"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&lt;EndNote&gt;&lt;Cite&gt;&lt;Author&gt;Sakimura&lt;/Author&gt;&lt;Year&gt;1963&lt;/Year&gt;&lt;RecNum&gt;21695&lt;/RecNum&gt;&lt;DisplayText&gt;(Sakimura 1963)&lt;/DisplayText&gt;&lt;record&gt;&lt;rec-number&gt;21695&lt;/rec-number&gt;&lt;foreign-keys&gt;&lt;key app="EN" db-id="pxwxw0er9zv2fxezxdk5tt5utz5p5vtrwdv0" timestamp="1451972857"&gt;21695&lt;/key&gt;&lt;/foreign-keys&gt;&lt;ref-type name="Journal Articles"&gt;17&lt;/ref-type&gt;&lt;contributors&gt;&lt;authors&gt;&lt;author&gt;Sakimura,K.&lt;/author&gt;&lt;/authors&gt;&lt;/contributors&gt;&lt;titles&gt;&lt;title&gt;&lt;style face="italic" font="default" size="100%"&gt;Frankliniella fusca&lt;/style&gt;&lt;style face="normal" font="default" size="100%"&gt;, an additional vector for the &lt;/style&gt;&lt;style face="italic" font="default" size="100%"&gt;Tomato spotted wilt virus&lt;/style&gt;&lt;style face="normal" font="default" size="100%"&gt;, with notes on &lt;/style&gt;&lt;style face="italic" font="default" size="100%"&gt;Thrips tabaci&lt;/style&gt;&lt;style face="normal" font="default" size="100%"&gt;, a thrips vector&lt;/style&gt;&lt;/title&gt;&lt;secondary-title&gt;Phytopathology&lt;/secondary-title&gt;&lt;/titles&gt;&lt;periodical&gt;&lt;full-title&gt;Phytopathology&lt;/full-title&gt;&lt;/periodical&gt;&lt;pages&gt;412-415&lt;/pages&gt;&lt;volume&gt;53&lt;/volume&gt;&lt;keywords&gt;&lt;keyword&gt;Frankliniella&lt;/keyword&gt;&lt;keyword&gt;vector&lt;/keyword&gt;&lt;keyword&gt;Tomato&lt;/keyword&gt;&lt;keyword&gt;Tomato spotted wilt virus&lt;/keyword&gt;&lt;keyword&gt;Wilt&lt;/keyword&gt;&lt;keyword&gt;Virus&lt;/keyword&gt;&lt;keyword&gt;Thrips&lt;/keyword&gt;&lt;keyword&gt;Thrips tabaci&lt;/keyword&gt;&lt;keyword&gt;Phytopathology&lt;/keyword&gt;&lt;/keywords&gt;&lt;dates&gt;&lt;year&gt;1963&lt;/year&gt;&lt;/dates&gt;&lt;orig-pub&gt;&lt;style face="underline" font="default" size="100%"&gt;J:\E Library\Plant Catalogue\S&lt;/style&gt;&lt;/orig-pub&gt;&lt;label&gt;86525&lt;/label&gt;&lt;urls&gt;&lt;/urls&gt;&lt;custom1&gt;Tospovirus YGC&lt;/custom1&gt;&lt;/record&gt;&lt;/Cite&gt;&lt;/EndNote&gt;</w:instrText>
            </w:r>
            <w:r w:rsidRPr="006D207E">
              <w:rPr>
                <w:rFonts w:cstheme="minorHAnsi"/>
                <w:iCs/>
              </w:rPr>
              <w:fldChar w:fldCharType="separate"/>
            </w:r>
            <w:r w:rsidRPr="006D207E">
              <w:rPr>
                <w:rFonts w:cstheme="minorHAnsi"/>
                <w:iCs/>
                <w:noProof/>
              </w:rPr>
              <w:t>(</w:t>
            </w:r>
            <w:hyperlink w:anchor="_ENREF_454" w:tooltip="Sakimura, 1963 #21695" w:history="1">
              <w:r w:rsidR="0092511C" w:rsidRPr="006D207E">
                <w:rPr>
                  <w:rFonts w:cstheme="minorHAnsi"/>
                  <w:iCs/>
                  <w:noProof/>
                </w:rPr>
                <w:t>Sakimura 1963</w:t>
              </w:r>
            </w:hyperlink>
            <w:r w:rsidRPr="006D207E">
              <w:rPr>
                <w:rFonts w:cstheme="minorHAnsi"/>
                <w:iCs/>
                <w:noProof/>
              </w:rPr>
              <w:t>)</w:t>
            </w:r>
            <w:r w:rsidRPr="006D207E">
              <w:rPr>
                <w:rFonts w:cstheme="minorHAnsi"/>
                <w:iCs/>
              </w:rPr>
              <w:fldChar w:fldCharType="end"/>
            </w:r>
          </w:p>
        </w:tc>
        <w:tc>
          <w:tcPr>
            <w:tcW w:w="234" w:type="pct"/>
            <w:hideMark/>
          </w:tcPr>
          <w:p w14:paraId="011D15F7"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53E0579B" w14:textId="77777777" w:rsidR="00E14CE4" w:rsidRPr="006D207E" w:rsidRDefault="00E14CE4" w:rsidP="007C5B29">
            <w:pPr>
              <w:pStyle w:val="TableText"/>
              <w:jc w:val="center"/>
            </w:pPr>
            <w:r w:rsidRPr="006D207E">
              <w:rPr>
                <w:color w:val="000000" w:themeColor="text1"/>
              </w:rPr>
              <w:t>–</w:t>
            </w:r>
          </w:p>
        </w:tc>
        <w:tc>
          <w:tcPr>
            <w:tcW w:w="295" w:type="pct"/>
            <w:hideMark/>
          </w:tcPr>
          <w:p w14:paraId="608DBBF6" w14:textId="77777777" w:rsidR="00E14CE4" w:rsidRPr="006D207E" w:rsidRDefault="00E14CE4" w:rsidP="007C5B29">
            <w:pPr>
              <w:pStyle w:val="TableText"/>
              <w:jc w:val="center"/>
              <w:rPr>
                <w:color w:val="000000" w:themeColor="text1"/>
              </w:rPr>
            </w:pPr>
            <w:r w:rsidRPr="006D207E">
              <w:rPr>
                <w:color w:val="000000" w:themeColor="text1"/>
              </w:rPr>
              <w:t>JP</w:t>
            </w:r>
          </w:p>
        </w:tc>
        <w:tc>
          <w:tcPr>
            <w:tcW w:w="245" w:type="pct"/>
            <w:hideMark/>
          </w:tcPr>
          <w:p w14:paraId="3870ABD4"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557CA73A"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2A28334A"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hideMark/>
          </w:tcPr>
          <w:p w14:paraId="634461D7" w14:textId="77777777" w:rsidR="00E14CE4" w:rsidRPr="006D207E" w:rsidRDefault="00E14CE4" w:rsidP="007C5B29">
            <w:pPr>
              <w:pStyle w:val="TableText"/>
              <w:jc w:val="center"/>
              <w:rPr>
                <w:color w:val="000000" w:themeColor="text1"/>
              </w:rPr>
            </w:pPr>
            <w:r w:rsidRPr="006D207E">
              <w:rPr>
                <w:color w:val="000000" w:themeColor="text1"/>
              </w:rPr>
              <w:t>–</w:t>
            </w:r>
          </w:p>
        </w:tc>
        <w:tc>
          <w:tcPr>
            <w:tcW w:w="1564" w:type="pct"/>
            <w:hideMark/>
          </w:tcPr>
          <w:p w14:paraId="516A6BA4" w14:textId="24071DD1" w:rsidR="00E14CE4" w:rsidRPr="006D207E" w:rsidRDefault="008C3918" w:rsidP="0092511C">
            <w:pPr>
              <w:pStyle w:val="TableText"/>
            </w:pPr>
            <w:r w:rsidRPr="006D207E">
              <w:fldChar w:fldCharType="begin">
                <w:fldData xml:space="preserve">PEVuZE5vdGU+PENpdGU+PEF1dGhvcj5EaWZmaWU8L0F1dGhvcj48WWVhcj4yMDA4PC9ZZWFyPjxS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</w:fldData>
              </w:fldChar>
            </w:r>
            <w:r w:rsidR="004530B4" w:rsidRPr="006D207E">
              <w:instrText xml:space="preserve"> ADDIN EN.CITE </w:instrText>
            </w:r>
            <w:r w:rsidR="004530B4" w:rsidRPr="006D207E">
              <w:fldChar w:fldCharType="begin">
                <w:fldData xml:space="preserve">PEVuZE5vdGU+PENpdGU+PEF1dGhvcj5EaWZmaWU8L0F1dGhvcj48WWVhcj4yMDA4PC9ZZWFyPjxS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134" w:tooltip="Diffie, 2008 #22138" w:history="1">
              <w:r w:rsidR="0092511C" w:rsidRPr="006D207E">
                <w:rPr>
                  <w:noProof/>
                </w:rPr>
                <w:t>Diffie, Edwards &amp; Mound 2008</w:t>
              </w:r>
            </w:hyperlink>
            <w:r w:rsidRPr="006D207E">
              <w:rPr>
                <w:noProof/>
              </w:rPr>
              <w:t xml:space="preserve">; </w:t>
            </w:r>
            <w:hyperlink w:anchor="_ENREF_208" w:tooltip="Hoddle, 2012 #19972" w:history="1">
              <w:r w:rsidR="0092511C" w:rsidRPr="006D207E">
                <w:rPr>
                  <w:noProof/>
                </w:rPr>
                <w:t>Hoddle, Mound &amp; Paris 2012</w:t>
              </w:r>
            </w:hyperlink>
            <w:r w:rsidRPr="006D207E">
              <w:rPr>
                <w:noProof/>
              </w:rPr>
              <w:t xml:space="preserve">; </w:t>
            </w:r>
            <w:hyperlink w:anchor="_ENREF_371" w:tooltip="Nakao, 2011 #20407" w:history="1">
              <w:r w:rsidR="0092511C" w:rsidRPr="006D207E">
                <w:rPr>
                  <w:noProof/>
                </w:rPr>
                <w:t>Nakao et al. 2011</w:t>
              </w:r>
            </w:hyperlink>
            <w:r w:rsidRPr="006D207E">
              <w:rPr>
                <w:noProof/>
              </w:rPr>
              <w:t>)</w:t>
            </w:r>
            <w:r w:rsidRPr="006D207E">
              <w:fldChar w:fldCharType="end"/>
            </w:r>
          </w:p>
        </w:tc>
      </w:tr>
      <w:tr w:rsidR="00E14CE4" w:rsidRPr="006D207E" w14:paraId="1C6746EE" w14:textId="77777777" w:rsidTr="00EB6A60">
        <w:tc>
          <w:tcPr>
            <w:tcW w:w="727" w:type="pct"/>
            <w:hideMark/>
          </w:tcPr>
          <w:p w14:paraId="5A7B9F01" w14:textId="77777777" w:rsidR="00E14CE4" w:rsidRPr="006D207E" w:rsidRDefault="00E14CE4" w:rsidP="007C5B29">
            <w:pPr>
              <w:pStyle w:val="TableText"/>
              <w:rPr>
                <w:rFonts w:cstheme="minorHAnsi"/>
                <w:i/>
                <w:iCs/>
                <w:color w:val="000000" w:themeColor="text1"/>
              </w:rPr>
            </w:pPr>
            <w:r w:rsidRPr="006D207E">
              <w:rPr>
                <w:rFonts w:cstheme="minorHAnsi"/>
                <w:i/>
                <w:iCs/>
                <w:color w:val="000000" w:themeColor="text1"/>
              </w:rPr>
              <w:t>F. gemina</w:t>
            </w:r>
          </w:p>
        </w:tc>
        <w:tc>
          <w:tcPr>
            <w:tcW w:w="855" w:type="pct"/>
            <w:hideMark/>
          </w:tcPr>
          <w:p w14:paraId="538FD3FC" w14:textId="6EACA927"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&lt;EndNote&gt;&lt;Cite&gt;&lt;Author&gt;de Borbón&lt;/Author&gt;&lt;Year&gt;2006&lt;/Year&gt;&lt;RecNum&gt;21514&lt;/RecNum&gt;&lt;DisplayText&gt;(de Borbón, Gracia &amp;amp; Píccolo 2006)&lt;/DisplayText&gt;&lt;record&gt;&lt;rec-number&gt;21514&lt;/rec-number&gt;&lt;foreign-keys&gt;&lt;key app="EN" db-id="pxwxw0er9zv2fxezxdk5tt5utz5p5vtrwdv0" timestamp="1451972853"&gt;21514&lt;/key&gt;&lt;/foreign-keys&gt;&lt;ref-type name="Journal Articles"&gt;17&lt;/ref-type&gt;&lt;contributors&gt;&lt;authors&gt;&lt;author&gt;de Borbón,C.M.&lt;/author&gt;&lt;author&gt;Gracia,O.&lt;/author&gt;&lt;author&gt;Píccolo,R.&lt;/author&gt;&lt;/authors&gt;&lt;/contributors&gt;&lt;titles&gt;&lt;title&gt;Relationships between tospovirus incidence and thrips populations on tomato in Mendoza, Argentina&lt;/title&gt;&lt;secondary-title&gt;Journal of Phytopathology&lt;/secondary-title&gt;&lt;/titles&gt;&lt;periodical&gt;&lt;full-title&gt;Journal of Phytopathology&lt;/full-title&gt;&lt;/periodical&gt;&lt;pages&gt;93-99&lt;/pages&gt;&lt;volume&gt;154&lt;/volume&gt;&lt;number&gt;2&lt;/number&gt;&lt;keywords&gt;&lt;keyword&gt;Argentina&lt;/keyword&gt;&lt;keyword&gt;as&lt;/keyword&gt;&lt;keyword&gt;Assays&lt;/keyword&gt;&lt;keyword&gt;Commercial&lt;/keyword&gt;&lt;keyword&gt;Composition&lt;/keyword&gt;&lt;keyword&gt;Conditions&lt;/keyword&gt;&lt;keyword&gt;Crops&lt;/keyword&gt;&lt;keyword&gt;first&lt;/keyword&gt;&lt;keyword&gt;Flowers&lt;/keyword&gt;&lt;keyword&gt;Frankliniella&lt;/keyword&gt;&lt;keyword&gt;Identification&lt;/keyword&gt;&lt;keyword&gt;Incidence&lt;/keyword&gt;&lt;keyword&gt;Phytopathology&lt;/keyword&gt;&lt;keyword&gt;Populations&lt;/keyword&gt;&lt;keyword&gt;Relationships&lt;/keyword&gt;&lt;keyword&gt;Samples&lt;/keyword&gt;&lt;keyword&gt;Species&lt;/keyword&gt;&lt;keyword&gt;Species composition&lt;/keyword&gt;&lt;keyword&gt;Thrips&lt;/keyword&gt;&lt;keyword&gt;Thrips tabaci&lt;/keyword&gt;&lt;keyword&gt;Tomato&lt;/keyword&gt;&lt;keyword&gt;Tomato spotted wilt virus&lt;/keyword&gt;&lt;keyword&gt;Tospovirus&lt;/keyword&gt;&lt;keyword&gt;Transmission&lt;/keyword&gt;&lt;keyword&gt;TSWV&lt;/keyword&gt;&lt;keyword&gt;vector&lt;/keyword&gt;&lt;keyword&gt;Vectors&lt;/keyword&gt;&lt;keyword&gt;Virus&lt;/keyword&gt;&lt;keyword&gt;Wilt&lt;/keyword&gt;&lt;/keywords&gt;&lt;dates&gt;&lt;year&gt;2006&lt;/year&gt;&lt;/dates&gt;&lt;orig-pub&gt;&lt;style face="underline" font="default" size="100%"&gt;J:\E Library\Plant Catalogue\D&lt;/style&gt;&lt;/orig-pub&gt;&lt;label&gt;86330&lt;/label&gt;&lt;urls&gt;&lt;/urls&gt;&lt;custom1&gt;Tospovirus YGC&lt;/custom1&gt;&lt;/record&gt;&lt;/Cite&gt;&lt;/EndNote&gt;</w:instrText>
            </w:r>
            <w:r w:rsidRPr="006D207E">
              <w:rPr>
                <w:rFonts w:cstheme="minorHAnsi"/>
                <w:iCs/>
              </w:rPr>
              <w:fldChar w:fldCharType="separate"/>
            </w:r>
            <w:r w:rsidRPr="006D207E">
              <w:rPr>
                <w:rFonts w:cstheme="minorHAnsi"/>
                <w:iCs/>
                <w:noProof/>
              </w:rPr>
              <w:t>(</w:t>
            </w:r>
            <w:hyperlink w:anchor="_ENREF_123" w:tooltip="de Borbón, 2006 #21514" w:history="1">
              <w:r w:rsidR="0092511C" w:rsidRPr="006D207E">
                <w:rPr>
                  <w:rFonts w:cstheme="minorHAnsi"/>
                  <w:iCs/>
                  <w:noProof/>
                </w:rPr>
                <w:t>de Borbón, Gracia &amp; Píccolo 2006</w:t>
              </w:r>
            </w:hyperlink>
            <w:r w:rsidRPr="006D207E">
              <w:rPr>
                <w:rFonts w:cstheme="minorHAnsi"/>
                <w:iCs/>
                <w:noProof/>
              </w:rPr>
              <w:t>)</w:t>
            </w:r>
            <w:r w:rsidRPr="006D207E">
              <w:rPr>
                <w:rFonts w:cstheme="minorHAnsi"/>
                <w:iCs/>
              </w:rPr>
              <w:fldChar w:fldCharType="end"/>
            </w:r>
          </w:p>
        </w:tc>
        <w:tc>
          <w:tcPr>
            <w:tcW w:w="234" w:type="pct"/>
            <w:hideMark/>
          </w:tcPr>
          <w:p w14:paraId="4FC45698"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3A3ADC36" w14:textId="77777777" w:rsidR="00E14CE4" w:rsidRPr="006D207E" w:rsidRDefault="00E14CE4" w:rsidP="007C5B29">
            <w:pPr>
              <w:pStyle w:val="TableText"/>
              <w:jc w:val="center"/>
            </w:pPr>
            <w:r w:rsidRPr="006D207E">
              <w:t>–</w:t>
            </w:r>
          </w:p>
        </w:tc>
        <w:tc>
          <w:tcPr>
            <w:tcW w:w="295" w:type="pct"/>
            <w:hideMark/>
          </w:tcPr>
          <w:p w14:paraId="7F1ED908" w14:textId="77777777" w:rsidR="00E14CE4" w:rsidRPr="006D207E" w:rsidRDefault="00E14CE4" w:rsidP="007C5B29">
            <w:pPr>
              <w:pStyle w:val="TableText"/>
              <w:jc w:val="center"/>
            </w:pPr>
            <w:r w:rsidRPr="006D207E">
              <w:t>–</w:t>
            </w:r>
          </w:p>
        </w:tc>
        <w:tc>
          <w:tcPr>
            <w:tcW w:w="245" w:type="pct"/>
            <w:hideMark/>
          </w:tcPr>
          <w:p w14:paraId="5D790ACE"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07A06744"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2FA65ACB"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1BF5F557" w14:textId="77777777" w:rsidR="00E14CE4" w:rsidRPr="006D207E" w:rsidRDefault="00E14CE4" w:rsidP="007C5B29">
            <w:pPr>
              <w:pStyle w:val="TableText"/>
              <w:jc w:val="center"/>
              <w:rPr>
                <w:color w:val="000000" w:themeColor="text1"/>
              </w:rPr>
            </w:pPr>
            <w:r w:rsidRPr="006D207E">
              <w:rPr>
                <w:color w:val="000000" w:themeColor="text1"/>
              </w:rPr>
              <w:t>Y</w:t>
            </w:r>
          </w:p>
        </w:tc>
        <w:tc>
          <w:tcPr>
            <w:tcW w:w="1564" w:type="pct"/>
            <w:hideMark/>
          </w:tcPr>
          <w:p w14:paraId="45D1CB0B" w14:textId="577E3E8C" w:rsidR="00E14CE4" w:rsidRPr="006D207E" w:rsidRDefault="008C3918" w:rsidP="0092511C">
            <w:pPr>
              <w:pStyle w:val="TableText"/>
            </w:pPr>
            <w:r w:rsidRPr="006D207E">
              <w:rPr>
                <w:rFonts w:cstheme="minorHAnsi"/>
                <w:iCs/>
              </w:rPr>
              <w:fldChar w:fldCharType="begin">
                <w:fldData xml:space="preserve">PEVuZE5vdGU+PENpdGU+PEF1dGhvcj5kZSBCb3Jib248L0F1dGhvcj48WWVhcj4xOTk5PC9ZZWFy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PEVuZE5vdGU+PENpdGU+PEF1dGhvcj5kZSBCb3Jib248L0F1dGhvcj48WWVhcj4xOTk5PC9ZZWFy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70" w:tooltip="Cavalleri, 2012 #20696" w:history="1">
              <w:r w:rsidR="0092511C" w:rsidRPr="006D207E">
                <w:rPr>
                  <w:rFonts w:cstheme="minorHAnsi"/>
                  <w:iCs/>
                  <w:noProof/>
                </w:rPr>
                <w:t>2012</w:t>
              </w:r>
            </w:hyperlink>
            <w:r w:rsidRPr="006D207E">
              <w:rPr>
                <w:rFonts w:cstheme="minorHAnsi"/>
                <w:iCs/>
                <w:noProof/>
              </w:rPr>
              <w:t xml:space="preserve">; </w:t>
            </w:r>
            <w:hyperlink w:anchor="_ENREF_71" w:tooltip="Cavalleri, 2006 #22152" w:history="1">
              <w:r w:rsidR="0092511C" w:rsidRPr="006D207E">
                <w:rPr>
                  <w:rFonts w:cstheme="minorHAnsi"/>
                  <w:iCs/>
                  <w:noProof/>
                </w:rPr>
                <w:t>Cavalleri, Romanowski &amp; Rodrigues Redaelli 2006</w:t>
              </w:r>
            </w:hyperlink>
            <w:r w:rsidRPr="006D207E">
              <w:rPr>
                <w:rFonts w:cstheme="minorHAnsi"/>
                <w:iCs/>
                <w:noProof/>
              </w:rPr>
              <w:t xml:space="preserve">; </w:t>
            </w:r>
            <w:hyperlink w:anchor="_ENREF_122" w:tooltip="de Borbon, 1999 #21753" w:history="1">
              <w:r w:rsidR="0092511C" w:rsidRPr="006D207E">
                <w:rPr>
                  <w:rFonts w:cstheme="minorHAnsi"/>
                  <w:iCs/>
                  <w:noProof/>
                </w:rPr>
                <w:t>de Borbon, Gracia &amp; De Santis 1999</w:t>
              </w:r>
            </w:hyperlink>
            <w:r w:rsidRPr="006D207E">
              <w:rPr>
                <w:rFonts w:cstheme="minorHAnsi"/>
                <w:iCs/>
                <w:noProof/>
              </w:rPr>
              <w:t xml:space="preserve">; </w:t>
            </w:r>
            <w:hyperlink w:anchor="_ENREF_411" w:tooltip="Pinent, 2011 #22154" w:history="1">
              <w:r w:rsidR="0092511C" w:rsidRPr="006D207E">
                <w:rPr>
                  <w:rFonts w:cstheme="minorHAnsi"/>
                  <w:iCs/>
                  <w:noProof/>
                </w:rPr>
                <w:t>2011</w:t>
              </w:r>
            </w:hyperlink>
            <w:r w:rsidRPr="006D207E">
              <w:rPr>
                <w:rFonts w:cstheme="minorHAnsi"/>
                <w:iCs/>
                <w:noProof/>
              </w:rPr>
              <w:t xml:space="preserve">; </w:t>
            </w:r>
            <w:hyperlink w:anchor="_ENREF_412" w:tooltip="Pinent, 2006 #22153" w:history="1">
              <w:r w:rsidR="0092511C" w:rsidRPr="006D207E">
                <w:rPr>
                  <w:rFonts w:cstheme="minorHAnsi"/>
                  <w:iCs/>
                  <w:noProof/>
                </w:rPr>
                <w:t>Pinent et al. 2006</w:t>
              </w:r>
            </w:hyperlink>
            <w:r w:rsidRPr="006D207E">
              <w:rPr>
                <w:rFonts w:cstheme="minorHAnsi"/>
                <w:iCs/>
                <w:noProof/>
              </w:rPr>
              <w:t>)</w:t>
            </w:r>
            <w:r w:rsidRPr="006D207E">
              <w:rPr>
                <w:rFonts w:cstheme="minorHAnsi"/>
                <w:iCs/>
              </w:rPr>
              <w:fldChar w:fldCharType="end"/>
            </w:r>
          </w:p>
        </w:tc>
      </w:tr>
      <w:tr w:rsidR="00E14CE4" w:rsidRPr="006D207E" w14:paraId="09CDDED8" w14:textId="77777777" w:rsidTr="00EB6A60">
        <w:tc>
          <w:tcPr>
            <w:tcW w:w="727" w:type="pct"/>
            <w:hideMark/>
          </w:tcPr>
          <w:p w14:paraId="4118DB72" w14:textId="77777777" w:rsidR="00E14CE4" w:rsidRPr="006D207E" w:rsidRDefault="00E14CE4" w:rsidP="007C5B29">
            <w:pPr>
              <w:pStyle w:val="TableText"/>
              <w:rPr>
                <w:rFonts w:cstheme="minorHAnsi"/>
                <w:i/>
                <w:iCs/>
                <w:color w:val="000000" w:themeColor="text1"/>
              </w:rPr>
            </w:pPr>
            <w:r w:rsidRPr="006D207E">
              <w:rPr>
                <w:rFonts w:cstheme="minorHAnsi"/>
                <w:i/>
                <w:iCs/>
                <w:color w:val="000000" w:themeColor="text1"/>
              </w:rPr>
              <w:t>F. intonsa</w:t>
            </w:r>
          </w:p>
        </w:tc>
        <w:tc>
          <w:tcPr>
            <w:tcW w:w="855" w:type="pct"/>
            <w:hideMark/>
          </w:tcPr>
          <w:p w14:paraId="71A78D16" w14:textId="72FE2373"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s"&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Pr="006D207E">
              <w:rPr>
                <w:rFonts w:cstheme="minorHAnsi"/>
                <w:iCs/>
              </w:rPr>
              <w:fldChar w:fldCharType="separate"/>
            </w:r>
            <w:r w:rsidRPr="006D207E">
              <w:rPr>
                <w:rFonts w:cstheme="minorHAnsi"/>
                <w:iCs/>
                <w:noProof/>
              </w:rPr>
              <w:t>(</w:t>
            </w:r>
            <w:hyperlink w:anchor="_ENREF_532" w:tooltip="Wijkamp, 1995 #18647" w:history="1">
              <w:r w:rsidR="0092511C" w:rsidRPr="006D207E">
                <w:rPr>
                  <w:rFonts w:cstheme="minorHAnsi"/>
                  <w:iCs/>
                  <w:noProof/>
                </w:rPr>
                <w:t>Wijkamp et al. 1995</w:t>
              </w:r>
            </w:hyperlink>
            <w:r w:rsidRPr="006D207E">
              <w:rPr>
                <w:rFonts w:cstheme="minorHAnsi"/>
                <w:iCs/>
                <w:noProof/>
              </w:rPr>
              <w:t>)</w:t>
            </w:r>
            <w:r w:rsidRPr="006D207E">
              <w:rPr>
                <w:rFonts w:cstheme="minorHAnsi"/>
                <w:iCs/>
              </w:rPr>
              <w:fldChar w:fldCharType="end"/>
            </w:r>
          </w:p>
        </w:tc>
        <w:tc>
          <w:tcPr>
            <w:tcW w:w="234" w:type="pct"/>
            <w:hideMark/>
          </w:tcPr>
          <w:p w14:paraId="43DC7BAE" w14:textId="77777777" w:rsidR="00E14CE4" w:rsidRPr="006D207E" w:rsidRDefault="00E14CE4" w:rsidP="007C5B29">
            <w:pPr>
              <w:pStyle w:val="TableText"/>
              <w:jc w:val="center"/>
            </w:pPr>
            <w:r w:rsidRPr="006D207E">
              <w:t>–</w:t>
            </w:r>
          </w:p>
        </w:tc>
        <w:tc>
          <w:tcPr>
            <w:tcW w:w="270" w:type="pct"/>
            <w:hideMark/>
          </w:tcPr>
          <w:p w14:paraId="7C819142" w14:textId="77777777" w:rsidR="00E14CE4" w:rsidRPr="006D207E" w:rsidRDefault="00E14CE4" w:rsidP="007C5B29">
            <w:pPr>
              <w:pStyle w:val="TableText"/>
              <w:jc w:val="center"/>
            </w:pPr>
            <w:r w:rsidRPr="006D207E">
              <w:t>Y</w:t>
            </w:r>
          </w:p>
        </w:tc>
        <w:tc>
          <w:tcPr>
            <w:tcW w:w="295" w:type="pct"/>
            <w:hideMark/>
          </w:tcPr>
          <w:p w14:paraId="11AE8305" w14:textId="77777777" w:rsidR="00E14CE4" w:rsidRPr="006D207E" w:rsidRDefault="00E14CE4" w:rsidP="007C5B29">
            <w:pPr>
              <w:pStyle w:val="TableText"/>
              <w:jc w:val="center"/>
            </w:pPr>
            <w:r w:rsidRPr="006D207E">
              <w:t>Y</w:t>
            </w:r>
          </w:p>
        </w:tc>
        <w:tc>
          <w:tcPr>
            <w:tcW w:w="245" w:type="pct"/>
            <w:hideMark/>
          </w:tcPr>
          <w:p w14:paraId="6EE51BF9" w14:textId="77777777" w:rsidR="00E14CE4" w:rsidRPr="006D207E" w:rsidRDefault="00E14CE4" w:rsidP="007C5B29">
            <w:pPr>
              <w:pStyle w:val="TableText"/>
              <w:jc w:val="center"/>
            </w:pPr>
            <w:r w:rsidRPr="006D207E">
              <w:t>–</w:t>
            </w:r>
          </w:p>
        </w:tc>
        <w:tc>
          <w:tcPr>
            <w:tcW w:w="270" w:type="pct"/>
            <w:hideMark/>
          </w:tcPr>
          <w:p w14:paraId="666F1265" w14:textId="77777777" w:rsidR="00E14CE4" w:rsidRPr="006D207E" w:rsidRDefault="00E14CE4" w:rsidP="007C5B29">
            <w:pPr>
              <w:pStyle w:val="TableText"/>
              <w:jc w:val="center"/>
            </w:pPr>
            <w:r w:rsidRPr="006D207E">
              <w:t>Y</w:t>
            </w:r>
          </w:p>
        </w:tc>
        <w:tc>
          <w:tcPr>
            <w:tcW w:w="270" w:type="pct"/>
            <w:hideMark/>
          </w:tcPr>
          <w:p w14:paraId="4E219F1B" w14:textId="77777777" w:rsidR="00E14CE4" w:rsidRPr="006D207E" w:rsidRDefault="00E14CE4" w:rsidP="007C5B29">
            <w:pPr>
              <w:pStyle w:val="TableText"/>
              <w:jc w:val="center"/>
            </w:pPr>
            <w:r w:rsidRPr="006D207E">
              <w:t>Y</w:t>
            </w:r>
          </w:p>
        </w:tc>
        <w:tc>
          <w:tcPr>
            <w:tcW w:w="270" w:type="pct"/>
            <w:hideMark/>
          </w:tcPr>
          <w:p w14:paraId="7AE1B6A8" w14:textId="77777777" w:rsidR="00E14CE4" w:rsidRPr="006D207E" w:rsidRDefault="00E14CE4" w:rsidP="007C5B29">
            <w:pPr>
              <w:pStyle w:val="TableText"/>
              <w:jc w:val="center"/>
            </w:pPr>
            <w:r w:rsidRPr="006D207E">
              <w:t>–</w:t>
            </w:r>
          </w:p>
        </w:tc>
        <w:tc>
          <w:tcPr>
            <w:tcW w:w="1564" w:type="pct"/>
            <w:hideMark/>
          </w:tcPr>
          <w:p w14:paraId="402941CB" w14:textId="34186EA5" w:rsidR="00E14CE4" w:rsidRPr="006D207E" w:rsidRDefault="008C3918" w:rsidP="0092511C">
            <w:pPr>
              <w:pStyle w:val="TableText"/>
              <w:rPr>
                <w:rFonts w:cstheme="minorHAnsi"/>
                <w:iCs/>
              </w:rPr>
            </w:pPr>
            <w:r w:rsidRPr="006D207E">
              <w:rPr>
                <w:rFonts w:cstheme="minorHAnsi"/>
                <w:iCs/>
              </w:rPr>
              <w:fldChar w:fldCharType="begin">
                <w:fldData xml:space="preserve">PEVuZE5vdGU+PENpdGU+PEF1dGhvcj5OYWthaGFyYTwvQXV0aG9yPjxZZWFyPjIwMDc8L1llYXI+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PEVuZE5vdGU+PENpdGU+PEF1dGhvcj5OYWthaGFyYTwvQXV0aG9yPjxZZWFyPjIwMDc8L1llYXI+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83" w:tooltip="Chiasson, 1986 #20226" w:history="1">
              <w:r w:rsidR="0092511C" w:rsidRPr="006D207E">
                <w:rPr>
                  <w:rFonts w:cstheme="minorHAnsi"/>
                  <w:iCs/>
                  <w:noProof/>
                </w:rPr>
                <w:t>Chiasson 1986</w:t>
              </w:r>
            </w:hyperlink>
            <w:r w:rsidRPr="006D207E">
              <w:rPr>
                <w:rFonts w:cstheme="minorHAnsi"/>
                <w:iCs/>
                <w:noProof/>
              </w:rPr>
              <w:t xml:space="preserve">; </w:t>
            </w:r>
            <w:hyperlink w:anchor="_ENREF_369" w:tooltip="Nakahara, 2007 #22145" w:history="1">
              <w:r w:rsidR="0092511C" w:rsidRPr="006D207E">
                <w:rPr>
                  <w:rFonts w:cstheme="minorHAnsi"/>
                  <w:iCs/>
                  <w:noProof/>
                </w:rPr>
                <w:t>Nakahara &amp; Foottit 2007</w:t>
              </w:r>
            </w:hyperlink>
            <w:r w:rsidRPr="006D207E">
              <w:rPr>
                <w:rFonts w:cstheme="minorHAnsi"/>
                <w:iCs/>
                <w:noProof/>
              </w:rPr>
              <w:t>)</w:t>
            </w:r>
            <w:r w:rsidRPr="006D207E">
              <w:rPr>
                <w:rFonts w:cstheme="minorHAnsi"/>
                <w:iCs/>
              </w:rPr>
              <w:fldChar w:fldCharType="end"/>
            </w:r>
          </w:p>
        </w:tc>
      </w:tr>
      <w:tr w:rsidR="00E14CE4" w:rsidRPr="006D207E" w14:paraId="17094D04" w14:textId="77777777" w:rsidTr="00EB6A60">
        <w:tc>
          <w:tcPr>
            <w:tcW w:w="727" w:type="pct"/>
            <w:hideMark/>
          </w:tcPr>
          <w:p w14:paraId="39EAACA2" w14:textId="77777777" w:rsidR="00E14CE4" w:rsidRPr="006D207E" w:rsidRDefault="00E14CE4" w:rsidP="007C5B29">
            <w:pPr>
              <w:pStyle w:val="TableText"/>
              <w:rPr>
                <w:rFonts w:cstheme="minorHAnsi"/>
                <w:i/>
                <w:iCs/>
                <w:color w:val="000000" w:themeColor="text1"/>
              </w:rPr>
            </w:pPr>
            <w:r w:rsidRPr="006D207E">
              <w:rPr>
                <w:rFonts w:cstheme="minorHAnsi"/>
                <w:i/>
                <w:iCs/>
                <w:color w:val="000000" w:themeColor="text1"/>
              </w:rPr>
              <w:t>F. occidentalis</w:t>
            </w:r>
          </w:p>
        </w:tc>
        <w:tc>
          <w:tcPr>
            <w:tcW w:w="855" w:type="pct"/>
            <w:hideMark/>
          </w:tcPr>
          <w:p w14:paraId="7AED841C" w14:textId="6185C43C"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s"&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Pr="006D207E">
              <w:rPr>
                <w:rFonts w:cstheme="minorHAnsi"/>
                <w:iCs/>
              </w:rPr>
              <w:fldChar w:fldCharType="separate"/>
            </w:r>
            <w:r w:rsidRPr="006D207E">
              <w:rPr>
                <w:rFonts w:cstheme="minorHAnsi"/>
                <w:iCs/>
                <w:noProof/>
              </w:rPr>
              <w:t>(</w:t>
            </w:r>
            <w:hyperlink w:anchor="_ENREF_532" w:tooltip="Wijkamp, 1995 #18647" w:history="1">
              <w:r w:rsidR="0092511C" w:rsidRPr="006D207E">
                <w:rPr>
                  <w:rFonts w:cstheme="minorHAnsi"/>
                  <w:iCs/>
                  <w:noProof/>
                </w:rPr>
                <w:t>Wijkamp et al. 1995</w:t>
              </w:r>
            </w:hyperlink>
            <w:r w:rsidRPr="006D207E">
              <w:rPr>
                <w:rFonts w:cstheme="minorHAnsi"/>
                <w:iCs/>
                <w:noProof/>
              </w:rPr>
              <w:t>)</w:t>
            </w:r>
            <w:r w:rsidRPr="006D207E">
              <w:rPr>
                <w:rFonts w:cstheme="minorHAnsi"/>
                <w:iCs/>
              </w:rPr>
              <w:fldChar w:fldCharType="end"/>
            </w:r>
          </w:p>
        </w:tc>
        <w:tc>
          <w:tcPr>
            <w:tcW w:w="234" w:type="pct"/>
            <w:hideMark/>
          </w:tcPr>
          <w:p w14:paraId="04F22E65" w14:textId="77777777" w:rsidR="00E14CE4" w:rsidRPr="006D207E" w:rsidRDefault="00E14CE4" w:rsidP="007C5B29">
            <w:pPr>
              <w:pStyle w:val="TableText"/>
              <w:jc w:val="center"/>
            </w:pPr>
            <w:r w:rsidRPr="006D207E">
              <w:t>Y</w:t>
            </w:r>
          </w:p>
        </w:tc>
        <w:tc>
          <w:tcPr>
            <w:tcW w:w="270" w:type="pct"/>
            <w:hideMark/>
          </w:tcPr>
          <w:p w14:paraId="59EA94DC" w14:textId="77777777" w:rsidR="00E14CE4" w:rsidRPr="006D207E" w:rsidRDefault="00E14CE4" w:rsidP="007C5B29">
            <w:pPr>
              <w:pStyle w:val="TableText"/>
              <w:jc w:val="center"/>
            </w:pPr>
            <w:r w:rsidRPr="006D207E">
              <w:t>Y</w:t>
            </w:r>
          </w:p>
        </w:tc>
        <w:tc>
          <w:tcPr>
            <w:tcW w:w="295" w:type="pct"/>
            <w:hideMark/>
          </w:tcPr>
          <w:p w14:paraId="175D904B" w14:textId="77777777" w:rsidR="00E14CE4" w:rsidRPr="006D207E" w:rsidRDefault="00E14CE4" w:rsidP="007C5B29">
            <w:pPr>
              <w:pStyle w:val="TableText"/>
              <w:jc w:val="center"/>
            </w:pPr>
            <w:r w:rsidRPr="006D207E">
              <w:t>Y</w:t>
            </w:r>
          </w:p>
        </w:tc>
        <w:tc>
          <w:tcPr>
            <w:tcW w:w="245" w:type="pct"/>
            <w:hideMark/>
          </w:tcPr>
          <w:p w14:paraId="7B7554F3" w14:textId="77777777" w:rsidR="00E14CE4" w:rsidRPr="006D207E" w:rsidRDefault="00E14CE4" w:rsidP="007C5B29">
            <w:pPr>
              <w:pStyle w:val="TableText"/>
              <w:jc w:val="center"/>
            </w:pPr>
            <w:r w:rsidRPr="006D207E">
              <w:t>Y</w:t>
            </w:r>
          </w:p>
        </w:tc>
        <w:tc>
          <w:tcPr>
            <w:tcW w:w="270" w:type="pct"/>
            <w:hideMark/>
          </w:tcPr>
          <w:p w14:paraId="5F48E7F6" w14:textId="77777777" w:rsidR="00E14CE4" w:rsidRPr="006D207E" w:rsidRDefault="00E14CE4" w:rsidP="007C5B29">
            <w:pPr>
              <w:pStyle w:val="TableText"/>
              <w:jc w:val="center"/>
            </w:pPr>
            <w:r w:rsidRPr="006D207E">
              <w:t>Y</w:t>
            </w:r>
          </w:p>
        </w:tc>
        <w:tc>
          <w:tcPr>
            <w:tcW w:w="270" w:type="pct"/>
            <w:hideMark/>
          </w:tcPr>
          <w:p w14:paraId="0AF7A19C" w14:textId="77777777" w:rsidR="00E14CE4" w:rsidRPr="006D207E" w:rsidRDefault="00E14CE4" w:rsidP="007C5B29">
            <w:pPr>
              <w:pStyle w:val="TableText"/>
              <w:jc w:val="center"/>
            </w:pPr>
            <w:r w:rsidRPr="006D207E">
              <w:t>Y</w:t>
            </w:r>
          </w:p>
        </w:tc>
        <w:tc>
          <w:tcPr>
            <w:tcW w:w="270" w:type="pct"/>
            <w:hideMark/>
          </w:tcPr>
          <w:p w14:paraId="58FF9DF6" w14:textId="77777777" w:rsidR="00E14CE4" w:rsidRPr="006D207E" w:rsidRDefault="00E14CE4" w:rsidP="007C5B29">
            <w:pPr>
              <w:pStyle w:val="TableText"/>
              <w:jc w:val="center"/>
            </w:pPr>
            <w:r w:rsidRPr="006D207E">
              <w:t>Y</w:t>
            </w:r>
          </w:p>
        </w:tc>
        <w:tc>
          <w:tcPr>
            <w:tcW w:w="1564" w:type="pct"/>
            <w:hideMark/>
          </w:tcPr>
          <w:p w14:paraId="615BBA5C" w14:textId="316CFB39" w:rsidR="00E14CE4" w:rsidRPr="006D207E" w:rsidRDefault="008C3918" w:rsidP="0092511C">
            <w:pPr>
              <w:pStyle w:val="TableText"/>
            </w:pPr>
            <w:r w:rsidRPr="006D207E">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dHogMjAwOTsgU2FsZ3Vlcm8gTmF2YXMgZXQgYWwuIDE5OTEpPC9EaXNwbGF5VGV4dD48cmVjb3Jk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</w:fldData>
              </w:fldChar>
            </w:r>
            <w:r w:rsidR="004530B4" w:rsidRPr="006D207E">
              <w:instrText xml:space="preserve"> ADDIN EN.CITE </w:instrText>
            </w:r>
            <w:r w:rsidR="004530B4" w:rsidRPr="006D207E">
              <w:fldChar w:fldCharType="begin">
                <w:fldData xml:space="preserve">PEVuZE5vdGU+PENpdGU+PEF1dGhvcj5LaXJrPC9BdXRob3I+PFllYXI+MjAwMTwvWWVhcj48UmVj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188" w:tooltip="Groves, 2003 #22133" w:history="1">
              <w:r w:rsidR="0092511C" w:rsidRPr="006D207E">
                <w:rPr>
                  <w:noProof/>
                </w:rPr>
                <w:t>Groves et al. 2003</w:t>
              </w:r>
            </w:hyperlink>
            <w:r w:rsidRPr="006D207E">
              <w:rPr>
                <w:noProof/>
              </w:rPr>
              <w:t xml:space="preserve">; </w:t>
            </w:r>
            <w:hyperlink w:anchor="_ENREF_245" w:tooltip="Kirk, 2001 #18027" w:history="1">
              <w:r w:rsidR="0092511C" w:rsidRPr="006D207E">
                <w:rPr>
                  <w:noProof/>
                </w:rPr>
                <w:t>Kirk 2001</w:t>
              </w:r>
            </w:hyperlink>
            <w:r w:rsidRPr="006D207E">
              <w:rPr>
                <w:noProof/>
              </w:rPr>
              <w:t xml:space="preserve">; </w:t>
            </w:r>
            <w:hyperlink w:anchor="_ENREF_246" w:tooltip="Kirk, 2003 #1573" w:history="1">
              <w:r w:rsidR="0092511C" w:rsidRPr="006D207E">
                <w:rPr>
                  <w:noProof/>
                </w:rPr>
                <w:t>Kirk &amp; Terry 2003</w:t>
              </w:r>
            </w:hyperlink>
            <w:r w:rsidRPr="006D207E">
              <w:rPr>
                <w:noProof/>
              </w:rPr>
              <w:t xml:space="preserve">; </w:t>
            </w:r>
            <w:hyperlink w:anchor="_ENREF_351" w:tooltip="Mound, 1982 #3678" w:history="1">
              <w:r w:rsidR="0092511C" w:rsidRPr="006D207E">
                <w:rPr>
                  <w:noProof/>
                </w:rPr>
                <w:t>Mound &amp; Walker 1982</w:t>
              </w:r>
            </w:hyperlink>
            <w:r w:rsidRPr="006D207E">
              <w:rPr>
                <w:noProof/>
              </w:rPr>
              <w:t xml:space="preserve">; </w:t>
            </w:r>
            <w:hyperlink w:anchor="_ENREF_441" w:tooltip="Reitz, 2009 #22132" w:history="1">
              <w:r w:rsidR="0092511C" w:rsidRPr="006D207E">
                <w:rPr>
                  <w:noProof/>
                </w:rPr>
                <w:t>Reitz 2009</w:t>
              </w:r>
            </w:hyperlink>
            <w:r w:rsidRPr="006D207E">
              <w:rPr>
                <w:noProof/>
              </w:rPr>
              <w:t xml:space="preserve">; </w:t>
            </w:r>
            <w:hyperlink w:anchor="_ENREF_457" w:tooltip="Salguero Navas, 1991 #22131" w:history="1">
              <w:r w:rsidR="0092511C" w:rsidRPr="006D207E">
                <w:rPr>
                  <w:noProof/>
                </w:rPr>
                <w:t>Salguero Navas et al. 1991</w:t>
              </w:r>
            </w:hyperlink>
            <w:r w:rsidRPr="006D207E">
              <w:rPr>
                <w:noProof/>
              </w:rPr>
              <w:t>)</w:t>
            </w:r>
            <w:r w:rsidRPr="006D207E">
              <w:fldChar w:fldCharType="end"/>
            </w:r>
          </w:p>
        </w:tc>
      </w:tr>
      <w:tr w:rsidR="00E14CE4" w:rsidRPr="006D207E" w14:paraId="2865208E" w14:textId="77777777" w:rsidTr="00EB6A60">
        <w:tc>
          <w:tcPr>
            <w:tcW w:w="727" w:type="pct"/>
            <w:hideMark/>
          </w:tcPr>
          <w:p w14:paraId="5ADC5404" w14:textId="77777777" w:rsidR="00E14CE4" w:rsidRPr="006D207E" w:rsidRDefault="00E14CE4" w:rsidP="007C5B29">
            <w:pPr>
              <w:pStyle w:val="TableText"/>
              <w:rPr>
                <w:rFonts w:cstheme="minorHAnsi"/>
                <w:i/>
                <w:iCs/>
                <w:color w:val="000000" w:themeColor="text1"/>
              </w:rPr>
            </w:pPr>
            <w:r w:rsidRPr="006D207E">
              <w:rPr>
                <w:rFonts w:cstheme="minorHAnsi"/>
                <w:i/>
                <w:iCs/>
                <w:color w:val="000000" w:themeColor="text1"/>
              </w:rPr>
              <w:t>F. schultzei</w:t>
            </w:r>
          </w:p>
        </w:tc>
        <w:tc>
          <w:tcPr>
            <w:tcW w:w="855" w:type="pct"/>
            <w:hideMark/>
          </w:tcPr>
          <w:p w14:paraId="518FF4D2" w14:textId="3DB9BA98"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s"&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Pr="006D207E">
              <w:rPr>
                <w:rFonts w:cstheme="minorHAnsi"/>
                <w:iCs/>
              </w:rPr>
              <w:fldChar w:fldCharType="separate"/>
            </w:r>
            <w:r w:rsidRPr="006D207E">
              <w:rPr>
                <w:rFonts w:cstheme="minorHAnsi"/>
                <w:iCs/>
                <w:noProof/>
              </w:rPr>
              <w:t>(</w:t>
            </w:r>
            <w:hyperlink w:anchor="_ENREF_532" w:tooltip="Wijkamp, 1995 #18647" w:history="1">
              <w:r w:rsidR="0092511C" w:rsidRPr="006D207E">
                <w:rPr>
                  <w:rFonts w:cstheme="minorHAnsi"/>
                  <w:iCs/>
                  <w:noProof/>
                </w:rPr>
                <w:t>Wijkamp et al. 1995</w:t>
              </w:r>
            </w:hyperlink>
            <w:r w:rsidRPr="006D207E">
              <w:rPr>
                <w:rFonts w:cstheme="minorHAnsi"/>
                <w:iCs/>
                <w:noProof/>
              </w:rPr>
              <w:t>)</w:t>
            </w:r>
            <w:r w:rsidRPr="006D207E">
              <w:rPr>
                <w:rFonts w:cstheme="minorHAnsi"/>
                <w:iCs/>
              </w:rPr>
              <w:fldChar w:fldCharType="end"/>
            </w:r>
          </w:p>
        </w:tc>
        <w:tc>
          <w:tcPr>
            <w:tcW w:w="234" w:type="pct"/>
            <w:hideMark/>
          </w:tcPr>
          <w:p w14:paraId="1AAFEE30" w14:textId="77777777" w:rsidR="00E14CE4" w:rsidRPr="006D207E" w:rsidRDefault="00E14CE4" w:rsidP="007C5B29">
            <w:pPr>
              <w:pStyle w:val="TableText"/>
              <w:jc w:val="center"/>
            </w:pPr>
            <w:r w:rsidRPr="006D207E">
              <w:t>Y</w:t>
            </w:r>
          </w:p>
        </w:tc>
        <w:tc>
          <w:tcPr>
            <w:tcW w:w="270" w:type="pct"/>
            <w:hideMark/>
          </w:tcPr>
          <w:p w14:paraId="6A516F5E" w14:textId="77777777" w:rsidR="00E14CE4" w:rsidRPr="006D207E" w:rsidRDefault="00E14CE4" w:rsidP="007C5B29">
            <w:pPr>
              <w:pStyle w:val="TableText"/>
              <w:jc w:val="center"/>
            </w:pPr>
            <w:r w:rsidRPr="006D207E">
              <w:t>Y</w:t>
            </w:r>
          </w:p>
        </w:tc>
        <w:tc>
          <w:tcPr>
            <w:tcW w:w="295" w:type="pct"/>
            <w:hideMark/>
          </w:tcPr>
          <w:p w14:paraId="512A515F" w14:textId="77777777" w:rsidR="00E14CE4" w:rsidRPr="006D207E" w:rsidRDefault="00E14CE4" w:rsidP="007C5B29">
            <w:pPr>
              <w:pStyle w:val="TableText"/>
              <w:jc w:val="center"/>
            </w:pPr>
            <w:r w:rsidRPr="006D207E">
              <w:t>Y</w:t>
            </w:r>
          </w:p>
        </w:tc>
        <w:tc>
          <w:tcPr>
            <w:tcW w:w="245" w:type="pct"/>
            <w:hideMark/>
          </w:tcPr>
          <w:p w14:paraId="5F809CC0" w14:textId="77777777" w:rsidR="00E14CE4" w:rsidRPr="006D207E" w:rsidRDefault="00E14CE4" w:rsidP="007C5B29">
            <w:pPr>
              <w:pStyle w:val="TableText"/>
              <w:jc w:val="center"/>
            </w:pPr>
            <w:r w:rsidRPr="006D207E">
              <w:t>Y</w:t>
            </w:r>
          </w:p>
        </w:tc>
        <w:tc>
          <w:tcPr>
            <w:tcW w:w="270" w:type="pct"/>
            <w:hideMark/>
          </w:tcPr>
          <w:p w14:paraId="640A5986" w14:textId="77777777" w:rsidR="00E14CE4" w:rsidRPr="006D207E" w:rsidRDefault="00E14CE4" w:rsidP="007C5B29">
            <w:pPr>
              <w:pStyle w:val="TableText"/>
              <w:jc w:val="center"/>
            </w:pPr>
            <w:r w:rsidRPr="006D207E">
              <w:t>Y</w:t>
            </w:r>
          </w:p>
        </w:tc>
        <w:tc>
          <w:tcPr>
            <w:tcW w:w="270" w:type="pct"/>
            <w:hideMark/>
          </w:tcPr>
          <w:p w14:paraId="7C195978" w14:textId="77777777" w:rsidR="00E14CE4" w:rsidRPr="006D207E" w:rsidRDefault="00E14CE4" w:rsidP="007C5B29">
            <w:pPr>
              <w:pStyle w:val="TableText"/>
              <w:jc w:val="center"/>
            </w:pPr>
            <w:r w:rsidRPr="006D207E">
              <w:t>HI, FL</w:t>
            </w:r>
          </w:p>
        </w:tc>
        <w:tc>
          <w:tcPr>
            <w:tcW w:w="270" w:type="pct"/>
            <w:hideMark/>
          </w:tcPr>
          <w:p w14:paraId="738A5118" w14:textId="77777777" w:rsidR="00E14CE4" w:rsidRPr="006D207E" w:rsidRDefault="00E14CE4" w:rsidP="007C5B29">
            <w:pPr>
              <w:pStyle w:val="TableText"/>
              <w:jc w:val="center"/>
            </w:pPr>
            <w:r w:rsidRPr="006D207E">
              <w:t>Y</w:t>
            </w:r>
          </w:p>
        </w:tc>
        <w:tc>
          <w:tcPr>
            <w:tcW w:w="1564" w:type="pct"/>
            <w:hideMark/>
          </w:tcPr>
          <w:p w14:paraId="1C55F357" w14:textId="4055899A" w:rsidR="00E14CE4" w:rsidRPr="006D207E" w:rsidRDefault="008C3918" w:rsidP="0092511C">
            <w:pPr>
              <w:pStyle w:val="TableText"/>
              <w:rPr>
                <w:lang w:val="de-DE"/>
              </w:rPr>
            </w:pPr>
            <w:r w:rsidRPr="006D207E">
              <w:rPr>
                <w:lang w:val="de-DE"/>
              </w:rPr>
              <w:fldChar w:fldCharType="begin">
                <w:fldData xml:space="preserve">PEVuZE5vdGU+PENpdGU+PEF1dGhvcj5EaWZmaWU8L0F1dGhvcj48WWVhcj4yMDA4PC9ZZWFyPjxS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==
</w:fldData>
              </w:fldChar>
            </w:r>
            <w:r w:rsidR="004530B4" w:rsidRPr="006D207E">
              <w:rPr>
                <w:lang w:val="de-DE"/>
              </w:rPr>
              <w:instrText xml:space="preserve"> ADDIN EN.CITE </w:instrText>
            </w:r>
            <w:r w:rsidR="004530B4" w:rsidRPr="006D207E">
              <w:rPr>
                <w:lang w:val="de-DE"/>
              </w:rPr>
              <w:fldChar w:fldCharType="begin">
                <w:fldData xml:space="preserve">PEVuZE5vdGU+PENpdGU+PEF1dGhvcj5EaWZmaWU8L0F1dGhvcj48WWVhcj4yMDA4PC9ZZWFyPjxS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==
</w:fldData>
              </w:fldChar>
            </w:r>
            <w:r w:rsidR="004530B4" w:rsidRPr="006D207E">
              <w:rPr>
                <w:lang w:val="de-DE"/>
              </w:rPr>
              <w:instrText xml:space="preserve"> ADDIN EN.CITE.DATA </w:instrText>
            </w:r>
            <w:r w:rsidR="004530B4" w:rsidRPr="006D207E">
              <w:rPr>
                <w:lang w:val="de-DE"/>
              </w:rPr>
            </w:r>
            <w:r w:rsidR="004530B4" w:rsidRPr="006D207E">
              <w:rPr>
                <w:lang w:val="de-DE"/>
              </w:rPr>
              <w:fldChar w:fldCharType="end"/>
            </w:r>
            <w:r w:rsidRPr="006D207E">
              <w:rPr>
                <w:lang w:val="de-DE"/>
              </w:rPr>
            </w:r>
            <w:r w:rsidRPr="006D207E">
              <w:rPr>
                <w:lang w:val="de-DE"/>
              </w:rPr>
              <w:fldChar w:fldCharType="separate"/>
            </w:r>
            <w:r w:rsidRPr="006D207E">
              <w:rPr>
                <w:noProof/>
                <w:lang w:val="de-DE"/>
              </w:rPr>
              <w:t>(</w:t>
            </w:r>
            <w:hyperlink w:anchor="_ENREF_134" w:tooltip="Diffie, 2008 #22138" w:history="1">
              <w:r w:rsidR="0092511C" w:rsidRPr="006D207E">
                <w:rPr>
                  <w:noProof/>
                  <w:lang w:val="de-DE"/>
                </w:rPr>
                <w:t>Diffie, Edwards &amp; Mound 2008</w:t>
              </w:r>
            </w:hyperlink>
            <w:r w:rsidRPr="006D207E">
              <w:rPr>
                <w:noProof/>
                <w:lang w:val="de-DE"/>
              </w:rPr>
              <w:t xml:space="preserve">; </w:t>
            </w:r>
            <w:hyperlink w:anchor="_ENREF_368" w:tooltip="Nakahara, 1997 #2000" w:history="1">
              <w:r w:rsidR="0092511C" w:rsidRPr="006D207E">
                <w:rPr>
                  <w:noProof/>
                  <w:lang w:val="de-DE"/>
                </w:rPr>
                <w:t>Nakahara 1997</w:t>
              </w:r>
            </w:hyperlink>
            <w:r w:rsidRPr="006D207E">
              <w:rPr>
                <w:noProof/>
                <w:lang w:val="de-DE"/>
              </w:rPr>
              <w:t xml:space="preserve">; </w:t>
            </w:r>
            <w:hyperlink w:anchor="_ENREF_520" w:tooltip="Vierbergen, 1991 #22139" w:history="1">
              <w:r w:rsidR="0092511C" w:rsidRPr="006D207E">
                <w:rPr>
                  <w:noProof/>
                  <w:lang w:val="de-DE"/>
                </w:rPr>
                <w:t>Vierbergen &amp; Mantel 1991</w:t>
              </w:r>
            </w:hyperlink>
            <w:r w:rsidRPr="006D207E">
              <w:rPr>
                <w:noProof/>
                <w:lang w:val="de-DE"/>
              </w:rPr>
              <w:t>)</w:t>
            </w:r>
            <w:r w:rsidRPr="006D207E">
              <w:rPr>
                <w:lang w:val="de-DE"/>
              </w:rPr>
              <w:fldChar w:fldCharType="end"/>
            </w:r>
          </w:p>
        </w:tc>
      </w:tr>
      <w:tr w:rsidR="00E14CE4" w:rsidRPr="006D207E" w14:paraId="129E5DF3" w14:textId="77777777" w:rsidTr="00EB6A60">
        <w:tc>
          <w:tcPr>
            <w:tcW w:w="727" w:type="pct"/>
            <w:hideMark/>
          </w:tcPr>
          <w:p w14:paraId="4A9EBA28" w14:textId="77777777" w:rsidR="00E14CE4" w:rsidRPr="006D207E" w:rsidRDefault="00E14CE4" w:rsidP="007C5B29">
            <w:pPr>
              <w:pStyle w:val="TableText"/>
              <w:rPr>
                <w:rFonts w:cstheme="minorHAnsi"/>
                <w:i/>
                <w:iCs/>
                <w:color w:val="000000" w:themeColor="text1"/>
              </w:rPr>
            </w:pPr>
            <w:r w:rsidRPr="006D207E">
              <w:rPr>
                <w:rFonts w:cstheme="minorHAnsi"/>
                <w:i/>
                <w:iCs/>
                <w:color w:val="000000" w:themeColor="text1"/>
              </w:rPr>
              <w:t>Thrips palmi</w:t>
            </w:r>
          </w:p>
        </w:tc>
        <w:tc>
          <w:tcPr>
            <w:tcW w:w="855" w:type="pct"/>
            <w:hideMark/>
          </w:tcPr>
          <w:p w14:paraId="465870D0" w14:textId="667B93D7" w:rsidR="00E14CE4" w:rsidRPr="006D207E" w:rsidRDefault="008C3918" w:rsidP="0092511C">
            <w:pPr>
              <w:pStyle w:val="TableText"/>
            </w:pPr>
            <w:r w:rsidRPr="006D207E">
              <w:rPr>
                <w:rFonts w:cstheme="minorHAnsi"/>
                <w:iCs/>
              </w:rPr>
              <w:fldChar w:fldCharType="begin">
                <w:fldData xml:space="preserve">PEVuZE5vdGU+PENpdGU+PEF1dGhvcj5GdWppc2F3YTwvQXV0aG9yPjxZZWFyPjE5ODg8L1llYXI+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=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PEVuZE5vdGU+PENpdGU+PEF1dGhvcj5GdWppc2F3YTwvQXV0aG9yPjxZZWFyPjE5ODg8L1llYXI+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=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157" w:tooltip="Fujisawa, 1988 #21532" w:history="1">
              <w:r w:rsidR="0092511C" w:rsidRPr="006D207E">
                <w:rPr>
                  <w:rFonts w:cstheme="minorHAnsi"/>
                  <w:iCs/>
                  <w:noProof/>
                </w:rPr>
                <w:t>Fujisawa, Tanaka &amp; Ishii 1988</w:t>
              </w:r>
            </w:hyperlink>
            <w:r w:rsidRPr="006D207E">
              <w:rPr>
                <w:rFonts w:cstheme="minorHAnsi"/>
                <w:iCs/>
                <w:noProof/>
              </w:rPr>
              <w:t xml:space="preserve">; </w:t>
            </w:r>
            <w:hyperlink w:anchor="_ENREF_407" w:tooltip="Persley, 2006 #1858" w:history="1">
              <w:r w:rsidR="0092511C" w:rsidRPr="006D207E">
                <w:rPr>
                  <w:rFonts w:cstheme="minorHAnsi"/>
                  <w:iCs/>
                  <w:noProof/>
                </w:rPr>
                <w:t>Persley, Thomas &amp; Sharman 2006</w:t>
              </w:r>
            </w:hyperlink>
            <w:r w:rsidRPr="006D207E">
              <w:rPr>
                <w:rFonts w:cstheme="minorHAnsi"/>
                <w:iCs/>
                <w:noProof/>
              </w:rPr>
              <w:t>)</w:t>
            </w:r>
            <w:r w:rsidRPr="006D207E">
              <w:rPr>
                <w:rFonts w:cstheme="minorHAnsi"/>
                <w:iCs/>
              </w:rPr>
              <w:fldChar w:fldCharType="end"/>
            </w:r>
          </w:p>
        </w:tc>
        <w:tc>
          <w:tcPr>
            <w:tcW w:w="234" w:type="pct"/>
            <w:hideMark/>
          </w:tcPr>
          <w:p w14:paraId="49ECC510" w14:textId="77777777" w:rsidR="00E14CE4" w:rsidRPr="006D207E" w:rsidRDefault="00E14CE4" w:rsidP="007C5B29">
            <w:pPr>
              <w:pStyle w:val="TableText"/>
              <w:jc w:val="center"/>
            </w:pPr>
            <w:r w:rsidRPr="006D207E">
              <w:t>Y</w:t>
            </w:r>
          </w:p>
        </w:tc>
        <w:tc>
          <w:tcPr>
            <w:tcW w:w="270" w:type="pct"/>
            <w:hideMark/>
          </w:tcPr>
          <w:p w14:paraId="1B50C710" w14:textId="77777777" w:rsidR="00E14CE4" w:rsidRPr="006D207E" w:rsidRDefault="00E14CE4" w:rsidP="007C5B29">
            <w:pPr>
              <w:pStyle w:val="TableText"/>
              <w:jc w:val="center"/>
            </w:pPr>
            <w:r w:rsidRPr="006D207E">
              <w:t>Y</w:t>
            </w:r>
          </w:p>
        </w:tc>
        <w:tc>
          <w:tcPr>
            <w:tcW w:w="295" w:type="pct"/>
            <w:hideMark/>
          </w:tcPr>
          <w:p w14:paraId="04F178E6" w14:textId="77777777" w:rsidR="00E14CE4" w:rsidRPr="006D207E" w:rsidRDefault="00E14CE4" w:rsidP="007C5B29">
            <w:pPr>
              <w:pStyle w:val="TableText"/>
              <w:jc w:val="center"/>
            </w:pPr>
            <w:r w:rsidRPr="006D207E">
              <w:t>Y</w:t>
            </w:r>
          </w:p>
        </w:tc>
        <w:tc>
          <w:tcPr>
            <w:tcW w:w="245" w:type="pct"/>
            <w:hideMark/>
          </w:tcPr>
          <w:p w14:paraId="3EB7B8FE" w14:textId="77777777" w:rsidR="00E14CE4" w:rsidRPr="006D207E" w:rsidRDefault="00E14CE4" w:rsidP="007C5B29">
            <w:pPr>
              <w:pStyle w:val="TableText"/>
              <w:jc w:val="center"/>
            </w:pPr>
            <w:r w:rsidRPr="006D207E">
              <w:t>Y</w:t>
            </w:r>
          </w:p>
        </w:tc>
        <w:tc>
          <w:tcPr>
            <w:tcW w:w="270" w:type="pct"/>
            <w:hideMark/>
          </w:tcPr>
          <w:p w14:paraId="2940ACE9" w14:textId="77777777" w:rsidR="00E14CE4" w:rsidRPr="006D207E" w:rsidRDefault="00E14CE4" w:rsidP="007C5B29">
            <w:pPr>
              <w:pStyle w:val="TableText"/>
              <w:jc w:val="center"/>
            </w:pPr>
            <w:r w:rsidRPr="006D207E">
              <w:t>–</w:t>
            </w:r>
          </w:p>
        </w:tc>
        <w:tc>
          <w:tcPr>
            <w:tcW w:w="270" w:type="pct"/>
            <w:hideMark/>
          </w:tcPr>
          <w:p w14:paraId="313628CF" w14:textId="77777777" w:rsidR="00E14CE4" w:rsidRPr="006D207E" w:rsidRDefault="00E14CE4" w:rsidP="007C5B29">
            <w:pPr>
              <w:pStyle w:val="TableText"/>
              <w:jc w:val="center"/>
            </w:pPr>
            <w:r w:rsidRPr="006D207E">
              <w:t>HI, FL</w:t>
            </w:r>
          </w:p>
        </w:tc>
        <w:tc>
          <w:tcPr>
            <w:tcW w:w="270" w:type="pct"/>
            <w:hideMark/>
          </w:tcPr>
          <w:p w14:paraId="05C84F97" w14:textId="77777777" w:rsidR="00E14CE4" w:rsidRPr="006D207E" w:rsidRDefault="00E14CE4" w:rsidP="007C5B29">
            <w:pPr>
              <w:pStyle w:val="TableText"/>
              <w:jc w:val="center"/>
            </w:pPr>
            <w:r w:rsidRPr="006D207E">
              <w:t>Y</w:t>
            </w:r>
          </w:p>
        </w:tc>
        <w:tc>
          <w:tcPr>
            <w:tcW w:w="1564" w:type="pct"/>
            <w:hideMark/>
          </w:tcPr>
          <w:p w14:paraId="70A204C8" w14:textId="5B1F7235" w:rsidR="00E14CE4" w:rsidRPr="006D207E" w:rsidRDefault="008C3918" w:rsidP="0092511C">
            <w:pPr>
              <w:pStyle w:val="TableText"/>
            </w:pPr>
            <w:r w:rsidRPr="006D207E">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PC9mb3JlaWduLWtleXM+PHJlZi10eXBlIG5hbWU9IkVsZWN0cm9uaWMgUHVibGljYXRpb24iPjQ0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=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PC9mb3JlaWduLWtleXM+PHJlZi10eXBlIG5hbWU9IkVsZWN0cm9uaWMgUHVibGljYXRpb24iPjQ0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=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64" w:tooltip="Cannon, 2007 #22151" w:history="1">
              <w:r w:rsidR="0092511C" w:rsidRPr="006D207E">
                <w:rPr>
                  <w:rFonts w:cstheme="minorHAnsi"/>
                  <w:iCs/>
                  <w:noProof/>
                </w:rPr>
                <w:t>Cannon, Matthews &amp; Collins 2007</w:t>
              </w:r>
            </w:hyperlink>
            <w:r w:rsidRPr="006D207E">
              <w:rPr>
                <w:rFonts w:cstheme="minorHAnsi"/>
                <w:iCs/>
                <w:noProof/>
              </w:rPr>
              <w:t xml:space="preserve">; </w:t>
            </w:r>
            <w:hyperlink w:anchor="_ENREF_264" w:tooltip="Layland, 1994 #12504" w:history="1">
              <w:r w:rsidR="0092511C" w:rsidRPr="006D207E">
                <w:rPr>
                  <w:rFonts w:cstheme="minorHAnsi"/>
                  <w:iCs/>
                  <w:noProof/>
                </w:rPr>
                <w:t>Layland, Upton &amp; Brown 1994</w:t>
              </w:r>
            </w:hyperlink>
            <w:r w:rsidRPr="006D207E">
              <w:rPr>
                <w:rFonts w:cstheme="minorHAnsi"/>
                <w:iCs/>
                <w:noProof/>
              </w:rPr>
              <w:t xml:space="preserve">; </w:t>
            </w:r>
            <w:hyperlink w:anchor="_ENREF_330" w:tooltip="Mound, 2010 #22141" w:history="1">
              <w:r w:rsidR="0092511C" w:rsidRPr="006D207E">
                <w:rPr>
                  <w:rFonts w:cstheme="minorHAnsi"/>
                  <w:iCs/>
                  <w:noProof/>
                </w:rPr>
                <w:t>Mound 2010</w:t>
              </w:r>
            </w:hyperlink>
            <w:r w:rsidRPr="006D207E">
              <w:rPr>
                <w:rFonts w:cstheme="minorHAnsi"/>
                <w:iCs/>
                <w:noProof/>
              </w:rPr>
              <w:t xml:space="preserve">; </w:t>
            </w:r>
            <w:hyperlink w:anchor="_ENREF_359" w:tooltip="Murai, 2001 #10315" w:history="1">
              <w:r w:rsidR="0092511C" w:rsidRPr="006D207E">
                <w:rPr>
                  <w:rFonts w:cstheme="minorHAnsi"/>
                  <w:iCs/>
                  <w:noProof/>
                </w:rPr>
                <w:t>Murai 2001</w:t>
              </w:r>
            </w:hyperlink>
            <w:r w:rsidRPr="006D207E">
              <w:rPr>
                <w:rFonts w:cstheme="minorHAnsi"/>
                <w:iCs/>
                <w:noProof/>
              </w:rPr>
              <w:t>)</w:t>
            </w:r>
            <w:r w:rsidRPr="006D207E">
              <w:rPr>
                <w:rFonts w:cstheme="minorHAnsi"/>
                <w:iCs/>
              </w:rPr>
              <w:fldChar w:fldCharType="end"/>
            </w:r>
          </w:p>
        </w:tc>
      </w:tr>
      <w:tr w:rsidR="00E14CE4" w:rsidRPr="006D207E" w14:paraId="34632D03" w14:textId="77777777" w:rsidTr="00EB6A60">
        <w:tc>
          <w:tcPr>
            <w:tcW w:w="727" w:type="pct"/>
            <w:hideMark/>
          </w:tcPr>
          <w:p w14:paraId="6086FF54" w14:textId="77777777" w:rsidR="00E14CE4" w:rsidRPr="006D207E" w:rsidRDefault="00E14CE4" w:rsidP="007C5B29">
            <w:pPr>
              <w:pStyle w:val="TableText"/>
              <w:rPr>
                <w:rFonts w:cstheme="minorHAnsi"/>
                <w:i/>
                <w:iCs/>
                <w:color w:val="000000" w:themeColor="text1"/>
              </w:rPr>
            </w:pPr>
            <w:r w:rsidRPr="006D207E">
              <w:rPr>
                <w:rFonts w:cstheme="minorHAnsi"/>
                <w:i/>
                <w:iCs/>
                <w:color w:val="000000" w:themeColor="text1"/>
              </w:rPr>
              <w:t>T. setosus</w:t>
            </w:r>
          </w:p>
        </w:tc>
        <w:tc>
          <w:tcPr>
            <w:tcW w:w="855" w:type="pct"/>
            <w:hideMark/>
          </w:tcPr>
          <w:p w14:paraId="35FE215E" w14:textId="091188CD" w:rsidR="00E14CE4" w:rsidRPr="006D207E" w:rsidRDefault="008C3918" w:rsidP="0092511C">
            <w:pPr>
              <w:pStyle w:val="TableText"/>
            </w:pPr>
            <w:r w:rsidRPr="006D207E">
              <w:rPr>
                <w:rFonts w:cstheme="minorHAnsi"/>
                <w:iCs/>
              </w:rPr>
              <w:fldChar w:fldCharType="begin">
                <w:fldData xml:space="preserve">PEVuZE5vdGU+PENpdGU+PEF1dGhvcj5GdWppc2F3YTwvQXV0aG9yPjxZZWFyPjE5ODg8L1llYXI+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=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PEVuZE5vdGU+PENpdGU+PEF1dGhvcj5GdWppc2F3YTwvQXV0aG9yPjxZZWFyPjE5ODg8L1llYXI+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=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157" w:tooltip="Fujisawa, 1988 #21532" w:history="1">
              <w:r w:rsidR="0092511C" w:rsidRPr="006D207E">
                <w:rPr>
                  <w:rFonts w:cstheme="minorHAnsi"/>
                  <w:iCs/>
                  <w:noProof/>
                </w:rPr>
                <w:t>Fujisawa, Tanaka &amp; Ishii 1988</w:t>
              </w:r>
            </w:hyperlink>
            <w:r w:rsidRPr="006D207E">
              <w:rPr>
                <w:rFonts w:cstheme="minorHAnsi"/>
                <w:iCs/>
                <w:noProof/>
              </w:rPr>
              <w:t xml:space="preserve">; </w:t>
            </w:r>
            <w:hyperlink w:anchor="_ENREF_407" w:tooltip="Persley, 2006 #1858" w:history="1">
              <w:r w:rsidR="0092511C" w:rsidRPr="006D207E">
                <w:rPr>
                  <w:rFonts w:cstheme="minorHAnsi"/>
                  <w:iCs/>
                  <w:noProof/>
                </w:rPr>
                <w:t>Persley, Thomas &amp; Sharman 2006</w:t>
              </w:r>
            </w:hyperlink>
            <w:r w:rsidRPr="006D207E">
              <w:rPr>
                <w:rFonts w:cstheme="minorHAnsi"/>
                <w:iCs/>
                <w:noProof/>
              </w:rPr>
              <w:t>)</w:t>
            </w:r>
            <w:r w:rsidRPr="006D207E">
              <w:rPr>
                <w:rFonts w:cstheme="minorHAnsi"/>
                <w:iCs/>
              </w:rPr>
              <w:fldChar w:fldCharType="end"/>
            </w:r>
          </w:p>
        </w:tc>
        <w:tc>
          <w:tcPr>
            <w:tcW w:w="234" w:type="pct"/>
            <w:hideMark/>
          </w:tcPr>
          <w:p w14:paraId="7152E38B"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13F047E1" w14:textId="77777777" w:rsidR="00E14CE4" w:rsidRPr="006D207E" w:rsidRDefault="00E14CE4" w:rsidP="007C5B29">
            <w:pPr>
              <w:pStyle w:val="TableText"/>
              <w:jc w:val="center"/>
            </w:pPr>
            <w:r w:rsidRPr="006D207E">
              <w:rPr>
                <w:color w:val="000000" w:themeColor="text1"/>
              </w:rPr>
              <w:t>–</w:t>
            </w:r>
          </w:p>
        </w:tc>
        <w:tc>
          <w:tcPr>
            <w:tcW w:w="295" w:type="pct"/>
            <w:hideMark/>
          </w:tcPr>
          <w:p w14:paraId="04024A4C" w14:textId="77777777" w:rsidR="00E14CE4" w:rsidRPr="006D207E" w:rsidRDefault="00E14CE4" w:rsidP="007C5B29">
            <w:pPr>
              <w:pStyle w:val="TableText"/>
              <w:jc w:val="center"/>
              <w:rPr>
                <w:color w:val="000000" w:themeColor="text1"/>
              </w:rPr>
            </w:pPr>
            <w:r w:rsidRPr="006D207E">
              <w:rPr>
                <w:color w:val="000000" w:themeColor="text1"/>
              </w:rPr>
              <w:t>JP,</w:t>
            </w:r>
            <w:r w:rsidR="003E4817" w:rsidRPr="006D207E">
              <w:rPr>
                <w:color w:val="000000" w:themeColor="text1"/>
              </w:rPr>
              <w:t xml:space="preserve"> </w:t>
            </w:r>
            <w:r w:rsidRPr="006D207E">
              <w:rPr>
                <w:color w:val="000000" w:themeColor="text1"/>
              </w:rPr>
              <w:t>KR</w:t>
            </w:r>
          </w:p>
        </w:tc>
        <w:tc>
          <w:tcPr>
            <w:tcW w:w="245" w:type="pct"/>
            <w:hideMark/>
          </w:tcPr>
          <w:p w14:paraId="66E90AFE"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155793C2" w14:textId="77777777" w:rsidR="00E14CE4" w:rsidRPr="006D207E" w:rsidRDefault="00E14CE4" w:rsidP="007C5B29">
            <w:pPr>
              <w:pStyle w:val="TableText"/>
              <w:jc w:val="center"/>
              <w:rPr>
                <w:color w:val="000000" w:themeColor="text1"/>
              </w:rPr>
            </w:pPr>
            <w:r w:rsidRPr="006D207E">
              <w:rPr>
                <w:color w:val="000000" w:themeColor="text1"/>
              </w:rPr>
              <w:t>NL</w:t>
            </w:r>
          </w:p>
        </w:tc>
        <w:tc>
          <w:tcPr>
            <w:tcW w:w="270" w:type="pct"/>
            <w:hideMark/>
          </w:tcPr>
          <w:p w14:paraId="5BCC3904"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44B4297E" w14:textId="77777777" w:rsidR="00E14CE4" w:rsidRPr="006D207E" w:rsidRDefault="00E14CE4" w:rsidP="007C5B29">
            <w:pPr>
              <w:pStyle w:val="TableText"/>
              <w:jc w:val="center"/>
              <w:rPr>
                <w:color w:val="000000" w:themeColor="text1"/>
              </w:rPr>
            </w:pPr>
            <w:r w:rsidRPr="006D207E">
              <w:rPr>
                <w:color w:val="000000" w:themeColor="text1"/>
              </w:rPr>
              <w:t>–</w:t>
            </w:r>
          </w:p>
        </w:tc>
        <w:tc>
          <w:tcPr>
            <w:tcW w:w="1564" w:type="pct"/>
            <w:hideMark/>
          </w:tcPr>
          <w:p w14:paraId="4EA894D9" w14:textId="619DB7A4" w:rsidR="00E14CE4" w:rsidRPr="006D207E" w:rsidRDefault="008C3918" w:rsidP="0092511C">
            <w:pPr>
              <w:pStyle w:val="TableText"/>
              <w:rPr>
                <w:rFonts w:cstheme="minorHAnsi"/>
                <w:iCs/>
              </w:rPr>
            </w:pPr>
            <w:r w:rsidRPr="006D207E">
              <w:rPr>
                <w:rFonts w:cstheme="minorHAnsi"/>
                <w:iCs/>
              </w:rPr>
              <w:fldChar w:fldCharType="begin">
                <w:fldData xml:space="preserve">PEVuZE5vdGU+PENpdGU+PEF1dGhvcj5Nb3VuZDwvQXV0aG9yPjxZZWFyPjIwMDU8L1llYXI+PFJl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PEVuZE5vdGU+PENpdGU+PEF1dGhvcj5Nb3VuZDwvQXV0aG9yPjxZZWFyPjIwMDU8L1llYXI+PFJl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151" w:tooltip="EPPO, 2015 #22199" w:history="1">
              <w:r w:rsidR="0092511C" w:rsidRPr="006D207E">
                <w:rPr>
                  <w:rFonts w:cstheme="minorHAnsi"/>
                  <w:iCs/>
                  <w:noProof/>
                </w:rPr>
                <w:t>EPPO 2015</w:t>
              </w:r>
            </w:hyperlink>
            <w:r w:rsidRPr="006D207E">
              <w:rPr>
                <w:rFonts w:cstheme="minorHAnsi"/>
                <w:iCs/>
                <w:noProof/>
              </w:rPr>
              <w:t xml:space="preserve">; </w:t>
            </w:r>
            <w:hyperlink w:anchor="_ENREF_326" w:tooltip="Mound, 2005 #20372" w:history="1">
              <w:r w:rsidR="0092511C" w:rsidRPr="006D207E">
                <w:rPr>
                  <w:rFonts w:cstheme="minorHAnsi"/>
                  <w:iCs/>
                  <w:noProof/>
                </w:rPr>
                <w:t>Mound 2005a</w:t>
              </w:r>
            </w:hyperlink>
            <w:r w:rsidRPr="006D207E">
              <w:rPr>
                <w:rFonts w:cstheme="minorHAnsi"/>
                <w:iCs/>
                <w:noProof/>
              </w:rPr>
              <w:t xml:space="preserve">; </w:t>
            </w:r>
            <w:hyperlink w:anchor="_ENREF_500" w:tooltip="ThripsWiki, 2016 #24058" w:history="1">
              <w:r w:rsidR="0092511C" w:rsidRPr="006D207E">
                <w:rPr>
                  <w:rFonts w:cstheme="minorHAnsi"/>
                  <w:iCs/>
                  <w:noProof/>
                </w:rPr>
                <w:t>ThripsWiki 2016</w:t>
              </w:r>
            </w:hyperlink>
            <w:r w:rsidRPr="006D207E">
              <w:rPr>
                <w:rFonts w:cstheme="minorHAnsi"/>
                <w:iCs/>
                <w:noProof/>
              </w:rPr>
              <w:t>)</w:t>
            </w:r>
            <w:r w:rsidRPr="006D207E">
              <w:rPr>
                <w:rFonts w:cstheme="minorHAnsi"/>
                <w:iCs/>
              </w:rPr>
              <w:fldChar w:fldCharType="end"/>
            </w:r>
          </w:p>
        </w:tc>
      </w:tr>
      <w:tr w:rsidR="00E14CE4" w:rsidRPr="006D207E" w14:paraId="74E0075C" w14:textId="77777777" w:rsidTr="00EB6A60">
        <w:tc>
          <w:tcPr>
            <w:tcW w:w="727" w:type="pct"/>
            <w:hideMark/>
          </w:tcPr>
          <w:p w14:paraId="5BC2A04F" w14:textId="77777777" w:rsidR="00E14CE4" w:rsidRPr="006D207E" w:rsidRDefault="00E14CE4" w:rsidP="007C5B29">
            <w:pPr>
              <w:pStyle w:val="TableText"/>
              <w:rPr>
                <w:rFonts w:cstheme="minorHAnsi"/>
                <w:i/>
                <w:iCs/>
                <w:color w:val="000000" w:themeColor="text1"/>
              </w:rPr>
            </w:pPr>
            <w:r w:rsidRPr="006D207E">
              <w:rPr>
                <w:rFonts w:cstheme="minorHAnsi"/>
                <w:i/>
                <w:iCs/>
                <w:color w:val="000000" w:themeColor="text1"/>
              </w:rPr>
              <w:t>T. tabaci</w:t>
            </w:r>
          </w:p>
        </w:tc>
        <w:tc>
          <w:tcPr>
            <w:tcW w:w="855" w:type="pct"/>
            <w:hideMark/>
          </w:tcPr>
          <w:p w14:paraId="548CD6D5" w14:textId="31D514D1"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&lt;EndNote&gt;&lt;Cite&gt;&lt;Author&gt;Wijkamp&lt;/Author&gt;&lt;Year&gt;1995&lt;/Year&gt;&lt;RecNum&gt;18647&lt;/RecNum&gt;&lt;DisplayText&gt;(Wijkamp et al. 1995)&lt;/DisplayText&gt;&lt;record&gt;&lt;rec-number&gt;18647&lt;/rec-number&gt;&lt;foreign-keys&gt;&lt;key app="EN" db-id="pxwxw0er9zv2fxezxdk5tt5utz5p5vtrwdv0" timestamp="1451972785"&gt;18647&lt;/key&gt;&lt;/foreign-keys&gt;&lt;ref-type name="Journal Articles"&gt;17&lt;/ref-type&gt;&lt;contributors&gt;&lt;authors&gt;&lt;author&gt;Wijkamp,I.&lt;/author&gt;&lt;author&gt;Almarza,N.&lt;/author&gt;&lt;author&gt;Goldbach,R.&lt;/author&gt;&lt;author&gt;Peters,D.&lt;/author&gt;&lt;/authors&gt;&lt;/contributors&gt;&lt;titles&gt;&lt;title&gt;Distinct levels of specificity in thrips transmission of tospoviruses&lt;/title&gt;&lt;secondary-title&gt;Phytopathology&lt;/secondary-title&gt;&lt;/titles&gt;&lt;periodical&gt;&lt;full-title&gt;Phytopathology&lt;/full-title&gt;&lt;/periodical&gt;&lt;pages&gt;1069-1074&lt;/pages&gt;&lt;volume&gt;85&lt;/volume&gt;&lt;number&gt;10&lt;/number&gt;&lt;keywords&gt;&lt;keyword&gt;Specificity&lt;/keyword&gt;&lt;keyword&gt;Thrips&lt;/keyword&gt;&lt;keyword&gt;Transmission&lt;/keyword&gt;&lt;/keywords&gt;&lt;dates&gt;&lt;year&gt;1995&lt;/year&gt;&lt;/dates&gt;&lt;orig-pub&gt;&lt;style face="underline" font="default" size="100%"&gt;J:\E Library\Plant Catalogue\W&lt;/style&gt;&lt;/orig-pub&gt;&lt;label&gt;82952&lt;/label&gt;&lt;urls&gt;&lt;/urls&gt;&lt;custom1&gt;JN&lt;/custom1&gt;&lt;/record&gt;&lt;/Cite&gt;&lt;/EndNote&gt;</w:instrText>
            </w:r>
            <w:r w:rsidRPr="006D207E">
              <w:rPr>
                <w:rFonts w:cstheme="minorHAnsi"/>
                <w:iCs/>
              </w:rPr>
              <w:fldChar w:fldCharType="separate"/>
            </w:r>
            <w:r w:rsidRPr="006D207E">
              <w:rPr>
                <w:rFonts w:cstheme="minorHAnsi"/>
                <w:iCs/>
                <w:noProof/>
              </w:rPr>
              <w:t>(</w:t>
            </w:r>
            <w:hyperlink w:anchor="_ENREF_532" w:tooltip="Wijkamp, 1995 #18647" w:history="1">
              <w:r w:rsidR="0092511C" w:rsidRPr="006D207E">
                <w:rPr>
                  <w:rFonts w:cstheme="minorHAnsi"/>
                  <w:iCs/>
                  <w:noProof/>
                </w:rPr>
                <w:t>Wijkamp et al. 1995</w:t>
              </w:r>
            </w:hyperlink>
            <w:r w:rsidRPr="006D207E">
              <w:rPr>
                <w:rFonts w:cstheme="minorHAnsi"/>
                <w:iCs/>
                <w:noProof/>
              </w:rPr>
              <w:t>)</w:t>
            </w:r>
            <w:r w:rsidRPr="006D207E">
              <w:rPr>
                <w:rFonts w:cstheme="minorHAnsi"/>
                <w:iCs/>
              </w:rPr>
              <w:fldChar w:fldCharType="end"/>
            </w:r>
          </w:p>
        </w:tc>
        <w:tc>
          <w:tcPr>
            <w:tcW w:w="234" w:type="pct"/>
            <w:hideMark/>
          </w:tcPr>
          <w:p w14:paraId="3A1A84F1"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hideMark/>
          </w:tcPr>
          <w:p w14:paraId="266AEA0B" w14:textId="77777777" w:rsidR="00E14CE4" w:rsidRPr="006D207E" w:rsidRDefault="00E14CE4" w:rsidP="007C5B29">
            <w:pPr>
              <w:pStyle w:val="TableText"/>
              <w:jc w:val="center"/>
              <w:rPr>
                <w:color w:val="000000" w:themeColor="text1"/>
              </w:rPr>
            </w:pPr>
            <w:r w:rsidRPr="006D207E">
              <w:rPr>
                <w:color w:val="000000" w:themeColor="text1"/>
              </w:rPr>
              <w:t>Y</w:t>
            </w:r>
          </w:p>
        </w:tc>
        <w:tc>
          <w:tcPr>
            <w:tcW w:w="295" w:type="pct"/>
            <w:hideMark/>
          </w:tcPr>
          <w:p w14:paraId="6EA16F53" w14:textId="77777777" w:rsidR="00E14CE4" w:rsidRPr="006D207E" w:rsidRDefault="00E14CE4" w:rsidP="007C5B29">
            <w:pPr>
              <w:pStyle w:val="TableText"/>
              <w:jc w:val="center"/>
              <w:rPr>
                <w:color w:val="000000" w:themeColor="text1"/>
              </w:rPr>
            </w:pPr>
            <w:r w:rsidRPr="006D207E">
              <w:rPr>
                <w:color w:val="000000" w:themeColor="text1"/>
              </w:rPr>
              <w:t>Y</w:t>
            </w:r>
          </w:p>
        </w:tc>
        <w:tc>
          <w:tcPr>
            <w:tcW w:w="245" w:type="pct"/>
            <w:hideMark/>
          </w:tcPr>
          <w:p w14:paraId="4238C05C"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hideMark/>
          </w:tcPr>
          <w:p w14:paraId="163850FB"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hideMark/>
          </w:tcPr>
          <w:p w14:paraId="09877292"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hideMark/>
          </w:tcPr>
          <w:p w14:paraId="2C430629" w14:textId="77777777" w:rsidR="00E14CE4" w:rsidRPr="006D207E" w:rsidRDefault="00E14CE4" w:rsidP="007C5B29">
            <w:pPr>
              <w:pStyle w:val="TableText"/>
              <w:jc w:val="center"/>
              <w:rPr>
                <w:color w:val="000000" w:themeColor="text1"/>
              </w:rPr>
            </w:pPr>
            <w:r w:rsidRPr="006D207E">
              <w:rPr>
                <w:color w:val="000000" w:themeColor="text1"/>
              </w:rPr>
              <w:t>Y</w:t>
            </w:r>
          </w:p>
        </w:tc>
        <w:tc>
          <w:tcPr>
            <w:tcW w:w="1564" w:type="pct"/>
            <w:hideMark/>
          </w:tcPr>
          <w:p w14:paraId="22501270" w14:textId="63C4F75E" w:rsidR="00E14CE4" w:rsidRPr="006D207E" w:rsidRDefault="008C3918" w:rsidP="0092511C">
            <w:pPr>
              <w:pStyle w:val="TableText"/>
            </w:pPr>
            <w:r w:rsidRPr="006D207E">
              <w:fldChar w:fldCharType="begin">
                <w:fldData xml:space="preserve">PEVuZE5vdGU+PENpdGU+PEF1dGhvcj5Nb3VuZDwvQXV0aG9yPjxZZWFyPjIwMDc8L1llYXI+PFJl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</w:fldData>
              </w:fldChar>
            </w:r>
            <w:r w:rsidR="004530B4" w:rsidRPr="006D207E">
              <w:instrText xml:space="preserve"> ADDIN EN.CITE </w:instrText>
            </w:r>
            <w:r w:rsidR="004530B4" w:rsidRPr="006D207E">
              <w:fldChar w:fldCharType="begin">
                <w:fldData xml:space="preserve">PEVuZE5vdGU+PENpdGU+PEF1dGhvcj5Nb3VuZDwvQXV0aG9yPjxZZWFyPjIwMDc8L1llYXI+PFJl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134" w:tooltip="Diffie, 2008 #22138" w:history="1">
              <w:r w:rsidR="0092511C" w:rsidRPr="006D207E">
                <w:rPr>
                  <w:noProof/>
                </w:rPr>
                <w:t>Diffie, Edwards &amp; Mound 2008</w:t>
              </w:r>
            </w:hyperlink>
            <w:r w:rsidRPr="006D207E">
              <w:rPr>
                <w:noProof/>
              </w:rPr>
              <w:t xml:space="preserve">; </w:t>
            </w:r>
            <w:hyperlink w:anchor="_ENREF_158" w:tooltip="Funderburk, 2007 #22150" w:history="1">
              <w:r w:rsidR="0092511C" w:rsidRPr="006D207E">
                <w:rPr>
                  <w:noProof/>
                </w:rPr>
                <w:t>Funderburk et al. 2007</w:t>
              </w:r>
            </w:hyperlink>
            <w:r w:rsidRPr="006D207E">
              <w:rPr>
                <w:noProof/>
              </w:rPr>
              <w:t xml:space="preserve">; </w:t>
            </w:r>
            <w:hyperlink w:anchor="_ENREF_328" w:tooltip="Mound, 2007 #21794" w:history="1">
              <w:r w:rsidR="0092511C" w:rsidRPr="006D207E">
                <w:rPr>
                  <w:noProof/>
                </w:rPr>
                <w:t>Mound 2007a</w:t>
              </w:r>
            </w:hyperlink>
            <w:r w:rsidRPr="006D207E">
              <w:rPr>
                <w:noProof/>
              </w:rPr>
              <w:t>)</w:t>
            </w:r>
            <w:r w:rsidRPr="006D207E">
              <w:fldChar w:fldCharType="end"/>
            </w:r>
          </w:p>
        </w:tc>
      </w:tr>
      <w:tr w:rsidR="00E14CE4" w:rsidRPr="006D207E" w14:paraId="2553BAD2" w14:textId="77777777" w:rsidTr="00EB6A60">
        <w:tc>
          <w:tcPr>
            <w:tcW w:w="727" w:type="pct"/>
            <w:tcBorders>
              <w:top w:val="single" w:sz="4" w:space="0" w:color="BFBFBF" w:themeColor="background1" w:themeShade="BF"/>
              <w:left w:val="nil"/>
              <w:bottom w:val="nil"/>
              <w:right w:val="nil"/>
            </w:tcBorders>
            <w:hideMark/>
          </w:tcPr>
          <w:p w14:paraId="518748DC" w14:textId="77777777" w:rsidR="00E14CE4" w:rsidRPr="006D207E" w:rsidRDefault="00E14CE4" w:rsidP="007C5B29">
            <w:pPr>
              <w:pStyle w:val="TableText"/>
            </w:pPr>
            <w:r w:rsidRPr="006D207E">
              <w:rPr>
                <w:rFonts w:cstheme="minorHAnsi"/>
                <w:bCs/>
              </w:rPr>
              <w:t>TYRV</w:t>
            </w:r>
          </w:p>
        </w:tc>
        <w:tc>
          <w:tcPr>
            <w:tcW w:w="855" w:type="pct"/>
            <w:tcBorders>
              <w:top w:val="single" w:sz="4" w:space="0" w:color="BFBFBF" w:themeColor="background1" w:themeShade="BF"/>
              <w:left w:val="nil"/>
              <w:bottom w:val="nil"/>
              <w:right w:val="nil"/>
            </w:tcBorders>
            <w:hideMark/>
          </w:tcPr>
          <w:p w14:paraId="4E030440" w14:textId="1931F667"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&lt;EndNote&gt;&lt;Cite&gt;&lt;Author&gt;Hassani-Mehraban&lt;/Author&gt;&lt;Year&gt;2005&lt;/Year&gt;&lt;RecNum&gt;21561&lt;/RecNum&gt;&lt;DisplayText&gt;(Hassani-Mehraban et al. 2005)&lt;/DisplayText&gt;&lt;record&gt;&lt;rec-number&gt;21561&lt;/rec-number&gt;&lt;foreign-keys&gt;&lt;key app="EN" db-id="pxwxw0er9zv2fxezxdk5tt5utz5p5vtrwdv0" timestamp="1451972854"&gt;21561&lt;/key&gt;&lt;/foreign-keys&gt;&lt;ref-type name="Journal Articles"&gt;17&lt;/ref-type&gt;&lt;contributors&gt;&lt;authors&gt;&lt;author&gt;Hassani-Mehraban,A.&lt;/author&gt;&lt;author&gt;Saaijer,J.&lt;/author&gt;&lt;author&gt;Peters,D.&lt;/author&gt;&lt;author&gt;Goldbach,R.&lt;/author&gt;&lt;author&gt;Kormelink,R.&lt;/author&gt;&lt;/authors&gt;&lt;/contributors&gt;&lt;titles&gt;&lt;title&gt;&lt;style face="normal" font="default" size="100%"&gt;A new tomato-infecting &lt;/style&gt;&lt;style face="italic" font="default" size="100%"&gt;Tospovirus&lt;/style&gt;&lt;style face="normal" font="default" size="100%"&gt; from Iran.&lt;/style&gt;&lt;/title&gt;&lt;secondary-title&gt;Phytopathology&lt;/secondary-title&gt;&lt;/titles&gt;&lt;periodical&gt;&lt;full-title&gt;Phytopathology&lt;/full-title&gt;&lt;/periodical&gt;&lt;pages&gt;852-858&lt;/pages&gt;&lt;volume&gt;95&lt;/volume&gt;&lt;keywords&gt;&lt;keyword&gt;Tospovirus&lt;/keyword&gt;&lt;keyword&gt;Species&lt;/keyword&gt;&lt;keyword&gt;Tomato&lt;/keyword&gt;&lt;keyword&gt;Iran&lt;/keyword&gt;&lt;keyword&gt;disease&lt;/keyword&gt;&lt;keyword&gt;Symptoms&lt;/keyword&gt;&lt;keyword&gt;Lesions&lt;/keyword&gt;&lt;keyword&gt;Leaves&lt;/keyword&gt;&lt;keyword&gt;Spots&lt;/keyword&gt;&lt;keyword&gt;Fruits&lt;/keyword&gt;&lt;keyword&gt;fruit&lt;/keyword&gt;&lt;keyword&gt;Virus&lt;/keyword&gt;&lt;keyword&gt;RNA&lt;/keyword&gt;&lt;keyword&gt;ITS&lt;/keyword&gt;&lt;keyword&gt;Sequence&lt;/keyword&gt;&lt;keyword&gt;Features&lt;/keyword&gt;&lt;keyword&gt;protein&lt;/keyword&gt;&lt;keyword&gt;j&lt;/keyword&gt;&lt;keyword&gt;Phytopathology&lt;/keyword&gt;&lt;keyword&gt;Iris yellow spot virus&lt;/keyword&gt;&lt;/keywords&gt;&lt;dates&gt;&lt;year&gt;2005&lt;/year&gt;&lt;/dates&gt;&lt;orig-pub&gt;&lt;style face="underline" font="default" size="100%"&gt;J:\E Library\Plant Catalogue\H&lt;/style&gt;&lt;/orig-pub&gt;&lt;label&gt;86377&lt;/label&gt;&lt;urls&gt;&lt;/urls&gt;&lt;custom1&gt;Tospovirus YGC&lt;/custom1&gt;&lt;/record&gt;&lt;/Cite&gt;&lt;/EndNote&gt;</w:instrText>
            </w:r>
            <w:r w:rsidRPr="006D207E">
              <w:rPr>
                <w:rFonts w:cstheme="minorHAnsi"/>
                <w:iCs/>
              </w:rPr>
              <w:fldChar w:fldCharType="separate"/>
            </w:r>
            <w:r w:rsidRPr="006D207E">
              <w:rPr>
                <w:rFonts w:cstheme="minorHAnsi"/>
                <w:iCs/>
                <w:noProof/>
              </w:rPr>
              <w:t>(</w:t>
            </w:r>
            <w:hyperlink w:anchor="_ENREF_195" w:tooltip="Hassani-Mehraban, 2005 #21561" w:history="1">
              <w:r w:rsidR="0092511C" w:rsidRPr="006D207E">
                <w:rPr>
                  <w:rFonts w:cstheme="minorHAnsi"/>
                  <w:iCs/>
                  <w:noProof/>
                </w:rPr>
                <w:t>Hassani-Mehraban et al. 2005</w:t>
              </w:r>
            </w:hyperlink>
            <w:r w:rsidRPr="006D207E">
              <w:rPr>
                <w:rFonts w:cstheme="minorHAnsi"/>
                <w:iCs/>
                <w:noProof/>
              </w:rPr>
              <w:t>)</w:t>
            </w:r>
            <w:r w:rsidRPr="006D207E">
              <w:rPr>
                <w:rFonts w:cstheme="minorHAnsi"/>
                <w:iCs/>
              </w:rPr>
              <w:fldChar w:fldCharType="end"/>
            </w:r>
          </w:p>
        </w:tc>
        <w:tc>
          <w:tcPr>
            <w:tcW w:w="234" w:type="pct"/>
            <w:tcBorders>
              <w:top w:val="single" w:sz="4" w:space="0" w:color="BFBFBF" w:themeColor="background1" w:themeShade="BF"/>
              <w:left w:val="nil"/>
              <w:bottom w:val="nil"/>
              <w:right w:val="nil"/>
            </w:tcBorders>
            <w:hideMark/>
          </w:tcPr>
          <w:p w14:paraId="64C6ED67" w14:textId="77777777" w:rsidR="00E14CE4" w:rsidRPr="006D207E" w:rsidRDefault="00E14CE4" w:rsidP="007C5B29">
            <w:pPr>
              <w:pStyle w:val="TableText"/>
              <w:jc w:val="center"/>
              <w:rPr>
                <w:color w:val="000000" w:themeColor="text1"/>
              </w:rPr>
            </w:pPr>
            <w:r w:rsidRPr="006D207E">
              <w:rPr>
                <w:color w:val="000000" w:themeColor="text1"/>
              </w:rPr>
              <w:t>KE</w:t>
            </w:r>
          </w:p>
        </w:tc>
        <w:tc>
          <w:tcPr>
            <w:tcW w:w="270" w:type="pct"/>
            <w:tcBorders>
              <w:top w:val="single" w:sz="4" w:space="0" w:color="BFBFBF" w:themeColor="background1" w:themeShade="BF"/>
              <w:left w:val="nil"/>
              <w:bottom w:val="nil"/>
              <w:right w:val="nil"/>
            </w:tcBorders>
            <w:hideMark/>
          </w:tcPr>
          <w:p w14:paraId="3E8E86AC" w14:textId="77777777" w:rsidR="00E14CE4" w:rsidRPr="006D207E" w:rsidRDefault="00E14CE4" w:rsidP="007C5B29">
            <w:pPr>
              <w:pStyle w:val="TableText"/>
              <w:jc w:val="center"/>
            </w:pPr>
            <w:r w:rsidRPr="006D207E">
              <w:rPr>
                <w:color w:val="000000" w:themeColor="text1"/>
              </w:rPr>
              <w:t>IR</w:t>
            </w:r>
          </w:p>
        </w:tc>
        <w:tc>
          <w:tcPr>
            <w:tcW w:w="295" w:type="pct"/>
            <w:tcBorders>
              <w:top w:val="single" w:sz="4" w:space="0" w:color="BFBFBF" w:themeColor="background1" w:themeShade="BF"/>
              <w:left w:val="nil"/>
              <w:bottom w:val="nil"/>
              <w:right w:val="nil"/>
            </w:tcBorders>
            <w:hideMark/>
          </w:tcPr>
          <w:p w14:paraId="7CD150CB" w14:textId="77777777" w:rsidR="00E14CE4" w:rsidRPr="006D207E" w:rsidRDefault="00E14CE4" w:rsidP="007C5B29">
            <w:pPr>
              <w:pStyle w:val="TableText"/>
              <w:jc w:val="center"/>
            </w:pPr>
            <w:r w:rsidRPr="006D207E">
              <w:rPr>
                <w:color w:val="000000" w:themeColor="text1"/>
              </w:rPr>
              <w:t>–</w:t>
            </w:r>
          </w:p>
        </w:tc>
        <w:tc>
          <w:tcPr>
            <w:tcW w:w="245" w:type="pct"/>
            <w:tcBorders>
              <w:top w:val="single" w:sz="4" w:space="0" w:color="BFBFBF" w:themeColor="background1" w:themeShade="BF"/>
              <w:left w:val="nil"/>
              <w:bottom w:val="nil"/>
              <w:right w:val="nil"/>
            </w:tcBorders>
            <w:hideMark/>
          </w:tcPr>
          <w:p w14:paraId="0515738F"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22FEF983" w14:textId="77777777" w:rsidR="00E14CE4" w:rsidRPr="006D207E" w:rsidRDefault="003F6AF9" w:rsidP="007C5B29">
            <w:pPr>
              <w:pStyle w:val="TableText"/>
              <w:jc w:val="center"/>
              <w:rPr>
                <w:color w:val="000000" w:themeColor="text1"/>
              </w:rPr>
            </w:pPr>
            <w:r w:rsidRPr="006D207E">
              <w:rPr>
                <w:color w:val="000000" w:themeColor="text1"/>
              </w:rPr>
              <w:t>P</w:t>
            </w:r>
            <w:r w:rsidR="00B60933" w:rsidRPr="006D207E">
              <w:rPr>
                <w:color w:val="000000" w:themeColor="text1"/>
              </w:rPr>
              <w:t>L</w:t>
            </w:r>
          </w:p>
        </w:tc>
        <w:tc>
          <w:tcPr>
            <w:tcW w:w="270" w:type="pct"/>
            <w:tcBorders>
              <w:top w:val="single" w:sz="4" w:space="0" w:color="BFBFBF" w:themeColor="background1" w:themeShade="BF"/>
              <w:left w:val="nil"/>
              <w:bottom w:val="nil"/>
              <w:right w:val="nil"/>
            </w:tcBorders>
            <w:hideMark/>
          </w:tcPr>
          <w:p w14:paraId="2AB6D1C9"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429AD287" w14:textId="77777777" w:rsidR="00E14CE4" w:rsidRPr="006D207E" w:rsidRDefault="00E14CE4" w:rsidP="007C5B29">
            <w:pPr>
              <w:pStyle w:val="TableText"/>
              <w:jc w:val="center"/>
              <w:rPr>
                <w:color w:val="000000" w:themeColor="text1"/>
              </w:rPr>
            </w:pPr>
            <w:r w:rsidRPr="006D207E">
              <w:rPr>
                <w:color w:val="000000" w:themeColor="text1"/>
              </w:rPr>
              <w:t>–</w:t>
            </w:r>
          </w:p>
        </w:tc>
        <w:tc>
          <w:tcPr>
            <w:tcW w:w="1564" w:type="pct"/>
            <w:tcBorders>
              <w:top w:val="single" w:sz="4" w:space="0" w:color="BFBFBF" w:themeColor="background1" w:themeShade="BF"/>
              <w:left w:val="nil"/>
              <w:bottom w:val="nil"/>
              <w:right w:val="nil"/>
            </w:tcBorders>
            <w:hideMark/>
          </w:tcPr>
          <w:p w14:paraId="488B5BF6" w14:textId="0BDEC051" w:rsidR="00E14CE4" w:rsidRPr="006D207E" w:rsidRDefault="008C3918" w:rsidP="0092511C">
            <w:pPr>
              <w:pStyle w:val="TableText"/>
            </w:pPr>
            <w:r w:rsidRPr="006D207E">
              <w:rPr>
                <w:rFonts w:cstheme="minorHAnsi"/>
                <w:iCs/>
              </w:rPr>
              <w:fldChar w:fldCharType="begin">
                <w:fldData xml:space="preserve">PEVuZE5vdGU+PENpdGU+PEF1dGhvcj5IYXNzYW5pLU1laHJhYmFuPC9BdXRob3I+PFllYXI+MjAw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PEVuZE5vdGU+PENpdGU+PEF1dGhvcj5IYXNzYW5pLU1laHJhYmFuPC9BdXRob3I+PFllYXI+MjAw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48" w:tooltip="Birithia, 2012 #21468" w:history="1">
              <w:r w:rsidR="0092511C" w:rsidRPr="006D207E">
                <w:rPr>
                  <w:rFonts w:cstheme="minorHAnsi"/>
                  <w:iCs/>
                  <w:noProof/>
                </w:rPr>
                <w:t>Birithia, Subramanian &amp; Villinger 2012</w:t>
              </w:r>
            </w:hyperlink>
            <w:r w:rsidRPr="006D207E">
              <w:rPr>
                <w:rFonts w:cstheme="minorHAnsi"/>
                <w:iCs/>
                <w:noProof/>
              </w:rPr>
              <w:t xml:space="preserve">; </w:t>
            </w:r>
            <w:hyperlink w:anchor="_ENREF_168" w:tooltip="Ghotbi, 2012 #21539" w:history="1">
              <w:r w:rsidR="0092511C" w:rsidRPr="006D207E">
                <w:rPr>
                  <w:rFonts w:cstheme="minorHAnsi"/>
                  <w:iCs/>
                  <w:noProof/>
                </w:rPr>
                <w:t>Ghotbi &amp; Shahraeen 2012</w:t>
              </w:r>
            </w:hyperlink>
            <w:r w:rsidRPr="006D207E">
              <w:rPr>
                <w:rFonts w:cstheme="minorHAnsi"/>
                <w:iCs/>
                <w:noProof/>
              </w:rPr>
              <w:t xml:space="preserve">; </w:t>
            </w:r>
            <w:hyperlink w:anchor="_ENREF_173" w:tooltip="Golnaraghi, 2008 #21544" w:history="1">
              <w:r w:rsidR="0092511C" w:rsidRPr="006D207E">
                <w:rPr>
                  <w:rFonts w:cstheme="minorHAnsi"/>
                  <w:iCs/>
                  <w:noProof/>
                </w:rPr>
                <w:t>Golnaraghi et al. 2008</w:t>
              </w:r>
            </w:hyperlink>
            <w:r w:rsidRPr="006D207E">
              <w:rPr>
                <w:rFonts w:cstheme="minorHAnsi"/>
                <w:iCs/>
                <w:noProof/>
              </w:rPr>
              <w:t xml:space="preserve">; </w:t>
            </w:r>
            <w:hyperlink w:anchor="_ENREF_195" w:tooltip="Hassani-Mehraban, 2005 #21561" w:history="1">
              <w:r w:rsidR="0092511C" w:rsidRPr="006D207E">
                <w:rPr>
                  <w:rFonts w:cstheme="minorHAnsi"/>
                  <w:iCs/>
                  <w:noProof/>
                </w:rPr>
                <w:t>Hassani-Mehraban et al. 2005</w:t>
              </w:r>
            </w:hyperlink>
            <w:r w:rsidRPr="006D207E">
              <w:rPr>
                <w:rFonts w:cstheme="minorHAnsi"/>
                <w:iCs/>
                <w:noProof/>
              </w:rPr>
              <w:t xml:space="preserve">; </w:t>
            </w:r>
            <w:hyperlink w:anchor="_ENREF_397" w:tooltip="Pappu, 2009 #17746" w:history="1">
              <w:r w:rsidR="0092511C" w:rsidRPr="006D207E">
                <w:rPr>
                  <w:rFonts w:cstheme="minorHAnsi"/>
                  <w:iCs/>
                  <w:noProof/>
                </w:rPr>
                <w:t>Pappu, Jones &amp; Jain 2009</w:t>
              </w:r>
            </w:hyperlink>
            <w:r w:rsidRPr="006D207E">
              <w:rPr>
                <w:rFonts w:cstheme="minorHAnsi"/>
                <w:iCs/>
                <w:noProof/>
              </w:rPr>
              <w:t xml:space="preserve">; </w:t>
            </w:r>
            <w:hyperlink w:anchor="_ENREF_549" w:tooltip="Zarzynska-Nowak, 2016 #22649" w:history="1">
              <w:r w:rsidR="0092511C" w:rsidRPr="006D207E">
                <w:rPr>
                  <w:rFonts w:cstheme="minorHAnsi"/>
                  <w:iCs/>
                  <w:noProof/>
                </w:rPr>
                <w:t>Zarzynska-Nowak et al. 2016</w:t>
              </w:r>
            </w:hyperlink>
            <w:r w:rsidRPr="006D207E">
              <w:rPr>
                <w:rFonts w:cstheme="minorHAnsi"/>
                <w:iCs/>
                <w:noProof/>
              </w:rPr>
              <w:t>)</w:t>
            </w:r>
            <w:r w:rsidRPr="006D207E">
              <w:rPr>
                <w:rFonts w:cstheme="minorHAnsi"/>
                <w:iCs/>
              </w:rPr>
              <w:fldChar w:fldCharType="end"/>
            </w:r>
          </w:p>
        </w:tc>
      </w:tr>
      <w:tr w:rsidR="00E14CE4" w:rsidRPr="006D207E" w14:paraId="69A8AC17" w14:textId="77777777" w:rsidTr="00EB6A60">
        <w:tc>
          <w:tcPr>
            <w:tcW w:w="727" w:type="pct"/>
            <w:hideMark/>
          </w:tcPr>
          <w:p w14:paraId="1832C496" w14:textId="77777777" w:rsidR="00E14CE4" w:rsidRPr="006D207E" w:rsidRDefault="00E14CE4" w:rsidP="007C5B29">
            <w:pPr>
              <w:pStyle w:val="TableText"/>
            </w:pPr>
            <w:r w:rsidRPr="006D207E">
              <w:rPr>
                <w:rFonts w:cstheme="minorHAnsi"/>
                <w:i/>
                <w:iCs/>
                <w:color w:val="000000"/>
              </w:rPr>
              <w:t>Thrips tabaci</w:t>
            </w:r>
          </w:p>
        </w:tc>
        <w:tc>
          <w:tcPr>
            <w:tcW w:w="855" w:type="pct"/>
            <w:hideMark/>
          </w:tcPr>
          <w:p w14:paraId="6EAC6E1B" w14:textId="2CE60DD2" w:rsidR="00E14CE4" w:rsidRPr="006D207E" w:rsidRDefault="008C3918" w:rsidP="0092511C">
            <w:pPr>
              <w:pStyle w:val="TableText"/>
            </w:pPr>
            <w:r w:rsidRPr="006D207E">
              <w:rPr>
                <w:rFonts w:cstheme="minorHAnsi"/>
                <w:iCs/>
              </w:rPr>
              <w:fldChar w:fldCharType="begin">
                <w:fldData xml:space="preserve">PEVuZE5vdGU+PENpdGU+PEF1dGhvcj5Hb2xuYXJhZ2hpPC9BdXRob3I+PFllYXI+MjAwODwvWWVh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=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PEVuZE5vdGU+PENpdGU+PEF1dGhvcj5Hb2xuYXJhZ2hpPC9BdXRob3I+PFllYXI+MjAwODwvWWVh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=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173" w:tooltip="Golnaraghi, 2008 #21544" w:history="1">
              <w:r w:rsidR="0092511C" w:rsidRPr="006D207E">
                <w:rPr>
                  <w:rFonts w:cstheme="minorHAnsi"/>
                  <w:iCs/>
                  <w:noProof/>
                </w:rPr>
                <w:t>Golnaraghi et al. 2008</w:t>
              </w:r>
            </w:hyperlink>
            <w:r w:rsidRPr="006D207E">
              <w:rPr>
                <w:rFonts w:cstheme="minorHAnsi"/>
                <w:iCs/>
                <w:noProof/>
              </w:rPr>
              <w:t>)</w:t>
            </w:r>
            <w:r w:rsidRPr="006D207E">
              <w:rPr>
                <w:rFonts w:cstheme="minorHAnsi"/>
                <w:iCs/>
              </w:rPr>
              <w:fldChar w:fldCharType="end"/>
            </w:r>
          </w:p>
        </w:tc>
        <w:tc>
          <w:tcPr>
            <w:tcW w:w="234" w:type="pct"/>
            <w:hideMark/>
          </w:tcPr>
          <w:p w14:paraId="6808E3D0"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hideMark/>
          </w:tcPr>
          <w:p w14:paraId="381892E1" w14:textId="77777777" w:rsidR="00E14CE4" w:rsidRPr="006D207E" w:rsidRDefault="00E14CE4" w:rsidP="007C5B29">
            <w:pPr>
              <w:pStyle w:val="TableText"/>
              <w:jc w:val="center"/>
              <w:rPr>
                <w:color w:val="000000" w:themeColor="text1"/>
              </w:rPr>
            </w:pPr>
            <w:r w:rsidRPr="006D207E">
              <w:rPr>
                <w:color w:val="000000" w:themeColor="text1"/>
              </w:rPr>
              <w:t>Y</w:t>
            </w:r>
          </w:p>
        </w:tc>
        <w:tc>
          <w:tcPr>
            <w:tcW w:w="295" w:type="pct"/>
            <w:hideMark/>
          </w:tcPr>
          <w:p w14:paraId="21C7A64B" w14:textId="77777777" w:rsidR="00E14CE4" w:rsidRPr="006D207E" w:rsidRDefault="00E14CE4" w:rsidP="007C5B29">
            <w:pPr>
              <w:pStyle w:val="TableText"/>
              <w:jc w:val="center"/>
              <w:rPr>
                <w:color w:val="000000" w:themeColor="text1"/>
              </w:rPr>
            </w:pPr>
            <w:r w:rsidRPr="006D207E">
              <w:rPr>
                <w:color w:val="000000" w:themeColor="text1"/>
              </w:rPr>
              <w:t>Y</w:t>
            </w:r>
          </w:p>
        </w:tc>
        <w:tc>
          <w:tcPr>
            <w:tcW w:w="245" w:type="pct"/>
            <w:hideMark/>
          </w:tcPr>
          <w:p w14:paraId="03435BF3"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hideMark/>
          </w:tcPr>
          <w:p w14:paraId="4A2B1E71"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hideMark/>
          </w:tcPr>
          <w:p w14:paraId="733BB27C" w14:textId="77777777" w:rsidR="00E14CE4" w:rsidRPr="006D207E" w:rsidRDefault="00E14CE4" w:rsidP="007C5B29">
            <w:pPr>
              <w:pStyle w:val="TableText"/>
              <w:jc w:val="center"/>
              <w:rPr>
                <w:color w:val="000000" w:themeColor="text1"/>
              </w:rPr>
            </w:pPr>
            <w:r w:rsidRPr="006D207E">
              <w:rPr>
                <w:color w:val="000000" w:themeColor="text1"/>
              </w:rPr>
              <w:t>Y</w:t>
            </w:r>
          </w:p>
        </w:tc>
        <w:tc>
          <w:tcPr>
            <w:tcW w:w="270" w:type="pct"/>
            <w:hideMark/>
          </w:tcPr>
          <w:p w14:paraId="543B434B" w14:textId="77777777" w:rsidR="00E14CE4" w:rsidRPr="006D207E" w:rsidRDefault="00E14CE4" w:rsidP="007C5B29">
            <w:pPr>
              <w:pStyle w:val="TableText"/>
              <w:jc w:val="center"/>
              <w:rPr>
                <w:color w:val="000000" w:themeColor="text1"/>
              </w:rPr>
            </w:pPr>
            <w:r w:rsidRPr="006D207E">
              <w:rPr>
                <w:color w:val="000000" w:themeColor="text1"/>
              </w:rPr>
              <w:t>Y</w:t>
            </w:r>
          </w:p>
        </w:tc>
        <w:tc>
          <w:tcPr>
            <w:tcW w:w="1564" w:type="pct"/>
            <w:hideMark/>
          </w:tcPr>
          <w:p w14:paraId="00918504" w14:textId="546E229F" w:rsidR="00E14CE4" w:rsidRPr="006D207E" w:rsidRDefault="008C3918" w:rsidP="0092511C">
            <w:pPr>
              <w:pStyle w:val="TableText"/>
            </w:pPr>
            <w:r w:rsidRPr="006D207E">
              <w:fldChar w:fldCharType="begin">
                <w:fldData xml:space="preserve">PEVuZE5vdGU+PENpdGU+PEF1dGhvcj5Nb3VuZDwvQXV0aG9yPjxZZWFyPjIwMDc8L1llYXI+PFJl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</w:fldData>
              </w:fldChar>
            </w:r>
            <w:r w:rsidR="004530B4" w:rsidRPr="006D207E">
              <w:instrText xml:space="preserve"> ADDIN EN.CITE </w:instrText>
            </w:r>
            <w:r w:rsidR="004530B4" w:rsidRPr="006D207E">
              <w:fldChar w:fldCharType="begin">
                <w:fldData xml:space="preserve">PEVuZE5vdGU+PENpdGU+PEF1dGhvcj5Nb3VuZDwvQXV0aG9yPjxZZWFyPjIwMDc8L1llYXI+PFJl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134" w:tooltip="Diffie, 2008 #22138" w:history="1">
              <w:r w:rsidR="0092511C" w:rsidRPr="006D207E">
                <w:rPr>
                  <w:noProof/>
                </w:rPr>
                <w:t>Diffie, Edwards &amp; Mound 2008</w:t>
              </w:r>
            </w:hyperlink>
            <w:r w:rsidRPr="006D207E">
              <w:rPr>
                <w:noProof/>
              </w:rPr>
              <w:t xml:space="preserve">; </w:t>
            </w:r>
            <w:hyperlink w:anchor="_ENREF_158" w:tooltip="Funderburk, 2007 #22150" w:history="1">
              <w:r w:rsidR="0092511C" w:rsidRPr="006D207E">
                <w:rPr>
                  <w:noProof/>
                </w:rPr>
                <w:t>Funderburk et al. 2007</w:t>
              </w:r>
            </w:hyperlink>
            <w:r w:rsidRPr="006D207E">
              <w:rPr>
                <w:noProof/>
              </w:rPr>
              <w:t xml:space="preserve">; </w:t>
            </w:r>
            <w:hyperlink w:anchor="_ENREF_328" w:tooltip="Mound, 2007 #21794" w:history="1">
              <w:r w:rsidR="0092511C" w:rsidRPr="006D207E">
                <w:rPr>
                  <w:noProof/>
                </w:rPr>
                <w:t>Mound 2007a</w:t>
              </w:r>
            </w:hyperlink>
            <w:r w:rsidRPr="006D207E">
              <w:rPr>
                <w:noProof/>
              </w:rPr>
              <w:t>)</w:t>
            </w:r>
            <w:r w:rsidRPr="006D207E">
              <w:fldChar w:fldCharType="end"/>
            </w:r>
          </w:p>
        </w:tc>
      </w:tr>
      <w:tr w:rsidR="00E14CE4" w:rsidRPr="006D207E" w14:paraId="6020EE86" w14:textId="77777777" w:rsidTr="00EB6A60">
        <w:tc>
          <w:tcPr>
            <w:tcW w:w="727" w:type="pct"/>
            <w:tcBorders>
              <w:top w:val="single" w:sz="4" w:space="0" w:color="BFBFBF" w:themeColor="background1" w:themeShade="BF"/>
              <w:left w:val="nil"/>
              <w:bottom w:val="nil"/>
              <w:right w:val="nil"/>
            </w:tcBorders>
            <w:hideMark/>
          </w:tcPr>
          <w:p w14:paraId="06DECCB2" w14:textId="77777777" w:rsidR="00E14CE4" w:rsidRPr="006D207E" w:rsidRDefault="00E14CE4" w:rsidP="007C5B29">
            <w:pPr>
              <w:pStyle w:val="TableText"/>
            </w:pPr>
            <w:r w:rsidRPr="006D207E">
              <w:rPr>
                <w:rFonts w:cstheme="minorHAnsi"/>
                <w:bCs/>
              </w:rPr>
              <w:t>TZSV</w:t>
            </w:r>
          </w:p>
        </w:tc>
        <w:tc>
          <w:tcPr>
            <w:tcW w:w="855" w:type="pct"/>
            <w:tcBorders>
              <w:top w:val="single" w:sz="4" w:space="0" w:color="BFBFBF" w:themeColor="background1" w:themeShade="BF"/>
              <w:left w:val="nil"/>
              <w:bottom w:val="nil"/>
              <w:right w:val="nil"/>
            </w:tcBorders>
            <w:hideMark/>
          </w:tcPr>
          <w:p w14:paraId="2C5F7B8B" w14:textId="19D84F97" w:rsidR="00E14CE4" w:rsidRPr="006D207E" w:rsidRDefault="008C3918" w:rsidP="0092511C">
            <w:pPr>
              <w:pStyle w:val="TableText"/>
            </w:pPr>
            <w:r w:rsidRPr="006D207E">
              <w:rPr>
                <w:rFonts w:cstheme="minorHAnsi"/>
                <w:iCs/>
              </w:rPr>
              <w:fldChar w:fldCharType="begin">
                <w:fldData xml:space="preserve">PEVuZE5vdGU+PENpdGU+PEF1dGhvcj5Eb25nPC9BdXRob3I+PFllYXI+MjAwODwvWWVhcj48UmVj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PEVuZE5vdGU+PENpdGU+PEF1dGhvcj5Eb25nPC9BdXRob3I+PFllYXI+MjAwODwvWWVhcj48UmVj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135" w:tooltip="Dong, 2008 #21521" w:history="1">
              <w:r w:rsidR="0092511C" w:rsidRPr="006D207E">
                <w:rPr>
                  <w:rFonts w:cstheme="minorHAnsi"/>
                  <w:iCs/>
                  <w:noProof/>
                </w:rPr>
                <w:t>Dong et al. 2008</w:t>
              </w:r>
            </w:hyperlink>
            <w:r w:rsidRPr="006D207E">
              <w:rPr>
                <w:rFonts w:cstheme="minorHAnsi"/>
                <w:iCs/>
                <w:noProof/>
              </w:rPr>
              <w:t>)</w:t>
            </w:r>
            <w:r w:rsidRPr="006D207E">
              <w:rPr>
                <w:rFonts w:cstheme="minorHAnsi"/>
                <w:iCs/>
              </w:rPr>
              <w:fldChar w:fldCharType="end"/>
            </w:r>
          </w:p>
        </w:tc>
        <w:tc>
          <w:tcPr>
            <w:tcW w:w="234" w:type="pct"/>
            <w:tcBorders>
              <w:top w:val="single" w:sz="4" w:space="0" w:color="BFBFBF" w:themeColor="background1" w:themeShade="BF"/>
              <w:left w:val="nil"/>
              <w:bottom w:val="nil"/>
              <w:right w:val="nil"/>
            </w:tcBorders>
            <w:hideMark/>
          </w:tcPr>
          <w:p w14:paraId="661343C8"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0C1C4A05" w14:textId="77777777" w:rsidR="00E14CE4" w:rsidRPr="006D207E" w:rsidRDefault="00E14CE4" w:rsidP="007C5B29">
            <w:pPr>
              <w:pStyle w:val="TableText"/>
              <w:jc w:val="center"/>
            </w:pPr>
            <w:r w:rsidRPr="006D207E">
              <w:rPr>
                <w:color w:val="000000" w:themeColor="text1"/>
              </w:rPr>
              <w:t>–</w:t>
            </w:r>
          </w:p>
        </w:tc>
        <w:tc>
          <w:tcPr>
            <w:tcW w:w="295" w:type="pct"/>
            <w:tcBorders>
              <w:top w:val="single" w:sz="4" w:space="0" w:color="BFBFBF" w:themeColor="background1" w:themeShade="BF"/>
              <w:left w:val="nil"/>
              <w:bottom w:val="nil"/>
              <w:right w:val="nil"/>
            </w:tcBorders>
            <w:hideMark/>
          </w:tcPr>
          <w:p w14:paraId="345046AF" w14:textId="77777777" w:rsidR="00E14CE4" w:rsidRPr="006D207E" w:rsidRDefault="00E14CE4" w:rsidP="007C5B29">
            <w:pPr>
              <w:pStyle w:val="TableText"/>
              <w:jc w:val="center"/>
              <w:rPr>
                <w:color w:val="000000" w:themeColor="text1"/>
              </w:rPr>
            </w:pPr>
            <w:r w:rsidRPr="006D207E">
              <w:rPr>
                <w:color w:val="000000" w:themeColor="text1"/>
              </w:rPr>
              <w:t>CN</w:t>
            </w:r>
          </w:p>
        </w:tc>
        <w:tc>
          <w:tcPr>
            <w:tcW w:w="245" w:type="pct"/>
            <w:tcBorders>
              <w:top w:val="single" w:sz="4" w:space="0" w:color="BFBFBF" w:themeColor="background1" w:themeShade="BF"/>
              <w:left w:val="nil"/>
              <w:bottom w:val="nil"/>
              <w:right w:val="nil"/>
            </w:tcBorders>
            <w:hideMark/>
          </w:tcPr>
          <w:p w14:paraId="06B46924"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52323B15"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6C116686"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729710F9" w14:textId="77777777" w:rsidR="00E14CE4" w:rsidRPr="006D207E" w:rsidRDefault="00E14CE4" w:rsidP="007C5B29">
            <w:pPr>
              <w:pStyle w:val="TableText"/>
              <w:jc w:val="center"/>
              <w:rPr>
                <w:color w:val="000000" w:themeColor="text1"/>
              </w:rPr>
            </w:pPr>
            <w:r w:rsidRPr="006D207E">
              <w:rPr>
                <w:color w:val="000000" w:themeColor="text1"/>
              </w:rPr>
              <w:t>–</w:t>
            </w:r>
          </w:p>
        </w:tc>
        <w:tc>
          <w:tcPr>
            <w:tcW w:w="1564" w:type="pct"/>
            <w:tcBorders>
              <w:top w:val="single" w:sz="4" w:space="0" w:color="BFBFBF" w:themeColor="background1" w:themeShade="BF"/>
              <w:left w:val="nil"/>
              <w:bottom w:val="nil"/>
              <w:right w:val="nil"/>
            </w:tcBorders>
            <w:hideMark/>
          </w:tcPr>
          <w:p w14:paraId="287308AF" w14:textId="44324412" w:rsidR="00E14CE4" w:rsidRPr="006D207E" w:rsidRDefault="008C3918" w:rsidP="0092511C">
            <w:pPr>
              <w:pStyle w:val="TableText"/>
            </w:pPr>
            <w:r w:rsidRPr="006D207E">
              <w:rPr>
                <w:rFonts w:cstheme="minorHAnsi"/>
                <w:iCs/>
              </w:rPr>
              <w:fldChar w:fldCharType="begin">
                <w:fldData xml:space="preserve">PEVuZE5vdGU+PENpdGU+PEF1dGhvcj5Eb25nPC9BdXRob3I+PFllYXI+MjAwODwvWWVhcj48UmVj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PEVuZE5vdGU+PENpdGU+PEF1dGhvcj5Eb25nPC9BdXRob3I+PFllYXI+MjAwODwvWWVhcj48UmVj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135" w:tooltip="Dong, 2008 #21521" w:history="1">
              <w:r w:rsidR="0092511C" w:rsidRPr="006D207E">
                <w:rPr>
                  <w:rFonts w:cstheme="minorHAnsi"/>
                  <w:iCs/>
                  <w:noProof/>
                </w:rPr>
                <w:t>Dong et al. 2008</w:t>
              </w:r>
            </w:hyperlink>
            <w:r w:rsidRPr="006D207E">
              <w:rPr>
                <w:rFonts w:cstheme="minorHAnsi"/>
                <w:iCs/>
                <w:noProof/>
              </w:rPr>
              <w:t xml:space="preserve">; </w:t>
            </w:r>
            <w:hyperlink w:anchor="_ENREF_397" w:tooltip="Pappu, 2009 #17746" w:history="1">
              <w:r w:rsidR="0092511C" w:rsidRPr="006D207E">
                <w:rPr>
                  <w:rFonts w:cstheme="minorHAnsi"/>
                  <w:iCs/>
                  <w:noProof/>
                </w:rPr>
                <w:t>Pappu, Jones &amp; Jain 2009</w:t>
              </w:r>
            </w:hyperlink>
            <w:r w:rsidRPr="006D207E">
              <w:rPr>
                <w:rFonts w:cstheme="minorHAnsi"/>
                <w:iCs/>
                <w:noProof/>
              </w:rPr>
              <w:t>)</w:t>
            </w:r>
            <w:r w:rsidRPr="006D207E">
              <w:rPr>
                <w:rFonts w:cstheme="minorHAnsi"/>
                <w:iCs/>
              </w:rPr>
              <w:fldChar w:fldCharType="end"/>
            </w:r>
          </w:p>
        </w:tc>
      </w:tr>
      <w:tr w:rsidR="00E14CE4" w:rsidRPr="006D207E" w14:paraId="3182C82A" w14:textId="77777777" w:rsidTr="00EB6A60">
        <w:tc>
          <w:tcPr>
            <w:tcW w:w="727" w:type="pct"/>
            <w:hideMark/>
          </w:tcPr>
          <w:p w14:paraId="6A6B796C" w14:textId="77777777" w:rsidR="00E14CE4" w:rsidRPr="006D207E" w:rsidRDefault="00807466" w:rsidP="007C5B29">
            <w:pPr>
              <w:pStyle w:val="TableText"/>
            </w:pPr>
            <w:r w:rsidRPr="006D207E">
              <w:t>Unidentified vector(s)</w:t>
            </w:r>
          </w:p>
        </w:tc>
        <w:tc>
          <w:tcPr>
            <w:tcW w:w="855" w:type="pct"/>
          </w:tcPr>
          <w:p w14:paraId="381E0FE8" w14:textId="77777777" w:rsidR="00E14CE4" w:rsidRPr="006D207E" w:rsidRDefault="00E14CE4" w:rsidP="007C5B29">
            <w:pPr>
              <w:pStyle w:val="TableText"/>
            </w:pPr>
          </w:p>
        </w:tc>
        <w:tc>
          <w:tcPr>
            <w:tcW w:w="234" w:type="pct"/>
            <w:hideMark/>
          </w:tcPr>
          <w:p w14:paraId="745511CB"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7E9882C4" w14:textId="77777777" w:rsidR="00E14CE4" w:rsidRPr="006D207E" w:rsidRDefault="00E14CE4" w:rsidP="007C5B29">
            <w:pPr>
              <w:pStyle w:val="TableText"/>
              <w:jc w:val="center"/>
              <w:rPr>
                <w:color w:val="000000" w:themeColor="text1"/>
              </w:rPr>
            </w:pPr>
            <w:r w:rsidRPr="006D207E">
              <w:rPr>
                <w:color w:val="000000" w:themeColor="text1"/>
              </w:rPr>
              <w:t>?</w:t>
            </w:r>
          </w:p>
        </w:tc>
        <w:tc>
          <w:tcPr>
            <w:tcW w:w="295" w:type="pct"/>
            <w:hideMark/>
          </w:tcPr>
          <w:p w14:paraId="3BDD9A4E" w14:textId="77777777" w:rsidR="00E14CE4" w:rsidRPr="006D207E" w:rsidRDefault="00E14CE4" w:rsidP="007C5B29">
            <w:pPr>
              <w:pStyle w:val="TableText"/>
              <w:jc w:val="center"/>
              <w:rPr>
                <w:color w:val="000000" w:themeColor="text1"/>
              </w:rPr>
            </w:pPr>
            <w:r w:rsidRPr="006D207E">
              <w:rPr>
                <w:color w:val="000000" w:themeColor="text1"/>
              </w:rPr>
              <w:t>Y</w:t>
            </w:r>
          </w:p>
        </w:tc>
        <w:tc>
          <w:tcPr>
            <w:tcW w:w="245" w:type="pct"/>
            <w:hideMark/>
          </w:tcPr>
          <w:p w14:paraId="3F757AFA"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18FB9E17"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07ECA6F6"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hideMark/>
          </w:tcPr>
          <w:p w14:paraId="1CCDCD3D" w14:textId="77777777" w:rsidR="00E14CE4" w:rsidRPr="006D207E" w:rsidRDefault="00E14CE4" w:rsidP="007C5B29">
            <w:pPr>
              <w:pStyle w:val="TableText"/>
              <w:jc w:val="center"/>
              <w:rPr>
                <w:color w:val="000000" w:themeColor="text1"/>
              </w:rPr>
            </w:pPr>
            <w:r w:rsidRPr="006D207E">
              <w:rPr>
                <w:color w:val="000000" w:themeColor="text1"/>
              </w:rPr>
              <w:t>?</w:t>
            </w:r>
          </w:p>
        </w:tc>
        <w:tc>
          <w:tcPr>
            <w:tcW w:w="1564" w:type="pct"/>
            <w:hideMark/>
          </w:tcPr>
          <w:p w14:paraId="1E475489" w14:textId="47AF3051" w:rsidR="009C1DDE" w:rsidRPr="006D207E" w:rsidRDefault="008C3918" w:rsidP="0092511C">
            <w:pPr>
              <w:pStyle w:val="TableText"/>
              <w:rPr>
                <w:rFonts w:cstheme="minorHAnsi"/>
                <w:iCs/>
              </w:rPr>
            </w:pPr>
            <w:r w:rsidRPr="006D207E">
              <w:rPr>
                <w:rFonts w:cstheme="minorHAnsi"/>
                <w:iCs/>
              </w:rPr>
              <w:fldChar w:fldCharType="begin">
                <w:fldData xml:space="preserve">PEVuZE5vdGU+PENpdGU+PEF1dGhvcj5Eb25nPC9BdXRob3I+PFllYXI+MjAwOTwvWWVhcj48UmVj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PEVuZE5vdGU+PENpdGU+PEF1dGhvcj5Eb25nPC9BdXRob3I+PFllYXI+MjAwOTwvWWVhcj48UmVj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137" w:tooltip="Dong, 2009 #21522" w:history="1">
              <w:r w:rsidR="0092511C" w:rsidRPr="006D207E">
                <w:rPr>
                  <w:rFonts w:cstheme="minorHAnsi"/>
                  <w:iCs/>
                  <w:noProof/>
                </w:rPr>
                <w:t>Dong et al. 2009</w:t>
              </w:r>
            </w:hyperlink>
            <w:r w:rsidRPr="006D207E">
              <w:rPr>
                <w:rFonts w:cstheme="minorHAnsi"/>
                <w:iCs/>
                <w:noProof/>
              </w:rPr>
              <w:t>)</w:t>
            </w:r>
            <w:r w:rsidRPr="006D207E">
              <w:rPr>
                <w:rFonts w:cstheme="minorHAnsi"/>
                <w:iCs/>
              </w:rPr>
              <w:fldChar w:fldCharType="end"/>
            </w:r>
          </w:p>
        </w:tc>
      </w:tr>
      <w:tr w:rsidR="00E14CE4" w:rsidRPr="006D207E" w14:paraId="4AC91A72" w14:textId="77777777" w:rsidTr="00EB6A60">
        <w:tc>
          <w:tcPr>
            <w:tcW w:w="727" w:type="pct"/>
            <w:tcBorders>
              <w:top w:val="single" w:sz="4" w:space="0" w:color="BFBFBF" w:themeColor="background1" w:themeShade="BF"/>
              <w:left w:val="nil"/>
              <w:bottom w:val="nil"/>
              <w:right w:val="nil"/>
            </w:tcBorders>
            <w:hideMark/>
          </w:tcPr>
          <w:p w14:paraId="0145B62C" w14:textId="77777777" w:rsidR="00E14CE4" w:rsidRPr="006D207E" w:rsidRDefault="00E14CE4" w:rsidP="007C5B29">
            <w:pPr>
              <w:pStyle w:val="TableText"/>
            </w:pPr>
            <w:r w:rsidRPr="006D207E">
              <w:rPr>
                <w:rFonts w:cstheme="minorHAnsi"/>
                <w:bCs/>
              </w:rPr>
              <w:t>WBNV</w:t>
            </w:r>
          </w:p>
        </w:tc>
        <w:tc>
          <w:tcPr>
            <w:tcW w:w="855" w:type="pct"/>
            <w:tcBorders>
              <w:top w:val="single" w:sz="4" w:space="0" w:color="BFBFBF" w:themeColor="background1" w:themeShade="BF"/>
              <w:left w:val="nil"/>
              <w:bottom w:val="nil"/>
              <w:right w:val="nil"/>
            </w:tcBorders>
            <w:hideMark/>
          </w:tcPr>
          <w:p w14:paraId="6A6A7153" w14:textId="55956A2F"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&lt;EndNote&gt;&lt;Cite&gt;&lt;Author&gt;Jain&lt;/Author&gt;&lt;Year&gt;1998&lt;/Year&gt;&lt;RecNum&gt;21572&lt;/RecNum&gt;&lt;DisplayText&gt;(Jain et al. 1998)&lt;/DisplayText&gt;&lt;record&gt;&lt;rec-number&gt;21572&lt;/rec-number&gt;&lt;foreign-keys&gt;&lt;key app="EN" db-id="pxwxw0er9zv2fxezxdk5tt5utz5p5vtrwdv0" timestamp="1451972854"&gt;21572&lt;/key&gt;&lt;/foreign-keys&gt;&lt;ref-type name="Journal Articles"&gt;17&lt;/ref-type&gt;&lt;contributors&gt;&lt;authors&gt;&lt;author&gt;Jain,R.K.&lt;/author&gt;&lt;author&gt;Pappu,H.R.&lt;/author&gt;&lt;author&gt;Reddy,M.K.&lt;/author&gt;&lt;author&gt;Pappu,S.S.&lt;/author&gt;&lt;author&gt;Vani,A.&lt;/author&gt;&lt;/authors&gt;&lt;/contributors&gt;&lt;titles&gt;&lt;title&gt;&lt;style face="italic" font="default" size="100%"&gt;Watermelon bud necrosis tospovirus&lt;/style&gt;&lt;style face="normal" font="default" size="100%"&gt; is a distinct virus species belonging to serogroup IV&lt;/style&gt;&lt;/title&gt;&lt;secondary-title&gt;Archives of Virology&lt;/secondary-title&gt;&lt;/titles&gt;&lt;periodical&gt;&lt;full-title&gt;Archives of Virology&lt;/full-title&gt;&lt;/periodical&gt;&lt;pages&gt;1637-1644&lt;/pages&gt;&lt;volume&gt;143&lt;/volume&gt;&lt;keywords&gt;&lt;keyword&gt;acid&lt;/keyword&gt;&lt;keyword&gt;as&lt;/keyword&gt;&lt;keyword&gt;Differences&lt;/keyword&gt;&lt;keyword&gt;Gene&lt;/keyword&gt;&lt;keyword&gt;Host range&lt;/keyword&gt;&lt;keyword&gt;India&lt;/keyword&gt;&lt;keyword&gt;Necrosis&lt;/keyword&gt;&lt;keyword&gt;protein&lt;/keyword&gt;&lt;keyword&gt;Sequence&lt;/keyword&gt;&lt;keyword&gt;Serogroup&lt;/keyword&gt;&lt;keyword&gt;Species&lt;/keyword&gt;&lt;keyword&gt;Taiwan&lt;/keyword&gt;&lt;keyword&gt;Tospovirus&lt;/keyword&gt;&lt;keyword&gt;Virology&lt;/keyword&gt;&lt;keyword&gt;Virus&lt;/keyword&gt;&lt;/keywords&gt;&lt;dates&gt;&lt;year&gt;1998&lt;/year&gt;&lt;/dates&gt;&lt;orig-pub&gt;&lt;style face="underline" font="default" size="100%"&gt;J:\E Library\Plant Catalogue\J&lt;/style&gt;&lt;/orig-pub&gt;&lt;label&gt;86388&lt;/label&gt;&lt;urls&gt;&lt;/urls&gt;&lt;custom1&gt;Tospovirus YGC&lt;/custom1&gt;&lt;/record&gt;&lt;/Cite&gt;&lt;/EndNote&gt;</w:instrText>
            </w:r>
            <w:r w:rsidRPr="006D207E">
              <w:rPr>
                <w:rFonts w:cstheme="minorHAnsi"/>
                <w:iCs/>
              </w:rPr>
              <w:fldChar w:fldCharType="separate"/>
            </w:r>
            <w:r w:rsidRPr="006D207E">
              <w:rPr>
                <w:rFonts w:cstheme="minorHAnsi"/>
                <w:iCs/>
                <w:noProof/>
              </w:rPr>
              <w:t>(</w:t>
            </w:r>
            <w:hyperlink w:anchor="_ENREF_228" w:tooltip="Jain, 1998 #21572" w:history="1">
              <w:r w:rsidR="0092511C" w:rsidRPr="006D207E">
                <w:rPr>
                  <w:rFonts w:cstheme="minorHAnsi"/>
                  <w:iCs/>
                  <w:noProof/>
                </w:rPr>
                <w:t>Jain et al. 1998</w:t>
              </w:r>
            </w:hyperlink>
            <w:r w:rsidRPr="006D207E">
              <w:rPr>
                <w:rFonts w:cstheme="minorHAnsi"/>
                <w:iCs/>
                <w:noProof/>
              </w:rPr>
              <w:t>)</w:t>
            </w:r>
            <w:r w:rsidRPr="006D207E">
              <w:rPr>
                <w:rFonts w:cstheme="minorHAnsi"/>
                <w:iCs/>
              </w:rPr>
              <w:fldChar w:fldCharType="end"/>
            </w:r>
          </w:p>
        </w:tc>
        <w:tc>
          <w:tcPr>
            <w:tcW w:w="234" w:type="pct"/>
            <w:tcBorders>
              <w:top w:val="single" w:sz="4" w:space="0" w:color="BFBFBF" w:themeColor="background1" w:themeShade="BF"/>
              <w:left w:val="nil"/>
              <w:bottom w:val="nil"/>
              <w:right w:val="nil"/>
            </w:tcBorders>
            <w:hideMark/>
          </w:tcPr>
          <w:p w14:paraId="108A77F7"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2B28F282" w14:textId="77777777" w:rsidR="00E14CE4" w:rsidRPr="006D207E" w:rsidRDefault="00E14CE4" w:rsidP="007C5B29">
            <w:pPr>
              <w:pStyle w:val="TableText"/>
              <w:jc w:val="center"/>
              <w:rPr>
                <w:color w:val="000000" w:themeColor="text1"/>
              </w:rPr>
            </w:pPr>
            <w:r w:rsidRPr="006D207E">
              <w:rPr>
                <w:color w:val="000000" w:themeColor="text1"/>
              </w:rPr>
              <w:t>Y</w:t>
            </w:r>
          </w:p>
        </w:tc>
        <w:tc>
          <w:tcPr>
            <w:tcW w:w="295" w:type="pct"/>
            <w:tcBorders>
              <w:top w:val="single" w:sz="4" w:space="0" w:color="BFBFBF" w:themeColor="background1" w:themeShade="BF"/>
              <w:left w:val="nil"/>
              <w:bottom w:val="nil"/>
              <w:right w:val="nil"/>
            </w:tcBorders>
            <w:hideMark/>
          </w:tcPr>
          <w:p w14:paraId="5CEC2C68" w14:textId="77777777" w:rsidR="00E14CE4" w:rsidRPr="006D207E" w:rsidRDefault="00E14CE4" w:rsidP="007C5B29">
            <w:pPr>
              <w:pStyle w:val="TableText"/>
              <w:jc w:val="center"/>
            </w:pPr>
            <w:r w:rsidRPr="006D207E">
              <w:rPr>
                <w:color w:val="000000" w:themeColor="text1"/>
              </w:rPr>
              <w:t>–</w:t>
            </w:r>
          </w:p>
        </w:tc>
        <w:tc>
          <w:tcPr>
            <w:tcW w:w="245" w:type="pct"/>
            <w:tcBorders>
              <w:top w:val="single" w:sz="4" w:space="0" w:color="BFBFBF" w:themeColor="background1" w:themeShade="BF"/>
              <w:left w:val="nil"/>
              <w:bottom w:val="nil"/>
              <w:right w:val="nil"/>
            </w:tcBorders>
            <w:hideMark/>
          </w:tcPr>
          <w:p w14:paraId="6B70810C"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56139F72"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49D8BC71"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1AC227B3" w14:textId="77777777" w:rsidR="00E14CE4" w:rsidRPr="006D207E" w:rsidRDefault="00E14CE4" w:rsidP="007C5B29">
            <w:pPr>
              <w:pStyle w:val="TableText"/>
              <w:jc w:val="center"/>
              <w:rPr>
                <w:color w:val="000000" w:themeColor="text1"/>
              </w:rPr>
            </w:pPr>
            <w:r w:rsidRPr="006D207E">
              <w:rPr>
                <w:color w:val="000000" w:themeColor="text1"/>
              </w:rPr>
              <w:t>–</w:t>
            </w:r>
          </w:p>
        </w:tc>
        <w:tc>
          <w:tcPr>
            <w:tcW w:w="1564" w:type="pct"/>
            <w:tcBorders>
              <w:top w:val="single" w:sz="4" w:space="0" w:color="BFBFBF" w:themeColor="background1" w:themeShade="BF"/>
              <w:left w:val="nil"/>
              <w:bottom w:val="nil"/>
              <w:right w:val="nil"/>
            </w:tcBorders>
            <w:hideMark/>
          </w:tcPr>
          <w:p w14:paraId="2579C00B" w14:textId="5E65C2A9" w:rsidR="00E14CE4" w:rsidRPr="006D207E" w:rsidRDefault="008C3918" w:rsidP="0092511C">
            <w:pPr>
              <w:pStyle w:val="TableText"/>
            </w:pPr>
            <w:r w:rsidRPr="006D207E">
              <w:rPr>
                <w:rFonts w:cstheme="minorHAnsi"/>
                <w:iCs/>
              </w:rPr>
              <w:fldChar w:fldCharType="begin">
                <w:fldData xml:space="preserve">PEVuZE5vdGU+PENpdGU+PEF1dGhvcj5QYXBwdTwvQXV0aG9yPjxZZWFyPjIwMDk8L1llYXI+PFJl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PEVuZE5vdGU+PENpdGU+PEF1dGhvcj5QYXBwdTwvQXV0aG9yPjxZZWFyPjIwMDk8L1llYXI+PFJl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228" w:tooltip="Jain, 1998 #21572" w:history="1">
              <w:r w:rsidR="0092511C" w:rsidRPr="006D207E">
                <w:rPr>
                  <w:rFonts w:cstheme="minorHAnsi"/>
                  <w:iCs/>
                  <w:noProof/>
                </w:rPr>
                <w:t>Jain et al. 1998</w:t>
              </w:r>
            </w:hyperlink>
            <w:r w:rsidRPr="006D207E">
              <w:rPr>
                <w:rFonts w:cstheme="minorHAnsi"/>
                <w:iCs/>
                <w:noProof/>
              </w:rPr>
              <w:t xml:space="preserve">; </w:t>
            </w:r>
            <w:hyperlink w:anchor="_ENREF_397" w:tooltip="Pappu, 2009 #17746" w:history="1">
              <w:r w:rsidR="0092511C" w:rsidRPr="006D207E">
                <w:rPr>
                  <w:rFonts w:cstheme="minorHAnsi"/>
                  <w:iCs/>
                  <w:noProof/>
                </w:rPr>
                <w:t>Pappu, Jones &amp; Jain 2009</w:t>
              </w:r>
            </w:hyperlink>
            <w:r w:rsidRPr="006D207E">
              <w:rPr>
                <w:rFonts w:cstheme="minorHAnsi"/>
                <w:iCs/>
                <w:noProof/>
              </w:rPr>
              <w:t>)</w:t>
            </w:r>
            <w:r w:rsidRPr="006D207E">
              <w:rPr>
                <w:rFonts w:cstheme="minorHAnsi"/>
                <w:iCs/>
              </w:rPr>
              <w:fldChar w:fldCharType="end"/>
            </w:r>
          </w:p>
        </w:tc>
      </w:tr>
      <w:tr w:rsidR="00E14CE4" w:rsidRPr="006D207E" w14:paraId="7B77A609" w14:textId="77777777" w:rsidTr="00EB6A60">
        <w:tc>
          <w:tcPr>
            <w:tcW w:w="727" w:type="pct"/>
            <w:hideMark/>
          </w:tcPr>
          <w:p w14:paraId="200866F3" w14:textId="77777777" w:rsidR="00E14CE4" w:rsidRPr="006D207E" w:rsidRDefault="00E14CE4" w:rsidP="007C5B29">
            <w:pPr>
              <w:pStyle w:val="TableText"/>
            </w:pPr>
            <w:r w:rsidRPr="006D207E">
              <w:rPr>
                <w:rFonts w:cstheme="minorHAnsi"/>
                <w:i/>
                <w:iCs/>
                <w:color w:val="000000"/>
              </w:rPr>
              <w:t>Thrips palmi</w:t>
            </w:r>
          </w:p>
        </w:tc>
        <w:tc>
          <w:tcPr>
            <w:tcW w:w="855" w:type="pct"/>
            <w:hideMark/>
          </w:tcPr>
          <w:p w14:paraId="7D624274" w14:textId="6DDFB431"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&lt;EndNote&gt;&lt;Cite&gt;&lt;Author&gt;Jain&lt;/Author&gt;&lt;Year&gt;1998&lt;/Year&gt;&lt;RecNum&gt;21572&lt;/RecNum&gt;&lt;DisplayText&gt;(Jain et al. 1998)&lt;/DisplayText&gt;&lt;record&gt;&lt;rec-number&gt;21572&lt;/rec-number&gt;&lt;foreign-keys&gt;&lt;key app="EN" db-id="pxwxw0er9zv2fxezxdk5tt5utz5p5vtrwdv0" timestamp="1451972854"&gt;21572&lt;/key&gt;&lt;/foreign-keys&gt;&lt;ref-type name="Journal Articles"&gt;17&lt;/ref-type&gt;&lt;contributors&gt;&lt;authors&gt;&lt;author&gt;Jain,R.K.&lt;/author&gt;&lt;author&gt;Pappu,H.R.&lt;/author&gt;&lt;author&gt;Reddy,M.K.&lt;/author&gt;&lt;author&gt;Pappu,S.S.&lt;/author&gt;&lt;author&gt;Vani,A.&lt;/author&gt;&lt;/authors&gt;&lt;/contributors&gt;&lt;titles&gt;&lt;title&gt;&lt;style face="italic" font="default" size="100%"&gt;Watermelon bud necrosis tospovirus&lt;/style&gt;&lt;style face="normal" font="default" size="100%"&gt; is a distinct virus species belonging to serogroup IV&lt;/style&gt;&lt;/title&gt;&lt;secondary-title&gt;Archives of Virology&lt;/secondary-title&gt;&lt;/titles&gt;&lt;periodical&gt;&lt;full-title&gt;Archives of Virology&lt;/full-title&gt;&lt;/periodical&gt;&lt;pages&gt;1637-1644&lt;/pages&gt;&lt;volume&gt;143&lt;/volume&gt;&lt;keywords&gt;&lt;keyword&gt;acid&lt;/keyword&gt;&lt;keyword&gt;as&lt;/keyword&gt;&lt;keyword&gt;Differences&lt;/keyword&gt;&lt;keyword&gt;Gene&lt;/keyword&gt;&lt;keyword&gt;Host range&lt;/keyword&gt;&lt;keyword&gt;India&lt;/keyword&gt;&lt;keyword&gt;Necrosis&lt;/keyword&gt;&lt;keyword&gt;protein&lt;/keyword&gt;&lt;keyword&gt;Sequence&lt;/keyword&gt;&lt;keyword&gt;Serogroup&lt;/keyword&gt;&lt;keyword&gt;Species&lt;/keyword&gt;&lt;keyword&gt;Taiwan&lt;/keyword&gt;&lt;keyword&gt;Tospovirus&lt;/keyword&gt;&lt;keyword&gt;Virology&lt;/keyword&gt;&lt;keyword&gt;Virus&lt;/keyword&gt;&lt;/keywords&gt;&lt;dates&gt;&lt;year&gt;1998&lt;/year&gt;&lt;/dates&gt;&lt;orig-pub&gt;&lt;style face="underline" font="default" size="100%"&gt;J:\E Library\Plant Catalogue\J&lt;/style&gt;&lt;/orig-pub&gt;&lt;label&gt;86388&lt;/label&gt;&lt;urls&gt;&lt;/urls&gt;&lt;custom1&gt;Tospovirus YGC&lt;/custom1&gt;&lt;/record&gt;&lt;/Cite&gt;&lt;/EndNote&gt;</w:instrText>
            </w:r>
            <w:r w:rsidRPr="006D207E">
              <w:rPr>
                <w:rFonts w:cstheme="minorHAnsi"/>
                <w:iCs/>
              </w:rPr>
              <w:fldChar w:fldCharType="separate"/>
            </w:r>
            <w:r w:rsidRPr="006D207E">
              <w:rPr>
                <w:rFonts w:cstheme="minorHAnsi"/>
                <w:iCs/>
                <w:noProof/>
              </w:rPr>
              <w:t>(</w:t>
            </w:r>
            <w:hyperlink w:anchor="_ENREF_228" w:tooltip="Jain, 1998 #21572" w:history="1">
              <w:r w:rsidR="0092511C" w:rsidRPr="006D207E">
                <w:rPr>
                  <w:rFonts w:cstheme="minorHAnsi"/>
                  <w:iCs/>
                  <w:noProof/>
                </w:rPr>
                <w:t>Jain et al. 1998</w:t>
              </w:r>
            </w:hyperlink>
            <w:r w:rsidRPr="006D207E">
              <w:rPr>
                <w:rFonts w:cstheme="minorHAnsi"/>
                <w:iCs/>
                <w:noProof/>
              </w:rPr>
              <w:t>)</w:t>
            </w:r>
            <w:r w:rsidRPr="006D207E">
              <w:rPr>
                <w:rFonts w:cstheme="minorHAnsi"/>
                <w:iCs/>
              </w:rPr>
              <w:fldChar w:fldCharType="end"/>
            </w:r>
          </w:p>
        </w:tc>
        <w:tc>
          <w:tcPr>
            <w:tcW w:w="234" w:type="pct"/>
            <w:hideMark/>
          </w:tcPr>
          <w:p w14:paraId="3D9C559A" w14:textId="77777777" w:rsidR="00E14CE4" w:rsidRPr="006D207E" w:rsidRDefault="00E14CE4" w:rsidP="007C5B29">
            <w:pPr>
              <w:pStyle w:val="TableText"/>
              <w:jc w:val="center"/>
            </w:pPr>
            <w:r w:rsidRPr="006D207E">
              <w:t>Y</w:t>
            </w:r>
          </w:p>
        </w:tc>
        <w:tc>
          <w:tcPr>
            <w:tcW w:w="270" w:type="pct"/>
            <w:hideMark/>
          </w:tcPr>
          <w:p w14:paraId="318CB95B" w14:textId="77777777" w:rsidR="00E14CE4" w:rsidRPr="006D207E" w:rsidRDefault="00E14CE4" w:rsidP="007C5B29">
            <w:pPr>
              <w:pStyle w:val="TableText"/>
              <w:jc w:val="center"/>
            </w:pPr>
            <w:r w:rsidRPr="006D207E">
              <w:t>Y</w:t>
            </w:r>
          </w:p>
        </w:tc>
        <w:tc>
          <w:tcPr>
            <w:tcW w:w="295" w:type="pct"/>
            <w:hideMark/>
          </w:tcPr>
          <w:p w14:paraId="7EAFABAD" w14:textId="77777777" w:rsidR="00E14CE4" w:rsidRPr="006D207E" w:rsidRDefault="00E14CE4" w:rsidP="007C5B29">
            <w:pPr>
              <w:pStyle w:val="TableText"/>
              <w:jc w:val="center"/>
            </w:pPr>
            <w:r w:rsidRPr="006D207E">
              <w:t>Y</w:t>
            </w:r>
          </w:p>
        </w:tc>
        <w:tc>
          <w:tcPr>
            <w:tcW w:w="245" w:type="pct"/>
            <w:hideMark/>
          </w:tcPr>
          <w:p w14:paraId="345A00F6" w14:textId="77777777" w:rsidR="00E14CE4" w:rsidRPr="006D207E" w:rsidRDefault="00E14CE4" w:rsidP="007C5B29">
            <w:pPr>
              <w:pStyle w:val="TableText"/>
              <w:jc w:val="center"/>
            </w:pPr>
            <w:r w:rsidRPr="006D207E">
              <w:t>Y</w:t>
            </w:r>
          </w:p>
        </w:tc>
        <w:tc>
          <w:tcPr>
            <w:tcW w:w="270" w:type="pct"/>
            <w:hideMark/>
          </w:tcPr>
          <w:p w14:paraId="7BE3B39B" w14:textId="77777777" w:rsidR="00E14CE4" w:rsidRPr="006D207E" w:rsidRDefault="00E14CE4" w:rsidP="007C5B29">
            <w:pPr>
              <w:pStyle w:val="TableText"/>
              <w:jc w:val="center"/>
            </w:pPr>
            <w:r w:rsidRPr="006D207E">
              <w:t>–</w:t>
            </w:r>
          </w:p>
        </w:tc>
        <w:tc>
          <w:tcPr>
            <w:tcW w:w="270" w:type="pct"/>
            <w:hideMark/>
          </w:tcPr>
          <w:p w14:paraId="696E4422" w14:textId="77777777" w:rsidR="00E14CE4" w:rsidRPr="006D207E" w:rsidRDefault="00E14CE4" w:rsidP="007C5B29">
            <w:pPr>
              <w:pStyle w:val="TableText"/>
              <w:jc w:val="center"/>
            </w:pPr>
            <w:r w:rsidRPr="006D207E">
              <w:t>HI, FL</w:t>
            </w:r>
          </w:p>
        </w:tc>
        <w:tc>
          <w:tcPr>
            <w:tcW w:w="270" w:type="pct"/>
            <w:hideMark/>
          </w:tcPr>
          <w:p w14:paraId="4638ABE3" w14:textId="77777777" w:rsidR="00E14CE4" w:rsidRPr="006D207E" w:rsidRDefault="00E14CE4" w:rsidP="007C5B29">
            <w:pPr>
              <w:pStyle w:val="TableText"/>
              <w:jc w:val="center"/>
            </w:pPr>
            <w:r w:rsidRPr="006D207E">
              <w:t>Y</w:t>
            </w:r>
          </w:p>
        </w:tc>
        <w:tc>
          <w:tcPr>
            <w:tcW w:w="1564" w:type="pct"/>
            <w:hideMark/>
          </w:tcPr>
          <w:p w14:paraId="0726EDA6" w14:textId="344EB4EC" w:rsidR="00E14CE4" w:rsidRPr="006D207E" w:rsidRDefault="008C3918" w:rsidP="0092511C">
            <w:pPr>
              <w:pStyle w:val="TableText"/>
            </w:pPr>
            <w:r w:rsidRPr="006D207E">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PC9mb3JlaWduLWtleXM+PHJlZi10eXBlIG5hbWU9IkVsZWN0cm9uaWMgUHVibGljYXRpb24iPjQ0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=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PC9mb3JlaWduLWtleXM+PHJlZi10eXBlIG5hbWU9IkVsZWN0cm9uaWMgUHVibGljYXRpb24iPjQ0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=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64" w:tooltip="Cannon, 2007 #22151" w:history="1">
              <w:r w:rsidR="0092511C" w:rsidRPr="006D207E">
                <w:rPr>
                  <w:rFonts w:cstheme="minorHAnsi"/>
                  <w:iCs/>
                  <w:noProof/>
                </w:rPr>
                <w:t>Cannon, Matthews &amp; Collins 2007</w:t>
              </w:r>
            </w:hyperlink>
            <w:r w:rsidRPr="006D207E">
              <w:rPr>
                <w:rFonts w:cstheme="minorHAnsi"/>
                <w:iCs/>
                <w:noProof/>
              </w:rPr>
              <w:t xml:space="preserve">; </w:t>
            </w:r>
            <w:hyperlink w:anchor="_ENREF_264" w:tooltip="Layland, 1994 #12504" w:history="1">
              <w:r w:rsidR="0092511C" w:rsidRPr="006D207E">
                <w:rPr>
                  <w:rFonts w:cstheme="minorHAnsi"/>
                  <w:iCs/>
                  <w:noProof/>
                </w:rPr>
                <w:t>Layland, Upton &amp; Brown 1994</w:t>
              </w:r>
            </w:hyperlink>
            <w:r w:rsidRPr="006D207E">
              <w:rPr>
                <w:rFonts w:cstheme="minorHAnsi"/>
                <w:iCs/>
                <w:noProof/>
              </w:rPr>
              <w:t xml:space="preserve">; </w:t>
            </w:r>
            <w:hyperlink w:anchor="_ENREF_330" w:tooltip="Mound, 2010 #22141" w:history="1">
              <w:r w:rsidR="0092511C" w:rsidRPr="006D207E">
                <w:rPr>
                  <w:rFonts w:cstheme="minorHAnsi"/>
                  <w:iCs/>
                  <w:noProof/>
                </w:rPr>
                <w:t>Mound 2010</w:t>
              </w:r>
            </w:hyperlink>
            <w:r w:rsidRPr="006D207E">
              <w:rPr>
                <w:rFonts w:cstheme="minorHAnsi"/>
                <w:iCs/>
                <w:noProof/>
              </w:rPr>
              <w:t xml:space="preserve">; </w:t>
            </w:r>
            <w:hyperlink w:anchor="_ENREF_359" w:tooltip="Murai, 2001 #10315" w:history="1">
              <w:r w:rsidR="0092511C" w:rsidRPr="006D207E">
                <w:rPr>
                  <w:rFonts w:cstheme="minorHAnsi"/>
                  <w:iCs/>
                  <w:noProof/>
                </w:rPr>
                <w:t>Murai 2001</w:t>
              </w:r>
            </w:hyperlink>
            <w:r w:rsidRPr="006D207E">
              <w:rPr>
                <w:rFonts w:cstheme="minorHAnsi"/>
                <w:iCs/>
                <w:noProof/>
              </w:rPr>
              <w:t>)</w:t>
            </w:r>
            <w:r w:rsidRPr="006D207E">
              <w:rPr>
                <w:rFonts w:cstheme="minorHAnsi"/>
                <w:iCs/>
              </w:rPr>
              <w:fldChar w:fldCharType="end"/>
            </w:r>
          </w:p>
        </w:tc>
      </w:tr>
      <w:tr w:rsidR="00E14CE4" w:rsidRPr="006D207E" w14:paraId="5A3E7798" w14:textId="77777777" w:rsidTr="00EB6A60">
        <w:tc>
          <w:tcPr>
            <w:tcW w:w="727" w:type="pct"/>
            <w:tcBorders>
              <w:top w:val="single" w:sz="4" w:space="0" w:color="BFBFBF" w:themeColor="background1" w:themeShade="BF"/>
              <w:left w:val="nil"/>
              <w:bottom w:val="nil"/>
              <w:right w:val="nil"/>
            </w:tcBorders>
            <w:hideMark/>
          </w:tcPr>
          <w:p w14:paraId="382991F8" w14:textId="77777777" w:rsidR="00E14CE4" w:rsidRPr="006D207E" w:rsidRDefault="00E14CE4" w:rsidP="007C5B29">
            <w:pPr>
              <w:pStyle w:val="TableText"/>
            </w:pPr>
            <w:r w:rsidRPr="006D207E">
              <w:rPr>
                <w:rFonts w:cstheme="minorHAnsi"/>
                <w:bCs/>
              </w:rPr>
              <w:t>WSMoV</w:t>
            </w:r>
          </w:p>
        </w:tc>
        <w:tc>
          <w:tcPr>
            <w:tcW w:w="855" w:type="pct"/>
            <w:tcBorders>
              <w:top w:val="single" w:sz="4" w:space="0" w:color="BFBFBF" w:themeColor="background1" w:themeShade="BF"/>
              <w:left w:val="nil"/>
              <w:bottom w:val="nil"/>
              <w:right w:val="nil"/>
            </w:tcBorders>
            <w:hideMark/>
          </w:tcPr>
          <w:p w14:paraId="2DD1A3BF" w14:textId="4644E5C0" w:rsidR="00E14CE4" w:rsidRPr="006D207E" w:rsidRDefault="008C3918" w:rsidP="0092511C">
            <w:pPr>
              <w:pStyle w:val="TableText"/>
            </w:pPr>
            <w:r w:rsidRPr="006D207E">
              <w:rPr>
                <w:rFonts w:cstheme="minorHAnsi"/>
                <w:iCs/>
              </w:rPr>
              <w:fldChar w:fldCharType="begin">
                <w:fldData xml:space="preserve">PEVuZE5vdGU+PENpdGU+PEF1dGhvcj5Jd2FraTwvQXV0aG9yPjxZZWFyPjE5ODQ8L1llYXI+PFJl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PEVuZE5vdGU+PENpdGU+PEF1dGhvcj5Jd2FraTwvQXV0aG9yPjxZZWFyPjE5ODQ8L1llYXI+PFJl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223" w:tooltip="Iwaki, 1984 #21569" w:history="1">
              <w:r w:rsidR="0092511C" w:rsidRPr="006D207E">
                <w:rPr>
                  <w:rFonts w:cstheme="minorHAnsi"/>
                  <w:iCs/>
                  <w:noProof/>
                </w:rPr>
                <w:t>Iwaki et al. 1984</w:t>
              </w:r>
            </w:hyperlink>
            <w:r w:rsidRPr="006D207E">
              <w:rPr>
                <w:rFonts w:cstheme="minorHAnsi"/>
                <w:iCs/>
                <w:noProof/>
              </w:rPr>
              <w:t xml:space="preserve">; </w:t>
            </w:r>
            <w:hyperlink w:anchor="_ENREF_542" w:tooltip="Yeh, 1995 #21741" w:history="1">
              <w:r w:rsidR="0092511C" w:rsidRPr="006D207E">
                <w:rPr>
                  <w:rFonts w:cstheme="minorHAnsi"/>
                  <w:iCs/>
                  <w:noProof/>
                </w:rPr>
                <w:t>Yeh &amp; Chang 1995</w:t>
              </w:r>
            </w:hyperlink>
            <w:r w:rsidRPr="006D207E">
              <w:rPr>
                <w:rFonts w:cstheme="minorHAnsi"/>
                <w:iCs/>
                <w:noProof/>
              </w:rPr>
              <w:t xml:space="preserve">; </w:t>
            </w:r>
            <w:hyperlink w:anchor="_ENREF_545" w:tooltip="Yeh, 1997 #21744" w:history="1">
              <w:r w:rsidR="0092511C" w:rsidRPr="006D207E">
                <w:rPr>
                  <w:rFonts w:cstheme="minorHAnsi"/>
                  <w:iCs/>
                  <w:noProof/>
                </w:rPr>
                <w:t>Yeh et al. 1997</w:t>
              </w:r>
            </w:hyperlink>
            <w:r w:rsidRPr="006D207E">
              <w:rPr>
                <w:rFonts w:cstheme="minorHAnsi"/>
                <w:iCs/>
                <w:noProof/>
              </w:rPr>
              <w:t>)</w:t>
            </w:r>
            <w:r w:rsidRPr="006D207E">
              <w:rPr>
                <w:rFonts w:cstheme="minorHAnsi"/>
                <w:iCs/>
              </w:rPr>
              <w:fldChar w:fldCharType="end"/>
            </w:r>
          </w:p>
        </w:tc>
        <w:tc>
          <w:tcPr>
            <w:tcW w:w="234" w:type="pct"/>
            <w:tcBorders>
              <w:top w:val="single" w:sz="4" w:space="0" w:color="BFBFBF" w:themeColor="background1" w:themeShade="BF"/>
              <w:left w:val="nil"/>
              <w:bottom w:val="nil"/>
              <w:right w:val="nil"/>
            </w:tcBorders>
            <w:hideMark/>
          </w:tcPr>
          <w:p w14:paraId="5E83A942"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7C011EC4" w14:textId="77777777" w:rsidR="00E14CE4" w:rsidRPr="006D207E" w:rsidRDefault="00E14CE4" w:rsidP="007C5B29">
            <w:pPr>
              <w:pStyle w:val="TableText"/>
              <w:jc w:val="center"/>
              <w:rPr>
                <w:color w:val="000000" w:themeColor="text1"/>
              </w:rPr>
            </w:pPr>
            <w:r w:rsidRPr="006D207E">
              <w:rPr>
                <w:color w:val="000000" w:themeColor="text1"/>
              </w:rPr>
              <w:t>–</w:t>
            </w:r>
          </w:p>
        </w:tc>
        <w:tc>
          <w:tcPr>
            <w:tcW w:w="295" w:type="pct"/>
            <w:tcBorders>
              <w:top w:val="single" w:sz="4" w:space="0" w:color="BFBFBF" w:themeColor="background1" w:themeShade="BF"/>
              <w:left w:val="nil"/>
              <w:bottom w:val="nil"/>
              <w:right w:val="nil"/>
            </w:tcBorders>
            <w:hideMark/>
          </w:tcPr>
          <w:p w14:paraId="52064495" w14:textId="77777777" w:rsidR="00E14CE4" w:rsidRPr="006D207E" w:rsidRDefault="00E14CE4" w:rsidP="007C5B29">
            <w:pPr>
              <w:pStyle w:val="TableText"/>
              <w:jc w:val="center"/>
              <w:rPr>
                <w:color w:val="000000" w:themeColor="text1"/>
              </w:rPr>
            </w:pPr>
            <w:r w:rsidRPr="006D207E">
              <w:rPr>
                <w:color w:val="000000" w:themeColor="text1"/>
              </w:rPr>
              <w:t>Y</w:t>
            </w:r>
          </w:p>
        </w:tc>
        <w:tc>
          <w:tcPr>
            <w:tcW w:w="245" w:type="pct"/>
            <w:tcBorders>
              <w:top w:val="single" w:sz="4" w:space="0" w:color="BFBFBF" w:themeColor="background1" w:themeShade="BF"/>
              <w:left w:val="nil"/>
              <w:bottom w:val="nil"/>
              <w:right w:val="nil"/>
            </w:tcBorders>
            <w:hideMark/>
          </w:tcPr>
          <w:p w14:paraId="5581D9E0"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719046BB"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46F66467"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75768F9E" w14:textId="77777777" w:rsidR="00E14CE4" w:rsidRPr="006D207E" w:rsidRDefault="00E14CE4" w:rsidP="007C5B29">
            <w:pPr>
              <w:pStyle w:val="TableText"/>
              <w:jc w:val="center"/>
              <w:rPr>
                <w:color w:val="000000" w:themeColor="text1"/>
              </w:rPr>
            </w:pPr>
            <w:r w:rsidRPr="006D207E">
              <w:rPr>
                <w:color w:val="000000" w:themeColor="text1"/>
              </w:rPr>
              <w:t>–</w:t>
            </w:r>
          </w:p>
        </w:tc>
        <w:tc>
          <w:tcPr>
            <w:tcW w:w="1564" w:type="pct"/>
            <w:tcBorders>
              <w:top w:val="single" w:sz="4" w:space="0" w:color="BFBFBF" w:themeColor="background1" w:themeShade="BF"/>
              <w:left w:val="nil"/>
              <w:bottom w:val="nil"/>
              <w:right w:val="nil"/>
            </w:tcBorders>
            <w:hideMark/>
          </w:tcPr>
          <w:p w14:paraId="6070962F" w14:textId="76166091" w:rsidR="00E14CE4" w:rsidRPr="006D207E" w:rsidRDefault="008C3918" w:rsidP="0092511C">
            <w:pPr>
              <w:pStyle w:val="TableText"/>
            </w:pPr>
            <w:r w:rsidRPr="006D207E">
              <w:rPr>
                <w:rFonts w:cstheme="minorHAnsi"/>
                <w:iCs/>
              </w:rPr>
              <w:fldChar w:fldCharType="begin">
                <w:fldData xml:space="preserve">PEVuZE5vdGU+PENpdGU+PEF1dGhvcj5QYXBwdTwvQXV0aG9yPjxZZWFyPjIwMDk8L1llYXI+PFJl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PEVuZE5vdGU+PENpdGU+PEF1dGhvcj5QYXBwdTwvQXV0aG9yPjxZZWFyPjIwMDk8L1llYXI+PFJl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237" w:tooltip="Kameya-Iwaki, 1988 #22162" w:history="1">
              <w:r w:rsidR="0092511C" w:rsidRPr="006D207E">
                <w:rPr>
                  <w:rFonts w:cstheme="minorHAnsi"/>
                  <w:iCs/>
                  <w:noProof/>
                </w:rPr>
                <w:t>Kameya-Iwaki et al. 1988</w:t>
              </w:r>
            </w:hyperlink>
            <w:r w:rsidRPr="006D207E">
              <w:rPr>
                <w:rFonts w:cstheme="minorHAnsi"/>
                <w:iCs/>
                <w:noProof/>
              </w:rPr>
              <w:t xml:space="preserve">; </w:t>
            </w:r>
            <w:hyperlink w:anchor="_ENREF_397" w:tooltip="Pappu, 2009 #17746" w:history="1">
              <w:r w:rsidR="0092511C" w:rsidRPr="006D207E">
                <w:rPr>
                  <w:rFonts w:cstheme="minorHAnsi"/>
                  <w:iCs/>
                  <w:noProof/>
                </w:rPr>
                <w:t>Pappu, Jones &amp; Jain 2009</w:t>
              </w:r>
            </w:hyperlink>
            <w:r w:rsidRPr="006D207E">
              <w:rPr>
                <w:rFonts w:cstheme="minorHAnsi"/>
                <w:iCs/>
                <w:noProof/>
              </w:rPr>
              <w:t xml:space="preserve">; </w:t>
            </w:r>
            <w:hyperlink w:anchor="_ENREF_544" w:tooltip="Yeh, 1992 #21743" w:history="1">
              <w:r w:rsidR="0092511C" w:rsidRPr="006D207E">
                <w:rPr>
                  <w:rFonts w:cstheme="minorHAnsi"/>
                  <w:iCs/>
                  <w:noProof/>
                </w:rPr>
                <w:t>Yeh et al. 1992</w:t>
              </w:r>
            </w:hyperlink>
            <w:r w:rsidRPr="006D207E">
              <w:rPr>
                <w:rFonts w:cstheme="minorHAnsi"/>
                <w:iCs/>
                <w:noProof/>
              </w:rPr>
              <w:t>)</w:t>
            </w:r>
            <w:r w:rsidRPr="006D207E">
              <w:rPr>
                <w:rFonts w:cstheme="minorHAnsi"/>
                <w:iCs/>
              </w:rPr>
              <w:fldChar w:fldCharType="end"/>
            </w:r>
          </w:p>
        </w:tc>
      </w:tr>
      <w:tr w:rsidR="00E14CE4" w:rsidRPr="006D207E" w14:paraId="011EF829" w14:textId="77777777" w:rsidTr="00EB6A60">
        <w:tc>
          <w:tcPr>
            <w:tcW w:w="727" w:type="pct"/>
            <w:tcBorders>
              <w:top w:val="nil"/>
              <w:left w:val="nil"/>
              <w:bottom w:val="single" w:sz="4" w:space="0" w:color="BFBFBF" w:themeColor="background1" w:themeShade="BF"/>
              <w:right w:val="nil"/>
            </w:tcBorders>
            <w:hideMark/>
          </w:tcPr>
          <w:p w14:paraId="297ED8FD" w14:textId="77777777" w:rsidR="00E14CE4" w:rsidRPr="006D207E" w:rsidRDefault="00E14CE4" w:rsidP="007C5B29">
            <w:pPr>
              <w:pStyle w:val="TableText"/>
            </w:pPr>
            <w:r w:rsidRPr="006D207E">
              <w:rPr>
                <w:rFonts w:cstheme="minorHAnsi"/>
                <w:i/>
                <w:iCs/>
                <w:color w:val="000000"/>
              </w:rPr>
              <w:t>Thrips palmi</w:t>
            </w:r>
          </w:p>
        </w:tc>
        <w:tc>
          <w:tcPr>
            <w:tcW w:w="855" w:type="pct"/>
            <w:tcBorders>
              <w:top w:val="nil"/>
              <w:left w:val="nil"/>
              <w:bottom w:val="single" w:sz="4" w:space="0" w:color="BFBFBF" w:themeColor="background1" w:themeShade="BF"/>
              <w:right w:val="nil"/>
            </w:tcBorders>
            <w:hideMark/>
          </w:tcPr>
          <w:p w14:paraId="0257226D" w14:textId="6224444D" w:rsidR="00E14CE4" w:rsidRPr="006D207E" w:rsidRDefault="008C3918" w:rsidP="0092511C">
            <w:pPr>
              <w:pStyle w:val="TableText"/>
            </w:pPr>
            <w:r w:rsidRPr="006D207E">
              <w:rPr>
                <w:rFonts w:cstheme="minorHAnsi"/>
                <w:iCs/>
              </w:rPr>
              <w:fldChar w:fldCharType="begin"/>
            </w:r>
            <w:r w:rsidR="004530B4" w:rsidRPr="006D207E">
              <w:rPr>
                <w:rFonts w:cstheme="minorHAnsi"/>
                <w:iCs/>
              </w:rPr>
              <w:instrText xml:space="preserve"> ADDIN EN.CITE &lt;EndNote&gt;&lt;Cite&gt;&lt;Author&gt;Iwaki&lt;/Author&gt;&lt;Year&gt;1984&lt;/Year&gt;&lt;RecNum&gt;21569&lt;/RecNum&gt;&lt;DisplayText&gt;(Iwaki et al. 1984)&lt;/DisplayText&gt;&lt;record&gt;&lt;rec-number&gt;21569&lt;/rec-number&gt;&lt;foreign-keys&gt;&lt;key app="EN" db-id="pxwxw0er9zv2fxezxdk5tt5utz5p5vtrwdv0" timestamp="1451972854"&gt;21569&lt;/key&gt;&lt;/foreign-keys&gt;&lt;ref-type name="Journal Articles"&gt;17&lt;/ref-type&gt;&lt;contributors&gt;&lt;authors&gt;&lt;author&gt;Iwaki,M.&lt;/author&gt;&lt;author&gt;honda,Y.&lt;/author&gt;&lt;author&gt;Hanada,K.&lt;/author&gt;&lt;author&gt;Tochihara,H.&lt;/author&gt;&lt;author&gt;Yonaha,T.&lt;/author&gt;&lt;author&gt;Hokama,K.&lt;/author&gt;&lt;author&gt;Yokoyama,T.&lt;/author&gt;&lt;/authors&gt;&lt;/contributors&gt;&lt;titles&gt;&lt;title&gt;&lt;style face="normal" font="default" size="100%"&gt;Silver mottle disease of watermelon caused by &lt;/style&gt;&lt;style face="italic" font="default" size="100%"&gt;Tomato spotted wilt virus&lt;/style&gt;&lt;/title&gt;&lt;secondary-title&gt;Plant Disease&lt;/secondary-title&gt;&lt;/titles&gt;&lt;periodical&gt;&lt;full-title&gt;Plant Disease&lt;/full-title&gt;&lt;/periodical&gt;&lt;pages&gt;1006-1008&lt;/pages&gt;&lt;volume&gt;68&lt;/volume&gt;&lt;keywords&gt;&lt;keyword&gt;disease&lt;/keyword&gt;&lt;keyword&gt;Tomato&lt;/keyword&gt;&lt;keyword&gt;Tomato spotted wilt virus&lt;/keyword&gt;&lt;keyword&gt;Wilt&lt;/keyword&gt;&lt;keyword&gt;Virus&lt;/keyword&gt;&lt;/keywords&gt;&lt;dates&gt;&lt;year&gt;1984&lt;/year&gt;&lt;/dates&gt;&lt;orig-pub&gt;&lt;style face="underline" font="default" size="100%"&gt;J:\E Library\Plant Catalogue\I&lt;/style&gt;&lt;/orig-pub&gt;&lt;label&gt;86385&lt;/label&gt;&lt;urls&gt;&lt;/urls&gt;&lt;custom1&gt;Tospovirus YGC&lt;/custom1&gt;&lt;/record&gt;&lt;/Cite&gt;&lt;/EndNote&gt;</w:instrText>
            </w:r>
            <w:r w:rsidRPr="006D207E">
              <w:rPr>
                <w:rFonts w:cstheme="minorHAnsi"/>
                <w:iCs/>
              </w:rPr>
              <w:fldChar w:fldCharType="separate"/>
            </w:r>
            <w:r w:rsidRPr="006D207E">
              <w:rPr>
                <w:rFonts w:cstheme="minorHAnsi"/>
                <w:iCs/>
                <w:noProof/>
              </w:rPr>
              <w:t>(</w:t>
            </w:r>
            <w:hyperlink w:anchor="_ENREF_223" w:tooltip="Iwaki, 1984 #21569" w:history="1">
              <w:r w:rsidR="0092511C" w:rsidRPr="006D207E">
                <w:rPr>
                  <w:rFonts w:cstheme="minorHAnsi"/>
                  <w:iCs/>
                  <w:noProof/>
                </w:rPr>
                <w:t>Iwaki et al. 1984</w:t>
              </w:r>
            </w:hyperlink>
            <w:r w:rsidRPr="006D207E">
              <w:rPr>
                <w:rFonts w:cstheme="minorHAnsi"/>
                <w:iCs/>
                <w:noProof/>
              </w:rPr>
              <w:t>)</w:t>
            </w:r>
            <w:r w:rsidRPr="006D207E">
              <w:rPr>
                <w:rFonts w:cstheme="minorHAnsi"/>
                <w:iCs/>
              </w:rPr>
              <w:fldChar w:fldCharType="end"/>
            </w:r>
          </w:p>
        </w:tc>
        <w:tc>
          <w:tcPr>
            <w:tcW w:w="234" w:type="pct"/>
            <w:tcBorders>
              <w:top w:val="nil"/>
              <w:left w:val="nil"/>
              <w:bottom w:val="single" w:sz="4" w:space="0" w:color="BFBFBF" w:themeColor="background1" w:themeShade="BF"/>
              <w:right w:val="nil"/>
            </w:tcBorders>
            <w:hideMark/>
          </w:tcPr>
          <w:p w14:paraId="63D07222" w14:textId="77777777" w:rsidR="00E14CE4" w:rsidRPr="006D207E" w:rsidRDefault="00E14CE4" w:rsidP="007C5B29">
            <w:pPr>
              <w:pStyle w:val="TableText"/>
              <w:jc w:val="center"/>
            </w:pPr>
            <w:r w:rsidRPr="006D207E">
              <w:t>Y</w:t>
            </w:r>
          </w:p>
        </w:tc>
        <w:tc>
          <w:tcPr>
            <w:tcW w:w="270" w:type="pct"/>
            <w:tcBorders>
              <w:top w:val="nil"/>
              <w:left w:val="nil"/>
              <w:bottom w:val="single" w:sz="4" w:space="0" w:color="BFBFBF" w:themeColor="background1" w:themeShade="BF"/>
              <w:right w:val="nil"/>
            </w:tcBorders>
            <w:hideMark/>
          </w:tcPr>
          <w:p w14:paraId="4EB76795" w14:textId="77777777" w:rsidR="00E14CE4" w:rsidRPr="006D207E" w:rsidRDefault="00E14CE4" w:rsidP="007C5B29">
            <w:pPr>
              <w:pStyle w:val="TableText"/>
              <w:jc w:val="center"/>
            </w:pPr>
            <w:r w:rsidRPr="006D207E">
              <w:t>Y</w:t>
            </w:r>
          </w:p>
        </w:tc>
        <w:tc>
          <w:tcPr>
            <w:tcW w:w="295" w:type="pct"/>
            <w:tcBorders>
              <w:top w:val="nil"/>
              <w:left w:val="nil"/>
              <w:bottom w:val="single" w:sz="4" w:space="0" w:color="BFBFBF" w:themeColor="background1" w:themeShade="BF"/>
              <w:right w:val="nil"/>
            </w:tcBorders>
            <w:hideMark/>
          </w:tcPr>
          <w:p w14:paraId="6D0D98D1" w14:textId="77777777" w:rsidR="00E14CE4" w:rsidRPr="006D207E" w:rsidRDefault="00E14CE4" w:rsidP="007C5B29">
            <w:pPr>
              <w:pStyle w:val="TableText"/>
              <w:jc w:val="center"/>
            </w:pPr>
            <w:r w:rsidRPr="006D207E">
              <w:t>Y</w:t>
            </w:r>
          </w:p>
        </w:tc>
        <w:tc>
          <w:tcPr>
            <w:tcW w:w="245" w:type="pct"/>
            <w:tcBorders>
              <w:top w:val="nil"/>
              <w:left w:val="nil"/>
              <w:bottom w:val="single" w:sz="4" w:space="0" w:color="BFBFBF" w:themeColor="background1" w:themeShade="BF"/>
              <w:right w:val="nil"/>
            </w:tcBorders>
            <w:hideMark/>
          </w:tcPr>
          <w:p w14:paraId="3DAC7406" w14:textId="77777777" w:rsidR="00E14CE4" w:rsidRPr="006D207E" w:rsidRDefault="00E14CE4" w:rsidP="007C5B29">
            <w:pPr>
              <w:pStyle w:val="TableText"/>
              <w:jc w:val="center"/>
            </w:pPr>
            <w:r w:rsidRPr="006D207E">
              <w:t>Y</w:t>
            </w:r>
          </w:p>
        </w:tc>
        <w:tc>
          <w:tcPr>
            <w:tcW w:w="270" w:type="pct"/>
            <w:tcBorders>
              <w:top w:val="nil"/>
              <w:left w:val="nil"/>
              <w:bottom w:val="single" w:sz="4" w:space="0" w:color="BFBFBF" w:themeColor="background1" w:themeShade="BF"/>
              <w:right w:val="nil"/>
            </w:tcBorders>
            <w:hideMark/>
          </w:tcPr>
          <w:p w14:paraId="1BEBEBD0" w14:textId="77777777" w:rsidR="00E14CE4" w:rsidRPr="006D207E" w:rsidRDefault="00E14CE4" w:rsidP="007C5B29">
            <w:pPr>
              <w:pStyle w:val="TableText"/>
              <w:jc w:val="center"/>
            </w:pPr>
            <w:r w:rsidRPr="006D207E">
              <w:t>–</w:t>
            </w:r>
          </w:p>
        </w:tc>
        <w:tc>
          <w:tcPr>
            <w:tcW w:w="270" w:type="pct"/>
            <w:tcBorders>
              <w:top w:val="nil"/>
              <w:left w:val="nil"/>
              <w:bottom w:val="single" w:sz="4" w:space="0" w:color="BFBFBF" w:themeColor="background1" w:themeShade="BF"/>
              <w:right w:val="nil"/>
            </w:tcBorders>
            <w:hideMark/>
          </w:tcPr>
          <w:p w14:paraId="44C2580A" w14:textId="77777777" w:rsidR="00E14CE4" w:rsidRPr="006D207E" w:rsidRDefault="00E14CE4" w:rsidP="007C5B29">
            <w:pPr>
              <w:pStyle w:val="TableText"/>
              <w:jc w:val="center"/>
            </w:pPr>
            <w:r w:rsidRPr="006D207E">
              <w:t>HI, FL</w:t>
            </w:r>
          </w:p>
        </w:tc>
        <w:tc>
          <w:tcPr>
            <w:tcW w:w="270" w:type="pct"/>
            <w:tcBorders>
              <w:top w:val="nil"/>
              <w:left w:val="nil"/>
              <w:bottom w:val="single" w:sz="4" w:space="0" w:color="BFBFBF" w:themeColor="background1" w:themeShade="BF"/>
              <w:right w:val="nil"/>
            </w:tcBorders>
            <w:hideMark/>
          </w:tcPr>
          <w:p w14:paraId="6EB84A6D" w14:textId="77777777" w:rsidR="00E14CE4" w:rsidRPr="006D207E" w:rsidRDefault="00E14CE4" w:rsidP="007C5B29">
            <w:pPr>
              <w:pStyle w:val="TableText"/>
              <w:jc w:val="center"/>
            </w:pPr>
            <w:r w:rsidRPr="006D207E">
              <w:t>Y</w:t>
            </w:r>
          </w:p>
        </w:tc>
        <w:tc>
          <w:tcPr>
            <w:tcW w:w="1564" w:type="pct"/>
            <w:tcBorders>
              <w:top w:val="nil"/>
              <w:left w:val="nil"/>
              <w:bottom w:val="single" w:sz="4" w:space="0" w:color="BFBFBF" w:themeColor="background1" w:themeShade="BF"/>
              <w:right w:val="nil"/>
            </w:tcBorders>
            <w:hideMark/>
          </w:tcPr>
          <w:p w14:paraId="2F0C2CC9" w14:textId="4DD108F3" w:rsidR="00E14CE4" w:rsidRPr="006D207E" w:rsidRDefault="008C3918" w:rsidP="0092511C">
            <w:pPr>
              <w:pStyle w:val="TableText"/>
            </w:pPr>
            <w:r w:rsidRPr="006D207E">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PC9mb3JlaWduLWtleXM+PHJlZi10eXBlIG5hbWU9IkVsZWN0cm9uaWMgUHVibGljYXRpb24iPjQ0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=
</w:fldData>
              </w:fldChar>
            </w:r>
            <w:r w:rsidR="004530B4" w:rsidRPr="006D207E">
              <w:rPr>
                <w:rFonts w:cstheme="minorHAnsi"/>
                <w:iCs/>
              </w:rPr>
              <w:instrText xml:space="preserve"> ADDIN EN.CITE </w:instrText>
            </w:r>
            <w:r w:rsidR="004530B4" w:rsidRPr="006D207E">
              <w:rPr>
                <w:rFonts w:cstheme="minorHAnsi"/>
                <w:iCs/>
              </w:rPr>
              <w:fldChar w:fldCharType="begin">
                <w:fldData xml:space="preserve">PEVuZE5vdGU+PENpdGU+PEF1dGhvcj5Nb3VuZDwvQXV0aG9yPjxZZWFyPjIwMTA8L1llYXI+PFJl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=
</w:fldData>
              </w:fldChar>
            </w:r>
            <w:r w:rsidR="004530B4" w:rsidRPr="006D207E">
              <w:rPr>
                <w:rFonts w:cstheme="minorHAnsi"/>
                <w:iCs/>
              </w:rPr>
              <w:instrText xml:space="preserve"> ADDIN EN.CITE.DATA </w:instrText>
            </w:r>
            <w:r w:rsidR="004530B4" w:rsidRPr="006D207E">
              <w:rPr>
                <w:rFonts w:cstheme="minorHAnsi"/>
                <w:iCs/>
              </w:rPr>
            </w:r>
            <w:r w:rsidR="004530B4" w:rsidRPr="006D207E">
              <w:rPr>
                <w:rFonts w:cstheme="minorHAnsi"/>
                <w:iCs/>
              </w:rPr>
              <w:fldChar w:fldCharType="end"/>
            </w:r>
            <w:r w:rsidRPr="006D207E">
              <w:rPr>
                <w:rFonts w:cstheme="minorHAnsi"/>
                <w:iCs/>
              </w:rPr>
            </w:r>
            <w:r w:rsidRPr="006D207E">
              <w:rPr>
                <w:rFonts w:cstheme="minorHAnsi"/>
                <w:iCs/>
              </w:rPr>
              <w:fldChar w:fldCharType="separate"/>
            </w:r>
            <w:r w:rsidRPr="006D207E">
              <w:rPr>
                <w:rFonts w:cstheme="minorHAnsi"/>
                <w:iCs/>
                <w:noProof/>
              </w:rPr>
              <w:t>(</w:t>
            </w:r>
            <w:hyperlink w:anchor="_ENREF_64" w:tooltip="Cannon, 2007 #22151" w:history="1">
              <w:r w:rsidR="0092511C" w:rsidRPr="006D207E">
                <w:rPr>
                  <w:rFonts w:cstheme="minorHAnsi"/>
                  <w:iCs/>
                  <w:noProof/>
                </w:rPr>
                <w:t>Cannon, Matthews &amp; Collins 2007</w:t>
              </w:r>
            </w:hyperlink>
            <w:r w:rsidRPr="006D207E">
              <w:rPr>
                <w:rFonts w:cstheme="minorHAnsi"/>
                <w:iCs/>
                <w:noProof/>
              </w:rPr>
              <w:t xml:space="preserve">; </w:t>
            </w:r>
            <w:hyperlink w:anchor="_ENREF_264" w:tooltip="Layland, 1994 #12504" w:history="1">
              <w:r w:rsidR="0092511C" w:rsidRPr="006D207E">
                <w:rPr>
                  <w:rFonts w:cstheme="minorHAnsi"/>
                  <w:iCs/>
                  <w:noProof/>
                </w:rPr>
                <w:t>Layland, Upton &amp; Brown 1994</w:t>
              </w:r>
            </w:hyperlink>
            <w:r w:rsidRPr="006D207E">
              <w:rPr>
                <w:rFonts w:cstheme="minorHAnsi"/>
                <w:iCs/>
                <w:noProof/>
              </w:rPr>
              <w:t xml:space="preserve">; </w:t>
            </w:r>
            <w:hyperlink w:anchor="_ENREF_330" w:tooltip="Mound, 2010 #22141" w:history="1">
              <w:r w:rsidR="0092511C" w:rsidRPr="006D207E">
                <w:rPr>
                  <w:rFonts w:cstheme="minorHAnsi"/>
                  <w:iCs/>
                  <w:noProof/>
                </w:rPr>
                <w:t>Mound 2010</w:t>
              </w:r>
            </w:hyperlink>
            <w:r w:rsidRPr="006D207E">
              <w:rPr>
                <w:rFonts w:cstheme="minorHAnsi"/>
                <w:iCs/>
                <w:noProof/>
              </w:rPr>
              <w:t xml:space="preserve">; </w:t>
            </w:r>
            <w:hyperlink w:anchor="_ENREF_359" w:tooltip="Murai, 2001 #10315" w:history="1">
              <w:r w:rsidR="0092511C" w:rsidRPr="006D207E">
                <w:rPr>
                  <w:rFonts w:cstheme="minorHAnsi"/>
                  <w:iCs/>
                  <w:noProof/>
                </w:rPr>
                <w:t>Murai 2001</w:t>
              </w:r>
            </w:hyperlink>
            <w:r w:rsidRPr="006D207E">
              <w:rPr>
                <w:rFonts w:cstheme="minorHAnsi"/>
                <w:iCs/>
                <w:noProof/>
              </w:rPr>
              <w:t>)</w:t>
            </w:r>
            <w:r w:rsidRPr="006D207E">
              <w:rPr>
                <w:rFonts w:cstheme="minorHAnsi"/>
                <w:iCs/>
              </w:rPr>
              <w:fldChar w:fldCharType="end"/>
            </w:r>
          </w:p>
        </w:tc>
      </w:tr>
      <w:tr w:rsidR="00E14CE4" w:rsidRPr="006D207E" w14:paraId="638C75C8" w14:textId="77777777" w:rsidTr="00EB6A60">
        <w:tc>
          <w:tcPr>
            <w:tcW w:w="727" w:type="pct"/>
            <w:tcBorders>
              <w:top w:val="single" w:sz="4" w:space="0" w:color="BFBFBF" w:themeColor="background1" w:themeShade="BF"/>
              <w:left w:val="nil"/>
              <w:bottom w:val="nil"/>
              <w:right w:val="nil"/>
            </w:tcBorders>
            <w:hideMark/>
          </w:tcPr>
          <w:p w14:paraId="1C22E7E8" w14:textId="77777777" w:rsidR="00E14CE4" w:rsidRPr="006D207E" w:rsidRDefault="00E14CE4" w:rsidP="007C5B29">
            <w:pPr>
              <w:pStyle w:val="TableText"/>
            </w:pPr>
            <w:r w:rsidRPr="006D207E">
              <w:rPr>
                <w:rFonts w:cstheme="minorHAnsi"/>
                <w:iCs/>
                <w:color w:val="000000"/>
              </w:rPr>
              <w:t>ZLCV</w:t>
            </w:r>
          </w:p>
        </w:tc>
        <w:tc>
          <w:tcPr>
            <w:tcW w:w="855" w:type="pct"/>
            <w:tcBorders>
              <w:top w:val="single" w:sz="4" w:space="0" w:color="BFBFBF" w:themeColor="background1" w:themeShade="BF"/>
              <w:left w:val="nil"/>
              <w:bottom w:val="nil"/>
              <w:right w:val="nil"/>
            </w:tcBorders>
            <w:hideMark/>
          </w:tcPr>
          <w:p w14:paraId="02276CCD" w14:textId="277D3B7B" w:rsidR="00E14CE4" w:rsidRPr="006D207E" w:rsidRDefault="008C3918" w:rsidP="0092511C">
            <w:pPr>
              <w:pStyle w:val="TableText"/>
            </w:pPr>
            <w:r w:rsidRPr="006D207E">
              <w:fldChar w:fldCharType="begin">
                <w:fldData xml:space="preserve">PEVuZE5vdGU+PENpdGU+PEF1dGhvcj5Qb3p6ZXI8L0F1dGhvcj48WWVhcj4xOTk2PC9ZZWFyPjxS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</w:fldData>
              </w:fldChar>
            </w:r>
            <w:r w:rsidR="004530B4" w:rsidRPr="006D207E">
              <w:instrText xml:space="preserve"> ADDIN EN.CITE </w:instrText>
            </w:r>
            <w:r w:rsidR="004530B4" w:rsidRPr="006D207E">
              <w:fldChar w:fldCharType="begin">
                <w:fldData xml:space="preserve">PEVuZE5vdGU+PENpdGU+PEF1dGhvcj5Qb3p6ZXI8L0F1dGhvcj48WWVhcj4xOTk2PC9ZZWFyPjxS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422" w:tooltip="Pozzer, 1996 #21668" w:history="1">
              <w:r w:rsidR="0092511C" w:rsidRPr="006D207E">
                <w:rPr>
                  <w:noProof/>
                </w:rPr>
                <w:t>Pozzer et al. 1996</w:t>
              </w:r>
            </w:hyperlink>
            <w:r w:rsidRPr="006D207E">
              <w:rPr>
                <w:noProof/>
              </w:rPr>
              <w:t xml:space="preserve">; </w:t>
            </w:r>
            <w:hyperlink w:anchor="_ENREF_442" w:tooltip="Resende, 1996 #21687" w:history="1">
              <w:r w:rsidR="0092511C" w:rsidRPr="006D207E">
                <w:rPr>
                  <w:noProof/>
                </w:rPr>
                <w:t>Resende et al. 1996</w:t>
              </w:r>
            </w:hyperlink>
            <w:r w:rsidRPr="006D207E">
              <w:rPr>
                <w:noProof/>
              </w:rPr>
              <w:t>)</w:t>
            </w:r>
            <w:r w:rsidRPr="006D207E">
              <w:fldChar w:fldCharType="end"/>
            </w:r>
          </w:p>
        </w:tc>
        <w:tc>
          <w:tcPr>
            <w:tcW w:w="234" w:type="pct"/>
            <w:tcBorders>
              <w:top w:val="single" w:sz="4" w:space="0" w:color="BFBFBF" w:themeColor="background1" w:themeShade="BF"/>
              <w:left w:val="nil"/>
              <w:bottom w:val="nil"/>
              <w:right w:val="nil"/>
            </w:tcBorders>
            <w:hideMark/>
          </w:tcPr>
          <w:p w14:paraId="3D85B852"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4DFCFAB1" w14:textId="77777777" w:rsidR="00E14CE4" w:rsidRPr="006D207E" w:rsidRDefault="00E14CE4" w:rsidP="007C5B29">
            <w:pPr>
              <w:pStyle w:val="TableText"/>
              <w:jc w:val="center"/>
            </w:pPr>
            <w:r w:rsidRPr="006D207E">
              <w:t>–</w:t>
            </w:r>
          </w:p>
        </w:tc>
        <w:tc>
          <w:tcPr>
            <w:tcW w:w="295" w:type="pct"/>
            <w:tcBorders>
              <w:top w:val="single" w:sz="4" w:space="0" w:color="BFBFBF" w:themeColor="background1" w:themeShade="BF"/>
              <w:left w:val="nil"/>
              <w:bottom w:val="nil"/>
              <w:right w:val="nil"/>
            </w:tcBorders>
            <w:hideMark/>
          </w:tcPr>
          <w:p w14:paraId="7D2A49BD" w14:textId="77777777" w:rsidR="00E14CE4" w:rsidRPr="006D207E" w:rsidRDefault="00E14CE4" w:rsidP="007C5B29">
            <w:pPr>
              <w:pStyle w:val="TableText"/>
              <w:jc w:val="center"/>
            </w:pPr>
            <w:r w:rsidRPr="006D207E">
              <w:t>–</w:t>
            </w:r>
          </w:p>
        </w:tc>
        <w:tc>
          <w:tcPr>
            <w:tcW w:w="245" w:type="pct"/>
            <w:tcBorders>
              <w:top w:val="single" w:sz="4" w:space="0" w:color="BFBFBF" w:themeColor="background1" w:themeShade="BF"/>
              <w:left w:val="nil"/>
              <w:bottom w:val="nil"/>
              <w:right w:val="nil"/>
            </w:tcBorders>
            <w:hideMark/>
          </w:tcPr>
          <w:p w14:paraId="5A5BD803"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107ACAC7"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51C1E60B" w14:textId="77777777" w:rsidR="00E14CE4" w:rsidRPr="006D207E" w:rsidRDefault="00E14CE4" w:rsidP="007C5B29">
            <w:pPr>
              <w:pStyle w:val="TableText"/>
              <w:jc w:val="center"/>
              <w:rPr>
                <w:color w:val="000000" w:themeColor="text1"/>
              </w:rPr>
            </w:pPr>
            <w:r w:rsidRPr="006D207E">
              <w:rPr>
                <w:color w:val="000000" w:themeColor="text1"/>
              </w:rPr>
              <w:t>–</w:t>
            </w:r>
          </w:p>
        </w:tc>
        <w:tc>
          <w:tcPr>
            <w:tcW w:w="270" w:type="pct"/>
            <w:tcBorders>
              <w:top w:val="single" w:sz="4" w:space="0" w:color="BFBFBF" w:themeColor="background1" w:themeShade="BF"/>
              <w:left w:val="nil"/>
              <w:bottom w:val="nil"/>
              <w:right w:val="nil"/>
            </w:tcBorders>
            <w:hideMark/>
          </w:tcPr>
          <w:p w14:paraId="16A32537" w14:textId="77777777" w:rsidR="00E14CE4" w:rsidRPr="006D207E" w:rsidRDefault="00E14CE4" w:rsidP="007C5B29">
            <w:pPr>
              <w:pStyle w:val="TableText"/>
              <w:jc w:val="center"/>
              <w:rPr>
                <w:color w:val="000000" w:themeColor="text1"/>
              </w:rPr>
            </w:pPr>
            <w:r w:rsidRPr="006D207E">
              <w:rPr>
                <w:color w:val="000000" w:themeColor="text1"/>
              </w:rPr>
              <w:t>Y</w:t>
            </w:r>
          </w:p>
        </w:tc>
        <w:tc>
          <w:tcPr>
            <w:tcW w:w="1564" w:type="pct"/>
            <w:tcBorders>
              <w:top w:val="single" w:sz="4" w:space="0" w:color="BFBFBF" w:themeColor="background1" w:themeShade="BF"/>
              <w:left w:val="nil"/>
              <w:bottom w:val="nil"/>
              <w:right w:val="nil"/>
            </w:tcBorders>
            <w:hideMark/>
          </w:tcPr>
          <w:p w14:paraId="0BD77411" w14:textId="5B8D9F7F" w:rsidR="00E14CE4" w:rsidRPr="006D207E" w:rsidRDefault="008C3918" w:rsidP="0092511C">
            <w:pPr>
              <w:pStyle w:val="TableText"/>
              <w:rPr>
                <w:lang w:val="de-DE"/>
              </w:rPr>
            </w:pPr>
            <w:r w:rsidRPr="006D207E">
              <w:rPr>
                <w:rFonts w:cstheme="minorHAnsi"/>
                <w:iCs/>
                <w:lang w:val="de-DE"/>
              </w:rPr>
              <w:fldChar w:fldCharType="begin">
                <w:fldData xml:space="preserve">PEVuZE5vdGU+PENpdGU+PEF1dGhvcj5CZXplcnJhPC9BdXRob3I+PFllYXI+MTk5OTwvWWVhcj48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</w:fldData>
              </w:fldChar>
            </w:r>
            <w:r w:rsidR="004530B4" w:rsidRPr="006D207E">
              <w:rPr>
                <w:rFonts w:cstheme="minorHAnsi"/>
                <w:iCs/>
                <w:lang w:val="de-DE"/>
              </w:rPr>
              <w:instrText xml:space="preserve"> ADDIN EN.CITE </w:instrText>
            </w:r>
            <w:r w:rsidR="004530B4" w:rsidRPr="006D207E">
              <w:rPr>
                <w:rFonts w:cstheme="minorHAnsi"/>
                <w:iCs/>
                <w:lang w:val="de-DE"/>
              </w:rPr>
              <w:fldChar w:fldCharType="begin">
                <w:fldData xml:space="preserve">PEVuZE5vdGU+PENpdGU+PEF1dGhvcj5CZXplcnJhPC9BdXRob3I+PFllYXI+MTk5OTwvWWVhcj48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</w:fldData>
              </w:fldChar>
            </w:r>
            <w:r w:rsidR="004530B4" w:rsidRPr="006D207E">
              <w:rPr>
                <w:rFonts w:cstheme="minorHAnsi"/>
                <w:iCs/>
                <w:lang w:val="de-DE"/>
              </w:rPr>
              <w:instrText xml:space="preserve"> ADDIN EN.CITE.DATA </w:instrText>
            </w:r>
            <w:r w:rsidR="004530B4" w:rsidRPr="006D207E">
              <w:rPr>
                <w:rFonts w:cstheme="minorHAnsi"/>
                <w:iCs/>
                <w:lang w:val="de-DE"/>
              </w:rPr>
            </w:r>
            <w:r w:rsidR="004530B4" w:rsidRPr="006D207E">
              <w:rPr>
                <w:rFonts w:cstheme="minorHAnsi"/>
                <w:iCs/>
                <w:lang w:val="de-DE"/>
              </w:rPr>
              <w:fldChar w:fldCharType="end"/>
            </w:r>
            <w:r w:rsidRPr="006D207E">
              <w:rPr>
                <w:rFonts w:cstheme="minorHAnsi"/>
                <w:iCs/>
                <w:lang w:val="de-DE"/>
              </w:rPr>
            </w:r>
            <w:r w:rsidRPr="006D207E">
              <w:rPr>
                <w:rFonts w:cstheme="minorHAnsi"/>
                <w:iCs/>
                <w:lang w:val="de-DE"/>
              </w:rPr>
              <w:fldChar w:fldCharType="separate"/>
            </w:r>
            <w:r w:rsidRPr="006D207E">
              <w:rPr>
                <w:rFonts w:cstheme="minorHAnsi"/>
                <w:iCs/>
                <w:noProof/>
                <w:lang w:val="de-DE"/>
              </w:rPr>
              <w:t>(</w:t>
            </w:r>
            <w:hyperlink w:anchor="_ENREF_32" w:tooltip="Bezerra, 1999 #21465" w:history="1">
              <w:r w:rsidR="0092511C" w:rsidRPr="006D207E">
                <w:rPr>
                  <w:rFonts w:cstheme="minorHAnsi"/>
                  <w:iCs/>
                  <w:noProof/>
                  <w:lang w:val="de-DE"/>
                </w:rPr>
                <w:t>Bezerra et al. 1999</w:t>
              </w:r>
            </w:hyperlink>
            <w:r w:rsidRPr="006D207E">
              <w:rPr>
                <w:rFonts w:cstheme="minorHAnsi"/>
                <w:iCs/>
                <w:noProof/>
                <w:lang w:val="de-DE"/>
              </w:rPr>
              <w:t xml:space="preserve">; </w:t>
            </w:r>
            <w:hyperlink w:anchor="_ENREF_442" w:tooltip="Resende, 1996 #21687" w:history="1">
              <w:r w:rsidR="0092511C" w:rsidRPr="006D207E">
                <w:rPr>
                  <w:rFonts w:cstheme="minorHAnsi"/>
                  <w:iCs/>
                  <w:noProof/>
                  <w:lang w:val="de-DE"/>
                </w:rPr>
                <w:t>Resende et al. 1996</w:t>
              </w:r>
            </w:hyperlink>
            <w:r w:rsidRPr="006D207E">
              <w:rPr>
                <w:rFonts w:cstheme="minorHAnsi"/>
                <w:iCs/>
                <w:noProof/>
                <w:lang w:val="de-DE"/>
              </w:rPr>
              <w:t>)</w:t>
            </w:r>
            <w:r w:rsidRPr="006D207E">
              <w:rPr>
                <w:rFonts w:cstheme="minorHAnsi"/>
                <w:iCs/>
                <w:lang w:val="de-DE"/>
              </w:rPr>
              <w:fldChar w:fldCharType="end"/>
            </w:r>
          </w:p>
        </w:tc>
      </w:tr>
      <w:tr w:rsidR="00E14CE4" w:rsidRPr="006D207E" w14:paraId="3BA6A7DB" w14:textId="77777777" w:rsidTr="00EB6A60">
        <w:tc>
          <w:tcPr>
            <w:tcW w:w="727" w:type="pct"/>
            <w:tcBorders>
              <w:top w:val="nil"/>
              <w:left w:val="nil"/>
              <w:bottom w:val="single" w:sz="4" w:space="0" w:color="auto"/>
              <w:right w:val="nil"/>
            </w:tcBorders>
            <w:hideMark/>
          </w:tcPr>
          <w:p w14:paraId="1E8F700C" w14:textId="77777777" w:rsidR="00E14CE4" w:rsidRPr="006D207E" w:rsidRDefault="00E14CE4" w:rsidP="007C5B29">
            <w:pPr>
              <w:pStyle w:val="TableText"/>
              <w:rPr>
                <w:lang w:val="de-DE"/>
              </w:rPr>
            </w:pPr>
            <w:r w:rsidRPr="006D207E">
              <w:rPr>
                <w:rFonts w:cstheme="minorHAnsi"/>
                <w:i/>
                <w:iCs/>
                <w:color w:val="000000"/>
                <w:lang w:val="de-DE"/>
              </w:rPr>
              <w:t>Frankliniella zucchini</w:t>
            </w:r>
          </w:p>
        </w:tc>
        <w:tc>
          <w:tcPr>
            <w:tcW w:w="855" w:type="pct"/>
            <w:tcBorders>
              <w:top w:val="nil"/>
              <w:left w:val="nil"/>
              <w:bottom w:val="single" w:sz="4" w:space="0" w:color="auto"/>
              <w:right w:val="nil"/>
            </w:tcBorders>
            <w:hideMark/>
          </w:tcPr>
          <w:p w14:paraId="7FCA2F88" w14:textId="1FD68A20" w:rsidR="00E14CE4" w:rsidRPr="006D207E" w:rsidRDefault="008C3918" w:rsidP="0092511C">
            <w:pPr>
              <w:pStyle w:val="TableText"/>
              <w:rPr>
                <w:lang w:val="de-DE"/>
              </w:rPr>
            </w:pPr>
            <w:r w:rsidRPr="006D207E">
              <w:rPr>
                <w:rFonts w:cstheme="minorHAnsi"/>
                <w:iCs/>
                <w:lang w:val="de-DE"/>
              </w:rPr>
              <w:fldChar w:fldCharType="begin"/>
            </w:r>
            <w:r w:rsidR="004530B4" w:rsidRPr="006D207E">
              <w:rPr>
                <w:rFonts w:cstheme="minorHAnsi"/>
                <w:iCs/>
                <w:lang w:val="de-DE"/>
              </w:rPr>
              <w:instrText xml:space="preserve"> ADDIN EN.CITE &lt;EndNote&gt;&lt;Cite&gt;&lt;Author&gt;Nakahara&lt;/Author&gt;&lt;Year&gt;1999&lt;/Year&gt;&lt;RecNum&gt;21638&lt;/RecNum&gt;&lt;DisplayText&gt;(Nakahara &amp;amp; Monteiro 1999)&lt;/DisplayText&gt;&lt;record&gt;&lt;rec-number&gt;21638&lt;/rec-number&gt;&lt;foreign-keys&gt;&lt;key app="EN" db-id="pxwxw0er9zv2fxezxdk5tt5utz5p5vtrwdv0" timestamp="1451972856"&gt;21638&lt;/key&gt;&lt;/foreign-keys&gt;&lt;ref-type name="Journal Articles"&gt;17&lt;/ref-type&gt;&lt;contributors&gt;&lt;authors&gt;&lt;author&gt;Nakahara,S.&lt;/author&gt;&lt;author&gt;Monteiro,R.C.&lt;/author&gt;&lt;/authors&gt;&lt;/contributors&gt;&lt;titles&gt;&lt;title&gt;&lt;style face="italic" font="default" size="100%"&gt;Frankliniella zucchini&lt;/style&gt;&lt;style face="normal" font="default" size="100%"&gt; (Thysanoptera: Thripidae), a new species and vector of &lt;/style&gt;&lt;style face="italic" font="default" size="100%"&gt;Tospovirus&lt;/style&gt;&lt;style face="normal" font="default" size="100%"&gt; in Brazil&lt;/style&gt;&lt;/title&gt;&lt;secondary-title&gt;Proceedings of the Entomological Society of Washington&lt;/secondary-title&gt;&lt;/titles&gt;&lt;periodical&gt;&lt;full-title&gt;Proceedings of the Entomological Society of Washington&lt;/full-title&gt;&lt;/periodical&gt;&lt;pages&gt;290-294&lt;/pages&gt;&lt;volume&gt;101&lt;/volume&gt;&lt;number&gt;2&lt;/number&gt;&lt;keywords&gt;&lt;keyword&gt;Frankliniella&lt;/keyword&gt;&lt;keyword&gt;Thysanoptera&lt;/keyword&gt;&lt;keyword&gt;Thripidae&lt;/keyword&gt;&lt;keyword&gt;new species&lt;/keyword&gt;&lt;keyword&gt;Species&lt;/keyword&gt;&lt;keyword&gt;vector&lt;/keyword&gt;&lt;keyword&gt;Tospovirus&lt;/keyword&gt;&lt;keyword&gt;Brazil&lt;/keyword&gt;&lt;keyword&gt;Washington&lt;/keyword&gt;&lt;/keywords&gt;&lt;dates&gt;&lt;year&gt;1999&lt;/year&gt;&lt;/dates&gt;&lt;orig-pub&gt;&lt;style face="underline" font="default" size="100%"&gt;J:\E Library\Plant Catalogue\N&lt;/style&gt;&lt;/orig-pub&gt;&lt;label&gt;86462&lt;/label&gt;&lt;urls&gt;&lt;/urls&gt;&lt;custom1&gt;Tospovirus YGC&lt;/custom1&gt;&lt;/record&gt;&lt;/Cite&gt;&lt;/EndNote&gt;</w:instrText>
            </w:r>
            <w:r w:rsidRPr="006D207E">
              <w:rPr>
                <w:rFonts w:cstheme="minorHAnsi"/>
                <w:iCs/>
                <w:lang w:val="de-DE"/>
              </w:rPr>
              <w:fldChar w:fldCharType="separate"/>
            </w:r>
            <w:r w:rsidRPr="006D207E">
              <w:rPr>
                <w:rFonts w:cstheme="minorHAnsi"/>
                <w:iCs/>
                <w:noProof/>
                <w:lang w:val="de-DE"/>
              </w:rPr>
              <w:t>(</w:t>
            </w:r>
            <w:hyperlink w:anchor="_ENREF_370" w:tooltip="Nakahara, 1999 #21638" w:history="1">
              <w:r w:rsidR="0092511C" w:rsidRPr="006D207E">
                <w:rPr>
                  <w:rFonts w:cstheme="minorHAnsi"/>
                  <w:iCs/>
                  <w:noProof/>
                  <w:lang w:val="de-DE"/>
                </w:rPr>
                <w:t>Nakahara &amp; Monteiro 1999</w:t>
              </w:r>
            </w:hyperlink>
            <w:r w:rsidRPr="006D207E">
              <w:rPr>
                <w:rFonts w:cstheme="minorHAnsi"/>
                <w:iCs/>
                <w:noProof/>
                <w:lang w:val="de-DE"/>
              </w:rPr>
              <w:t>)</w:t>
            </w:r>
            <w:r w:rsidRPr="006D207E">
              <w:rPr>
                <w:rFonts w:cstheme="minorHAnsi"/>
                <w:iCs/>
                <w:lang w:val="de-DE"/>
              </w:rPr>
              <w:fldChar w:fldCharType="end"/>
            </w:r>
          </w:p>
        </w:tc>
        <w:tc>
          <w:tcPr>
            <w:tcW w:w="234" w:type="pct"/>
            <w:tcBorders>
              <w:top w:val="nil"/>
              <w:left w:val="nil"/>
              <w:bottom w:val="single" w:sz="4" w:space="0" w:color="auto"/>
              <w:right w:val="nil"/>
            </w:tcBorders>
            <w:hideMark/>
          </w:tcPr>
          <w:p w14:paraId="0A8E76EF" w14:textId="77777777" w:rsidR="00E14CE4" w:rsidRPr="006D207E" w:rsidRDefault="00E14CE4" w:rsidP="007C5B29">
            <w:pPr>
              <w:pStyle w:val="TableText"/>
              <w:jc w:val="center"/>
              <w:rPr>
                <w:color w:val="000000" w:themeColor="text1"/>
                <w:lang w:val="de-DE"/>
              </w:rPr>
            </w:pPr>
            <w:r w:rsidRPr="006D207E">
              <w:rPr>
                <w:color w:val="000000" w:themeColor="text1"/>
                <w:lang w:val="de-DE"/>
              </w:rPr>
              <w:t>–</w:t>
            </w:r>
          </w:p>
        </w:tc>
        <w:tc>
          <w:tcPr>
            <w:tcW w:w="270" w:type="pct"/>
            <w:tcBorders>
              <w:top w:val="nil"/>
              <w:left w:val="nil"/>
              <w:bottom w:val="single" w:sz="4" w:space="0" w:color="auto"/>
              <w:right w:val="nil"/>
            </w:tcBorders>
            <w:hideMark/>
          </w:tcPr>
          <w:p w14:paraId="1675727D" w14:textId="77777777" w:rsidR="00E14CE4" w:rsidRPr="006D207E" w:rsidRDefault="00E14CE4" w:rsidP="007C5B29">
            <w:pPr>
              <w:pStyle w:val="TableText"/>
              <w:jc w:val="center"/>
              <w:rPr>
                <w:lang w:val="de-DE"/>
              </w:rPr>
            </w:pPr>
            <w:r w:rsidRPr="006D207E">
              <w:rPr>
                <w:lang w:val="de-DE"/>
              </w:rPr>
              <w:t>–</w:t>
            </w:r>
          </w:p>
        </w:tc>
        <w:tc>
          <w:tcPr>
            <w:tcW w:w="295" w:type="pct"/>
            <w:tcBorders>
              <w:top w:val="nil"/>
              <w:left w:val="nil"/>
              <w:bottom w:val="single" w:sz="4" w:space="0" w:color="auto"/>
              <w:right w:val="nil"/>
            </w:tcBorders>
            <w:hideMark/>
          </w:tcPr>
          <w:p w14:paraId="32B5D9B6" w14:textId="77777777" w:rsidR="00E14CE4" w:rsidRPr="006D207E" w:rsidRDefault="00E14CE4" w:rsidP="007C5B29">
            <w:pPr>
              <w:pStyle w:val="TableText"/>
              <w:jc w:val="center"/>
              <w:rPr>
                <w:lang w:val="de-DE"/>
              </w:rPr>
            </w:pPr>
            <w:r w:rsidRPr="006D207E">
              <w:rPr>
                <w:lang w:val="de-DE"/>
              </w:rPr>
              <w:t>–</w:t>
            </w:r>
          </w:p>
        </w:tc>
        <w:tc>
          <w:tcPr>
            <w:tcW w:w="245" w:type="pct"/>
            <w:tcBorders>
              <w:top w:val="nil"/>
              <w:left w:val="nil"/>
              <w:bottom w:val="single" w:sz="4" w:space="0" w:color="auto"/>
              <w:right w:val="nil"/>
            </w:tcBorders>
            <w:hideMark/>
          </w:tcPr>
          <w:p w14:paraId="056DECB8" w14:textId="77777777" w:rsidR="00E14CE4" w:rsidRPr="006D207E" w:rsidRDefault="00E14CE4" w:rsidP="007C5B29">
            <w:pPr>
              <w:pStyle w:val="TableText"/>
              <w:jc w:val="center"/>
              <w:rPr>
                <w:color w:val="000000" w:themeColor="text1"/>
                <w:lang w:val="de-DE"/>
              </w:rPr>
            </w:pPr>
            <w:r w:rsidRPr="006D207E">
              <w:rPr>
                <w:color w:val="000000" w:themeColor="text1"/>
                <w:lang w:val="de-DE"/>
              </w:rPr>
              <w:t>–</w:t>
            </w:r>
          </w:p>
        </w:tc>
        <w:tc>
          <w:tcPr>
            <w:tcW w:w="270" w:type="pct"/>
            <w:tcBorders>
              <w:top w:val="nil"/>
              <w:left w:val="nil"/>
              <w:bottom w:val="single" w:sz="4" w:space="0" w:color="auto"/>
              <w:right w:val="nil"/>
            </w:tcBorders>
            <w:hideMark/>
          </w:tcPr>
          <w:p w14:paraId="651EFAE6" w14:textId="77777777" w:rsidR="00E14CE4" w:rsidRPr="006D207E" w:rsidRDefault="00E14CE4" w:rsidP="007C5B29">
            <w:pPr>
              <w:pStyle w:val="TableText"/>
              <w:jc w:val="center"/>
              <w:rPr>
                <w:color w:val="000000" w:themeColor="text1"/>
                <w:lang w:val="de-DE"/>
              </w:rPr>
            </w:pPr>
            <w:r w:rsidRPr="006D207E">
              <w:rPr>
                <w:color w:val="000000" w:themeColor="text1"/>
                <w:lang w:val="de-DE"/>
              </w:rPr>
              <w:t>–</w:t>
            </w:r>
          </w:p>
        </w:tc>
        <w:tc>
          <w:tcPr>
            <w:tcW w:w="270" w:type="pct"/>
            <w:tcBorders>
              <w:top w:val="nil"/>
              <w:left w:val="nil"/>
              <w:bottom w:val="single" w:sz="4" w:space="0" w:color="auto"/>
              <w:right w:val="nil"/>
            </w:tcBorders>
            <w:hideMark/>
          </w:tcPr>
          <w:p w14:paraId="708C4243" w14:textId="77777777" w:rsidR="00E14CE4" w:rsidRPr="006D207E" w:rsidRDefault="00E14CE4" w:rsidP="007C5B29">
            <w:pPr>
              <w:pStyle w:val="TableText"/>
              <w:jc w:val="center"/>
              <w:rPr>
                <w:color w:val="000000" w:themeColor="text1"/>
                <w:lang w:val="de-DE"/>
              </w:rPr>
            </w:pPr>
            <w:r w:rsidRPr="006D207E">
              <w:rPr>
                <w:color w:val="000000" w:themeColor="text1"/>
                <w:lang w:val="de-DE"/>
              </w:rPr>
              <w:t>–</w:t>
            </w:r>
          </w:p>
        </w:tc>
        <w:tc>
          <w:tcPr>
            <w:tcW w:w="270" w:type="pct"/>
            <w:tcBorders>
              <w:top w:val="nil"/>
              <w:left w:val="nil"/>
              <w:bottom w:val="single" w:sz="4" w:space="0" w:color="auto"/>
              <w:right w:val="nil"/>
            </w:tcBorders>
            <w:hideMark/>
          </w:tcPr>
          <w:p w14:paraId="4FD6F615" w14:textId="77777777" w:rsidR="00E14CE4" w:rsidRPr="006D207E" w:rsidRDefault="00E14CE4" w:rsidP="007C5B29">
            <w:pPr>
              <w:pStyle w:val="TableText"/>
              <w:jc w:val="center"/>
              <w:rPr>
                <w:color w:val="000000" w:themeColor="text1"/>
                <w:lang w:val="de-DE"/>
              </w:rPr>
            </w:pPr>
            <w:r w:rsidRPr="006D207E">
              <w:rPr>
                <w:color w:val="000000" w:themeColor="text1"/>
                <w:lang w:val="de-DE"/>
              </w:rPr>
              <w:t>BR</w:t>
            </w:r>
          </w:p>
        </w:tc>
        <w:tc>
          <w:tcPr>
            <w:tcW w:w="1564" w:type="pct"/>
            <w:tcBorders>
              <w:top w:val="nil"/>
              <w:left w:val="nil"/>
              <w:bottom w:val="single" w:sz="4" w:space="0" w:color="auto"/>
              <w:right w:val="nil"/>
            </w:tcBorders>
            <w:hideMark/>
          </w:tcPr>
          <w:p w14:paraId="04AB5348" w14:textId="7C4BF77A" w:rsidR="00E14CE4" w:rsidRPr="006D207E" w:rsidRDefault="008C3918" w:rsidP="0092511C">
            <w:pPr>
              <w:pStyle w:val="TableText"/>
            </w:pPr>
            <w:r w:rsidRPr="006D207E">
              <w:rPr>
                <w:rFonts w:cstheme="minorHAnsi"/>
                <w:iCs/>
                <w:lang w:val="de-DE"/>
              </w:rPr>
              <w:fldChar w:fldCharType="begin"/>
            </w:r>
            <w:r w:rsidR="004530B4" w:rsidRPr="006D207E">
              <w:rPr>
                <w:rFonts w:cstheme="minorHAnsi"/>
                <w:iCs/>
                <w:lang w:val="de-DE"/>
              </w:rPr>
              <w:instrText xml:space="preserve"> ADDIN EN.CITE &lt;EndNote&gt;&lt;Cite&gt;&lt;Author&gt;Nakahara&lt;/Author&gt;&lt;Year&gt;1999&lt;/Year&gt;&lt;RecNum&gt;21638&lt;/RecNum&gt;&lt;DisplayText&gt;(Nakahara &amp;amp; Monteiro 1999)&lt;/DisplayText&gt;&lt;record&gt;&lt;rec-number&gt;21638&lt;/rec-number&gt;&lt;foreign-keys&gt;&lt;key app="EN" db-id="pxwxw0er9zv2fxezxdk5tt5utz5p5vtrwdv0" timestamp="1451972856"&gt;21638&lt;/key&gt;&lt;/foreign-keys&gt;&lt;ref-type name="Journal Articles"&gt;17&lt;/ref-type&gt;&lt;contributors&gt;&lt;authors&gt;&lt;author&gt;Nakahara,S.&lt;/author&gt;&lt;author&gt;Monteiro,R.C.&lt;/author&gt;&lt;/authors&gt;&lt;/contributors&gt;&lt;titles&gt;&lt;title&gt;&lt;style face="italic" font="default" size="100%"&gt;Frankliniella zucchini&lt;/style&gt;&lt;style face="normal" font="default" size="100%"&gt; (Thysanoptera: Thripidae), a new species and vector of &lt;/style&gt;&lt;style face="italic" font="default" size="100%"&gt;Tospovirus&lt;/style&gt;&lt;style face="normal" font="default" size="100%"&gt; in Brazil&lt;/style&gt;&lt;/title&gt;&lt;secondary-title&gt;Proceedings of the Entomological Society of Washington&lt;/secondary-title&gt;&lt;/titles&gt;&lt;periodical&gt;&lt;full-title&gt;Proceedings of the Entomological Society of Washington&lt;/full-title&gt;&lt;/periodical&gt;&lt;pages&gt;290-294&lt;/pages&gt;&lt;volume&gt;101&lt;/volume&gt;&lt;number&gt;2&lt;/number&gt;&lt;keywords&gt;&lt;keyword&gt;Frankliniella&lt;/keyword&gt;&lt;keyword&gt;Thysanoptera&lt;/keyword&gt;&lt;keyword&gt;Thripidae&lt;/keyword&gt;&lt;keyword&gt;new species&lt;/keyword&gt;&lt;keyword&gt;Species&lt;/keyword&gt;&lt;keyword&gt;vector&lt;/keyword&gt;&lt;keyword&gt;Tospovirus&lt;/keyword&gt;&lt;keyword&gt;Brazil&lt;/keyword&gt;&lt;keyword&gt;Washington&lt;/keyword&gt;&lt;/keywords&gt;&lt;dates&gt;&lt;year&gt;1999&lt;/year&gt;&lt;/dates&gt;&lt;orig-pub&gt;&lt;style face="underline" font="default" size="100%"&gt;J:\E Library\Plant Catalogue\N&lt;/style&gt;&lt;/orig-pub&gt;&lt;label&gt;86462&lt;/label&gt;&lt;urls&gt;&lt;/urls&gt;&lt;custom1&gt;Tospovirus YGC&lt;/custom1&gt;&lt;/record&gt;&lt;/Cite&gt;&lt;/EndNote&gt;</w:instrText>
            </w:r>
            <w:r w:rsidRPr="006D207E">
              <w:rPr>
                <w:rFonts w:cstheme="minorHAnsi"/>
                <w:iCs/>
                <w:lang w:val="de-DE"/>
              </w:rPr>
              <w:fldChar w:fldCharType="separate"/>
            </w:r>
            <w:r w:rsidRPr="006D207E">
              <w:rPr>
                <w:rFonts w:cstheme="minorHAnsi"/>
                <w:iCs/>
                <w:noProof/>
                <w:lang w:val="de-DE"/>
              </w:rPr>
              <w:t>(</w:t>
            </w:r>
            <w:hyperlink w:anchor="_ENREF_370" w:tooltip="Nakahara, 1999 #21638" w:history="1">
              <w:r w:rsidR="0092511C" w:rsidRPr="006D207E">
                <w:rPr>
                  <w:rFonts w:cstheme="minorHAnsi"/>
                  <w:iCs/>
                  <w:noProof/>
                  <w:lang w:val="de-DE"/>
                </w:rPr>
                <w:t>Nakahara &amp; Monteiro 1999</w:t>
              </w:r>
            </w:hyperlink>
            <w:r w:rsidRPr="006D207E">
              <w:rPr>
                <w:rFonts w:cstheme="minorHAnsi"/>
                <w:iCs/>
                <w:noProof/>
                <w:lang w:val="de-DE"/>
              </w:rPr>
              <w:t>)</w:t>
            </w:r>
            <w:r w:rsidRPr="006D207E">
              <w:rPr>
                <w:rFonts w:cstheme="minorHAnsi"/>
                <w:iCs/>
                <w:lang w:val="de-DE"/>
              </w:rPr>
              <w:fldChar w:fldCharType="end"/>
            </w:r>
          </w:p>
        </w:tc>
      </w:tr>
    </w:tbl>
    <w:p w14:paraId="038246F7" w14:textId="77777777" w:rsidR="005106E4" w:rsidRPr="006D207E" w:rsidRDefault="005106E4" w:rsidP="00E4289A">
      <w:pPr>
        <w:pStyle w:val="Body"/>
        <w:spacing w:before="120" w:after="120"/>
        <w:ind w:left="360"/>
        <w:jc w:val="both"/>
        <w:rPr>
          <w:rFonts w:cs="OneGulliver-ItalicA"/>
          <w:iCs/>
          <w:sz w:val="18"/>
          <w:szCs w:val="18"/>
        </w:rPr>
        <w:sectPr w:rsidR="005106E4" w:rsidRPr="006D207E" w:rsidSect="009B21AA">
          <w:headerReference w:type="default" r:id="rId48"/>
          <w:footerReference w:type="default" r:id="rId49"/>
          <w:pgSz w:w="16840" w:h="11907" w:orient="landscape" w:code="9"/>
          <w:pgMar w:top="1418" w:right="1418" w:bottom="1418" w:left="1418" w:header="567" w:footer="567" w:gutter="0"/>
          <w:cols w:space="708"/>
          <w:docGrid w:linePitch="360"/>
        </w:sectPr>
      </w:pPr>
    </w:p>
    <w:p w14:paraId="37E9335E" w14:textId="77777777" w:rsidR="00B60546" w:rsidRPr="006D207E" w:rsidRDefault="002D3691" w:rsidP="00B60546">
      <w:pPr>
        <w:pStyle w:val="Heading2"/>
      </w:pPr>
      <w:bookmarkStart w:id="86" w:name="_Toc423331394"/>
      <w:bookmarkStart w:id="87" w:name="_Toc468189393"/>
      <w:r w:rsidRPr="006D207E">
        <w:lastRenderedPageBreak/>
        <w:t>Likelihood</w:t>
      </w:r>
      <w:r w:rsidR="00B60546" w:rsidRPr="006D207E">
        <w:t xml:space="preserve"> of establishment</w:t>
      </w:r>
      <w:bookmarkEnd w:id="86"/>
      <w:bookmarkEnd w:id="87"/>
    </w:p>
    <w:p w14:paraId="08647B7D" w14:textId="77777777" w:rsidR="00B60546" w:rsidRPr="006D207E" w:rsidRDefault="00B60546" w:rsidP="00B60546">
      <w:pPr>
        <w:rPr>
          <w:lang w:bidi="en-US"/>
        </w:rPr>
      </w:pPr>
      <w:r w:rsidRPr="006D207E">
        <w:rPr>
          <w:lang w:bidi="en-US"/>
        </w:rPr>
        <w:t xml:space="preserve">The likelihood that a quarantine pest tospovirus </w:t>
      </w:r>
      <w:r w:rsidR="002D3691" w:rsidRPr="006D207E">
        <w:rPr>
          <w:lang w:bidi="en-US"/>
        </w:rPr>
        <w:t>will establish within Australia</w:t>
      </w:r>
      <w:r w:rsidRPr="006D207E">
        <w:rPr>
          <w:lang w:bidi="en-US"/>
        </w:rPr>
        <w:t xml:space="preserve"> following its entry</w:t>
      </w:r>
      <w:r w:rsidR="00305C48" w:rsidRPr="006D207E">
        <w:rPr>
          <w:lang w:bidi="en-US"/>
        </w:rPr>
        <w:t xml:space="preserve"> on the </w:t>
      </w:r>
      <w:r w:rsidR="00B93B7B" w:rsidRPr="006D207E">
        <w:rPr>
          <w:lang w:bidi="en-US"/>
        </w:rPr>
        <w:t>plant import pathway</w:t>
      </w:r>
      <w:r w:rsidRPr="006D207E">
        <w:rPr>
          <w:lang w:bidi="en-US"/>
        </w:rPr>
        <w:t xml:space="preserve"> is: </w:t>
      </w:r>
      <w:r w:rsidRPr="006D207E">
        <w:rPr>
          <w:b/>
          <w:lang w:bidi="en-US"/>
        </w:rPr>
        <w:t>Moderate</w:t>
      </w:r>
    </w:p>
    <w:p w14:paraId="11E211D3" w14:textId="5C8646A6" w:rsidR="00B60546" w:rsidRPr="006D207E" w:rsidRDefault="00B60546" w:rsidP="00B60546">
      <w:r w:rsidRPr="006D207E">
        <w:t xml:space="preserve">Establishment is defined as the ‘perpetuation for the foreseeable future, of a pest within an area after entry’ </w:t>
      </w:r>
      <w:r w:rsidR="008C3918"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fldChar w:fldCharType="separate"/>
      </w:r>
      <w:r w:rsidR="008C3918" w:rsidRPr="006D207E">
        <w:rPr>
          <w:noProof/>
        </w:rPr>
        <w:t>(</w:t>
      </w:r>
      <w:hyperlink w:anchor="_ENREF_155" w:tooltip="FAO, 2015 #23533" w:history="1">
        <w:r w:rsidR="0092511C" w:rsidRPr="006D207E">
          <w:rPr>
            <w:noProof/>
          </w:rPr>
          <w:t>FAO 2015</w:t>
        </w:r>
      </w:hyperlink>
      <w:r w:rsidR="008C3918" w:rsidRPr="006D207E">
        <w:rPr>
          <w:noProof/>
        </w:rPr>
        <w:t>)</w:t>
      </w:r>
      <w:r w:rsidR="008C3918" w:rsidRPr="006D207E">
        <w:fldChar w:fldCharType="end"/>
      </w:r>
      <w:r w:rsidR="002005AC" w:rsidRPr="006D207E">
        <w:t>.</w:t>
      </w:r>
    </w:p>
    <w:p w14:paraId="28D293F6" w14:textId="77777777" w:rsidR="002D3691" w:rsidRPr="006D207E" w:rsidRDefault="002D3691" w:rsidP="00B60546">
      <w:pPr>
        <w:rPr>
          <w:lang w:bidi="en-US"/>
        </w:rPr>
      </w:pPr>
      <w:r w:rsidRPr="006D207E">
        <w:rPr>
          <w:lang w:bidi="en-US"/>
        </w:rPr>
        <w:t>The supporting evidence for this assessment is provided.</w:t>
      </w:r>
    </w:p>
    <w:p w14:paraId="318302B5" w14:textId="77777777" w:rsidR="00B60546" w:rsidRPr="006D207E" w:rsidRDefault="00B60546" w:rsidP="003A6BCE">
      <w:pPr>
        <w:pStyle w:val="Heading3Nonumber"/>
      </w:pPr>
      <w:r w:rsidRPr="006D207E">
        <w:t>Tospovirus perpetuation</w:t>
      </w:r>
    </w:p>
    <w:p w14:paraId="0A0BB864" w14:textId="0570F3DC" w:rsidR="009755C7" w:rsidRPr="006D207E" w:rsidRDefault="007E6D28" w:rsidP="00B60546">
      <w:r w:rsidRPr="006D207E">
        <w:t>Tospoviruses like all viruses</w:t>
      </w:r>
      <w:r w:rsidR="00B60546" w:rsidRPr="006D207E">
        <w:t xml:space="preserve"> need a host in which to replicate. There is no significant evidence for tospovirus seed transmi</w:t>
      </w:r>
      <w:r w:rsidR="00102632" w:rsidRPr="006D207E">
        <w:t>s</w:t>
      </w:r>
      <w:r w:rsidR="00B60546" w:rsidRPr="006D207E">
        <w:t xml:space="preserve">sion </w:t>
      </w:r>
      <w:r w:rsidR="008C3918" w:rsidRPr="006D207E">
        <w:rPr>
          <w:color w:val="000000" w:themeColor="text1"/>
        </w:rPr>
        <w:fldChar w:fldCharType="begin">
          <w:fldData xml:space="preserve">PEVuZE5vdGU+PENpdGU+PEF1dGhvcj5BbGJyZWNodHNlbjwvQXV0aG9yPjxZZWFyPjIwMDY8L1ll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</w:fldData>
        </w:fldChar>
      </w:r>
      <w:r w:rsidR="004530B4" w:rsidRPr="006D207E">
        <w:rPr>
          <w:color w:val="000000" w:themeColor="text1"/>
        </w:rPr>
        <w:instrText xml:space="preserve"> ADDIN EN.CITE </w:instrText>
      </w:r>
      <w:r w:rsidR="004530B4" w:rsidRPr="006D207E">
        <w:rPr>
          <w:color w:val="000000" w:themeColor="text1"/>
        </w:rPr>
        <w:fldChar w:fldCharType="begin">
          <w:fldData xml:space="preserve">PEVuZE5vdGU+PENpdGU+PEF1dGhvcj5BbGJyZWNodHNlbjwvQXV0aG9yPjxZZWFyPjIwMDY8L1ll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</w:fldData>
        </w:fldChar>
      </w:r>
      <w:r w:rsidR="004530B4" w:rsidRPr="006D207E">
        <w:rPr>
          <w:color w:val="000000" w:themeColor="text1"/>
        </w:rPr>
        <w:instrText xml:space="preserve"> ADDIN EN.CITE.DATA </w:instrText>
      </w:r>
      <w:r w:rsidR="004530B4" w:rsidRPr="006D207E">
        <w:rPr>
          <w:color w:val="000000" w:themeColor="text1"/>
        </w:rPr>
      </w:r>
      <w:r w:rsidR="004530B4" w:rsidRPr="006D207E">
        <w:rPr>
          <w:color w:val="000000" w:themeColor="text1"/>
        </w:rPr>
        <w:fldChar w:fldCharType="end"/>
      </w:r>
      <w:r w:rsidR="008C3918" w:rsidRPr="006D207E">
        <w:rPr>
          <w:color w:val="000000" w:themeColor="text1"/>
        </w:rPr>
      </w:r>
      <w:r w:rsidR="008C3918" w:rsidRPr="006D207E">
        <w:rPr>
          <w:color w:val="000000" w:themeColor="text1"/>
        </w:rPr>
        <w:fldChar w:fldCharType="separate"/>
      </w:r>
      <w:r w:rsidR="008C3918" w:rsidRPr="006D207E">
        <w:rPr>
          <w:noProof/>
          <w:color w:val="000000" w:themeColor="text1"/>
        </w:rPr>
        <w:t>(</w:t>
      </w:r>
      <w:hyperlink w:anchor="_ENREF_12" w:tooltip="Albrechtsen, 2006 #927" w:history="1">
        <w:r w:rsidR="0092511C" w:rsidRPr="006D207E">
          <w:rPr>
            <w:noProof/>
            <w:color w:val="000000" w:themeColor="text1"/>
          </w:rPr>
          <w:t>Albrechtsen 2006</w:t>
        </w:r>
      </w:hyperlink>
      <w:r w:rsidR="008C3918" w:rsidRPr="006D207E">
        <w:rPr>
          <w:noProof/>
          <w:color w:val="000000" w:themeColor="text1"/>
        </w:rPr>
        <w:t xml:space="preserve">; </w:t>
      </w:r>
      <w:hyperlink w:anchor="_ENREF_399" w:tooltip="Pappu, 1999 #21652" w:history="1">
        <w:r w:rsidR="0092511C" w:rsidRPr="006D207E">
          <w:rPr>
            <w:noProof/>
            <w:color w:val="000000" w:themeColor="text1"/>
          </w:rPr>
          <w:t>Pappu et al. 1999b</w:t>
        </w:r>
      </w:hyperlink>
      <w:r w:rsidR="008C3918" w:rsidRPr="006D207E">
        <w:rPr>
          <w:noProof/>
          <w:color w:val="000000" w:themeColor="text1"/>
        </w:rPr>
        <w:t>)</w:t>
      </w:r>
      <w:r w:rsidR="008C3918" w:rsidRPr="006D207E">
        <w:rPr>
          <w:color w:val="000000" w:themeColor="text1"/>
        </w:rPr>
        <w:fldChar w:fldCharType="end"/>
      </w:r>
      <w:r w:rsidR="00B60546" w:rsidRPr="006D207E">
        <w:rPr>
          <w:color w:val="000000" w:themeColor="text1"/>
        </w:rPr>
        <w:t>,</w:t>
      </w:r>
      <w:r w:rsidR="00B60546" w:rsidRPr="006D207E">
        <w:t xml:space="preserve"> </w:t>
      </w:r>
      <w:r w:rsidR="00B60546" w:rsidRPr="006D207E">
        <w:rPr>
          <w:color w:val="000000" w:themeColor="text1"/>
        </w:rPr>
        <w:t xml:space="preserve">although limited preliminary research implying seed transmission by </w:t>
      </w:r>
      <w:r w:rsidR="006D57BF" w:rsidRPr="006D207E">
        <w:rPr>
          <w:i/>
          <w:color w:val="000000" w:themeColor="text1"/>
        </w:rPr>
        <w:t xml:space="preserve">Soybean vein necrosis virus </w:t>
      </w:r>
      <w:r w:rsidR="00B60546" w:rsidRPr="006D207E">
        <w:rPr>
          <w:color w:val="000000" w:themeColor="text1"/>
        </w:rPr>
        <w:t xml:space="preserve"> has been </w:t>
      </w:r>
      <w:r w:rsidR="00102632" w:rsidRPr="006D207E">
        <w:rPr>
          <w:color w:val="000000" w:themeColor="text1"/>
        </w:rPr>
        <w:t>reported</w:t>
      </w:r>
      <w:r w:rsidR="00B60546" w:rsidRPr="006D207E">
        <w:rPr>
          <w:color w:val="000000" w:themeColor="text1"/>
        </w:rPr>
        <w:t xml:space="preserve"> </w:t>
      </w:r>
      <w:r w:rsidR="008C3918" w:rsidRPr="006D207E">
        <w:rPr>
          <w:color w:val="000000" w:themeColor="text1"/>
        </w:rPr>
        <w:fldChar w:fldCharType="begin"/>
      </w:r>
      <w:r w:rsidR="004530B4" w:rsidRPr="006D207E">
        <w:rPr>
          <w:color w:val="000000" w:themeColor="text1"/>
        </w:rPr>
        <w:instrText xml:space="preserve"> ADDIN EN.CITE &lt;EndNote&gt;&lt;Cite&gt;&lt;Author&gt;Groves&lt;/Author&gt;&lt;Year&gt;2015&lt;/Year&gt;&lt;RecNum&gt;22106&lt;/RecNum&gt;&lt;DisplayText&gt;(Groves et al. 2015)&lt;/DisplayText&gt;&lt;record&gt;&lt;rec-number&gt;22106&lt;/rec-number&gt;&lt;foreign-keys&gt;&lt;key app="EN" db-id="pxwxw0er9zv2fxezxdk5tt5utz5p5vtrwdv0" timestamp="1451972867"&gt;22106&lt;/key&gt;&lt;/foreign-keys&gt;&lt;ref-type name="Conference Proceedings"&gt;10&lt;/ref-type&gt;&lt;contributors&gt;&lt;authors&gt;&lt;author&gt;Groves,C.&lt;/author&gt;&lt;author&gt;German,T.&lt;/author&gt;&lt;author&gt;Dasgupta,R.&lt;/author&gt;&lt;author&gt;Mueller,D.&lt;/author&gt;&lt;author&gt;Smith,D.&lt;/author&gt;&lt;/authors&gt;&lt;/contributors&gt;&lt;titles&gt;&lt;title&gt;&lt;style face="normal" font="default" size="100%"&gt;Is &lt;/style&gt;&lt;style face="italic" font="default" size="100%"&gt;Soybean Vein Necrosis Virus&lt;/style&gt;&lt;style face="normal" font="default" size="100%"&gt; (SVNV) seed transmitted?&lt;/style&gt;&lt;/title&gt;&lt;secondary-title&gt;Xth International Symposium on Thysanoptera and Tospoviruses&lt;/secondary-title&gt;&lt;tertiary-title&gt;Proceedings of Xth International Symposium on Thysanoptera and Tospoviruses&lt;/tertiary-title&gt;&lt;/titles&gt;&lt;pages&gt;74&lt;/pages&gt;&lt;keywords&gt;&lt;keyword&gt;Characterization&lt;/keyword&gt;&lt;keyword&gt;Capsicum&lt;/keyword&gt;&lt;keyword&gt;Chlorosis&lt;/keyword&gt;&lt;keyword&gt;Virus&lt;/keyword&gt;&lt;keyword&gt;Symposium&lt;/keyword&gt;&lt;keyword&gt;Thysanoptera&lt;/keyword&gt;&lt;keyword&gt;Necrosis&lt;/keyword&gt;&lt;keyword&gt;Seed&lt;/keyword&gt;&lt;/keywords&gt;&lt;dates&gt;&lt;year&gt;2015&lt;/year&gt;&lt;pub-dates&gt;&lt;date&gt;5/16/2015 20/05/2015&lt;/date&gt;&lt;/pub-dates&gt;&lt;/dates&gt;&lt;orig-pub&gt;&lt;style face="underline" font="default" size="100%"&gt;J:\E Library\Plant Catalogue\G&lt;/style&gt;&lt;/orig-pub&gt;&lt;label&gt;86950&lt;/label&gt;&lt;work-type&gt;16-20 May 2015&lt;/work-type&gt;&lt;urls&gt;&lt;/urls&gt;&lt;custom1&gt;Tospovirus YGC&lt;/custom1&gt;&lt;custom2&gt;California&lt;/custom2&gt;&lt;/record&gt;&lt;/Cite&gt;&lt;/EndNote&gt;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186" w:tooltip="Groves, 2015 #22106" w:history="1">
        <w:r w:rsidR="0092511C" w:rsidRPr="006D207E">
          <w:rPr>
            <w:noProof/>
            <w:color w:val="000000" w:themeColor="text1"/>
          </w:rPr>
          <w:t>Groves et al. 2015</w:t>
        </w:r>
      </w:hyperlink>
      <w:r w:rsidR="008C3918" w:rsidRPr="006D207E">
        <w:rPr>
          <w:noProof/>
          <w:color w:val="000000" w:themeColor="text1"/>
        </w:rPr>
        <w:t>)</w:t>
      </w:r>
      <w:r w:rsidR="008C3918" w:rsidRPr="006D207E">
        <w:rPr>
          <w:color w:val="000000" w:themeColor="text1"/>
        </w:rPr>
        <w:fldChar w:fldCharType="end"/>
      </w:r>
      <w:r w:rsidR="00B60546" w:rsidRPr="006D207E">
        <w:t>.</w:t>
      </w:r>
      <w:r w:rsidR="009755C7" w:rsidRPr="006D207E">
        <w:t xml:space="preserve"> However</w:t>
      </w:r>
      <w:r w:rsidR="0046610A" w:rsidRPr="006D207E">
        <w:t>, no</w:t>
      </w:r>
      <w:r w:rsidR="009755C7" w:rsidRPr="006D207E">
        <w:t xml:space="preserve"> evidence was found for seed transmissibility of this tospovirus in soybean grown under field </w:t>
      </w:r>
      <w:r w:rsidR="009755C7" w:rsidRPr="006D207E">
        <w:rPr>
          <w:color w:val="000000" w:themeColor="text1"/>
        </w:rPr>
        <w:t>conditions</w:t>
      </w:r>
      <w:r w:rsidR="0046610A" w:rsidRPr="006D207E">
        <w:rPr>
          <w:color w:val="000000" w:themeColor="text1"/>
        </w:rPr>
        <w:t xml:space="preserve"> </w:t>
      </w:r>
      <w:r w:rsidR="008C3918" w:rsidRPr="006D207E">
        <w:rPr>
          <w:color w:val="000000" w:themeColor="text1"/>
        </w:rPr>
        <w:fldChar w:fldCharType="begin"/>
      </w:r>
      <w:r w:rsidR="004530B4" w:rsidRPr="006D207E">
        <w:rPr>
          <w:color w:val="000000" w:themeColor="text1"/>
        </w:rPr>
        <w:instrText xml:space="preserve"> ADDIN EN.CITE &lt;EndNote&gt;&lt;Cite&gt;&lt;Author&gt;Hajimorad&lt;/Author&gt;&lt;Year&gt;2015&lt;/Year&gt;&lt;RecNum&gt;22781&lt;/RecNum&gt;&lt;DisplayText&gt;(Hajimorad et al. 2015)&lt;/DisplayText&gt;&lt;record&gt;&lt;rec-number&gt;22781&lt;/rec-number&gt;&lt;foreign-keys&gt;&lt;key app="EN" db-id="pxwxw0er9zv2fxezxdk5tt5utz5p5vtrwdv0" timestamp="1451972883"&gt;22781&lt;/key&gt;&lt;/foreign-keys&gt;&lt;ref-type name="Journal Articles"&gt;17&lt;/ref-type&gt;&lt;contributors&gt;&lt;authors&gt;&lt;author&gt;Hajimorad,M.R.&lt;/author&gt;&lt;author&gt;Halter,M.C.&lt;/author&gt;&lt;author&gt;Wang,Y.&lt;/author&gt;&lt;author&gt;Staton,M.E.&lt;/author&gt;&lt;author&gt;Hershman,D.E.&lt;/author&gt;&lt;/authors&gt;&lt;/contributors&gt;&lt;titles&gt;&lt;title&gt;&lt;style face="normal" font="default" size="100%"&gt;Evaluation of seed transmissibility of &lt;/style&gt;&lt;style face="italic" font="default" size="100%"&gt;Soybean vein necrosis-associated virus&lt;/style&gt;&lt;style face="normal" font="default" size="100%"&gt; in two soybean cultivars grown under field conditions&lt;/style&gt;&lt;/title&gt;&lt;secondary-title&gt;Journal of plant pathology and microbiology&lt;/secondary-title&gt;&lt;/titles&gt;&lt;periodical&gt;&lt;full-title&gt;Journal of plant pathology and microbiology&lt;/full-title&gt;&lt;/periodical&gt;&lt;pages&gt;278&lt;/pages&gt;&lt;volume&gt;6&lt;/volume&gt;&lt;number&gt;6&lt;/number&gt;&lt;keywords&gt;&lt;keyword&gt;Conditions&lt;/keyword&gt;&lt;keyword&gt;Cultivars&lt;/keyword&gt;&lt;keyword&gt;Evaluation&lt;/keyword&gt;&lt;keyword&gt;Field&lt;/keyword&gt;&lt;keyword&gt;Seed&lt;/keyword&gt;&lt;keyword&gt;Transmissibility&lt;/keyword&gt;&lt;keyword&gt;Virus&lt;/keyword&gt;&lt;/keywords&gt;&lt;dates&gt;&lt;year&gt;2015&lt;/year&gt;&lt;/dates&gt;&lt;orig-pub&gt;&lt;style face="underline" font="default" size="100%"&gt;J:\E Library\Plant Catalogue\H&lt;/style&gt;&lt;/orig-pub&gt;&lt;label&gt;87649&lt;/label&gt;&lt;urls&gt;&lt;/urls&gt;&lt;custom1&gt;Tospovirus YGC&lt;/custom1&gt;&lt;/record&gt;&lt;/Cite&gt;&lt;/EndNote&gt;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191" w:tooltip="Hajimorad, 2015 #22781" w:history="1">
        <w:r w:rsidR="0092511C" w:rsidRPr="006D207E">
          <w:rPr>
            <w:noProof/>
            <w:color w:val="000000" w:themeColor="text1"/>
          </w:rPr>
          <w:t>Hajimorad et al. 2015</w:t>
        </w:r>
      </w:hyperlink>
      <w:r w:rsidR="008C3918" w:rsidRPr="006D207E">
        <w:rPr>
          <w:noProof/>
          <w:color w:val="000000" w:themeColor="text1"/>
        </w:rPr>
        <w:t>)</w:t>
      </w:r>
      <w:r w:rsidR="008C3918" w:rsidRPr="006D207E">
        <w:rPr>
          <w:color w:val="000000" w:themeColor="text1"/>
        </w:rPr>
        <w:fldChar w:fldCharType="end"/>
      </w:r>
      <w:r w:rsidR="008C5BB6" w:rsidRPr="006D207E">
        <w:t>.</w:t>
      </w:r>
    </w:p>
    <w:p w14:paraId="7EAD979C" w14:textId="607C9CE2" w:rsidR="00B60546" w:rsidRPr="006D207E" w:rsidRDefault="00B60546" w:rsidP="00B60546">
      <w:r w:rsidRPr="006D207E">
        <w:t>Some tospovirus</w:t>
      </w:r>
      <w:r w:rsidR="0048319F" w:rsidRPr="006D207E">
        <w:t>es, for example ANSV, CCSV</w:t>
      </w:r>
      <w:r w:rsidRPr="006D207E">
        <w:t xml:space="preserve">, HCRV, INSV, </w:t>
      </w:r>
      <w:r w:rsidR="00DD237C" w:rsidRPr="006D207E">
        <w:t xml:space="preserve">IYSV, </w:t>
      </w:r>
      <w:r w:rsidRPr="006D207E">
        <w:t xml:space="preserve">TSWV and TYRV have </w:t>
      </w:r>
      <w:r w:rsidR="00A5772F" w:rsidRPr="006D207E">
        <w:t>host plant</w:t>
      </w:r>
      <w:r w:rsidRPr="006D207E">
        <w:t xml:space="preserve">s that include species that can propagate vegetatively, either naturally or assisted. Tospovirus transmission to such </w:t>
      </w:r>
      <w:r w:rsidR="00A5772F" w:rsidRPr="006D207E">
        <w:t>host plant</w:t>
      </w:r>
      <w:r w:rsidR="0032470C" w:rsidRPr="006D207E">
        <w:t>s may allow</w:t>
      </w:r>
      <w:r w:rsidRPr="006D207E">
        <w:t xml:space="preserve"> establish</w:t>
      </w:r>
      <w:r w:rsidR="0032470C" w:rsidRPr="006D207E">
        <w:t>ment</w:t>
      </w:r>
      <w:r w:rsidRPr="006D207E">
        <w:t xml:space="preserve"> without the ongoing pr</w:t>
      </w:r>
      <w:r w:rsidR="00100FDC" w:rsidRPr="006D207E">
        <w:t>esence of a thrips that can transmit it</w:t>
      </w:r>
      <w:r w:rsidRPr="006D207E">
        <w:t>, but in most circum</w:t>
      </w:r>
      <w:r w:rsidR="00456163" w:rsidRPr="006D207E">
        <w:t xml:space="preserve">stances, </w:t>
      </w:r>
      <w:r w:rsidRPr="006D207E">
        <w:t>absence of a thrips vector is likely</w:t>
      </w:r>
      <w:r w:rsidR="00456163" w:rsidRPr="006D207E">
        <w:t xml:space="preserve"> to cause </w:t>
      </w:r>
      <w:r w:rsidRPr="006D207E">
        <w:t xml:space="preserve">establishment </w:t>
      </w:r>
      <w:r w:rsidR="00456163" w:rsidRPr="006D207E">
        <w:t>to fail</w:t>
      </w:r>
      <w:r w:rsidRPr="006D207E">
        <w:t>.</w:t>
      </w:r>
      <w:r w:rsidRPr="006D207E">
        <w:rPr>
          <w:color w:val="FF0000"/>
        </w:rPr>
        <w:t xml:space="preserve"> </w:t>
      </w:r>
      <w:r w:rsidRPr="006D207E">
        <w:t>Therefore, excluding vegetative propagation or artificial transmission, a thrips vector is essential for tospovirus ‘</w:t>
      </w:r>
      <w:r w:rsidRPr="006D207E">
        <w:rPr>
          <w:i/>
        </w:rPr>
        <w:t>perpetuation for the foreseeable future</w:t>
      </w:r>
      <w:r w:rsidRPr="006D207E">
        <w:t xml:space="preserve">’ in the natural environment. For example, without its vector being present, a tospovirus would not be perpetuated beyond the life-cycle of individual annual or biennial </w:t>
      </w:r>
      <w:r w:rsidR="00A5772F" w:rsidRPr="006D207E">
        <w:t>host plant</w:t>
      </w:r>
      <w:r w:rsidRPr="006D207E">
        <w:t xml:space="preserve">s. Without a reservoir of infection in </w:t>
      </w:r>
      <w:r w:rsidR="00A5772F" w:rsidRPr="006D207E">
        <w:t>host plant</w:t>
      </w:r>
      <w:r w:rsidRPr="006D207E">
        <w:t>s, the tospovirus would also be rapidly lost from the thrips population as viruliferous adults die and no re-infection of larvae occurs. This has implications in considering establishment, because the likelihoods of thrips and tospovirus establishment are not always independent events. This is complicated further because several tospovirus vectors are already present within Australia. There are four possible outcomes when considering establishment: (i) tospovirus and its introducing vector establish; (ii); only the tospovirus establish (iii) only the vector establish; or</w:t>
      </w:r>
      <w:r w:rsidR="00320076" w:rsidRPr="006D207E">
        <w:t xml:space="preserve"> (iv) </w:t>
      </w:r>
      <w:r w:rsidR="002005AC" w:rsidRPr="006D207E">
        <w:t>neither establish.</w:t>
      </w:r>
    </w:p>
    <w:p w14:paraId="649E4038" w14:textId="77777777" w:rsidR="00B60546" w:rsidRPr="006D207E" w:rsidRDefault="00B60546" w:rsidP="003A6BCE">
      <w:pPr>
        <w:pStyle w:val="Heading3Nonumber"/>
      </w:pPr>
      <w:r w:rsidRPr="006D207E">
        <w:lastRenderedPageBreak/>
        <w:t>Viruliferous thrips establish</w:t>
      </w:r>
      <w:r w:rsidR="001B2A07" w:rsidRPr="006D207E">
        <w:t>ment</w:t>
      </w:r>
    </w:p>
    <w:p w14:paraId="26128A9F" w14:textId="196311B4" w:rsidR="00B60546" w:rsidRPr="006D207E" w:rsidRDefault="00B60546" w:rsidP="00B60546">
      <w:r w:rsidRPr="006D207E">
        <w:t>T</w:t>
      </w:r>
      <w:r w:rsidRPr="006D207E">
        <w:rPr>
          <w:lang w:val="en-US"/>
        </w:rPr>
        <w:t xml:space="preserve">he pest </w:t>
      </w:r>
      <w:r w:rsidR="003F45CF" w:rsidRPr="006D207E">
        <w:rPr>
          <w:lang w:val="en-US"/>
        </w:rPr>
        <w:t xml:space="preserve">risk assessment for thrips </w:t>
      </w:r>
      <w:r w:rsidR="003F45CF" w:rsidRPr="006D207E">
        <w:t xml:space="preserve">(Chapter 5) </w:t>
      </w:r>
      <w:r w:rsidR="001B2A07" w:rsidRPr="006D207E">
        <w:rPr>
          <w:lang w:val="en-US"/>
        </w:rPr>
        <w:t xml:space="preserve">gave a </w:t>
      </w:r>
      <w:r w:rsidR="00A508FB" w:rsidRPr="006D207E">
        <w:t>likelihood</w:t>
      </w:r>
      <w:r w:rsidR="001B2A07" w:rsidRPr="006D207E">
        <w:rPr>
          <w:lang w:val="en-US"/>
        </w:rPr>
        <w:t xml:space="preserve"> of </w:t>
      </w:r>
      <w:r w:rsidRPr="006D207E">
        <w:rPr>
          <w:lang w:val="en-US"/>
        </w:rPr>
        <w:t xml:space="preserve">establishment </w:t>
      </w:r>
      <w:r w:rsidR="001B2A07" w:rsidRPr="006D207E">
        <w:rPr>
          <w:lang w:val="en-US"/>
        </w:rPr>
        <w:t xml:space="preserve">for thrips </w:t>
      </w:r>
      <w:r w:rsidRPr="006D207E">
        <w:rPr>
          <w:lang w:val="en-US"/>
        </w:rPr>
        <w:t>as high</w:t>
      </w:r>
      <w:r w:rsidRPr="006D207E">
        <w:t>. Factors supporting this conclusion include their broad host range, reproductive and adaptive survival strategies</w:t>
      </w:r>
      <w:r w:rsidRPr="006D207E">
        <w:rPr>
          <w:lang w:val="en-US"/>
        </w:rPr>
        <w:t xml:space="preserve">. </w:t>
      </w:r>
      <w:r w:rsidR="00DF569D" w:rsidRPr="006D207E">
        <w:t xml:space="preserve">Tospovirus infection has been reported to influence thrips </w:t>
      </w:r>
      <w:r w:rsidR="003B1BCF" w:rsidRPr="006D207E">
        <w:t>biology</w:t>
      </w:r>
      <w:r w:rsidR="00DF569D" w:rsidRPr="006D207E">
        <w:t xml:space="preserve"> </w:t>
      </w:r>
      <w:r w:rsidR="003B1BCF" w:rsidRPr="006D207E">
        <w:t xml:space="preserve">and behaviour </w:t>
      </w:r>
      <w:r w:rsidR="00DF569D" w:rsidRPr="006D207E">
        <w:t>(reviewed in Chapter 4.2)</w:t>
      </w:r>
      <w:r w:rsidR="00CD32C3" w:rsidRPr="006D207E">
        <w:t>,</w:t>
      </w:r>
      <w:r w:rsidR="00DF569D" w:rsidRPr="006D207E">
        <w:t xml:space="preserve"> </w:t>
      </w:r>
      <w:r w:rsidR="00CD32C3" w:rsidRPr="006D207E">
        <w:t>but t</w:t>
      </w:r>
      <w:r w:rsidR="00DF569D" w:rsidRPr="006D207E">
        <w:t>h</w:t>
      </w:r>
      <w:r w:rsidR="00CD32C3" w:rsidRPr="006D207E">
        <w:t>is</w:t>
      </w:r>
      <w:r w:rsidR="00DF569D" w:rsidRPr="006D207E">
        <w:t xml:space="preserve"> evidence shows the precise effect tospovirus infection has on thrips biology and behaviour remains inconclusive with a number of observed inconsistencies. </w:t>
      </w:r>
      <w:r w:rsidR="00446B3A" w:rsidRPr="006D207E">
        <w:t xml:space="preserve">It cannot be concluded that tospovirus infection would have any impact on </w:t>
      </w:r>
      <w:r w:rsidR="008B20D4" w:rsidRPr="006D207E">
        <w:t xml:space="preserve">the </w:t>
      </w:r>
      <w:r w:rsidR="00446B3A" w:rsidRPr="006D207E">
        <w:t xml:space="preserve">likelihood </w:t>
      </w:r>
      <w:r w:rsidR="00446B3A" w:rsidRPr="006D207E">
        <w:rPr>
          <w:lang w:val="en-US"/>
        </w:rPr>
        <w:t>of establishment for</w:t>
      </w:r>
      <w:r w:rsidR="00446B3A" w:rsidRPr="006D207E">
        <w:t xml:space="preserve"> viruliferous thrips.</w:t>
      </w:r>
      <w:r w:rsidRPr="006D207E">
        <w:t xml:space="preserve"> </w:t>
      </w:r>
    </w:p>
    <w:p w14:paraId="305CCD47" w14:textId="77777777" w:rsidR="00B60546" w:rsidRPr="006D207E" w:rsidRDefault="00B60546" w:rsidP="003A6BCE">
      <w:pPr>
        <w:pStyle w:val="Heading3Nonumber"/>
      </w:pPr>
      <w:r w:rsidRPr="006D207E">
        <w:t>Tospovirus transmission</w:t>
      </w:r>
    </w:p>
    <w:p w14:paraId="733BFCA0" w14:textId="77777777" w:rsidR="00B60546" w:rsidRPr="006D207E" w:rsidRDefault="00B60546" w:rsidP="00B60546">
      <w:r w:rsidRPr="006D207E">
        <w:t>The likelihood that a tospovirus will be perpetuated for the foreseeable future would be influenced by factors that influence virus transmission efficiency, including:</w:t>
      </w:r>
    </w:p>
    <w:p w14:paraId="5F576C2D" w14:textId="4F8DC8D5" w:rsidR="00B60546" w:rsidRPr="006D207E" w:rsidRDefault="00C177F0" w:rsidP="00C177F0">
      <w:pPr>
        <w:pStyle w:val="Bullets"/>
        <w:ind w:left="357" w:hanging="357"/>
      </w:pPr>
      <w:r w:rsidRPr="006D207E">
        <w:t>differences</w:t>
      </w:r>
      <w:r w:rsidR="00B60546" w:rsidRPr="006D207E">
        <w:t xml:space="preserve"> in pathogenicity </w:t>
      </w:r>
      <w:r w:rsidR="00A33914" w:rsidRPr="006D207E">
        <w:t xml:space="preserve">of tospovirus strains (isolates), considered to be the same species, </w:t>
      </w:r>
      <w:r w:rsidR="00B60546" w:rsidRPr="006D207E">
        <w:t xml:space="preserve">towards susceptible </w:t>
      </w:r>
      <w:r w:rsidR="00A5772F" w:rsidRPr="006D207E">
        <w:t>host plant</w:t>
      </w:r>
      <w:r w:rsidR="00B60546" w:rsidRPr="006D207E">
        <w:t>s</w:t>
      </w:r>
      <w:r w:rsidRPr="006D207E">
        <w:t xml:space="preserve"> </w:t>
      </w:r>
      <w:r w:rsidR="008C3918" w:rsidRPr="006D207E">
        <w:fldChar w:fldCharType="begin">
          <w:fldData xml:space="preserve">PEVuZE5vdGU+PENpdGU+PEF1dGhvcj5Ub3JyZXM8L0F1dGhvcj48WWVhcj4yMDEyPC9ZZWFyPjxS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</w:fldData>
        </w:fldChar>
      </w:r>
      <w:r w:rsidR="004530B4" w:rsidRPr="006D207E">
        <w:instrText xml:space="preserve"> ADDIN EN.CITE </w:instrText>
      </w:r>
      <w:r w:rsidR="004530B4" w:rsidRPr="006D207E">
        <w:fldChar w:fldCharType="begin">
          <w:fldData xml:space="preserve">PEVuZE5vdGU+PENpdGU+PEF1dGhvcj5Ub3JyZXM8L0F1dGhvcj48WWVhcj4yMDEyPC9ZZWFyPjxS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6" w:tooltip="Hassani-Mehraban, 2007 #20493" w:history="1">
        <w:r w:rsidR="0092511C" w:rsidRPr="006D207E">
          <w:rPr>
            <w:noProof/>
          </w:rPr>
          <w:t>Hassani-Mehraban et al. 2007</w:t>
        </w:r>
      </w:hyperlink>
      <w:r w:rsidR="008C3918" w:rsidRPr="006D207E">
        <w:rPr>
          <w:noProof/>
        </w:rPr>
        <w:t xml:space="preserve">; </w:t>
      </w:r>
      <w:hyperlink w:anchor="_ENREF_501" w:tooltip="Torres, 2012 #20456" w:history="1">
        <w:r w:rsidR="0092511C" w:rsidRPr="006D207E">
          <w:rPr>
            <w:noProof/>
          </w:rPr>
          <w:t>Torres et al. 2012</w:t>
        </w:r>
      </w:hyperlink>
      <w:r w:rsidR="008C3918" w:rsidRPr="006D207E">
        <w:rPr>
          <w:noProof/>
        </w:rPr>
        <w:t>)</w:t>
      </w:r>
      <w:r w:rsidR="008C3918" w:rsidRPr="006D207E">
        <w:fldChar w:fldCharType="end"/>
      </w:r>
      <w:r w:rsidR="002005AC" w:rsidRPr="006D207E">
        <w:t>.</w:t>
      </w:r>
    </w:p>
    <w:p w14:paraId="37DDE379" w14:textId="72DB7420" w:rsidR="00B60546" w:rsidRPr="006D207E" w:rsidRDefault="00B60546" w:rsidP="00446B3A">
      <w:pPr>
        <w:pStyle w:val="Bullets"/>
        <w:ind w:left="357" w:hanging="357"/>
      </w:pPr>
      <w:r w:rsidRPr="006D207E">
        <w:t xml:space="preserve">intra-species </w:t>
      </w:r>
      <w:r w:rsidR="008C3918" w:rsidRPr="006D207E">
        <w:fldChar w:fldCharType="begin">
          <w:fldData xml:space="preserve">PEVuZE5vdGU+PENpdGU+PEF1dGhvcj5Jbm91ZTwvQXV0aG9yPjxZZWFyPjIwMDQ8L1llYXI+PFJl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</w:fldData>
        </w:fldChar>
      </w:r>
      <w:r w:rsidR="004530B4" w:rsidRPr="006D207E">
        <w:instrText xml:space="preserve"> ADDIN EN.CITE </w:instrText>
      </w:r>
      <w:r w:rsidR="004530B4" w:rsidRPr="006D207E">
        <w:fldChar w:fldCharType="begin">
          <w:fldData xml:space="preserve">PEVuZE5vdGU+PENpdGU+PEF1dGhvcj5Jbm91ZTwvQXV0aG9yPjxZZWFyPjIwMDQ8L1llYXI+PFJl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21" w:tooltip="Inoue, 2004 #7769" w:history="1">
        <w:r w:rsidR="0092511C" w:rsidRPr="006D207E">
          <w:rPr>
            <w:noProof/>
          </w:rPr>
          <w:t>Inoue et al. 2004</w:t>
        </w:r>
      </w:hyperlink>
      <w:r w:rsidR="008C3918" w:rsidRPr="006D207E">
        <w:rPr>
          <w:noProof/>
        </w:rPr>
        <w:t xml:space="preserve">; </w:t>
      </w:r>
      <w:hyperlink w:anchor="_ENREF_532" w:tooltip="Wijkamp, 1995 #18647" w:history="1">
        <w:r w:rsidR="0092511C" w:rsidRPr="006D207E">
          <w:rPr>
            <w:noProof/>
          </w:rPr>
          <w:t>Wijkamp et al. 1995</w:t>
        </w:r>
      </w:hyperlink>
      <w:r w:rsidR="008C3918" w:rsidRPr="006D207E">
        <w:rPr>
          <w:noProof/>
        </w:rPr>
        <w:t>)</w:t>
      </w:r>
      <w:r w:rsidR="008C3918" w:rsidRPr="006D207E">
        <w:fldChar w:fldCharType="end"/>
      </w:r>
      <w:r w:rsidRPr="006D207E">
        <w:t xml:space="preserve"> and inter-species </w:t>
      </w:r>
      <w:r w:rsidR="008C3918" w:rsidRPr="006D207E">
        <w:fldChar w:fldCharType="begin">
          <w:fldData xml:space="preserve">PEVuZE5vdGU+PENpdGU+PEF1dGhvcj5XaWprYW1wPC9BdXRob3I+PFllYXI+MTk5NTwvWWVhcj48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</w:fldData>
        </w:fldChar>
      </w:r>
      <w:r w:rsidR="004530B4" w:rsidRPr="006D207E">
        <w:instrText xml:space="preserve"> ADDIN EN.CITE </w:instrText>
      </w:r>
      <w:r w:rsidR="004530B4" w:rsidRPr="006D207E">
        <w:fldChar w:fldCharType="begin">
          <w:fldData xml:space="preserve">PEVuZE5vdGU+PENpdGU+PEF1dGhvcj5XaWprYW1wPC9BdXRob3I+PFllYXI+MTk5NTwvWWVhcj48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72" w:tooltip="Chatzivassiliou, 2002 #21476" w:history="1">
        <w:r w:rsidR="0092511C" w:rsidRPr="006D207E">
          <w:rPr>
            <w:noProof/>
          </w:rPr>
          <w:t>Chatzivassiliou, Peters &amp; Katis 2002</w:t>
        </w:r>
      </w:hyperlink>
      <w:r w:rsidR="008C3918" w:rsidRPr="006D207E">
        <w:rPr>
          <w:noProof/>
        </w:rPr>
        <w:t xml:space="preserve">; </w:t>
      </w:r>
      <w:hyperlink w:anchor="_ENREF_513" w:tooltip="Van de Wetering, 1999 #21727" w:history="1">
        <w:r w:rsidR="0092511C" w:rsidRPr="006D207E">
          <w:rPr>
            <w:noProof/>
          </w:rPr>
          <w:t>Van de Wetering et al. 1999</w:t>
        </w:r>
      </w:hyperlink>
      <w:r w:rsidR="008C3918" w:rsidRPr="006D207E">
        <w:rPr>
          <w:noProof/>
        </w:rPr>
        <w:t xml:space="preserve">; </w:t>
      </w:r>
      <w:hyperlink w:anchor="_ENREF_532" w:tooltip="Wijkamp, 1995 #18647" w:history="1">
        <w:r w:rsidR="0092511C" w:rsidRPr="006D207E">
          <w:rPr>
            <w:noProof/>
          </w:rPr>
          <w:t>Wijkamp et al. 1995</w:t>
        </w:r>
      </w:hyperlink>
      <w:r w:rsidR="008C3918" w:rsidRPr="006D207E">
        <w:rPr>
          <w:noProof/>
        </w:rPr>
        <w:t>)</w:t>
      </w:r>
      <w:r w:rsidR="008C3918" w:rsidRPr="006D207E">
        <w:fldChar w:fldCharType="end"/>
      </w:r>
      <w:r w:rsidR="00A33914" w:rsidRPr="006D207E">
        <w:t xml:space="preserve"> variation</w:t>
      </w:r>
      <w:r w:rsidRPr="006D207E">
        <w:t xml:space="preserve"> in the transmission efficiency of tospoviruses by thrips.</w:t>
      </w:r>
    </w:p>
    <w:p w14:paraId="566C6CBA" w14:textId="1BDF7410" w:rsidR="00B60546" w:rsidRPr="006D207E" w:rsidRDefault="00A5772F" w:rsidP="000A213D">
      <w:pPr>
        <w:pStyle w:val="ListBullet"/>
      </w:pPr>
      <w:r w:rsidRPr="006D207E">
        <w:t>host plant</w:t>
      </w:r>
      <w:r w:rsidR="00B60546" w:rsidRPr="006D207E">
        <w:t xml:space="preserve"> physiology, including maturity and vigour, genetic resistance (or tolerance) </w:t>
      </w:r>
      <w:r w:rsidR="008C3918" w:rsidRPr="006D207E">
        <w:fldChar w:fldCharType="begin">
          <w:fldData xml:space="preserve">PEVuZE5vdGU+PENpdGU+PEF1dGhvcj5BcmFtYnVydTwvQXV0aG9yPjxZZWFyPjIwMDM8L1llYXI+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</w:fldData>
        </w:fldChar>
      </w:r>
      <w:r w:rsidR="004530B4" w:rsidRPr="006D207E">
        <w:instrText xml:space="preserve"> ADDIN EN.CITE </w:instrText>
      </w:r>
      <w:r w:rsidR="004530B4" w:rsidRPr="006D207E">
        <w:fldChar w:fldCharType="begin">
          <w:fldData xml:space="preserve">PEVuZE5vdGU+PENpdGU+PEF1dGhvcj5BcmFtYnVydTwvQXV0aG9yPjxZZWFyPjIwMDM8L1llYXI+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t>(</w:t>
      </w:r>
      <w:hyperlink w:anchor="_ENREF_18" w:tooltip="Aramburu, 2003 #21461" w:history="1">
        <w:r w:rsidR="0092511C" w:rsidRPr="006D207E">
          <w:t>Aramburu &amp; Marti 2003</w:t>
        </w:r>
      </w:hyperlink>
      <w:r w:rsidR="008C3918" w:rsidRPr="006D207E">
        <w:t xml:space="preserve">; </w:t>
      </w:r>
      <w:hyperlink w:anchor="_ENREF_133" w:tooltip="Dianese, 2011 #21520" w:history="1">
        <w:r w:rsidR="0092511C" w:rsidRPr="006D207E">
          <w:t>Dianese et al. 2011</w:t>
        </w:r>
      </w:hyperlink>
      <w:r w:rsidR="008C3918" w:rsidRPr="006D207E">
        <w:t xml:space="preserve">; </w:t>
      </w:r>
      <w:hyperlink w:anchor="_ENREF_288" w:tooltip="Mandal, 2012 #21608" w:history="1">
        <w:r w:rsidR="0092511C" w:rsidRPr="006D207E">
          <w:t>Mandal et al. 2012</w:t>
        </w:r>
      </w:hyperlink>
      <w:r w:rsidR="008C3918" w:rsidRPr="006D207E">
        <w:t xml:space="preserve">; </w:t>
      </w:r>
      <w:hyperlink w:anchor="_ENREF_426" w:tooltip="Puangmalai, 2013 #21672" w:history="1">
        <w:r w:rsidR="0092511C" w:rsidRPr="006D207E">
          <w:t>Puangmalai et al. 2013</w:t>
        </w:r>
      </w:hyperlink>
      <w:r w:rsidR="008C3918" w:rsidRPr="006D207E">
        <w:t>)</w:t>
      </w:r>
      <w:r w:rsidR="008C3918" w:rsidRPr="006D207E">
        <w:fldChar w:fldCharType="end"/>
      </w:r>
      <w:r w:rsidR="00B60546" w:rsidRPr="006D207E">
        <w:t>.</w:t>
      </w:r>
      <w:r w:rsidR="001B2A07" w:rsidRPr="006D207E">
        <w:t xml:space="preserve"> This may moderate</w:t>
      </w:r>
      <w:r w:rsidR="00B60546" w:rsidRPr="006D207E">
        <w:t xml:space="preserve"> likelihood</w:t>
      </w:r>
      <w:r w:rsidR="001B2A07" w:rsidRPr="006D207E">
        <w:t xml:space="preserve"> of establishment</w:t>
      </w:r>
      <w:r w:rsidR="00B60546" w:rsidRPr="006D207E">
        <w:t xml:space="preserve">, but for most tospoviruses a range of susceptible </w:t>
      </w:r>
      <w:r w:rsidRPr="006D207E">
        <w:t>host plant</w:t>
      </w:r>
      <w:r w:rsidR="00B60546" w:rsidRPr="006D207E">
        <w:t>s are likely to be available either in the cultivated and/or natural environment.</w:t>
      </w:r>
    </w:p>
    <w:p w14:paraId="1893F842" w14:textId="503B6C39" w:rsidR="00B60546" w:rsidRPr="006D207E" w:rsidRDefault="00F21FBE" w:rsidP="000A213D">
      <w:pPr>
        <w:pStyle w:val="ListBullet"/>
      </w:pPr>
      <w:r w:rsidRPr="006D207E">
        <w:t>concurrent infection of thrips species</w:t>
      </w:r>
      <w:r w:rsidR="00B60546" w:rsidRPr="006D207E">
        <w:t xml:space="preserve"> with multiple tospoviruses </w:t>
      </w:r>
      <w:r w:rsidR="008C3918" w:rsidRPr="006D207E">
        <w:fldChar w:fldCharType="begin">
          <w:fldData xml:space="preserve">PEVuZE5vdGU+PENpdGU+PEF1dGhvcj5DaGllbXNvbWJhdDwvQXV0aG9yPjxZZWFyPjIwMDg8L1ll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</w:fldData>
        </w:fldChar>
      </w:r>
      <w:r w:rsidR="004530B4" w:rsidRPr="006D207E">
        <w:instrText xml:space="preserve"> ADDIN EN.CITE </w:instrText>
      </w:r>
      <w:r w:rsidR="004530B4" w:rsidRPr="006D207E">
        <w:fldChar w:fldCharType="begin">
          <w:fldData xml:space="preserve">PEVuZE5vdGU+PENpdGU+PEF1dGhvcj5DaGllbXNvbWJhdDwvQXV0aG9yPjxZZWFyPjIwMDg8L1ll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t>(</w:t>
      </w:r>
      <w:hyperlink w:anchor="_ENREF_84" w:tooltip="Chiemsombat, 2008 #21489" w:history="1">
        <w:r w:rsidR="0092511C" w:rsidRPr="006D207E">
          <w:t>Chiemsombat et al. 2008</w:t>
        </w:r>
      </w:hyperlink>
      <w:r w:rsidR="008C3918" w:rsidRPr="006D207E">
        <w:t>)</w:t>
      </w:r>
      <w:r w:rsidR="008C3918" w:rsidRPr="006D207E">
        <w:fldChar w:fldCharType="end"/>
      </w:r>
      <w:r w:rsidR="00B60546" w:rsidRPr="006D207E">
        <w:t xml:space="preserve">. If a thrips were viruliferous for multiple tospoviruses, this would be expected to increase the likelihood of </w:t>
      </w:r>
      <w:r w:rsidR="001B2A07" w:rsidRPr="006D207E">
        <w:t>establishment for tospovirus</w:t>
      </w:r>
      <w:r w:rsidR="00B60546" w:rsidRPr="006D207E">
        <w:t>, but further scientific evidence is required to verify that this occurs in nature.</w:t>
      </w:r>
    </w:p>
    <w:p w14:paraId="7FA7C9E6" w14:textId="403FB5DF" w:rsidR="00B60546" w:rsidRPr="006D207E" w:rsidRDefault="00EA4EA0" w:rsidP="003A6BCE">
      <w:pPr>
        <w:pStyle w:val="Heading3Nonumber"/>
      </w:pPr>
      <w:r w:rsidRPr="006D207E">
        <w:lastRenderedPageBreak/>
        <w:t>T</w:t>
      </w:r>
      <w:r w:rsidR="000B61F4" w:rsidRPr="006D207E">
        <w:t>hrips that transmit t</w:t>
      </w:r>
      <w:r w:rsidRPr="006D207E">
        <w:t>ospovirus</w:t>
      </w:r>
      <w:r w:rsidR="000B61F4" w:rsidRPr="006D207E">
        <w:t xml:space="preserve"> that are </w:t>
      </w:r>
      <w:r w:rsidRPr="006D207E">
        <w:t xml:space="preserve">already present </w:t>
      </w:r>
      <w:r w:rsidR="00F81197" w:rsidRPr="006D207E">
        <w:t>with</w:t>
      </w:r>
      <w:r w:rsidRPr="006D207E">
        <w:t>in Australia</w:t>
      </w:r>
    </w:p>
    <w:p w14:paraId="62F97929" w14:textId="77777777" w:rsidR="00B60546" w:rsidRPr="006D207E" w:rsidRDefault="00B60546" w:rsidP="00B60546">
      <w:r w:rsidRPr="006D207E">
        <w:t>Several thrips species, known to tr</w:t>
      </w:r>
      <w:r w:rsidR="00456163" w:rsidRPr="006D207E">
        <w:t>ansmit tospoviruses, are</w:t>
      </w:r>
      <w:r w:rsidRPr="006D207E">
        <w:t xml:space="preserve"> present in Australia—</w:t>
      </w:r>
      <w:r w:rsidR="00456163" w:rsidRPr="006D207E">
        <w:rPr>
          <w:i/>
        </w:rPr>
        <w:t>F. </w:t>
      </w:r>
      <w:r w:rsidRPr="006D207E">
        <w:rPr>
          <w:i/>
        </w:rPr>
        <w:t>schultzei</w:t>
      </w:r>
      <w:r w:rsidRPr="006D207E">
        <w:t xml:space="preserve">, </w:t>
      </w:r>
      <w:r w:rsidR="00456163" w:rsidRPr="006D207E">
        <w:rPr>
          <w:i/>
        </w:rPr>
        <w:t>F. </w:t>
      </w:r>
      <w:r w:rsidRPr="006D207E">
        <w:rPr>
          <w:i/>
        </w:rPr>
        <w:t>occidentalis</w:t>
      </w:r>
      <w:r w:rsidRPr="006D207E">
        <w:t xml:space="preserve">, </w:t>
      </w:r>
      <w:r w:rsidRPr="006D207E">
        <w:rPr>
          <w:i/>
        </w:rPr>
        <w:t>S. dorsalis</w:t>
      </w:r>
      <w:r w:rsidRPr="006D207E">
        <w:t xml:space="preserve">, </w:t>
      </w:r>
      <w:r w:rsidRPr="006D207E">
        <w:rPr>
          <w:i/>
        </w:rPr>
        <w:t>T. palmi</w:t>
      </w:r>
      <w:r w:rsidRPr="006D207E">
        <w:t xml:space="preserve"> and </w:t>
      </w:r>
      <w:r w:rsidRPr="006D207E">
        <w:rPr>
          <w:i/>
        </w:rPr>
        <w:t>T. tabaci</w:t>
      </w:r>
      <w:r w:rsidRPr="006D207E">
        <w:t>. Collectively, these species transmit, at least, 14 quarantine pest tospoviruses. ANSV, CCSV,</w:t>
      </w:r>
      <w:r w:rsidR="00377ECD" w:rsidRPr="006D207E">
        <w:t xml:space="preserve"> GCFSV, GYSV, INSV, </w:t>
      </w:r>
      <w:r w:rsidRPr="006D207E">
        <w:t>L</w:t>
      </w:r>
      <w:r w:rsidRPr="006D207E">
        <w:rPr>
          <w:vertAlign w:val="subscript"/>
        </w:rPr>
        <w:t>G</w:t>
      </w:r>
      <w:r w:rsidRPr="006D207E">
        <w:t>M</w:t>
      </w:r>
      <w:r w:rsidRPr="006D207E">
        <w:rPr>
          <w:vertAlign w:val="subscript"/>
        </w:rPr>
        <w:t>T</w:t>
      </w:r>
      <w:r w:rsidRPr="006D207E">
        <w:t>S</w:t>
      </w:r>
      <w:r w:rsidRPr="006D207E">
        <w:rPr>
          <w:vertAlign w:val="subscript"/>
        </w:rPr>
        <w:t>G</w:t>
      </w:r>
      <w:r w:rsidRPr="006D207E">
        <w:t xml:space="preserve">, MYSV, TYRV, WBNV, and WSMoV have a single endemic thrips vector; CSNV, GRSV and TCSV have two; and GBNV has three. Additionally, </w:t>
      </w:r>
      <w:r w:rsidR="00E235CB" w:rsidRPr="006D207E">
        <w:t>10</w:t>
      </w:r>
      <w:r w:rsidRPr="006D207E">
        <w:t xml:space="preserve"> tospoviruses (BeNMV, HCRV, LNRV, MeSMV, </w:t>
      </w:r>
      <w:r w:rsidR="002F09E1" w:rsidRPr="006D207E">
        <w:t xml:space="preserve">MVBaV, </w:t>
      </w:r>
      <w:r w:rsidRPr="006D207E">
        <w:t>PCSV, PNSV, SVNV, TNSV and TZSV) have unknown vectors, resulting in uncertainty about their endemic vector(s) status. Only three tospoviruses (GCFSV, PolRSV and TNRV) are positively identified as not having an endemic vector presently in Australia.</w:t>
      </w:r>
    </w:p>
    <w:p w14:paraId="17A9F66F" w14:textId="66BBC356" w:rsidR="00B60546" w:rsidRPr="006D207E" w:rsidRDefault="00B60546" w:rsidP="00B60546">
      <w:r w:rsidRPr="006D207E">
        <w:t>The likelihood of</w:t>
      </w:r>
      <w:r w:rsidR="001B2A07" w:rsidRPr="006D207E">
        <w:t xml:space="preserve"> </w:t>
      </w:r>
      <w:r w:rsidRPr="006D207E">
        <w:t>establishment</w:t>
      </w:r>
      <w:r w:rsidR="001B2A07" w:rsidRPr="006D207E">
        <w:t xml:space="preserve"> for tospovirus </w:t>
      </w:r>
      <w:r w:rsidRPr="006D207E">
        <w:t>may be greater where the introduced viruliferous thrips establishes because of factors including the pre-selected compatibility between vector and tospovirus and their co-location. However, endemic tospovirus vectors may facilitate and expedite tospovirus establishment, under certain circumstances. These thrips species are already widely distributed (</w:t>
      </w:r>
      <w:r w:rsidR="00621334" w:rsidRPr="006D207E">
        <w:t xml:space="preserve">pre-positioned) in agricultural or </w:t>
      </w:r>
      <w:r w:rsidRPr="006D207E">
        <w:t xml:space="preserve">horticultural </w:t>
      </w:r>
      <w:r w:rsidR="00621334" w:rsidRPr="006D207E">
        <w:t xml:space="preserve">production </w:t>
      </w:r>
      <w:r w:rsidRPr="006D207E">
        <w:t xml:space="preserve">areas, domestic gardens and the natural environment. Tospoviruses transmitted by a broader range of thrips species would be expected to have a greater likelihood of contact with susceptible </w:t>
      </w:r>
      <w:r w:rsidR="00A5772F" w:rsidRPr="006D207E">
        <w:t>host plant</w:t>
      </w:r>
      <w:r w:rsidRPr="006D207E">
        <w:t>s because of the greater potential that vector and virus share common host species. An additional and important factor is that establishment of the introduced tospovirus might not necessarily be limited by the population dynamics of the thrips population causing its entry into Australia. For example, a tospovirus could establish (and sp</w:t>
      </w:r>
      <w:r w:rsidR="00380107" w:rsidRPr="006D207E">
        <w:t>read), with the assistance of a</w:t>
      </w:r>
      <w:r w:rsidRPr="006D207E">
        <w:t xml:space="preserve"> </w:t>
      </w:r>
      <w:r w:rsidR="00380107" w:rsidRPr="006D207E">
        <w:t>local</w:t>
      </w:r>
      <w:r w:rsidRPr="006D207E">
        <w:t xml:space="preserve"> vector species, even where the thrips population causing virus e</w:t>
      </w:r>
      <w:r w:rsidR="002005AC" w:rsidRPr="006D207E">
        <w:t>ntry itself fails to establish.</w:t>
      </w:r>
    </w:p>
    <w:p w14:paraId="6E5FC04F" w14:textId="57CFC939" w:rsidR="004332B7" w:rsidRPr="006D207E" w:rsidRDefault="00B60546" w:rsidP="003A6BCE">
      <w:pPr>
        <w:pStyle w:val="Heading3Nonumber"/>
      </w:pPr>
      <w:r w:rsidRPr="006D207E">
        <w:t>Previous tospovirus establishment events</w:t>
      </w:r>
      <w:r w:rsidR="00F81197" w:rsidRPr="006D207E">
        <w:t xml:space="preserve"> within Australia</w:t>
      </w:r>
    </w:p>
    <w:p w14:paraId="25D8BDE2" w14:textId="0472D0AA" w:rsidR="00F16965" w:rsidRPr="006D207E" w:rsidRDefault="00B60546" w:rsidP="00B60546">
      <w:r w:rsidRPr="006D207E">
        <w:t>Three</w:t>
      </w:r>
      <w:r w:rsidR="00434B11" w:rsidRPr="006D207E">
        <w:t xml:space="preserve"> tospovirus species have</w:t>
      </w:r>
      <w:r w:rsidRPr="006D207E">
        <w:t xml:space="preserve"> est</w:t>
      </w:r>
      <w:r w:rsidR="00434B11" w:rsidRPr="006D207E">
        <w:t>ablished</w:t>
      </w:r>
      <w:r w:rsidRPr="006D207E">
        <w:t xml:space="preserve"> within Australia—TSWV </w:t>
      </w:r>
      <w:r w:rsidR="008C3918" w:rsidRPr="006D207E">
        <w:fldChar w:fldCharType="begin">
          <w:fldData xml:space="preserve">PEVuZE5vdGU+PENpdGU+PEF1dGhvcj5Kb25lczwvQXV0aG9yPjxZZWFyPjIwMDU8L1llYXI+PFJl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</w:fldData>
        </w:fldChar>
      </w:r>
      <w:r w:rsidR="004530B4" w:rsidRPr="006D207E">
        <w:instrText xml:space="preserve"> ADDIN EN.CITE </w:instrText>
      </w:r>
      <w:r w:rsidR="004530B4" w:rsidRPr="006D207E">
        <w:fldChar w:fldCharType="begin">
          <w:fldData xml:space="preserve">PEVuZE5vdGU+PENpdGU+PEF1dGhvcj5Kb25lczwvQXV0aG9yPjxZZWFyPjIwMDU8L1llYXI+PFJl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33" w:tooltip="Jones, 2005 #1526" w:history="1">
        <w:r w:rsidR="0092511C" w:rsidRPr="006D207E">
          <w:rPr>
            <w:noProof/>
          </w:rPr>
          <w:t>Jones 2005</w:t>
        </w:r>
      </w:hyperlink>
      <w:r w:rsidR="008C3918" w:rsidRPr="006D207E">
        <w:rPr>
          <w:noProof/>
        </w:rPr>
        <w:t xml:space="preserve">; </w:t>
      </w:r>
      <w:hyperlink w:anchor="_ENREF_459" w:tooltip="Samuel, 1930 #21698" w:history="1">
        <w:r w:rsidR="0092511C" w:rsidRPr="006D207E">
          <w:rPr>
            <w:noProof/>
          </w:rPr>
          <w:t>Samuel, Bald &amp; Pittman 1930</w:t>
        </w:r>
      </w:hyperlink>
      <w:r w:rsidR="008C3918" w:rsidRPr="006D207E">
        <w:rPr>
          <w:noProof/>
        </w:rPr>
        <w:t>)</w:t>
      </w:r>
      <w:r w:rsidR="008C3918" w:rsidRPr="006D207E">
        <w:fldChar w:fldCharType="end"/>
      </w:r>
      <w:r w:rsidRPr="006D207E">
        <w:t xml:space="preserve">, CaCV </w:t>
      </w:r>
      <w:r w:rsidR="008C3918" w:rsidRPr="006D207E">
        <w:rPr>
          <w:iCs/>
          <w:color w:val="000000"/>
          <w:lang w:eastAsia="en-AU"/>
        </w:rPr>
        <w:fldChar w:fldCharType="begin"/>
      </w:r>
      <w:r w:rsidR="004530B4" w:rsidRPr="006D207E">
        <w:rPr>
          <w:iCs/>
          <w:color w:val="000000"/>
          <w:lang w:eastAsia="en-AU"/>
        </w:rPr>
        <w:instrText xml:space="preserve"> ADDIN EN.CITE &lt;EndNote&gt;&lt;Cite&gt;&lt;Author&gt;McMichael&lt;/Author&gt;&lt;Year&gt;2002&lt;/Year&gt;&lt;RecNum&gt;16489&lt;/RecNum&gt;&lt;DisplayText&gt;(McMichael, Persley &amp;amp; Thomas 2002)&lt;/DisplayText&gt;&lt;record&gt;&lt;rec-number&gt;16489&lt;/rec-number&gt;&lt;foreign-keys&gt;&lt;key app="EN" db-id="pxwxw0er9zv2fxezxdk5tt5utz5p5vtrwdv0" timestamp="1451972733"&gt;16489&lt;/key&gt;&lt;/foreign-keys&gt;&lt;ref-type name="Journal Articles"&gt;17&lt;/ref-type&gt;&lt;contributors&gt;&lt;authors&gt;&lt;author&gt;McMichael,L.A.&lt;/author&gt;&lt;author&gt;Persley,D.M.&lt;/author&gt;&lt;author&gt;Thomas,J.E.&lt;/author&gt;&lt;/authors&gt;&lt;/contributors&gt;&lt;titles&gt;&lt;title&gt;A new tospovirus serogroup iv species infecting capsicum and tomato in Queensland, Australia&lt;/title&gt;&lt;secondary-title&gt;Australasian Plant Pathology&lt;/secondary-title&gt;&lt;/titles&gt;&lt;periodical&gt;&lt;full-title&gt;Australasian Plant Pathology&lt;/full-title&gt;&lt;/periodical&gt;&lt;pages&gt;231-239&lt;/pages&gt;&lt;volume&gt;31&lt;/volume&gt;&lt;keywords&gt;&lt;keyword&gt;Australia&lt;/keyword&gt;&lt;keyword&gt;Capsicum&lt;/keyword&gt;&lt;keyword&gt;Queensland&lt;/keyword&gt;&lt;keyword&gt;Serogroup&lt;/keyword&gt;&lt;keyword&gt;Species&lt;/keyword&gt;&lt;keyword&gt;Tomato&lt;/keyword&gt;&lt;keyword&gt;Tospovirus&lt;/keyword&gt;&lt;/keywords&gt;&lt;dates&gt;&lt;year&gt;2002&lt;/year&gt;&lt;/dates&gt;&lt;orig-pub&gt;&lt;style face="underline" font="default" size="100%"&gt;J:\E Library\Plant Catalogue\M&lt;/style&gt;&lt;/orig-pub&gt;&lt;label&gt;80689&lt;/label&gt;&lt;urls&gt;&lt;/urls&gt;&lt;custom1&gt;sp&lt;/custom1&gt;&lt;/record&gt;&lt;/Cite&gt;&lt;/EndNote&gt;</w:instrText>
      </w:r>
      <w:r w:rsidR="008C3918" w:rsidRPr="006D207E">
        <w:rPr>
          <w:iCs/>
          <w:color w:val="000000"/>
          <w:lang w:eastAsia="en-AU"/>
        </w:rPr>
        <w:fldChar w:fldCharType="separate"/>
      </w:r>
      <w:r w:rsidR="008C3918" w:rsidRPr="006D207E">
        <w:rPr>
          <w:iCs/>
          <w:noProof/>
          <w:color w:val="000000"/>
          <w:lang w:eastAsia="en-AU"/>
        </w:rPr>
        <w:t>(</w:t>
      </w:r>
      <w:hyperlink w:anchor="_ENREF_307" w:tooltip="McMichael, 2002 #16489" w:history="1">
        <w:r w:rsidR="0092511C" w:rsidRPr="006D207E">
          <w:rPr>
            <w:iCs/>
            <w:noProof/>
            <w:color w:val="000000"/>
            <w:lang w:eastAsia="en-AU"/>
          </w:rPr>
          <w:t>McMichael, Persley &amp; Thomas 2002</w:t>
        </w:r>
      </w:hyperlink>
      <w:r w:rsidR="008C3918" w:rsidRPr="006D207E">
        <w:rPr>
          <w:iCs/>
          <w:noProof/>
          <w:color w:val="000000"/>
          <w:lang w:eastAsia="en-AU"/>
        </w:rPr>
        <w:t>)</w:t>
      </w:r>
      <w:r w:rsidR="008C3918" w:rsidRPr="006D207E">
        <w:rPr>
          <w:iCs/>
          <w:color w:val="000000"/>
          <w:lang w:eastAsia="en-AU"/>
        </w:rPr>
        <w:fldChar w:fldCharType="end"/>
      </w:r>
      <w:r w:rsidRPr="006D207E">
        <w:t xml:space="preserve">, and IYSV </w:t>
      </w:r>
      <w:r w:rsidR="008C3918" w:rsidRPr="006D207E">
        <w:fldChar w:fldCharType="begin"/>
      </w:r>
      <w:r w:rsidR="004530B4" w:rsidRPr="006D207E">
        <w:instrText xml:space="preserve"> ADDIN EN.CITE &lt;EndNote&gt;&lt;Cite&gt;&lt;Author&gt;Coutts&lt;/Author&gt;&lt;Year&gt;2003&lt;/Year&gt;&lt;RecNum&gt;21503&lt;/RecNum&gt;&lt;DisplayText&gt;(Coutts et al. 2003)&lt;/DisplayText&gt;&lt;record&gt;&lt;rec-number&gt;21503&lt;/rec-number&gt;&lt;foreign-keys&gt;&lt;key app="EN" db-id="pxwxw0er9zv2fxezxdk5tt5utz5p5vtrwdv0" timestamp="1451972852"&gt;21503&lt;/key&gt;&lt;/foreign-keys&gt;&lt;ref-type name="Journal Articles"&gt;17&lt;/ref-type&gt;&lt;contributors&gt;&lt;authors&gt;&lt;author&gt;Coutts,B.A.&lt;/author&gt;&lt;author&gt;McMichael,L.A.&lt;/author&gt;&lt;author&gt;Tesoriero,L.&lt;/author&gt;&lt;author&gt;Rodoni,B.C.&lt;/author&gt;&lt;author&gt;Wilson,C.R.&lt;/author&gt;&lt;author&gt;Wilson,A.J.&lt;/author&gt;&lt;author&gt;Persley,D.M.&lt;/author&gt;&lt;author&gt;Jones,R.A.C.&lt;/author&gt;&lt;/authors&gt;&lt;/contributors&gt;&lt;titles&gt;&lt;title&gt;&lt;style face="italic" font="default" size="100%"&gt;Iris yellow spot virus&lt;/style&gt;&lt;style face="normal" font="default" size="100%"&gt; found infecting onions in three Australian states&lt;/style&gt;&lt;/title&gt;&lt;secondary-title&gt;Australasian Plant Pathology&lt;/secondary-title&gt;&lt;/titles&gt;&lt;periodical&gt;&lt;full-title&gt;Australasian Plant Pathology&lt;/full-title&gt;&lt;/periodical&gt;&lt;pages&gt;555-557&lt;/pages&gt;&lt;volume&gt;32&lt;/volume&gt;&lt;keywords&gt;&lt;keyword&gt;Antisera&lt;/keyword&gt;&lt;keyword&gt;Antiserum&lt;/keyword&gt;&lt;keyword&gt;Australia&lt;/keyword&gt;&lt;keyword&gt;Crops&lt;/keyword&gt;&lt;keyword&gt;ELISA&lt;/keyword&gt;&lt;keyword&gt;first&lt;/keyword&gt;&lt;keyword&gt;Identification&lt;/keyword&gt;&lt;keyword&gt;Iris yellow spot virus&lt;/keyword&gt;&lt;keyword&gt;IYSV&lt;/keyword&gt;&lt;keyword&gt;l&lt;/keyword&gt;&lt;keyword&gt;Nicotiana&lt;/keyword&gt;&lt;keyword&gt;Onion&lt;/keyword&gt;&lt;keyword&gt;Onions&lt;/keyword&gt;&lt;keyword&gt;Pathology&lt;/keyword&gt;&lt;keyword&gt;Plant pathology&lt;/keyword&gt;&lt;keyword&gt;Sap&lt;/keyword&gt;&lt;keyword&gt;Seed&lt;/keyword&gt;&lt;keyword&gt;Seedlings&lt;/keyword&gt;&lt;keyword&gt;Sequence&lt;/keyword&gt;&lt;keyword&gt;Sequences&lt;/keyword&gt;&lt;keyword&gt;Spring&lt;/keyword&gt;&lt;keyword&gt;Time&lt;/keyword&gt;&lt;keyword&gt;Transmission&lt;/keyword&gt;&lt;keyword&gt;Virus&lt;/keyword&gt;&lt;/keywords&gt;&lt;dates&gt;&lt;year&gt;2003&lt;/year&gt;&lt;/dates&gt;&lt;orig-pub&gt;&lt;style face="underline" font="default" size="100%"&gt;J:\E Library\Plant Catalogue\C&lt;/style&gt;&lt;/orig-pub&gt;&lt;label&gt;86319&lt;/label&gt;&lt;urls&gt;&lt;/urls&gt;&lt;custom1&gt;Tospovirus YGC&lt;/custom1&gt;&lt;/record&gt;&lt;/Cite&gt;&lt;/EndNote&gt;</w:instrText>
      </w:r>
      <w:r w:rsidR="008C3918" w:rsidRPr="006D207E">
        <w:fldChar w:fldCharType="separate"/>
      </w:r>
      <w:r w:rsidR="008C3918" w:rsidRPr="006D207E">
        <w:rPr>
          <w:noProof/>
        </w:rPr>
        <w:t>(</w:t>
      </w:r>
      <w:hyperlink w:anchor="_ENREF_103" w:tooltip="Coutts, 2003 #21503" w:history="1">
        <w:r w:rsidR="0092511C" w:rsidRPr="006D207E">
          <w:rPr>
            <w:noProof/>
          </w:rPr>
          <w:t>Coutts et al. 2003</w:t>
        </w:r>
      </w:hyperlink>
      <w:r w:rsidR="008C3918" w:rsidRPr="006D207E">
        <w:rPr>
          <w:noProof/>
        </w:rPr>
        <w:t>)</w:t>
      </w:r>
      <w:r w:rsidR="008C3918" w:rsidRPr="006D207E">
        <w:fldChar w:fldCharType="end"/>
      </w:r>
      <w:r w:rsidRPr="006D207E">
        <w:t xml:space="preserve">. Additionally, an INSV incursion occurred in 2010, but was successfully eradicated </w:t>
      </w:r>
      <w:r w:rsidR="008C3918" w:rsidRPr="006D207E">
        <w:fldChar w:fldCharType="begin"/>
      </w:r>
      <w:r w:rsidR="004530B4" w:rsidRPr="006D207E">
        <w:instrText xml:space="preserve"> ADDIN EN.CITE &lt;EndNote&gt;&lt;Cite&gt;&lt;Author&gt;PHA&lt;/Author&gt;&lt;Year&gt;2011&lt;/Year&gt;&lt;RecNum&gt;21662&lt;/RecNum&gt;&lt;DisplayText&gt;(PHA &amp;amp; NGIA 2011)&lt;/DisplayText&gt;&lt;record&gt;&lt;rec-number&gt;21662&lt;/rec-number&gt;&lt;foreign-keys&gt;&lt;key app="EN" db-id="pxwxw0er9zv2fxezxdk5tt5utz5p5vtrwdv0" timestamp="1451972856"&gt;21662&lt;/key&gt;&lt;/foreign-keys&gt;&lt;ref-type name="Reports"&gt;27&lt;/ref-type&gt;&lt;contributors&gt;&lt;authors&gt;&lt;author&gt;PHA&lt;/author&gt;&lt;author&gt;NGIA&lt;/author&gt;&lt;/authors&gt;&lt;/contributors&gt;&lt;titles&gt;&lt;title&gt;Industry biosecurity plan for the nursery and garden industry. Threat specific contingency plan. Thrips transmitted viruses&lt;/title&gt;&lt;/titles&gt;&lt;pages&gt;1-59&lt;/pages&gt;&lt;keywords&gt;&lt;keyword&gt;Industry&lt;/keyword&gt;&lt;keyword&gt;Industries&lt;/keyword&gt;&lt;keyword&gt;Industry Biosecurity Plan&lt;/keyword&gt;&lt;keyword&gt;Biosecurity&lt;/keyword&gt;&lt;keyword&gt;Nurseries&lt;/keyword&gt;&lt;keyword&gt;Contingencies&lt;/keyword&gt;&lt;keyword&gt;Contingency plan&lt;/keyword&gt;&lt;keyword&gt;Thrips&lt;/keyword&gt;&lt;keyword&gt;Thrips transmitted viruses&lt;/keyword&gt;&lt;keyword&gt;Viruses&lt;/keyword&gt;&lt;keyword&gt;Plant health&lt;/keyword&gt;&lt;keyword&gt;Health&lt;/keyword&gt;&lt;keyword&gt;Australia&lt;/keyword&gt;&lt;/keywords&gt;&lt;dates&gt;&lt;year&gt;2011&lt;/year&gt;&lt;/dates&gt;&lt;pub-location&gt;Canberra&lt;/pub-location&gt;&lt;publisher&gt;Plant Health Australia&lt;/publisher&gt;&lt;orig-pub&gt;&lt;style face="underline" font="default" size="100%"&gt;J:\E Library\Plant Catalogue\P&lt;/style&gt;&lt;/orig-pub&gt;&lt;label&gt;86488&lt;/label&gt;&lt;urls&gt;&lt;related-urls&gt;&lt;url&gt;&lt;style face="underline" font="default" size="100%"&gt;http://www.planthealthaustralia.com.au/&lt;/style&gt;&lt;/url&gt;&lt;/related-urls&gt;&lt;/urls&gt;&lt;custom1&gt;Tospovirus YGC&lt;/custom1&gt;&lt;custom2&gt;1189kb&lt;/custom2&gt;&lt;custom3&gt;PDF&lt;/custom3&gt;&lt;/record&gt;&lt;/Cite&gt;&lt;/EndNote&gt;</w:instrText>
      </w:r>
      <w:r w:rsidR="008C3918" w:rsidRPr="006D207E">
        <w:fldChar w:fldCharType="separate"/>
      </w:r>
      <w:r w:rsidR="008C3918" w:rsidRPr="006D207E">
        <w:rPr>
          <w:noProof/>
        </w:rPr>
        <w:t>(</w:t>
      </w:r>
      <w:hyperlink w:anchor="_ENREF_409" w:tooltip="PHA, 2011 #21662" w:history="1">
        <w:r w:rsidR="0092511C" w:rsidRPr="006D207E">
          <w:rPr>
            <w:noProof/>
          </w:rPr>
          <w:t>PHA &amp; NGIA 2011</w:t>
        </w:r>
      </w:hyperlink>
      <w:r w:rsidR="008C3918" w:rsidRPr="006D207E">
        <w:rPr>
          <w:noProof/>
        </w:rPr>
        <w:t>)</w:t>
      </w:r>
      <w:r w:rsidR="008C3918" w:rsidRPr="006D207E">
        <w:fldChar w:fldCharType="end"/>
      </w:r>
      <w:r w:rsidR="001B2A07" w:rsidRPr="006D207E">
        <w:t>. Although</w:t>
      </w:r>
      <w:r w:rsidRPr="006D207E">
        <w:t xml:space="preserve"> the pathway(s) for the entry of these tospoviruses cannot be certain, this </w:t>
      </w:r>
      <w:r w:rsidRPr="006D207E">
        <w:lastRenderedPageBreak/>
        <w:t xml:space="preserve">clearly demonstrates that the Australian environment can sustain tospovirus establishment and that </w:t>
      </w:r>
      <w:r w:rsidR="00A5772F" w:rsidRPr="006D207E">
        <w:t>host plant</w:t>
      </w:r>
      <w:r w:rsidRPr="006D207E">
        <w:t>s were accessible. It also implies that factors that moderate tospovirus establishment are not insurmountable barriers, and that future tospovirus e</w:t>
      </w:r>
      <w:r w:rsidR="00C06CAD" w:rsidRPr="006D207E">
        <w:t>stablishment events are likely</w:t>
      </w:r>
      <w:r w:rsidRPr="006D207E">
        <w:t>.</w:t>
      </w:r>
    </w:p>
    <w:p w14:paraId="3D9925A6" w14:textId="77777777" w:rsidR="004332B7" w:rsidRPr="006D207E" w:rsidRDefault="00B60546" w:rsidP="003A6BCE">
      <w:pPr>
        <w:pStyle w:val="Heading3Nonumber"/>
      </w:pPr>
      <w:r w:rsidRPr="006D207E">
        <w:t>Summar</w:t>
      </w:r>
      <w:r w:rsidR="004332B7" w:rsidRPr="006D207E">
        <w:t>y</w:t>
      </w:r>
    </w:p>
    <w:p w14:paraId="37461856" w14:textId="57DCA791" w:rsidR="004332B7" w:rsidRPr="006D207E" w:rsidRDefault="00B60546" w:rsidP="00B60546">
      <w:r w:rsidRPr="006D207E">
        <w:t xml:space="preserve">The pest </w:t>
      </w:r>
      <w:r w:rsidR="003F45CF" w:rsidRPr="006D207E">
        <w:t xml:space="preserve">risk assessment of thrips (Chapter 5) </w:t>
      </w:r>
      <w:r w:rsidRPr="006D207E">
        <w:t xml:space="preserve">gave a </w:t>
      </w:r>
      <w:r w:rsidR="00A508FB" w:rsidRPr="006D207E">
        <w:t>likelihood</w:t>
      </w:r>
      <w:r w:rsidRPr="006D207E">
        <w:t xml:space="preserve"> </w:t>
      </w:r>
      <w:r w:rsidR="00A94D56" w:rsidRPr="006D207E">
        <w:t xml:space="preserve">of </w:t>
      </w:r>
      <w:r w:rsidR="00BC72E5" w:rsidRPr="006D207E">
        <w:t xml:space="preserve">establishment </w:t>
      </w:r>
      <w:r w:rsidR="007067EC" w:rsidRPr="006D207E">
        <w:t xml:space="preserve">for thrips </w:t>
      </w:r>
      <w:r w:rsidR="00BC72E5" w:rsidRPr="006D207E">
        <w:t>as high, and there</w:t>
      </w:r>
      <w:r w:rsidRPr="006D207E">
        <w:t xml:space="preserve"> </w:t>
      </w:r>
      <w:r w:rsidR="002B1179" w:rsidRPr="006D207E">
        <w:t>no signific</w:t>
      </w:r>
      <w:r w:rsidR="007067EC" w:rsidRPr="006D207E">
        <w:t>ant evide</w:t>
      </w:r>
      <w:r w:rsidR="00D6274A" w:rsidRPr="006D207E">
        <w:t>nce that this would differ</w:t>
      </w:r>
      <w:r w:rsidR="002B1179" w:rsidRPr="006D207E">
        <w:rPr>
          <w:lang w:val="en-US"/>
        </w:rPr>
        <w:t xml:space="preserve"> for</w:t>
      </w:r>
      <w:r w:rsidR="002B1179" w:rsidRPr="006D207E">
        <w:t xml:space="preserve"> viruliferous thrips</w:t>
      </w:r>
      <w:r w:rsidRPr="006D207E">
        <w:t>. A pest is usually considered to have dissociated from the original entry pathway when considering establishment. However, in most circumstances, a thrips vector is required for the perpetuation of a tospovirus for the foreseeable future. This requirement could moderate establishment likeliho</w:t>
      </w:r>
      <w:r w:rsidR="005144CB" w:rsidRPr="006D207E">
        <w:t>od. However, presence of local</w:t>
      </w:r>
      <w:r w:rsidRPr="006D207E">
        <w:t xml:space="preserve"> tospovirus vectors may facilitate and expedite tospovirus establishment, under certain circumstances. That tospoviruses have already established in Australia implies that potential barriers to establishment are not insurmountable. Nevertheless, tos</w:t>
      </w:r>
      <w:r w:rsidR="001F2F47" w:rsidRPr="006D207E">
        <w:t xml:space="preserve">povirus transmission </w:t>
      </w:r>
      <w:r w:rsidRPr="006D207E">
        <w:t xml:space="preserve">may be reduced by several factors, including: differing pathogenicity of tospovirus strains; differing thrips intra- and inter-species transmission efficiencies; and differing </w:t>
      </w:r>
      <w:r w:rsidR="00A5772F" w:rsidRPr="006D207E">
        <w:t>host plant</w:t>
      </w:r>
      <w:r w:rsidRPr="006D207E">
        <w:t xml:space="preserve"> susceptibilities. On balance, these factors are considered sufficient to reduce likelihood </w:t>
      </w:r>
      <w:r w:rsidR="00C06CAD" w:rsidRPr="006D207E">
        <w:t xml:space="preserve">of establishment for </w:t>
      </w:r>
      <w:r w:rsidR="00D6274A" w:rsidRPr="006D207E">
        <w:t xml:space="preserve">a </w:t>
      </w:r>
      <w:r w:rsidR="00C06CAD" w:rsidRPr="006D207E">
        <w:t xml:space="preserve">tospovirus </w:t>
      </w:r>
      <w:r w:rsidRPr="006D207E">
        <w:t>to moderate.</w:t>
      </w:r>
    </w:p>
    <w:p w14:paraId="17207C94" w14:textId="77777777" w:rsidR="005D1AA6" w:rsidRPr="006D207E" w:rsidRDefault="002D3691" w:rsidP="005D1AA6">
      <w:pPr>
        <w:pStyle w:val="Heading2"/>
      </w:pPr>
      <w:bookmarkStart w:id="88" w:name="_Toc423331395"/>
      <w:bookmarkStart w:id="89" w:name="_Toc468189394"/>
      <w:r w:rsidRPr="006D207E">
        <w:t xml:space="preserve">Likelihood </w:t>
      </w:r>
      <w:r w:rsidR="005D1AA6" w:rsidRPr="006D207E">
        <w:t>of spread</w:t>
      </w:r>
      <w:bookmarkEnd w:id="88"/>
      <w:bookmarkEnd w:id="89"/>
    </w:p>
    <w:p w14:paraId="5457EB5E" w14:textId="77777777" w:rsidR="005D1AA6" w:rsidRPr="006D207E" w:rsidRDefault="005D1AA6" w:rsidP="005D1AA6">
      <w:pPr>
        <w:rPr>
          <w:b/>
          <w:lang w:bidi="en-US"/>
        </w:rPr>
      </w:pPr>
      <w:r w:rsidRPr="006D207E">
        <w:rPr>
          <w:lang w:bidi="en-US"/>
        </w:rPr>
        <w:t>The likelihood that a quarantine pest tospovirus will spread withi</w:t>
      </w:r>
      <w:r w:rsidR="002D3691" w:rsidRPr="006D207E">
        <w:rPr>
          <w:lang w:bidi="en-US"/>
        </w:rPr>
        <w:t>n Australia</w:t>
      </w:r>
      <w:r w:rsidR="00C06CAD" w:rsidRPr="006D207E">
        <w:rPr>
          <w:lang w:bidi="en-US"/>
        </w:rPr>
        <w:t xml:space="preserve"> following its establishment </w:t>
      </w:r>
      <w:r w:rsidRPr="006D207E">
        <w:rPr>
          <w:lang w:bidi="en-US"/>
        </w:rPr>
        <w:t xml:space="preserve">is: </w:t>
      </w:r>
      <w:r w:rsidRPr="006D207E">
        <w:rPr>
          <w:b/>
          <w:lang w:bidi="en-US"/>
        </w:rPr>
        <w:t>Moderate</w:t>
      </w:r>
    </w:p>
    <w:p w14:paraId="4BED586E" w14:textId="0A5544BE" w:rsidR="005D1AA6" w:rsidRPr="006D207E" w:rsidRDefault="005D1AA6" w:rsidP="005D1AA6">
      <w:r w:rsidRPr="006D207E">
        <w:t xml:space="preserve">Spread is defined as ‘the expansion of the geographical distribution of a pest within an area’ </w:t>
      </w:r>
      <w:r w:rsidR="008C3918"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fldChar w:fldCharType="separate"/>
      </w:r>
      <w:r w:rsidR="008C3918" w:rsidRPr="006D207E">
        <w:rPr>
          <w:noProof/>
        </w:rPr>
        <w:t>(</w:t>
      </w:r>
      <w:hyperlink w:anchor="_ENREF_155" w:tooltip="FAO, 2015 #23533" w:history="1">
        <w:r w:rsidR="0092511C" w:rsidRPr="006D207E">
          <w:rPr>
            <w:noProof/>
          </w:rPr>
          <w:t>FAO 2015</w:t>
        </w:r>
      </w:hyperlink>
      <w:r w:rsidR="008C3918" w:rsidRPr="006D207E">
        <w:rPr>
          <w:noProof/>
        </w:rPr>
        <w:t>)</w:t>
      </w:r>
      <w:r w:rsidR="008C3918" w:rsidRPr="006D207E">
        <w:fldChar w:fldCharType="end"/>
      </w:r>
      <w:r w:rsidR="002005AC" w:rsidRPr="006D207E">
        <w:t>.</w:t>
      </w:r>
    </w:p>
    <w:p w14:paraId="6B664149" w14:textId="77777777" w:rsidR="002D3691" w:rsidRPr="006D207E" w:rsidRDefault="002D3691" w:rsidP="005D1AA6">
      <w:pPr>
        <w:rPr>
          <w:lang w:bidi="en-US"/>
        </w:rPr>
      </w:pPr>
      <w:r w:rsidRPr="006D207E">
        <w:rPr>
          <w:lang w:bidi="en-US"/>
        </w:rPr>
        <w:t>The supporting evidence for this assessment is provided.</w:t>
      </w:r>
    </w:p>
    <w:p w14:paraId="593DEFF8" w14:textId="76184623" w:rsidR="001C2459" w:rsidRPr="006D207E" w:rsidRDefault="00B73E6C" w:rsidP="005D1AA6">
      <w:r w:rsidRPr="006D207E">
        <w:t>T</w:t>
      </w:r>
      <w:r w:rsidR="001C2459" w:rsidRPr="006D207E">
        <w:t>ospovirus</w:t>
      </w:r>
      <w:r w:rsidR="005E1C58" w:rsidRPr="006D207E">
        <w:t>es</w:t>
      </w:r>
      <w:r w:rsidR="001C2459" w:rsidRPr="006D207E">
        <w:t xml:space="preserve"> </w:t>
      </w:r>
      <w:r w:rsidR="005E1C58" w:rsidRPr="006D207E">
        <w:t xml:space="preserve">can </w:t>
      </w:r>
      <w:r w:rsidR="001C2459" w:rsidRPr="006D207E">
        <w:t>spread via (i) viruliferous thrips or (ii) the movement of infected plants and propagation materials.</w:t>
      </w:r>
      <w:r w:rsidR="005E1C58" w:rsidRPr="006D207E">
        <w:t xml:space="preserve"> </w:t>
      </w:r>
      <w:r w:rsidR="008C5E34" w:rsidRPr="006D207E">
        <w:t>T</w:t>
      </w:r>
      <w:r w:rsidRPr="006D207E">
        <w:t>ospoviru</w:t>
      </w:r>
      <w:r w:rsidR="00E10DAC" w:rsidRPr="006D207E">
        <w:t>s</w:t>
      </w:r>
      <w:r w:rsidRPr="006D207E">
        <w:t xml:space="preserve">es are </w:t>
      </w:r>
      <w:r w:rsidR="00E15B8A" w:rsidRPr="006D207E">
        <w:t xml:space="preserve">not </w:t>
      </w:r>
      <w:r w:rsidRPr="006D207E">
        <w:t xml:space="preserve">seed </w:t>
      </w:r>
      <w:r w:rsidR="008C5E34" w:rsidRPr="006D207E">
        <w:t>transmissible</w:t>
      </w:r>
      <w:r w:rsidR="005E1C58" w:rsidRPr="006D207E">
        <w:t xml:space="preserve"> and</w:t>
      </w:r>
      <w:r w:rsidR="001C2459" w:rsidRPr="006D207E">
        <w:t xml:space="preserve"> </w:t>
      </w:r>
      <w:r w:rsidR="005E1C58" w:rsidRPr="006D207E">
        <w:t>cannot be transmitted</w:t>
      </w:r>
      <w:r w:rsidR="00970F8A" w:rsidRPr="006D207E">
        <w:t xml:space="preserve"> between thrips or </w:t>
      </w:r>
      <w:r w:rsidR="005E1C58" w:rsidRPr="006D207E">
        <w:t>to their offspring requiring</w:t>
      </w:r>
      <w:r w:rsidR="008C5E34" w:rsidRPr="006D207E">
        <w:t xml:space="preserve"> </w:t>
      </w:r>
      <w:r w:rsidR="0052416A" w:rsidRPr="006D207E">
        <w:t>each</w:t>
      </w:r>
      <w:r w:rsidR="005D1AA6" w:rsidRPr="006D207E">
        <w:t xml:space="preserve"> generati</w:t>
      </w:r>
      <w:r w:rsidR="005E1C58" w:rsidRPr="006D207E">
        <w:t>on of thrips to</w:t>
      </w:r>
      <w:r w:rsidR="005D6020" w:rsidRPr="006D207E">
        <w:t xml:space="preserve"> re-acquire </w:t>
      </w:r>
      <w:r w:rsidR="007553F4" w:rsidRPr="006D207E">
        <w:t>the</w:t>
      </w:r>
      <w:r w:rsidR="005D1AA6" w:rsidRPr="006D207E">
        <w:t xml:space="preserve"> virus for its conti</w:t>
      </w:r>
      <w:r w:rsidR="005D6020" w:rsidRPr="006D207E">
        <w:t>nuance in the</w:t>
      </w:r>
      <w:r w:rsidR="00494B4C" w:rsidRPr="006D207E">
        <w:t xml:space="preserve"> population</w:t>
      </w:r>
      <w:r w:rsidR="007553F4" w:rsidRPr="006D207E">
        <w:t xml:space="preserve"> (Chapter 4.3). </w:t>
      </w:r>
      <w:r w:rsidR="005E1C58" w:rsidRPr="006D207E">
        <w:t>These factors are expected to moderate likelihood of spread</w:t>
      </w:r>
      <w:r w:rsidR="009A264E" w:rsidRPr="006D207E">
        <w:t xml:space="preserve"> for tospoviruses</w:t>
      </w:r>
      <w:r w:rsidR="005E1C58" w:rsidRPr="006D207E">
        <w:t>, but not prevent it.</w:t>
      </w:r>
    </w:p>
    <w:p w14:paraId="4D9BE82A" w14:textId="77777777" w:rsidR="005D1AA6" w:rsidRPr="006D207E" w:rsidRDefault="005D1AA6" w:rsidP="003A6BCE">
      <w:pPr>
        <w:pStyle w:val="Heading3Nonumber"/>
      </w:pPr>
      <w:r w:rsidRPr="006D207E">
        <w:lastRenderedPageBreak/>
        <w:t>Viruliferous thrips</w:t>
      </w:r>
    </w:p>
    <w:p w14:paraId="7126769C" w14:textId="25B4507D" w:rsidR="005D1AA6" w:rsidRPr="006D207E" w:rsidRDefault="005D1AA6" w:rsidP="005D1AA6">
      <w:r w:rsidRPr="006D207E">
        <w:t xml:space="preserve">The pest </w:t>
      </w:r>
      <w:r w:rsidR="00D15E05" w:rsidRPr="006D207E">
        <w:t>risk assessment for thrips</w:t>
      </w:r>
      <w:r w:rsidRPr="006D207E">
        <w:t xml:space="preserve"> (C</w:t>
      </w:r>
      <w:r w:rsidR="00D15E05" w:rsidRPr="006D207E">
        <w:t xml:space="preserve">hapter 5) </w:t>
      </w:r>
      <w:r w:rsidR="00C06CAD" w:rsidRPr="006D207E">
        <w:t xml:space="preserve">gave a </w:t>
      </w:r>
      <w:r w:rsidR="00A508FB" w:rsidRPr="006D207E">
        <w:t>likelihood</w:t>
      </w:r>
      <w:r w:rsidR="00C06CAD" w:rsidRPr="006D207E">
        <w:t xml:space="preserve"> of </w:t>
      </w:r>
      <w:r w:rsidRPr="006D207E">
        <w:t xml:space="preserve">spread </w:t>
      </w:r>
      <w:r w:rsidR="00C06CAD" w:rsidRPr="006D207E">
        <w:t xml:space="preserve">for thrips </w:t>
      </w:r>
      <w:r w:rsidRPr="006D207E">
        <w:t xml:space="preserve">within Australia as high. This rating is supported by factors that include their active—aerial dispersal via flight or on wind currents—and passive—contaminant on plant produce, vehicles or clothes—mechanisms facilitating dispersal. Viruliferous thrips may have a similar likelihood of spread, but there are several factors that could influence this likelihood. Tospoviruses are transmitted in a persistent and propagative manner </w:t>
      </w:r>
      <w:r w:rsidR="008C3918" w:rsidRPr="006D207E">
        <w:fldChar w:fldCharType="begin"/>
      </w:r>
      <w:r w:rsidR="004530B4" w:rsidRPr="006D207E">
        <w:instrText xml:space="preserve"> ADDIN EN.CITE &lt;EndNote&gt;&lt;Cite&gt;&lt;Author&gt;Whitfield&lt;/Author&gt;&lt;Year&gt;2005&lt;/Year&gt;&lt;RecNum&gt;17747&lt;/RecNum&gt;&lt;DisplayText&gt;(Whitfield, Ullman &amp;amp; German 2005)&lt;/DisplayText&gt;&lt;record&gt;&lt;rec-number&gt;17747&lt;/rec-number&gt;&lt;foreign-keys&gt;&lt;key app="EN" db-id="pxwxw0er9zv2fxezxdk5tt5utz5p5vtrwdv0" timestamp="1451972763"&gt;17747&lt;/key&gt;&lt;/foreign-keys&gt;&lt;ref-type name="Journal Articles"&gt;17&lt;/ref-type&gt;&lt;contributors&gt;&lt;authors&gt;&lt;author&gt;Whitfield,A.E.&lt;/author&gt;&lt;author&gt;Ullman,D.E.&lt;/author&gt;&lt;author&gt;German,T.L.&lt;/author&gt;&lt;/authors&gt;&lt;/contributors&gt;&lt;titles&gt;&lt;title&gt;Tospovirus - thrips interactions&lt;/title&gt;&lt;secondary-title&gt;Annual Review of Phytopathology&lt;/secondary-title&gt;&lt;/titles&gt;&lt;periodical&gt;&lt;full-title&gt;Annual Review of Phytopathology&lt;/full-title&gt;&lt;/periodical&gt;&lt;pages&gt;459-489&lt;/pages&gt;&lt;volume&gt;43&lt;/volume&gt;&lt;keywords&gt;&lt;keyword&gt;as&lt;/keyword&gt;&lt;keyword&gt;Biological&lt;/keyword&gt;&lt;keyword&gt;disease&lt;/keyword&gt;&lt;keyword&gt;Epidemics&lt;/keyword&gt;&lt;keyword&gt;Evolution&lt;/keyword&gt;&lt;keyword&gt;first&lt;/keyword&gt;&lt;keyword&gt;Hosts&lt;/keyword&gt;&lt;keyword&gt;Importance&lt;/keyword&gt;&lt;keyword&gt;insect&lt;/keyword&gt;&lt;keyword&gt;Insects&lt;/keyword&gt;&lt;keyword&gt;Interactions&lt;/keyword&gt;&lt;keyword&gt;Molecular&lt;/keyword&gt;&lt;keyword&gt;Outbreaks&lt;/keyword&gt;&lt;keyword&gt;pathogen&lt;/keyword&gt;&lt;keyword&gt;Pathogen transmission&lt;/keyword&gt;&lt;keyword&gt;Plant hosts&lt;/keyword&gt;&lt;keyword&gt;Populations&lt;/keyword&gt;&lt;keyword&gt;Principles&lt;/keyword&gt;&lt;keyword&gt;Process&lt;/keyword&gt;&lt;keyword&gt;Progress&lt;/keyword&gt;&lt;keyword&gt;Spread&lt;/keyword&gt;&lt;keyword&gt;Strategies&lt;/keyword&gt;&lt;keyword&gt;Strategy&lt;/keyword&gt;&lt;keyword&gt;Thrips&lt;/keyword&gt;&lt;keyword&gt;Thrips vectors&lt;/keyword&gt;&lt;keyword&gt;Tospovirus&lt;/keyword&gt;&lt;keyword&gt;Transmission&lt;/keyword&gt;&lt;keyword&gt;vector&lt;/keyword&gt;&lt;keyword&gt;Vectors&lt;/keyword&gt;&lt;keyword&gt;Virus&lt;/keyword&gt;&lt;/keywords&gt;&lt;dates&gt;&lt;year&gt;2005&lt;/year&gt;&lt;/dates&gt;&lt;orig-pub&gt;&lt;style face="underline" font="default" size="100%"&gt;J:\E Library\Plant Catalogue\W&lt;/style&gt;&lt;/orig-pub&gt;&lt;label&gt;82021&lt;/label&gt;&lt;urls&gt;&lt;/urls&gt;&lt;custom1&gt;JN&lt;/custom1&gt;&lt;/record&gt;&lt;/Cite&gt;&lt;/EndNote&gt;</w:instrText>
      </w:r>
      <w:r w:rsidR="008C3918" w:rsidRPr="006D207E">
        <w:fldChar w:fldCharType="separate"/>
      </w:r>
      <w:r w:rsidR="008C3918" w:rsidRPr="006D207E">
        <w:rPr>
          <w:noProof/>
        </w:rPr>
        <w:t>(</w:t>
      </w:r>
      <w:hyperlink w:anchor="_ENREF_530" w:tooltip="Whitfield, 2005 #17747" w:history="1">
        <w:r w:rsidR="0092511C" w:rsidRPr="006D207E">
          <w:rPr>
            <w:noProof/>
          </w:rPr>
          <w:t>Whitfield, Ullman &amp; German 2005</w:t>
        </w:r>
      </w:hyperlink>
      <w:r w:rsidR="008C3918" w:rsidRPr="006D207E">
        <w:rPr>
          <w:noProof/>
        </w:rPr>
        <w:t>)</w:t>
      </w:r>
      <w:r w:rsidR="008C3918" w:rsidRPr="006D207E">
        <w:fldChar w:fldCharType="end"/>
      </w:r>
      <w:r w:rsidRPr="006D207E">
        <w:t xml:space="preserve">, factors that facilitate their long distance dispersal by thrips. As discussed, in establishment, there is also an endemic population of tospovirus </w:t>
      </w:r>
      <w:r w:rsidR="00456163" w:rsidRPr="006D207E">
        <w:t>transmitting</w:t>
      </w:r>
      <w:r w:rsidRPr="006D207E">
        <w:t xml:space="preserve"> thrips within Australia. Therefore, tospovirus spread would not necessarily be limited by the popu</w:t>
      </w:r>
      <w:r w:rsidR="00456163" w:rsidRPr="006D207E">
        <w:t>lation dynamics of the thrips population from which it was introduced</w:t>
      </w:r>
      <w:r w:rsidRPr="006D207E">
        <w:t>.</w:t>
      </w:r>
    </w:p>
    <w:p w14:paraId="6BA13954" w14:textId="77777777" w:rsidR="005D1AA6" w:rsidRPr="006D207E" w:rsidRDefault="005D1AA6" w:rsidP="003A6BCE">
      <w:pPr>
        <w:pStyle w:val="Heading3Nonumber"/>
      </w:pPr>
      <w:r w:rsidRPr="006D207E">
        <w:t>Tospovirus dispersal via nursery-stock</w:t>
      </w:r>
    </w:p>
    <w:p w14:paraId="232132B2" w14:textId="38AB5F0B" w:rsidR="005D1AA6" w:rsidRPr="006D207E" w:rsidRDefault="005D1AA6" w:rsidP="005D1AA6">
      <w:r w:rsidRPr="006D207E">
        <w:t xml:space="preserve">Tospoviruses, as a group, have extensive </w:t>
      </w:r>
      <w:r w:rsidR="00A5772F" w:rsidRPr="006D207E">
        <w:t>host plant</w:t>
      </w:r>
      <w:r w:rsidRPr="006D207E">
        <w:t xml:space="preserve">s in ornamentals </w:t>
      </w:r>
      <w:r w:rsidR="008C3918" w:rsidRPr="006D207E">
        <w:fldChar w:fldCharType="begin">
          <w:fldData xml:space="preserve">PEVuZE5vdGU+PENpdGU+PEF1dGhvcj5EYXVnaHRyZXk8L0F1dGhvcj48WWVhcj4xOTk3PC9ZZWFy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</w:fldData>
        </w:fldChar>
      </w:r>
      <w:r w:rsidR="0073440A" w:rsidRPr="006D207E">
        <w:instrText xml:space="preserve"> ADDIN EN.CITE </w:instrText>
      </w:r>
      <w:r w:rsidR="0073440A" w:rsidRPr="006D207E">
        <w:fldChar w:fldCharType="begin">
          <w:fldData xml:space="preserve">PEVuZE5vdGU+PENpdGU+PEF1dGhvcj5EYXVnaHRyZXk8L0F1dGhvcj48WWVhcj4xOTk3PC9ZZWFy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</w:fldData>
        </w:fldChar>
      </w:r>
      <w:r w:rsidR="0073440A" w:rsidRPr="006D207E">
        <w:instrText xml:space="preserve"> ADDIN EN.CITE.DATA </w:instrText>
      </w:r>
      <w:r w:rsidR="0073440A" w:rsidRPr="006D207E">
        <w:fldChar w:fldCharType="end"/>
      </w:r>
      <w:r w:rsidR="008C3918" w:rsidRPr="006D207E">
        <w:fldChar w:fldCharType="separate"/>
      </w:r>
      <w:r w:rsidR="008C3918" w:rsidRPr="006D207E">
        <w:rPr>
          <w:noProof/>
        </w:rPr>
        <w:t>(</w:t>
      </w:r>
      <w:hyperlink w:anchor="_ENREF_74" w:tooltip="Chen, 2005 #21479" w:history="1">
        <w:r w:rsidR="0092511C" w:rsidRPr="006D207E">
          <w:rPr>
            <w:noProof/>
          </w:rPr>
          <w:t>Chen et al. 2005</w:t>
        </w:r>
      </w:hyperlink>
      <w:r w:rsidR="008C3918" w:rsidRPr="006D207E">
        <w:rPr>
          <w:noProof/>
        </w:rPr>
        <w:t xml:space="preserve">; </w:t>
      </w:r>
      <w:hyperlink w:anchor="_ENREF_117" w:tooltip="Daughtrey, 1997 #16245" w:history="1">
        <w:r w:rsidR="0092511C" w:rsidRPr="006D207E">
          <w:rPr>
            <w:noProof/>
          </w:rPr>
          <w:t>Daughtrey et al. 1997</w:t>
        </w:r>
      </w:hyperlink>
      <w:r w:rsidR="008C3918" w:rsidRPr="006D207E">
        <w:rPr>
          <w:noProof/>
        </w:rPr>
        <w:t xml:space="preserve">; </w:t>
      </w:r>
      <w:hyperlink w:anchor="_ENREF_126" w:tooltip="de Jonghe, 2013 #21517" w:history="1">
        <w:r w:rsidR="0092511C" w:rsidRPr="006D207E">
          <w:rPr>
            <w:noProof/>
          </w:rPr>
          <w:t>de Jonghe, Morio &amp; Maes 2013</w:t>
        </w:r>
      </w:hyperlink>
      <w:r w:rsidR="008C3918" w:rsidRPr="006D207E">
        <w:rPr>
          <w:noProof/>
        </w:rPr>
        <w:t xml:space="preserve">; </w:t>
      </w:r>
      <w:hyperlink w:anchor="_ENREF_136" w:tooltip="Dong, 2013 #20395" w:history="1">
        <w:r w:rsidR="0092511C" w:rsidRPr="006D207E">
          <w:rPr>
            <w:noProof/>
          </w:rPr>
          <w:t>Dong et al. 2013</w:t>
        </w:r>
      </w:hyperlink>
      <w:r w:rsidR="008C3918" w:rsidRPr="006D207E">
        <w:rPr>
          <w:noProof/>
        </w:rPr>
        <w:t xml:space="preserve">; </w:t>
      </w:r>
      <w:hyperlink w:anchor="_ENREF_147" w:tooltip="Elliott, 2009 #16891" w:history="1">
        <w:r w:rsidR="0092511C" w:rsidRPr="006D207E">
          <w:rPr>
            <w:noProof/>
          </w:rPr>
          <w:t>Elliott et al. 2009</w:t>
        </w:r>
      </w:hyperlink>
      <w:r w:rsidR="008C3918" w:rsidRPr="006D207E">
        <w:rPr>
          <w:noProof/>
        </w:rPr>
        <w:t xml:space="preserve">; </w:t>
      </w:r>
      <w:hyperlink w:anchor="_ENREF_193" w:tooltip="Hassani-Mehraban, 2010 #21560" w:history="1">
        <w:r w:rsidR="0092511C" w:rsidRPr="006D207E">
          <w:rPr>
            <w:noProof/>
          </w:rPr>
          <w:t>Hassani-Mehraban et al. 2010</w:t>
        </w:r>
      </w:hyperlink>
      <w:r w:rsidR="008C3918" w:rsidRPr="006D207E">
        <w:rPr>
          <w:noProof/>
        </w:rPr>
        <w:t xml:space="preserve">; </w:t>
      </w:r>
      <w:hyperlink w:anchor="_ENREF_276" w:tooltip="Liu, 2012 #21598" w:history="1">
        <w:r w:rsidR="0092511C" w:rsidRPr="006D207E">
          <w:rPr>
            <w:noProof/>
          </w:rPr>
          <w:t>Liu et al. 2012</w:t>
        </w:r>
      </w:hyperlink>
      <w:r w:rsidR="008C3918" w:rsidRPr="006D207E">
        <w:rPr>
          <w:noProof/>
        </w:rPr>
        <w:t xml:space="preserve">; </w:t>
      </w:r>
      <w:hyperlink w:anchor="_ENREF_321" w:tooltip="Momonoi, 2011 #19240" w:history="1">
        <w:r w:rsidR="0092511C" w:rsidRPr="006D207E">
          <w:rPr>
            <w:noProof/>
          </w:rPr>
          <w:t>Momonoi, Moriwaki &amp; Morikawa 2011</w:t>
        </w:r>
      </w:hyperlink>
      <w:r w:rsidR="008C3918" w:rsidRPr="006D207E">
        <w:rPr>
          <w:noProof/>
        </w:rPr>
        <w:t xml:space="preserve">; </w:t>
      </w:r>
      <w:hyperlink w:anchor="_ENREF_358" w:tooltip="Mumford, 2003 #21631" w:history="1">
        <w:r w:rsidR="0092511C" w:rsidRPr="006D207E">
          <w:rPr>
            <w:noProof/>
          </w:rPr>
          <w:t>Mumford et al. 2003</w:t>
        </w:r>
      </w:hyperlink>
      <w:r w:rsidR="008C3918" w:rsidRPr="006D207E">
        <w:rPr>
          <w:noProof/>
        </w:rPr>
        <w:t>)</w:t>
      </w:r>
      <w:r w:rsidR="008C3918" w:rsidRPr="006D207E">
        <w:fldChar w:fldCharType="end"/>
      </w:r>
      <w:r w:rsidRPr="006D207E">
        <w:t xml:space="preserve"> and cultivated (i.e. fruit, vegetable and herb) crops </w:t>
      </w:r>
      <w:r w:rsidR="008C3918" w:rsidRPr="006D207E">
        <w:fldChar w:fldCharType="begin">
          <w:fldData xml:space="preserve">PEVuZE5vdGU+PENpdGU+PEF1dGhvcj5Kb25lczwvQXV0aG9yPjxZZWFyPjIwMDU8L1llYXI+PFJl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</w:fldData>
        </w:fldChar>
      </w:r>
      <w:r w:rsidR="004530B4" w:rsidRPr="006D207E">
        <w:instrText xml:space="preserve"> ADDIN EN.CITE </w:instrText>
      </w:r>
      <w:r w:rsidR="004530B4" w:rsidRPr="006D207E">
        <w:fldChar w:fldCharType="begin">
          <w:fldData xml:space="preserve">PEVuZE5vdGU+PENpdGU+PEF1dGhvcj5Kb25lczwvQXV0aG9yPjxZZWFyPjIwMDU8L1llYXI+PFJl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33" w:tooltip="Jones, 2005 #1526" w:history="1">
        <w:r w:rsidR="0092511C" w:rsidRPr="006D207E">
          <w:rPr>
            <w:noProof/>
          </w:rPr>
          <w:t>Jones 2005</w:t>
        </w:r>
      </w:hyperlink>
      <w:r w:rsidR="008C3918" w:rsidRPr="006D207E">
        <w:rPr>
          <w:noProof/>
        </w:rPr>
        <w:t xml:space="preserve">; </w:t>
      </w:r>
      <w:hyperlink w:anchor="_ENREF_288" w:tooltip="Mandal, 2012 #21608" w:history="1">
        <w:r w:rsidR="0092511C" w:rsidRPr="006D207E">
          <w:rPr>
            <w:noProof/>
          </w:rPr>
          <w:t>Mandal et al. 2012</w:t>
        </w:r>
      </w:hyperlink>
      <w:r w:rsidR="008C3918" w:rsidRPr="006D207E">
        <w:rPr>
          <w:noProof/>
        </w:rPr>
        <w:t xml:space="preserve">; </w:t>
      </w:r>
      <w:hyperlink w:anchor="_ENREF_397" w:tooltip="Pappu, 2009 #17746" w:history="1">
        <w:r w:rsidR="0092511C" w:rsidRPr="006D207E">
          <w:rPr>
            <w:noProof/>
          </w:rPr>
          <w:t>Pappu, Jones &amp; Jain 2009</w:t>
        </w:r>
      </w:hyperlink>
      <w:r w:rsidR="008C3918" w:rsidRPr="006D207E">
        <w:rPr>
          <w:noProof/>
        </w:rPr>
        <w:t>)</w:t>
      </w:r>
      <w:r w:rsidR="008C3918" w:rsidRPr="006D207E">
        <w:fldChar w:fldCharType="end"/>
      </w:r>
      <w:r w:rsidRPr="006D207E">
        <w:t xml:space="preserve">. Numerous tospovirus </w:t>
      </w:r>
      <w:r w:rsidR="00A5772F" w:rsidRPr="006D207E">
        <w:t>host plant</w:t>
      </w:r>
      <w:r w:rsidRPr="006D207E">
        <w:t xml:space="preserve">s are likely to be present in plant nurseries servicing both commercial and domestic activities. Very large volumes of whole plants and propagative materials are traded across Australia. Nursery-stock is a significant pathway for the spread of plant pests </w:t>
      </w:r>
      <w:r w:rsidR="008C3918" w:rsidRPr="006D207E">
        <w:fldChar w:fldCharType="begin">
          <w:fldData xml:space="preserve">PEVuZE5vdGU+PENpdGU+PEF1dGhvcj5NY05laWxsPC9BdXRob3I+PFllYXI+MjAwNjwvWWVhcj48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</w:fldData>
        </w:fldChar>
      </w:r>
      <w:r w:rsidR="004530B4" w:rsidRPr="006D207E">
        <w:instrText xml:space="preserve"> ADDIN EN.CITE </w:instrText>
      </w:r>
      <w:r w:rsidR="004530B4" w:rsidRPr="006D207E">
        <w:fldChar w:fldCharType="begin">
          <w:fldData xml:space="preserve">PEVuZE5vdGU+PENpdGU+PEF1dGhvcj5NY05laWxsPC9BdXRob3I+PFllYXI+MjAwNjwvWWVhcj48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08" w:tooltip="McNeill, 2006 #21618" w:history="1">
        <w:r w:rsidR="0092511C" w:rsidRPr="006D207E">
          <w:rPr>
            <w:noProof/>
          </w:rPr>
          <w:t>McNeill et al. 2006</w:t>
        </w:r>
      </w:hyperlink>
      <w:r w:rsidR="008C3918" w:rsidRPr="006D207E">
        <w:rPr>
          <w:noProof/>
        </w:rPr>
        <w:t>)</w:t>
      </w:r>
      <w:r w:rsidR="008C3918" w:rsidRPr="006D207E">
        <w:fldChar w:fldCharType="end"/>
      </w:r>
      <w:r w:rsidRPr="006D207E">
        <w:t xml:space="preserve"> including tospoviruses </w:t>
      </w:r>
      <w:r w:rsidR="008C3918" w:rsidRPr="006D207E">
        <w:fldChar w:fldCharType="begin">
          <w:fldData xml:space="preserve">PEVuZE5vdGU+PENpdGU+PEF1dGhvcj5FbGxpb3R0PC9BdXRob3I+PFllYXI+MjAwOTwvWWVhcj48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</w:fldData>
        </w:fldChar>
      </w:r>
      <w:r w:rsidR="004530B4" w:rsidRPr="006D207E">
        <w:instrText xml:space="preserve"> ADDIN EN.CITE </w:instrText>
      </w:r>
      <w:r w:rsidR="004530B4" w:rsidRPr="006D207E">
        <w:fldChar w:fldCharType="begin">
          <w:fldData xml:space="preserve">PEVuZE5vdGU+PENpdGU+PEF1dGhvcj5FbGxpb3R0PC9BdXRob3I+PFllYXI+MjAwOTwvWWVhcj48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26" w:tooltip="de Jonghe, 2013 #21517" w:history="1">
        <w:r w:rsidR="0092511C" w:rsidRPr="006D207E">
          <w:rPr>
            <w:noProof/>
          </w:rPr>
          <w:t>de Jonghe, Morio &amp; Maes 2013</w:t>
        </w:r>
      </w:hyperlink>
      <w:r w:rsidR="008C3918" w:rsidRPr="006D207E">
        <w:rPr>
          <w:noProof/>
        </w:rPr>
        <w:t xml:space="preserve">; </w:t>
      </w:r>
      <w:hyperlink w:anchor="_ENREF_147" w:tooltip="Elliott, 2009 #16891" w:history="1">
        <w:r w:rsidR="0092511C" w:rsidRPr="006D207E">
          <w:rPr>
            <w:noProof/>
          </w:rPr>
          <w:t>Elliott et al. 2009</w:t>
        </w:r>
      </w:hyperlink>
      <w:r w:rsidR="008C3918" w:rsidRPr="006D207E">
        <w:rPr>
          <w:noProof/>
        </w:rPr>
        <w:t>)</w:t>
      </w:r>
      <w:r w:rsidR="008C3918" w:rsidRPr="006D207E">
        <w:fldChar w:fldCharType="end"/>
      </w:r>
      <w:r w:rsidRPr="006D207E">
        <w:t xml:space="preserve">. Infected plants and propagation materials might be traded if, for instance, tospovirus disease expression is localised, rather than systemic </w:t>
      </w:r>
      <w:r w:rsidR="008C3918" w:rsidRPr="006D207E">
        <w:fldChar w:fldCharType="begin">
          <w:fldData xml:space="preserve">PEVuZE5vdGU+PENpdGU+PEF1dGhvcj5Kb25lczwvQXV0aG9yPjxZZWFyPjIwMDU8L1llYXI+PFJl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</w:fldData>
        </w:fldChar>
      </w:r>
      <w:r w:rsidR="004530B4" w:rsidRPr="006D207E">
        <w:instrText xml:space="preserve"> ADDIN EN.CITE </w:instrText>
      </w:r>
      <w:r w:rsidR="004530B4" w:rsidRPr="006D207E">
        <w:fldChar w:fldCharType="begin">
          <w:fldData xml:space="preserve">PEVuZE5vdGU+PENpdGU+PEF1dGhvcj5Kb25lczwvQXV0aG9yPjxZZWFyPjIwMDU8L1llYXI+PFJl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34" w:tooltip="Jones, 2005 #21576" w:history="1">
        <w:r w:rsidR="0092511C" w:rsidRPr="006D207E">
          <w:rPr>
            <w:noProof/>
          </w:rPr>
          <w:t>Jones &amp; Sharman 2005</w:t>
        </w:r>
      </w:hyperlink>
      <w:r w:rsidR="008C3918" w:rsidRPr="006D207E">
        <w:rPr>
          <w:noProof/>
        </w:rPr>
        <w:t xml:space="preserve">; </w:t>
      </w:r>
      <w:hyperlink w:anchor="_ENREF_483" w:tooltip="Smith, 2006 #21712" w:history="1">
        <w:r w:rsidR="0092511C" w:rsidRPr="006D207E">
          <w:rPr>
            <w:noProof/>
          </w:rPr>
          <w:t>Smith et al. 2006</w:t>
        </w:r>
      </w:hyperlink>
      <w:r w:rsidR="008C3918" w:rsidRPr="006D207E">
        <w:rPr>
          <w:noProof/>
        </w:rPr>
        <w:t>)</w:t>
      </w:r>
      <w:r w:rsidR="008C3918" w:rsidRPr="006D207E">
        <w:fldChar w:fldCharType="end"/>
      </w:r>
      <w:r w:rsidRPr="006D207E">
        <w:t xml:space="preserve">, or present as asymptomatic infection </w:t>
      </w:r>
      <w:r w:rsidR="008C3918" w:rsidRPr="006D207E">
        <w:fldChar w:fldCharType="begin"/>
      </w:r>
      <w:r w:rsidR="004530B4" w:rsidRPr="006D207E">
        <w:instrText xml:space="preserve"> ADDIN EN.CITE &lt;EndNote&gt;&lt;Cite&gt;&lt;Author&gt;Smith&lt;/Author&gt;&lt;Year&gt;2006&lt;/Year&gt;&lt;RecNum&gt;21712&lt;/RecNum&gt;&lt;DisplayText&gt;(Smith et al. 2006)&lt;/DisplayText&gt;&lt;record&gt;&lt;rec-number&gt;21712&lt;/rec-number&gt;&lt;foreign-keys&gt;&lt;key app="EN" db-id="pxwxw0er9zv2fxezxdk5tt5utz5p5vtrwdv0" timestamp="1451972857"&gt;21712&lt;/key&gt;&lt;/foreign-keys&gt;&lt;ref-type name="Journal Articles"&gt;17&lt;/ref-type&gt;&lt;contributors&gt;&lt;authors&gt;&lt;author&gt;Smith,T.N.&lt;/author&gt;&lt;author&gt;Wylie,S.J.&lt;/author&gt;&lt;author&gt;Coutts,B.A.&lt;/author&gt;&lt;author&gt;Jones,R.A.C.&lt;/author&gt;&lt;/authors&gt;&lt;/contributors&gt;&lt;titles&gt;&lt;title&gt;&lt;style face="normal" font="default" size="100%"&gt;Localized distribution of &lt;/style&gt;&lt;style face="italic" font="default" size="100%"&gt;Iris yellow spot virus &lt;/style&gt;&lt;style face="normal" font="default" size="100%"&gt;within leeks and its reliable large-scale detection&lt;/style&gt;&lt;/title&gt;&lt;secondary-title&gt;Plant Disease&lt;/secondary-title&gt;&lt;/titles&gt;&lt;periodical&gt;&lt;full-title&gt;Plant Disease&lt;/full-title&gt;&lt;/periodical&gt;&lt;pages&gt;729-733&lt;/pages&gt;&lt;volume&gt;90&lt;/volume&gt;&lt;keywords&gt;&lt;keyword&gt;Distribution&lt;/keyword&gt;&lt;keyword&gt;Iris yellow spot virus&lt;/keyword&gt;&lt;keyword&gt;Virus&lt;/keyword&gt;&lt;keyword&gt;ITS&lt;/keyword&gt;&lt;keyword&gt;Detection&lt;/keyword&gt;&lt;keyword&gt;disease&lt;/keyword&gt;&lt;keyword&gt;Survey&lt;/keyword&gt;&lt;keyword&gt;Incidence&lt;/keyword&gt;&lt;keyword&gt;IYSV&lt;/keyword&gt;&lt;keyword&gt;Crops&lt;/keyword&gt;&lt;keyword&gt;Host species&lt;/keyword&gt;&lt;keyword&gt;Species&lt;/keyword&gt;&lt;keyword&gt;Samples&lt;/keyword&gt;&lt;keyword&gt;Leaves&lt;/keyword&gt;&lt;keyword&gt;Enzyme linked immunosorbent assay&lt;/keyword&gt;&lt;keyword&gt;ELISA&lt;/keyword&gt;&lt;keyword&gt;Antibodies&lt;/keyword&gt;&lt;keyword&gt;Reliability&lt;/keyword&gt;&lt;keyword&gt;Onion&lt;/keyword&gt;&lt;keyword&gt;Planting&lt;/keyword&gt;&lt;keyword&gt;infection&lt;/keyword&gt;&lt;keyword&gt;Plants&lt;/keyword&gt;&lt;keyword&gt;Tests&lt;/keyword&gt;&lt;keyword&gt;Stems&lt;/keyword&gt;&lt;keyword&gt;Stem&lt;/keyword&gt;&lt;keyword&gt;Roots&lt;/keyword&gt;&lt;keyword&gt;Estimates&lt;/keyword&gt;&lt;keyword&gt;Surveys&lt;/keyword&gt;&lt;keyword&gt;Tissue&lt;/keyword&gt;&lt;/keywords&gt;&lt;dates&gt;&lt;year&gt;2006&lt;/year&gt;&lt;/dates&gt;&lt;orig-pub&gt;&lt;style face="underline" font="default" size="100%"&gt;J:\E Library\Plant Catalogue\S&lt;/style&gt;&lt;/orig-pub&gt;&lt;label&gt;86542&lt;/label&gt;&lt;urls&gt;&lt;/urls&gt;&lt;custom1&gt;Tospovirus YGC&lt;/custom1&gt;&lt;/record&gt;&lt;/Cite&gt;&lt;/EndNote&gt;</w:instrText>
      </w:r>
      <w:r w:rsidR="008C3918" w:rsidRPr="006D207E">
        <w:fldChar w:fldCharType="separate"/>
      </w:r>
      <w:r w:rsidR="008C3918" w:rsidRPr="006D207E">
        <w:rPr>
          <w:noProof/>
        </w:rPr>
        <w:t>(</w:t>
      </w:r>
      <w:hyperlink w:anchor="_ENREF_483" w:tooltip="Smith, 2006 #21712" w:history="1">
        <w:r w:rsidR="0092511C" w:rsidRPr="006D207E">
          <w:rPr>
            <w:noProof/>
          </w:rPr>
          <w:t>Smith et al. 2006</w:t>
        </w:r>
      </w:hyperlink>
      <w:r w:rsidR="008C3918" w:rsidRPr="006D207E">
        <w:rPr>
          <w:noProof/>
        </w:rPr>
        <w:t>)</w:t>
      </w:r>
      <w:r w:rsidR="008C3918" w:rsidRPr="006D207E">
        <w:fldChar w:fldCharType="end"/>
      </w:r>
      <w:r w:rsidRPr="006D207E">
        <w:t>. In addition to nursery-stock plants be</w:t>
      </w:r>
      <w:r w:rsidR="003F45CF" w:rsidRPr="006D207E">
        <w:t>ing infected by tospovirus</w:t>
      </w:r>
      <w:r w:rsidRPr="006D207E">
        <w:t>, these plants could be infested with viruliferous thrips when traded, facilitating spread. That a viruliferous</w:t>
      </w:r>
      <w:r w:rsidRPr="006D207E">
        <w:rPr>
          <w:i/>
        </w:rPr>
        <w:t xml:space="preserve"> </w:t>
      </w:r>
      <w:r w:rsidRPr="006D207E">
        <w:t>thrips would be spread as a contaminant on nursery-stock is facilitated by factors including thrips small</w:t>
      </w:r>
      <w:r w:rsidR="00A23563" w:rsidRPr="006D207E">
        <w:t xml:space="preserve"> size, cryptic habit, </w:t>
      </w:r>
      <w:r w:rsidRPr="006D207E">
        <w:t xml:space="preserve">survival and dispersal strategies. This would be aided by extensive wholesale and retail supply chains that exist within Australia for </w:t>
      </w:r>
      <w:r w:rsidR="00C06CAD" w:rsidRPr="006D207E">
        <w:t xml:space="preserve">the movement of </w:t>
      </w:r>
      <w:r w:rsidRPr="006D207E">
        <w:t xml:space="preserve">these commodities. However, commercially produced plants or propagation materials with obvious tospovirus disease (or infestation) symptoms </w:t>
      </w:r>
      <w:r w:rsidRPr="006D207E">
        <w:lastRenderedPageBreak/>
        <w:t>would almost certainly be unmarketable. Additionally, interstate movement of a range of plants species is subject to domestic biosecurity arrangements. T</w:t>
      </w:r>
      <w:r w:rsidR="00C06CAD" w:rsidRPr="006D207E">
        <w:t>hese factors would</w:t>
      </w:r>
      <w:r w:rsidRPr="006D207E">
        <w:t xml:space="preserve"> m</w:t>
      </w:r>
      <w:r w:rsidR="005E1C58" w:rsidRPr="006D207E">
        <w:t xml:space="preserve">oderate, but not eliminate, tospovirus </w:t>
      </w:r>
      <w:r w:rsidRPr="006D207E">
        <w:t>likelihood of spread by this means.</w:t>
      </w:r>
    </w:p>
    <w:p w14:paraId="4BA28EC9" w14:textId="77777777" w:rsidR="005D1AA6" w:rsidRPr="006D207E" w:rsidRDefault="00A5772F" w:rsidP="003A6BCE">
      <w:pPr>
        <w:pStyle w:val="Heading3Nonumber"/>
      </w:pPr>
      <w:r w:rsidRPr="006D207E">
        <w:t>Host plant</w:t>
      </w:r>
      <w:r w:rsidR="005D1AA6" w:rsidRPr="006D207E">
        <w:t xml:space="preserve"> availability</w:t>
      </w:r>
    </w:p>
    <w:p w14:paraId="364C90BC" w14:textId="1DD2A847" w:rsidR="005D1AA6" w:rsidRPr="006D207E" w:rsidRDefault="00A5772F" w:rsidP="005D1AA6">
      <w:r w:rsidRPr="006D207E">
        <w:t>Host plant</w:t>
      </w:r>
      <w:r w:rsidR="005D1AA6" w:rsidRPr="006D207E">
        <w:t>s of tospovirus and their thrips vectors are common in commercial and/or domestic cultivation and/or present in the environment as weeds or volunteers. Australia has diverse growing regions with some cr</w:t>
      </w:r>
      <w:r w:rsidR="0093315A" w:rsidRPr="006D207E">
        <w:t>ops grown throughout the year although t</w:t>
      </w:r>
      <w:r w:rsidR="005D1AA6" w:rsidRPr="006D207E">
        <w:t xml:space="preserve">he relative abundance of susceptible </w:t>
      </w:r>
      <w:r w:rsidRPr="006D207E">
        <w:t>host plant</w:t>
      </w:r>
      <w:r w:rsidR="0093315A" w:rsidRPr="006D207E">
        <w:t>s may</w:t>
      </w:r>
      <w:r w:rsidR="005D1AA6" w:rsidRPr="006D207E">
        <w:t xml:space="preserve"> fluctuate</w:t>
      </w:r>
      <w:r w:rsidR="0093315A" w:rsidRPr="006D207E">
        <w:t>. D</w:t>
      </w:r>
      <w:r w:rsidR="005D1AA6" w:rsidRPr="006D207E">
        <w:t xml:space="preserve">ivergence in the range of </w:t>
      </w:r>
      <w:r w:rsidRPr="006D207E">
        <w:t>host plant</w:t>
      </w:r>
      <w:r w:rsidR="005D1AA6" w:rsidRPr="006D207E">
        <w:t xml:space="preserve">s common to both viruliferous thrips and tospovirus may moderate the rate of spread, because a proportion of transmission events will occur on insusceptible </w:t>
      </w:r>
      <w:r w:rsidRPr="006D207E">
        <w:t>host plant</w:t>
      </w:r>
      <w:r w:rsidR="005D1AA6" w:rsidRPr="006D207E">
        <w:t>s. Similarly, infection of hosts that are annual/biennial crops may moderate the rate of spread as their life-cycle leads to fluctuations in the prevalence of sources of virus re-infection into the thrips population.</w:t>
      </w:r>
      <w:r w:rsidR="0093315A" w:rsidRPr="006D207E">
        <w:t xml:space="preserve"> Collectively, these factors are not likely to reduce the overall high likelihood of spread. </w:t>
      </w:r>
    </w:p>
    <w:p w14:paraId="32593C5D" w14:textId="77777777" w:rsidR="005D1AA6" w:rsidRPr="006D207E" w:rsidRDefault="005D1AA6" w:rsidP="003A6BCE">
      <w:pPr>
        <w:pStyle w:val="Heading3Nonumber"/>
      </w:pPr>
      <w:r w:rsidRPr="006D207E">
        <w:t>Transmission efficiency</w:t>
      </w:r>
    </w:p>
    <w:p w14:paraId="246D7AE0" w14:textId="7520BA93" w:rsidR="005D1AA6" w:rsidRPr="006D207E" w:rsidRDefault="005D1AA6" w:rsidP="005D1AA6">
      <w:r w:rsidRPr="006D207E">
        <w:t xml:space="preserve">Thrips competency to transmit tospoviruses is probably an outcome of </w:t>
      </w:r>
      <w:r w:rsidR="00A5772F" w:rsidRPr="006D207E">
        <w:t>host plant</w:t>
      </w:r>
      <w:r w:rsidRPr="006D207E">
        <w:t xml:space="preserve"> susceptibility and thrips infection biology: becoming viruliferous (virus acquisition), becoming infectious, maintaining infectivity, and transmission-through feeding </w:t>
      </w:r>
      <w:r w:rsidR="008C3918" w:rsidRPr="006D207E">
        <w:fldChar w:fldCharType="begin">
          <w:fldData xml:space="preserve">PEVuZE5vdGU+PENpdGU+PEF1dGhvcj5XaWprYW1wPC9BdXRob3I+PFllYXI+MTk5NjwvWWVhcj48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</w:fldData>
        </w:fldChar>
      </w:r>
      <w:r w:rsidR="004530B4" w:rsidRPr="006D207E">
        <w:instrText xml:space="preserve"> ADDIN EN.CITE </w:instrText>
      </w:r>
      <w:r w:rsidR="004530B4" w:rsidRPr="006D207E">
        <w:fldChar w:fldCharType="begin">
          <w:fldData xml:space="preserve">PEVuZE5vdGU+PENpdGU+PEF1dGhvcj5XaWprYW1wPC9BdXRob3I+PFllYXI+MTk5NjwvWWVhcj48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86" w:tooltip="Srinivasan, 2012 #18602" w:history="1">
        <w:r w:rsidR="0092511C" w:rsidRPr="006D207E">
          <w:rPr>
            <w:noProof/>
          </w:rPr>
          <w:t>Srinivasan et al. 2012</w:t>
        </w:r>
      </w:hyperlink>
      <w:r w:rsidR="008C3918" w:rsidRPr="006D207E">
        <w:rPr>
          <w:noProof/>
        </w:rPr>
        <w:t xml:space="preserve">; </w:t>
      </w:r>
      <w:hyperlink w:anchor="_ENREF_533" w:tooltip="Wijkamp, 1996 #15126" w:history="1">
        <w:r w:rsidR="0092511C" w:rsidRPr="006D207E">
          <w:rPr>
            <w:noProof/>
          </w:rPr>
          <w:t>Wijkamp, Goldbach &amp; Peters 1996</w:t>
        </w:r>
      </w:hyperlink>
      <w:r w:rsidR="008C3918" w:rsidRPr="006D207E">
        <w:rPr>
          <w:noProof/>
        </w:rPr>
        <w:t>)</w:t>
      </w:r>
      <w:r w:rsidR="008C3918" w:rsidRPr="006D207E">
        <w:fldChar w:fldCharType="end"/>
      </w:r>
      <w:r w:rsidRPr="006D207E">
        <w:t xml:space="preserve">. There are inter-species </w:t>
      </w:r>
      <w:r w:rsidR="008C3918" w:rsidRPr="006D207E">
        <w:fldChar w:fldCharType="begin">
          <w:fldData xml:space="preserve">PEVuZE5vdGU+PENpdGU+PEF1dGhvcj5Jbm91ZTwvQXV0aG9yPjxZZWFyPjIwMDQ8L1llYXI+PFJl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</w:fldData>
        </w:fldChar>
      </w:r>
      <w:r w:rsidR="004530B4" w:rsidRPr="006D207E">
        <w:instrText xml:space="preserve"> ADDIN EN.CITE </w:instrText>
      </w:r>
      <w:r w:rsidR="004530B4" w:rsidRPr="006D207E">
        <w:fldChar w:fldCharType="begin">
          <w:fldData xml:space="preserve">PEVuZE5vdGU+PENpdGU+PEF1dGhvcj5Jbm91ZTwvQXV0aG9yPjxZZWFyPjIwMDQ8L1llYXI+PFJl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21" w:tooltip="Inoue, 2004 #7769" w:history="1">
        <w:r w:rsidR="0092511C" w:rsidRPr="006D207E">
          <w:rPr>
            <w:noProof/>
          </w:rPr>
          <w:t>Inoue et al. 2004</w:t>
        </w:r>
      </w:hyperlink>
      <w:r w:rsidR="008C3918" w:rsidRPr="006D207E">
        <w:rPr>
          <w:noProof/>
        </w:rPr>
        <w:t xml:space="preserve">; </w:t>
      </w:r>
      <w:hyperlink w:anchor="_ENREF_532" w:tooltip="Wijkamp, 1995 #18647" w:history="1">
        <w:r w:rsidR="0092511C" w:rsidRPr="006D207E">
          <w:rPr>
            <w:noProof/>
          </w:rPr>
          <w:t>Wijkamp et al. 1995</w:t>
        </w:r>
      </w:hyperlink>
      <w:r w:rsidR="008C3918" w:rsidRPr="006D207E">
        <w:rPr>
          <w:noProof/>
        </w:rPr>
        <w:t>)</w:t>
      </w:r>
      <w:r w:rsidR="008C3918" w:rsidRPr="006D207E">
        <w:fldChar w:fldCharType="end"/>
      </w:r>
      <w:r w:rsidRPr="006D207E">
        <w:t xml:space="preserve"> and intra-species </w:t>
      </w:r>
      <w:r w:rsidR="008C3918" w:rsidRPr="006D207E">
        <w:fldChar w:fldCharType="begin">
          <w:fldData xml:space="preserve">PEVuZE5vdGU+PENpdGU+PEF1dGhvcj5XaWprYW1wPC9BdXRob3I+PFllYXI+MTk5NTwvWWVhcj48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</w:fldData>
        </w:fldChar>
      </w:r>
      <w:r w:rsidR="004530B4" w:rsidRPr="006D207E">
        <w:instrText xml:space="preserve"> ADDIN EN.CITE </w:instrText>
      </w:r>
      <w:r w:rsidR="004530B4" w:rsidRPr="006D207E">
        <w:fldChar w:fldCharType="begin">
          <w:fldData xml:space="preserve">PEVuZE5vdGU+PENpdGU+PEF1dGhvcj5XaWprYW1wPC9BdXRob3I+PFllYXI+MTk5NTwvWWVhcj48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72" w:tooltip="Chatzivassiliou, 2002 #21476" w:history="1">
        <w:r w:rsidR="0092511C" w:rsidRPr="006D207E">
          <w:rPr>
            <w:noProof/>
          </w:rPr>
          <w:t>Chatzivassiliou, Peters &amp; Katis 2002</w:t>
        </w:r>
      </w:hyperlink>
      <w:r w:rsidR="008C3918" w:rsidRPr="006D207E">
        <w:rPr>
          <w:noProof/>
        </w:rPr>
        <w:t xml:space="preserve">; </w:t>
      </w:r>
      <w:hyperlink w:anchor="_ENREF_513" w:tooltip="Van de Wetering, 1999 #21727" w:history="1">
        <w:r w:rsidR="0092511C" w:rsidRPr="006D207E">
          <w:rPr>
            <w:noProof/>
          </w:rPr>
          <w:t>Van de Wetering et al. 1999</w:t>
        </w:r>
      </w:hyperlink>
      <w:r w:rsidR="008C3918" w:rsidRPr="006D207E">
        <w:rPr>
          <w:noProof/>
        </w:rPr>
        <w:t xml:space="preserve">; </w:t>
      </w:r>
      <w:hyperlink w:anchor="_ENREF_532" w:tooltip="Wijkamp, 1995 #18647" w:history="1">
        <w:r w:rsidR="0092511C" w:rsidRPr="006D207E">
          <w:rPr>
            <w:noProof/>
          </w:rPr>
          <w:t>Wijkamp et al. 1995</w:t>
        </w:r>
      </w:hyperlink>
      <w:r w:rsidR="008C3918" w:rsidRPr="006D207E">
        <w:rPr>
          <w:noProof/>
        </w:rPr>
        <w:t>)</w:t>
      </w:r>
      <w:r w:rsidR="008C3918" w:rsidRPr="006D207E">
        <w:fldChar w:fldCharType="end"/>
      </w:r>
      <w:r w:rsidRPr="006D207E">
        <w:t xml:space="preserve"> differences observed in thrips competency to transmit tospoviruses. Plant physiology, such as maturity, vigour, resistance (or tolerance) </w:t>
      </w:r>
      <w:r w:rsidR="008C3918" w:rsidRPr="006D207E">
        <w:fldChar w:fldCharType="begin">
          <w:fldData xml:space="preserve">PEVuZE5vdGU+PENpdGU+PEF1dGhvcj5BcmFtYnVydTwvQXV0aG9yPjxZZWFyPjIwMDM8L1llYXI+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</w:fldData>
        </w:fldChar>
      </w:r>
      <w:r w:rsidR="004530B4" w:rsidRPr="006D207E">
        <w:instrText xml:space="preserve"> ADDIN EN.CITE </w:instrText>
      </w:r>
      <w:r w:rsidR="004530B4" w:rsidRPr="006D207E">
        <w:fldChar w:fldCharType="begin">
          <w:fldData xml:space="preserve">PEVuZE5vdGU+PENpdGU+PEF1dGhvcj5BcmFtYnVydTwvQXV0aG9yPjxZZWFyPjIwMDM8L1llYXI+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8" w:tooltip="Aramburu, 2003 #21461" w:history="1">
        <w:r w:rsidR="0092511C" w:rsidRPr="006D207E">
          <w:rPr>
            <w:noProof/>
          </w:rPr>
          <w:t>Aramburu &amp; Marti 2003</w:t>
        </w:r>
      </w:hyperlink>
      <w:r w:rsidR="008C3918" w:rsidRPr="006D207E">
        <w:rPr>
          <w:noProof/>
        </w:rPr>
        <w:t xml:space="preserve">; </w:t>
      </w:r>
      <w:hyperlink w:anchor="_ENREF_133" w:tooltip="Dianese, 2011 #21520" w:history="1">
        <w:r w:rsidR="0092511C" w:rsidRPr="006D207E">
          <w:rPr>
            <w:noProof/>
          </w:rPr>
          <w:t>Dianese et al. 2011</w:t>
        </w:r>
      </w:hyperlink>
      <w:r w:rsidR="008C3918" w:rsidRPr="006D207E">
        <w:rPr>
          <w:noProof/>
        </w:rPr>
        <w:t xml:space="preserve">; </w:t>
      </w:r>
      <w:hyperlink w:anchor="_ENREF_288" w:tooltip="Mandal, 2012 #21608" w:history="1">
        <w:r w:rsidR="0092511C" w:rsidRPr="006D207E">
          <w:rPr>
            <w:noProof/>
          </w:rPr>
          <w:t>Mandal et al. 2012</w:t>
        </w:r>
      </w:hyperlink>
      <w:r w:rsidR="008C3918" w:rsidRPr="006D207E">
        <w:rPr>
          <w:noProof/>
        </w:rPr>
        <w:t xml:space="preserve">; </w:t>
      </w:r>
      <w:hyperlink w:anchor="_ENREF_426" w:tooltip="Puangmalai, 2013 #21672" w:history="1">
        <w:r w:rsidR="0092511C" w:rsidRPr="006D207E">
          <w:rPr>
            <w:noProof/>
          </w:rPr>
          <w:t>Puangmalai et al. 2013</w:t>
        </w:r>
      </w:hyperlink>
      <w:r w:rsidR="008C3918" w:rsidRPr="006D207E">
        <w:rPr>
          <w:noProof/>
        </w:rPr>
        <w:t>)</w:t>
      </w:r>
      <w:r w:rsidR="008C3918" w:rsidRPr="006D207E">
        <w:fldChar w:fldCharType="end"/>
      </w:r>
      <w:r w:rsidRPr="006D207E">
        <w:t xml:space="preserve"> may also moderate tospovirus transmission rates. Collectively, these factors moderate the rate of spread, but are not likely to prevent it.</w:t>
      </w:r>
    </w:p>
    <w:p w14:paraId="170FBAF8" w14:textId="77777777" w:rsidR="005D1AA6" w:rsidRPr="006D207E" w:rsidRDefault="005D1AA6" w:rsidP="003A6BCE">
      <w:pPr>
        <w:pStyle w:val="Heading3Nonumber"/>
      </w:pPr>
      <w:r w:rsidRPr="006D207E">
        <w:t>Effect of tospovirus infection on thrips</w:t>
      </w:r>
    </w:p>
    <w:p w14:paraId="51847C88" w14:textId="3609A681" w:rsidR="005D1AA6" w:rsidRPr="006D207E" w:rsidRDefault="005D1AA6" w:rsidP="005D1AA6">
      <w:r w:rsidRPr="006D207E">
        <w:t xml:space="preserve">Tospovirus infection may directly or indirectly influence thrips behaviour and/or physiology to affect </w:t>
      </w:r>
      <w:r w:rsidR="005C606A" w:rsidRPr="006D207E">
        <w:t xml:space="preserve">the </w:t>
      </w:r>
      <w:r w:rsidRPr="006D207E">
        <w:t xml:space="preserve">likelihood of spread by promoting thrips survival </w:t>
      </w:r>
      <w:r w:rsidR="008C3918" w:rsidRPr="006D207E">
        <w:fldChar w:fldCharType="begin">
          <w:fldData xml:space="preserve">PEVuZE5vdGU+PENpdGU+PEF1dGhvcj5NZWRlaXJvczwvQXV0aG9yPjxZZWFyPjIwMDQ8L1llYXI+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</w:fldData>
        </w:fldChar>
      </w:r>
      <w:r w:rsidR="004530B4" w:rsidRPr="006D207E">
        <w:instrText xml:space="preserve"> ADDIN EN.CITE </w:instrText>
      </w:r>
      <w:r w:rsidR="004530B4" w:rsidRPr="006D207E">
        <w:fldChar w:fldCharType="begin">
          <w:fldData xml:space="preserve">PEVuZE5vdGU+PENpdGU+PEF1dGhvcj5NZWRlaXJvczwvQXV0aG9yPjxZZWFyPjIwMDQ8L1llYXI+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09" w:tooltip="Medeiros, 2004 #21622" w:history="1">
        <w:r w:rsidR="0092511C" w:rsidRPr="006D207E">
          <w:rPr>
            <w:noProof/>
          </w:rPr>
          <w:t>Medeiros, Resende &amp; De Ávila 2004</w:t>
        </w:r>
      </w:hyperlink>
      <w:r w:rsidR="008C3918" w:rsidRPr="006D207E">
        <w:rPr>
          <w:noProof/>
        </w:rPr>
        <w:t>)</w:t>
      </w:r>
      <w:r w:rsidR="008C3918" w:rsidRPr="006D207E">
        <w:fldChar w:fldCharType="end"/>
      </w:r>
      <w:r w:rsidRPr="006D207E">
        <w:t xml:space="preserve">, attracting thrips to infected plants </w:t>
      </w:r>
      <w:r w:rsidR="008C3918" w:rsidRPr="006D207E">
        <w:fldChar w:fldCharType="begin">
          <w:fldData xml:space="preserve">PEVuZE5vdGU+PENpdGU+PEF1dGhvcj5BYmU8L0F1dGhvcj48WWVhcj4yMDEyPC9ZZWFyPjxSZWNO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</w:fldData>
        </w:fldChar>
      </w:r>
      <w:r w:rsidR="004530B4" w:rsidRPr="006D207E">
        <w:instrText xml:space="preserve"> ADDIN EN.CITE </w:instrText>
      </w:r>
      <w:r w:rsidR="004530B4" w:rsidRPr="006D207E">
        <w:fldChar w:fldCharType="begin">
          <w:fldData xml:space="preserve">PEVuZE5vdGU+PENpdGU+PEF1dGhvcj5BYmU8L0F1dGhvcj48WWVhcj4yMDEyPC9ZZWFyPjxSZWNO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 w:tooltip="Abe, 2012 #21454" w:history="1">
        <w:r w:rsidR="0092511C" w:rsidRPr="006D207E">
          <w:rPr>
            <w:noProof/>
          </w:rPr>
          <w:t>Abe et al. 2012</w:t>
        </w:r>
      </w:hyperlink>
      <w:r w:rsidR="008C3918" w:rsidRPr="006D207E">
        <w:rPr>
          <w:noProof/>
        </w:rPr>
        <w:t xml:space="preserve">; </w:t>
      </w:r>
      <w:hyperlink w:anchor="_ENREF_28" w:tooltip="Belliure, 2005 #21463" w:history="1">
        <w:r w:rsidR="0092511C" w:rsidRPr="006D207E">
          <w:rPr>
            <w:noProof/>
          </w:rPr>
          <w:t>Belliure et al. 2005</w:t>
        </w:r>
      </w:hyperlink>
      <w:r w:rsidR="008C3918" w:rsidRPr="006D207E">
        <w:rPr>
          <w:noProof/>
        </w:rPr>
        <w:t xml:space="preserve">; </w:t>
      </w:r>
      <w:hyperlink w:anchor="_ENREF_291" w:tooltip="Maris, 2004 #21610" w:history="1">
        <w:r w:rsidR="0092511C" w:rsidRPr="006D207E">
          <w:rPr>
            <w:noProof/>
          </w:rPr>
          <w:t>Maris et al. 2004</w:t>
        </w:r>
      </w:hyperlink>
      <w:r w:rsidR="008C3918" w:rsidRPr="006D207E">
        <w:rPr>
          <w:noProof/>
        </w:rPr>
        <w:t xml:space="preserve">; </w:t>
      </w:r>
      <w:hyperlink w:anchor="_ENREF_387" w:tooltip="Ogada, 2013 #21647" w:history="1">
        <w:r w:rsidR="0092511C" w:rsidRPr="006D207E">
          <w:rPr>
            <w:noProof/>
          </w:rPr>
          <w:t>Ogada, Maiss &amp; Poehling 2013</w:t>
        </w:r>
      </w:hyperlink>
      <w:r w:rsidR="008C3918" w:rsidRPr="006D207E">
        <w:rPr>
          <w:noProof/>
        </w:rPr>
        <w:t>)</w:t>
      </w:r>
      <w:r w:rsidR="008C3918" w:rsidRPr="006D207E">
        <w:fldChar w:fldCharType="end"/>
      </w:r>
      <w:r w:rsidRPr="006D207E">
        <w:t xml:space="preserve"> and altering thrips feeding habit to one more likely to transmit tospoviruses </w:t>
      </w:r>
      <w:r w:rsidR="008C3918" w:rsidRPr="006D207E">
        <w:fldChar w:fldCharType="begin">
          <w:fldData xml:space="preserve">PEVuZE5vdGU+PENpdGU+PEF1dGhvcj5TdGFmZm9yZDwvQXV0aG9yPjxZZWFyPjIwMTE8L1llYXI+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</w:fldData>
        </w:fldChar>
      </w:r>
      <w:r w:rsidR="004530B4" w:rsidRPr="006D207E">
        <w:instrText xml:space="preserve"> ADDIN EN.CITE </w:instrText>
      </w:r>
      <w:r w:rsidR="004530B4" w:rsidRPr="006D207E">
        <w:fldChar w:fldCharType="begin">
          <w:fldData xml:space="preserve">PEVuZE5vdGU+PENpdGU+PEF1dGhvcj5TdGFmZm9yZDwvQXV0aG9yPjxZZWFyPjIwMTE8L1llYXI+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88" w:tooltip="Stafford, 2011 #21715" w:history="1">
        <w:r w:rsidR="0092511C" w:rsidRPr="006D207E">
          <w:rPr>
            <w:noProof/>
          </w:rPr>
          <w:t>Stafford, Walker &amp; Ullman 2011</w:t>
        </w:r>
      </w:hyperlink>
      <w:r w:rsidR="008C3918" w:rsidRPr="006D207E">
        <w:rPr>
          <w:noProof/>
        </w:rPr>
        <w:t>)</w:t>
      </w:r>
      <w:r w:rsidR="008C3918" w:rsidRPr="006D207E">
        <w:fldChar w:fldCharType="end"/>
      </w:r>
      <w:r w:rsidR="00305C48" w:rsidRPr="006D207E">
        <w:t xml:space="preserve">. Although, </w:t>
      </w:r>
      <w:r w:rsidRPr="006D207E">
        <w:t xml:space="preserve">neutral </w:t>
      </w:r>
      <w:r w:rsidR="008C3918" w:rsidRPr="006D207E">
        <w:fldChar w:fldCharType="begin"/>
      </w:r>
      <w:r w:rsidR="004530B4" w:rsidRPr="006D207E">
        <w:instrText xml:space="preserve"> ADDIN EN.CITE &lt;EndNote&gt;&lt;Cite&gt;&lt;Author&gt;Wijkamp&lt;/Author&gt;&lt;Year&gt;1996&lt;/Year&gt;&lt;RecNum&gt;19801&lt;/RecNum&gt;&lt;DisplayText&gt;(Wijkamp et al. 1996)&lt;/DisplayText&gt;&lt;record&gt;&lt;rec-number&gt;19801&lt;/rec-number&gt;&lt;foreign-keys&gt;&lt;key app="EN" db-id="pxwxw0er9zv2fxezxdk5tt5utz5p5vtrwdv0" timestamp="1451972812"&gt;19801&lt;/key&gt;&lt;/foreign-keys&gt;&lt;ref-type name="Journal Articles"&gt;17&lt;/ref-type&gt;&lt;contributors&gt;&lt;authors&gt;&lt;author&gt;Wijkamp,I.&lt;/author&gt;&lt;author&gt;Van de Wetering,F.&lt;/author&gt;&lt;author&gt;Goldbach,R.&lt;/author&gt;&lt;author&gt;Peters,D.&lt;/author&gt;&lt;/authors&gt;&lt;/contributors&gt;&lt;titles&gt;&lt;title&gt;&lt;style face="normal" font="default" size="100%"&gt;Transmission of tomato spotted wilt virus by &lt;/style&gt;&lt;style face="italic" font="default" size="100%"&gt;Frankliniella occidentalis; &lt;/style&gt;&lt;style face="normal" font="default" size="100%"&gt;median acquisition and inoculation access period&lt;/style&gt;&lt;/title&gt;&lt;secondary-title&gt;Annals of Applied Biology&lt;/secondary-title&gt;&lt;/titles&gt;&lt;periodical&gt;&lt;full-title&gt;Annals of Applied Biology&lt;/full-title&gt;&lt;/periodical&gt;&lt;pages&gt;303-313&lt;/pages&gt;&lt;volume&gt;129&lt;/volume&gt;&lt;number&gt;2&lt;/number&gt;&lt;keywords&gt;&lt;keyword&gt;Datura stramonium&lt;/keyword&gt;&lt;keyword&gt;Efficiency&lt;/keyword&gt;&lt;keyword&gt;Feeding&lt;/keyword&gt;&lt;keyword&gt;Frankliniella&lt;/keyword&gt;&lt;keyword&gt;Frankliniella occidentali&lt;/keyword&gt;&lt;keyword&gt;Frankliniella occidentalis&lt;/keyword&gt;&lt;keyword&gt;Inoculated&lt;/keyword&gt;&lt;keyword&gt;Larvae&lt;/keyword&gt;&lt;keyword&gt;Leaves&lt;/keyword&gt;&lt;keyword&gt;parameters&lt;/keyword&gt;&lt;keyword&gt;Plants&lt;/keyword&gt;&lt;keyword&gt;Thrips&lt;/keyword&gt;&lt;keyword&gt;Tomato&lt;/keyword&gt;&lt;keyword&gt;Tomato spotted wilt virus&lt;/keyword&gt;&lt;keyword&gt;Tospoviruses,thrips,transmission,acquisition access period,inoculation access period&lt;/keyword&gt;&lt;keyword&gt;Transmission&lt;/keyword&gt;&lt;keyword&gt;TSWV&lt;/keyword&gt;&lt;keyword&gt;Virus&lt;/keyword&gt;&lt;keyword&gt;Wilt&lt;/keyword&gt;&lt;/keywords&gt;&lt;dates&gt;&lt;year&gt;1996&lt;/year&gt;&lt;/dates&gt;&lt;orig-pub&gt;&lt;style face="underline" font="default" size="100%"&gt;J:\E Library\Plant Catalogue\W&lt;/style&gt;&lt;/orig-pub&gt;&lt;label&gt;84155&lt;/label&gt;&lt;urls&gt;&lt;/urls&gt;&lt;custom1&gt;cw Tomato seeds&lt;/custom1&gt;&lt;/record&gt;&lt;/Cite&gt;&lt;/EndNote&gt;</w:instrText>
      </w:r>
      <w:r w:rsidR="008C3918" w:rsidRPr="006D207E">
        <w:fldChar w:fldCharType="separate"/>
      </w:r>
      <w:r w:rsidR="008C3918" w:rsidRPr="006D207E">
        <w:rPr>
          <w:noProof/>
        </w:rPr>
        <w:t>(</w:t>
      </w:r>
      <w:hyperlink w:anchor="_ENREF_534" w:tooltip="Wijkamp, 1996 #19801" w:history="1">
        <w:r w:rsidR="0092511C" w:rsidRPr="006D207E">
          <w:rPr>
            <w:noProof/>
          </w:rPr>
          <w:t>Wijkamp et al. 1996</w:t>
        </w:r>
      </w:hyperlink>
      <w:r w:rsidR="008C3918" w:rsidRPr="006D207E">
        <w:rPr>
          <w:noProof/>
        </w:rPr>
        <w:t>)</w:t>
      </w:r>
      <w:r w:rsidR="008C3918" w:rsidRPr="006D207E">
        <w:fldChar w:fldCharType="end"/>
      </w:r>
      <w:r w:rsidRPr="006D207E">
        <w:t xml:space="preserve"> and negative </w:t>
      </w:r>
      <w:r w:rsidR="008C3918" w:rsidRPr="006D207E">
        <w:fldChar w:fldCharType="begin"/>
      </w:r>
      <w:r w:rsidR="004530B4" w:rsidRPr="006D207E">
        <w:instrText xml:space="preserve"> ADDIN EN.CITE &lt;EndNote&gt;&lt;Cite&gt;&lt;Author&gt;deAngelis&lt;/Author&gt;&lt;Year&gt;1993&lt;/Year&gt;&lt;RecNum&gt;21510&lt;/RecNum&gt;&lt;DisplayText&gt;(deAngelis, Sether &amp;amp; Rossignol 1993)&lt;/DisplayText&gt;&lt;record&gt;&lt;rec-number&gt;21510&lt;/rec-number&gt;&lt;foreign-keys&gt;&lt;key app="EN" db-id="pxwxw0er9zv2fxezxdk5tt5utz5p5vtrwdv0" timestamp="1451972852"&gt;21510&lt;/key&gt;&lt;/foreign-keys&gt;&lt;ref-type name="Journal Articles"&gt;17&lt;/ref-type&gt;&lt;contributors&gt;&lt;authors&gt;&lt;author&gt;deAngelis,J.D.&lt;/author&gt;&lt;author&gt;Sether,D.M.&lt;/author&gt;&lt;author&gt;Rossignol,P.A.&lt;/author&gt;&lt;/authors&gt;&lt;/contributors&gt;&lt;titles&gt;&lt;title&gt;&lt;style face="normal" font="default" size="100%"&gt;Survival, development, and reproduction in Western flower thrips (Thysanoptera: Thripidae) exposed to &lt;/style&gt;&lt;style face="italic" font="default" size="100%"&gt;Impatiens necrotic spot virus&lt;/style&gt;&lt;/title&gt;&lt;secondary-title&gt;Environmental Entomology&lt;/secondary-title&gt;&lt;/titles&gt;&lt;periodical&gt;&lt;full-title&gt;Environmental Entomology&lt;/full-title&gt;&lt;/periodical&gt;&lt;pages&gt;1308-1312&lt;/pages&gt;&lt;volume&gt;22&lt;/volume&gt;&lt;keywords&gt;&lt;keyword&gt;Development&lt;/keyword&gt;&lt;keyword&gt;Entomology&lt;/keyword&gt;&lt;keyword&gt;Flower thrips&lt;/keyword&gt;&lt;keyword&gt;Impatiens necrotic spot virus&lt;/keyword&gt;&lt;keyword&gt;jd&lt;/keyword&gt;&lt;keyword&gt;Reproduction&lt;/keyword&gt;&lt;keyword&gt;Survival&lt;/keyword&gt;&lt;keyword&gt;Thripidae&lt;/keyword&gt;&lt;keyword&gt;Thrips&lt;/keyword&gt;&lt;keyword&gt;Thysanoptera&lt;/keyword&gt;&lt;keyword&gt;Virus&lt;/keyword&gt;&lt;keyword&gt;Western flower thrips&lt;/keyword&gt;&lt;keyword&gt;Effects&lt;/keyword&gt;&lt;keyword&gt;Feeding&lt;/keyword&gt;&lt;keyword&gt;Host plant&lt;/keyword&gt;&lt;keyword&gt;Tissue&lt;/keyword&gt;&lt;keyword&gt;Frankliniella&lt;/keyword&gt;&lt;keyword&gt;Frankliniella occidentalis&lt;/keyword&gt;&lt;keyword&gt;Frankliniella occidentali&lt;/keyword&gt;&lt;keyword&gt;as&lt;/keyword&gt;&lt;keyword&gt;Larvae&lt;/keyword&gt;&lt;keyword&gt;Tomato&lt;/keyword&gt;&lt;keyword&gt;Wilt&lt;/keyword&gt;&lt;keyword&gt;Environmental conditions&lt;/keyword&gt;&lt;keyword&gt;Conditions&lt;/keyword&gt;&lt;keyword&gt;Time&lt;/keyword&gt;&lt;keyword&gt;Adult&lt;/keyword&gt;&lt;/keywords&gt;&lt;dates&gt;&lt;year&gt;1993&lt;/year&gt;&lt;/dates&gt;&lt;orig-pub&gt;&lt;style face="underline" font="default" size="100%"&gt;J:\E Library\Plant Catalogue\D&lt;/style&gt;&lt;/orig-pub&gt;&lt;label&gt;86326&lt;/label&gt;&lt;urls&gt;&lt;/urls&gt;&lt;custom1&gt;Tospovirus YGC&lt;/custom1&gt;&lt;/record&gt;&lt;/Cite&gt;&lt;/EndNote&gt;</w:instrText>
      </w:r>
      <w:r w:rsidR="008C3918" w:rsidRPr="006D207E">
        <w:fldChar w:fldCharType="separate"/>
      </w:r>
      <w:r w:rsidR="008C3918" w:rsidRPr="006D207E">
        <w:rPr>
          <w:noProof/>
        </w:rPr>
        <w:t>(</w:t>
      </w:r>
      <w:hyperlink w:anchor="_ENREF_129" w:tooltip="deAngelis, 1993 #21510" w:history="1">
        <w:r w:rsidR="0092511C" w:rsidRPr="006D207E">
          <w:rPr>
            <w:noProof/>
          </w:rPr>
          <w:t>deAngelis, Sether &amp; Rossignol 1993</w:t>
        </w:r>
      </w:hyperlink>
      <w:r w:rsidR="008C3918" w:rsidRPr="006D207E">
        <w:rPr>
          <w:noProof/>
        </w:rPr>
        <w:t>)</w:t>
      </w:r>
      <w:r w:rsidR="008C3918" w:rsidRPr="006D207E">
        <w:fldChar w:fldCharType="end"/>
      </w:r>
      <w:r w:rsidRPr="006D207E">
        <w:t xml:space="preserve"> effects have </w:t>
      </w:r>
      <w:r w:rsidR="00305C48" w:rsidRPr="006D207E">
        <w:t xml:space="preserve">also </w:t>
      </w:r>
      <w:r w:rsidRPr="006D207E">
        <w:t>been observed (see Chapter 4), the weight of evidence suggests tospovirus infection may have an overall positive effect on the likelihood of its spread. Howev</w:t>
      </w:r>
      <w:r w:rsidR="00491C8F" w:rsidRPr="006D207E">
        <w:t>er, further evidence is</w:t>
      </w:r>
      <w:r w:rsidRPr="006D207E">
        <w:t xml:space="preserve"> required for this to be unequivocal.</w:t>
      </w:r>
    </w:p>
    <w:p w14:paraId="62AA4F56" w14:textId="77777777" w:rsidR="005D1AA6" w:rsidRPr="006D207E" w:rsidRDefault="005D1AA6" w:rsidP="003A6BCE">
      <w:pPr>
        <w:pStyle w:val="Heading3Nonumber"/>
      </w:pPr>
      <w:r w:rsidRPr="006D207E">
        <w:t>Australian environment</w:t>
      </w:r>
    </w:p>
    <w:p w14:paraId="3AB27F98" w14:textId="3C1EFA8D" w:rsidR="005D1AA6" w:rsidRPr="006D207E" w:rsidRDefault="005D1AA6" w:rsidP="005D1AA6">
      <w:r w:rsidRPr="006D207E">
        <w:t>Natural barriers, including deserts, arid areas, and distance between production areas within Australia can significantly moderate the spread of some pest species, and may influence the rate of unaided tospovirus spread by viruliferous</w:t>
      </w:r>
      <w:r w:rsidRPr="006D207E">
        <w:rPr>
          <w:i/>
        </w:rPr>
        <w:t xml:space="preserve"> </w:t>
      </w:r>
      <w:r w:rsidRPr="006D207E">
        <w:t xml:space="preserve">thrips. However, three tospovirus species are already endemic within Australia (TSWV, CaCV and IYSV) and CaCV </w:t>
      </w:r>
      <w:r w:rsidR="008C3918" w:rsidRPr="006D207E">
        <w:rPr>
          <w:iCs/>
          <w:color w:val="000000"/>
          <w:lang w:eastAsia="en-AU"/>
        </w:rPr>
        <w:fldChar w:fldCharType="begin"/>
      </w:r>
      <w:r w:rsidR="004530B4" w:rsidRPr="006D207E">
        <w:rPr>
          <w:iCs/>
          <w:color w:val="000000"/>
          <w:lang w:eastAsia="en-AU"/>
        </w:rPr>
        <w:instrText xml:space="preserve"> ADDIN EN.CITE &lt;EndNote&gt;&lt;Cite&gt;&lt;Author&gt;McMichael&lt;/Author&gt;&lt;Year&gt;2002&lt;/Year&gt;&lt;RecNum&gt;16489&lt;/RecNum&gt;&lt;DisplayText&gt;(McMichael, Persley &amp;amp; Thomas 2002)&lt;/DisplayText&gt;&lt;record&gt;&lt;rec-number&gt;16489&lt;/rec-number&gt;&lt;foreign-keys&gt;&lt;key app="EN" db-id="pxwxw0er9zv2fxezxdk5tt5utz5p5vtrwdv0" timestamp="1451972733"&gt;16489&lt;/key&gt;&lt;/foreign-keys&gt;&lt;ref-type name="Journal Articles"&gt;17&lt;/ref-type&gt;&lt;contributors&gt;&lt;authors&gt;&lt;author&gt;McMichael,L.A.&lt;/author&gt;&lt;author&gt;Persley,D.M.&lt;/author&gt;&lt;author&gt;Thomas,J.E.&lt;/author&gt;&lt;/authors&gt;&lt;/contributors&gt;&lt;titles&gt;&lt;title&gt;A new tospovirus serogroup iv species infecting capsicum and tomato in Queensland, Australia&lt;/title&gt;&lt;secondary-title&gt;Australasian Plant Pathology&lt;/secondary-title&gt;&lt;/titles&gt;&lt;periodical&gt;&lt;full-title&gt;Australasian Plant Pathology&lt;/full-title&gt;&lt;/periodical&gt;&lt;pages&gt;231-239&lt;/pages&gt;&lt;volume&gt;31&lt;/volume&gt;&lt;keywords&gt;&lt;keyword&gt;Australia&lt;/keyword&gt;&lt;keyword&gt;Capsicum&lt;/keyword&gt;&lt;keyword&gt;Queensland&lt;/keyword&gt;&lt;keyword&gt;Serogroup&lt;/keyword&gt;&lt;keyword&gt;Species&lt;/keyword&gt;&lt;keyword&gt;Tomato&lt;/keyword&gt;&lt;keyword&gt;Tospovirus&lt;/keyword&gt;&lt;/keywords&gt;&lt;dates&gt;&lt;year&gt;2002&lt;/year&gt;&lt;/dates&gt;&lt;orig-pub&gt;&lt;style face="underline" font="default" size="100%"&gt;J:\E Library\Plant Catalogue\M&lt;/style&gt;&lt;/orig-pub&gt;&lt;label&gt;80689&lt;/label&gt;&lt;urls&gt;&lt;/urls&gt;&lt;custom1&gt;sp&lt;/custom1&gt;&lt;/record&gt;&lt;/Cite&gt;&lt;/EndNote&gt;</w:instrText>
      </w:r>
      <w:r w:rsidR="008C3918" w:rsidRPr="006D207E">
        <w:rPr>
          <w:iCs/>
          <w:color w:val="000000"/>
          <w:lang w:eastAsia="en-AU"/>
        </w:rPr>
        <w:fldChar w:fldCharType="separate"/>
      </w:r>
      <w:r w:rsidR="008C3918" w:rsidRPr="006D207E">
        <w:rPr>
          <w:iCs/>
          <w:noProof/>
          <w:color w:val="000000"/>
          <w:lang w:eastAsia="en-AU"/>
        </w:rPr>
        <w:t>(</w:t>
      </w:r>
      <w:hyperlink w:anchor="_ENREF_307" w:tooltip="McMichael, 2002 #16489" w:history="1">
        <w:r w:rsidR="0092511C" w:rsidRPr="006D207E">
          <w:rPr>
            <w:iCs/>
            <w:noProof/>
            <w:color w:val="000000"/>
            <w:lang w:eastAsia="en-AU"/>
          </w:rPr>
          <w:t>McMichael, Persley &amp; Thomas 2002</w:t>
        </w:r>
      </w:hyperlink>
      <w:r w:rsidR="008C3918" w:rsidRPr="006D207E">
        <w:rPr>
          <w:iCs/>
          <w:noProof/>
          <w:color w:val="000000"/>
          <w:lang w:eastAsia="en-AU"/>
        </w:rPr>
        <w:t>)</w:t>
      </w:r>
      <w:r w:rsidR="008C3918" w:rsidRPr="006D207E">
        <w:rPr>
          <w:iCs/>
          <w:color w:val="000000"/>
          <w:lang w:eastAsia="en-AU"/>
        </w:rPr>
        <w:fldChar w:fldCharType="end"/>
      </w:r>
      <w:r w:rsidRPr="006D207E">
        <w:t xml:space="preserve">, and IYSV </w:t>
      </w:r>
      <w:r w:rsidR="008C3918" w:rsidRPr="006D207E">
        <w:fldChar w:fldCharType="begin"/>
      </w:r>
      <w:r w:rsidR="004530B4" w:rsidRPr="006D207E">
        <w:instrText xml:space="preserve"> ADDIN EN.CITE &lt;EndNote&gt;&lt;Cite&gt;&lt;Author&gt;Coutts&lt;/Author&gt;&lt;Year&gt;2003&lt;/Year&gt;&lt;RecNum&gt;21503&lt;/RecNum&gt;&lt;DisplayText&gt;(Coutts et al. 2003)&lt;/DisplayText&gt;&lt;record&gt;&lt;rec-number&gt;21503&lt;/rec-number&gt;&lt;foreign-keys&gt;&lt;key app="EN" db-id="pxwxw0er9zv2fxezxdk5tt5utz5p5vtrwdv0" timestamp="1451972852"&gt;21503&lt;/key&gt;&lt;/foreign-keys&gt;&lt;ref-type name="Journal Articles"&gt;17&lt;/ref-type&gt;&lt;contributors&gt;&lt;authors&gt;&lt;author&gt;Coutts,B.A.&lt;/author&gt;&lt;author&gt;McMichael,L.A.&lt;/author&gt;&lt;author&gt;Tesoriero,L.&lt;/author&gt;&lt;author&gt;Rodoni,B.C.&lt;/author&gt;&lt;author&gt;Wilson,C.R.&lt;/author&gt;&lt;author&gt;Wilson,A.J.&lt;/author&gt;&lt;author&gt;Persley,D.M.&lt;/author&gt;&lt;author&gt;Jones,R.A.C.&lt;/author&gt;&lt;/authors&gt;&lt;/contributors&gt;&lt;titles&gt;&lt;title&gt;&lt;style face="italic" font="default" size="100%"&gt;Iris yellow spot virus&lt;/style&gt;&lt;style face="normal" font="default" size="100%"&gt; found infecting onions in three Australian states&lt;/style&gt;&lt;/title&gt;&lt;secondary-title&gt;Australasian Plant Pathology&lt;/secondary-title&gt;&lt;/titles&gt;&lt;periodical&gt;&lt;full-title&gt;Australasian Plant Pathology&lt;/full-title&gt;&lt;/periodical&gt;&lt;pages&gt;555-557&lt;/pages&gt;&lt;volume&gt;32&lt;/volume&gt;&lt;keywords&gt;&lt;keyword&gt;Antisera&lt;/keyword&gt;&lt;keyword&gt;Antiserum&lt;/keyword&gt;&lt;keyword&gt;Australia&lt;/keyword&gt;&lt;keyword&gt;Crops&lt;/keyword&gt;&lt;keyword&gt;ELISA&lt;/keyword&gt;&lt;keyword&gt;first&lt;/keyword&gt;&lt;keyword&gt;Identification&lt;/keyword&gt;&lt;keyword&gt;Iris yellow spot virus&lt;/keyword&gt;&lt;keyword&gt;IYSV&lt;/keyword&gt;&lt;keyword&gt;l&lt;/keyword&gt;&lt;keyword&gt;Nicotiana&lt;/keyword&gt;&lt;keyword&gt;Onion&lt;/keyword&gt;&lt;keyword&gt;Onions&lt;/keyword&gt;&lt;keyword&gt;Pathology&lt;/keyword&gt;&lt;keyword&gt;Plant pathology&lt;/keyword&gt;&lt;keyword&gt;Sap&lt;/keyword&gt;&lt;keyword&gt;Seed&lt;/keyword&gt;&lt;keyword&gt;Seedlings&lt;/keyword&gt;&lt;keyword&gt;Sequence&lt;/keyword&gt;&lt;keyword&gt;Sequences&lt;/keyword&gt;&lt;keyword&gt;Spring&lt;/keyword&gt;&lt;keyword&gt;Time&lt;/keyword&gt;&lt;keyword&gt;Transmission&lt;/keyword&gt;&lt;keyword&gt;Virus&lt;/keyword&gt;&lt;/keywords&gt;&lt;dates&gt;&lt;year&gt;2003&lt;/year&gt;&lt;/dates&gt;&lt;orig-pub&gt;&lt;style face="underline" font="default" size="100%"&gt;J:\E Library\Plant Catalogue\C&lt;/style&gt;&lt;/orig-pub&gt;&lt;label&gt;86319&lt;/label&gt;&lt;urls&gt;&lt;/urls&gt;&lt;custom1&gt;Tospovirus YGC&lt;/custom1&gt;&lt;/record&gt;&lt;/Cite&gt;&lt;/EndNote&gt;</w:instrText>
      </w:r>
      <w:r w:rsidR="008C3918" w:rsidRPr="006D207E">
        <w:fldChar w:fldCharType="separate"/>
      </w:r>
      <w:r w:rsidR="008C3918" w:rsidRPr="006D207E">
        <w:rPr>
          <w:noProof/>
        </w:rPr>
        <w:t>(</w:t>
      </w:r>
      <w:hyperlink w:anchor="_ENREF_103" w:tooltip="Coutts, 2003 #21503" w:history="1">
        <w:r w:rsidR="0092511C" w:rsidRPr="006D207E">
          <w:rPr>
            <w:noProof/>
          </w:rPr>
          <w:t>Coutts et al. 2003</w:t>
        </w:r>
      </w:hyperlink>
      <w:r w:rsidR="008C3918" w:rsidRPr="006D207E">
        <w:rPr>
          <w:noProof/>
        </w:rPr>
        <w:t>)</w:t>
      </w:r>
      <w:r w:rsidR="008C3918" w:rsidRPr="006D207E">
        <w:fldChar w:fldCharType="end"/>
      </w:r>
      <w:r w:rsidRPr="006D207E">
        <w:t xml:space="preserve"> rapidly spread within Australia following t</w:t>
      </w:r>
      <w:r w:rsidR="00730CB7" w:rsidRPr="006D207E">
        <w:t>heir introduction. This is</w:t>
      </w:r>
      <w:r w:rsidRPr="006D207E">
        <w:t xml:space="preserve"> evidence that the environment is </w:t>
      </w:r>
      <w:r w:rsidR="00491C8F" w:rsidRPr="006D207E">
        <w:t>favorable</w:t>
      </w:r>
      <w:r w:rsidRPr="006D207E">
        <w:t xml:space="preserve"> to tospovirus spread, and if </w:t>
      </w:r>
      <w:r w:rsidR="00A5772F" w:rsidRPr="006D207E">
        <w:t>host plant</w:t>
      </w:r>
      <w:r w:rsidRPr="006D207E">
        <w:t>s persist within the Australian environment, so too can the tospoviruses that infect them.</w:t>
      </w:r>
    </w:p>
    <w:p w14:paraId="6CD5AC87" w14:textId="77777777" w:rsidR="005D1AA6" w:rsidRPr="006D207E" w:rsidRDefault="005D1AA6" w:rsidP="003A6BCE">
      <w:pPr>
        <w:pStyle w:val="Heading3Nonumber"/>
      </w:pPr>
      <w:r w:rsidRPr="006D207E">
        <w:t>Summary</w:t>
      </w:r>
    </w:p>
    <w:p w14:paraId="5C48ADBA" w14:textId="30154643" w:rsidR="005D1AA6" w:rsidRPr="006D207E" w:rsidRDefault="005D1AA6" w:rsidP="00B60546">
      <w:r w:rsidRPr="006D207E">
        <w:t>The pest r</w:t>
      </w:r>
      <w:r w:rsidR="007637AA" w:rsidRPr="006D207E">
        <w:t>isk a</w:t>
      </w:r>
      <w:r w:rsidR="00A4150E" w:rsidRPr="006D207E">
        <w:t>ssessment for thrips</w:t>
      </w:r>
      <w:r w:rsidR="00D15E05" w:rsidRPr="006D207E">
        <w:t xml:space="preserve"> (Chapter 5) </w:t>
      </w:r>
      <w:r w:rsidRPr="006D207E">
        <w:t xml:space="preserve">gave an indicative </w:t>
      </w:r>
      <w:r w:rsidR="00A508FB" w:rsidRPr="006D207E">
        <w:t>likelihood</w:t>
      </w:r>
      <w:r w:rsidR="005C606A" w:rsidRPr="006D207E">
        <w:t xml:space="preserve"> of</w:t>
      </w:r>
      <w:r w:rsidR="00D06699" w:rsidRPr="006D207E">
        <w:t xml:space="preserve"> spread</w:t>
      </w:r>
      <w:r w:rsidRPr="006D207E">
        <w:t xml:space="preserve"> </w:t>
      </w:r>
      <w:r w:rsidR="005C606A" w:rsidRPr="006D207E">
        <w:t xml:space="preserve">for thrips </w:t>
      </w:r>
      <w:r w:rsidRPr="006D207E">
        <w:t xml:space="preserve">as high. Tospovirus spread within Australia can occur via dispersal of: (i) infected plant material, or (ii) viruliferous thrips. Primary pathways </w:t>
      </w:r>
      <w:r w:rsidR="005C606A" w:rsidRPr="006D207E">
        <w:t xml:space="preserve">for spread </w:t>
      </w:r>
      <w:r w:rsidRPr="006D207E">
        <w:t>include tospovirus infected nursery-stock (including propagative plant materials), active aerial dispersal of viruliferous thrips via flight or wind currents, or passive dispersal as contaminants on nursery-stock, vehicles or clothes. The spread of tospoviruses is also facilitated by factors that include: thrips biology and behaviour; possibly, the effects of tospovirus infection</w:t>
      </w:r>
      <w:r w:rsidR="007637AA" w:rsidRPr="006D207E">
        <w:t xml:space="preserve"> on thrips</w:t>
      </w:r>
      <w:r w:rsidRPr="006D207E">
        <w:t xml:space="preserve">; the relative abundance of susceptible </w:t>
      </w:r>
      <w:r w:rsidR="00A5772F" w:rsidRPr="006D207E">
        <w:t>host plant</w:t>
      </w:r>
      <w:r w:rsidRPr="006D207E">
        <w:t>s; and the endemic population of tospovirus vectors. However, several factors can mitigate the likelihood of spread</w:t>
      </w:r>
      <w:r w:rsidR="005C606A" w:rsidRPr="006D207E">
        <w:t xml:space="preserve"> for </w:t>
      </w:r>
      <w:r w:rsidR="00087797" w:rsidRPr="006D207E">
        <w:t>tospoviruses</w:t>
      </w:r>
      <w:r w:rsidRPr="006D207E">
        <w:t xml:space="preserve">. These factors include the unmarketability of infected/infested plants and propagation materials, and factors that influence tospovirus transmission efficiency. On balance, these factors are considered sufficient to reduce the indicative </w:t>
      </w:r>
      <w:r w:rsidR="00A508FB" w:rsidRPr="006D207E">
        <w:t>likelihood</w:t>
      </w:r>
      <w:r w:rsidRPr="006D207E">
        <w:t xml:space="preserve"> </w:t>
      </w:r>
      <w:r w:rsidR="005C606A" w:rsidRPr="006D207E">
        <w:t>of spread for</w:t>
      </w:r>
      <w:r w:rsidRPr="006D207E">
        <w:t xml:space="preserve"> </w:t>
      </w:r>
      <w:r w:rsidR="001A22D7" w:rsidRPr="006D207E">
        <w:t>tospoviruses to</w:t>
      </w:r>
      <w:r w:rsidR="005C606A" w:rsidRPr="006D207E">
        <w:t xml:space="preserve"> a moderate</w:t>
      </w:r>
      <w:r w:rsidR="002005AC" w:rsidRPr="006D207E">
        <w:t>.</w:t>
      </w:r>
    </w:p>
    <w:p w14:paraId="6B3DADFB" w14:textId="7078126F" w:rsidR="004332B7" w:rsidRPr="006D207E" w:rsidRDefault="004332B7" w:rsidP="003117D3">
      <w:pPr>
        <w:pStyle w:val="Heading2"/>
      </w:pPr>
      <w:bookmarkStart w:id="90" w:name="_Toc375217196"/>
      <w:bookmarkStart w:id="91" w:name="_Toc423331396"/>
      <w:bookmarkStart w:id="92" w:name="_Toc468189395"/>
      <w:r w:rsidRPr="006D207E">
        <w:lastRenderedPageBreak/>
        <w:t xml:space="preserve">Overall </w:t>
      </w:r>
      <w:r w:rsidR="002D3691" w:rsidRPr="006D207E">
        <w:t>likelihood</w:t>
      </w:r>
      <w:r w:rsidRPr="006D207E">
        <w:t xml:space="preserve"> </w:t>
      </w:r>
      <w:r w:rsidR="00A70824" w:rsidRPr="006D207E">
        <w:t xml:space="preserve">(indicative) </w:t>
      </w:r>
      <w:r w:rsidRPr="006D207E">
        <w:t>of entry, establishment and spread</w:t>
      </w:r>
      <w:bookmarkEnd w:id="90"/>
      <w:bookmarkEnd w:id="91"/>
      <w:bookmarkEnd w:id="92"/>
    </w:p>
    <w:p w14:paraId="3848683A" w14:textId="004574CB" w:rsidR="002D3691" w:rsidRPr="006D207E" w:rsidRDefault="002D3691" w:rsidP="002D3691">
      <w:pPr>
        <w:rPr>
          <w:b/>
        </w:rPr>
      </w:pPr>
      <w:r w:rsidRPr="006D207E">
        <w:t>The overall</w:t>
      </w:r>
      <w:r w:rsidR="00C6576F" w:rsidRPr="006D207E">
        <w:t xml:space="preserve"> </w:t>
      </w:r>
      <w:r w:rsidR="00410868" w:rsidRPr="006D207E">
        <w:t>likelihood</w:t>
      </w:r>
      <w:r w:rsidR="003117D3" w:rsidRPr="006D207E">
        <w:t xml:space="preserve"> </w:t>
      </w:r>
      <w:r w:rsidR="00A70824" w:rsidRPr="006D207E">
        <w:t xml:space="preserve">(indicative) </w:t>
      </w:r>
      <w:r w:rsidRPr="006D207E">
        <w:t xml:space="preserve">that </w:t>
      </w:r>
      <w:r w:rsidR="007637AA" w:rsidRPr="006D207E">
        <w:t xml:space="preserve">a </w:t>
      </w:r>
      <w:r w:rsidRPr="006D207E">
        <w:t>quarantine pest tospovirus will enter A</w:t>
      </w:r>
      <w:r w:rsidR="007637AA" w:rsidRPr="006D207E">
        <w:t>ustralia</w:t>
      </w:r>
      <w:r w:rsidRPr="006D207E">
        <w:t xml:space="preserve"> on the </w:t>
      </w:r>
      <w:r w:rsidR="00B93B7B" w:rsidRPr="006D207E">
        <w:t>plant import pathway</w:t>
      </w:r>
      <w:r w:rsidRPr="006D207E">
        <w:t xml:space="preserve">, be distributed in a viable state to a susceptible host, establish in Australia and subsequently spread within Australia is: </w:t>
      </w:r>
      <w:r w:rsidR="00E0012B" w:rsidRPr="006D207E">
        <w:rPr>
          <w:b/>
        </w:rPr>
        <w:t>Low</w:t>
      </w:r>
    </w:p>
    <w:p w14:paraId="4CD33E3B" w14:textId="5BA373FD" w:rsidR="00675445" w:rsidRPr="006D207E" w:rsidRDefault="00E0012B" w:rsidP="00511D5F">
      <w:r w:rsidRPr="006D207E">
        <w:t xml:space="preserve">The overall likelihood </w:t>
      </w:r>
      <w:r w:rsidR="00A70824" w:rsidRPr="006D207E">
        <w:t xml:space="preserve">(indicative) </w:t>
      </w:r>
      <w:r w:rsidRPr="006D207E">
        <w:t xml:space="preserve">of entry, establishment and spread is determined by combining the likelihoods of entry (indicative), of establishment and of spread using the matrix of rules shown in </w:t>
      </w:r>
      <w:r w:rsidR="001A22D7" w:rsidRPr="006D207E">
        <w:t>Appendix A. These likelihood</w:t>
      </w:r>
      <w:r w:rsidRPr="006D207E">
        <w:t>s are summarised in Table 6.3</w:t>
      </w:r>
      <w:r w:rsidR="004332B7" w:rsidRPr="006D207E">
        <w:t>.</w:t>
      </w:r>
      <w:bookmarkStart w:id="93" w:name="_Toc418506039"/>
    </w:p>
    <w:p w14:paraId="5F072A02" w14:textId="77777777" w:rsidR="004332B7" w:rsidRPr="006D207E" w:rsidRDefault="00410B90" w:rsidP="00410B90">
      <w:pPr>
        <w:pStyle w:val="Caption"/>
      </w:pPr>
      <w:bookmarkStart w:id="94" w:name="_Toc468193845"/>
      <w:bookmarkEnd w:id="93"/>
      <w:r w:rsidRPr="006D207E">
        <w:t xml:space="preserve">Table </w:t>
      </w:r>
      <w:fldSimple w:instr=" STYLEREF 1 \s ">
        <w:r w:rsidR="00E1206F" w:rsidRPr="006D207E">
          <w:rPr>
            <w:noProof/>
          </w:rPr>
          <w:t>6</w:t>
        </w:r>
      </w:fldSimple>
      <w:r w:rsidRPr="006D207E">
        <w:t>.</w:t>
      </w:r>
      <w:fldSimple w:instr=" SEQ Table \* ARABIC \s 1 ">
        <w:r w:rsidR="00E1206F" w:rsidRPr="006D207E">
          <w:rPr>
            <w:noProof/>
          </w:rPr>
          <w:t>3</w:t>
        </w:r>
      </w:fldSimple>
      <w:r w:rsidRPr="006D207E">
        <w:rPr>
          <w:noProof/>
        </w:rPr>
        <w:t xml:space="preserve"> Likelihood of entry</w:t>
      </w:r>
      <w:r w:rsidR="003117D3" w:rsidRPr="006D207E">
        <w:rPr>
          <w:noProof/>
        </w:rPr>
        <w:t xml:space="preserve"> </w:t>
      </w:r>
      <w:r w:rsidR="003117D3" w:rsidRPr="006D207E">
        <w:t>(indicative)</w:t>
      </w:r>
      <w:r w:rsidRPr="006D207E">
        <w:rPr>
          <w:noProof/>
        </w:rPr>
        <w:t>, establishment and spread for tospoviruses</w:t>
      </w:r>
      <w:bookmarkEnd w:id="94"/>
    </w:p>
    <w:tbl>
      <w:tblPr>
        <w:tblW w:w="5000" w:type="pct"/>
        <w:tblBorders>
          <w:top w:val="single" w:sz="4" w:space="0" w:color="BFBFBF" w:themeColor="background1" w:themeShade="BF"/>
          <w:bottom w:val="single" w:sz="4" w:space="0" w:color="BFBFBF" w:themeColor="background1" w:themeShade="BF"/>
        </w:tblBorders>
        <w:tblLook w:val="01E0" w:firstRow="1" w:lastRow="1" w:firstColumn="1" w:lastColumn="1" w:noHBand="0" w:noVBand="0"/>
      </w:tblPr>
      <w:tblGrid>
        <w:gridCol w:w="6520"/>
        <w:gridCol w:w="2551"/>
      </w:tblGrid>
      <w:tr w:rsidR="004332B7" w:rsidRPr="006D207E" w14:paraId="636E8C13" w14:textId="77777777" w:rsidTr="0070223C">
        <w:tc>
          <w:tcPr>
            <w:tcW w:w="3594" w:type="pct"/>
            <w:tcBorders>
              <w:top w:val="single" w:sz="4" w:space="0" w:color="auto"/>
              <w:bottom w:val="nil"/>
            </w:tcBorders>
            <w:shd w:val="clear" w:color="auto" w:fill="auto"/>
            <w:hideMark/>
          </w:tcPr>
          <w:p w14:paraId="30E380FE" w14:textId="77777777" w:rsidR="004332B7" w:rsidRPr="006D207E" w:rsidRDefault="004332B7" w:rsidP="00F930BB">
            <w:pPr>
              <w:pStyle w:val="TableHeading"/>
            </w:pPr>
            <w:r w:rsidRPr="006D207E">
              <w:t>Step</w:t>
            </w:r>
          </w:p>
        </w:tc>
        <w:tc>
          <w:tcPr>
            <w:tcW w:w="1406" w:type="pct"/>
            <w:tcBorders>
              <w:top w:val="single" w:sz="4" w:space="0" w:color="auto"/>
              <w:bottom w:val="nil"/>
            </w:tcBorders>
            <w:shd w:val="clear" w:color="auto" w:fill="auto"/>
          </w:tcPr>
          <w:p w14:paraId="22D86A31" w14:textId="77777777" w:rsidR="004332B7" w:rsidRPr="006D207E" w:rsidRDefault="004332B7" w:rsidP="00F930BB">
            <w:pPr>
              <w:pStyle w:val="TableHeading"/>
            </w:pPr>
            <w:r w:rsidRPr="006D207E">
              <w:t xml:space="preserve">Likelihood </w:t>
            </w:r>
          </w:p>
        </w:tc>
      </w:tr>
      <w:tr w:rsidR="004332B7" w:rsidRPr="006D207E" w14:paraId="367572BE" w14:textId="77777777" w:rsidTr="0070223C">
        <w:tc>
          <w:tcPr>
            <w:tcW w:w="3594" w:type="pct"/>
            <w:tcBorders>
              <w:top w:val="nil"/>
              <w:bottom w:val="nil"/>
            </w:tcBorders>
            <w:shd w:val="clear" w:color="auto" w:fill="auto"/>
            <w:hideMark/>
          </w:tcPr>
          <w:p w14:paraId="2300B089" w14:textId="77777777" w:rsidR="004332B7" w:rsidRPr="006D207E" w:rsidRDefault="004332B7" w:rsidP="00F930BB">
            <w:pPr>
              <w:pStyle w:val="TableText"/>
            </w:pPr>
            <w:r w:rsidRPr="006D207E">
              <w:t>Importation (indicative)</w:t>
            </w:r>
          </w:p>
        </w:tc>
        <w:tc>
          <w:tcPr>
            <w:tcW w:w="1406" w:type="pct"/>
            <w:tcBorders>
              <w:top w:val="nil"/>
              <w:bottom w:val="nil"/>
            </w:tcBorders>
            <w:shd w:val="clear" w:color="auto" w:fill="auto"/>
          </w:tcPr>
          <w:p w14:paraId="6C81465E" w14:textId="77777777" w:rsidR="004332B7" w:rsidRPr="006D207E" w:rsidRDefault="004332B7" w:rsidP="00F930BB">
            <w:pPr>
              <w:pStyle w:val="TableText"/>
            </w:pPr>
            <w:r w:rsidRPr="006D207E">
              <w:t xml:space="preserve">Moderate </w:t>
            </w:r>
          </w:p>
        </w:tc>
      </w:tr>
      <w:tr w:rsidR="004332B7" w:rsidRPr="006D207E" w14:paraId="7CFF81B4" w14:textId="77777777" w:rsidTr="0070223C">
        <w:tc>
          <w:tcPr>
            <w:tcW w:w="3594" w:type="pct"/>
            <w:tcBorders>
              <w:top w:val="nil"/>
              <w:bottom w:val="nil"/>
            </w:tcBorders>
            <w:shd w:val="clear" w:color="auto" w:fill="auto"/>
            <w:hideMark/>
          </w:tcPr>
          <w:p w14:paraId="52BFC0C2" w14:textId="77777777" w:rsidR="004332B7" w:rsidRPr="006D207E" w:rsidRDefault="004332B7" w:rsidP="00F930BB">
            <w:pPr>
              <w:pStyle w:val="TableText"/>
            </w:pPr>
            <w:r w:rsidRPr="006D207E">
              <w:t>Distribution (indicative)</w:t>
            </w:r>
          </w:p>
        </w:tc>
        <w:tc>
          <w:tcPr>
            <w:tcW w:w="1406" w:type="pct"/>
            <w:tcBorders>
              <w:top w:val="nil"/>
              <w:bottom w:val="nil"/>
            </w:tcBorders>
            <w:shd w:val="clear" w:color="auto" w:fill="auto"/>
          </w:tcPr>
          <w:p w14:paraId="2152B53C" w14:textId="77777777" w:rsidR="004332B7" w:rsidRPr="006D207E" w:rsidRDefault="004332B7" w:rsidP="00F930BB">
            <w:pPr>
              <w:pStyle w:val="TableText"/>
            </w:pPr>
            <w:r w:rsidRPr="006D207E">
              <w:t>Moderate</w:t>
            </w:r>
          </w:p>
        </w:tc>
      </w:tr>
      <w:tr w:rsidR="004332B7" w:rsidRPr="006D207E" w14:paraId="778BB0CF" w14:textId="77777777" w:rsidTr="0070223C">
        <w:tc>
          <w:tcPr>
            <w:tcW w:w="3594" w:type="pct"/>
            <w:tcBorders>
              <w:top w:val="nil"/>
              <w:bottom w:val="nil"/>
            </w:tcBorders>
            <w:shd w:val="clear" w:color="auto" w:fill="auto"/>
            <w:hideMark/>
          </w:tcPr>
          <w:p w14:paraId="711FDE75" w14:textId="77777777" w:rsidR="004332B7" w:rsidRPr="006D207E" w:rsidRDefault="004332B7" w:rsidP="00F930BB">
            <w:pPr>
              <w:pStyle w:val="TableText"/>
            </w:pPr>
            <w:r w:rsidRPr="006D207E">
              <w:t xml:space="preserve">Overall </w:t>
            </w:r>
            <w:r w:rsidR="00A508FB" w:rsidRPr="006D207E">
              <w:t>likelihood of e</w:t>
            </w:r>
            <w:r w:rsidRPr="006D207E">
              <w:t>ntry (indicative)</w:t>
            </w:r>
          </w:p>
        </w:tc>
        <w:tc>
          <w:tcPr>
            <w:tcW w:w="1406" w:type="pct"/>
            <w:tcBorders>
              <w:top w:val="nil"/>
              <w:bottom w:val="nil"/>
            </w:tcBorders>
            <w:shd w:val="clear" w:color="auto" w:fill="auto"/>
          </w:tcPr>
          <w:p w14:paraId="6EA6294F" w14:textId="77777777" w:rsidR="004332B7" w:rsidRPr="006D207E" w:rsidRDefault="004332B7" w:rsidP="00F930BB">
            <w:pPr>
              <w:pStyle w:val="TableText"/>
            </w:pPr>
            <w:r w:rsidRPr="006D207E">
              <w:t>Low</w:t>
            </w:r>
          </w:p>
        </w:tc>
      </w:tr>
      <w:tr w:rsidR="004332B7" w:rsidRPr="006D207E" w14:paraId="10444ADE" w14:textId="77777777" w:rsidTr="0070223C">
        <w:tc>
          <w:tcPr>
            <w:tcW w:w="3594" w:type="pct"/>
            <w:tcBorders>
              <w:top w:val="nil"/>
              <w:bottom w:val="nil"/>
            </w:tcBorders>
            <w:shd w:val="clear" w:color="auto" w:fill="auto"/>
            <w:hideMark/>
          </w:tcPr>
          <w:p w14:paraId="450AF1CE" w14:textId="77777777" w:rsidR="004332B7" w:rsidRPr="006D207E" w:rsidRDefault="004332B7" w:rsidP="00F930BB">
            <w:pPr>
              <w:pStyle w:val="TableText"/>
            </w:pPr>
            <w:r w:rsidRPr="006D207E">
              <w:t>Establishment</w:t>
            </w:r>
          </w:p>
        </w:tc>
        <w:tc>
          <w:tcPr>
            <w:tcW w:w="1406" w:type="pct"/>
            <w:tcBorders>
              <w:top w:val="nil"/>
              <w:bottom w:val="nil"/>
            </w:tcBorders>
            <w:shd w:val="clear" w:color="auto" w:fill="auto"/>
          </w:tcPr>
          <w:p w14:paraId="4FEB485F" w14:textId="77777777" w:rsidR="004332B7" w:rsidRPr="006D207E" w:rsidRDefault="004332B7" w:rsidP="00F930BB">
            <w:pPr>
              <w:pStyle w:val="TableText"/>
            </w:pPr>
            <w:r w:rsidRPr="006D207E">
              <w:t>Moderate</w:t>
            </w:r>
          </w:p>
        </w:tc>
      </w:tr>
      <w:tr w:rsidR="004332B7" w:rsidRPr="006D207E" w14:paraId="3B2F1538" w14:textId="77777777" w:rsidTr="0070223C">
        <w:tc>
          <w:tcPr>
            <w:tcW w:w="3594" w:type="pct"/>
            <w:tcBorders>
              <w:top w:val="nil"/>
              <w:bottom w:val="nil"/>
            </w:tcBorders>
            <w:shd w:val="clear" w:color="auto" w:fill="auto"/>
            <w:hideMark/>
          </w:tcPr>
          <w:p w14:paraId="26F8DEC6" w14:textId="77777777" w:rsidR="004332B7" w:rsidRPr="006D207E" w:rsidRDefault="004332B7" w:rsidP="00F930BB">
            <w:pPr>
              <w:pStyle w:val="TableText"/>
            </w:pPr>
            <w:r w:rsidRPr="006D207E">
              <w:t>Spread</w:t>
            </w:r>
          </w:p>
        </w:tc>
        <w:tc>
          <w:tcPr>
            <w:tcW w:w="1406" w:type="pct"/>
            <w:tcBorders>
              <w:top w:val="nil"/>
              <w:bottom w:val="nil"/>
            </w:tcBorders>
            <w:shd w:val="clear" w:color="auto" w:fill="auto"/>
          </w:tcPr>
          <w:p w14:paraId="34870748" w14:textId="77777777" w:rsidR="004332B7" w:rsidRPr="006D207E" w:rsidRDefault="004332B7" w:rsidP="00F930BB">
            <w:pPr>
              <w:pStyle w:val="TableText"/>
            </w:pPr>
            <w:r w:rsidRPr="006D207E">
              <w:t>Moderate</w:t>
            </w:r>
          </w:p>
        </w:tc>
      </w:tr>
      <w:tr w:rsidR="004332B7" w:rsidRPr="006D207E" w14:paraId="1C7198D5" w14:textId="77777777" w:rsidTr="0070223C">
        <w:tc>
          <w:tcPr>
            <w:tcW w:w="3594" w:type="pct"/>
            <w:tcBorders>
              <w:top w:val="nil"/>
              <w:bottom w:val="single" w:sz="4" w:space="0" w:color="auto"/>
            </w:tcBorders>
            <w:shd w:val="clear" w:color="auto" w:fill="auto"/>
            <w:hideMark/>
          </w:tcPr>
          <w:p w14:paraId="184DEACD" w14:textId="77777777" w:rsidR="004332B7" w:rsidRPr="006D207E" w:rsidRDefault="00E0012B" w:rsidP="00F930BB">
            <w:pPr>
              <w:pStyle w:val="TableText"/>
            </w:pPr>
            <w:r w:rsidRPr="006D207E">
              <w:t xml:space="preserve">Overall likelihood </w:t>
            </w:r>
            <w:r w:rsidR="004332B7" w:rsidRPr="006D207E">
              <w:t>estimate</w:t>
            </w:r>
            <w:r w:rsidR="003117D3" w:rsidRPr="006D207E">
              <w:t xml:space="preserve"> (indicative)</w:t>
            </w:r>
          </w:p>
        </w:tc>
        <w:tc>
          <w:tcPr>
            <w:tcW w:w="1406" w:type="pct"/>
            <w:tcBorders>
              <w:top w:val="nil"/>
              <w:bottom w:val="single" w:sz="4" w:space="0" w:color="auto"/>
            </w:tcBorders>
            <w:shd w:val="clear" w:color="auto" w:fill="auto"/>
          </w:tcPr>
          <w:p w14:paraId="00356BB4" w14:textId="77777777" w:rsidR="004332B7" w:rsidRPr="006D207E" w:rsidRDefault="004332B7" w:rsidP="00F930BB">
            <w:pPr>
              <w:pStyle w:val="TableText"/>
            </w:pPr>
            <w:r w:rsidRPr="006D207E">
              <w:t>Low</w:t>
            </w:r>
          </w:p>
        </w:tc>
      </w:tr>
    </w:tbl>
    <w:p w14:paraId="4D00DEF3" w14:textId="77777777" w:rsidR="005D1AA6" w:rsidRPr="006D207E" w:rsidRDefault="00B32579" w:rsidP="00F317D2">
      <w:pPr>
        <w:pStyle w:val="Heading2"/>
        <w:spacing w:before="280"/>
      </w:pPr>
      <w:bookmarkStart w:id="95" w:name="_Toc468189396"/>
      <w:r w:rsidRPr="006D207E">
        <w:t>Consequences</w:t>
      </w:r>
      <w:bookmarkEnd w:id="95"/>
    </w:p>
    <w:p w14:paraId="3575E1A7" w14:textId="77777777" w:rsidR="00E0012B" w:rsidRPr="006D207E" w:rsidRDefault="00E0012B" w:rsidP="00E0012B">
      <w:pPr>
        <w:rPr>
          <w:b/>
        </w:rPr>
      </w:pPr>
      <w:r w:rsidRPr="006D207E">
        <w:t xml:space="preserve">The overall consequences rating for quarantine pest tospoviruses is estimated to be: </w:t>
      </w:r>
      <w:r w:rsidRPr="006D207E">
        <w:rPr>
          <w:b/>
        </w:rPr>
        <w:t>Moderate</w:t>
      </w:r>
    </w:p>
    <w:p w14:paraId="065E8130" w14:textId="77777777" w:rsidR="00E0012B" w:rsidRPr="006D207E" w:rsidRDefault="00E0012B" w:rsidP="00E0012B">
      <w:r w:rsidRPr="006D207E">
        <w:t>The potential consequences of the establishment of quarantine pest thrips in Australia have been estimated according to the met</w:t>
      </w:r>
      <w:r w:rsidR="008D7E5E" w:rsidRPr="006D207E">
        <w:t>hod described in Appendix A. Impact scores for</w:t>
      </w:r>
      <w:r w:rsidRPr="006D207E">
        <w:t xml:space="preserve"> consequences ratings are summarized in Ta</w:t>
      </w:r>
      <w:r w:rsidR="002005AC" w:rsidRPr="006D207E">
        <w:t>ble 6.4.</w:t>
      </w:r>
    </w:p>
    <w:p w14:paraId="728EC6C8" w14:textId="68DECF6C" w:rsidR="00410B90" w:rsidRPr="006D207E" w:rsidRDefault="00410B90" w:rsidP="00410B90">
      <w:pPr>
        <w:pStyle w:val="Caption"/>
      </w:pPr>
      <w:bookmarkStart w:id="96" w:name="_Toc468193846"/>
      <w:r w:rsidRPr="006D207E">
        <w:t xml:space="preserve">Table </w:t>
      </w:r>
      <w:fldSimple w:instr=" STYLEREF 1 \s ">
        <w:r w:rsidR="00E1206F" w:rsidRPr="006D207E">
          <w:rPr>
            <w:noProof/>
          </w:rPr>
          <w:t>6</w:t>
        </w:r>
      </w:fldSimple>
      <w:r w:rsidRPr="006D207E">
        <w:t>.</w:t>
      </w:r>
      <w:fldSimple w:instr=" SEQ Table \* ARABIC \s 1 ">
        <w:r w:rsidR="00E1206F" w:rsidRPr="006D207E">
          <w:rPr>
            <w:noProof/>
          </w:rPr>
          <w:t>4</w:t>
        </w:r>
      </w:fldSimple>
      <w:r w:rsidRPr="006D207E">
        <w:t xml:space="preserve"> Summary of consequences for tospoviruses</w:t>
      </w:r>
      <w:bookmarkEnd w:id="9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4"/>
        <w:gridCol w:w="3875"/>
        <w:gridCol w:w="1212"/>
      </w:tblGrid>
      <w:tr w:rsidR="00E0012B" w:rsidRPr="006D207E" w14:paraId="5642DDC3" w14:textId="77777777" w:rsidTr="001A22D7">
        <w:trPr>
          <w:cantSplit/>
          <w:tblHeader/>
        </w:trPr>
        <w:tc>
          <w:tcPr>
            <w:tcW w:w="2196" w:type="pct"/>
            <w:tcBorders>
              <w:top w:val="single" w:sz="4" w:space="0" w:color="auto"/>
            </w:tcBorders>
            <w:shd w:val="clear" w:color="auto" w:fill="auto"/>
          </w:tcPr>
          <w:p w14:paraId="6A6CD745" w14:textId="77777777" w:rsidR="00E0012B" w:rsidRPr="006D207E" w:rsidRDefault="00E0012B" w:rsidP="00F930BB">
            <w:pPr>
              <w:pStyle w:val="TableHeading"/>
            </w:pPr>
            <w:r w:rsidRPr="006D207E">
              <w:t>Consequences criterion</w:t>
            </w:r>
          </w:p>
        </w:tc>
        <w:tc>
          <w:tcPr>
            <w:tcW w:w="2136" w:type="pct"/>
            <w:tcBorders>
              <w:top w:val="single" w:sz="4" w:space="0" w:color="auto"/>
            </w:tcBorders>
            <w:shd w:val="clear" w:color="auto" w:fill="auto"/>
          </w:tcPr>
          <w:p w14:paraId="6C8B7291" w14:textId="77777777" w:rsidR="00E0012B" w:rsidRPr="006D207E" w:rsidRDefault="00E0012B" w:rsidP="00F930BB">
            <w:pPr>
              <w:pStyle w:val="TableHeading"/>
            </w:pPr>
            <w:r w:rsidRPr="006D207E">
              <w:t xml:space="preserve">Impact (magnitude and geographic scale) </w:t>
            </w:r>
          </w:p>
        </w:tc>
        <w:tc>
          <w:tcPr>
            <w:tcW w:w="668" w:type="pct"/>
            <w:tcBorders>
              <w:top w:val="single" w:sz="4" w:space="0" w:color="auto"/>
            </w:tcBorders>
            <w:shd w:val="clear" w:color="auto" w:fill="auto"/>
          </w:tcPr>
          <w:p w14:paraId="3CB71239" w14:textId="77777777" w:rsidR="00E0012B" w:rsidRPr="006D207E" w:rsidRDefault="00E0012B" w:rsidP="00F930BB">
            <w:pPr>
              <w:pStyle w:val="TableHeading"/>
            </w:pPr>
            <w:r w:rsidRPr="006D207E">
              <w:t>Impact score</w:t>
            </w:r>
          </w:p>
        </w:tc>
      </w:tr>
      <w:tr w:rsidR="00E0012B" w:rsidRPr="006D207E" w14:paraId="46C1F152" w14:textId="77777777" w:rsidTr="001A22D7">
        <w:tc>
          <w:tcPr>
            <w:tcW w:w="2196" w:type="pct"/>
            <w:tcBorders>
              <w:bottom w:val="single" w:sz="4" w:space="0" w:color="BFBFBF" w:themeColor="background1" w:themeShade="BF"/>
            </w:tcBorders>
            <w:shd w:val="clear" w:color="auto" w:fill="auto"/>
          </w:tcPr>
          <w:p w14:paraId="5E425F80" w14:textId="2DDB724C" w:rsidR="00E0012B" w:rsidRPr="006D207E" w:rsidRDefault="00E0012B" w:rsidP="00F930BB">
            <w:pPr>
              <w:pStyle w:val="TableText"/>
            </w:pPr>
            <w:r w:rsidRPr="006D207E">
              <w:t xml:space="preserve">Direct impact on plant </w:t>
            </w:r>
            <w:r w:rsidR="0068358F" w:rsidRPr="006D207E">
              <w:t>life or health</w:t>
            </w:r>
          </w:p>
        </w:tc>
        <w:tc>
          <w:tcPr>
            <w:tcW w:w="2136" w:type="pct"/>
            <w:tcBorders>
              <w:bottom w:val="single" w:sz="4" w:space="0" w:color="BFBFBF" w:themeColor="background1" w:themeShade="BF"/>
            </w:tcBorders>
            <w:shd w:val="clear" w:color="auto" w:fill="auto"/>
          </w:tcPr>
          <w:p w14:paraId="33568D4A" w14:textId="77777777" w:rsidR="00E0012B" w:rsidRPr="006D207E" w:rsidRDefault="00E0012B" w:rsidP="00F930BB">
            <w:pPr>
              <w:pStyle w:val="TableText"/>
            </w:pPr>
            <w:r w:rsidRPr="006D207E">
              <w:t>Major significance at the distr</w:t>
            </w:r>
            <w:r w:rsidR="002005AC" w:rsidRPr="006D207E">
              <w:t>ict level</w:t>
            </w:r>
          </w:p>
          <w:p w14:paraId="1A7716EB" w14:textId="77777777" w:rsidR="00E0012B" w:rsidRPr="006D207E" w:rsidRDefault="00E0012B" w:rsidP="00F930BB">
            <w:pPr>
              <w:pStyle w:val="TableText"/>
            </w:pPr>
            <w:r w:rsidRPr="006D207E">
              <w:t>Significant at the regional level</w:t>
            </w:r>
          </w:p>
          <w:p w14:paraId="65B6F056" w14:textId="77777777" w:rsidR="00E0012B" w:rsidRPr="006D207E" w:rsidRDefault="00E0012B" w:rsidP="00F930BB">
            <w:pPr>
              <w:pStyle w:val="TableText"/>
            </w:pPr>
            <w:r w:rsidRPr="006D207E">
              <w:t>Minor significance at the national level</w:t>
            </w:r>
          </w:p>
        </w:tc>
        <w:tc>
          <w:tcPr>
            <w:tcW w:w="668" w:type="pct"/>
            <w:tcBorders>
              <w:bottom w:val="single" w:sz="4" w:space="0" w:color="BFBFBF" w:themeColor="background1" w:themeShade="BF"/>
            </w:tcBorders>
            <w:shd w:val="clear" w:color="auto" w:fill="auto"/>
          </w:tcPr>
          <w:p w14:paraId="362F1192" w14:textId="77777777" w:rsidR="00E0012B" w:rsidRPr="006D207E" w:rsidRDefault="00E0012B" w:rsidP="00F930BB">
            <w:pPr>
              <w:pStyle w:val="TableText"/>
            </w:pPr>
            <w:r w:rsidRPr="006D207E">
              <w:t>E</w:t>
            </w:r>
          </w:p>
        </w:tc>
      </w:tr>
      <w:tr w:rsidR="00E0012B" w:rsidRPr="006D207E" w14:paraId="30B824E2" w14:textId="77777777" w:rsidTr="001A22D7">
        <w:tc>
          <w:tcPr>
            <w:tcW w:w="2196" w:type="pct"/>
            <w:tcBorders>
              <w:top w:val="single" w:sz="4" w:space="0" w:color="BFBFBF" w:themeColor="background1" w:themeShade="BF"/>
              <w:bottom w:val="single" w:sz="4" w:space="0" w:color="BFBFBF" w:themeColor="background1" w:themeShade="BF"/>
            </w:tcBorders>
            <w:shd w:val="clear" w:color="auto" w:fill="auto"/>
          </w:tcPr>
          <w:p w14:paraId="1953A41E" w14:textId="77777777" w:rsidR="00E0012B" w:rsidRPr="006D207E" w:rsidRDefault="00E0012B" w:rsidP="00F930BB">
            <w:pPr>
              <w:pStyle w:val="TableText"/>
            </w:pPr>
            <w:r w:rsidRPr="006D207E">
              <w:t>Direct impact on other aspects of the environment</w:t>
            </w:r>
          </w:p>
        </w:tc>
        <w:tc>
          <w:tcPr>
            <w:tcW w:w="2136" w:type="pct"/>
            <w:tcBorders>
              <w:top w:val="single" w:sz="4" w:space="0" w:color="BFBFBF" w:themeColor="background1" w:themeShade="BF"/>
              <w:bottom w:val="single" w:sz="4" w:space="0" w:color="BFBFBF" w:themeColor="background1" w:themeShade="BF"/>
            </w:tcBorders>
            <w:shd w:val="clear" w:color="auto" w:fill="auto"/>
          </w:tcPr>
          <w:p w14:paraId="38CBD7C2" w14:textId="77777777" w:rsidR="00E0012B" w:rsidRPr="006D207E" w:rsidRDefault="00E0012B" w:rsidP="00F930BB">
            <w:pPr>
              <w:pStyle w:val="TableText"/>
            </w:pPr>
            <w:r w:rsidRPr="006D207E">
              <w:t>Indiscernible at the local, district, regional and national levels</w:t>
            </w:r>
          </w:p>
        </w:tc>
        <w:tc>
          <w:tcPr>
            <w:tcW w:w="668" w:type="pct"/>
            <w:tcBorders>
              <w:top w:val="single" w:sz="4" w:space="0" w:color="BFBFBF" w:themeColor="background1" w:themeShade="BF"/>
              <w:bottom w:val="single" w:sz="4" w:space="0" w:color="BFBFBF" w:themeColor="background1" w:themeShade="BF"/>
            </w:tcBorders>
            <w:shd w:val="clear" w:color="auto" w:fill="auto"/>
          </w:tcPr>
          <w:p w14:paraId="7F21048A" w14:textId="77777777" w:rsidR="00E0012B" w:rsidRPr="006D207E" w:rsidRDefault="00E0012B" w:rsidP="00F930BB">
            <w:pPr>
              <w:pStyle w:val="TableText"/>
            </w:pPr>
            <w:r w:rsidRPr="006D207E">
              <w:t>A</w:t>
            </w:r>
          </w:p>
        </w:tc>
      </w:tr>
      <w:tr w:rsidR="00E0012B" w:rsidRPr="006D207E" w14:paraId="77D074B1" w14:textId="77777777" w:rsidTr="001A22D7">
        <w:tc>
          <w:tcPr>
            <w:tcW w:w="2196" w:type="pct"/>
            <w:tcBorders>
              <w:top w:val="single" w:sz="4" w:space="0" w:color="BFBFBF" w:themeColor="background1" w:themeShade="BF"/>
              <w:bottom w:val="single" w:sz="4" w:space="0" w:color="BFBFBF" w:themeColor="background1" w:themeShade="BF"/>
            </w:tcBorders>
            <w:shd w:val="clear" w:color="auto" w:fill="auto"/>
          </w:tcPr>
          <w:p w14:paraId="236BCA98" w14:textId="77777777" w:rsidR="00E0012B" w:rsidRPr="006D207E" w:rsidRDefault="00E0012B" w:rsidP="00F930BB">
            <w:pPr>
              <w:pStyle w:val="TableText"/>
            </w:pPr>
            <w:r w:rsidRPr="006D207E">
              <w:t>Indirect impact on eradication and management</w:t>
            </w:r>
          </w:p>
        </w:tc>
        <w:tc>
          <w:tcPr>
            <w:tcW w:w="2136" w:type="pct"/>
            <w:tcBorders>
              <w:top w:val="single" w:sz="4" w:space="0" w:color="BFBFBF" w:themeColor="background1" w:themeShade="BF"/>
              <w:bottom w:val="single" w:sz="4" w:space="0" w:color="BFBFBF" w:themeColor="background1" w:themeShade="BF"/>
            </w:tcBorders>
            <w:shd w:val="clear" w:color="auto" w:fill="auto"/>
          </w:tcPr>
          <w:p w14:paraId="7947F08C" w14:textId="77777777" w:rsidR="00E0012B" w:rsidRPr="006D207E" w:rsidRDefault="00E0012B" w:rsidP="00F930BB">
            <w:pPr>
              <w:pStyle w:val="TableText"/>
            </w:pPr>
            <w:r w:rsidRPr="006D207E">
              <w:t>Major sig</w:t>
            </w:r>
            <w:r w:rsidR="002005AC" w:rsidRPr="006D207E">
              <w:t>nificance at the district level</w:t>
            </w:r>
          </w:p>
          <w:p w14:paraId="57E42810" w14:textId="77777777" w:rsidR="00E0012B" w:rsidRPr="006D207E" w:rsidRDefault="00E0012B" w:rsidP="00F930BB">
            <w:pPr>
              <w:pStyle w:val="TableText"/>
            </w:pPr>
            <w:r w:rsidRPr="006D207E">
              <w:t>Significant at the regional level</w:t>
            </w:r>
          </w:p>
          <w:p w14:paraId="66E1DBBB" w14:textId="77777777" w:rsidR="00E0012B" w:rsidRPr="006D207E" w:rsidRDefault="00E0012B" w:rsidP="00F930BB">
            <w:pPr>
              <w:pStyle w:val="TableText"/>
            </w:pPr>
            <w:r w:rsidRPr="006D207E">
              <w:t>Minor significance at the national level</w:t>
            </w:r>
          </w:p>
        </w:tc>
        <w:tc>
          <w:tcPr>
            <w:tcW w:w="668" w:type="pct"/>
            <w:tcBorders>
              <w:top w:val="single" w:sz="4" w:space="0" w:color="BFBFBF" w:themeColor="background1" w:themeShade="BF"/>
              <w:bottom w:val="single" w:sz="4" w:space="0" w:color="BFBFBF" w:themeColor="background1" w:themeShade="BF"/>
            </w:tcBorders>
            <w:shd w:val="clear" w:color="auto" w:fill="auto"/>
          </w:tcPr>
          <w:p w14:paraId="01B780AF" w14:textId="77777777" w:rsidR="00E0012B" w:rsidRPr="006D207E" w:rsidRDefault="00E0012B" w:rsidP="00F930BB">
            <w:pPr>
              <w:pStyle w:val="TableText"/>
            </w:pPr>
            <w:r w:rsidRPr="006D207E">
              <w:t>E</w:t>
            </w:r>
          </w:p>
        </w:tc>
      </w:tr>
      <w:tr w:rsidR="00E0012B" w:rsidRPr="006D207E" w14:paraId="3F50EBEC" w14:textId="77777777" w:rsidTr="001A22D7">
        <w:tc>
          <w:tcPr>
            <w:tcW w:w="2196" w:type="pct"/>
            <w:tcBorders>
              <w:top w:val="single" w:sz="4" w:space="0" w:color="BFBFBF" w:themeColor="background1" w:themeShade="BF"/>
              <w:bottom w:val="single" w:sz="4" w:space="0" w:color="BFBFBF" w:themeColor="background1" w:themeShade="BF"/>
            </w:tcBorders>
            <w:shd w:val="clear" w:color="auto" w:fill="auto"/>
          </w:tcPr>
          <w:p w14:paraId="13199035" w14:textId="77777777" w:rsidR="00E0012B" w:rsidRPr="006D207E" w:rsidRDefault="00E0012B" w:rsidP="00F930BB">
            <w:pPr>
              <w:pStyle w:val="TableText"/>
            </w:pPr>
            <w:r w:rsidRPr="006D207E">
              <w:lastRenderedPageBreak/>
              <w:t>Indirect impact on international trade</w:t>
            </w:r>
          </w:p>
        </w:tc>
        <w:tc>
          <w:tcPr>
            <w:tcW w:w="2136" w:type="pct"/>
            <w:tcBorders>
              <w:top w:val="single" w:sz="4" w:space="0" w:color="BFBFBF" w:themeColor="background1" w:themeShade="BF"/>
              <w:bottom w:val="single" w:sz="4" w:space="0" w:color="BFBFBF" w:themeColor="background1" w:themeShade="BF"/>
            </w:tcBorders>
            <w:shd w:val="clear" w:color="auto" w:fill="auto"/>
          </w:tcPr>
          <w:p w14:paraId="56BE0D01" w14:textId="76F55C46" w:rsidR="00E0012B" w:rsidRPr="006D207E" w:rsidRDefault="00E0012B" w:rsidP="00F930BB">
            <w:pPr>
              <w:pStyle w:val="TableText"/>
            </w:pPr>
            <w:r w:rsidRPr="006D207E">
              <w:t xml:space="preserve">Major significance at the </w:t>
            </w:r>
            <w:r w:rsidR="00D75182" w:rsidRPr="006D207E">
              <w:t xml:space="preserve">local </w:t>
            </w:r>
            <w:r w:rsidRPr="006D207E">
              <w:t xml:space="preserve">level </w:t>
            </w:r>
          </w:p>
          <w:p w14:paraId="5405D1B4" w14:textId="727AE757" w:rsidR="00E0012B" w:rsidRPr="006D207E" w:rsidRDefault="00E0012B" w:rsidP="00F930BB">
            <w:pPr>
              <w:pStyle w:val="TableText"/>
            </w:pPr>
            <w:r w:rsidRPr="006D207E">
              <w:t xml:space="preserve">Significant at the </w:t>
            </w:r>
            <w:r w:rsidR="00D75182" w:rsidRPr="006D207E">
              <w:t xml:space="preserve">district </w:t>
            </w:r>
            <w:r w:rsidRPr="006D207E">
              <w:t>level</w:t>
            </w:r>
          </w:p>
          <w:p w14:paraId="7E4AC745" w14:textId="1F8C3933" w:rsidR="00E0012B" w:rsidRPr="006D207E" w:rsidRDefault="00E0012B" w:rsidP="00F930BB">
            <w:pPr>
              <w:pStyle w:val="TableText"/>
            </w:pPr>
            <w:r w:rsidRPr="006D207E">
              <w:t xml:space="preserve">Minor significance at the </w:t>
            </w:r>
            <w:r w:rsidR="00D75182" w:rsidRPr="006D207E">
              <w:t>regional</w:t>
            </w:r>
            <w:r w:rsidRPr="006D207E">
              <w:t xml:space="preserve"> level</w:t>
            </w:r>
          </w:p>
        </w:tc>
        <w:tc>
          <w:tcPr>
            <w:tcW w:w="668" w:type="pct"/>
            <w:tcBorders>
              <w:top w:val="single" w:sz="4" w:space="0" w:color="BFBFBF" w:themeColor="background1" w:themeShade="BF"/>
              <w:bottom w:val="single" w:sz="4" w:space="0" w:color="BFBFBF" w:themeColor="background1" w:themeShade="BF"/>
            </w:tcBorders>
            <w:shd w:val="clear" w:color="auto" w:fill="auto"/>
          </w:tcPr>
          <w:p w14:paraId="15CB9CF4" w14:textId="53E8013D" w:rsidR="00E0012B" w:rsidRPr="006D207E" w:rsidRDefault="00D75182" w:rsidP="00F930BB">
            <w:pPr>
              <w:pStyle w:val="TableText"/>
            </w:pPr>
            <w:r w:rsidRPr="006D207E">
              <w:t>D</w:t>
            </w:r>
          </w:p>
        </w:tc>
      </w:tr>
      <w:tr w:rsidR="00E0012B" w:rsidRPr="006D207E" w14:paraId="58DED286" w14:textId="77777777" w:rsidTr="005503B7">
        <w:tc>
          <w:tcPr>
            <w:tcW w:w="2196" w:type="pct"/>
            <w:tcBorders>
              <w:top w:val="single" w:sz="4" w:space="0" w:color="BFBFBF" w:themeColor="background1" w:themeShade="BF"/>
              <w:bottom w:val="single" w:sz="4" w:space="0" w:color="BFBFBF" w:themeColor="background1" w:themeShade="BF"/>
            </w:tcBorders>
            <w:shd w:val="clear" w:color="auto" w:fill="auto"/>
          </w:tcPr>
          <w:p w14:paraId="1E7787D1" w14:textId="77777777" w:rsidR="00E0012B" w:rsidRPr="006D207E" w:rsidRDefault="00E0012B" w:rsidP="00F930BB">
            <w:pPr>
              <w:pStyle w:val="TableText"/>
            </w:pPr>
            <w:r w:rsidRPr="006D207E">
              <w:t>Indirect impact on domestic trade</w:t>
            </w:r>
          </w:p>
        </w:tc>
        <w:tc>
          <w:tcPr>
            <w:tcW w:w="2136" w:type="pct"/>
            <w:tcBorders>
              <w:top w:val="single" w:sz="4" w:space="0" w:color="BFBFBF" w:themeColor="background1" w:themeShade="BF"/>
              <w:bottom w:val="single" w:sz="4" w:space="0" w:color="BFBFBF" w:themeColor="background1" w:themeShade="BF"/>
            </w:tcBorders>
            <w:shd w:val="clear" w:color="auto" w:fill="auto"/>
          </w:tcPr>
          <w:p w14:paraId="6AA2108D" w14:textId="77777777" w:rsidR="00E0012B" w:rsidRPr="006D207E" w:rsidRDefault="00E0012B" w:rsidP="00F930BB">
            <w:pPr>
              <w:pStyle w:val="TableText"/>
            </w:pPr>
            <w:r w:rsidRPr="006D207E">
              <w:t xml:space="preserve">Major </w:t>
            </w:r>
            <w:r w:rsidR="002005AC" w:rsidRPr="006D207E">
              <w:t>significance at the local level</w:t>
            </w:r>
          </w:p>
          <w:p w14:paraId="6661D0D4" w14:textId="77777777" w:rsidR="00E0012B" w:rsidRPr="006D207E" w:rsidRDefault="00E0012B" w:rsidP="00F930BB">
            <w:pPr>
              <w:pStyle w:val="TableText"/>
            </w:pPr>
            <w:r w:rsidRPr="006D207E">
              <w:t>Significant at the district level</w:t>
            </w:r>
          </w:p>
          <w:p w14:paraId="51954C87" w14:textId="77777777" w:rsidR="00E0012B" w:rsidRPr="006D207E" w:rsidRDefault="00E0012B" w:rsidP="00F930BB">
            <w:pPr>
              <w:pStyle w:val="TableText"/>
            </w:pPr>
            <w:r w:rsidRPr="006D207E">
              <w:t>Minor significance at the regional level</w:t>
            </w:r>
          </w:p>
        </w:tc>
        <w:tc>
          <w:tcPr>
            <w:tcW w:w="668" w:type="pct"/>
            <w:tcBorders>
              <w:top w:val="single" w:sz="4" w:space="0" w:color="BFBFBF" w:themeColor="background1" w:themeShade="BF"/>
              <w:bottom w:val="single" w:sz="4" w:space="0" w:color="BFBFBF" w:themeColor="background1" w:themeShade="BF"/>
            </w:tcBorders>
            <w:shd w:val="clear" w:color="auto" w:fill="auto"/>
          </w:tcPr>
          <w:p w14:paraId="67A5A604" w14:textId="77777777" w:rsidR="00E0012B" w:rsidRPr="006D207E" w:rsidRDefault="00E0012B" w:rsidP="00F930BB">
            <w:pPr>
              <w:pStyle w:val="TableText"/>
            </w:pPr>
            <w:r w:rsidRPr="006D207E">
              <w:t>D</w:t>
            </w:r>
          </w:p>
        </w:tc>
      </w:tr>
      <w:tr w:rsidR="00E0012B" w:rsidRPr="006D207E" w14:paraId="1959A8AC" w14:textId="77777777" w:rsidTr="005503B7">
        <w:tc>
          <w:tcPr>
            <w:tcW w:w="2196" w:type="pct"/>
            <w:tcBorders>
              <w:top w:val="single" w:sz="4" w:space="0" w:color="BFBFBF" w:themeColor="background1" w:themeShade="BF"/>
              <w:bottom w:val="single" w:sz="4" w:space="0" w:color="BFBFBF" w:themeColor="background1" w:themeShade="BF"/>
            </w:tcBorders>
            <w:shd w:val="clear" w:color="auto" w:fill="auto"/>
          </w:tcPr>
          <w:p w14:paraId="773F4E2C" w14:textId="5A9E4334" w:rsidR="00E0012B" w:rsidRPr="006D207E" w:rsidRDefault="00E0012B" w:rsidP="00014B6C">
            <w:pPr>
              <w:pStyle w:val="TableText"/>
            </w:pPr>
            <w:r w:rsidRPr="006D207E">
              <w:t>I</w:t>
            </w:r>
            <w:r w:rsidR="00705DFD" w:rsidRPr="006D207E">
              <w:t>ndirect impact on</w:t>
            </w:r>
            <w:r w:rsidR="00014B6C" w:rsidRPr="006D207E">
              <w:t xml:space="preserve"> the environment</w:t>
            </w:r>
          </w:p>
        </w:tc>
        <w:tc>
          <w:tcPr>
            <w:tcW w:w="2136" w:type="pct"/>
            <w:tcBorders>
              <w:top w:val="single" w:sz="4" w:space="0" w:color="BFBFBF" w:themeColor="background1" w:themeShade="BF"/>
              <w:bottom w:val="single" w:sz="4" w:space="0" w:color="BFBFBF" w:themeColor="background1" w:themeShade="BF"/>
            </w:tcBorders>
            <w:shd w:val="clear" w:color="auto" w:fill="auto"/>
          </w:tcPr>
          <w:p w14:paraId="52A6D29D" w14:textId="77777777" w:rsidR="00E0012B" w:rsidRPr="006D207E" w:rsidRDefault="00E0012B" w:rsidP="00F930BB">
            <w:pPr>
              <w:pStyle w:val="TableText"/>
            </w:pPr>
            <w:r w:rsidRPr="006D207E">
              <w:t>Indiscernible at the local, district, regional and national levels</w:t>
            </w:r>
          </w:p>
        </w:tc>
        <w:tc>
          <w:tcPr>
            <w:tcW w:w="668" w:type="pct"/>
            <w:tcBorders>
              <w:top w:val="single" w:sz="4" w:space="0" w:color="BFBFBF" w:themeColor="background1" w:themeShade="BF"/>
              <w:bottom w:val="single" w:sz="4" w:space="0" w:color="BFBFBF" w:themeColor="background1" w:themeShade="BF"/>
            </w:tcBorders>
            <w:shd w:val="clear" w:color="auto" w:fill="auto"/>
          </w:tcPr>
          <w:p w14:paraId="64EAA8C6" w14:textId="77777777" w:rsidR="00E0012B" w:rsidRPr="006D207E" w:rsidRDefault="00E0012B" w:rsidP="00F930BB">
            <w:pPr>
              <w:pStyle w:val="TableText"/>
            </w:pPr>
            <w:r w:rsidRPr="006D207E">
              <w:t>A</w:t>
            </w:r>
          </w:p>
        </w:tc>
      </w:tr>
      <w:tr w:rsidR="00E0012B" w:rsidRPr="006D207E" w14:paraId="39295500" w14:textId="77777777" w:rsidTr="005503B7">
        <w:tc>
          <w:tcPr>
            <w:tcW w:w="2196" w:type="pct"/>
            <w:tcBorders>
              <w:top w:val="single" w:sz="4" w:space="0" w:color="BFBFBF" w:themeColor="background1" w:themeShade="BF"/>
              <w:bottom w:val="single" w:sz="4" w:space="0" w:color="auto"/>
            </w:tcBorders>
            <w:shd w:val="clear" w:color="auto" w:fill="auto"/>
          </w:tcPr>
          <w:p w14:paraId="1FA881D0" w14:textId="77777777" w:rsidR="00E0012B" w:rsidRPr="006D207E" w:rsidRDefault="00E0012B" w:rsidP="00F930BB">
            <w:pPr>
              <w:pStyle w:val="TableText"/>
            </w:pPr>
            <w:r w:rsidRPr="006D207E">
              <w:t>Overall consequences rating</w:t>
            </w:r>
          </w:p>
        </w:tc>
        <w:tc>
          <w:tcPr>
            <w:tcW w:w="2136" w:type="pct"/>
            <w:tcBorders>
              <w:top w:val="single" w:sz="4" w:space="0" w:color="BFBFBF" w:themeColor="background1" w:themeShade="BF"/>
              <w:bottom w:val="single" w:sz="4" w:space="0" w:color="auto"/>
            </w:tcBorders>
            <w:shd w:val="clear" w:color="auto" w:fill="auto"/>
          </w:tcPr>
          <w:p w14:paraId="1E88CC4D" w14:textId="77777777" w:rsidR="00E0012B" w:rsidRPr="006D207E" w:rsidRDefault="00E0012B" w:rsidP="00F930BB">
            <w:pPr>
              <w:pStyle w:val="TableText"/>
            </w:pPr>
          </w:p>
        </w:tc>
        <w:tc>
          <w:tcPr>
            <w:tcW w:w="668" w:type="pct"/>
            <w:tcBorders>
              <w:top w:val="single" w:sz="4" w:space="0" w:color="BFBFBF" w:themeColor="background1" w:themeShade="BF"/>
              <w:bottom w:val="single" w:sz="4" w:space="0" w:color="auto"/>
            </w:tcBorders>
            <w:shd w:val="clear" w:color="auto" w:fill="auto"/>
          </w:tcPr>
          <w:p w14:paraId="0112613F" w14:textId="77777777" w:rsidR="00E0012B" w:rsidRPr="006D207E" w:rsidRDefault="00E0012B" w:rsidP="00F930BB">
            <w:pPr>
              <w:pStyle w:val="TableText"/>
            </w:pPr>
            <w:r w:rsidRPr="006D207E">
              <w:t>Moderate</w:t>
            </w:r>
          </w:p>
        </w:tc>
      </w:tr>
    </w:tbl>
    <w:p w14:paraId="01AEB3CD" w14:textId="77777777" w:rsidR="008D7E5E" w:rsidRPr="006D207E" w:rsidRDefault="008D7E5E" w:rsidP="000C4AAC">
      <w:pPr>
        <w:spacing w:before="240"/>
      </w:pPr>
      <w:r w:rsidRPr="006D207E">
        <w:t>The assessment of consequences considered only the impacts caused by quarantine pest tospoviruses. It did not consider any additional impacts caused by the thrips that transmit them. A separate risk assessment was undertaken for thrips (Chapter 5).</w:t>
      </w:r>
    </w:p>
    <w:p w14:paraId="17DC102E" w14:textId="4D8F8F7C" w:rsidR="00BE6CA4" w:rsidRPr="006D207E" w:rsidRDefault="00BE6CA4" w:rsidP="000C4AAC">
      <w:pPr>
        <w:spacing w:before="240"/>
      </w:pPr>
      <w:r w:rsidRPr="006D207E">
        <w:t>The supporting evidence for this assessment is provided.</w:t>
      </w:r>
    </w:p>
    <w:p w14:paraId="453BE52D" w14:textId="1AFE4028" w:rsidR="005D1AA6" w:rsidRPr="006D207E" w:rsidRDefault="005D1AA6" w:rsidP="00EE00A9">
      <w:pPr>
        <w:pStyle w:val="Heading3Nonumber"/>
      </w:pPr>
      <w:r w:rsidRPr="006D207E">
        <w:t xml:space="preserve">Direct impact on plant </w:t>
      </w:r>
      <w:r w:rsidR="0068358F" w:rsidRPr="006D207E">
        <w:t>life or health</w:t>
      </w:r>
    </w:p>
    <w:p w14:paraId="25D3C704" w14:textId="77777777" w:rsidR="007637AA" w:rsidRPr="006D207E" w:rsidRDefault="007637AA" w:rsidP="00580313">
      <w:pPr>
        <w:rPr>
          <w:b/>
        </w:rPr>
      </w:pPr>
      <w:r w:rsidRPr="006D207E">
        <w:t xml:space="preserve">Impact score: </w:t>
      </w:r>
      <w:r w:rsidRPr="006D207E">
        <w:rPr>
          <w:b/>
        </w:rPr>
        <w:t>E</w:t>
      </w:r>
    </w:p>
    <w:p w14:paraId="66F2B02C" w14:textId="7374F4F8" w:rsidR="00701C36" w:rsidRPr="006D207E" w:rsidRDefault="00701C36" w:rsidP="00580313">
      <w:r w:rsidRPr="006D207E">
        <w:t xml:space="preserve">The direct impact of </w:t>
      </w:r>
      <w:r w:rsidR="00827DF0" w:rsidRPr="006D207E">
        <w:t>a tospovirus</w:t>
      </w:r>
      <w:r w:rsidRPr="006D207E">
        <w:t xml:space="preserve"> on plant life or health would be of major significance at the district level, significant at the regional level, </w:t>
      </w:r>
      <w:r w:rsidR="004828A1" w:rsidRPr="006D207E">
        <w:t>and</w:t>
      </w:r>
      <w:r w:rsidRPr="006D207E">
        <w:t xml:space="preserve"> of minor significance at the national level, which has an impact score of ‘E’. </w:t>
      </w:r>
      <w:r w:rsidR="004828A1" w:rsidRPr="006D207E">
        <w:rPr>
          <w:lang w:bidi="en-US"/>
        </w:rPr>
        <w:t>This is because the impact would be expected to threaten economic viability through a large decrease in production</w:t>
      </w:r>
      <w:r w:rsidR="004828A1" w:rsidRPr="006D207E">
        <w:t xml:space="preserve"> of infected crops </w:t>
      </w:r>
      <w:r w:rsidR="00C62C24" w:rsidRPr="006D207E">
        <w:t xml:space="preserve">at the </w:t>
      </w:r>
      <w:r w:rsidR="004828A1" w:rsidRPr="006D207E">
        <w:t xml:space="preserve">district </w:t>
      </w:r>
      <w:r w:rsidR="00C62C24" w:rsidRPr="006D207E">
        <w:t xml:space="preserve">level </w:t>
      </w:r>
      <w:r w:rsidR="004828A1" w:rsidRPr="006D207E">
        <w:t xml:space="preserve">of a </w:t>
      </w:r>
      <w:r w:rsidR="004828A1" w:rsidRPr="006D207E">
        <w:rPr>
          <w:lang w:bidi="en-US"/>
        </w:rPr>
        <w:t>state or territory.</w:t>
      </w:r>
      <w:r w:rsidR="00827DF0" w:rsidRPr="006D207E">
        <w:t xml:space="preserve"> </w:t>
      </w:r>
      <w:r w:rsidR="00EF41E6" w:rsidRPr="006D207E">
        <w:t>Tospovirus</w:t>
      </w:r>
      <w:r w:rsidR="004828A1" w:rsidRPr="006D207E">
        <w:t xml:space="preserve">es </w:t>
      </w:r>
      <w:r w:rsidR="00F5033A" w:rsidRPr="006D207E">
        <w:t xml:space="preserve">infect plants and </w:t>
      </w:r>
      <w:r w:rsidR="00EF41E6" w:rsidRPr="006D207E">
        <w:t>caus</w:t>
      </w:r>
      <w:r w:rsidR="004828A1" w:rsidRPr="006D207E">
        <w:t>e</w:t>
      </w:r>
      <w:r w:rsidR="00EF41E6" w:rsidRPr="006D207E">
        <w:t xml:space="preserve"> necrosis, chlorosis, ring patterns, mottling, silvering, stunting and lesions. </w:t>
      </w:r>
      <w:r w:rsidR="00F5033A" w:rsidRPr="006D207E">
        <w:t xml:space="preserve">Once infected a host plant would continue to be impacted </w:t>
      </w:r>
      <w:r w:rsidR="00827DF0" w:rsidRPr="006D207E">
        <w:t>for</w:t>
      </w:r>
      <w:r w:rsidR="00F5033A" w:rsidRPr="006D207E">
        <w:t xml:space="preserve"> life. </w:t>
      </w:r>
      <w:r w:rsidR="00EF41E6" w:rsidRPr="006D207E">
        <w:t xml:space="preserve">This </w:t>
      </w:r>
      <w:r w:rsidR="004828A1" w:rsidRPr="006D207E">
        <w:t xml:space="preserve">can result in </w:t>
      </w:r>
      <w:r w:rsidRPr="006D207E">
        <w:t>near complete crop failures, but typically reduce</w:t>
      </w:r>
      <w:r w:rsidR="00827DF0" w:rsidRPr="006D207E">
        <w:t>s</w:t>
      </w:r>
      <w:r w:rsidRPr="006D207E">
        <w:t xml:space="preserve"> commercial yields, quality and marketability.</w:t>
      </w:r>
      <w:r w:rsidR="00F5033A" w:rsidRPr="006D207E">
        <w:t xml:space="preserve"> The annual gross value of production for ‘at risk’ crops, which include potatoes, tomatoes, onions, melons, capsicums and chillies</w:t>
      </w:r>
      <w:r w:rsidR="00827DF0" w:rsidRPr="006D207E">
        <w:t>,</w:t>
      </w:r>
      <w:r w:rsidR="00F5033A" w:rsidRPr="006D207E">
        <w:t xml:space="preserve"> is about $3 billion.</w:t>
      </w:r>
      <w:r w:rsidR="00C62C24" w:rsidRPr="006D207E">
        <w:t xml:space="preserve"> Host</w:t>
      </w:r>
      <w:r w:rsidR="00070391" w:rsidRPr="006D207E">
        <w:t>s</w:t>
      </w:r>
      <w:r w:rsidR="00C62C24" w:rsidRPr="006D207E">
        <w:t xml:space="preserve"> inclu</w:t>
      </w:r>
      <w:r w:rsidR="007B0E4F" w:rsidRPr="006D207E">
        <w:t xml:space="preserve">de key agricultural commodities and multiple industries are expected to be impacted </w:t>
      </w:r>
      <w:r w:rsidR="000473E3" w:rsidRPr="006D207E">
        <w:t>significant</w:t>
      </w:r>
      <w:r w:rsidR="007B0E4F" w:rsidRPr="006D207E">
        <w:t>ly</w:t>
      </w:r>
      <w:r w:rsidR="000473E3" w:rsidRPr="006D207E">
        <w:t xml:space="preserve"> </w:t>
      </w:r>
      <w:r w:rsidR="000A3407" w:rsidRPr="006D207E">
        <w:t>at the regional level</w:t>
      </w:r>
      <w:r w:rsidR="007B0E4F" w:rsidRPr="006D207E">
        <w:t>. T</w:t>
      </w:r>
      <w:r w:rsidR="00070391" w:rsidRPr="006D207E">
        <w:t>his would be</w:t>
      </w:r>
      <w:r w:rsidR="000473E3" w:rsidRPr="006D207E">
        <w:t xml:space="preserve"> of</w:t>
      </w:r>
      <w:r w:rsidR="00070391" w:rsidRPr="006D207E">
        <w:t xml:space="preserve"> minor significance at the national level because Australia’s agricultural production is diverse in </w:t>
      </w:r>
      <w:r w:rsidR="000473E3" w:rsidRPr="006D207E">
        <w:t xml:space="preserve">composition </w:t>
      </w:r>
      <w:r w:rsidR="00070391" w:rsidRPr="006D207E">
        <w:t xml:space="preserve">and </w:t>
      </w:r>
      <w:r w:rsidR="000473E3" w:rsidRPr="006D207E">
        <w:t>physically dispersed</w:t>
      </w:r>
      <w:r w:rsidR="00B8005B" w:rsidRPr="006D207E">
        <w:t>,</w:t>
      </w:r>
      <w:r w:rsidR="000473E3" w:rsidRPr="006D207E">
        <w:t xml:space="preserve"> and not all areas of production in a </w:t>
      </w:r>
      <w:r w:rsidR="00B8005B" w:rsidRPr="006D207E">
        <w:t xml:space="preserve">given </w:t>
      </w:r>
      <w:r w:rsidR="000473E3" w:rsidRPr="006D207E">
        <w:t>commodity</w:t>
      </w:r>
      <w:r w:rsidR="00B8005B" w:rsidRPr="006D207E">
        <w:t xml:space="preserve"> </w:t>
      </w:r>
      <w:r w:rsidR="009F0286" w:rsidRPr="006D207E">
        <w:t xml:space="preserve">are expected to be </w:t>
      </w:r>
      <w:r w:rsidR="00B8005B" w:rsidRPr="006D207E">
        <w:t>impacted.</w:t>
      </w:r>
      <w:r w:rsidR="00070391" w:rsidRPr="006D207E">
        <w:t xml:space="preserve"> </w:t>
      </w:r>
      <w:r w:rsidR="00C62C24" w:rsidRPr="006D207E">
        <w:t xml:space="preserve">  </w:t>
      </w:r>
    </w:p>
    <w:p w14:paraId="4886ABDC" w14:textId="77777777" w:rsidR="00EE00A9" w:rsidRPr="006D207E" w:rsidRDefault="005D1AA6" w:rsidP="00EE00A9">
      <w:pPr>
        <w:pStyle w:val="Heading4"/>
      </w:pPr>
      <w:r w:rsidRPr="006D207E">
        <w:lastRenderedPageBreak/>
        <w:t>Host crops</w:t>
      </w:r>
    </w:p>
    <w:p w14:paraId="717BF4BB" w14:textId="6C75A16B" w:rsidR="00656B1F" w:rsidRPr="006D207E" w:rsidRDefault="005D1AA6" w:rsidP="008C5BB6">
      <w:r w:rsidRPr="006D207E">
        <w:t xml:space="preserve">Internationally, tospoviruses cause significant economic </w:t>
      </w:r>
      <w:r w:rsidR="00B32579" w:rsidRPr="006D207E">
        <w:t>consequences</w:t>
      </w:r>
      <w:r w:rsidRPr="006D207E">
        <w:t xml:space="preserve"> to fruit, vegetable, legume and ornamental crop production </w:t>
      </w:r>
      <w:r w:rsidR="008C3918" w:rsidRPr="006D207E">
        <w:fldChar w:fldCharType="begin">
          <w:fldData xml:space="preserve">PEVuZE5vdGU+PENpdGU+PEF1dGhvcj5HZW50PC9BdXRob3I+PFllYXI+MjAwNjwvWWVhcj48UmVj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</w:fldData>
        </w:fldChar>
      </w:r>
      <w:r w:rsidR="004530B4" w:rsidRPr="006D207E">
        <w:instrText xml:space="preserve"> ADDIN EN.CITE </w:instrText>
      </w:r>
      <w:r w:rsidR="004530B4" w:rsidRPr="006D207E">
        <w:fldChar w:fldCharType="begin">
          <w:fldData xml:space="preserve">PEVuZE5vdGU+PENpdGU+PEF1dGhvcj5HZW50PC9BdXRob3I+PFllYXI+MjAwNjwvWWVhcj48UmVj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17" w:tooltip="Daughtrey, 1997 #16245" w:history="1">
        <w:r w:rsidR="0092511C" w:rsidRPr="006D207E">
          <w:rPr>
            <w:noProof/>
          </w:rPr>
          <w:t>Daughtrey et al. 1997</w:t>
        </w:r>
      </w:hyperlink>
      <w:r w:rsidR="008C3918" w:rsidRPr="006D207E">
        <w:rPr>
          <w:noProof/>
        </w:rPr>
        <w:t xml:space="preserve">; </w:t>
      </w:r>
      <w:hyperlink w:anchor="_ENREF_164" w:tooltip="Gent, 2006 #1281" w:history="1">
        <w:r w:rsidR="0092511C" w:rsidRPr="006D207E">
          <w:rPr>
            <w:noProof/>
          </w:rPr>
          <w:t>Gent et al. 2006</w:t>
        </w:r>
      </w:hyperlink>
      <w:r w:rsidR="008C3918" w:rsidRPr="006D207E">
        <w:rPr>
          <w:noProof/>
        </w:rPr>
        <w:t xml:space="preserve">; </w:t>
      </w:r>
      <w:hyperlink w:anchor="_ENREF_254" w:tooltip="Kunkalikar, 2011 #21586" w:history="1">
        <w:r w:rsidR="0092511C" w:rsidRPr="006D207E">
          <w:rPr>
            <w:noProof/>
          </w:rPr>
          <w:t>Kunkalikar et al. 2011</w:t>
        </w:r>
      </w:hyperlink>
      <w:r w:rsidR="008C3918" w:rsidRPr="006D207E">
        <w:rPr>
          <w:noProof/>
        </w:rPr>
        <w:t xml:space="preserve">; </w:t>
      </w:r>
      <w:hyperlink w:anchor="_ENREF_288" w:tooltip="Mandal, 2012 #21608" w:history="1">
        <w:r w:rsidR="0092511C" w:rsidRPr="006D207E">
          <w:rPr>
            <w:noProof/>
          </w:rPr>
          <w:t>Mandal et al. 2012</w:t>
        </w:r>
      </w:hyperlink>
      <w:r w:rsidR="008C3918" w:rsidRPr="006D207E">
        <w:rPr>
          <w:noProof/>
        </w:rPr>
        <w:t xml:space="preserve">; </w:t>
      </w:r>
      <w:hyperlink w:anchor="_ENREF_357" w:tooltip="Mumford, 1996 #20673" w:history="1">
        <w:r w:rsidR="0092511C" w:rsidRPr="006D207E">
          <w:rPr>
            <w:noProof/>
          </w:rPr>
          <w:t>Mumford, Barker &amp; Wood 1996</w:t>
        </w:r>
      </w:hyperlink>
      <w:r w:rsidR="008C3918" w:rsidRPr="006D207E">
        <w:rPr>
          <w:noProof/>
        </w:rPr>
        <w:t xml:space="preserve">; </w:t>
      </w:r>
      <w:hyperlink w:anchor="_ENREF_397" w:tooltip="Pappu, 2009 #17746" w:history="1">
        <w:r w:rsidR="0092511C" w:rsidRPr="006D207E">
          <w:rPr>
            <w:noProof/>
          </w:rPr>
          <w:t>Pappu, Jones &amp; Jain 2009</w:t>
        </w:r>
      </w:hyperlink>
      <w:r w:rsidR="008C3918" w:rsidRPr="006D207E">
        <w:rPr>
          <w:noProof/>
        </w:rPr>
        <w:t xml:space="preserve">; </w:t>
      </w:r>
      <w:hyperlink w:anchor="_ENREF_407" w:tooltip="Persley, 2006 #1858" w:history="1">
        <w:r w:rsidR="0092511C" w:rsidRPr="006D207E">
          <w:rPr>
            <w:noProof/>
          </w:rPr>
          <w:t>Persley, Thomas &amp; Sharman 2006</w:t>
        </w:r>
      </w:hyperlink>
      <w:r w:rsidR="008C3918" w:rsidRPr="006D207E">
        <w:rPr>
          <w:noProof/>
        </w:rPr>
        <w:t>)</w:t>
      </w:r>
      <w:r w:rsidR="008C3918" w:rsidRPr="006D207E">
        <w:fldChar w:fldCharType="end"/>
      </w:r>
      <w:r w:rsidR="00791FC1" w:rsidRPr="006D207E">
        <w:rPr>
          <w:lang w:val="de-DE"/>
        </w:rPr>
        <w:t xml:space="preserve">. </w:t>
      </w:r>
      <w:r w:rsidR="00791FC1" w:rsidRPr="006D207E">
        <w:t xml:space="preserve">This includes </w:t>
      </w:r>
      <w:r w:rsidR="0016700A" w:rsidRPr="006D207E">
        <w:t xml:space="preserve">host plant </w:t>
      </w:r>
      <w:r w:rsidRPr="006D207E">
        <w:t xml:space="preserve">species </w:t>
      </w:r>
      <w:r w:rsidR="0016700A" w:rsidRPr="006D207E">
        <w:t>that comprise</w:t>
      </w:r>
      <w:r w:rsidRPr="006D207E">
        <w:t xml:space="preserve"> the </w:t>
      </w:r>
      <w:r w:rsidR="00B93B7B" w:rsidRPr="006D207E">
        <w:t>plant import pathway</w:t>
      </w:r>
      <w:r w:rsidRPr="006D207E">
        <w:t>, as illustrated and referenced in Table</w:t>
      </w:r>
      <w:r w:rsidR="007637AA" w:rsidRPr="006D207E">
        <w:t xml:space="preserve"> 4.2 and summarised in Table 6.5</w:t>
      </w:r>
      <w:r w:rsidR="0037394C" w:rsidRPr="006D207E">
        <w:t xml:space="preserve">, for </w:t>
      </w:r>
      <w:r w:rsidRPr="006D207E">
        <w:t xml:space="preserve">quarantine </w:t>
      </w:r>
      <w:r w:rsidR="0037394C" w:rsidRPr="006D207E">
        <w:t>pest tospoviruses</w:t>
      </w:r>
      <w:r w:rsidRPr="006D207E">
        <w:t>.</w:t>
      </w:r>
      <w:r w:rsidR="00BB5D5D" w:rsidRPr="006D207E">
        <w:t xml:space="preserve"> </w:t>
      </w:r>
    </w:p>
    <w:p w14:paraId="3B6893A8" w14:textId="77777777" w:rsidR="00EE00A9" w:rsidRPr="006D207E" w:rsidRDefault="00CF4949" w:rsidP="009F0286">
      <w:pPr>
        <w:pStyle w:val="Caption"/>
        <w:keepNext/>
      </w:pPr>
      <w:bookmarkStart w:id="97" w:name="_Toc468193847"/>
      <w:r w:rsidRPr="006D207E">
        <w:lastRenderedPageBreak/>
        <w:t>Table</w:t>
      </w:r>
      <w:r w:rsidR="00F8594E" w:rsidRPr="006D207E">
        <w:t xml:space="preserve"> </w:t>
      </w:r>
      <w:fldSimple w:instr=" STYLEREF 1 \s ">
        <w:r w:rsidR="00E1206F" w:rsidRPr="006D207E">
          <w:rPr>
            <w:noProof/>
          </w:rPr>
          <w:t>6</w:t>
        </w:r>
      </w:fldSimple>
      <w:r w:rsidR="00410B90" w:rsidRPr="006D207E">
        <w:t>.</w:t>
      </w:r>
      <w:fldSimple w:instr=" SEQ Table \* ARABIC \s 1 ">
        <w:r w:rsidR="00E1206F" w:rsidRPr="006D207E">
          <w:rPr>
            <w:noProof/>
          </w:rPr>
          <w:t>5</w:t>
        </w:r>
      </w:fldSimple>
      <w:r w:rsidR="00F8594E" w:rsidRPr="006D207E">
        <w:t xml:space="preserve"> Tospovirus host crops</w:t>
      </w:r>
      <w:bookmarkEnd w:id="9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7369"/>
      </w:tblGrid>
      <w:tr w:rsidR="00EE00A9" w:rsidRPr="006D207E" w14:paraId="33D55358" w14:textId="77777777" w:rsidTr="006B1222">
        <w:trPr>
          <w:cantSplit/>
          <w:trHeight w:val="417"/>
          <w:tblHeader/>
        </w:trPr>
        <w:tc>
          <w:tcPr>
            <w:tcW w:w="938" w:type="pct"/>
            <w:tcBorders>
              <w:top w:val="single" w:sz="4" w:space="0" w:color="auto"/>
            </w:tcBorders>
            <w:shd w:val="clear" w:color="auto" w:fill="auto"/>
          </w:tcPr>
          <w:p w14:paraId="35F57943" w14:textId="77777777" w:rsidR="00EE00A9" w:rsidRPr="006D207E" w:rsidRDefault="00EE00A9" w:rsidP="009F0286">
            <w:pPr>
              <w:pStyle w:val="TableHeading"/>
              <w:rPr>
                <w:iCs/>
                <w:color w:val="000000"/>
              </w:rPr>
            </w:pPr>
            <w:r w:rsidRPr="006D207E">
              <w:t xml:space="preserve">Tospovirus (a) </w:t>
            </w:r>
          </w:p>
        </w:tc>
        <w:tc>
          <w:tcPr>
            <w:tcW w:w="4062" w:type="pct"/>
            <w:tcBorders>
              <w:top w:val="single" w:sz="4" w:space="0" w:color="auto"/>
            </w:tcBorders>
            <w:shd w:val="clear" w:color="auto" w:fill="auto"/>
          </w:tcPr>
          <w:p w14:paraId="2539C207" w14:textId="77777777" w:rsidR="00EE00A9" w:rsidRPr="006D207E" w:rsidRDefault="00EE00A9" w:rsidP="009F0286">
            <w:pPr>
              <w:pStyle w:val="TableHeading"/>
            </w:pPr>
            <w:r w:rsidRPr="006D207E">
              <w:t>Host crops, incl</w:t>
            </w:r>
            <w:r w:rsidR="008C5BB6" w:rsidRPr="006D207E">
              <w:t>ude (b)</w:t>
            </w:r>
          </w:p>
        </w:tc>
      </w:tr>
      <w:tr w:rsidR="00EE00A9" w:rsidRPr="006D207E" w14:paraId="578C2A3B" w14:textId="77777777" w:rsidTr="006B1222">
        <w:trPr>
          <w:trHeight w:val="155"/>
        </w:trPr>
        <w:tc>
          <w:tcPr>
            <w:tcW w:w="938" w:type="pct"/>
            <w:shd w:val="clear" w:color="auto" w:fill="auto"/>
          </w:tcPr>
          <w:p w14:paraId="19EB37C7" w14:textId="77777777" w:rsidR="00EE00A9" w:rsidRPr="006D207E" w:rsidRDefault="00EE00A9" w:rsidP="009F0286">
            <w:pPr>
              <w:pStyle w:val="TableText"/>
              <w:keepNext/>
              <w:rPr>
                <w:iCs/>
                <w:color w:val="000000"/>
              </w:rPr>
            </w:pPr>
            <w:r w:rsidRPr="006D207E">
              <w:rPr>
                <w:iCs/>
                <w:color w:val="000000"/>
              </w:rPr>
              <w:t>ANSV</w:t>
            </w:r>
          </w:p>
        </w:tc>
        <w:tc>
          <w:tcPr>
            <w:tcW w:w="4062" w:type="pct"/>
            <w:shd w:val="clear" w:color="auto" w:fill="auto"/>
          </w:tcPr>
          <w:p w14:paraId="6FC79AD7" w14:textId="77777777" w:rsidR="00EE00A9" w:rsidRPr="006D207E" w:rsidRDefault="00EE00A9" w:rsidP="009F0286">
            <w:pPr>
              <w:pStyle w:val="TableText"/>
              <w:keepNext/>
              <w:rPr>
                <w:color w:val="FF0000"/>
              </w:rPr>
            </w:pPr>
            <w:r w:rsidRPr="006D207E">
              <w:t>Alstroemeria [tomato, pepper, cucumber, petunia] (c)</w:t>
            </w:r>
          </w:p>
        </w:tc>
      </w:tr>
      <w:tr w:rsidR="00EE00A9" w:rsidRPr="006D207E" w14:paraId="79554AB8" w14:textId="77777777" w:rsidTr="006B1222">
        <w:tc>
          <w:tcPr>
            <w:tcW w:w="938" w:type="pct"/>
            <w:shd w:val="clear" w:color="auto" w:fill="auto"/>
          </w:tcPr>
          <w:p w14:paraId="373D0AA7" w14:textId="77777777" w:rsidR="00EE00A9" w:rsidRPr="006D207E" w:rsidRDefault="00EE00A9" w:rsidP="009F0286">
            <w:pPr>
              <w:pStyle w:val="TableText"/>
              <w:keepNext/>
            </w:pPr>
            <w:r w:rsidRPr="006D207E">
              <w:rPr>
                <w:iCs/>
                <w:color w:val="000000"/>
              </w:rPr>
              <w:t>BeNMV</w:t>
            </w:r>
          </w:p>
        </w:tc>
        <w:tc>
          <w:tcPr>
            <w:tcW w:w="4062" w:type="pct"/>
            <w:shd w:val="clear" w:color="auto" w:fill="auto"/>
          </w:tcPr>
          <w:p w14:paraId="3BCE6DC1" w14:textId="77777777" w:rsidR="00EE00A9" w:rsidRPr="006D207E" w:rsidRDefault="00EE00A9" w:rsidP="009F0286">
            <w:pPr>
              <w:pStyle w:val="TableText"/>
              <w:keepNext/>
              <w:rPr>
                <w:i/>
              </w:rPr>
            </w:pPr>
            <w:r w:rsidRPr="006D207E">
              <w:t>Common bean (</w:t>
            </w:r>
            <w:r w:rsidRPr="006D207E">
              <w:rPr>
                <w:i/>
              </w:rPr>
              <w:t>Phaseolus vulgaris</w:t>
            </w:r>
            <w:r w:rsidRPr="006D207E">
              <w:t>)</w:t>
            </w:r>
          </w:p>
        </w:tc>
      </w:tr>
      <w:tr w:rsidR="00EE00A9" w:rsidRPr="006D207E" w14:paraId="1FA61F9F" w14:textId="77777777" w:rsidTr="006B1222">
        <w:tc>
          <w:tcPr>
            <w:tcW w:w="938" w:type="pct"/>
            <w:shd w:val="clear" w:color="auto" w:fill="auto"/>
          </w:tcPr>
          <w:p w14:paraId="58206B3B" w14:textId="77777777" w:rsidR="00EE00A9" w:rsidRPr="006D207E" w:rsidRDefault="00EE00A9" w:rsidP="009F0286">
            <w:pPr>
              <w:pStyle w:val="TableText"/>
              <w:keepNext/>
            </w:pPr>
            <w:r w:rsidRPr="006D207E">
              <w:rPr>
                <w:iCs/>
                <w:color w:val="000000"/>
              </w:rPr>
              <w:t>CCSV</w:t>
            </w:r>
          </w:p>
        </w:tc>
        <w:tc>
          <w:tcPr>
            <w:tcW w:w="4062" w:type="pct"/>
            <w:shd w:val="clear" w:color="auto" w:fill="auto"/>
          </w:tcPr>
          <w:p w14:paraId="6EBE8FF8" w14:textId="77777777" w:rsidR="00EE00A9" w:rsidRPr="006D207E" w:rsidRDefault="00EE00A9" w:rsidP="009F0286">
            <w:pPr>
              <w:pStyle w:val="TableText"/>
              <w:keepNext/>
            </w:pPr>
            <w:r w:rsidRPr="006D207E">
              <w:t>Calla lily (</w:t>
            </w:r>
            <w:r w:rsidRPr="006D207E">
              <w:rPr>
                <w:i/>
              </w:rPr>
              <w:t>Zantedeschia</w:t>
            </w:r>
            <w:r w:rsidRPr="006D207E">
              <w:t xml:space="preserve"> spp.), zucchini, wax gourd, spider lily (</w:t>
            </w:r>
            <w:r w:rsidRPr="006D207E">
              <w:rPr>
                <w:i/>
              </w:rPr>
              <w:t>Hymenocallis litteralis</w:t>
            </w:r>
            <w:r w:rsidRPr="006D207E">
              <w:t>)</w:t>
            </w:r>
          </w:p>
        </w:tc>
      </w:tr>
      <w:tr w:rsidR="00EE00A9" w:rsidRPr="006D207E" w14:paraId="33BDB827" w14:textId="77777777" w:rsidTr="006B1222">
        <w:trPr>
          <w:trHeight w:val="41"/>
        </w:trPr>
        <w:tc>
          <w:tcPr>
            <w:tcW w:w="938" w:type="pct"/>
            <w:shd w:val="clear" w:color="auto" w:fill="auto"/>
          </w:tcPr>
          <w:p w14:paraId="4317DA6C" w14:textId="77777777" w:rsidR="00EE00A9" w:rsidRPr="006D207E" w:rsidRDefault="00EE00A9" w:rsidP="009F0286">
            <w:pPr>
              <w:pStyle w:val="TableText"/>
              <w:keepNext/>
            </w:pPr>
            <w:r w:rsidRPr="006D207E">
              <w:rPr>
                <w:iCs/>
                <w:color w:val="000000"/>
              </w:rPr>
              <w:t>CSNV</w:t>
            </w:r>
          </w:p>
        </w:tc>
        <w:tc>
          <w:tcPr>
            <w:tcW w:w="4062" w:type="pct"/>
            <w:shd w:val="clear" w:color="auto" w:fill="auto"/>
          </w:tcPr>
          <w:p w14:paraId="05233BE7" w14:textId="77777777" w:rsidR="00EE00A9" w:rsidRPr="006D207E" w:rsidRDefault="00EE00A9" w:rsidP="009F0286">
            <w:pPr>
              <w:pStyle w:val="TableText"/>
              <w:keepNext/>
            </w:pPr>
            <w:r w:rsidRPr="006D207E">
              <w:t>Tomato, chrysanthemum, aster, lisianthus (</w:t>
            </w:r>
            <w:r w:rsidRPr="006D207E">
              <w:rPr>
                <w:i/>
              </w:rPr>
              <w:t>Eustoma grandiflorum</w:t>
            </w:r>
            <w:r w:rsidRPr="006D207E">
              <w:t>) [capsicum, aubergine]</w:t>
            </w:r>
          </w:p>
        </w:tc>
      </w:tr>
      <w:tr w:rsidR="00EE00A9" w:rsidRPr="006D207E" w14:paraId="7BA56F44" w14:textId="77777777" w:rsidTr="006B1222">
        <w:tc>
          <w:tcPr>
            <w:tcW w:w="938" w:type="pct"/>
            <w:shd w:val="clear" w:color="auto" w:fill="auto"/>
          </w:tcPr>
          <w:p w14:paraId="104E8298" w14:textId="77777777" w:rsidR="00EE00A9" w:rsidRPr="006D207E" w:rsidRDefault="00EE00A9" w:rsidP="009F0286">
            <w:pPr>
              <w:pStyle w:val="TableText"/>
              <w:keepNext/>
            </w:pPr>
            <w:r w:rsidRPr="006D207E">
              <w:rPr>
                <w:iCs/>
                <w:color w:val="000000"/>
              </w:rPr>
              <w:t xml:space="preserve">GBNV </w:t>
            </w:r>
          </w:p>
        </w:tc>
        <w:tc>
          <w:tcPr>
            <w:tcW w:w="4062" w:type="pct"/>
            <w:shd w:val="clear" w:color="auto" w:fill="auto"/>
          </w:tcPr>
          <w:p w14:paraId="2EF4AD34" w14:textId="77777777" w:rsidR="00EE00A9" w:rsidRPr="006D207E" w:rsidRDefault="00EE00A9" w:rsidP="009F0286">
            <w:pPr>
              <w:pStyle w:val="TableText"/>
              <w:keepNext/>
            </w:pPr>
            <w:r w:rsidRPr="006D207E">
              <w:t>Potato, tomato, onion, watermelon, peanut, soybe</w:t>
            </w:r>
            <w:r w:rsidR="008C5BB6" w:rsidRPr="006D207E">
              <w:t>an, peas, mungbeans, jute, taro</w:t>
            </w:r>
          </w:p>
        </w:tc>
      </w:tr>
      <w:tr w:rsidR="00EE00A9" w:rsidRPr="006D207E" w14:paraId="733E30FD" w14:textId="77777777" w:rsidTr="006B1222">
        <w:tc>
          <w:tcPr>
            <w:tcW w:w="938" w:type="pct"/>
            <w:shd w:val="clear" w:color="auto" w:fill="auto"/>
          </w:tcPr>
          <w:p w14:paraId="14AA7991" w14:textId="77777777" w:rsidR="00EE00A9" w:rsidRPr="006D207E" w:rsidRDefault="00EE00A9" w:rsidP="009F0286">
            <w:pPr>
              <w:pStyle w:val="TableText"/>
              <w:keepNext/>
              <w:rPr>
                <w:iCs/>
                <w:color w:val="000000"/>
              </w:rPr>
            </w:pPr>
            <w:r w:rsidRPr="006D207E">
              <w:rPr>
                <w:iCs/>
                <w:color w:val="000000"/>
              </w:rPr>
              <w:t xml:space="preserve">GCFSV </w:t>
            </w:r>
          </w:p>
        </w:tc>
        <w:tc>
          <w:tcPr>
            <w:tcW w:w="4062" w:type="pct"/>
            <w:shd w:val="clear" w:color="auto" w:fill="auto"/>
          </w:tcPr>
          <w:p w14:paraId="6B067EDF" w14:textId="77777777" w:rsidR="00EE00A9" w:rsidRPr="006D207E" w:rsidRDefault="00EE00A9" w:rsidP="009F0286">
            <w:pPr>
              <w:pStyle w:val="TableText"/>
              <w:keepNext/>
            </w:pPr>
            <w:r w:rsidRPr="006D207E">
              <w:t>Peanut</w:t>
            </w:r>
          </w:p>
        </w:tc>
      </w:tr>
      <w:tr w:rsidR="00EE00A9" w:rsidRPr="006D207E" w14:paraId="474A18F0" w14:textId="77777777" w:rsidTr="006B1222">
        <w:tc>
          <w:tcPr>
            <w:tcW w:w="938" w:type="pct"/>
            <w:shd w:val="clear" w:color="auto" w:fill="auto"/>
          </w:tcPr>
          <w:p w14:paraId="33EA3D0B" w14:textId="77777777" w:rsidR="00EE00A9" w:rsidRPr="006D207E" w:rsidRDefault="00EE00A9" w:rsidP="009F0286">
            <w:pPr>
              <w:pStyle w:val="TableText"/>
              <w:keepNext/>
            </w:pPr>
            <w:r w:rsidRPr="006D207E">
              <w:rPr>
                <w:iCs/>
                <w:color w:val="000000"/>
              </w:rPr>
              <w:t>GRSV</w:t>
            </w:r>
          </w:p>
        </w:tc>
        <w:tc>
          <w:tcPr>
            <w:tcW w:w="4062" w:type="pct"/>
            <w:shd w:val="clear" w:color="auto" w:fill="auto"/>
          </w:tcPr>
          <w:p w14:paraId="3C348E76" w14:textId="77777777" w:rsidR="00EE00A9" w:rsidRPr="006D207E" w:rsidRDefault="00EE00A9" w:rsidP="009F0286">
            <w:pPr>
              <w:pStyle w:val="TableText"/>
              <w:keepNext/>
            </w:pPr>
            <w:r w:rsidRPr="006D207E">
              <w:t>Potato, tomato, pepper, peanut, cucumber, soybean, coriander, lettuce, aster, begonia</w:t>
            </w:r>
          </w:p>
        </w:tc>
      </w:tr>
      <w:tr w:rsidR="00EE00A9" w:rsidRPr="006D207E" w14:paraId="6FD81D85" w14:textId="77777777" w:rsidTr="006B1222">
        <w:tc>
          <w:tcPr>
            <w:tcW w:w="938" w:type="pct"/>
            <w:shd w:val="clear" w:color="auto" w:fill="auto"/>
          </w:tcPr>
          <w:p w14:paraId="00AB8163" w14:textId="77777777" w:rsidR="00EE00A9" w:rsidRPr="006D207E" w:rsidRDefault="00EE00A9" w:rsidP="009F0286">
            <w:pPr>
              <w:pStyle w:val="TableText"/>
              <w:keepNext/>
            </w:pPr>
            <w:r w:rsidRPr="006D207E">
              <w:rPr>
                <w:iCs/>
                <w:color w:val="000000"/>
              </w:rPr>
              <w:t xml:space="preserve">GYSV </w:t>
            </w:r>
          </w:p>
        </w:tc>
        <w:tc>
          <w:tcPr>
            <w:tcW w:w="4062" w:type="pct"/>
            <w:shd w:val="clear" w:color="auto" w:fill="auto"/>
          </w:tcPr>
          <w:p w14:paraId="4E8F7068" w14:textId="77777777" w:rsidR="00EE00A9" w:rsidRPr="006D207E" w:rsidRDefault="008C5BB6" w:rsidP="009F0286">
            <w:pPr>
              <w:pStyle w:val="TableText"/>
              <w:keepNext/>
            </w:pPr>
            <w:r w:rsidRPr="006D207E">
              <w:t>Peanut</w:t>
            </w:r>
          </w:p>
        </w:tc>
      </w:tr>
      <w:tr w:rsidR="00EE00A9" w:rsidRPr="006D207E" w14:paraId="6DE6752B" w14:textId="77777777" w:rsidTr="006B1222">
        <w:tc>
          <w:tcPr>
            <w:tcW w:w="938" w:type="pct"/>
            <w:shd w:val="clear" w:color="auto" w:fill="auto"/>
          </w:tcPr>
          <w:p w14:paraId="50F17785" w14:textId="77777777" w:rsidR="00EE00A9" w:rsidRPr="006D207E" w:rsidRDefault="00EE00A9" w:rsidP="009F0286">
            <w:pPr>
              <w:pStyle w:val="TableText"/>
              <w:keepNext/>
              <w:rPr>
                <w:color w:val="0000CC"/>
              </w:rPr>
            </w:pPr>
            <w:r w:rsidRPr="006D207E">
              <w:rPr>
                <w:iCs/>
                <w:color w:val="000000"/>
              </w:rPr>
              <w:t>HCRV</w:t>
            </w:r>
          </w:p>
        </w:tc>
        <w:tc>
          <w:tcPr>
            <w:tcW w:w="4062" w:type="pct"/>
            <w:shd w:val="clear" w:color="auto" w:fill="auto"/>
          </w:tcPr>
          <w:p w14:paraId="5A82FB10" w14:textId="77777777" w:rsidR="00EE00A9" w:rsidRPr="006D207E" w:rsidRDefault="00EE00A9" w:rsidP="009F0286">
            <w:pPr>
              <w:pStyle w:val="TableText"/>
              <w:keepNext/>
            </w:pPr>
            <w:r w:rsidRPr="006D207E">
              <w:rPr>
                <w:i/>
              </w:rPr>
              <w:t>Hippeastrum</w:t>
            </w:r>
            <w:r w:rsidRPr="006D207E">
              <w:t xml:space="preserve"> spp., </w:t>
            </w:r>
            <w:r w:rsidRPr="006D207E">
              <w:rPr>
                <w:i/>
              </w:rPr>
              <w:t>Philodendron</w:t>
            </w:r>
            <w:r w:rsidRPr="006D207E">
              <w:t xml:space="preserve"> sp. [tomato, capsicum]</w:t>
            </w:r>
          </w:p>
        </w:tc>
      </w:tr>
      <w:tr w:rsidR="00EE00A9" w:rsidRPr="006D207E" w14:paraId="28B6FE60" w14:textId="77777777" w:rsidTr="006B1222">
        <w:tc>
          <w:tcPr>
            <w:tcW w:w="938" w:type="pct"/>
            <w:shd w:val="clear" w:color="auto" w:fill="auto"/>
          </w:tcPr>
          <w:p w14:paraId="3D29E317" w14:textId="77777777" w:rsidR="00EE00A9" w:rsidRPr="006D207E" w:rsidRDefault="00EE00A9" w:rsidP="009F0286">
            <w:pPr>
              <w:pStyle w:val="TableText"/>
              <w:keepNext/>
              <w:rPr>
                <w:iCs/>
                <w:color w:val="000000"/>
              </w:rPr>
            </w:pPr>
            <w:r w:rsidRPr="006D207E">
              <w:rPr>
                <w:iCs/>
                <w:color w:val="000000"/>
              </w:rPr>
              <w:t>INSV</w:t>
            </w:r>
          </w:p>
        </w:tc>
        <w:tc>
          <w:tcPr>
            <w:tcW w:w="4062" w:type="pct"/>
            <w:shd w:val="clear" w:color="auto" w:fill="auto"/>
          </w:tcPr>
          <w:p w14:paraId="0AF9B590" w14:textId="77777777" w:rsidR="00EE00A9" w:rsidRPr="006D207E" w:rsidRDefault="00EE00A9" w:rsidP="009F0286">
            <w:pPr>
              <w:pStyle w:val="TableText"/>
              <w:keepNext/>
            </w:pPr>
            <w:r w:rsidRPr="006D207E">
              <w:t>Potato, pepper, peanut, cucumber, lettuce, herbs, many ornamentals</w:t>
            </w:r>
          </w:p>
        </w:tc>
      </w:tr>
      <w:tr w:rsidR="00EE00A9" w:rsidRPr="006D207E" w14:paraId="0CACAB5D" w14:textId="77777777" w:rsidTr="006B1222">
        <w:tc>
          <w:tcPr>
            <w:tcW w:w="938" w:type="pct"/>
            <w:shd w:val="clear" w:color="auto" w:fill="auto"/>
          </w:tcPr>
          <w:p w14:paraId="0F497109" w14:textId="77777777" w:rsidR="00EE00A9" w:rsidRPr="006D207E" w:rsidRDefault="00EE00A9" w:rsidP="009F0286">
            <w:pPr>
              <w:pStyle w:val="TableText"/>
              <w:keepNext/>
              <w:rPr>
                <w:iCs/>
                <w:color w:val="000000"/>
              </w:rPr>
            </w:pPr>
            <w:r w:rsidRPr="006D207E">
              <w:rPr>
                <w:iCs/>
                <w:color w:val="000000"/>
              </w:rPr>
              <w:t>LNRV</w:t>
            </w:r>
          </w:p>
        </w:tc>
        <w:tc>
          <w:tcPr>
            <w:tcW w:w="4062" w:type="pct"/>
            <w:shd w:val="clear" w:color="auto" w:fill="auto"/>
          </w:tcPr>
          <w:p w14:paraId="0F8216AD" w14:textId="77777777" w:rsidR="00EE00A9" w:rsidRPr="006D207E" w:rsidRDefault="00EE00A9" w:rsidP="009F0286">
            <w:pPr>
              <w:pStyle w:val="TableText"/>
              <w:keepNext/>
            </w:pPr>
            <w:r w:rsidRPr="006D207E">
              <w:t>Lisianthus</w:t>
            </w:r>
          </w:p>
        </w:tc>
      </w:tr>
      <w:tr w:rsidR="00EE00A9" w:rsidRPr="006D207E" w14:paraId="1184AE81" w14:textId="77777777" w:rsidTr="006B1222">
        <w:tc>
          <w:tcPr>
            <w:tcW w:w="938" w:type="pct"/>
            <w:shd w:val="clear" w:color="auto" w:fill="auto"/>
          </w:tcPr>
          <w:p w14:paraId="5736D152" w14:textId="77777777" w:rsidR="00EE00A9" w:rsidRPr="006D207E" w:rsidRDefault="00EE00A9" w:rsidP="009F0286">
            <w:pPr>
              <w:pStyle w:val="TableText"/>
              <w:keepNext/>
            </w:pPr>
            <w:r w:rsidRPr="006D207E">
              <w:rPr>
                <w:iCs/>
                <w:color w:val="000000"/>
              </w:rPr>
              <w:t>MeSMV</w:t>
            </w:r>
          </w:p>
        </w:tc>
        <w:tc>
          <w:tcPr>
            <w:tcW w:w="4062" w:type="pct"/>
            <w:shd w:val="clear" w:color="auto" w:fill="auto"/>
          </w:tcPr>
          <w:p w14:paraId="6D091C04" w14:textId="77777777" w:rsidR="00EE00A9" w:rsidRPr="006D207E" w:rsidRDefault="008C5BB6" w:rsidP="009F0286">
            <w:pPr>
              <w:pStyle w:val="TableText"/>
              <w:keepNext/>
            </w:pPr>
            <w:r w:rsidRPr="006D207E">
              <w:t>Melon spp., zucchini, cucumber</w:t>
            </w:r>
          </w:p>
        </w:tc>
      </w:tr>
      <w:tr w:rsidR="00EE00A9" w:rsidRPr="006D207E" w14:paraId="13185D03" w14:textId="77777777" w:rsidTr="006B1222">
        <w:tc>
          <w:tcPr>
            <w:tcW w:w="938" w:type="pct"/>
            <w:shd w:val="clear" w:color="auto" w:fill="auto"/>
          </w:tcPr>
          <w:p w14:paraId="2A2757D1" w14:textId="77777777" w:rsidR="00EE00A9" w:rsidRPr="006D207E" w:rsidRDefault="006B1222" w:rsidP="009F0286">
            <w:pPr>
              <w:pStyle w:val="TableText"/>
              <w:keepNext/>
            </w:pPr>
            <w:r w:rsidRPr="006D207E">
              <w:t>MVBaV</w:t>
            </w:r>
          </w:p>
        </w:tc>
        <w:tc>
          <w:tcPr>
            <w:tcW w:w="4062" w:type="pct"/>
            <w:shd w:val="clear" w:color="auto" w:fill="auto"/>
          </w:tcPr>
          <w:p w14:paraId="4260B54F" w14:textId="77777777" w:rsidR="00EE00A9" w:rsidRPr="006D207E" w:rsidRDefault="006B1222" w:rsidP="009F0286">
            <w:pPr>
              <w:pStyle w:val="TableText"/>
              <w:keepNext/>
            </w:pPr>
            <w:r w:rsidRPr="006D207E">
              <w:t>Mulberry</w:t>
            </w:r>
          </w:p>
        </w:tc>
      </w:tr>
      <w:tr w:rsidR="006B1222" w:rsidRPr="006D207E" w14:paraId="536B6BBD" w14:textId="77777777" w:rsidTr="006B1222">
        <w:tc>
          <w:tcPr>
            <w:tcW w:w="938" w:type="pct"/>
            <w:shd w:val="clear" w:color="auto" w:fill="auto"/>
          </w:tcPr>
          <w:p w14:paraId="28B4F03E" w14:textId="77777777" w:rsidR="006B1222" w:rsidRPr="006D207E" w:rsidRDefault="008C5BB6" w:rsidP="009F0286">
            <w:pPr>
              <w:pStyle w:val="TableText"/>
              <w:keepNext/>
            </w:pPr>
            <w:r w:rsidRPr="006D207E">
              <w:rPr>
                <w:iCs/>
                <w:color w:val="000000"/>
              </w:rPr>
              <w:t>MYSV</w:t>
            </w:r>
          </w:p>
        </w:tc>
        <w:tc>
          <w:tcPr>
            <w:tcW w:w="4062" w:type="pct"/>
            <w:shd w:val="clear" w:color="auto" w:fill="auto"/>
          </w:tcPr>
          <w:p w14:paraId="40713E2F" w14:textId="77777777" w:rsidR="006B1222" w:rsidRPr="006D207E" w:rsidRDefault="008C5BB6" w:rsidP="009F0286">
            <w:pPr>
              <w:pStyle w:val="TableText"/>
              <w:keepNext/>
            </w:pPr>
            <w:r w:rsidRPr="006D207E">
              <w:t>Melon spp., cucumber</w:t>
            </w:r>
          </w:p>
        </w:tc>
      </w:tr>
      <w:tr w:rsidR="006B1222" w:rsidRPr="006D207E" w14:paraId="1DF29467" w14:textId="77777777" w:rsidTr="006B1222">
        <w:tc>
          <w:tcPr>
            <w:tcW w:w="938" w:type="pct"/>
            <w:shd w:val="clear" w:color="auto" w:fill="auto"/>
          </w:tcPr>
          <w:p w14:paraId="5B110341" w14:textId="77777777" w:rsidR="006B1222" w:rsidRPr="006D207E" w:rsidRDefault="006B1222" w:rsidP="009F0286">
            <w:pPr>
              <w:pStyle w:val="TableText"/>
              <w:keepNext/>
              <w:rPr>
                <w:iCs/>
                <w:color w:val="000000"/>
              </w:rPr>
            </w:pPr>
            <w:r w:rsidRPr="006D207E">
              <w:rPr>
                <w:iCs/>
                <w:color w:val="000000"/>
              </w:rPr>
              <w:t>PCSV</w:t>
            </w:r>
          </w:p>
        </w:tc>
        <w:tc>
          <w:tcPr>
            <w:tcW w:w="4062" w:type="pct"/>
            <w:shd w:val="clear" w:color="auto" w:fill="auto"/>
          </w:tcPr>
          <w:p w14:paraId="36B6CD66" w14:textId="77777777" w:rsidR="006B1222" w:rsidRPr="006D207E" w:rsidRDefault="008C5BB6" w:rsidP="009F0286">
            <w:pPr>
              <w:pStyle w:val="TableText"/>
              <w:keepNext/>
            </w:pPr>
            <w:r w:rsidRPr="006D207E">
              <w:t>Sweet/chilli pepper</w:t>
            </w:r>
          </w:p>
        </w:tc>
      </w:tr>
      <w:tr w:rsidR="006B1222" w:rsidRPr="006D207E" w14:paraId="65A4DADE" w14:textId="77777777" w:rsidTr="006B1222">
        <w:tc>
          <w:tcPr>
            <w:tcW w:w="938" w:type="pct"/>
            <w:shd w:val="clear" w:color="auto" w:fill="auto"/>
          </w:tcPr>
          <w:p w14:paraId="7E33FECB" w14:textId="77777777" w:rsidR="006B1222" w:rsidRPr="006D207E" w:rsidRDefault="006B1222" w:rsidP="009F0286">
            <w:pPr>
              <w:pStyle w:val="TableText"/>
              <w:keepNext/>
            </w:pPr>
            <w:r w:rsidRPr="006D207E">
              <w:rPr>
                <w:iCs/>
                <w:color w:val="000000"/>
              </w:rPr>
              <w:t>PNSV</w:t>
            </w:r>
          </w:p>
        </w:tc>
        <w:tc>
          <w:tcPr>
            <w:tcW w:w="4062" w:type="pct"/>
            <w:shd w:val="clear" w:color="auto" w:fill="auto"/>
          </w:tcPr>
          <w:p w14:paraId="2BC2A79C" w14:textId="77777777" w:rsidR="006B1222" w:rsidRPr="006D207E" w:rsidRDefault="008C5BB6" w:rsidP="009F0286">
            <w:pPr>
              <w:pStyle w:val="TableText"/>
              <w:keepNext/>
            </w:pPr>
            <w:r w:rsidRPr="006D207E">
              <w:t>Tomato, sweet/chilli pepper</w:t>
            </w:r>
          </w:p>
        </w:tc>
      </w:tr>
      <w:tr w:rsidR="006B1222" w:rsidRPr="006D207E" w14:paraId="2058925F" w14:textId="77777777" w:rsidTr="006B1222">
        <w:tc>
          <w:tcPr>
            <w:tcW w:w="938" w:type="pct"/>
            <w:shd w:val="clear" w:color="auto" w:fill="auto"/>
          </w:tcPr>
          <w:p w14:paraId="006D76A1" w14:textId="77777777" w:rsidR="006B1222" w:rsidRPr="006D207E" w:rsidRDefault="008C5BB6" w:rsidP="009F0286">
            <w:pPr>
              <w:pStyle w:val="TableText"/>
              <w:keepNext/>
            </w:pPr>
            <w:r w:rsidRPr="006D207E">
              <w:rPr>
                <w:iCs/>
                <w:color w:val="000000"/>
              </w:rPr>
              <w:t>PolRSV</w:t>
            </w:r>
          </w:p>
        </w:tc>
        <w:tc>
          <w:tcPr>
            <w:tcW w:w="4062" w:type="pct"/>
            <w:shd w:val="clear" w:color="auto" w:fill="auto"/>
          </w:tcPr>
          <w:p w14:paraId="026CBB42" w14:textId="77777777" w:rsidR="006B1222" w:rsidRPr="006D207E" w:rsidRDefault="006B1222" w:rsidP="009F0286">
            <w:pPr>
              <w:pStyle w:val="TableText"/>
              <w:keepNext/>
            </w:pPr>
            <w:r w:rsidRPr="006D207E">
              <w:rPr>
                <w:i/>
              </w:rPr>
              <w:t xml:space="preserve">Polygonum </w:t>
            </w:r>
            <w:r w:rsidR="008C5BB6" w:rsidRPr="006D207E">
              <w:t>species [Solanaceous spp.]</w:t>
            </w:r>
          </w:p>
        </w:tc>
      </w:tr>
      <w:tr w:rsidR="006B1222" w:rsidRPr="006D207E" w14:paraId="0ABA5208" w14:textId="77777777" w:rsidTr="006B1222">
        <w:tc>
          <w:tcPr>
            <w:tcW w:w="938" w:type="pct"/>
            <w:shd w:val="clear" w:color="auto" w:fill="auto"/>
          </w:tcPr>
          <w:p w14:paraId="00F3F8C1" w14:textId="77777777" w:rsidR="006B1222" w:rsidRPr="006D207E" w:rsidRDefault="006B1222" w:rsidP="009F0286">
            <w:pPr>
              <w:pStyle w:val="TableText"/>
              <w:keepNext/>
              <w:rPr>
                <w:i/>
                <w:color w:val="0000CC"/>
              </w:rPr>
            </w:pPr>
            <w:r w:rsidRPr="006D207E">
              <w:rPr>
                <w:color w:val="000000" w:themeColor="text1"/>
              </w:rPr>
              <w:t>L</w:t>
            </w:r>
            <w:r w:rsidRPr="006D207E">
              <w:rPr>
                <w:color w:val="000000" w:themeColor="text1"/>
                <w:vertAlign w:val="subscript"/>
              </w:rPr>
              <w:t>G</w:t>
            </w:r>
            <w:r w:rsidRPr="006D207E">
              <w:rPr>
                <w:color w:val="000000" w:themeColor="text1"/>
              </w:rPr>
              <w:t>M</w:t>
            </w:r>
            <w:r w:rsidRPr="006D207E">
              <w:rPr>
                <w:color w:val="000000" w:themeColor="text1"/>
                <w:vertAlign w:val="subscript"/>
              </w:rPr>
              <w:t>T</w:t>
            </w:r>
            <w:r w:rsidRPr="006D207E">
              <w:rPr>
                <w:color w:val="000000" w:themeColor="text1"/>
              </w:rPr>
              <w:t>S</w:t>
            </w:r>
            <w:r w:rsidRPr="006D207E">
              <w:rPr>
                <w:color w:val="000000" w:themeColor="text1"/>
                <w:vertAlign w:val="subscript"/>
              </w:rPr>
              <w:t>G</w:t>
            </w:r>
          </w:p>
        </w:tc>
        <w:tc>
          <w:tcPr>
            <w:tcW w:w="4062" w:type="pct"/>
            <w:shd w:val="clear" w:color="auto" w:fill="auto"/>
          </w:tcPr>
          <w:p w14:paraId="2A9AABB7" w14:textId="77777777" w:rsidR="006B1222" w:rsidRPr="006D207E" w:rsidRDefault="006B1222" w:rsidP="009F0286">
            <w:pPr>
              <w:pStyle w:val="TableText"/>
              <w:keepNext/>
            </w:pPr>
            <w:r w:rsidRPr="006D207E">
              <w:t>Tomato</w:t>
            </w:r>
          </w:p>
        </w:tc>
      </w:tr>
      <w:tr w:rsidR="006B1222" w:rsidRPr="006D207E" w14:paraId="13851836" w14:textId="77777777" w:rsidTr="006B1222">
        <w:tc>
          <w:tcPr>
            <w:tcW w:w="938" w:type="pct"/>
            <w:shd w:val="clear" w:color="auto" w:fill="auto"/>
          </w:tcPr>
          <w:p w14:paraId="28E9A944" w14:textId="77777777" w:rsidR="006B1222" w:rsidRPr="006D207E" w:rsidRDefault="006B1222" w:rsidP="009F0286">
            <w:pPr>
              <w:pStyle w:val="TableText"/>
              <w:keepNext/>
            </w:pPr>
            <w:r w:rsidRPr="006D207E">
              <w:rPr>
                <w:iCs/>
                <w:color w:val="000000"/>
              </w:rPr>
              <w:t>SVNV</w:t>
            </w:r>
          </w:p>
        </w:tc>
        <w:tc>
          <w:tcPr>
            <w:tcW w:w="4062" w:type="pct"/>
            <w:shd w:val="clear" w:color="auto" w:fill="auto"/>
          </w:tcPr>
          <w:p w14:paraId="270F5D90" w14:textId="77777777" w:rsidR="006B1222" w:rsidRPr="006D207E" w:rsidRDefault="006B1222" w:rsidP="009F0286">
            <w:pPr>
              <w:pStyle w:val="TableText"/>
              <w:keepNext/>
            </w:pPr>
            <w:r w:rsidRPr="006D207E">
              <w:t>Soybean</w:t>
            </w:r>
          </w:p>
        </w:tc>
      </w:tr>
      <w:tr w:rsidR="006B1222" w:rsidRPr="006D207E" w14:paraId="41E5639F" w14:textId="77777777" w:rsidTr="006B1222">
        <w:tc>
          <w:tcPr>
            <w:tcW w:w="938" w:type="pct"/>
            <w:shd w:val="clear" w:color="auto" w:fill="auto"/>
          </w:tcPr>
          <w:p w14:paraId="73FE7A40" w14:textId="77777777" w:rsidR="006B1222" w:rsidRPr="006D207E" w:rsidRDefault="006B1222" w:rsidP="009F0286">
            <w:pPr>
              <w:pStyle w:val="TableText"/>
              <w:keepNext/>
            </w:pPr>
            <w:r w:rsidRPr="006D207E">
              <w:rPr>
                <w:iCs/>
                <w:color w:val="000000"/>
              </w:rPr>
              <w:t>TCSV</w:t>
            </w:r>
          </w:p>
        </w:tc>
        <w:tc>
          <w:tcPr>
            <w:tcW w:w="4062" w:type="pct"/>
            <w:shd w:val="clear" w:color="auto" w:fill="auto"/>
          </w:tcPr>
          <w:p w14:paraId="04A4D0A8" w14:textId="77777777" w:rsidR="006B1222" w:rsidRPr="006D207E" w:rsidRDefault="006B1222" w:rsidP="009F0286">
            <w:pPr>
              <w:pStyle w:val="TableText"/>
              <w:keepNext/>
            </w:pPr>
            <w:r w:rsidRPr="006D207E">
              <w:t xml:space="preserve">Potato, tomato, sweet pepper, lettuce, endive, </w:t>
            </w:r>
            <w:r w:rsidR="003F59CA" w:rsidRPr="006D207E">
              <w:t xml:space="preserve">peanut, </w:t>
            </w:r>
            <w:r w:rsidRPr="006D207E">
              <w:t>gilo (</w:t>
            </w:r>
            <w:r w:rsidRPr="006D207E">
              <w:rPr>
                <w:i/>
              </w:rPr>
              <w:t>Solanum gilo</w:t>
            </w:r>
            <w:r w:rsidRPr="006D207E">
              <w:t xml:space="preserve">), celery, lisianthus, </w:t>
            </w:r>
            <w:r w:rsidRPr="006D207E">
              <w:rPr>
                <w:i/>
              </w:rPr>
              <w:t>Portulaca oleracea</w:t>
            </w:r>
            <w:r w:rsidRPr="006D207E">
              <w:t>, cape gooseberry (</w:t>
            </w:r>
            <w:r w:rsidRPr="006D207E">
              <w:rPr>
                <w:i/>
              </w:rPr>
              <w:t>Physalis peruviana</w:t>
            </w:r>
            <w:r w:rsidR="008C5BB6" w:rsidRPr="006D207E">
              <w:t>)</w:t>
            </w:r>
          </w:p>
        </w:tc>
      </w:tr>
      <w:tr w:rsidR="006B1222" w:rsidRPr="006D207E" w14:paraId="7B6E1B43" w14:textId="77777777" w:rsidTr="006B1222">
        <w:tc>
          <w:tcPr>
            <w:tcW w:w="938" w:type="pct"/>
            <w:shd w:val="clear" w:color="auto" w:fill="auto"/>
          </w:tcPr>
          <w:p w14:paraId="182B9325" w14:textId="77777777" w:rsidR="006B1222" w:rsidRPr="006D207E" w:rsidRDefault="006B1222" w:rsidP="009F0286">
            <w:pPr>
              <w:pStyle w:val="TableText"/>
              <w:keepNext/>
              <w:rPr>
                <w:iCs/>
                <w:color w:val="000000"/>
              </w:rPr>
            </w:pPr>
            <w:r w:rsidRPr="006D207E">
              <w:rPr>
                <w:iCs/>
                <w:color w:val="000000"/>
              </w:rPr>
              <w:t>TNRV</w:t>
            </w:r>
          </w:p>
        </w:tc>
        <w:tc>
          <w:tcPr>
            <w:tcW w:w="4062" w:type="pct"/>
            <w:shd w:val="clear" w:color="auto" w:fill="auto"/>
          </w:tcPr>
          <w:p w14:paraId="5AB8B7C0" w14:textId="77777777" w:rsidR="006B1222" w:rsidRPr="006D207E" w:rsidRDefault="008C5BB6" w:rsidP="009F0286">
            <w:pPr>
              <w:pStyle w:val="TableText"/>
              <w:keepNext/>
            </w:pPr>
            <w:r w:rsidRPr="006D207E">
              <w:t>Tomato, sweet pepper</w:t>
            </w:r>
          </w:p>
        </w:tc>
      </w:tr>
      <w:tr w:rsidR="006B1222" w:rsidRPr="006D207E" w14:paraId="60406A3E" w14:textId="77777777" w:rsidTr="006B1222">
        <w:tc>
          <w:tcPr>
            <w:tcW w:w="938" w:type="pct"/>
            <w:shd w:val="clear" w:color="auto" w:fill="auto"/>
          </w:tcPr>
          <w:p w14:paraId="4A18C35D" w14:textId="77777777" w:rsidR="006B1222" w:rsidRPr="006D207E" w:rsidRDefault="006B1222" w:rsidP="009F0286">
            <w:pPr>
              <w:pStyle w:val="TableText"/>
              <w:keepNext/>
              <w:rPr>
                <w:iCs/>
                <w:color w:val="000000"/>
              </w:rPr>
            </w:pPr>
            <w:r w:rsidRPr="006D207E">
              <w:rPr>
                <w:iCs/>
                <w:color w:val="000000"/>
              </w:rPr>
              <w:t>TNSV</w:t>
            </w:r>
          </w:p>
        </w:tc>
        <w:tc>
          <w:tcPr>
            <w:tcW w:w="4062" w:type="pct"/>
            <w:shd w:val="clear" w:color="auto" w:fill="auto"/>
          </w:tcPr>
          <w:p w14:paraId="330BA186" w14:textId="77777777" w:rsidR="006B1222" w:rsidRPr="006D207E" w:rsidRDefault="006B1222" w:rsidP="009F0286">
            <w:pPr>
              <w:pStyle w:val="TableText"/>
              <w:keepNext/>
              <w:rPr>
                <w:rFonts w:cs="OneGulliverA"/>
              </w:rPr>
            </w:pPr>
            <w:r w:rsidRPr="006D207E">
              <w:rPr>
                <w:rFonts w:cs="OneGulliverA"/>
              </w:rPr>
              <w:t>Tomato</w:t>
            </w:r>
          </w:p>
        </w:tc>
      </w:tr>
      <w:tr w:rsidR="006B1222" w:rsidRPr="006D207E" w14:paraId="2DFCE9C1" w14:textId="77777777" w:rsidTr="006B1222">
        <w:tc>
          <w:tcPr>
            <w:tcW w:w="938" w:type="pct"/>
            <w:shd w:val="clear" w:color="auto" w:fill="auto"/>
          </w:tcPr>
          <w:p w14:paraId="2238C130" w14:textId="77777777" w:rsidR="006B1222" w:rsidRPr="006D207E" w:rsidRDefault="008C5BB6" w:rsidP="009F0286">
            <w:pPr>
              <w:pStyle w:val="TableText"/>
              <w:keepNext/>
              <w:rPr>
                <w:i/>
              </w:rPr>
            </w:pPr>
            <w:r w:rsidRPr="006D207E">
              <w:rPr>
                <w:iCs/>
                <w:color w:val="000000"/>
              </w:rPr>
              <w:t>TYRV</w:t>
            </w:r>
          </w:p>
        </w:tc>
        <w:tc>
          <w:tcPr>
            <w:tcW w:w="4062" w:type="pct"/>
            <w:shd w:val="clear" w:color="auto" w:fill="auto"/>
          </w:tcPr>
          <w:p w14:paraId="76582128" w14:textId="77777777" w:rsidR="006B1222" w:rsidRPr="006D207E" w:rsidRDefault="006B1222" w:rsidP="009F0286">
            <w:pPr>
              <w:pStyle w:val="TableText"/>
              <w:keepNext/>
            </w:pPr>
            <w:r w:rsidRPr="006D207E">
              <w:rPr>
                <w:rFonts w:cs="OneGulliverA"/>
              </w:rPr>
              <w:t>Potato, tomato, peppers, soybean, many ornamentals</w:t>
            </w:r>
          </w:p>
        </w:tc>
      </w:tr>
      <w:tr w:rsidR="006B1222" w:rsidRPr="006D207E" w14:paraId="03783F81" w14:textId="77777777" w:rsidTr="006B1222">
        <w:tc>
          <w:tcPr>
            <w:tcW w:w="938" w:type="pct"/>
            <w:shd w:val="clear" w:color="auto" w:fill="auto"/>
          </w:tcPr>
          <w:p w14:paraId="5AA04C15" w14:textId="77777777" w:rsidR="006B1222" w:rsidRPr="006D207E" w:rsidRDefault="006B1222" w:rsidP="009F0286">
            <w:pPr>
              <w:pStyle w:val="TableText"/>
              <w:keepNext/>
              <w:rPr>
                <w:i/>
              </w:rPr>
            </w:pPr>
            <w:r w:rsidRPr="006D207E">
              <w:rPr>
                <w:iCs/>
                <w:color w:val="000000"/>
              </w:rPr>
              <w:t>TZSV</w:t>
            </w:r>
          </w:p>
        </w:tc>
        <w:tc>
          <w:tcPr>
            <w:tcW w:w="4062" w:type="pct"/>
            <w:shd w:val="clear" w:color="auto" w:fill="auto"/>
          </w:tcPr>
          <w:p w14:paraId="52939998" w14:textId="77777777" w:rsidR="006B1222" w:rsidRPr="006D207E" w:rsidRDefault="006B1222" w:rsidP="009F0286">
            <w:pPr>
              <w:pStyle w:val="TableText"/>
              <w:keepNext/>
            </w:pPr>
            <w:r w:rsidRPr="006D207E">
              <w:t>Tomato, chilli pepper, potato</w:t>
            </w:r>
          </w:p>
        </w:tc>
      </w:tr>
      <w:tr w:rsidR="006B1222" w:rsidRPr="006D207E" w14:paraId="33AE7B71" w14:textId="77777777" w:rsidTr="006B1222">
        <w:tc>
          <w:tcPr>
            <w:tcW w:w="938" w:type="pct"/>
            <w:shd w:val="clear" w:color="auto" w:fill="auto"/>
          </w:tcPr>
          <w:p w14:paraId="3728DED4" w14:textId="77777777" w:rsidR="006B1222" w:rsidRPr="006D207E" w:rsidRDefault="006B1222" w:rsidP="009F0286">
            <w:pPr>
              <w:pStyle w:val="TableText"/>
              <w:keepNext/>
              <w:rPr>
                <w:i/>
              </w:rPr>
            </w:pPr>
            <w:r w:rsidRPr="006D207E">
              <w:rPr>
                <w:iCs/>
                <w:color w:val="000000"/>
              </w:rPr>
              <w:t>WBNV</w:t>
            </w:r>
          </w:p>
        </w:tc>
        <w:tc>
          <w:tcPr>
            <w:tcW w:w="4062" w:type="pct"/>
            <w:shd w:val="clear" w:color="auto" w:fill="auto"/>
          </w:tcPr>
          <w:p w14:paraId="35F92FE0" w14:textId="77777777" w:rsidR="006B1222" w:rsidRPr="006D207E" w:rsidRDefault="006B1222" w:rsidP="009F0286">
            <w:pPr>
              <w:pStyle w:val="TableText"/>
              <w:keepNext/>
            </w:pPr>
            <w:r w:rsidRPr="006D207E">
              <w:t>Tomato, chilli pepp</w:t>
            </w:r>
            <w:r w:rsidR="008C5BB6" w:rsidRPr="006D207E">
              <w:t>er, watermelon, other cucurbits</w:t>
            </w:r>
          </w:p>
        </w:tc>
      </w:tr>
      <w:tr w:rsidR="006B1222" w:rsidRPr="006D207E" w14:paraId="4C7E132C" w14:textId="77777777" w:rsidTr="006B1222">
        <w:tc>
          <w:tcPr>
            <w:tcW w:w="938" w:type="pct"/>
            <w:shd w:val="clear" w:color="auto" w:fill="auto"/>
          </w:tcPr>
          <w:p w14:paraId="47C27A70" w14:textId="77777777" w:rsidR="006B1222" w:rsidRPr="006D207E" w:rsidRDefault="006B1222" w:rsidP="009F0286">
            <w:pPr>
              <w:pStyle w:val="TableText"/>
              <w:keepNext/>
            </w:pPr>
            <w:r w:rsidRPr="006D207E">
              <w:rPr>
                <w:iCs/>
                <w:color w:val="000000"/>
              </w:rPr>
              <w:t>WSMoV</w:t>
            </w:r>
          </w:p>
        </w:tc>
        <w:tc>
          <w:tcPr>
            <w:tcW w:w="4062" w:type="pct"/>
            <w:shd w:val="clear" w:color="auto" w:fill="auto"/>
          </w:tcPr>
          <w:p w14:paraId="0ADFF31B" w14:textId="77777777" w:rsidR="006B1222" w:rsidRPr="006D207E" w:rsidRDefault="006B1222" w:rsidP="009F0286">
            <w:pPr>
              <w:pStyle w:val="TableText"/>
              <w:keepNext/>
            </w:pPr>
            <w:r w:rsidRPr="006D207E">
              <w:t>Watermelon, other cucurbits, calla lily</w:t>
            </w:r>
          </w:p>
        </w:tc>
      </w:tr>
      <w:tr w:rsidR="006B1222" w:rsidRPr="006D207E" w14:paraId="1AFD45E8" w14:textId="77777777" w:rsidTr="006B1222">
        <w:tc>
          <w:tcPr>
            <w:tcW w:w="938" w:type="pct"/>
            <w:tcBorders>
              <w:bottom w:val="single" w:sz="4" w:space="0" w:color="auto"/>
            </w:tcBorders>
            <w:shd w:val="clear" w:color="auto" w:fill="auto"/>
          </w:tcPr>
          <w:p w14:paraId="1BB259F3" w14:textId="77777777" w:rsidR="006B1222" w:rsidRPr="006D207E" w:rsidRDefault="006B1222" w:rsidP="009F0286">
            <w:pPr>
              <w:pStyle w:val="TableText"/>
              <w:keepNext/>
            </w:pPr>
            <w:r w:rsidRPr="006D207E">
              <w:rPr>
                <w:iCs/>
                <w:color w:val="000000"/>
              </w:rPr>
              <w:t>ZLCV</w:t>
            </w:r>
          </w:p>
        </w:tc>
        <w:tc>
          <w:tcPr>
            <w:tcW w:w="4062" w:type="pct"/>
            <w:tcBorders>
              <w:bottom w:val="single" w:sz="4" w:space="0" w:color="auto"/>
            </w:tcBorders>
            <w:shd w:val="clear" w:color="auto" w:fill="auto"/>
          </w:tcPr>
          <w:p w14:paraId="24318663" w14:textId="77777777" w:rsidR="006B1222" w:rsidRPr="006D207E" w:rsidRDefault="008C5BB6" w:rsidP="009F0286">
            <w:pPr>
              <w:pStyle w:val="TableText"/>
              <w:keepNext/>
            </w:pPr>
            <w:r w:rsidRPr="006D207E">
              <w:t>Zucchini, melon spp., cucumber</w:t>
            </w:r>
          </w:p>
        </w:tc>
      </w:tr>
    </w:tbl>
    <w:p w14:paraId="016F82C4" w14:textId="77777777" w:rsidR="00EE00A9" w:rsidRPr="006D207E" w:rsidRDefault="00EE00A9" w:rsidP="00F317D2">
      <w:pPr>
        <w:pStyle w:val="FigureTableNoteSource"/>
      </w:pPr>
      <w:r w:rsidRPr="006D207E">
        <w:rPr>
          <w:b/>
        </w:rPr>
        <w:t>a.</w:t>
      </w:r>
      <w:r w:rsidRPr="006D207E">
        <w:t xml:space="preserve"> ANSV, </w:t>
      </w:r>
      <w:r w:rsidR="006D57BF" w:rsidRPr="006D207E">
        <w:rPr>
          <w:i/>
        </w:rPr>
        <w:t>Alstroemeria necrotic streak virus</w:t>
      </w:r>
      <w:r w:rsidRPr="006D207E">
        <w:t xml:space="preserve">; BeNMV, </w:t>
      </w:r>
      <w:r w:rsidR="006D57BF" w:rsidRPr="006D207E">
        <w:rPr>
          <w:i/>
        </w:rPr>
        <w:t>Bean necrotic mosaic virus</w:t>
      </w:r>
      <w:r w:rsidRPr="006D207E">
        <w:t xml:space="preserve">; CCSV, </w:t>
      </w:r>
      <w:r w:rsidR="006D57BF" w:rsidRPr="006D207E">
        <w:rPr>
          <w:i/>
        </w:rPr>
        <w:t>Calla lily chlorotic spot virus</w:t>
      </w:r>
      <w:r w:rsidRPr="006D207E">
        <w:t xml:space="preserve">; CSNV, </w:t>
      </w:r>
      <w:r w:rsidR="006D57BF" w:rsidRPr="006D207E">
        <w:rPr>
          <w:i/>
        </w:rPr>
        <w:t>Chrysanthemum stem necrosis virus</w:t>
      </w:r>
      <w:r w:rsidRPr="006D207E">
        <w:t xml:space="preserve">; GRSV, </w:t>
      </w:r>
      <w:r w:rsidR="006D57BF" w:rsidRPr="006D207E">
        <w:rPr>
          <w:i/>
        </w:rPr>
        <w:t>Groundnut ringspot virus</w:t>
      </w:r>
      <w:r w:rsidRPr="006D207E">
        <w:t xml:space="preserve">; GBNV, </w:t>
      </w:r>
      <w:r w:rsidR="006D57BF" w:rsidRPr="006D207E">
        <w:rPr>
          <w:i/>
        </w:rPr>
        <w:t>Groundnut bud necrosis virus</w:t>
      </w:r>
      <w:r w:rsidRPr="006D207E">
        <w:t xml:space="preserve">; GCFSV, </w:t>
      </w:r>
      <w:r w:rsidR="006D57BF" w:rsidRPr="006D207E">
        <w:rPr>
          <w:i/>
        </w:rPr>
        <w:t>Groundnut chlorotic fan-spot virus</w:t>
      </w:r>
      <w:r w:rsidRPr="006D207E">
        <w:t xml:space="preserve">; GRSV, Groundnut ring spot virus; GYSV, </w:t>
      </w:r>
      <w:r w:rsidR="006D57BF" w:rsidRPr="006D207E">
        <w:rPr>
          <w:i/>
        </w:rPr>
        <w:t>Groundnut yellow spot virus</w:t>
      </w:r>
      <w:r w:rsidRPr="006D207E">
        <w:t xml:space="preserve">; HRCV, </w:t>
      </w:r>
      <w:r w:rsidR="006D57BF" w:rsidRPr="006D207E">
        <w:rPr>
          <w:i/>
        </w:rPr>
        <w:t>Hippeastrum chlorotic ringspot virus</w:t>
      </w:r>
      <w:r w:rsidRPr="006D207E">
        <w:t xml:space="preserve">; INSV, </w:t>
      </w:r>
      <w:r w:rsidR="006D57BF" w:rsidRPr="006D207E">
        <w:rPr>
          <w:i/>
        </w:rPr>
        <w:t>Impatiens necrotic spot virus</w:t>
      </w:r>
      <w:r w:rsidRPr="006D207E">
        <w:t xml:space="preserve">; MeSMV, </w:t>
      </w:r>
      <w:r w:rsidR="006D57BF" w:rsidRPr="006D207E">
        <w:rPr>
          <w:i/>
        </w:rPr>
        <w:t>Melon severe mosaic virus</w:t>
      </w:r>
      <w:r w:rsidRPr="006D207E">
        <w:t xml:space="preserve">; </w:t>
      </w:r>
      <w:r w:rsidR="00831D87" w:rsidRPr="006D207E">
        <w:t xml:space="preserve">MVBaV, </w:t>
      </w:r>
      <w:r w:rsidR="00831D87" w:rsidRPr="006D207E">
        <w:rPr>
          <w:i/>
        </w:rPr>
        <w:t>Mulberry vein banding associated virus</w:t>
      </w:r>
      <w:r w:rsidR="00831D87" w:rsidRPr="006D207E">
        <w:t xml:space="preserve">; </w:t>
      </w:r>
      <w:r w:rsidRPr="006D207E">
        <w:t xml:space="preserve">MYSV, </w:t>
      </w:r>
      <w:r w:rsidR="006D57BF" w:rsidRPr="006D207E">
        <w:rPr>
          <w:i/>
        </w:rPr>
        <w:t>Melon yellow spot virus</w:t>
      </w:r>
      <w:r w:rsidRPr="006D207E">
        <w:t xml:space="preserve">; PolRSV, </w:t>
      </w:r>
      <w:r w:rsidR="006D57BF" w:rsidRPr="006D207E">
        <w:rPr>
          <w:i/>
        </w:rPr>
        <w:t>Polygonum ringspot virus</w:t>
      </w:r>
      <w:r w:rsidRPr="006D207E">
        <w:t xml:space="preserve">; PCSV, </w:t>
      </w:r>
      <w:r w:rsidR="006D57BF" w:rsidRPr="006D207E">
        <w:rPr>
          <w:i/>
        </w:rPr>
        <w:t>Pepper chlorotic spot virus</w:t>
      </w:r>
      <w:r w:rsidRPr="006D207E">
        <w:t xml:space="preserve">; PNSV, </w:t>
      </w:r>
      <w:r w:rsidR="006D57BF" w:rsidRPr="006D207E">
        <w:rPr>
          <w:i/>
        </w:rPr>
        <w:t>Pepper necrotic spot virus</w:t>
      </w:r>
      <w:r w:rsidR="009B5D83" w:rsidRPr="006D207E">
        <w:t>;</w:t>
      </w:r>
      <w:r w:rsidRPr="006D207E">
        <w:t xml:space="preserve"> L</w:t>
      </w:r>
      <w:r w:rsidRPr="006D207E">
        <w:rPr>
          <w:vertAlign w:val="subscript"/>
        </w:rPr>
        <w:t>G</w:t>
      </w:r>
      <w:r w:rsidRPr="006D207E">
        <w:t>M</w:t>
      </w:r>
      <w:r w:rsidRPr="006D207E">
        <w:rPr>
          <w:vertAlign w:val="subscript"/>
        </w:rPr>
        <w:t>T</w:t>
      </w:r>
      <w:r w:rsidRPr="006D207E">
        <w:t>S</w:t>
      </w:r>
      <w:r w:rsidRPr="006D207E">
        <w:rPr>
          <w:vertAlign w:val="subscript"/>
        </w:rPr>
        <w:t>G</w:t>
      </w:r>
      <w:r w:rsidRPr="006D207E">
        <w:t xml:space="preserve">; SVNV, </w:t>
      </w:r>
      <w:r w:rsidR="006D57BF" w:rsidRPr="006D207E">
        <w:rPr>
          <w:i/>
        </w:rPr>
        <w:t xml:space="preserve">Soybean vein necrosis virus </w:t>
      </w:r>
      <w:r w:rsidRPr="006D207E">
        <w:t xml:space="preserve">; TNRV, </w:t>
      </w:r>
      <w:r w:rsidR="00E71C52" w:rsidRPr="006D207E">
        <w:rPr>
          <w:i/>
        </w:rPr>
        <w:t>Tomato necrotic ringspot virus</w:t>
      </w:r>
      <w:r w:rsidRPr="006D207E">
        <w:t xml:space="preserve">; TNSV, </w:t>
      </w:r>
      <w:r w:rsidR="00E71C52" w:rsidRPr="006D207E">
        <w:rPr>
          <w:i/>
        </w:rPr>
        <w:t>Tomato necrotic spot virus</w:t>
      </w:r>
      <w:r w:rsidRPr="006D207E">
        <w:t xml:space="preserve">; TCSV, </w:t>
      </w:r>
      <w:r w:rsidR="00E71C52" w:rsidRPr="006D207E">
        <w:rPr>
          <w:i/>
        </w:rPr>
        <w:t>Tomato chlorotic spot virus</w:t>
      </w:r>
      <w:r w:rsidRPr="006D207E">
        <w:t xml:space="preserve">; TYRV, </w:t>
      </w:r>
      <w:r w:rsidR="00E71C52" w:rsidRPr="006D207E">
        <w:rPr>
          <w:i/>
        </w:rPr>
        <w:t xml:space="preserve">Tomato yellow ring virus </w:t>
      </w:r>
      <w:r w:rsidRPr="006D207E">
        <w:t xml:space="preserve">; TZSV, </w:t>
      </w:r>
      <w:r w:rsidR="00E71C52" w:rsidRPr="006D207E">
        <w:rPr>
          <w:i/>
        </w:rPr>
        <w:t>Tomato zonate spot virus</w:t>
      </w:r>
      <w:r w:rsidRPr="006D207E">
        <w:t xml:space="preserve">; WBNV, </w:t>
      </w:r>
      <w:r w:rsidR="00E71C52" w:rsidRPr="006D207E">
        <w:rPr>
          <w:i/>
        </w:rPr>
        <w:t>Watermelon bud necrosis virus</w:t>
      </w:r>
      <w:r w:rsidRPr="006D207E">
        <w:t xml:space="preserve">; WSMoV, </w:t>
      </w:r>
      <w:r w:rsidR="00E71C52" w:rsidRPr="006D207E">
        <w:rPr>
          <w:i/>
        </w:rPr>
        <w:t>Watermelon silver mottle virus</w:t>
      </w:r>
      <w:r w:rsidRPr="006D207E">
        <w:t xml:space="preserve">; ZLCV, </w:t>
      </w:r>
      <w:r w:rsidR="00E71C52" w:rsidRPr="006D207E">
        <w:rPr>
          <w:i/>
        </w:rPr>
        <w:t>Zucchini lethal chlorosis virus</w:t>
      </w:r>
      <w:r w:rsidRPr="006D207E">
        <w:t>.</w:t>
      </w:r>
      <w:r w:rsidR="00D6222D" w:rsidRPr="006D207E">
        <w:t xml:space="preserve"> </w:t>
      </w:r>
      <w:r w:rsidRPr="006D207E">
        <w:rPr>
          <w:b/>
        </w:rPr>
        <w:t>b.</w:t>
      </w:r>
      <w:r w:rsidRPr="006D207E">
        <w:t xml:space="preserve"> Host crops are illustrative of </w:t>
      </w:r>
      <w:r w:rsidR="00B32579" w:rsidRPr="006D207E">
        <w:t>consequences</w:t>
      </w:r>
      <w:r w:rsidRPr="006D207E">
        <w:t xml:space="preserve"> impact, and do not necessarily represent a </w:t>
      </w:r>
      <w:r w:rsidRPr="006D207E">
        <w:lastRenderedPageBreak/>
        <w:t>comprehensiv</w:t>
      </w:r>
      <w:r w:rsidR="001A31FC" w:rsidRPr="006D207E">
        <w:t>e list of the natural host plants</w:t>
      </w:r>
      <w:r w:rsidRPr="006D207E">
        <w:t xml:space="preserve"> of each tospovirus, which is extensive for some species.</w:t>
      </w:r>
      <w:r w:rsidR="00D6222D" w:rsidRPr="006D207E">
        <w:t xml:space="preserve"> </w:t>
      </w:r>
      <w:r w:rsidRPr="006D207E">
        <w:rPr>
          <w:b/>
        </w:rPr>
        <w:t>c.</w:t>
      </w:r>
      <w:r w:rsidRPr="006D207E">
        <w:t xml:space="preserve"> </w:t>
      </w:r>
      <w:r w:rsidR="00A5772F" w:rsidRPr="006D207E">
        <w:t>Host plant</w:t>
      </w:r>
      <w:r w:rsidRPr="006D207E">
        <w:t>s derived from mechanical transmission trials only are given in square brackets and are illustrative only.</w:t>
      </w:r>
    </w:p>
    <w:p w14:paraId="2DF8567F" w14:textId="77777777" w:rsidR="00A92C54" w:rsidRPr="006D207E" w:rsidRDefault="00A92C54" w:rsidP="00F317D2">
      <w:pPr>
        <w:pStyle w:val="Heading4"/>
        <w:spacing w:before="280"/>
      </w:pPr>
      <w:r w:rsidRPr="006D207E">
        <w:t xml:space="preserve">Symptoms and </w:t>
      </w:r>
      <w:r w:rsidR="006F5628" w:rsidRPr="006D207E">
        <w:t xml:space="preserve">disease </w:t>
      </w:r>
      <w:r w:rsidRPr="006D207E">
        <w:t>incidence</w:t>
      </w:r>
    </w:p>
    <w:p w14:paraId="72351AF2" w14:textId="112BA3B7" w:rsidR="0064767C" w:rsidRPr="006D207E" w:rsidRDefault="00A92C54" w:rsidP="008D5F47">
      <w:r w:rsidRPr="006D207E">
        <w:t xml:space="preserve">Tospoviruses can cause near complete crop failures, but typically they reduce commercial yields, quality and marketability </w:t>
      </w:r>
      <w:r w:rsidR="008C3918" w:rsidRPr="006D207E">
        <w:fldChar w:fldCharType="begin">
          <w:fldData xml:space="preserve">PEVuZE5vdGU+PENpdGU+PEF1dGhvcj5Kb25lczwvQXV0aG9yPjxZZWFyPjIwMDU8L1llYXI+PFJl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</w:fldData>
        </w:fldChar>
      </w:r>
      <w:r w:rsidR="004530B4" w:rsidRPr="006D207E">
        <w:instrText xml:space="preserve"> ADDIN EN.CITE </w:instrText>
      </w:r>
      <w:r w:rsidR="004530B4" w:rsidRPr="006D207E">
        <w:fldChar w:fldCharType="begin">
          <w:fldData xml:space="preserve">PEVuZE5vdGU+PENpdGU+PEF1dGhvcj5Kb25lczwvQXV0aG9yPjxZZWFyPjIwMDU8L1llYXI+PFJl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06" w:tooltip="Culbreath, 2003 #21505" w:history="1">
        <w:r w:rsidR="0092511C" w:rsidRPr="006D207E">
          <w:rPr>
            <w:noProof/>
          </w:rPr>
          <w:t>Culbreath, Todd &amp; Brown 2003</w:t>
        </w:r>
      </w:hyperlink>
      <w:r w:rsidR="008C3918" w:rsidRPr="006D207E">
        <w:rPr>
          <w:noProof/>
        </w:rPr>
        <w:t xml:space="preserve">; </w:t>
      </w:r>
      <w:hyperlink w:anchor="_ENREF_233" w:tooltip="Jones, 2005 #1526" w:history="1">
        <w:r w:rsidR="0092511C" w:rsidRPr="006D207E">
          <w:rPr>
            <w:noProof/>
          </w:rPr>
          <w:t>Jones 2005</w:t>
        </w:r>
      </w:hyperlink>
      <w:r w:rsidR="008C3918" w:rsidRPr="006D207E">
        <w:rPr>
          <w:noProof/>
        </w:rPr>
        <w:t xml:space="preserve">; </w:t>
      </w:r>
      <w:hyperlink w:anchor="_ENREF_288" w:tooltip="Mandal, 2012 #21608" w:history="1">
        <w:r w:rsidR="0092511C" w:rsidRPr="006D207E">
          <w:rPr>
            <w:noProof/>
          </w:rPr>
          <w:t>Mandal et al. 2012</w:t>
        </w:r>
      </w:hyperlink>
      <w:r w:rsidR="008C3918" w:rsidRPr="006D207E">
        <w:rPr>
          <w:noProof/>
        </w:rPr>
        <w:t>)</w:t>
      </w:r>
      <w:r w:rsidR="008C3918" w:rsidRPr="006D207E">
        <w:fldChar w:fldCharType="end"/>
      </w:r>
      <w:r w:rsidRPr="006D207E">
        <w:t xml:space="preserve">. </w:t>
      </w:r>
      <w:r w:rsidR="000706E1" w:rsidRPr="006D207E">
        <w:t xml:space="preserve">Once a plant becomes infected with a tospovirus, they will remain infected for life and continue to be subject to the </w:t>
      </w:r>
      <w:r w:rsidR="00BB5D5D" w:rsidRPr="006D207E">
        <w:t xml:space="preserve">ongoing </w:t>
      </w:r>
      <w:r w:rsidR="000706E1" w:rsidRPr="006D207E">
        <w:t>impacts of disease</w:t>
      </w:r>
      <w:r w:rsidR="00C03F00" w:rsidRPr="006D207E">
        <w:t xml:space="preserve"> caused by the </w:t>
      </w:r>
      <w:r w:rsidR="000706E1" w:rsidRPr="006D207E">
        <w:t>virus</w:t>
      </w:r>
      <w:r w:rsidR="00BB5D5D" w:rsidRPr="006D207E">
        <w:t>—there is no cure once</w:t>
      </w:r>
      <w:r w:rsidR="00C03F00" w:rsidRPr="006D207E">
        <w:t xml:space="preserve"> a plant becomes</w:t>
      </w:r>
      <w:r w:rsidR="00BB5D5D" w:rsidRPr="006D207E">
        <w:t xml:space="preserve"> infected</w:t>
      </w:r>
      <w:r w:rsidR="000706E1" w:rsidRPr="006D207E">
        <w:t xml:space="preserve">. </w:t>
      </w:r>
      <w:r w:rsidRPr="006D207E">
        <w:t xml:space="preserve">Disease symptoms caused by tospovirus infection of </w:t>
      </w:r>
      <w:r w:rsidR="00A5772F" w:rsidRPr="006D207E">
        <w:t>host plant</w:t>
      </w:r>
      <w:r w:rsidRPr="006D207E">
        <w:t xml:space="preserve">s include necrosis, chlorosis, ring patterns, mottling, silvering, stunting and lesions </w:t>
      </w:r>
      <w:r w:rsidR="008C3918" w:rsidRPr="006D207E">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ZT0iSm91cm5hbCBBcnRpY2xlcyI+MTc8L3JlZi10eXBlPjxjb250cmlidXRvcnM+PGF1dGhvcnM+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</w:fldData>
        </w:fldChar>
      </w:r>
      <w:r w:rsidR="004530B4" w:rsidRPr="006D207E">
        <w:instrText xml:space="preserve"> ADDIN EN.CITE </w:instrText>
      </w:r>
      <w:r w:rsidR="004530B4" w:rsidRPr="006D207E">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ZT0iSm91cm5hbCBBcnRpY2xlcyI+MTc8L3JlZi10eXBlPjxjb250cmlidXRvcnM+PGF1dGhvcnM+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33" w:tooltip="Jones, 2005 #1526" w:history="1">
        <w:r w:rsidR="0092511C" w:rsidRPr="006D207E">
          <w:rPr>
            <w:noProof/>
          </w:rPr>
          <w:t>Jones 2005</w:t>
        </w:r>
      </w:hyperlink>
      <w:r w:rsidR="008C3918" w:rsidRPr="006D207E">
        <w:rPr>
          <w:noProof/>
        </w:rPr>
        <w:t>)</w:t>
      </w:r>
      <w:r w:rsidR="008C3918" w:rsidRPr="006D207E">
        <w:fldChar w:fldCharType="end"/>
      </w:r>
      <w:r w:rsidRPr="006D207E">
        <w:t xml:space="preserve">. However, disease occurrence and symptom expression are influenced by a broad range of factors that include the specific tospovirus species or isolate, plant-host species or cultivar, plant-host maturity, season and environment </w:t>
      </w:r>
      <w:r w:rsidR="008C3918" w:rsidRPr="006D207E">
        <w:fldChar w:fldCharType="begin"/>
      </w:r>
      <w:r w:rsidR="004530B4" w:rsidRPr="006D207E">
        <w:instrText xml:space="preserve"> ADDIN EN.CITE &lt;EndNote&gt;&lt;Cite&gt;&lt;Author&gt;German&lt;/Author&gt;&lt;Year&gt;1992&lt;/Year&gt;&lt;RecNum&gt;21537&lt;/RecNum&gt;&lt;DisplayText&gt;(German, Ullman &amp;amp; Moyer 1992)&lt;/DisplayText&gt;&lt;record&gt;&lt;rec-number&gt;21537&lt;/rec-number&gt;&lt;foreign-keys&gt;&lt;key app="EN" db-id="pxwxw0er9zv2fxezxdk5tt5utz5p5vtrwdv0" timestamp="1451972853"&gt;21537&lt;/key&gt;&lt;/foreign-keys&gt;&lt;ref-type name="Journal Articles"&gt;17&lt;/ref-type&gt;&lt;contributors&gt;&lt;authors&gt;&lt;author&gt;German,T.L.&lt;/author&gt;&lt;author&gt;Ullman,D.E.&lt;/author&gt;&lt;author&gt;Moyer,J.W.&lt;/author&gt;&lt;/authors&gt;&lt;/contributors&gt;&lt;titles&gt;&lt;title&gt;Tospoviruses: diagnosis, molecular biology, phylogeny, and vector relationships&lt;/title&gt;&lt;secondary-title&gt;Annual Review of Phytopathology&lt;/secondary-title&gt;&lt;/titles&gt;&lt;periodical&gt;&lt;full-title&gt;Annual Review of Phytopathology&lt;/full-title&gt;&lt;/periodical&gt;&lt;pages&gt;315-348&lt;/pages&gt;&lt;volume&gt;30&lt;/volume&gt;&lt;keywords&gt;&lt;keyword&gt;Diagnosis&lt;/keyword&gt;&lt;keyword&gt;Molecular&lt;/keyword&gt;&lt;keyword&gt;Molecular biology&lt;/keyword&gt;&lt;keyword&gt;Biology&lt;/keyword&gt;&lt;keyword&gt;Phylogeny&lt;/keyword&gt;&lt;keyword&gt;vector&lt;/keyword&gt;&lt;keyword&gt;Relationships&lt;/keyword&gt;&lt;keyword&gt;Phytopathology&lt;/keyword&gt;&lt;/keywords&gt;&lt;dates&gt;&lt;year&gt;1992&lt;/year&gt;&lt;/dates&gt;&lt;orig-pub&gt;&lt;style face="underline" font="default" size="100%"&gt;J:\E Library\Plant Catalogue\G&lt;/style&gt;&lt;/orig-pub&gt;&lt;label&gt;86353&lt;/label&gt;&lt;urls&gt;&lt;/urls&gt;&lt;custom1&gt;Tospovirus YGC&lt;/custom1&gt;&lt;/record&gt;&lt;/Cite&gt;&lt;/EndNote&gt;</w:instrText>
      </w:r>
      <w:r w:rsidR="008C3918" w:rsidRPr="006D207E">
        <w:fldChar w:fldCharType="separate"/>
      </w:r>
      <w:r w:rsidR="008C3918" w:rsidRPr="006D207E">
        <w:rPr>
          <w:noProof/>
        </w:rPr>
        <w:t>(</w:t>
      </w:r>
      <w:hyperlink w:anchor="_ENREF_166" w:tooltip="German, 1992 #21537" w:history="1">
        <w:r w:rsidR="0092511C" w:rsidRPr="006D207E">
          <w:rPr>
            <w:noProof/>
          </w:rPr>
          <w:t>German, Ullman &amp; Moyer 1992</w:t>
        </w:r>
      </w:hyperlink>
      <w:r w:rsidR="008C3918" w:rsidRPr="006D207E">
        <w:rPr>
          <w:noProof/>
        </w:rPr>
        <w:t>)</w:t>
      </w:r>
      <w:r w:rsidR="008C3918" w:rsidRPr="006D207E">
        <w:fldChar w:fldCharType="end"/>
      </w:r>
      <w:r w:rsidRPr="006D207E">
        <w:t>. Examples of the impact and incidence of tospoviruses on selected crops reported internationally are given in Table 6.</w:t>
      </w:r>
      <w:r w:rsidR="007637AA" w:rsidRPr="006D207E">
        <w:t>6</w:t>
      </w:r>
      <w:r w:rsidR="002005AC" w:rsidRPr="006D207E">
        <w:t>.</w:t>
      </w:r>
    </w:p>
    <w:p w14:paraId="483F72AB" w14:textId="3810A921" w:rsidR="00E4761D" w:rsidRPr="006D207E" w:rsidRDefault="00CF4949" w:rsidP="00890C80">
      <w:pPr>
        <w:pStyle w:val="Caption"/>
      </w:pPr>
      <w:bookmarkStart w:id="98" w:name="_Toc468193848"/>
      <w:r w:rsidRPr="006D207E">
        <w:t>Table</w:t>
      </w:r>
      <w:r w:rsidR="00890C80" w:rsidRPr="006D207E">
        <w:t xml:space="preserve"> </w:t>
      </w:r>
      <w:fldSimple w:instr=" STYLEREF 1 \s ">
        <w:r w:rsidR="00E1206F" w:rsidRPr="006D207E">
          <w:rPr>
            <w:noProof/>
          </w:rPr>
          <w:t>6</w:t>
        </w:r>
      </w:fldSimple>
      <w:r w:rsidR="00410B90" w:rsidRPr="006D207E">
        <w:t>.</w:t>
      </w:r>
      <w:fldSimple w:instr=" SEQ Table \* ARABIC \s 1 ">
        <w:r w:rsidR="00E1206F" w:rsidRPr="006D207E">
          <w:rPr>
            <w:noProof/>
          </w:rPr>
          <w:t>6</w:t>
        </w:r>
      </w:fldSimple>
      <w:r w:rsidR="00890C80" w:rsidRPr="006D207E">
        <w:t xml:space="preserve"> Impact and incidence of tospoviruses on host crops</w:t>
      </w:r>
      <w:bookmarkEnd w:id="9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6"/>
        <w:gridCol w:w="1748"/>
        <w:gridCol w:w="972"/>
        <w:gridCol w:w="3184"/>
        <w:gridCol w:w="2041"/>
      </w:tblGrid>
      <w:tr w:rsidR="0043125A" w:rsidRPr="006D207E" w14:paraId="5A2F08C3" w14:textId="77777777" w:rsidTr="00003C45">
        <w:trPr>
          <w:cantSplit/>
          <w:trHeight w:val="365"/>
          <w:tblHeader/>
        </w:trPr>
        <w:tc>
          <w:tcPr>
            <w:tcW w:w="620" w:type="pct"/>
            <w:tcBorders>
              <w:top w:val="single" w:sz="4" w:space="0" w:color="auto"/>
            </w:tcBorders>
            <w:shd w:val="clear" w:color="auto" w:fill="auto"/>
          </w:tcPr>
          <w:p w14:paraId="451EF1B6" w14:textId="77777777" w:rsidR="00F53B94" w:rsidRPr="006D207E" w:rsidRDefault="00F53B94" w:rsidP="00F930BB">
            <w:pPr>
              <w:pStyle w:val="TableHeading"/>
              <w:rPr>
                <w:iCs/>
                <w:color w:val="000000"/>
              </w:rPr>
            </w:pPr>
            <w:r w:rsidRPr="006D207E">
              <w:t xml:space="preserve">Tospovirus </w:t>
            </w:r>
          </w:p>
        </w:tc>
        <w:tc>
          <w:tcPr>
            <w:tcW w:w="963" w:type="pct"/>
            <w:tcBorders>
              <w:top w:val="single" w:sz="4" w:space="0" w:color="auto"/>
            </w:tcBorders>
            <w:shd w:val="clear" w:color="auto" w:fill="auto"/>
          </w:tcPr>
          <w:p w14:paraId="4F2B9E58" w14:textId="77777777" w:rsidR="00F53B94" w:rsidRPr="006D207E" w:rsidRDefault="00F53B94" w:rsidP="00F930BB">
            <w:pPr>
              <w:pStyle w:val="TableHeading"/>
            </w:pPr>
            <w:r w:rsidRPr="006D207E">
              <w:t xml:space="preserve">Crop(s) </w:t>
            </w:r>
          </w:p>
        </w:tc>
        <w:tc>
          <w:tcPr>
            <w:tcW w:w="536" w:type="pct"/>
            <w:tcBorders>
              <w:top w:val="single" w:sz="4" w:space="0" w:color="auto"/>
            </w:tcBorders>
          </w:tcPr>
          <w:p w14:paraId="57667DE5" w14:textId="77777777" w:rsidR="00F53B94" w:rsidRPr="006D207E" w:rsidRDefault="00F53B94" w:rsidP="00F930BB">
            <w:pPr>
              <w:pStyle w:val="TableHeading"/>
            </w:pPr>
            <w:r w:rsidRPr="006D207E">
              <w:t>Region</w:t>
            </w:r>
          </w:p>
        </w:tc>
        <w:tc>
          <w:tcPr>
            <w:tcW w:w="1755" w:type="pct"/>
            <w:tcBorders>
              <w:top w:val="single" w:sz="4" w:space="0" w:color="auto"/>
            </w:tcBorders>
          </w:tcPr>
          <w:p w14:paraId="11F89190" w14:textId="77777777" w:rsidR="00F53B94" w:rsidRPr="006D207E" w:rsidRDefault="00F53B94" w:rsidP="00F930BB">
            <w:pPr>
              <w:pStyle w:val="TableHeading"/>
            </w:pPr>
            <w:r w:rsidRPr="006D207E">
              <w:t>Impact/Incidence</w:t>
            </w:r>
          </w:p>
        </w:tc>
        <w:tc>
          <w:tcPr>
            <w:tcW w:w="1125" w:type="pct"/>
            <w:tcBorders>
              <w:top w:val="single" w:sz="4" w:space="0" w:color="auto"/>
            </w:tcBorders>
          </w:tcPr>
          <w:p w14:paraId="07F4ECD9" w14:textId="77777777" w:rsidR="00F53B94" w:rsidRPr="006D207E" w:rsidRDefault="00F53B94" w:rsidP="00F930BB">
            <w:pPr>
              <w:pStyle w:val="TableHeading"/>
            </w:pPr>
            <w:r w:rsidRPr="006D207E">
              <w:t>Reference</w:t>
            </w:r>
          </w:p>
        </w:tc>
      </w:tr>
      <w:tr w:rsidR="0043125A" w:rsidRPr="006D207E" w14:paraId="4314FE21" w14:textId="77777777" w:rsidTr="00003C45">
        <w:trPr>
          <w:trHeight w:val="155"/>
        </w:trPr>
        <w:tc>
          <w:tcPr>
            <w:tcW w:w="620" w:type="pct"/>
            <w:shd w:val="clear" w:color="auto" w:fill="auto"/>
          </w:tcPr>
          <w:p w14:paraId="59700910" w14:textId="77777777" w:rsidR="00F53B94" w:rsidRPr="006D207E" w:rsidRDefault="00F53B94" w:rsidP="00F930BB">
            <w:pPr>
              <w:pStyle w:val="TableText"/>
              <w:rPr>
                <w:iCs/>
                <w:color w:val="000000"/>
              </w:rPr>
            </w:pPr>
            <w:r w:rsidRPr="006D207E">
              <w:rPr>
                <w:iCs/>
                <w:color w:val="000000"/>
              </w:rPr>
              <w:t>GBNV</w:t>
            </w:r>
          </w:p>
        </w:tc>
        <w:tc>
          <w:tcPr>
            <w:tcW w:w="963" w:type="pct"/>
            <w:shd w:val="clear" w:color="auto" w:fill="auto"/>
          </w:tcPr>
          <w:p w14:paraId="3A189E0E" w14:textId="77777777" w:rsidR="00F53B94" w:rsidRPr="006D207E" w:rsidRDefault="00F53B94" w:rsidP="00F930BB">
            <w:pPr>
              <w:pStyle w:val="TableText"/>
            </w:pPr>
            <w:r w:rsidRPr="006D207E">
              <w:t>Various, including p</w:t>
            </w:r>
            <w:r w:rsidR="008C5BB6" w:rsidRPr="006D207E">
              <w:t>otato, tomato, peppers, soybean</w:t>
            </w:r>
          </w:p>
        </w:tc>
        <w:tc>
          <w:tcPr>
            <w:tcW w:w="536" w:type="pct"/>
          </w:tcPr>
          <w:p w14:paraId="5D74407F" w14:textId="77777777" w:rsidR="00F53B94" w:rsidRPr="006D207E" w:rsidRDefault="00F53B94" w:rsidP="00F930BB">
            <w:pPr>
              <w:pStyle w:val="TableText"/>
            </w:pPr>
            <w:r w:rsidRPr="006D207E">
              <w:t>Pan-Asia</w:t>
            </w:r>
          </w:p>
        </w:tc>
        <w:tc>
          <w:tcPr>
            <w:tcW w:w="1755" w:type="pct"/>
          </w:tcPr>
          <w:p w14:paraId="4FDB37EE" w14:textId="77777777" w:rsidR="00F53B94" w:rsidRPr="006D207E" w:rsidRDefault="00F53B94" w:rsidP="00F930BB">
            <w:pPr>
              <w:pStyle w:val="TableText"/>
            </w:pPr>
            <w:r w:rsidRPr="006D207E">
              <w:t>US $89 million annually</w:t>
            </w:r>
          </w:p>
        </w:tc>
        <w:tc>
          <w:tcPr>
            <w:tcW w:w="1125" w:type="pct"/>
          </w:tcPr>
          <w:p w14:paraId="27FD7F9A" w14:textId="29D6569A" w:rsidR="00F53B94" w:rsidRPr="006D207E" w:rsidRDefault="008C3918" w:rsidP="0092511C">
            <w:pPr>
              <w:pStyle w:val="TableText"/>
            </w:pPr>
            <w:r w:rsidRPr="006D207E">
              <w:fldChar w:fldCharType="begin">
                <w:fldData xml:space="preserve">PEVuZE5vdGU+PENpdGU+PEF1dGhvcj5SZWRkeTwvQXV0aG9yPjxZZWFyPjE5OTU8L1llYXI+PFJl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</w:fldData>
              </w:fldChar>
            </w:r>
            <w:r w:rsidR="004530B4" w:rsidRPr="006D207E">
              <w:instrText xml:space="preserve"> ADDIN EN.CITE </w:instrText>
            </w:r>
            <w:r w:rsidR="004530B4" w:rsidRPr="006D207E">
              <w:fldChar w:fldCharType="begin">
                <w:fldData xml:space="preserve">PEVuZE5vdGU+PENpdGU+PEF1dGhvcj5SZWRkeTwvQXV0aG9yPjxZZWFyPjE5OTU8L1llYXI+PFJl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437" w:tooltip="Reddy, 1995 #21683" w:history="1">
              <w:r w:rsidR="0092511C" w:rsidRPr="006D207E">
                <w:rPr>
                  <w:noProof/>
                </w:rPr>
                <w:t>Reddy et al. 1995</w:t>
              </w:r>
            </w:hyperlink>
            <w:r w:rsidRPr="006D207E">
              <w:rPr>
                <w:noProof/>
              </w:rPr>
              <w:t>)</w:t>
            </w:r>
            <w:r w:rsidRPr="006D207E">
              <w:fldChar w:fldCharType="end"/>
            </w:r>
          </w:p>
        </w:tc>
      </w:tr>
      <w:tr w:rsidR="00003C45" w:rsidRPr="006D207E" w14:paraId="03C3156B" w14:textId="77777777" w:rsidTr="00003C45">
        <w:trPr>
          <w:trHeight w:val="155"/>
        </w:trPr>
        <w:tc>
          <w:tcPr>
            <w:tcW w:w="620" w:type="pct"/>
            <w:shd w:val="clear" w:color="auto" w:fill="auto"/>
          </w:tcPr>
          <w:p w14:paraId="176600E5" w14:textId="77777777" w:rsidR="00003C45" w:rsidRPr="006D207E" w:rsidRDefault="00003C45" w:rsidP="00003C45">
            <w:pPr>
              <w:pStyle w:val="TableText"/>
              <w:rPr>
                <w:iCs/>
                <w:color w:val="000000"/>
              </w:rPr>
            </w:pPr>
            <w:r w:rsidRPr="006D207E">
              <w:rPr>
                <w:iCs/>
                <w:color w:val="000000"/>
              </w:rPr>
              <w:t>GBNV</w:t>
            </w:r>
          </w:p>
        </w:tc>
        <w:tc>
          <w:tcPr>
            <w:tcW w:w="963" w:type="pct"/>
            <w:shd w:val="clear" w:color="auto" w:fill="auto"/>
          </w:tcPr>
          <w:p w14:paraId="3F3D20EA" w14:textId="77777777" w:rsidR="00003C45" w:rsidRPr="006D207E" w:rsidRDefault="00003C45" w:rsidP="00F930BB">
            <w:pPr>
              <w:pStyle w:val="TableText"/>
            </w:pPr>
            <w:r w:rsidRPr="006D207E">
              <w:t>Onion</w:t>
            </w:r>
          </w:p>
        </w:tc>
        <w:tc>
          <w:tcPr>
            <w:tcW w:w="536" w:type="pct"/>
          </w:tcPr>
          <w:p w14:paraId="2724950A" w14:textId="77777777" w:rsidR="00003C45" w:rsidRPr="006D207E" w:rsidRDefault="00003C45" w:rsidP="00F930BB">
            <w:pPr>
              <w:pStyle w:val="TableText"/>
            </w:pPr>
            <w:r w:rsidRPr="006D207E">
              <w:t>India</w:t>
            </w:r>
          </w:p>
        </w:tc>
        <w:tc>
          <w:tcPr>
            <w:tcW w:w="1755" w:type="pct"/>
          </w:tcPr>
          <w:p w14:paraId="417666EA" w14:textId="77777777" w:rsidR="00003C45" w:rsidRPr="006D207E" w:rsidRDefault="00003C45" w:rsidP="00F930BB">
            <w:pPr>
              <w:pStyle w:val="TableText"/>
            </w:pPr>
            <w:r w:rsidRPr="006D207E">
              <w:t>Necrosis, flower abortion and plant death (no incidence data)</w:t>
            </w:r>
          </w:p>
        </w:tc>
        <w:tc>
          <w:tcPr>
            <w:tcW w:w="1125" w:type="pct"/>
          </w:tcPr>
          <w:p w14:paraId="76570761" w14:textId="000B5D75" w:rsidR="00003C45" w:rsidRPr="006D207E" w:rsidRDefault="008C3918" w:rsidP="0092511C">
            <w:pPr>
              <w:pStyle w:val="TableText"/>
            </w:pPr>
            <w:r w:rsidRPr="006D207E">
              <w:fldChar w:fldCharType="begin">
                <w:fldData xml:space="preserve">PEVuZE5vdGU+PENpdGU+PEF1dGhvcj5TdWppdGhhPC9BdXRob3I+PFllYXI+MjAxMjwvWWVhcj48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</w:fldData>
              </w:fldChar>
            </w:r>
            <w:r w:rsidR="004530B4" w:rsidRPr="006D207E">
              <w:instrText xml:space="preserve"> ADDIN EN.CITE </w:instrText>
            </w:r>
            <w:r w:rsidR="004530B4" w:rsidRPr="006D207E">
              <w:fldChar w:fldCharType="begin">
                <w:fldData xml:space="preserve">PEVuZE5vdGU+PENpdGU+PEF1dGhvcj5TdWppdGhhPC9BdXRob3I+PFllYXI+MjAxMjwvWWVhcj48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491" w:tooltip="Sujitha, 2012 #21717" w:history="1">
              <w:r w:rsidR="0092511C" w:rsidRPr="006D207E">
                <w:rPr>
                  <w:noProof/>
                </w:rPr>
                <w:t>Sujitha et al. 2012</w:t>
              </w:r>
            </w:hyperlink>
            <w:r w:rsidRPr="006D207E">
              <w:rPr>
                <w:noProof/>
              </w:rPr>
              <w:t>)</w:t>
            </w:r>
            <w:r w:rsidRPr="006D207E">
              <w:fldChar w:fldCharType="end"/>
            </w:r>
          </w:p>
        </w:tc>
      </w:tr>
      <w:tr w:rsidR="00003C45" w:rsidRPr="006D207E" w14:paraId="7BD739B1" w14:textId="77777777" w:rsidTr="00003C45">
        <w:trPr>
          <w:trHeight w:val="155"/>
        </w:trPr>
        <w:tc>
          <w:tcPr>
            <w:tcW w:w="620" w:type="pct"/>
            <w:shd w:val="clear" w:color="auto" w:fill="auto"/>
          </w:tcPr>
          <w:p w14:paraId="6E19630A" w14:textId="77777777" w:rsidR="00003C45" w:rsidRPr="006D207E" w:rsidRDefault="00003C45" w:rsidP="00F930BB">
            <w:pPr>
              <w:pStyle w:val="TableText"/>
              <w:rPr>
                <w:iCs/>
                <w:color w:val="000000"/>
              </w:rPr>
            </w:pPr>
            <w:r w:rsidRPr="006D207E">
              <w:rPr>
                <w:iCs/>
                <w:color w:val="000000"/>
              </w:rPr>
              <w:t>GRSV</w:t>
            </w:r>
          </w:p>
        </w:tc>
        <w:tc>
          <w:tcPr>
            <w:tcW w:w="963" w:type="pct"/>
            <w:shd w:val="clear" w:color="auto" w:fill="auto"/>
          </w:tcPr>
          <w:p w14:paraId="5EF9672C" w14:textId="77777777" w:rsidR="00003C45" w:rsidRPr="006D207E" w:rsidRDefault="00003C45" w:rsidP="00F930BB">
            <w:pPr>
              <w:pStyle w:val="TableText"/>
            </w:pPr>
            <w:r w:rsidRPr="006D207E">
              <w:t>Lettuce, tomato</w:t>
            </w:r>
          </w:p>
        </w:tc>
        <w:tc>
          <w:tcPr>
            <w:tcW w:w="536" w:type="pct"/>
          </w:tcPr>
          <w:p w14:paraId="20F7FC98" w14:textId="77777777" w:rsidR="00003C45" w:rsidRPr="006D207E" w:rsidRDefault="00003C45" w:rsidP="00F930BB">
            <w:pPr>
              <w:pStyle w:val="TableText"/>
            </w:pPr>
            <w:r w:rsidRPr="006D207E">
              <w:t>Argentina</w:t>
            </w:r>
          </w:p>
        </w:tc>
        <w:tc>
          <w:tcPr>
            <w:tcW w:w="1755" w:type="pct"/>
          </w:tcPr>
          <w:p w14:paraId="64A2257D" w14:textId="77777777" w:rsidR="00003C45" w:rsidRPr="006D207E" w:rsidRDefault="00003C45" w:rsidP="00F930BB">
            <w:pPr>
              <w:pStyle w:val="TableText"/>
            </w:pPr>
            <w:r w:rsidRPr="006D207E">
              <w:t>Significant, sporadic losses (incidence up to 41%)</w:t>
            </w:r>
          </w:p>
        </w:tc>
        <w:tc>
          <w:tcPr>
            <w:tcW w:w="1125" w:type="pct"/>
          </w:tcPr>
          <w:p w14:paraId="3B85172F" w14:textId="18DEA96D" w:rsidR="00003C45" w:rsidRPr="006D207E" w:rsidRDefault="008C3918" w:rsidP="0092511C">
            <w:pPr>
              <w:pStyle w:val="TableText"/>
            </w:pPr>
            <w:r w:rsidRPr="006D207E">
              <w:fldChar w:fldCharType="begin"/>
            </w:r>
            <w:r w:rsidR="004530B4" w:rsidRPr="006D207E">
              <w:instrText xml:space="preserve"> ADDIN EN.CITE &lt;EndNote&gt;&lt;Cite&gt;&lt;Author&gt;Gracia&lt;/Author&gt;&lt;Year&gt;1999&lt;/Year&gt;&lt;RecNum&gt;21550&lt;/RecNum&gt;&lt;DisplayText&gt;(Gracia et al. 1999)&lt;/DisplayText&gt;&lt;record&gt;&lt;rec-number&gt;21550&lt;/rec-number&gt;&lt;foreign-keys&gt;&lt;key app="EN" db-id="pxwxw0er9zv2fxezxdk5tt5utz5p5vtrwdv0" timestamp="1451972854"&gt;21550&lt;/key&gt;&lt;/foreign-keys&gt;&lt;ref-type name="Journal Articles"&gt;17&lt;/ref-type&gt;&lt;contributors&gt;&lt;authors&gt;&lt;author&gt;Gracia,O.&lt;/author&gt;&lt;author&gt;de Borbon,C.M.&lt;/author&gt;&lt;author&gt;Granval de Millan,N.&lt;/author&gt;&lt;author&gt;Cuesta,G.V.&lt;/author&gt;&lt;/authors&gt;&lt;/contributors&gt;&lt;titles&gt;&lt;title&gt;Occurrence of different tospoviruses in vegetable crops in Argentina&lt;/title&gt;&lt;secondary-title&gt;Journal of Phytopathology&lt;/secondary-title&gt;&lt;/titles&gt;&lt;periodical&gt;&lt;full-title&gt;Journal of Phytopathology&lt;/full-title&gt;&lt;/periodical&gt;&lt;pages&gt;223-227&lt;/pages&gt;&lt;volume&gt;147&lt;/volume&gt;&lt;keywords&gt;&lt;keyword&gt;Occurrence&lt;/keyword&gt;&lt;keyword&gt;Vegetable crops&lt;/keyword&gt;&lt;keyword&gt;Crops&lt;/keyword&gt;&lt;keyword&gt;Argentina&lt;/keyword&gt;&lt;keyword&gt;Phytopathology&lt;/keyword&gt;&lt;/keywords&gt;&lt;dates&gt;&lt;year&gt;1999&lt;/year&gt;&lt;/dates&gt;&lt;orig-pub&gt;&lt;style face="underline" font="default" size="100%"&gt;J:\E Library\Plant Catalogue\G&lt;/style&gt;&lt;/orig-pub&gt;&lt;label&gt;86366&lt;/label&gt;&lt;urls&gt;&lt;/urls&gt;&lt;custom1&gt;Tospovirus YGC&lt;/custom1&gt;&lt;/record&gt;&lt;/Cite&gt;&lt;/EndNote&gt;</w:instrText>
            </w:r>
            <w:r w:rsidRPr="006D207E">
              <w:fldChar w:fldCharType="separate"/>
            </w:r>
            <w:r w:rsidRPr="006D207E">
              <w:rPr>
                <w:noProof/>
              </w:rPr>
              <w:t>(</w:t>
            </w:r>
            <w:hyperlink w:anchor="_ENREF_181" w:tooltip="Gracia, 1999 #21550" w:history="1">
              <w:r w:rsidR="0092511C" w:rsidRPr="006D207E">
                <w:rPr>
                  <w:noProof/>
                </w:rPr>
                <w:t>Gracia et al. 1999</w:t>
              </w:r>
            </w:hyperlink>
            <w:r w:rsidRPr="006D207E">
              <w:rPr>
                <w:noProof/>
              </w:rPr>
              <w:t>)</w:t>
            </w:r>
            <w:r w:rsidRPr="006D207E">
              <w:fldChar w:fldCharType="end"/>
            </w:r>
          </w:p>
        </w:tc>
      </w:tr>
      <w:tr w:rsidR="00003C45" w:rsidRPr="006D207E" w14:paraId="4FCEA44D" w14:textId="77777777" w:rsidTr="00003C45">
        <w:trPr>
          <w:trHeight w:val="155"/>
        </w:trPr>
        <w:tc>
          <w:tcPr>
            <w:tcW w:w="620" w:type="pct"/>
            <w:shd w:val="clear" w:color="auto" w:fill="auto"/>
          </w:tcPr>
          <w:p w14:paraId="0ACD306B" w14:textId="77777777" w:rsidR="00003C45" w:rsidRPr="006D207E" w:rsidRDefault="00003C45" w:rsidP="00F930BB">
            <w:pPr>
              <w:pStyle w:val="TableText"/>
              <w:rPr>
                <w:iCs/>
                <w:color w:val="000000"/>
              </w:rPr>
            </w:pPr>
            <w:r w:rsidRPr="006D207E">
              <w:rPr>
                <w:iCs/>
                <w:color w:val="000000"/>
              </w:rPr>
              <w:t>INSV</w:t>
            </w:r>
          </w:p>
        </w:tc>
        <w:tc>
          <w:tcPr>
            <w:tcW w:w="963" w:type="pct"/>
            <w:shd w:val="clear" w:color="auto" w:fill="auto"/>
          </w:tcPr>
          <w:p w14:paraId="7CC728BF" w14:textId="77777777" w:rsidR="00003C45" w:rsidRPr="006D207E" w:rsidRDefault="00003C45" w:rsidP="00F930BB">
            <w:pPr>
              <w:pStyle w:val="TableText"/>
            </w:pPr>
            <w:r w:rsidRPr="006D207E">
              <w:t>Lettuce</w:t>
            </w:r>
          </w:p>
        </w:tc>
        <w:tc>
          <w:tcPr>
            <w:tcW w:w="536" w:type="pct"/>
          </w:tcPr>
          <w:p w14:paraId="7F732A35" w14:textId="77777777" w:rsidR="00003C45" w:rsidRPr="006D207E" w:rsidRDefault="00003C45" w:rsidP="00F930BB">
            <w:pPr>
              <w:pStyle w:val="TableText"/>
            </w:pPr>
            <w:r w:rsidRPr="006D207E">
              <w:t>USA</w:t>
            </w:r>
          </w:p>
        </w:tc>
        <w:tc>
          <w:tcPr>
            <w:tcW w:w="1755" w:type="pct"/>
          </w:tcPr>
          <w:p w14:paraId="00273928" w14:textId="77777777" w:rsidR="00003C45" w:rsidRPr="006D207E" w:rsidRDefault="00003C45" w:rsidP="00F930BB">
            <w:pPr>
              <w:pStyle w:val="TableText"/>
            </w:pPr>
            <w:r w:rsidRPr="006D207E">
              <w:t>Stunted, necrotic and distort</w:t>
            </w:r>
            <w:r w:rsidR="008C5BB6" w:rsidRPr="006D207E">
              <w:t>ed leaves (incidence up to 27%)</w:t>
            </w:r>
          </w:p>
        </w:tc>
        <w:tc>
          <w:tcPr>
            <w:tcW w:w="1125" w:type="pct"/>
          </w:tcPr>
          <w:p w14:paraId="7BC8576B" w14:textId="5608145A" w:rsidR="00003C45" w:rsidRPr="006D207E" w:rsidRDefault="008C3918" w:rsidP="0092511C">
            <w:pPr>
              <w:pStyle w:val="TableText"/>
            </w:pPr>
            <w:r w:rsidRPr="006D207E">
              <w:fldChar w:fldCharType="begin">
                <w:fldData xml:space="preserve">PEVuZE5vdGU+PENpdGU+PEF1dGhvcj5LdW88L0F1dGhvcj48WWVhcj4yMDE0PC9ZZWFyPjxSZWNO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</w:fldData>
              </w:fldChar>
            </w:r>
            <w:r w:rsidR="004530B4" w:rsidRPr="006D207E">
              <w:instrText xml:space="preserve"> ADDIN EN.CITE </w:instrText>
            </w:r>
            <w:r w:rsidR="004530B4" w:rsidRPr="006D207E">
              <w:fldChar w:fldCharType="begin">
                <w:fldData xml:space="preserve">PEVuZE5vdGU+PENpdGU+PEF1dGhvcj5LdW88L0F1dGhvcj48WWVhcj4yMDE0PC9ZZWFyPjxSZWNO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255" w:tooltip="Kuo, 2014 #21587" w:history="1">
              <w:r w:rsidR="0092511C" w:rsidRPr="006D207E">
                <w:rPr>
                  <w:noProof/>
                </w:rPr>
                <w:t>Kuo et al. 2014</w:t>
              </w:r>
            </w:hyperlink>
            <w:r w:rsidRPr="006D207E">
              <w:rPr>
                <w:noProof/>
              </w:rPr>
              <w:t>)</w:t>
            </w:r>
            <w:r w:rsidRPr="006D207E">
              <w:fldChar w:fldCharType="end"/>
            </w:r>
          </w:p>
        </w:tc>
      </w:tr>
      <w:tr w:rsidR="00003C45" w:rsidRPr="006D207E" w14:paraId="7C1FEC99" w14:textId="77777777" w:rsidTr="00003C45">
        <w:trPr>
          <w:trHeight w:val="155"/>
        </w:trPr>
        <w:tc>
          <w:tcPr>
            <w:tcW w:w="620" w:type="pct"/>
            <w:shd w:val="clear" w:color="auto" w:fill="auto"/>
          </w:tcPr>
          <w:p w14:paraId="4581EC93" w14:textId="77777777" w:rsidR="00003C45" w:rsidRPr="006D207E" w:rsidRDefault="00003C45" w:rsidP="00F930BB">
            <w:pPr>
              <w:pStyle w:val="TableText"/>
              <w:rPr>
                <w:iCs/>
                <w:color w:val="000000"/>
              </w:rPr>
            </w:pPr>
            <w:r w:rsidRPr="006D207E">
              <w:rPr>
                <w:iCs/>
                <w:color w:val="000000"/>
              </w:rPr>
              <w:t>MYSV</w:t>
            </w:r>
          </w:p>
        </w:tc>
        <w:tc>
          <w:tcPr>
            <w:tcW w:w="963" w:type="pct"/>
            <w:shd w:val="clear" w:color="auto" w:fill="auto"/>
          </w:tcPr>
          <w:p w14:paraId="245D8BA3" w14:textId="77777777" w:rsidR="00003C45" w:rsidRPr="006D207E" w:rsidRDefault="00003C45" w:rsidP="00F930BB">
            <w:pPr>
              <w:pStyle w:val="TableText"/>
            </w:pPr>
            <w:r w:rsidRPr="006D207E">
              <w:t>Melon spp.</w:t>
            </w:r>
          </w:p>
        </w:tc>
        <w:tc>
          <w:tcPr>
            <w:tcW w:w="536" w:type="pct"/>
          </w:tcPr>
          <w:p w14:paraId="33C2A397" w14:textId="77777777" w:rsidR="00003C45" w:rsidRPr="006D207E" w:rsidRDefault="00003C45" w:rsidP="00F930BB">
            <w:pPr>
              <w:pStyle w:val="TableText"/>
            </w:pPr>
            <w:r w:rsidRPr="006D207E">
              <w:t>Taiwan</w:t>
            </w:r>
          </w:p>
        </w:tc>
        <w:tc>
          <w:tcPr>
            <w:tcW w:w="1755" w:type="pct"/>
          </w:tcPr>
          <w:p w14:paraId="4D0A943F" w14:textId="2C13B23C" w:rsidR="00003C45" w:rsidRPr="006D207E" w:rsidRDefault="00003C45" w:rsidP="00F930BB">
            <w:pPr>
              <w:pStyle w:val="TableText"/>
            </w:pPr>
            <w:r w:rsidRPr="006D207E">
              <w:t xml:space="preserve">Complete </w:t>
            </w:r>
            <w:r w:rsidR="00C03F00" w:rsidRPr="006D207E">
              <w:t xml:space="preserve">crop </w:t>
            </w:r>
            <w:r w:rsidRPr="006D207E">
              <w:t>loss in ea</w:t>
            </w:r>
            <w:r w:rsidR="008C5BB6" w:rsidRPr="006D207E">
              <w:t>rly development stage infection</w:t>
            </w:r>
            <w:r w:rsidR="00C03F00" w:rsidRPr="006D207E">
              <w:t>s</w:t>
            </w:r>
          </w:p>
        </w:tc>
        <w:tc>
          <w:tcPr>
            <w:tcW w:w="1125" w:type="pct"/>
          </w:tcPr>
          <w:p w14:paraId="29E61E2A" w14:textId="73D2B3B1" w:rsidR="00003C45" w:rsidRPr="006D207E" w:rsidRDefault="008C3918" w:rsidP="0092511C">
            <w:pPr>
              <w:pStyle w:val="TableText"/>
            </w:pPr>
            <w:r w:rsidRPr="006D207E">
              <w:fldChar w:fldCharType="begin"/>
            </w:r>
            <w:r w:rsidR="004530B4" w:rsidRPr="006D207E">
              <w:instrText xml:space="preserve"> ADDIN EN.CITE &lt;EndNote&gt;&lt;Cite&gt;&lt;Author&gt;Peng&lt;/Author&gt;&lt;Year&gt;2011&lt;/Year&gt;&lt;RecNum&gt;21657&lt;/RecNum&gt;&lt;DisplayText&gt;(Peng et al. 2011)&lt;/DisplayText&gt;&lt;record&gt;&lt;rec-number&gt;21657&lt;/rec-number&gt;&lt;foreign-keys&gt;&lt;key app="EN" db-id="pxwxw0er9zv2fxezxdk5tt5utz5p5vtrwdv0" timestamp="1451972856"&gt;21657&lt;/key&gt;&lt;/foreign-keys&gt;&lt;ref-type name="Journal Articles"&gt;17&lt;/ref-type&gt;&lt;contributors&gt;&lt;authors&gt;&lt;author&gt;Peng,J.C.&lt;/author&gt;&lt;author&gt;Yeh,S.D.&lt;/author&gt;&lt;author&gt;Huang,L.H.&lt;/author&gt;&lt;author&gt;Li,J.T.&lt;/author&gt;&lt;author&gt;Cheng,Y.F.&lt;/author&gt;&lt;author&gt;Chen,T.C.&lt;/author&gt;&lt;/authors&gt;&lt;/contributors&gt;&lt;titles&gt;&lt;title&gt;&lt;style face="normal" font="default" size="100%"&gt;Emerging threat of thrips-borne &lt;/style&gt;&lt;style face="italic" font="default" size="100%"&gt;Melon yellow spot virus &lt;/style&gt;&lt;style face="normal" font="default" size="100%"&gt;on melon and watermelon in Taiwan&lt;/style&gt;&lt;/title&gt;&lt;secondary-title&gt;European Journal of Plant Pathology&lt;/secondary-title&gt;&lt;/titles&gt;&lt;periodical&gt;&lt;full-title&gt;European Journal of Plant Pathology&lt;/full-title&gt;&lt;/periodical&gt;&lt;pages&gt;205-214&lt;/pages&gt;&lt;volume&gt;130&lt;/volume&gt;&lt;keywords&gt;&lt;keyword&gt;Melon yellow spot virus&lt;/keyword&gt;&lt;keyword&gt;Virus&lt;/keyword&gt;&lt;keyword&gt;Taiwan&lt;/keyword&gt;&lt;keyword&gt;Plant pathology&lt;/keyword&gt;&lt;keyword&gt;Pathology&lt;/keyword&gt;&lt;/keywords&gt;&lt;dates&gt;&lt;year&gt;2011&lt;/year&gt;&lt;/dates&gt;&lt;orig-pub&gt;&lt;style face="underline" font="default" size="100%"&gt;J:\E Library\Plant Catalogue\P&lt;/style&gt;&lt;/orig-pub&gt;&lt;label&gt;86483&lt;/label&gt;&lt;urls&gt;&lt;/urls&gt;&lt;custom1&gt;Tospovirus YGC&lt;/custom1&gt;&lt;/record&gt;&lt;/Cite&gt;&lt;/EndNote&gt;</w:instrText>
            </w:r>
            <w:r w:rsidRPr="006D207E">
              <w:fldChar w:fldCharType="separate"/>
            </w:r>
            <w:r w:rsidRPr="006D207E">
              <w:rPr>
                <w:noProof/>
              </w:rPr>
              <w:t>(</w:t>
            </w:r>
            <w:hyperlink w:anchor="_ENREF_404" w:tooltip="Peng, 2011 #21657" w:history="1">
              <w:r w:rsidR="0092511C" w:rsidRPr="006D207E">
                <w:rPr>
                  <w:noProof/>
                </w:rPr>
                <w:t>Peng et al. 2011</w:t>
              </w:r>
            </w:hyperlink>
            <w:r w:rsidRPr="006D207E">
              <w:rPr>
                <w:noProof/>
              </w:rPr>
              <w:t>)</w:t>
            </w:r>
            <w:r w:rsidRPr="006D207E">
              <w:fldChar w:fldCharType="end"/>
            </w:r>
          </w:p>
        </w:tc>
      </w:tr>
      <w:tr w:rsidR="00003C45" w:rsidRPr="006D207E" w14:paraId="5FE51665" w14:textId="77777777" w:rsidTr="00003C45">
        <w:trPr>
          <w:trHeight w:val="155"/>
        </w:trPr>
        <w:tc>
          <w:tcPr>
            <w:tcW w:w="620" w:type="pct"/>
            <w:shd w:val="clear" w:color="auto" w:fill="auto"/>
          </w:tcPr>
          <w:p w14:paraId="6FC4A463" w14:textId="77777777" w:rsidR="00003C45" w:rsidRPr="006D207E" w:rsidRDefault="00003C45" w:rsidP="00F930BB">
            <w:pPr>
              <w:pStyle w:val="TableText"/>
              <w:rPr>
                <w:iCs/>
                <w:color w:val="000000"/>
              </w:rPr>
            </w:pPr>
            <w:r w:rsidRPr="006D207E">
              <w:rPr>
                <w:iCs/>
                <w:color w:val="000000"/>
              </w:rPr>
              <w:t>TCSV</w:t>
            </w:r>
          </w:p>
        </w:tc>
        <w:tc>
          <w:tcPr>
            <w:tcW w:w="963" w:type="pct"/>
            <w:shd w:val="clear" w:color="auto" w:fill="auto"/>
          </w:tcPr>
          <w:p w14:paraId="65E35F13" w14:textId="77777777" w:rsidR="00003C45" w:rsidRPr="006D207E" w:rsidRDefault="00003C45" w:rsidP="00F930BB">
            <w:pPr>
              <w:pStyle w:val="TableText"/>
            </w:pPr>
            <w:r w:rsidRPr="006D207E">
              <w:t>Tomato</w:t>
            </w:r>
          </w:p>
        </w:tc>
        <w:tc>
          <w:tcPr>
            <w:tcW w:w="536" w:type="pct"/>
          </w:tcPr>
          <w:p w14:paraId="5EC35882" w14:textId="77777777" w:rsidR="00003C45" w:rsidRPr="006D207E" w:rsidRDefault="00003C45" w:rsidP="00F930BB">
            <w:pPr>
              <w:pStyle w:val="TableText"/>
            </w:pPr>
            <w:r w:rsidRPr="006D207E">
              <w:t>USA</w:t>
            </w:r>
          </w:p>
        </w:tc>
        <w:tc>
          <w:tcPr>
            <w:tcW w:w="1755" w:type="pct"/>
          </w:tcPr>
          <w:p w14:paraId="07274FB1" w14:textId="77777777" w:rsidR="00003C45" w:rsidRPr="006D207E" w:rsidRDefault="00003C45" w:rsidP="00F930BB">
            <w:pPr>
              <w:pStyle w:val="TableText"/>
            </w:pPr>
            <w:r w:rsidRPr="006D207E">
              <w:t>Extensive necrosis, fruit unmarketable (no incidence data)</w:t>
            </w:r>
          </w:p>
        </w:tc>
        <w:tc>
          <w:tcPr>
            <w:tcW w:w="1125" w:type="pct"/>
          </w:tcPr>
          <w:p w14:paraId="0A28F253" w14:textId="08037B64" w:rsidR="00003C45" w:rsidRPr="006D207E" w:rsidRDefault="008C3918" w:rsidP="0092511C">
            <w:pPr>
              <w:pStyle w:val="TableText"/>
            </w:pPr>
            <w:r w:rsidRPr="006D207E">
              <w:fldChar w:fldCharType="begin"/>
            </w:r>
            <w:r w:rsidR="004530B4" w:rsidRPr="006D207E">
              <w:instrText xml:space="preserve"> ADDIN EN.CITE &lt;EndNote&gt;&lt;Cite&gt;&lt;Author&gt;Polston&lt;/Author&gt;&lt;Year&gt;2013&lt;/Year&gt;&lt;RecNum&gt;21664&lt;/RecNum&gt;&lt;DisplayText&gt;(Polston et al. 2013)&lt;/DisplayText&gt;&lt;record&gt;&lt;rec-number&gt;21664&lt;/rec-number&gt;&lt;foreign-keys&gt;&lt;key app="EN" db-id="pxwxw0er9zv2fxezxdk5tt5utz5p5vtrwdv0" timestamp="1451972856"&gt;21664&lt;/key&gt;&lt;/foreign-keys&gt;&lt;ref-type name="Reports"&gt;27&lt;/ref-type&gt;&lt;contributors&gt;&lt;authors&gt;&lt;author&gt;Polston,J.E.&lt;/author&gt;&lt;author&gt;Wood,E.&lt;/author&gt;&lt;author&gt;Palmateer,A.J.&lt;/author&gt;&lt;author&gt;Zhang,S.&lt;/author&gt;&lt;/authors&gt;&lt;/contributors&gt;&lt;titles&gt;&lt;title&gt;Tomato chlorotic spot virus&lt;/title&gt;&lt;/titles&gt;&lt;pages&gt;1-5&lt;/pages&gt;&lt;keywords&gt;&lt;keyword&gt;Wood&lt;/keyword&gt;&lt;keyword&gt;Tomato&lt;/keyword&gt;&lt;keyword&gt;Virus&lt;/keyword&gt;&lt;keyword&gt;Plant pathology&lt;/keyword&gt;&lt;keyword&gt;Pathology&lt;/keyword&gt;&lt;keyword&gt;Florida&lt;/keyword&gt;&lt;keyword&gt;Food&lt;/keyword&gt;&lt;keyword&gt;Agricultural&lt;/keyword&gt;&lt;/keywords&gt;&lt;dates&gt;&lt;year&gt;2013&lt;/year&gt;&lt;/dates&gt;&lt;pub-location&gt;Florida&lt;/pub-location&gt;&lt;publisher&gt;Plant Pathology Department, Florida Cooperative Extension Service, Institute of Food and Agricultural Sciences, University of Florida&lt;/publisher&gt;&lt;orig-pub&gt;&lt;style face="underline" font="default" size="100%"&gt;J:\E Library\Plant Catalogue\P&lt;/style&gt;&lt;/orig-pub&gt;&lt;label&gt;86494&lt;/label&gt;&lt;urls&gt;&lt;related-urls&gt;&lt;url&gt;&lt;style face="underline" font="default" size="100%"&gt;http://edis.ifas.ufl.edu/pp306&lt;/style&gt;&lt;/url&gt;&lt;/related-urls&gt;&lt;/urls&gt;&lt;custom1&gt;Tospovirus YGC&lt;/custom1&gt;&lt;custom2&gt;PDF&lt;/custom2&gt;&lt;custom3&gt;308kb&lt;/custom3&gt;&lt;/record&gt;&lt;/Cite&gt;&lt;/EndNote&gt;</w:instrText>
            </w:r>
            <w:r w:rsidRPr="006D207E">
              <w:fldChar w:fldCharType="separate"/>
            </w:r>
            <w:r w:rsidRPr="006D207E">
              <w:rPr>
                <w:noProof/>
              </w:rPr>
              <w:t>(</w:t>
            </w:r>
            <w:hyperlink w:anchor="_ENREF_418" w:tooltip="Polston, 2013 #21664" w:history="1">
              <w:r w:rsidR="0092511C" w:rsidRPr="006D207E">
                <w:rPr>
                  <w:noProof/>
                </w:rPr>
                <w:t>Polston et al. 2013</w:t>
              </w:r>
            </w:hyperlink>
            <w:r w:rsidRPr="006D207E">
              <w:rPr>
                <w:noProof/>
              </w:rPr>
              <w:t>)</w:t>
            </w:r>
            <w:r w:rsidRPr="006D207E">
              <w:fldChar w:fldCharType="end"/>
            </w:r>
          </w:p>
        </w:tc>
      </w:tr>
      <w:tr w:rsidR="00003C45" w:rsidRPr="006D207E" w14:paraId="3A46E935" w14:textId="77777777" w:rsidTr="00003C45">
        <w:trPr>
          <w:trHeight w:val="155"/>
        </w:trPr>
        <w:tc>
          <w:tcPr>
            <w:tcW w:w="620" w:type="pct"/>
            <w:shd w:val="clear" w:color="auto" w:fill="auto"/>
          </w:tcPr>
          <w:p w14:paraId="7298FC07" w14:textId="77777777" w:rsidR="00003C45" w:rsidRPr="006D207E" w:rsidRDefault="00003C45" w:rsidP="00F930BB">
            <w:pPr>
              <w:pStyle w:val="TableText"/>
              <w:rPr>
                <w:iCs/>
                <w:color w:val="000000"/>
              </w:rPr>
            </w:pPr>
            <w:r w:rsidRPr="006D207E">
              <w:rPr>
                <w:iCs/>
                <w:color w:val="000000"/>
              </w:rPr>
              <w:t>TYRV</w:t>
            </w:r>
          </w:p>
        </w:tc>
        <w:tc>
          <w:tcPr>
            <w:tcW w:w="963" w:type="pct"/>
            <w:shd w:val="clear" w:color="auto" w:fill="auto"/>
          </w:tcPr>
          <w:p w14:paraId="7209827D" w14:textId="77777777" w:rsidR="00003C45" w:rsidRPr="006D207E" w:rsidRDefault="00003C45" w:rsidP="00F930BB">
            <w:pPr>
              <w:pStyle w:val="TableText"/>
            </w:pPr>
            <w:r w:rsidRPr="006D207E">
              <w:t>Soybean</w:t>
            </w:r>
          </w:p>
        </w:tc>
        <w:tc>
          <w:tcPr>
            <w:tcW w:w="536" w:type="pct"/>
          </w:tcPr>
          <w:p w14:paraId="71DFEF9E" w14:textId="77777777" w:rsidR="00003C45" w:rsidRPr="006D207E" w:rsidRDefault="00003C45" w:rsidP="00F930BB">
            <w:pPr>
              <w:pStyle w:val="TableText"/>
            </w:pPr>
            <w:r w:rsidRPr="006D207E">
              <w:t>Iran</w:t>
            </w:r>
          </w:p>
        </w:tc>
        <w:tc>
          <w:tcPr>
            <w:tcW w:w="1755" w:type="pct"/>
          </w:tcPr>
          <w:p w14:paraId="36F86421" w14:textId="77777777" w:rsidR="00003C45" w:rsidRPr="006D207E" w:rsidRDefault="00003C45" w:rsidP="00F930BB">
            <w:pPr>
              <w:pStyle w:val="TableText"/>
            </w:pPr>
            <w:r w:rsidRPr="006D207E">
              <w:t>Chlorotic and necrotic symptoms (incidence up to 28%)</w:t>
            </w:r>
          </w:p>
        </w:tc>
        <w:tc>
          <w:tcPr>
            <w:tcW w:w="1125" w:type="pct"/>
          </w:tcPr>
          <w:p w14:paraId="722616D5" w14:textId="6FF2B99E" w:rsidR="00003C45" w:rsidRPr="006D207E" w:rsidRDefault="008C3918" w:rsidP="0092511C">
            <w:pPr>
              <w:pStyle w:val="TableText"/>
            </w:pPr>
            <w:r w:rsidRPr="006D207E">
              <w:fldChar w:fldCharType="begin"/>
            </w:r>
            <w:r w:rsidR="004530B4" w:rsidRPr="006D207E">
              <w:instrText xml:space="preserve"> ADDIN EN.CITE &lt;EndNote&gt;&lt;Cite&gt;&lt;Author&gt;Golnaraghi&lt;/Author&gt;&lt;Year&gt;2007&lt;/Year&gt;&lt;RecNum&gt;21545&lt;/RecNum&gt;&lt;DisplayText&gt;(Golnaraghi et al. 2007a)&lt;/DisplayText&gt;&lt;record&gt;&lt;rec-number&gt;21545&lt;/rec-number&gt;&lt;foreign-keys&gt;&lt;key app="EN" db-id="pxwxw0er9zv2fxezxdk5tt5utz5p5vtrwdv0" timestamp="1451972853"&gt;21545&lt;/key&gt;&lt;/foreign-keys&gt;&lt;ref-type name="Journal Articles"&gt;17&lt;/ref-type&gt;&lt;contributors&gt;&lt;authors&gt;&lt;author&gt;Golnaraghi,A.R.&lt;/author&gt;&lt;author&gt;Pourrahin,R.&lt;/author&gt;&lt;author&gt;Farzadfar,S.&lt;/author&gt;&lt;author&gt;Ohshima,K.&lt;/author&gt;&lt;author&gt;Shahraeen,N.&lt;/author&gt;&lt;author&gt;Ahoonmanesh,A.&lt;/author&gt;&lt;/authors&gt;&lt;/contributors&gt;&lt;titles&gt;&lt;title&gt;&lt;style face="normal" font="default" size="100%"&gt;Incidence and distribution of &lt;/style&gt;&lt;style face="italic" font="default" size="100%"&gt;Tomato yellow fruit ring virus&lt;/style&gt;&lt;style face="normal" font="default" size="100%"&gt; on soybean in Iran&lt;/style&gt;&lt;/title&gt;&lt;secondary-title&gt;Plant Pathology Journal (Faisalabad)&lt;/secondary-title&gt;&lt;/titles&gt;&lt;periodical&gt;&lt;full-title&gt;Plant Pathology Journal (Faisalabad)&lt;/full-title&gt;&lt;/periodical&gt;&lt;pages&gt;14-21&lt;/pages&gt;&lt;volume&gt;6&lt;/volume&gt;&lt;number&gt;1&lt;/number&gt;&lt;keywords&gt;&lt;keyword&gt;Incidence&lt;/keyword&gt;&lt;keyword&gt;Distribution&lt;/keyword&gt;&lt;keyword&gt;Tomato&lt;/keyword&gt;&lt;keyword&gt;fruit&lt;/keyword&gt;&lt;keyword&gt;Virus&lt;/keyword&gt;&lt;keyword&gt;Iran&lt;/keyword&gt;&lt;keyword&gt;Plant pathology&lt;/keyword&gt;&lt;keyword&gt;Pathology&lt;/keyword&gt;&lt;/keywords&gt;&lt;dates&gt;&lt;year&gt;2007&lt;/year&gt;&lt;/dates&gt;&lt;orig-pub&gt;&lt;style face="underline" font="default" size="100%"&gt;J:\E Library\Plant Catalogue\G&lt;/style&gt;&lt;/orig-pub&gt;&lt;label&gt;86361&lt;/label&gt;&lt;urls&gt;&lt;/urls&gt;&lt;custom1&gt;Tospovirus YGC&lt;/custom1&gt;&lt;/record&gt;&lt;/Cite&gt;&lt;/EndNote&gt;</w:instrText>
            </w:r>
            <w:r w:rsidRPr="006D207E">
              <w:fldChar w:fldCharType="separate"/>
            </w:r>
            <w:r w:rsidRPr="006D207E">
              <w:rPr>
                <w:noProof/>
              </w:rPr>
              <w:t>(</w:t>
            </w:r>
            <w:hyperlink w:anchor="_ENREF_174" w:tooltip="Golnaraghi, 2007 #21545" w:history="1">
              <w:r w:rsidR="0092511C" w:rsidRPr="006D207E">
                <w:rPr>
                  <w:noProof/>
                </w:rPr>
                <w:t>Golnaraghi et al. 2007a</w:t>
              </w:r>
            </w:hyperlink>
            <w:r w:rsidRPr="006D207E">
              <w:rPr>
                <w:noProof/>
              </w:rPr>
              <w:t>)</w:t>
            </w:r>
            <w:r w:rsidRPr="006D207E">
              <w:fldChar w:fldCharType="end"/>
            </w:r>
          </w:p>
        </w:tc>
      </w:tr>
      <w:tr w:rsidR="00003C45" w:rsidRPr="006D207E" w14:paraId="289D16BB" w14:textId="77777777" w:rsidTr="00003C45">
        <w:trPr>
          <w:trHeight w:val="155"/>
        </w:trPr>
        <w:tc>
          <w:tcPr>
            <w:tcW w:w="620" w:type="pct"/>
            <w:shd w:val="clear" w:color="auto" w:fill="auto"/>
          </w:tcPr>
          <w:p w14:paraId="4D6D6B99" w14:textId="77777777" w:rsidR="00003C45" w:rsidRPr="006D207E" w:rsidRDefault="00003C45" w:rsidP="00F930BB">
            <w:pPr>
              <w:pStyle w:val="TableText"/>
              <w:rPr>
                <w:iCs/>
                <w:color w:val="000000"/>
              </w:rPr>
            </w:pPr>
            <w:r w:rsidRPr="006D207E">
              <w:rPr>
                <w:iCs/>
                <w:color w:val="000000"/>
              </w:rPr>
              <w:t>TYRV</w:t>
            </w:r>
          </w:p>
        </w:tc>
        <w:tc>
          <w:tcPr>
            <w:tcW w:w="963" w:type="pct"/>
            <w:shd w:val="clear" w:color="auto" w:fill="auto"/>
          </w:tcPr>
          <w:p w14:paraId="79C5A226" w14:textId="77777777" w:rsidR="00003C45" w:rsidRPr="006D207E" w:rsidRDefault="00003C45" w:rsidP="00F930BB">
            <w:pPr>
              <w:pStyle w:val="TableText"/>
            </w:pPr>
            <w:r w:rsidRPr="006D207E">
              <w:t>Potato</w:t>
            </w:r>
          </w:p>
        </w:tc>
        <w:tc>
          <w:tcPr>
            <w:tcW w:w="536" w:type="pct"/>
          </w:tcPr>
          <w:p w14:paraId="2DEA7647" w14:textId="77777777" w:rsidR="00003C45" w:rsidRPr="006D207E" w:rsidRDefault="00003C45" w:rsidP="00F930BB">
            <w:pPr>
              <w:pStyle w:val="TableText"/>
            </w:pPr>
            <w:r w:rsidRPr="006D207E">
              <w:t>Iran</w:t>
            </w:r>
          </w:p>
        </w:tc>
        <w:tc>
          <w:tcPr>
            <w:tcW w:w="1755" w:type="pct"/>
          </w:tcPr>
          <w:p w14:paraId="16C85FFB" w14:textId="77777777" w:rsidR="00003C45" w:rsidRPr="006D207E" w:rsidRDefault="00003C45" w:rsidP="00F930BB">
            <w:pPr>
              <w:pStyle w:val="TableText"/>
            </w:pPr>
            <w:r w:rsidRPr="006D207E">
              <w:t>Leaf and stem necrosis (incidence up to 23%)</w:t>
            </w:r>
          </w:p>
        </w:tc>
        <w:tc>
          <w:tcPr>
            <w:tcW w:w="1125" w:type="pct"/>
          </w:tcPr>
          <w:p w14:paraId="2016E006" w14:textId="2C0E08E2" w:rsidR="00003C45" w:rsidRPr="006D207E" w:rsidRDefault="008C3918" w:rsidP="0092511C">
            <w:pPr>
              <w:pStyle w:val="TableText"/>
            </w:pPr>
            <w:r w:rsidRPr="006D207E">
              <w:fldChar w:fldCharType="begin">
                <w:fldData xml:space="preserve">PEVuZE5vdGU+PENpdGU+PEF1dGhvcj5Hb2xuYXJhZ2hpPC9BdXRob3I+PFllYXI+MjAwODwvWWVh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=
</w:fldData>
              </w:fldChar>
            </w:r>
            <w:r w:rsidR="004530B4" w:rsidRPr="006D207E">
              <w:instrText xml:space="preserve"> ADDIN EN.CITE </w:instrText>
            </w:r>
            <w:r w:rsidR="004530B4" w:rsidRPr="006D207E">
              <w:fldChar w:fldCharType="begin">
                <w:fldData xml:space="preserve">PEVuZE5vdGU+PENpdGU+PEF1dGhvcj5Hb2xuYXJhZ2hpPC9BdXRob3I+PFllYXI+MjAwODwvWWVh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=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173" w:tooltip="Golnaraghi, 2008 #21544" w:history="1">
              <w:r w:rsidR="0092511C" w:rsidRPr="006D207E">
                <w:rPr>
                  <w:noProof/>
                </w:rPr>
                <w:t>Golnaraghi et al. 2008</w:t>
              </w:r>
            </w:hyperlink>
            <w:r w:rsidRPr="006D207E">
              <w:rPr>
                <w:noProof/>
              </w:rPr>
              <w:t>)</w:t>
            </w:r>
            <w:r w:rsidRPr="006D207E">
              <w:fldChar w:fldCharType="end"/>
            </w:r>
          </w:p>
        </w:tc>
      </w:tr>
      <w:tr w:rsidR="00003C45" w:rsidRPr="006D207E" w14:paraId="4DBB2595" w14:textId="77777777" w:rsidTr="00003C45">
        <w:trPr>
          <w:trHeight w:val="155"/>
        </w:trPr>
        <w:tc>
          <w:tcPr>
            <w:tcW w:w="620" w:type="pct"/>
            <w:shd w:val="clear" w:color="auto" w:fill="auto"/>
          </w:tcPr>
          <w:p w14:paraId="2D7DC187" w14:textId="77777777" w:rsidR="00003C45" w:rsidRPr="006D207E" w:rsidRDefault="00003C45" w:rsidP="00F930BB">
            <w:pPr>
              <w:pStyle w:val="TableText"/>
              <w:rPr>
                <w:iCs/>
                <w:color w:val="000000"/>
              </w:rPr>
            </w:pPr>
            <w:r w:rsidRPr="006D207E">
              <w:rPr>
                <w:iCs/>
                <w:color w:val="000000"/>
              </w:rPr>
              <w:t>TNRV</w:t>
            </w:r>
          </w:p>
        </w:tc>
        <w:tc>
          <w:tcPr>
            <w:tcW w:w="963" w:type="pct"/>
            <w:shd w:val="clear" w:color="auto" w:fill="auto"/>
          </w:tcPr>
          <w:p w14:paraId="4C76175B" w14:textId="77777777" w:rsidR="00003C45" w:rsidRPr="006D207E" w:rsidRDefault="00003C45" w:rsidP="00F930BB">
            <w:pPr>
              <w:pStyle w:val="TableText"/>
            </w:pPr>
            <w:r w:rsidRPr="006D207E">
              <w:t>Tomato, pepper</w:t>
            </w:r>
          </w:p>
        </w:tc>
        <w:tc>
          <w:tcPr>
            <w:tcW w:w="536" w:type="pct"/>
          </w:tcPr>
          <w:p w14:paraId="696AEA8D" w14:textId="77777777" w:rsidR="00003C45" w:rsidRPr="006D207E" w:rsidRDefault="00003C45" w:rsidP="00F930BB">
            <w:pPr>
              <w:pStyle w:val="TableText"/>
            </w:pPr>
            <w:r w:rsidRPr="006D207E">
              <w:t>Thailand</w:t>
            </w:r>
          </w:p>
        </w:tc>
        <w:tc>
          <w:tcPr>
            <w:tcW w:w="1755" w:type="pct"/>
          </w:tcPr>
          <w:p w14:paraId="45B52406" w14:textId="77777777" w:rsidR="00003C45" w:rsidRPr="006D207E" w:rsidRDefault="00003C45" w:rsidP="00F930BB">
            <w:pPr>
              <w:pStyle w:val="TableText"/>
            </w:pPr>
            <w:r w:rsidRPr="006D207E">
              <w:t>Widespread, severe losses (no incidence data)</w:t>
            </w:r>
          </w:p>
        </w:tc>
        <w:tc>
          <w:tcPr>
            <w:tcW w:w="1125" w:type="pct"/>
          </w:tcPr>
          <w:p w14:paraId="5133DD3C" w14:textId="64F72D0F" w:rsidR="00003C45" w:rsidRPr="006D207E" w:rsidRDefault="008C3918" w:rsidP="0092511C">
            <w:pPr>
              <w:pStyle w:val="TableText"/>
            </w:pPr>
            <w:r w:rsidRPr="006D207E">
              <w:fldChar w:fldCharType="begin">
                <w:fldData xml:space="preserve">PEVuZE5vdGU+PENpdGU+PEF1dGhvcj5QdWFuZ21hbGFpPC9BdXRob3I+PFllYXI+MjAxMzwvWWVh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</w:fldData>
              </w:fldChar>
            </w:r>
            <w:r w:rsidR="004530B4" w:rsidRPr="006D207E">
              <w:instrText xml:space="preserve"> ADDIN EN.CITE </w:instrText>
            </w:r>
            <w:r w:rsidR="004530B4" w:rsidRPr="006D207E">
              <w:fldChar w:fldCharType="begin">
                <w:fldData xml:space="preserve">PEVuZE5vdGU+PENpdGU+PEF1dGhvcj5QdWFuZ21hbGFpPC9BdXRob3I+PFllYXI+MjAxMzwvWWVh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426" w:tooltip="Puangmalai, 2013 #21672" w:history="1">
              <w:r w:rsidR="0092511C" w:rsidRPr="006D207E">
                <w:rPr>
                  <w:noProof/>
                </w:rPr>
                <w:t>Puangmalai et al. 2013</w:t>
              </w:r>
            </w:hyperlink>
            <w:r w:rsidRPr="006D207E">
              <w:rPr>
                <w:noProof/>
              </w:rPr>
              <w:t>)</w:t>
            </w:r>
            <w:r w:rsidRPr="006D207E">
              <w:fldChar w:fldCharType="end"/>
            </w:r>
          </w:p>
        </w:tc>
      </w:tr>
      <w:tr w:rsidR="00003C45" w:rsidRPr="006D207E" w14:paraId="3E35E603" w14:textId="77777777" w:rsidTr="00003C45">
        <w:tc>
          <w:tcPr>
            <w:tcW w:w="620" w:type="pct"/>
            <w:tcBorders>
              <w:bottom w:val="single" w:sz="4" w:space="0" w:color="auto"/>
            </w:tcBorders>
            <w:shd w:val="clear" w:color="auto" w:fill="auto"/>
          </w:tcPr>
          <w:p w14:paraId="1F9D965A" w14:textId="77777777" w:rsidR="00003C45" w:rsidRPr="006D207E" w:rsidRDefault="00003C45" w:rsidP="00F930BB">
            <w:pPr>
              <w:pStyle w:val="TableText"/>
            </w:pPr>
            <w:r w:rsidRPr="006D207E">
              <w:rPr>
                <w:iCs/>
                <w:color w:val="000000"/>
              </w:rPr>
              <w:t>ZLCV</w:t>
            </w:r>
          </w:p>
        </w:tc>
        <w:tc>
          <w:tcPr>
            <w:tcW w:w="963" w:type="pct"/>
            <w:tcBorders>
              <w:bottom w:val="single" w:sz="4" w:space="0" w:color="auto"/>
            </w:tcBorders>
            <w:shd w:val="clear" w:color="auto" w:fill="auto"/>
          </w:tcPr>
          <w:p w14:paraId="7B9DD0A2" w14:textId="77777777" w:rsidR="00003C45" w:rsidRPr="006D207E" w:rsidRDefault="00003C45" w:rsidP="00F930BB">
            <w:pPr>
              <w:pStyle w:val="TableText"/>
            </w:pPr>
            <w:r w:rsidRPr="006D207E">
              <w:t xml:space="preserve">Zucchini, cucumber, melon spp. </w:t>
            </w:r>
          </w:p>
        </w:tc>
        <w:tc>
          <w:tcPr>
            <w:tcW w:w="536" w:type="pct"/>
            <w:tcBorders>
              <w:bottom w:val="single" w:sz="4" w:space="0" w:color="auto"/>
            </w:tcBorders>
          </w:tcPr>
          <w:p w14:paraId="7059E42A" w14:textId="77777777" w:rsidR="00003C45" w:rsidRPr="006D207E" w:rsidRDefault="00003C45" w:rsidP="00F930BB">
            <w:pPr>
              <w:pStyle w:val="TableText"/>
            </w:pPr>
            <w:r w:rsidRPr="006D207E">
              <w:t>Brazil</w:t>
            </w:r>
          </w:p>
        </w:tc>
        <w:tc>
          <w:tcPr>
            <w:tcW w:w="1755" w:type="pct"/>
            <w:tcBorders>
              <w:bottom w:val="single" w:sz="4" w:space="0" w:color="auto"/>
            </w:tcBorders>
          </w:tcPr>
          <w:p w14:paraId="43930F47" w14:textId="77777777" w:rsidR="00003C45" w:rsidRPr="006D207E" w:rsidRDefault="00003C45" w:rsidP="00F930BB">
            <w:pPr>
              <w:pStyle w:val="TableText"/>
            </w:pPr>
            <w:r w:rsidRPr="006D207E">
              <w:t>High yield losses of marketable fruits (no incidence data)</w:t>
            </w:r>
          </w:p>
        </w:tc>
        <w:tc>
          <w:tcPr>
            <w:tcW w:w="1125" w:type="pct"/>
            <w:tcBorders>
              <w:bottom w:val="single" w:sz="4" w:space="0" w:color="auto"/>
            </w:tcBorders>
          </w:tcPr>
          <w:p w14:paraId="7BBDDF8C" w14:textId="7F9283D0" w:rsidR="00003C45" w:rsidRPr="006D207E" w:rsidRDefault="008C3918" w:rsidP="0092511C">
            <w:pPr>
              <w:pStyle w:val="TableText"/>
            </w:pPr>
            <w:r w:rsidRPr="006D207E">
              <w:fldChar w:fldCharType="begin">
                <w:fldData xml:space="preserve">PEVuZE5vdGU+PENpdGU+PEF1dGhvcj5CZXplcnJhPC9BdXRob3I+PFllYXI+MTk5OTwvWWVhcj48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</w:fldData>
              </w:fldChar>
            </w:r>
            <w:r w:rsidR="004530B4" w:rsidRPr="006D207E">
              <w:instrText xml:space="preserve"> ADDIN EN.CITE </w:instrText>
            </w:r>
            <w:r w:rsidR="004530B4" w:rsidRPr="006D207E">
              <w:fldChar w:fldCharType="begin">
                <w:fldData xml:space="preserve">PEVuZE5vdGU+PENpdGU+PEF1dGhvcj5CZXplcnJhPC9BdXRob3I+PFllYXI+MTk5OTwvWWVhcj48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32" w:tooltip="Bezerra, 1999 #21465" w:history="1">
              <w:r w:rsidR="0092511C" w:rsidRPr="006D207E">
                <w:rPr>
                  <w:noProof/>
                </w:rPr>
                <w:t>Bezerra et al. 1999</w:t>
              </w:r>
            </w:hyperlink>
            <w:r w:rsidRPr="006D207E">
              <w:rPr>
                <w:noProof/>
              </w:rPr>
              <w:t>)</w:t>
            </w:r>
            <w:r w:rsidRPr="006D207E">
              <w:fldChar w:fldCharType="end"/>
            </w:r>
          </w:p>
        </w:tc>
      </w:tr>
    </w:tbl>
    <w:p w14:paraId="34C5C726" w14:textId="77777777" w:rsidR="008754E9" w:rsidRPr="006D207E" w:rsidRDefault="008754E9" w:rsidP="00F317D2">
      <w:pPr>
        <w:pStyle w:val="Heading4"/>
        <w:spacing w:before="240"/>
      </w:pPr>
      <w:r w:rsidRPr="006D207E">
        <w:lastRenderedPageBreak/>
        <w:t>Australian gross crop value</w:t>
      </w:r>
    </w:p>
    <w:p w14:paraId="2275D047" w14:textId="50024A87" w:rsidR="008754E9" w:rsidRPr="006D207E" w:rsidRDefault="008754E9" w:rsidP="008754E9">
      <w:r w:rsidRPr="006D207E">
        <w:t>Australia produces a broad ra</w:t>
      </w:r>
      <w:r w:rsidR="00791FC1" w:rsidRPr="006D207E">
        <w:t>nge of agricultural commodities</w:t>
      </w:r>
      <w:r w:rsidRPr="006D207E">
        <w:t xml:space="preserve"> (arable and livestock) with the sector as a whole valued at about $48 billion in</w:t>
      </w:r>
      <w:r w:rsidR="00791FC1" w:rsidRPr="006D207E">
        <w:t xml:space="preserve"> Financial Year (FY) 2012</w:t>
      </w:r>
      <w:r w:rsidR="00257B96" w:rsidRPr="006D207E">
        <w:t>–</w:t>
      </w:r>
      <w:r w:rsidR="00791FC1" w:rsidRPr="006D207E">
        <w:t>13. During</w:t>
      </w:r>
      <w:r w:rsidRPr="006D207E">
        <w:t xml:space="preserve"> this period, all </w:t>
      </w:r>
      <w:r w:rsidR="00791FC1" w:rsidRPr="006D207E">
        <w:t xml:space="preserve">arable </w:t>
      </w:r>
      <w:r w:rsidRPr="006D207E">
        <w:t xml:space="preserve">agricultural/horticultural crops contributed about $28 billion to the Australian economy </w:t>
      </w:r>
      <w:r w:rsidR="008C3918" w:rsidRPr="006D207E">
        <w:fldChar w:fldCharType="begin"/>
      </w:r>
      <w:r w:rsidR="004530B4" w:rsidRPr="006D207E">
        <w:instrText xml:space="preserve"> ADDIN EN.CITE &lt;EndNote&gt;&lt;Cite&gt;&lt;Author&gt;ABS&lt;/Author&gt;&lt;Year&gt;2014&lt;/Year&gt;&lt;RecNum&gt;21308&lt;/RecNum&gt;&lt;DisplayText&gt;(ABS 2014)&lt;/DisplayText&gt;&lt;record&gt;&lt;rec-number&gt;21308&lt;/rec-number&gt;&lt;foreign-keys&gt;&lt;key app="EN" db-id="pxwxw0er9zv2fxezxdk5tt5utz5p5vtrwdv0" timestamp="1451972848"&gt;21308&lt;/key&gt;&lt;/foreign-keys&gt;&lt;ref-type name="Reports"&gt;27&lt;/ref-type&gt;&lt;contributors&gt;&lt;authors&gt;&lt;author&gt;ABS&lt;/author&gt;&lt;/authors&gt;&lt;/contributors&gt;&lt;titles&gt;&lt;title&gt;Value of agricultural commodities produced, Australia 2012-13&lt;/title&gt;&lt;/titles&gt;&lt;pages&gt;1-8&lt;/pages&gt;&lt;number&gt;75030DO001_201213&lt;/number&gt;&lt;keywords&gt;&lt;keyword&gt;Agricultural&lt;/keyword&gt;&lt;keyword&gt;Australia&lt;/keyword&gt;&lt;keyword&gt;Commodities&lt;/keyword&gt;&lt;keyword&gt;Value&lt;/keyword&gt;&lt;/keywords&gt;&lt;dates&gt;&lt;year&gt;2014&lt;/year&gt;&lt;/dates&gt;&lt;pub-location&gt;Canberra&lt;/pub-location&gt;&lt;publisher&gt;Australian Bureau of Statistics&lt;/publisher&gt;&lt;label&gt;86102&lt;/label&gt;&lt;urls&gt;&lt;related-urls&gt;&lt;url&gt;&lt;style face="underline" font="default" size="100%"&gt;http://www.abs.gov.au/AUSSTATS/abs@.nsf/DetailsPage/7503.02012-13?OpenDocument&lt;/style&gt;&lt;/url&gt;&lt;/related-urls&gt;&lt;/urls&gt;&lt;custom1&gt;Thrips group policy Cqw&lt;/custom1&gt;&lt;/record&gt;&lt;/Cite&gt;&lt;/EndNote&gt;</w:instrText>
      </w:r>
      <w:r w:rsidR="008C3918" w:rsidRPr="006D207E">
        <w:fldChar w:fldCharType="separate"/>
      </w:r>
      <w:r w:rsidR="008C3918" w:rsidRPr="006D207E">
        <w:rPr>
          <w:noProof/>
        </w:rPr>
        <w:t>(</w:t>
      </w:r>
      <w:hyperlink w:anchor="_ENREF_3" w:tooltip="ABS, 2014 #21308" w:history="1">
        <w:r w:rsidR="0092511C" w:rsidRPr="006D207E">
          <w:rPr>
            <w:noProof/>
          </w:rPr>
          <w:t>ABS 2014</w:t>
        </w:r>
      </w:hyperlink>
      <w:r w:rsidR="008C3918" w:rsidRPr="006D207E">
        <w:rPr>
          <w:noProof/>
        </w:rPr>
        <w:t>)</w:t>
      </w:r>
      <w:r w:rsidR="008C3918" w:rsidRPr="006D207E">
        <w:fldChar w:fldCharType="end"/>
      </w:r>
      <w:r w:rsidRPr="006D207E">
        <w:t>.</w:t>
      </w:r>
    </w:p>
    <w:p w14:paraId="1CC3F49C" w14:textId="77777777" w:rsidR="008754E9" w:rsidRPr="006D207E" w:rsidRDefault="008754E9" w:rsidP="008754E9">
      <w:r w:rsidRPr="006D207E">
        <w:t xml:space="preserve">Tospoviruses can infect multiple hosts, with various levels of overlap in their respective </w:t>
      </w:r>
      <w:r w:rsidR="00A5772F" w:rsidRPr="006D207E">
        <w:t>host plant</w:t>
      </w:r>
      <w:r w:rsidR="005172A2" w:rsidRPr="006D207E">
        <w:t xml:space="preserve"> ranges. Accordingly, specific</w:t>
      </w:r>
      <w:r w:rsidRPr="006D207E">
        <w:t xml:space="preserve"> </w:t>
      </w:r>
      <w:r w:rsidR="00B32579" w:rsidRPr="006D207E">
        <w:t>consequences</w:t>
      </w:r>
      <w:r w:rsidRPr="006D207E">
        <w:t xml:space="preserve"> will depend on the particular tospovirus introduced. However, significant reductions in crop yield, quality or marketability would be expected </w:t>
      </w:r>
      <w:r w:rsidR="00791FC1" w:rsidRPr="006D207E">
        <w:t>to</w:t>
      </w:r>
      <w:r w:rsidRPr="006D207E">
        <w:t xml:space="preserve"> result from </w:t>
      </w:r>
      <w:r w:rsidR="005172A2" w:rsidRPr="006D207E">
        <w:t>most tospoviruses</w:t>
      </w:r>
      <w:r w:rsidR="002005AC" w:rsidRPr="006D207E">
        <w:t>.</w:t>
      </w:r>
    </w:p>
    <w:p w14:paraId="7F517D0A" w14:textId="205B9834" w:rsidR="00C03F00" w:rsidRPr="006D207E" w:rsidRDefault="008754E9" w:rsidP="008754E9">
      <w:r w:rsidRPr="006D207E">
        <w:t>Illustrating only the scale of various ‘at risk’ industries, Australia’s annual gross value of production (GVP)—the value of produc</w:t>
      </w:r>
      <w:r w:rsidR="007637AA" w:rsidRPr="006D207E">
        <w:t>tion at the point of sale</w:t>
      </w:r>
      <w:r w:rsidRPr="006D207E">
        <w:t xml:space="preserve">—for selected tospovirus </w:t>
      </w:r>
      <w:r w:rsidR="00A5772F" w:rsidRPr="006D207E">
        <w:t>host plant</w:t>
      </w:r>
      <w:r w:rsidRPr="006D207E">
        <w:t xml:space="preserve"> crops for the FY 2012</w:t>
      </w:r>
      <w:r w:rsidR="00257B96" w:rsidRPr="006D207E">
        <w:t>–</w:t>
      </w:r>
      <w:r w:rsidRPr="006D207E">
        <w:t xml:space="preserve">13 was: potatoes ($690.2 million); tomatoes ($438.8 million); onions ($199.6 million); melons ($234.3 million); capsicums, excluding chillies ($96.8 million); peanuts ($19 million) </w:t>
      </w:r>
      <w:r w:rsidR="008C3918" w:rsidRPr="006D207E">
        <w:fldChar w:fldCharType="begin"/>
      </w:r>
      <w:r w:rsidR="004530B4" w:rsidRPr="006D207E">
        <w:instrText xml:space="preserve"> ADDIN EN.CITE &lt;EndNote&gt;&lt;Cite&gt;&lt;Author&gt;ABS&lt;/Author&gt;&lt;Year&gt;2014&lt;/Year&gt;&lt;RecNum&gt;21308&lt;/RecNum&gt;&lt;DisplayText&gt;(ABS 2014)&lt;/DisplayText&gt;&lt;record&gt;&lt;rec-number&gt;21308&lt;/rec-number&gt;&lt;foreign-keys&gt;&lt;key app="EN" db-id="pxwxw0er9zv2fxezxdk5tt5utz5p5vtrwdv0" timestamp="1451972848"&gt;21308&lt;/key&gt;&lt;/foreign-keys&gt;&lt;ref-type name="Reports"&gt;27&lt;/ref-type&gt;&lt;contributors&gt;&lt;authors&gt;&lt;author&gt;ABS&lt;/author&gt;&lt;/authors&gt;&lt;/contributors&gt;&lt;titles&gt;&lt;title&gt;Value of agricultural commodities produced, Australia 2012-13&lt;/title&gt;&lt;/titles&gt;&lt;pages&gt;1-8&lt;/pages&gt;&lt;number&gt;75030DO001_201213&lt;/number&gt;&lt;keywords&gt;&lt;keyword&gt;Agricultural&lt;/keyword&gt;&lt;keyword&gt;Australia&lt;/keyword&gt;&lt;keyword&gt;Commodities&lt;/keyword&gt;&lt;keyword&gt;Value&lt;/keyword&gt;&lt;/keywords&gt;&lt;dates&gt;&lt;year&gt;2014&lt;/year&gt;&lt;/dates&gt;&lt;pub-location&gt;Canberra&lt;/pub-location&gt;&lt;publisher&gt;Australian Bureau of Statistics&lt;/publisher&gt;&lt;label&gt;86102&lt;/label&gt;&lt;urls&gt;&lt;related-urls&gt;&lt;url&gt;&lt;style face="underline" font="default" size="100%"&gt;http://www.abs.gov.au/AUSSTATS/abs@.nsf/DetailsPage/7503.02012-13?OpenDocument&lt;/style&gt;&lt;/url&gt;&lt;/related-urls&gt;&lt;/urls&gt;&lt;custom1&gt;Thrips group policy Cqw&lt;/custom1&gt;&lt;/record&gt;&lt;/Cite&gt;&lt;/EndNote&gt;</w:instrText>
      </w:r>
      <w:r w:rsidR="008C3918" w:rsidRPr="006D207E">
        <w:fldChar w:fldCharType="separate"/>
      </w:r>
      <w:r w:rsidR="008C3918" w:rsidRPr="006D207E">
        <w:rPr>
          <w:noProof/>
        </w:rPr>
        <w:t>(</w:t>
      </w:r>
      <w:hyperlink w:anchor="_ENREF_3" w:tooltip="ABS, 2014 #21308" w:history="1">
        <w:r w:rsidR="0092511C" w:rsidRPr="006D207E">
          <w:rPr>
            <w:noProof/>
          </w:rPr>
          <w:t>ABS 2014</w:t>
        </w:r>
      </w:hyperlink>
      <w:r w:rsidR="008C3918" w:rsidRPr="006D207E">
        <w:rPr>
          <w:noProof/>
        </w:rPr>
        <w:t>)</w:t>
      </w:r>
      <w:r w:rsidR="008C3918" w:rsidRPr="006D207E">
        <w:fldChar w:fldCharType="end"/>
      </w:r>
      <w:r w:rsidRPr="006D207E">
        <w:t>; and for other commodities with available data from FY 2008</w:t>
      </w:r>
      <w:r w:rsidR="00257B96" w:rsidRPr="006D207E">
        <w:t>–</w:t>
      </w:r>
      <w:r w:rsidRPr="006D207E">
        <w:t xml:space="preserve">09, lettuce (187 million); </w:t>
      </w:r>
      <w:r w:rsidR="00134D61" w:rsidRPr="006D207E">
        <w:t>z</w:t>
      </w:r>
      <w:r w:rsidRPr="006D207E">
        <w:t>ucchini ($65.2 million); celery (</w:t>
      </w:r>
      <w:r w:rsidR="0071584D" w:rsidRPr="006D207E">
        <w:t>$</w:t>
      </w:r>
      <w:r w:rsidRPr="006D207E">
        <w:t xml:space="preserve">44.7 million); cucumber ($28.2 million) </w:t>
      </w:r>
      <w:r w:rsidR="008C3918" w:rsidRPr="006D207E">
        <w:fldChar w:fldCharType="begin"/>
      </w:r>
      <w:r w:rsidR="0073440A" w:rsidRPr="006D207E">
        <w:instrText xml:space="preserve"> ADDIN EN.CITE &lt;EndNote&gt;&lt;Cite&gt;&lt;Author&gt;HIA&lt;/Author&gt;&lt;Year&gt;2012&lt;/Year&gt;&lt;RecNum&gt;21558&lt;/RecNum&gt;&lt;DisplayText&gt;(HIA 2012)&lt;/DisplayText&gt;&lt;record&gt;&lt;rec-number&gt;21558&lt;/rec-number&gt;&lt;foreign-keys&gt;&lt;key app="EN" db-id="pxwxw0er9zv2fxezxdk5tt5utz5p5vtrwdv0" timestamp="1451972854"&gt;21558&lt;/key&gt;&lt;/foreign-keys&gt;&lt;ref-type name="Electronic Publication"&gt;44&lt;/ref-type&gt;&lt;contributors&gt;&lt;authors&gt;&lt;author&gt;HIA&lt;/author&gt;&lt;/authors&gt;&lt;/contributors&gt;&lt;titles&gt;&lt;title&gt;The Australian horticulture statistics handbook 2012&lt;/title&gt;&lt;secondary-title&gt;Horticulture Innovation Australia&lt;/secondary-title&gt;&lt;/titles&gt;&lt;pages&gt;1-315&lt;/pages&gt;&lt;dates&gt;&lt;year&gt;2012&lt;/year&gt;&lt;pub-dates&gt;&lt;date&gt;1/1/2014&lt;/date&gt;&lt;/pub-dates&gt;&lt;/dates&gt;&lt;pub-location&gt;Sydney, Australia&lt;/pub-location&gt;&lt;orig-pub&gt;&lt;style face="underline" font="default" size="100%"&gt;J:\E Library\Plant Catalogue\H&lt;/style&gt;&lt;/orig-pub&gt;&lt;label&gt;86374&lt;/label&gt;&lt;urls&gt;&lt;related-urls&gt;&lt;url&gt;http://horticulture.com.au/&lt;/url&gt;&lt;/related-urls&gt;&lt;/urls&gt;&lt;custom1&gt;Tospovirus YGC&lt;/custom1&gt;&lt;custom2&gt;9035 kb&lt;/custom2&gt;&lt;custom3&gt;pdf&lt;/custom3&gt;&lt;/record&gt;&lt;/Cite&gt;&lt;/EndNote&gt;</w:instrText>
      </w:r>
      <w:r w:rsidR="008C3918" w:rsidRPr="006D207E">
        <w:fldChar w:fldCharType="separate"/>
      </w:r>
      <w:r w:rsidR="0073440A" w:rsidRPr="006D207E">
        <w:rPr>
          <w:noProof/>
        </w:rPr>
        <w:t>(</w:t>
      </w:r>
      <w:hyperlink w:anchor="_ENREF_204" w:tooltip="HIA, 2012 #21558" w:history="1">
        <w:r w:rsidR="0092511C" w:rsidRPr="006D207E">
          <w:rPr>
            <w:noProof/>
          </w:rPr>
          <w:t>HIA 2012</w:t>
        </w:r>
      </w:hyperlink>
      <w:r w:rsidR="0073440A" w:rsidRPr="006D207E">
        <w:rPr>
          <w:noProof/>
        </w:rPr>
        <w:t>)</w:t>
      </w:r>
      <w:r w:rsidR="008C3918" w:rsidRPr="006D207E">
        <w:fldChar w:fldCharType="end"/>
      </w:r>
      <w:r w:rsidRPr="006D207E">
        <w:t xml:space="preserve">, making a total GVP of about $2 billion. In addition, several tospoviruses also have </w:t>
      </w:r>
      <w:r w:rsidR="00A5772F" w:rsidRPr="006D207E">
        <w:t>host plant</w:t>
      </w:r>
      <w:r w:rsidRPr="006D207E">
        <w:t xml:space="preserve"> ranges that include species used as nursery-stock and/or cut-flowers, and for the financial year 2012</w:t>
      </w:r>
      <w:r w:rsidR="00257B96" w:rsidRPr="006D207E">
        <w:t>–</w:t>
      </w:r>
      <w:r w:rsidRPr="006D207E">
        <w:t xml:space="preserve">13, these sectors had a GVP of about $736.7 million for nursery-stock and $309 million for cut-flowers </w:t>
      </w:r>
      <w:r w:rsidR="008C3918" w:rsidRPr="006D207E">
        <w:fldChar w:fldCharType="begin"/>
      </w:r>
      <w:r w:rsidR="004530B4" w:rsidRPr="006D207E">
        <w:instrText xml:space="preserve"> ADDIN EN.CITE &lt;EndNote&gt;&lt;Cite&gt;&lt;Author&gt;ABS&lt;/Author&gt;&lt;Year&gt;2014&lt;/Year&gt;&lt;RecNum&gt;21308&lt;/RecNum&gt;&lt;DisplayText&gt;(ABS 2014)&lt;/DisplayText&gt;&lt;record&gt;&lt;rec-number&gt;21308&lt;/rec-number&gt;&lt;foreign-keys&gt;&lt;key app="EN" db-id="pxwxw0er9zv2fxezxdk5tt5utz5p5vtrwdv0" timestamp="1451972848"&gt;21308&lt;/key&gt;&lt;/foreign-keys&gt;&lt;ref-type name="Reports"&gt;27&lt;/ref-type&gt;&lt;contributors&gt;&lt;authors&gt;&lt;author&gt;ABS&lt;/author&gt;&lt;/authors&gt;&lt;/contributors&gt;&lt;titles&gt;&lt;title&gt;Value of agricultural commodities produced, Australia 2012-13&lt;/title&gt;&lt;/titles&gt;&lt;pages&gt;1-8&lt;/pages&gt;&lt;number&gt;75030DO001_201213&lt;/number&gt;&lt;keywords&gt;&lt;keyword&gt;Agricultural&lt;/keyword&gt;&lt;keyword&gt;Australia&lt;/keyword&gt;&lt;keyword&gt;Commodities&lt;/keyword&gt;&lt;keyword&gt;Value&lt;/keyword&gt;&lt;/keywords&gt;&lt;dates&gt;&lt;year&gt;2014&lt;/year&gt;&lt;/dates&gt;&lt;pub-location&gt;Canberra&lt;/pub-location&gt;&lt;publisher&gt;Australian Bureau of Statistics&lt;/publisher&gt;&lt;label&gt;86102&lt;/label&gt;&lt;urls&gt;&lt;related-urls&gt;&lt;url&gt;&lt;style face="underline" font="default" size="100%"&gt;http://www.abs.gov.au/AUSSTATS/abs@.nsf/DetailsPage/7503.02012-13?OpenDocument&lt;/style&gt;&lt;/url&gt;&lt;/related-urls&gt;&lt;/urls&gt;&lt;custom1&gt;Thrips group policy Cqw&lt;/custom1&gt;&lt;/record&gt;&lt;/Cite&gt;&lt;/EndNote&gt;</w:instrText>
      </w:r>
      <w:r w:rsidR="008C3918" w:rsidRPr="006D207E">
        <w:fldChar w:fldCharType="separate"/>
      </w:r>
      <w:r w:rsidR="008C3918" w:rsidRPr="006D207E">
        <w:rPr>
          <w:noProof/>
        </w:rPr>
        <w:t>(</w:t>
      </w:r>
      <w:hyperlink w:anchor="_ENREF_3" w:tooltip="ABS, 2014 #21308" w:history="1">
        <w:r w:rsidR="0092511C" w:rsidRPr="006D207E">
          <w:rPr>
            <w:noProof/>
          </w:rPr>
          <w:t>ABS 2014</w:t>
        </w:r>
      </w:hyperlink>
      <w:r w:rsidR="008C3918" w:rsidRPr="006D207E">
        <w:rPr>
          <w:noProof/>
        </w:rPr>
        <w:t>)</w:t>
      </w:r>
      <w:r w:rsidR="008C3918" w:rsidRPr="006D207E">
        <w:fldChar w:fldCharType="end"/>
      </w:r>
      <w:r w:rsidRPr="006D207E">
        <w:t>.</w:t>
      </w:r>
    </w:p>
    <w:p w14:paraId="1FD3B397" w14:textId="77777777" w:rsidR="008754E9" w:rsidRPr="006D207E" w:rsidRDefault="008754E9" w:rsidP="008754E9">
      <w:pPr>
        <w:pStyle w:val="Heading3Nonumber"/>
      </w:pPr>
      <w:r w:rsidRPr="006D207E">
        <w:t>Direct impact on other aspects of the environment</w:t>
      </w:r>
    </w:p>
    <w:p w14:paraId="179D6C0B" w14:textId="77777777" w:rsidR="00580313" w:rsidRPr="006D207E" w:rsidRDefault="00580313" w:rsidP="00580313">
      <w:pPr>
        <w:rPr>
          <w:b/>
        </w:rPr>
      </w:pPr>
      <w:r w:rsidRPr="006D207E">
        <w:t xml:space="preserve">Impact score: </w:t>
      </w:r>
      <w:r w:rsidRPr="006D207E">
        <w:rPr>
          <w:b/>
        </w:rPr>
        <w:t>A</w:t>
      </w:r>
    </w:p>
    <w:p w14:paraId="46CFC5FB" w14:textId="535A1C17" w:rsidR="00E15D8F" w:rsidRPr="006D207E" w:rsidRDefault="00E15D8F" w:rsidP="00580313">
      <w:r w:rsidRPr="006D207E">
        <w:t>The direct impact of a tospovirus on other aspects of the environment would be indiscernible at the local, district, regional and national levels, which has an impact score of ‘A’</w:t>
      </w:r>
      <w:r w:rsidR="009923E5" w:rsidRPr="006D207E">
        <w:t>.</w:t>
      </w:r>
      <w:r w:rsidRPr="006D207E">
        <w:rPr>
          <w:lang w:bidi="en-US"/>
        </w:rPr>
        <w:t xml:space="preserve"> </w:t>
      </w:r>
      <w:r w:rsidR="009923E5" w:rsidRPr="006D207E">
        <w:t>I</w:t>
      </w:r>
      <w:r w:rsidRPr="006D207E">
        <w:t>nternationally and domestically n</w:t>
      </w:r>
      <w:r w:rsidR="00272DA9" w:rsidRPr="006D207E">
        <w:t>o</w:t>
      </w:r>
      <w:r w:rsidR="009923E5" w:rsidRPr="006D207E">
        <w:t xml:space="preserve"> </w:t>
      </w:r>
      <w:r w:rsidR="00272DA9" w:rsidRPr="006D207E">
        <w:t>impact</w:t>
      </w:r>
      <w:r w:rsidRPr="006D207E">
        <w:t xml:space="preserve"> of tospovirus on the environment </w:t>
      </w:r>
      <w:r w:rsidR="00272DA9" w:rsidRPr="006D207E">
        <w:t>is</w:t>
      </w:r>
      <w:r w:rsidR="007B0E4F" w:rsidRPr="006D207E">
        <w:t xml:space="preserve"> reported</w:t>
      </w:r>
      <w:r w:rsidR="009923E5" w:rsidRPr="006D207E">
        <w:t>.</w:t>
      </w:r>
    </w:p>
    <w:p w14:paraId="0D46A0B7" w14:textId="77777777" w:rsidR="008754E9" w:rsidRPr="006D207E" w:rsidRDefault="008754E9" w:rsidP="008754E9">
      <w:pPr>
        <w:pStyle w:val="Heading4"/>
      </w:pPr>
      <w:r w:rsidRPr="006D207E">
        <w:lastRenderedPageBreak/>
        <w:t>Weeds</w:t>
      </w:r>
    </w:p>
    <w:p w14:paraId="6990413A" w14:textId="23DA46B4" w:rsidR="008754E9" w:rsidRPr="006D207E" w:rsidRDefault="008754E9" w:rsidP="008754E9">
      <w:r w:rsidRPr="006D207E">
        <w:t xml:space="preserve">Many weed species are known to be tospovirus hosts and potential reservoirs for infection and/or re-infection of cultivated species </w:t>
      </w:r>
      <w:r w:rsidR="008C3918" w:rsidRPr="006D207E">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ZT0iSm91cm5hbCBBcnRpY2xlcyI+MTc8L3JlZi10eXBlPjxjb250cmlidXRvcnM+PGF1dGhvcnM+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</w:fldData>
        </w:fldChar>
      </w:r>
      <w:r w:rsidR="004530B4" w:rsidRPr="006D207E">
        <w:instrText xml:space="preserve"> ADDIN EN.CITE </w:instrText>
      </w:r>
      <w:r w:rsidR="004530B4" w:rsidRPr="006D207E">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ZT0iSm91cm5hbCBBcnRpY2xlcyI+MTc8L3JlZi10eXBlPjxjb250cmlidXRvcnM+PGF1dGhvcnM+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33" w:tooltip="Jones, 2005 #1526" w:history="1">
        <w:r w:rsidR="0092511C" w:rsidRPr="006D207E">
          <w:rPr>
            <w:noProof/>
          </w:rPr>
          <w:t>Jones 2005</w:t>
        </w:r>
      </w:hyperlink>
      <w:r w:rsidR="008C3918" w:rsidRPr="006D207E">
        <w:rPr>
          <w:noProof/>
        </w:rPr>
        <w:t>)</w:t>
      </w:r>
      <w:r w:rsidR="008C3918" w:rsidRPr="006D207E">
        <w:fldChar w:fldCharType="end"/>
      </w:r>
      <w:r w:rsidRPr="006D207E">
        <w:t xml:space="preserve">. However, any direct impact on weed species in the environment </w:t>
      </w:r>
      <w:r w:rsidR="007B0E4F" w:rsidRPr="006D207E">
        <w:t>is unlikely to cause</w:t>
      </w:r>
      <w:r w:rsidRPr="006D207E">
        <w:t xml:space="preserve"> negative </w:t>
      </w:r>
      <w:r w:rsidR="00B32579" w:rsidRPr="006D207E">
        <w:t>consequences</w:t>
      </w:r>
      <w:r w:rsidRPr="006D207E">
        <w:t>.</w:t>
      </w:r>
    </w:p>
    <w:p w14:paraId="5E23497A" w14:textId="77777777" w:rsidR="008754E9" w:rsidRPr="006D207E" w:rsidRDefault="008754E9" w:rsidP="008754E9">
      <w:pPr>
        <w:pStyle w:val="Heading4"/>
      </w:pPr>
      <w:r w:rsidRPr="006D207E">
        <w:t>Native flora</w:t>
      </w:r>
    </w:p>
    <w:p w14:paraId="0AC6AD62" w14:textId="06945F81" w:rsidR="008754E9" w:rsidRPr="006D207E" w:rsidRDefault="008754E9" w:rsidP="008754E9">
      <w:r w:rsidRPr="006D207E">
        <w:t>Susceptibility of native flora to tospoviruses is uncertain. Published data focus on cultivated species, but susceptible tospovirus host crops will have wild relatives, and related species, present in the envi</w:t>
      </w:r>
      <w:r w:rsidR="007B0E4F" w:rsidRPr="006D207E">
        <w:t>ronment. However, no</w:t>
      </w:r>
      <w:r w:rsidRPr="006D207E">
        <w:t xml:space="preserve"> tospovirus related impact on plant life in the environment has been reported internationally. Likewise, there is no evidence of any significant tospovirus susceptibility in Australian flora </w:t>
      </w:r>
      <w:r w:rsidR="008C3918" w:rsidRPr="006D207E">
        <w:fldChar w:fldCharType="begin"/>
      </w:r>
      <w:r w:rsidR="004530B4" w:rsidRPr="006D207E">
        <w:instrText xml:space="preserve"> ADDIN EN.CITE &lt;EndNote&gt;&lt;Cite&gt;&lt;Author&gt;Mound&lt;/Author&gt;&lt;Year&gt;2001&lt;/Year&gt;&lt;RecNum&gt;10927&lt;/RecNum&gt;&lt;DisplayText&gt;(Mound 2001)&lt;/DisplayText&gt;&lt;record&gt;&lt;rec-number&gt;10927&lt;/rec-number&gt;&lt;foreign-keys&gt;&lt;key app="EN" db-id="pxwxw0er9zv2fxezxdk5tt5utz5p5vtrwdv0" timestamp="1451972619"&gt;10927&lt;/key&gt;&lt;/foreign-keys&gt;&lt;ref-type name="Conference Proceedings"&gt;10&lt;/ref-type&gt;&lt;contributors&gt;&lt;authors&gt;&lt;author&gt;Mound,L.A.&lt;/author&gt;&lt;/authors&gt;&lt;/contributors&gt;&lt;titles&gt;&lt;title&gt;&lt;style face="normal" font="default" size="100%"&gt;So many thrips: so few &lt;/style&gt;&lt;style face="italic" font="default" size="100%"&gt;Tospoviruses?&lt;/style&gt;&lt;/title&gt;&lt;tertiary-title&gt;Thrips and Tospoviruses: Proceedings of the 7th International Symposium on Thysanoptera&lt;/tertiary-title&gt;&lt;/titles&gt;&lt;pages&gt;3-6&lt;/pages&gt;&lt;keywords&gt;&lt;keyword&gt;Thrips&lt;/keyword&gt;&lt;/keywords&gt;&lt;dates&gt;&lt;year&gt;2001&lt;/year&gt;&lt;pub-dates&gt;&lt;date&gt;7/2/2001 07/07/2001&lt;/date&gt;&lt;/pub-dates&gt;&lt;/dates&gt;&lt;pub-location&gt;Canberra&lt;/pub-location&gt;&lt;publisher&gt;Australian Commonwealth Scientific and Research Organization&lt;/publisher&gt;&lt;orig-pub&gt;&lt;style face="underline" font="default" size="100%"&gt;J:\E Library\Plant Catalogue\M&lt;/style&gt;&lt;/orig-pub&gt;&lt;label&gt;74843&lt;/label&gt;&lt;urls&gt;&lt;/urls&gt;&lt;custom1&gt;sp&lt;/custom1&gt;&lt;custom2&gt;Reggio Calabria, Italy&lt;/custom2&gt;&lt;/record&gt;&lt;/Cite&gt;&lt;/EndNote&gt;</w:instrText>
      </w:r>
      <w:r w:rsidR="008C3918" w:rsidRPr="006D207E">
        <w:fldChar w:fldCharType="separate"/>
      </w:r>
      <w:r w:rsidR="008C3918" w:rsidRPr="006D207E">
        <w:rPr>
          <w:noProof/>
        </w:rPr>
        <w:t>(</w:t>
      </w:r>
      <w:hyperlink w:anchor="_ENREF_332" w:tooltip="Mound, 2001 #10927" w:history="1">
        <w:r w:rsidR="0092511C" w:rsidRPr="006D207E">
          <w:rPr>
            <w:noProof/>
          </w:rPr>
          <w:t>Mound 2001</w:t>
        </w:r>
      </w:hyperlink>
      <w:r w:rsidR="008C3918" w:rsidRPr="006D207E">
        <w:rPr>
          <w:noProof/>
        </w:rPr>
        <w:t>)</w:t>
      </w:r>
      <w:r w:rsidR="008C3918" w:rsidRPr="006D207E">
        <w:fldChar w:fldCharType="end"/>
      </w:r>
      <w:r w:rsidRPr="006D207E">
        <w:t xml:space="preserve">. Gibbs et al. </w:t>
      </w:r>
      <w:r w:rsidR="008C3918" w:rsidRPr="006D207E">
        <w:fldChar w:fldCharType="begin"/>
      </w:r>
      <w:r w:rsidR="004530B4" w:rsidRPr="006D207E">
        <w:instrText xml:space="preserve"> ADDIN EN.CITE &lt;EndNote&gt;&lt;Cite ExcludeAuth="1"&gt;&lt;Author&gt;Gibbs&lt;/Author&gt;&lt;Year&gt;2000&lt;/Year&gt;&lt;RecNum&gt;21541&lt;/RecNum&gt;&lt;DisplayText&gt;(2000)&lt;/DisplayText&gt;&lt;record&gt;&lt;rec-number&gt;21541&lt;/rec-number&gt;&lt;foreign-keys&gt;&lt;key app="EN" db-id="pxwxw0er9zv2fxezxdk5tt5utz5p5vtrwdv0" timestamp="1451972853"&gt;21541&lt;/key&gt;&lt;/foreign-keys&gt;&lt;ref-type name="Journal Articles"&gt;17&lt;/ref-type&gt;&lt;contributors&gt;&lt;authors&gt;&lt;author&gt;Gibbs,A.&lt;/author&gt;&lt;author&gt;MacKenzie,A.&lt;/author&gt;&lt;author&gt;Blanchfield,A.L.&lt;/author&gt;&lt;author&gt;Cross,P.&lt;/author&gt;&lt;author&gt;Wilson,C.&lt;/author&gt;&lt;/authors&gt;&lt;/contributors&gt;&lt;titles&gt;&lt;title&gt;Viruses of orchids in Australia, their identification, biology and control&lt;/title&gt;&lt;secondary-title&gt;Australian Orchid Review&lt;/secondary-title&gt;&lt;/titles&gt;&lt;periodical&gt;&lt;full-title&gt;Australian Orchid Review&lt;/full-title&gt;&lt;/periodical&gt;&lt;pages&gt;10-21&lt;/pages&gt;&lt;volume&gt;65&lt;/volume&gt;&lt;keywords&gt;&lt;keyword&gt;Crosses&lt;/keyword&gt;&lt;keyword&gt;c&lt;/keyword&gt;&lt;keyword&gt;Viruses&lt;/keyword&gt;&lt;keyword&gt;Australia&lt;/keyword&gt;&lt;keyword&gt;Identification&lt;/keyword&gt;&lt;keyword&gt;Biology&lt;/keyword&gt;&lt;keyword&gt;control&lt;/keyword&gt;&lt;/keywords&gt;&lt;dates&gt;&lt;year&gt;2000&lt;/year&gt;&lt;/dates&gt;&lt;orig-pub&gt;&lt;style face="underline" font="default" size="100%"&gt;J:\E Library\Plant Catalogue\G&lt;/style&gt;&lt;/orig-pub&gt;&lt;label&gt;86357&lt;/label&gt;&lt;urls&gt;&lt;/urls&gt;&lt;custom1&gt;Tospovirus YGC&lt;/custom1&gt;&lt;/record&gt;&lt;/Cite&gt;&lt;/EndNote&gt;</w:instrText>
      </w:r>
      <w:r w:rsidR="008C3918" w:rsidRPr="006D207E">
        <w:fldChar w:fldCharType="separate"/>
      </w:r>
      <w:r w:rsidR="008C3918" w:rsidRPr="006D207E">
        <w:rPr>
          <w:noProof/>
        </w:rPr>
        <w:t>(</w:t>
      </w:r>
      <w:hyperlink w:anchor="_ENREF_170" w:tooltip="Gibbs, 2000 #21541" w:history="1">
        <w:r w:rsidR="0092511C" w:rsidRPr="006D207E">
          <w:rPr>
            <w:noProof/>
          </w:rPr>
          <w:t>2000</w:t>
        </w:r>
      </w:hyperlink>
      <w:r w:rsidR="008C3918" w:rsidRPr="006D207E">
        <w:rPr>
          <w:noProof/>
        </w:rPr>
        <w:t>)</w:t>
      </w:r>
      <w:r w:rsidR="008C3918" w:rsidRPr="006D207E">
        <w:fldChar w:fldCharType="end"/>
      </w:r>
      <w:r w:rsidRPr="006D207E">
        <w:t xml:space="preserve"> report presence of a widespread, but otherwise uncharacterised, tospovirus in an Australian native orchid,</w:t>
      </w:r>
      <w:r w:rsidRPr="006D207E">
        <w:rPr>
          <w:i/>
        </w:rPr>
        <w:t xml:space="preserve"> Pterostylis. </w:t>
      </w:r>
      <w:r w:rsidRPr="006D207E">
        <w:t xml:space="preserve">Three tospoviruses, TSWV, CaCV and IYSV are now endemic within Australia, but their presence, in combination with current vectors, has not seemingly caused environmental </w:t>
      </w:r>
      <w:r w:rsidR="00B32579" w:rsidRPr="006D207E">
        <w:t>consequences</w:t>
      </w:r>
      <w:r w:rsidRPr="006D207E">
        <w:t xml:space="preserve">. Persley et al. </w:t>
      </w:r>
      <w:r w:rsidR="008C3918" w:rsidRPr="006D207E">
        <w:fldChar w:fldCharType="begin">
          <w:fldData xml:space="preserve">PEVuZE5vdGU+PENpdGUgRXhjbHVkZUF1dGg9IjEiPjxBdXRob3I+UGVyc2xleTwvQXV0aG9yPjxZ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</w:fldData>
        </w:fldChar>
      </w:r>
      <w:r w:rsidR="004530B4" w:rsidRPr="006D207E">
        <w:instrText xml:space="preserve"> ADDIN EN.CITE </w:instrText>
      </w:r>
      <w:r w:rsidR="004530B4" w:rsidRPr="006D207E">
        <w:fldChar w:fldCharType="begin">
          <w:fldData xml:space="preserve">PEVuZE5vdGU+PENpdGUgRXhjbHVkZUF1dGg9IjEiPjxBdXRob3I+UGVyc2xleTwvQXV0aG9yPjxZ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07" w:tooltip="Persley, 2006 #1858" w:history="1">
        <w:r w:rsidR="0092511C" w:rsidRPr="006D207E">
          <w:rPr>
            <w:noProof/>
          </w:rPr>
          <w:t>2006</w:t>
        </w:r>
      </w:hyperlink>
      <w:r w:rsidR="008C3918" w:rsidRPr="006D207E">
        <w:rPr>
          <w:noProof/>
        </w:rPr>
        <w:t>)</w:t>
      </w:r>
      <w:r w:rsidR="008C3918" w:rsidRPr="006D207E">
        <w:fldChar w:fldCharType="end"/>
      </w:r>
      <w:r w:rsidRPr="006D207E">
        <w:t xml:space="preserve"> advise </w:t>
      </w:r>
      <w:r w:rsidRPr="006D207E">
        <w:rPr>
          <w:i/>
        </w:rPr>
        <w:t xml:space="preserve">Hoya australis </w:t>
      </w:r>
      <w:r w:rsidRPr="006D207E">
        <w:t xml:space="preserve">as a susceptible host of CaCV, but further data was not published. TSWV has an extensive host range </w:t>
      </w:r>
      <w:r w:rsidR="008C3918" w:rsidRPr="006D207E">
        <w:fldChar w:fldCharType="begin">
          <w:fldData xml:space="preserve">PEVuZE5vdGU+PENpdGU+PEF1dGhvcj5QYXJyZWxsYTwvQXV0aG9yPjxZZWFyPjIwMDM8L1llYXI+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==
</w:fldData>
        </w:fldChar>
      </w:r>
      <w:r w:rsidR="004530B4" w:rsidRPr="006D207E">
        <w:instrText xml:space="preserve"> ADDIN EN.CITE </w:instrText>
      </w:r>
      <w:r w:rsidR="004530B4" w:rsidRPr="006D207E">
        <w:fldChar w:fldCharType="begin">
          <w:fldData xml:space="preserve">PEVuZE5vdGU+PENpdGU+PEF1dGhvcj5QYXJyZWxsYTwvQXV0aG9yPjxZZWFyPjIwMDM8L1llYXI+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==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402" w:tooltip="Parrella, 2003 #21655" w:history="1">
        <w:r w:rsidR="0092511C" w:rsidRPr="006D207E">
          <w:rPr>
            <w:noProof/>
          </w:rPr>
          <w:t>Parrella et al. 2003</w:t>
        </w:r>
      </w:hyperlink>
      <w:r w:rsidR="008C3918" w:rsidRPr="006D207E">
        <w:rPr>
          <w:noProof/>
        </w:rPr>
        <w:t>)</w:t>
      </w:r>
      <w:r w:rsidR="008C3918" w:rsidRPr="006D207E">
        <w:fldChar w:fldCharType="end"/>
      </w:r>
      <w:r w:rsidRPr="006D207E">
        <w:t xml:space="preserve">, and has been present in Australia since at least 1915 </w:t>
      </w:r>
      <w:r w:rsidR="008C3918" w:rsidRPr="006D207E">
        <w:fldChar w:fldCharType="begin"/>
      </w:r>
      <w:r w:rsidR="004530B4" w:rsidRPr="006D207E">
        <w:instrText xml:space="preserve"> ADDIN EN.CITE &lt;EndNote&gt;&lt;Cite&gt;&lt;Author&gt;Samuel&lt;/Author&gt;&lt;Year&gt;1930&lt;/Year&gt;&lt;RecNum&gt;21698&lt;/RecNum&gt;&lt;DisplayText&gt;(Samuel, Bald &amp;amp; Pittman 1930)&lt;/DisplayText&gt;&lt;record&gt;&lt;rec-number&gt;21698&lt;/rec-number&gt;&lt;foreign-keys&gt;&lt;key app="EN" db-id="pxwxw0er9zv2fxezxdk5tt5utz5p5vtrwdv0" timestamp="1451972857"&gt;21698&lt;/key&gt;&lt;/foreign-keys&gt;&lt;ref-type name="Reports"&gt;27&lt;/ref-type&gt;&lt;contributors&gt;&lt;authors&gt;&lt;author&gt;Samuel,G.&lt;/author&gt;&lt;author&gt;Bald,J.G.&lt;/author&gt;&lt;author&gt;Pittman,H.A.J&lt;/author&gt;&lt;/authors&gt;&lt;/contributors&gt;&lt;titles&gt;&lt;title&gt;Investigations on &amp;quot;spotted wilt&amp;quot; of tomatoes, Australia&lt;/title&gt;&lt;secondary-title&gt;Commonwealth Council for Scientific and Industrial Research Bulletin&lt;/secondary-title&gt;&lt;/titles&gt;&lt;pages&gt;8-11&lt;/pages&gt;&lt;number&gt;44&lt;/number&gt;&lt;keywords&gt;&lt;keyword&gt;g&lt;/keyword&gt;&lt;keyword&gt;Investigations&lt;/keyword&gt;&lt;keyword&gt;Tomatoes&lt;/keyword&gt;&lt;keyword&gt;Australia&lt;/keyword&gt;&lt;keyword&gt;Research&lt;/keyword&gt;&lt;/keywords&gt;&lt;dates&gt;&lt;year&gt;1930&lt;/year&gt;&lt;/dates&gt;&lt;pub-location&gt;Canberra&lt;/pub-location&gt;&lt;publisher&gt;CSIRO&lt;/publisher&gt;&lt;orig-pub&gt;&lt;style face="underline" font="default" size="100%"&gt;J:\E Library\Plant Catalogue\S&lt;/style&gt;&lt;/orig-pub&gt;&lt;label&gt;86528&lt;/label&gt;&lt;urls&gt;&lt;/urls&gt;&lt;custom1&gt;Tospovirus YGC&lt;/custom1&gt;&lt;/record&gt;&lt;/Cite&gt;&lt;/EndNote&gt;</w:instrText>
      </w:r>
      <w:r w:rsidR="008C3918" w:rsidRPr="006D207E">
        <w:fldChar w:fldCharType="separate"/>
      </w:r>
      <w:r w:rsidR="008C3918" w:rsidRPr="006D207E">
        <w:rPr>
          <w:noProof/>
        </w:rPr>
        <w:t>(</w:t>
      </w:r>
      <w:hyperlink w:anchor="_ENREF_459" w:tooltip="Samuel, 1930 #21698" w:history="1">
        <w:r w:rsidR="0092511C" w:rsidRPr="006D207E">
          <w:rPr>
            <w:noProof/>
          </w:rPr>
          <w:t>Samuel, Bald &amp; Pittman 1930</w:t>
        </w:r>
      </w:hyperlink>
      <w:r w:rsidR="008C3918" w:rsidRPr="006D207E">
        <w:rPr>
          <w:noProof/>
        </w:rPr>
        <w:t>)</w:t>
      </w:r>
      <w:r w:rsidR="008C3918" w:rsidRPr="006D207E">
        <w:fldChar w:fldCharType="end"/>
      </w:r>
      <w:r w:rsidRPr="006D207E">
        <w:t xml:space="preserve">, and four thrips species that transmit TSWV (Table 4.3), including its major vector </w:t>
      </w:r>
      <w:r w:rsidRPr="006D207E">
        <w:rPr>
          <w:i/>
        </w:rPr>
        <w:t>F. occidentalis</w:t>
      </w:r>
      <w:r w:rsidRPr="006D207E">
        <w:t xml:space="preserve">, are present within Australia, although, two of these species are regional pests and under official control. Nevertheless, native species were not found to be a reservoir for TSWV infection in a survey of crops, natives and weeds in Western Australia </w:t>
      </w:r>
      <w:r w:rsidR="008C3918" w:rsidRPr="006D207E">
        <w:fldChar w:fldCharType="begin"/>
      </w:r>
      <w:r w:rsidR="004530B4" w:rsidRPr="006D207E">
        <w:instrText xml:space="preserve"> ADDIN EN.CITE &lt;EndNote&gt;&lt;Cite&gt;&lt;Author&gt;Latham&lt;/Author&gt;&lt;Year&gt;1998&lt;/Year&gt;&lt;RecNum&gt;10169&lt;/RecNum&gt;&lt;DisplayText&gt;(Latham &amp;amp; Jones 1998)&lt;/DisplayText&gt;&lt;record&gt;&lt;rec-number&gt;10169&lt;/rec-number&gt;&lt;foreign-keys&gt;&lt;key app="EN" db-id="pxwxw0er9zv2fxezxdk5tt5utz5p5vtrwdv0" timestamp="1451972602"&gt;10169&lt;/key&gt;&lt;/foreign-keys&gt;&lt;ref-type name="Journal Articles"&gt;17&lt;/ref-type&gt;&lt;contributors&gt;&lt;authors&gt;&lt;author&gt;Latham,L.J.&lt;/author&gt;&lt;author&gt;Jones,R.A.C.&lt;/author&gt;&lt;/authors&gt;&lt;/contributors&gt;&lt;titles&gt;&lt;title&gt;&lt;style face="normal" font="default" size="100%"&gt;Selection of resistance breaking strains of tomato spotted wilt&lt;/style&gt;&lt;style face="italic" font="default" size="100%"&gt; Tospovirus&lt;/style&gt;&lt;/title&gt;&lt;secondary-title&gt;Annals of Applied Biology&lt;/secondary-title&gt;&lt;/titles&gt;&lt;periodical&gt;&lt;full-title&gt;Annals of Applied Biology&lt;/full-title&gt;&lt;/periodical&gt;&lt;pages&gt;385-402&lt;/pages&gt;&lt;volume&gt;133&lt;/volume&gt;&lt;keywords&gt;&lt;keyword&gt;Resistance&lt;/keyword&gt;&lt;keyword&gt;Selection&lt;/keyword&gt;&lt;keyword&gt;Strains&lt;/keyword&gt;&lt;keyword&gt;Tomato&lt;/keyword&gt;&lt;keyword&gt;Tomato spotted wilt tospovirus&lt;/keyword&gt;&lt;keyword&gt;Tospovirus&lt;/keyword&gt;&lt;keyword&gt;Wilt&lt;/keyword&gt;&lt;/keywords&gt;&lt;dates&gt;&lt;year&gt;1998&lt;/year&gt;&lt;/dates&gt;&lt;orig-pub&gt;&lt;style face="underline" font="default" size="100%"&gt;J:\E Library\Plant Catalogue\L&lt;/style&gt;&lt;/orig-pub&gt;&lt;label&gt;74046&lt;/label&gt;&lt;urls&gt;&lt;/urls&gt;&lt;custom1&gt;Unshu mandarins sp&lt;/custom1&gt;&lt;/record&gt;&lt;/Cite&gt;&lt;/EndNote&gt;</w:instrText>
      </w:r>
      <w:r w:rsidR="008C3918" w:rsidRPr="006D207E">
        <w:fldChar w:fldCharType="separate"/>
      </w:r>
      <w:r w:rsidR="008C3918" w:rsidRPr="006D207E">
        <w:rPr>
          <w:noProof/>
        </w:rPr>
        <w:t>(</w:t>
      </w:r>
      <w:hyperlink w:anchor="_ENREF_260" w:tooltip="Latham, 1998 #10169" w:history="1">
        <w:r w:rsidR="0092511C" w:rsidRPr="006D207E">
          <w:rPr>
            <w:noProof/>
          </w:rPr>
          <w:t>Latham &amp; Jones 1998</w:t>
        </w:r>
      </w:hyperlink>
      <w:r w:rsidR="008C3918" w:rsidRPr="006D207E">
        <w:rPr>
          <w:noProof/>
        </w:rPr>
        <w:t>)</w:t>
      </w:r>
      <w:r w:rsidR="008C3918" w:rsidRPr="006D207E">
        <w:fldChar w:fldCharType="end"/>
      </w:r>
      <w:r w:rsidRPr="006D207E">
        <w:t xml:space="preserve">. In this study, only a single </w:t>
      </w:r>
      <w:r w:rsidRPr="006D207E">
        <w:rPr>
          <w:i/>
        </w:rPr>
        <w:t>Calectasia cyanea</w:t>
      </w:r>
      <w:r w:rsidRPr="006D207E">
        <w:t xml:space="preserve"> sample gave a positive ELISA result, but the donor plant was symptomless, virus recovery failed, and no later samples were positive. The only other reports of native plant susceptibility concern nursery-stock of Kangaroo paw (</w:t>
      </w:r>
      <w:r w:rsidRPr="006D207E">
        <w:rPr>
          <w:i/>
        </w:rPr>
        <w:t>Anigozanthos</w:t>
      </w:r>
      <w:r w:rsidRPr="006D207E">
        <w:t xml:space="preserve"> hybrids) and </w:t>
      </w:r>
      <w:r w:rsidRPr="006D207E">
        <w:rPr>
          <w:i/>
        </w:rPr>
        <w:t>Bracteantha bracteata</w:t>
      </w:r>
      <w:r w:rsidRPr="006D207E">
        <w:t xml:space="preserve"> (everlasting daisy) that were infected with TSWV </w:t>
      </w:r>
      <w:r w:rsidR="008C3918" w:rsidRPr="006D207E">
        <w:fldChar w:fldCharType="begin">
          <w:fldData xml:space="preserve">PEVuZE5vdGU+PENpdGU+PEF1dGhvcj5IaWxsPC9BdXRob3I+PFllYXI+MTk5NjwvWWVhcj48UmVj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</w:fldData>
        </w:fldChar>
      </w:r>
      <w:r w:rsidR="004530B4" w:rsidRPr="006D207E">
        <w:instrText xml:space="preserve"> ADDIN EN.CITE </w:instrText>
      </w:r>
      <w:r w:rsidR="004530B4" w:rsidRPr="006D207E">
        <w:fldChar w:fldCharType="begin">
          <w:fldData xml:space="preserve">PEVuZE5vdGU+PENpdGU+PEF1dGhvcj5IaWxsPC9BdXRob3I+PFllYXI+MTk5NjwvWWVhcj48UmVj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05" w:tooltip="Hill, 1996 #15700" w:history="1">
        <w:r w:rsidR="0092511C" w:rsidRPr="006D207E">
          <w:rPr>
            <w:noProof/>
          </w:rPr>
          <w:t>Hill &amp; Moran 1996</w:t>
        </w:r>
      </w:hyperlink>
      <w:r w:rsidR="008C3918" w:rsidRPr="006D207E">
        <w:rPr>
          <w:noProof/>
        </w:rPr>
        <w:t xml:space="preserve">; </w:t>
      </w:r>
      <w:hyperlink w:anchor="_ENREF_496" w:tooltip="Tesoriero, 2001 #21720" w:history="1">
        <w:r w:rsidR="0092511C" w:rsidRPr="006D207E">
          <w:rPr>
            <w:noProof/>
          </w:rPr>
          <w:t>Tesoriero &amp; Lidbetter 2001</w:t>
        </w:r>
      </w:hyperlink>
      <w:r w:rsidR="008C3918" w:rsidRPr="006D207E">
        <w:rPr>
          <w:noProof/>
        </w:rPr>
        <w:t>)</w:t>
      </w:r>
      <w:r w:rsidR="008C3918" w:rsidRPr="006D207E">
        <w:fldChar w:fldCharType="end"/>
      </w:r>
      <w:r w:rsidRPr="006D207E">
        <w:t xml:space="preserve">. </w:t>
      </w:r>
      <w:r w:rsidR="00EA2B65" w:rsidRPr="006D207E">
        <w:t xml:space="preserve">It </w:t>
      </w:r>
      <w:r w:rsidR="000274D1" w:rsidRPr="006D207E">
        <w:t>is plausible</w:t>
      </w:r>
      <w:r w:rsidR="00F631DF" w:rsidRPr="006D207E">
        <w:t xml:space="preserve"> that</w:t>
      </w:r>
      <w:r w:rsidR="000274D1" w:rsidRPr="006D207E">
        <w:t xml:space="preserve"> there</w:t>
      </w:r>
      <w:r w:rsidRPr="006D207E">
        <w:t xml:space="preserve"> has </w:t>
      </w:r>
      <w:r w:rsidR="001D534B" w:rsidRPr="006D207E">
        <w:t xml:space="preserve">been </w:t>
      </w:r>
      <w:r w:rsidRPr="006D207E">
        <w:t xml:space="preserve">opportunity for native species to have been exposed to the combination of tospoviruses and </w:t>
      </w:r>
      <w:r w:rsidR="00456163" w:rsidRPr="006D207E">
        <w:t xml:space="preserve">thrips that transmit them that are </w:t>
      </w:r>
      <w:r w:rsidR="007A7FD6" w:rsidRPr="006D207E">
        <w:t xml:space="preserve">currently </w:t>
      </w:r>
      <w:r w:rsidR="00EA2B65" w:rsidRPr="006D207E">
        <w:t>present in Australia and</w:t>
      </w:r>
      <w:r w:rsidR="00E4027A" w:rsidRPr="006D207E">
        <w:t xml:space="preserve"> no</w:t>
      </w:r>
      <w:r w:rsidR="00EA2B65" w:rsidRPr="006D207E">
        <w:t xml:space="preserve"> </w:t>
      </w:r>
      <w:r w:rsidR="00F631DF" w:rsidRPr="006D207E">
        <w:t>impact</w:t>
      </w:r>
      <w:r w:rsidR="00EA2B65" w:rsidRPr="006D207E">
        <w:t xml:space="preserve"> </w:t>
      </w:r>
      <w:r w:rsidRPr="006D207E">
        <w:t xml:space="preserve">reported. </w:t>
      </w:r>
      <w:r w:rsidR="00BC3DDB" w:rsidRPr="006D207E">
        <w:t xml:space="preserve">Equally, </w:t>
      </w:r>
      <w:r w:rsidR="00E4027A" w:rsidRPr="006D207E">
        <w:t>no</w:t>
      </w:r>
      <w:r w:rsidR="00EA2B65" w:rsidRPr="006D207E">
        <w:t xml:space="preserve"> impacts </w:t>
      </w:r>
      <w:r w:rsidR="00BC3DDB" w:rsidRPr="006D207E">
        <w:t xml:space="preserve">of tospoviruses are reported </w:t>
      </w:r>
      <w:r w:rsidR="00EA2B65" w:rsidRPr="006D207E">
        <w:t xml:space="preserve">on </w:t>
      </w:r>
      <w:r w:rsidR="00BC3DDB" w:rsidRPr="006D207E">
        <w:t>the natural environment</w:t>
      </w:r>
      <w:r w:rsidR="00EA2B65" w:rsidRPr="006D207E">
        <w:t xml:space="preserve"> internationally. </w:t>
      </w:r>
      <w:r w:rsidRPr="006D207E">
        <w:t xml:space="preserve">In the absence </w:t>
      </w:r>
      <w:r w:rsidRPr="006D207E">
        <w:lastRenderedPageBreak/>
        <w:t>of evidence to the contrary it is concluded that tospov</w:t>
      </w:r>
      <w:r w:rsidR="007B0E4F" w:rsidRPr="006D207E">
        <w:t>iruses are unlikely to have</w:t>
      </w:r>
      <w:r w:rsidRPr="006D207E">
        <w:t xml:space="preserve"> direct </w:t>
      </w:r>
      <w:r w:rsidR="00B32579" w:rsidRPr="006D207E">
        <w:t>consequences</w:t>
      </w:r>
      <w:r w:rsidRPr="006D207E">
        <w:t xml:space="preserve"> on the natural envi</w:t>
      </w:r>
      <w:r w:rsidR="007A7FD6" w:rsidRPr="006D207E">
        <w:t xml:space="preserve">ronment. However, </w:t>
      </w:r>
      <w:r w:rsidR="00EA2B65" w:rsidRPr="006D207E">
        <w:t xml:space="preserve">this </w:t>
      </w:r>
      <w:r w:rsidRPr="006D207E">
        <w:t xml:space="preserve">cannot be </w:t>
      </w:r>
      <w:r w:rsidR="00EA2B65" w:rsidRPr="006D207E">
        <w:t xml:space="preserve">totally </w:t>
      </w:r>
      <w:r w:rsidRPr="006D207E">
        <w:t>excluded because Australia’s native flora has not been exposed to all potential virus/vector combinations.</w:t>
      </w:r>
    </w:p>
    <w:p w14:paraId="620DD080" w14:textId="4ABCB95E" w:rsidR="00272DA9" w:rsidRPr="006D207E" w:rsidRDefault="008754E9" w:rsidP="009F0286">
      <w:pPr>
        <w:pStyle w:val="Heading3Nonumber"/>
      </w:pPr>
      <w:r w:rsidRPr="006D207E">
        <w:t>Indirect impact on eradication and control</w:t>
      </w:r>
    </w:p>
    <w:p w14:paraId="3AA265FE" w14:textId="10D54D94" w:rsidR="00580313" w:rsidRPr="006D207E" w:rsidRDefault="00580313" w:rsidP="009F0286">
      <w:pPr>
        <w:keepNext/>
        <w:rPr>
          <w:rFonts w:cs="Calibri"/>
        </w:rPr>
      </w:pPr>
      <w:r w:rsidRPr="006D207E">
        <w:rPr>
          <w:rFonts w:cs="Calibri"/>
        </w:rPr>
        <w:t xml:space="preserve">Impact score: </w:t>
      </w:r>
      <w:r w:rsidRPr="006D207E">
        <w:rPr>
          <w:rFonts w:cs="Calibri"/>
          <w:b/>
        </w:rPr>
        <w:t>E</w:t>
      </w:r>
    </w:p>
    <w:p w14:paraId="326D2693" w14:textId="661E6851" w:rsidR="00FC70F1" w:rsidRPr="006D207E" w:rsidRDefault="00E15D8F" w:rsidP="00FC70F1">
      <w:pPr>
        <w:rPr>
          <w:color w:val="000000" w:themeColor="text1"/>
          <w:lang w:bidi="en-US"/>
        </w:rPr>
      </w:pPr>
      <w:r w:rsidRPr="006D207E">
        <w:t xml:space="preserve">The </w:t>
      </w:r>
      <w:r w:rsidR="00A05A0C" w:rsidRPr="006D207E">
        <w:t>in</w:t>
      </w:r>
      <w:r w:rsidRPr="006D207E">
        <w:t>direct impact of a tospovirus</w:t>
      </w:r>
      <w:r w:rsidR="0044370B" w:rsidRPr="006D207E">
        <w:t xml:space="preserve"> on</w:t>
      </w:r>
      <w:r w:rsidR="00272DA9" w:rsidRPr="006D207E">
        <w:t xml:space="preserve"> eradication and control </w:t>
      </w:r>
      <w:r w:rsidRPr="006D207E">
        <w:t>would be of major significance at the district level, significant at the regional level, and of minor significance at the national level, which has an impact score of ‘E’.</w:t>
      </w:r>
      <w:r w:rsidR="00FC70F1" w:rsidRPr="006D207E">
        <w:t xml:space="preserve"> </w:t>
      </w:r>
      <w:r w:rsidR="00DA419D" w:rsidRPr="006D207E">
        <w:t xml:space="preserve">It is expected that efforts would be taken to </w:t>
      </w:r>
      <w:r w:rsidR="00AC5EB3" w:rsidRPr="006D207E">
        <w:t xml:space="preserve">contain and possibly </w:t>
      </w:r>
      <w:r w:rsidR="00DA419D" w:rsidRPr="006D207E">
        <w:t>eradicate an incursion of a quarantine pest tospovirus within Australia.</w:t>
      </w:r>
      <w:r w:rsidR="00AC5EB3" w:rsidRPr="006D207E">
        <w:t xml:space="preserve"> </w:t>
      </w:r>
      <w:r w:rsidR="00FC70F1" w:rsidRPr="006D207E">
        <w:rPr>
          <w:lang w:bidi="en-US"/>
        </w:rPr>
        <w:t>The e</w:t>
      </w:r>
      <w:r w:rsidRPr="006D207E">
        <w:rPr>
          <w:lang w:bidi="en-US"/>
        </w:rPr>
        <w:t xml:space="preserve">conomic viability </w:t>
      </w:r>
      <w:r w:rsidR="00FC70F1" w:rsidRPr="006D207E">
        <w:rPr>
          <w:lang w:bidi="en-US"/>
        </w:rPr>
        <w:t xml:space="preserve">of production </w:t>
      </w:r>
      <w:r w:rsidR="006A6F7F" w:rsidRPr="006D207E">
        <w:rPr>
          <w:lang w:bidi="en-US"/>
        </w:rPr>
        <w:t xml:space="preserve">would be threatened </w:t>
      </w:r>
      <w:r w:rsidRPr="006D207E">
        <w:rPr>
          <w:color w:val="000000" w:themeColor="text1"/>
          <w:lang w:bidi="en-US"/>
        </w:rPr>
        <w:t xml:space="preserve">through a large </w:t>
      </w:r>
      <w:r w:rsidR="008B3893" w:rsidRPr="006D207E">
        <w:rPr>
          <w:color w:val="000000" w:themeColor="text1"/>
          <w:lang w:bidi="en-US"/>
        </w:rPr>
        <w:t xml:space="preserve">increase in costs for containment, eradication and control </w:t>
      </w:r>
      <w:r w:rsidR="00DA419D" w:rsidRPr="006D207E">
        <w:rPr>
          <w:color w:val="000000" w:themeColor="text1"/>
          <w:lang w:bidi="en-US"/>
        </w:rPr>
        <w:t>at the</w:t>
      </w:r>
      <w:r w:rsidR="007B0E4F" w:rsidRPr="006D207E">
        <w:rPr>
          <w:color w:val="000000" w:themeColor="text1"/>
          <w:lang w:bidi="en-US"/>
        </w:rPr>
        <w:t xml:space="preserve"> district</w:t>
      </w:r>
      <w:r w:rsidR="00DA419D" w:rsidRPr="006D207E">
        <w:rPr>
          <w:color w:val="000000" w:themeColor="text1"/>
          <w:lang w:bidi="en-US"/>
        </w:rPr>
        <w:t xml:space="preserve"> level</w:t>
      </w:r>
      <w:r w:rsidR="006A6F7F" w:rsidRPr="006D207E">
        <w:rPr>
          <w:color w:val="000000" w:themeColor="text1"/>
          <w:lang w:bidi="en-US"/>
        </w:rPr>
        <w:t xml:space="preserve">. </w:t>
      </w:r>
      <w:r w:rsidR="00FC70F1" w:rsidRPr="006D207E">
        <w:rPr>
          <w:color w:val="000000" w:themeColor="text1"/>
          <w:lang w:bidi="en-US"/>
        </w:rPr>
        <w:t xml:space="preserve">These </w:t>
      </w:r>
      <w:r w:rsidR="00FC70F1" w:rsidRPr="006D207E">
        <w:t>actions would also cause significant disruption to Australia’s agribusiness and associated trades</w:t>
      </w:r>
      <w:r w:rsidR="00F34D94" w:rsidRPr="006D207E">
        <w:t xml:space="preserve"> at the regional</w:t>
      </w:r>
      <w:r w:rsidR="00FC70F1" w:rsidRPr="006D207E">
        <w:t xml:space="preserve"> level. Should eradication and containment fail, commercial production practices would need to change to mitigate the impact from a tospovirus as</w:t>
      </w:r>
      <w:r w:rsidR="00FC70F1" w:rsidRPr="006D207E">
        <w:rPr>
          <w:color w:val="000000" w:themeColor="text1"/>
          <w:lang w:bidi="en-US"/>
        </w:rPr>
        <w:t xml:space="preserve"> i</w:t>
      </w:r>
      <w:r w:rsidR="006A6F7F" w:rsidRPr="006D207E">
        <w:t>nfected plants must be removed and destroyed because no other control measure is possible.</w:t>
      </w:r>
      <w:r w:rsidR="006A6F7F" w:rsidRPr="006D207E">
        <w:rPr>
          <w:color w:val="000000" w:themeColor="text1"/>
          <w:lang w:bidi="en-US"/>
        </w:rPr>
        <w:t xml:space="preserve"> </w:t>
      </w:r>
      <w:r w:rsidR="00FC70F1" w:rsidRPr="006D207E">
        <w:rPr>
          <w:color w:val="000000" w:themeColor="text1"/>
          <w:lang w:bidi="en-US"/>
        </w:rPr>
        <w:t xml:space="preserve">The </w:t>
      </w:r>
      <w:r w:rsidR="00FA59D9" w:rsidRPr="006D207E">
        <w:t>introduction of a new tospovirus provides opportunity for novel tospovirus and thrips combinations to occur which may increase their impacts.</w:t>
      </w:r>
      <w:r w:rsidR="00FA59D9" w:rsidRPr="006D207E">
        <w:rPr>
          <w:color w:val="000000" w:themeColor="text1"/>
          <w:lang w:bidi="en-US"/>
        </w:rPr>
        <w:t xml:space="preserve"> </w:t>
      </w:r>
      <w:r w:rsidR="00E4027A" w:rsidRPr="006D207E">
        <w:t>T</w:t>
      </w:r>
      <w:r w:rsidR="00FC70F1" w:rsidRPr="006D207E">
        <w:t xml:space="preserve">he </w:t>
      </w:r>
      <w:r w:rsidR="006A6F7F" w:rsidRPr="006D207E">
        <w:t>c</w:t>
      </w:r>
      <w:r w:rsidR="00AC5EB3" w:rsidRPr="006D207E">
        <w:rPr>
          <w:color w:val="000000" w:themeColor="text1"/>
          <w:lang w:bidi="en-US"/>
        </w:rPr>
        <w:t xml:space="preserve">osts associated with </w:t>
      </w:r>
      <w:r w:rsidR="00AC5EB3" w:rsidRPr="006D207E">
        <w:t>the i</w:t>
      </w:r>
      <w:r w:rsidR="00DA419D" w:rsidRPr="006D207E">
        <w:rPr>
          <w:color w:val="000000" w:themeColor="text1"/>
          <w:lang w:bidi="en-US"/>
        </w:rPr>
        <w:t xml:space="preserve">nitial </w:t>
      </w:r>
      <w:r w:rsidR="00AC5EB3" w:rsidRPr="006D207E">
        <w:rPr>
          <w:color w:val="000000" w:themeColor="text1"/>
          <w:lang w:bidi="en-US"/>
        </w:rPr>
        <w:t xml:space="preserve">response </w:t>
      </w:r>
      <w:r w:rsidR="0008159F" w:rsidRPr="006D207E">
        <w:rPr>
          <w:color w:val="000000" w:themeColor="text1"/>
          <w:lang w:bidi="en-US"/>
        </w:rPr>
        <w:t>to an incursion and ongoing control of introduced pest</w:t>
      </w:r>
      <w:r w:rsidR="006A6F7F" w:rsidRPr="006D207E">
        <w:rPr>
          <w:color w:val="000000" w:themeColor="text1"/>
          <w:lang w:bidi="en-US"/>
        </w:rPr>
        <w:t>,</w:t>
      </w:r>
      <w:r w:rsidR="00DA419D" w:rsidRPr="006D207E">
        <w:rPr>
          <w:color w:val="000000" w:themeColor="text1"/>
          <w:lang w:bidi="en-US"/>
        </w:rPr>
        <w:t xml:space="preserve"> </w:t>
      </w:r>
      <w:r w:rsidR="00AC5EB3" w:rsidRPr="006D207E">
        <w:rPr>
          <w:color w:val="000000" w:themeColor="text1"/>
          <w:lang w:bidi="en-US"/>
        </w:rPr>
        <w:t xml:space="preserve">including </w:t>
      </w:r>
      <w:r w:rsidR="00FC70F1" w:rsidRPr="006D207E">
        <w:rPr>
          <w:color w:val="000000" w:themeColor="text1"/>
          <w:lang w:bidi="en-US"/>
        </w:rPr>
        <w:t xml:space="preserve">any </w:t>
      </w:r>
      <w:r w:rsidR="00AC5EB3" w:rsidRPr="006D207E">
        <w:rPr>
          <w:color w:val="000000" w:themeColor="text1"/>
          <w:lang w:bidi="en-US"/>
        </w:rPr>
        <w:t xml:space="preserve">additional </w:t>
      </w:r>
      <w:r w:rsidR="00DA419D" w:rsidRPr="006D207E">
        <w:rPr>
          <w:color w:val="000000" w:themeColor="text1"/>
          <w:lang w:bidi="en-US"/>
        </w:rPr>
        <w:t>research</w:t>
      </w:r>
      <w:r w:rsidR="00E4027A" w:rsidRPr="006D207E">
        <w:rPr>
          <w:color w:val="000000" w:themeColor="text1"/>
          <w:lang w:bidi="en-US"/>
        </w:rPr>
        <w:t xml:space="preserve"> requirement</w:t>
      </w:r>
      <w:r w:rsidR="006A6F7F" w:rsidRPr="006D207E">
        <w:rPr>
          <w:color w:val="000000" w:themeColor="text1"/>
          <w:lang w:bidi="en-US"/>
        </w:rPr>
        <w:t>,</w:t>
      </w:r>
      <w:r w:rsidR="00DA419D" w:rsidRPr="006D207E">
        <w:rPr>
          <w:color w:val="000000" w:themeColor="text1"/>
          <w:lang w:bidi="en-US"/>
        </w:rPr>
        <w:t xml:space="preserve"> </w:t>
      </w:r>
      <w:r w:rsidR="00FA59D9" w:rsidRPr="006D207E">
        <w:t>would be</w:t>
      </w:r>
      <w:r w:rsidR="00DA419D" w:rsidRPr="006D207E">
        <w:t xml:space="preserve"> expected to </w:t>
      </w:r>
      <w:r w:rsidR="00E4027A" w:rsidRPr="006D207E">
        <w:t>be significant</w:t>
      </w:r>
      <w:r w:rsidR="00DA419D" w:rsidRPr="006D207E">
        <w:t xml:space="preserve"> at the regional level</w:t>
      </w:r>
      <w:r w:rsidR="00E4027A" w:rsidRPr="006D207E">
        <w:t xml:space="preserve"> and of minor significance at the national level</w:t>
      </w:r>
      <w:r w:rsidR="00DA419D" w:rsidRPr="006D207E">
        <w:t>.</w:t>
      </w:r>
    </w:p>
    <w:p w14:paraId="032F883D" w14:textId="77777777" w:rsidR="008754E9" w:rsidRPr="006D207E" w:rsidRDefault="008754E9" w:rsidP="008754E9">
      <w:pPr>
        <w:pStyle w:val="Heading4"/>
      </w:pPr>
      <w:r w:rsidRPr="006D207E">
        <w:t>Containment and eradication</w:t>
      </w:r>
    </w:p>
    <w:p w14:paraId="518A30CD" w14:textId="030DCA85" w:rsidR="008754E9" w:rsidRPr="006D207E" w:rsidRDefault="008754E9" w:rsidP="008754E9">
      <w:r w:rsidRPr="006D207E">
        <w:t xml:space="preserve">Australia has emergency response systems and protocols in place to respond appropriately to plant pest incursions. There is a formal, legally binding agreement between Plant Health Australia, the Australian Government, all state and territory governments and plant industry signatories, covering the management and funding of responses to Emergency Plant Pests—the Emergency Plant Pest Response Deed </w:t>
      </w:r>
      <w:r w:rsidR="008C3918" w:rsidRPr="006D207E">
        <w:fldChar w:fldCharType="begin"/>
      </w:r>
      <w:r w:rsidR="004530B4" w:rsidRPr="006D207E">
        <w:instrText xml:space="preserve"> ADDIN EN.CITE &lt;EndNote&gt;&lt;Cite&gt;&lt;Author&gt;PHA&lt;/Author&gt;&lt;Year&gt;2015&lt;/Year&gt;&lt;RecNum&gt;21661&lt;/RecNum&gt;&lt;DisplayText&gt;(PHA 2015)&lt;/DisplayText&gt;&lt;record&gt;&lt;rec-number&gt;21661&lt;/rec-number&gt;&lt;foreign-keys&gt;&lt;key app="EN" db-id="pxwxw0er9zv2fxezxdk5tt5utz5p5vtrwdv0" timestamp="1451972856"&gt;21661&lt;/key&gt;&lt;/foreign-keys&gt;&lt;ref-type name="Electronic Publication"&gt;44&lt;/ref-type&gt;&lt;contributors&gt;&lt;authors&gt;&lt;author&gt;PHA&lt;/author&gt;&lt;/authors&gt;&lt;/contributors&gt;&lt;titles&gt;&lt;title&gt;Emergency plant pest response deed&lt;/title&gt;&lt;secondary-title&gt;Plant Health Australia&lt;/secondary-title&gt;&lt;/titles&gt;&lt;pages&gt;1-245&lt;/pages&gt;&lt;keywords&gt;&lt;keyword&gt;Emergencies&lt;/keyword&gt;&lt;keyword&gt;pest&lt;/keyword&gt;&lt;keyword&gt;response&lt;/keyword&gt;&lt;keyword&gt;Plant health&lt;/keyword&gt;&lt;keyword&gt;Health&lt;/keyword&gt;&lt;keyword&gt;Australia&lt;/keyword&gt;&lt;keyword&gt;Industry&lt;/keyword&gt;&lt;keyword&gt;Industries&lt;/keyword&gt;&lt;/keywords&gt;&lt;dates&gt;&lt;year&gt;2015&lt;/year&gt;&lt;pub-dates&gt;&lt;date&gt;4/7/2015&lt;/date&gt;&lt;/pub-dates&gt;&lt;/dates&gt;&lt;orig-pub&gt;&lt;style face="underline" font="default" size="100%"&gt;J:\E Library\Plant Catalogue\P&lt;/style&gt;&lt;/orig-pub&gt;&lt;label&gt;86487&lt;/label&gt;&lt;urls&gt;&lt;related-urls&gt;&lt;url&gt;&lt;style face="underline" font="default" size="100%"&gt;http://www.planthealthaustralia.com.au/biosecurity/emergency-plant-pest-response-deed/&lt;/style&gt;&lt;/url&gt;&lt;/related-urls&gt;&lt;/urls&gt;&lt;custom1&gt;Tospovirus YGC&lt;/custom1&gt;&lt;custom2&gt;2498kb&lt;/custom2&gt;&lt;custom3&gt;PDF&lt;/custom3&gt;&lt;/record&gt;&lt;/Cite&gt;&lt;/EndNote&gt;</w:instrText>
      </w:r>
      <w:r w:rsidR="008C3918" w:rsidRPr="006D207E">
        <w:fldChar w:fldCharType="separate"/>
      </w:r>
      <w:r w:rsidR="008C3918" w:rsidRPr="006D207E">
        <w:rPr>
          <w:noProof/>
        </w:rPr>
        <w:t>(</w:t>
      </w:r>
      <w:hyperlink w:anchor="_ENREF_408" w:tooltip="PHA, 2015 #21661" w:history="1">
        <w:r w:rsidR="0092511C" w:rsidRPr="006D207E">
          <w:rPr>
            <w:noProof/>
          </w:rPr>
          <w:t>PHA 2015</w:t>
        </w:r>
      </w:hyperlink>
      <w:r w:rsidR="008C3918" w:rsidRPr="006D207E">
        <w:rPr>
          <w:noProof/>
        </w:rPr>
        <w:t>)</w:t>
      </w:r>
      <w:r w:rsidR="008C3918" w:rsidRPr="006D207E">
        <w:fldChar w:fldCharType="end"/>
      </w:r>
      <w:r w:rsidRPr="006D207E">
        <w:t xml:space="preserve">. Under this framework, or other provisions, it is expected that biosecurity </w:t>
      </w:r>
      <w:r w:rsidRPr="006D207E">
        <w:lastRenderedPageBreak/>
        <w:t>action(s) would be taken to contain and possibly attempt to eradicate an incursion of a quaranti</w:t>
      </w:r>
      <w:r w:rsidR="002005AC" w:rsidRPr="006D207E">
        <w:t xml:space="preserve">ne </w:t>
      </w:r>
      <w:r w:rsidR="001B3FD6" w:rsidRPr="006D207E">
        <w:t xml:space="preserve">pest </w:t>
      </w:r>
      <w:r w:rsidR="002005AC" w:rsidRPr="006D207E">
        <w:t>tospovirus within Australia.</w:t>
      </w:r>
    </w:p>
    <w:p w14:paraId="3D7EFB7F" w14:textId="536AF9B5" w:rsidR="008754E9" w:rsidRPr="006D207E" w:rsidRDefault="008754E9" w:rsidP="008754E9">
      <w:r w:rsidRPr="006D207E">
        <w:t xml:space="preserve">Internationally, attempts to contain and eradicate tospovirus incursions have met with </w:t>
      </w:r>
      <w:r w:rsidR="001D534B" w:rsidRPr="006D207E">
        <w:t xml:space="preserve">both </w:t>
      </w:r>
      <w:r w:rsidRPr="006D207E">
        <w:t xml:space="preserve">success </w:t>
      </w:r>
      <w:r w:rsidR="008C3918" w:rsidRPr="006D207E">
        <w:fldChar w:fldCharType="begin"/>
      </w:r>
      <w:r w:rsidR="004530B4" w:rsidRPr="006D207E">
        <w:instrText xml:space="preserve"> ADDIN EN.CITE &lt;EndNote&gt;&lt;Cite&gt;&lt;Author&gt;de Jonghe&lt;/Author&gt;&lt;Year&gt;2013&lt;/Year&gt;&lt;RecNum&gt;21517&lt;/RecNum&gt;&lt;DisplayText&gt;(de Jonghe, Morio &amp;amp; Maes 2013)&lt;/DisplayText&gt;&lt;record&gt;&lt;rec-number&gt;21517&lt;/rec-number&gt;&lt;foreign-keys&gt;&lt;key app="EN" db-id="pxwxw0er9zv2fxezxdk5tt5utz5p5vtrwdv0" timestamp="1451972853"&gt;21517&lt;/key&gt;&lt;/foreign-keys&gt;&lt;ref-type name="Journal Articles"&gt;17&lt;/ref-type&gt;&lt;contributors&gt;&lt;authors&gt;&lt;author&gt;de Jonghe,K.&lt;/author&gt;&lt;author&gt;Morio,S.&lt;/author&gt;&lt;author&gt;Maes,M.&lt;/author&gt;&lt;/authors&gt;&lt;/contributors&gt;&lt;titles&gt;&lt;title&gt;&lt;style face="normal" font="default" size="100%"&gt;First outbreak of &lt;/style&gt;&lt;style face="italic" font="default" size="100%"&gt;Chrysanthemum stem necrosis virus&lt;/style&gt;&lt;style face="normal" font="default" size="100%"&gt; (CSNV) on potted Chrysanthemum in Belgium&lt;/style&gt;&lt;/title&gt;&lt;secondary-title&gt;New Disease Reports&lt;/secondary-title&gt;&lt;/titles&gt;&lt;periodical&gt;&lt;full-title&gt;New Disease Reports&lt;/full-title&gt;&lt;/periodical&gt;&lt;pages&gt;14&lt;/pages&gt;&lt;volume&gt;28&lt;/volume&gt;&lt;keywords&gt;&lt;keyword&gt;first&lt;/keyword&gt;&lt;keyword&gt;Chrysanthemum&lt;/keyword&gt;&lt;keyword&gt;Stem&lt;/keyword&gt;&lt;keyword&gt;Necrosis&lt;/keyword&gt;&lt;keyword&gt;Virus&lt;/keyword&gt;&lt;keyword&gt;Belgium&lt;/keyword&gt;&lt;keyword&gt;disease&lt;/keyword&gt;&lt;keyword&gt;Reports&lt;/keyword&gt;&lt;keyword&gt;Report&lt;/keyword&gt;&lt;/keywords&gt;&lt;dates&gt;&lt;year&gt;2013&lt;/year&gt;&lt;/dates&gt;&lt;orig-pub&gt;&lt;style face="underline" font="default" size="100%"&gt;J:\E Library\Plant Catalogue\D&lt;/style&gt;&lt;/orig-pub&gt;&lt;label&gt;86333&lt;/label&gt;&lt;urls&gt;&lt;/urls&gt;&lt;custom1&gt;TospovirusYGC&lt;/custom1&gt;&lt;/record&gt;&lt;/Cite&gt;&lt;/EndNote&gt;</w:instrText>
      </w:r>
      <w:r w:rsidR="008C3918" w:rsidRPr="006D207E">
        <w:fldChar w:fldCharType="separate"/>
      </w:r>
      <w:r w:rsidR="008C3918" w:rsidRPr="006D207E">
        <w:rPr>
          <w:noProof/>
        </w:rPr>
        <w:t>(</w:t>
      </w:r>
      <w:hyperlink w:anchor="_ENREF_126" w:tooltip="de Jonghe, 2013 #21517" w:history="1">
        <w:r w:rsidR="0092511C" w:rsidRPr="006D207E">
          <w:rPr>
            <w:noProof/>
          </w:rPr>
          <w:t>de Jonghe, Morio &amp; Maes 2013</w:t>
        </w:r>
      </w:hyperlink>
      <w:r w:rsidR="008C3918" w:rsidRPr="006D207E">
        <w:rPr>
          <w:noProof/>
        </w:rPr>
        <w:t>)</w:t>
      </w:r>
      <w:r w:rsidR="008C3918" w:rsidRPr="006D207E">
        <w:fldChar w:fldCharType="end"/>
      </w:r>
      <w:r w:rsidRPr="006D207E">
        <w:t xml:space="preserve"> and failure </w:t>
      </w:r>
      <w:r w:rsidR="008C3918" w:rsidRPr="006D207E">
        <w:fldChar w:fldCharType="begin"/>
      </w:r>
      <w:r w:rsidR="004530B4" w:rsidRPr="006D207E">
        <w:instrText xml:space="preserve"> ADDIN EN.CITE &lt;EndNote&gt;&lt;Cite&gt;&lt;Author&gt;Elliott&lt;/Author&gt;&lt;Year&gt;2009&lt;/Year&gt;&lt;RecNum&gt;16891&lt;/RecNum&gt;&lt;DisplayText&gt;(Elliott et al. 2009)&lt;/DisplayText&gt;&lt;record&gt;&lt;rec-number&gt;16891&lt;/rec-number&gt;&lt;foreign-keys&gt;&lt;key app="EN" db-id="pxwxw0er9zv2fxezxdk5tt5utz5p5vtrwdv0" timestamp="1451972742"&gt;16891&lt;/key&gt;&lt;/foreign-keys&gt;&lt;ref-type name="Journal Articles"&gt;17&lt;/ref-type&gt;&lt;contributors&gt;&lt;authors&gt;&lt;author&gt;Elliott,D.R.&lt;/author&gt;&lt;author&gt;Lebas,B.S.M.&lt;/author&gt;&lt;author&gt;Ochoa-Corona,F.M.&lt;/author&gt;&lt;author&gt;Tang,J.&lt;/author&gt;&lt;author&gt;Alexander,B.J.R.&lt;/author&gt;&lt;/authors&gt;&lt;/contributors&gt;&lt;titles&gt;&lt;title&gt;&lt;style face="normal" font="default" size="100%"&gt;Investigation of&lt;/style&gt;&lt;style face="italic" font="default" size="100%"&gt; Impatiens necrotic spot virus&lt;/style&gt;&lt;style face="normal" font="default" size="100%"&gt; outbreaks in New Zealand&lt;/style&gt;&lt;/title&gt;&lt;secondary-title&gt;Australasian Plant Pathology&lt;/secondary-title&gt;&lt;/titles&gt;&lt;periodical&gt;&lt;full-title&gt;Australasian Plant Pathology&lt;/full-title&gt;&lt;/periodical&gt;&lt;pages&gt;490-495&lt;/pages&gt;&lt;volume&gt;38&lt;/volume&gt;&lt;keywords&gt;&lt;keyword&gt;Impatiens necrotic spot virus&lt;/keyword&gt;&lt;keyword&gt;New Zealand&lt;/keyword&gt;&lt;keyword&gt;Outbreaks&lt;/keyword&gt;&lt;keyword&gt;Virus&lt;/keyword&gt;&lt;keyword&gt;Nurseries&lt;/keyword&gt;&lt;keyword&gt;Surveys&lt;/keyword&gt;&lt;keyword&gt;Survey&lt;/keyword&gt;&lt;keyword&gt;Spread&lt;/keyword&gt;&lt;keyword&gt;Sites&lt;/keyword&gt;&lt;keyword&gt;Countries&lt;/keyword&gt;&lt;keyword&gt;Reverse transcription polymerase chain reaction&lt;/keyword&gt;&lt;keyword&gt;Primula&lt;/keyword&gt;&lt;keyword&gt;Management&lt;/keyword&gt;&lt;keyword&gt;Industry&lt;/keyword&gt;&lt;keyword&gt;Industries&lt;/keyword&gt;&lt;keyword&gt;Species&lt;/keyword&gt;&lt;keyword&gt;Gardenia&lt;/keyword&gt;&lt;keyword&gt;as&lt;/keyword&gt;&lt;keyword&gt;Hibiscus&lt;/keyword&gt;&lt;keyword&gt;Nucleotide sequences&lt;/keyword&gt;&lt;keyword&gt;Sequences&lt;/keyword&gt;&lt;keyword&gt;Sequence&lt;/keyword&gt;&lt;/keywords&gt;&lt;dates&gt;&lt;year&gt;2009&lt;/year&gt;&lt;/dates&gt;&lt;orig-pub&gt;&lt;style face="underline" font="default" size="100%"&gt;J:\E Library\Plant Catalogue\E&lt;/style&gt;&lt;/orig-pub&gt;&lt;label&gt;81114&lt;/label&gt;&lt;urls&gt;&lt;/urls&gt;&lt;custom1&gt;Potato propagative material review cc&lt;/custom1&gt;&lt;/record&gt;&lt;/Cite&gt;&lt;/EndNote&gt;</w:instrText>
      </w:r>
      <w:r w:rsidR="008C3918" w:rsidRPr="006D207E">
        <w:fldChar w:fldCharType="separate"/>
      </w:r>
      <w:r w:rsidR="008C3918" w:rsidRPr="006D207E">
        <w:rPr>
          <w:noProof/>
        </w:rPr>
        <w:t>(</w:t>
      </w:r>
      <w:hyperlink w:anchor="_ENREF_147" w:tooltip="Elliott, 2009 #16891" w:history="1">
        <w:r w:rsidR="0092511C" w:rsidRPr="006D207E">
          <w:rPr>
            <w:noProof/>
          </w:rPr>
          <w:t>Elliott et al. 2009</w:t>
        </w:r>
      </w:hyperlink>
      <w:r w:rsidR="008C3918" w:rsidRPr="006D207E">
        <w:rPr>
          <w:noProof/>
        </w:rPr>
        <w:t>)</w:t>
      </w:r>
      <w:r w:rsidR="008C3918" w:rsidRPr="006D207E">
        <w:fldChar w:fldCharType="end"/>
      </w:r>
      <w:r w:rsidRPr="006D207E">
        <w:t xml:space="preserve">. An incursion of INSV into Australia in 2010 was successfully eradicated </w:t>
      </w:r>
      <w:r w:rsidR="008C3918" w:rsidRPr="006D207E">
        <w:fldChar w:fldCharType="begin"/>
      </w:r>
      <w:r w:rsidR="004530B4" w:rsidRPr="006D207E">
        <w:instrText xml:space="preserve"> ADDIN EN.CITE &lt;EndNote&gt;&lt;Cite&gt;&lt;Author&gt;PHA&lt;/Author&gt;&lt;Year&gt;2011&lt;/Year&gt;&lt;RecNum&gt;21662&lt;/RecNum&gt;&lt;DisplayText&gt;(PHA &amp;amp; NGIA 2011)&lt;/DisplayText&gt;&lt;record&gt;&lt;rec-number&gt;21662&lt;/rec-number&gt;&lt;foreign-keys&gt;&lt;key app="EN" db-id="pxwxw0er9zv2fxezxdk5tt5utz5p5vtrwdv0" timestamp="1451972856"&gt;21662&lt;/key&gt;&lt;/foreign-keys&gt;&lt;ref-type name="Reports"&gt;27&lt;/ref-type&gt;&lt;contributors&gt;&lt;authors&gt;&lt;author&gt;PHA&lt;/author&gt;&lt;author&gt;NGIA&lt;/author&gt;&lt;/authors&gt;&lt;/contributors&gt;&lt;titles&gt;&lt;title&gt;Industry biosecurity plan for the nursery and garden industry. Threat specific contingency plan. Thrips transmitted viruses&lt;/title&gt;&lt;/titles&gt;&lt;pages&gt;1-59&lt;/pages&gt;&lt;keywords&gt;&lt;keyword&gt;Industry&lt;/keyword&gt;&lt;keyword&gt;Industries&lt;/keyword&gt;&lt;keyword&gt;Industry Biosecurity Plan&lt;/keyword&gt;&lt;keyword&gt;Biosecurity&lt;/keyword&gt;&lt;keyword&gt;Nurseries&lt;/keyword&gt;&lt;keyword&gt;Contingencies&lt;/keyword&gt;&lt;keyword&gt;Contingency plan&lt;/keyword&gt;&lt;keyword&gt;Thrips&lt;/keyword&gt;&lt;keyword&gt;Thrips transmitted viruses&lt;/keyword&gt;&lt;keyword&gt;Viruses&lt;/keyword&gt;&lt;keyword&gt;Plant health&lt;/keyword&gt;&lt;keyword&gt;Health&lt;/keyword&gt;&lt;keyword&gt;Australia&lt;/keyword&gt;&lt;/keywords&gt;&lt;dates&gt;&lt;year&gt;2011&lt;/year&gt;&lt;/dates&gt;&lt;pub-location&gt;Canberra&lt;/pub-location&gt;&lt;publisher&gt;Plant Health Australia&lt;/publisher&gt;&lt;orig-pub&gt;&lt;style face="underline" font="default" size="100%"&gt;J:\E Library\Plant Catalogue\P&lt;/style&gt;&lt;/orig-pub&gt;&lt;label&gt;86488&lt;/label&gt;&lt;urls&gt;&lt;related-urls&gt;&lt;url&gt;&lt;style face="underline" font="default" size="100%"&gt;http://www.planthealthaustralia.com.au/&lt;/style&gt;&lt;/url&gt;&lt;/related-urls&gt;&lt;/urls&gt;&lt;custom1&gt;Tospovirus YGC&lt;/custom1&gt;&lt;custom2&gt;1189kb&lt;/custom2&gt;&lt;custom3&gt;PDF&lt;/custom3&gt;&lt;/record&gt;&lt;/Cite&gt;&lt;/EndNote&gt;</w:instrText>
      </w:r>
      <w:r w:rsidR="008C3918" w:rsidRPr="006D207E">
        <w:fldChar w:fldCharType="separate"/>
      </w:r>
      <w:r w:rsidR="008C3918" w:rsidRPr="006D207E">
        <w:rPr>
          <w:noProof/>
        </w:rPr>
        <w:t>(</w:t>
      </w:r>
      <w:hyperlink w:anchor="_ENREF_409" w:tooltip="PHA, 2011 #21662" w:history="1">
        <w:r w:rsidR="0092511C" w:rsidRPr="006D207E">
          <w:rPr>
            <w:noProof/>
          </w:rPr>
          <w:t>PHA &amp; NGIA 2011</w:t>
        </w:r>
      </w:hyperlink>
      <w:r w:rsidR="008C3918" w:rsidRPr="006D207E">
        <w:rPr>
          <w:noProof/>
        </w:rPr>
        <w:t>)</w:t>
      </w:r>
      <w:r w:rsidR="008C3918" w:rsidRPr="006D207E">
        <w:fldChar w:fldCharType="end"/>
      </w:r>
      <w:r w:rsidRPr="006D207E">
        <w:t xml:space="preserve">. However, success depends on several factors, early detection being vital, and incursions into Australia of CaCV, first detected in 1999 </w:t>
      </w:r>
      <w:r w:rsidR="008C3918" w:rsidRPr="006D207E">
        <w:rPr>
          <w:iCs/>
          <w:color w:val="000000"/>
          <w:lang w:eastAsia="en-AU"/>
        </w:rPr>
        <w:fldChar w:fldCharType="begin"/>
      </w:r>
      <w:r w:rsidR="004530B4" w:rsidRPr="006D207E">
        <w:rPr>
          <w:iCs/>
          <w:color w:val="000000"/>
          <w:lang w:eastAsia="en-AU"/>
        </w:rPr>
        <w:instrText xml:space="preserve"> ADDIN EN.CITE &lt;EndNote&gt;&lt;Cite&gt;&lt;Author&gt;McMichael&lt;/Author&gt;&lt;Year&gt;2002&lt;/Year&gt;&lt;RecNum&gt;16489&lt;/RecNum&gt;&lt;DisplayText&gt;(McMichael, Persley &amp;amp; Thomas 2002)&lt;/DisplayText&gt;&lt;record&gt;&lt;rec-number&gt;16489&lt;/rec-number&gt;&lt;foreign-keys&gt;&lt;key app="EN" db-id="pxwxw0er9zv2fxezxdk5tt5utz5p5vtrwdv0" timestamp="1451972733"&gt;16489&lt;/key&gt;&lt;/foreign-keys&gt;&lt;ref-type name="Journal Articles"&gt;17&lt;/ref-type&gt;&lt;contributors&gt;&lt;authors&gt;&lt;author&gt;McMichael,L.A.&lt;/author&gt;&lt;author&gt;Persley,D.M.&lt;/author&gt;&lt;author&gt;Thomas,J.E.&lt;/author&gt;&lt;/authors&gt;&lt;/contributors&gt;&lt;titles&gt;&lt;title&gt;A new tospovirus serogroup iv species infecting capsicum and tomato in Queensland, Australia&lt;/title&gt;&lt;secondary-title&gt;Australasian Plant Pathology&lt;/secondary-title&gt;&lt;/titles&gt;&lt;periodical&gt;&lt;full-title&gt;Australasian Plant Pathology&lt;/full-title&gt;&lt;/periodical&gt;&lt;pages&gt;231-239&lt;/pages&gt;&lt;volume&gt;31&lt;/volume&gt;&lt;keywords&gt;&lt;keyword&gt;Australia&lt;/keyword&gt;&lt;keyword&gt;Capsicum&lt;/keyword&gt;&lt;keyword&gt;Queensland&lt;/keyword&gt;&lt;keyword&gt;Serogroup&lt;/keyword&gt;&lt;keyword&gt;Species&lt;/keyword&gt;&lt;keyword&gt;Tomato&lt;/keyword&gt;&lt;keyword&gt;Tospovirus&lt;/keyword&gt;&lt;/keywords&gt;&lt;dates&gt;&lt;year&gt;2002&lt;/year&gt;&lt;/dates&gt;&lt;orig-pub&gt;&lt;style face="underline" font="default" size="100%"&gt;J:\E Library\Plant Catalogue\M&lt;/style&gt;&lt;/orig-pub&gt;&lt;label&gt;80689&lt;/label&gt;&lt;urls&gt;&lt;/urls&gt;&lt;custom1&gt;sp&lt;/custom1&gt;&lt;/record&gt;&lt;/Cite&gt;&lt;/EndNote&gt;</w:instrText>
      </w:r>
      <w:r w:rsidR="008C3918" w:rsidRPr="006D207E">
        <w:rPr>
          <w:iCs/>
          <w:color w:val="000000"/>
          <w:lang w:eastAsia="en-AU"/>
        </w:rPr>
        <w:fldChar w:fldCharType="separate"/>
      </w:r>
      <w:r w:rsidR="008C3918" w:rsidRPr="006D207E">
        <w:rPr>
          <w:iCs/>
          <w:noProof/>
          <w:color w:val="000000"/>
          <w:lang w:eastAsia="en-AU"/>
        </w:rPr>
        <w:t>(</w:t>
      </w:r>
      <w:hyperlink w:anchor="_ENREF_307" w:tooltip="McMichael, 2002 #16489" w:history="1">
        <w:r w:rsidR="0092511C" w:rsidRPr="006D207E">
          <w:rPr>
            <w:iCs/>
            <w:noProof/>
            <w:color w:val="000000"/>
            <w:lang w:eastAsia="en-AU"/>
          </w:rPr>
          <w:t>McMichael, Persley &amp; Thomas 2002</w:t>
        </w:r>
      </w:hyperlink>
      <w:r w:rsidR="008C3918" w:rsidRPr="006D207E">
        <w:rPr>
          <w:iCs/>
          <w:noProof/>
          <w:color w:val="000000"/>
          <w:lang w:eastAsia="en-AU"/>
        </w:rPr>
        <w:t>)</w:t>
      </w:r>
      <w:r w:rsidR="008C3918" w:rsidRPr="006D207E">
        <w:rPr>
          <w:iCs/>
          <w:color w:val="000000"/>
          <w:lang w:eastAsia="en-AU"/>
        </w:rPr>
        <w:fldChar w:fldCharType="end"/>
      </w:r>
      <w:r w:rsidRPr="006D207E">
        <w:t xml:space="preserve"> and IYSV, first detected in 2002 </w:t>
      </w:r>
      <w:r w:rsidR="008C3918" w:rsidRPr="006D207E">
        <w:fldChar w:fldCharType="begin"/>
      </w:r>
      <w:r w:rsidR="004530B4" w:rsidRPr="006D207E">
        <w:instrText xml:space="preserve"> ADDIN EN.CITE &lt;EndNote&gt;&lt;Cite&gt;&lt;Author&gt;Coutts&lt;/Author&gt;&lt;Year&gt;2003&lt;/Year&gt;&lt;RecNum&gt;21503&lt;/RecNum&gt;&lt;DisplayText&gt;(Coutts et al. 2003)&lt;/DisplayText&gt;&lt;record&gt;&lt;rec-number&gt;21503&lt;/rec-number&gt;&lt;foreign-keys&gt;&lt;key app="EN" db-id="pxwxw0er9zv2fxezxdk5tt5utz5p5vtrwdv0" timestamp="1451972852"&gt;21503&lt;/key&gt;&lt;/foreign-keys&gt;&lt;ref-type name="Journal Articles"&gt;17&lt;/ref-type&gt;&lt;contributors&gt;&lt;authors&gt;&lt;author&gt;Coutts,B.A.&lt;/author&gt;&lt;author&gt;McMichael,L.A.&lt;/author&gt;&lt;author&gt;Tesoriero,L.&lt;/author&gt;&lt;author&gt;Rodoni,B.C.&lt;/author&gt;&lt;author&gt;Wilson,C.R.&lt;/author&gt;&lt;author&gt;Wilson,A.J.&lt;/author&gt;&lt;author&gt;Persley,D.M.&lt;/author&gt;&lt;author&gt;Jones,R.A.C.&lt;/author&gt;&lt;/authors&gt;&lt;/contributors&gt;&lt;titles&gt;&lt;title&gt;&lt;style face="italic" font="default" size="100%"&gt;Iris yellow spot virus&lt;/style&gt;&lt;style face="normal" font="default" size="100%"&gt; found infecting onions in three Australian states&lt;/style&gt;&lt;/title&gt;&lt;secondary-title&gt;Australasian Plant Pathology&lt;/secondary-title&gt;&lt;/titles&gt;&lt;periodical&gt;&lt;full-title&gt;Australasian Plant Pathology&lt;/full-title&gt;&lt;/periodical&gt;&lt;pages&gt;555-557&lt;/pages&gt;&lt;volume&gt;32&lt;/volume&gt;&lt;keywords&gt;&lt;keyword&gt;Antisera&lt;/keyword&gt;&lt;keyword&gt;Antiserum&lt;/keyword&gt;&lt;keyword&gt;Australia&lt;/keyword&gt;&lt;keyword&gt;Crops&lt;/keyword&gt;&lt;keyword&gt;ELISA&lt;/keyword&gt;&lt;keyword&gt;first&lt;/keyword&gt;&lt;keyword&gt;Identification&lt;/keyword&gt;&lt;keyword&gt;Iris yellow spot virus&lt;/keyword&gt;&lt;keyword&gt;IYSV&lt;/keyword&gt;&lt;keyword&gt;l&lt;/keyword&gt;&lt;keyword&gt;Nicotiana&lt;/keyword&gt;&lt;keyword&gt;Onion&lt;/keyword&gt;&lt;keyword&gt;Onions&lt;/keyword&gt;&lt;keyword&gt;Pathology&lt;/keyword&gt;&lt;keyword&gt;Plant pathology&lt;/keyword&gt;&lt;keyword&gt;Sap&lt;/keyword&gt;&lt;keyword&gt;Seed&lt;/keyword&gt;&lt;keyword&gt;Seedlings&lt;/keyword&gt;&lt;keyword&gt;Sequence&lt;/keyword&gt;&lt;keyword&gt;Sequences&lt;/keyword&gt;&lt;keyword&gt;Spring&lt;/keyword&gt;&lt;keyword&gt;Time&lt;/keyword&gt;&lt;keyword&gt;Transmission&lt;/keyword&gt;&lt;keyword&gt;Virus&lt;/keyword&gt;&lt;/keywords&gt;&lt;dates&gt;&lt;year&gt;2003&lt;/year&gt;&lt;/dates&gt;&lt;orig-pub&gt;&lt;style face="underline" font="default" size="100%"&gt;J:\E Library\Plant Catalogue\C&lt;/style&gt;&lt;/orig-pub&gt;&lt;label&gt;86319&lt;/label&gt;&lt;urls&gt;&lt;/urls&gt;&lt;custom1&gt;Tospovirus YGC&lt;/custom1&gt;&lt;/record&gt;&lt;/Cite&gt;&lt;/EndNote&gt;</w:instrText>
      </w:r>
      <w:r w:rsidR="008C3918" w:rsidRPr="006D207E">
        <w:fldChar w:fldCharType="separate"/>
      </w:r>
      <w:r w:rsidR="008C3918" w:rsidRPr="006D207E">
        <w:rPr>
          <w:noProof/>
        </w:rPr>
        <w:t>(</w:t>
      </w:r>
      <w:hyperlink w:anchor="_ENREF_103" w:tooltip="Coutts, 2003 #21503" w:history="1">
        <w:r w:rsidR="0092511C" w:rsidRPr="006D207E">
          <w:rPr>
            <w:noProof/>
          </w:rPr>
          <w:t>Coutts et al. 2003</w:t>
        </w:r>
      </w:hyperlink>
      <w:r w:rsidR="008C3918" w:rsidRPr="006D207E">
        <w:rPr>
          <w:noProof/>
        </w:rPr>
        <w:t>)</w:t>
      </w:r>
      <w:r w:rsidR="008C3918" w:rsidRPr="006D207E">
        <w:fldChar w:fldCharType="end"/>
      </w:r>
      <w:r w:rsidRPr="006D207E">
        <w:t xml:space="preserve"> could not be eradicated. Any action in response to a quarantine </w:t>
      </w:r>
      <w:r w:rsidR="001B3FD6" w:rsidRPr="006D207E">
        <w:t xml:space="preserve">pest </w:t>
      </w:r>
      <w:r w:rsidRPr="006D207E">
        <w:t>tospovirus incursion, whether successful or not, would undoubtedly be costly and cause significant disruption to Australia’s agribusiness and associated trades.</w:t>
      </w:r>
    </w:p>
    <w:p w14:paraId="4B830B81" w14:textId="77777777" w:rsidR="008754E9" w:rsidRPr="006D207E" w:rsidRDefault="00BC3DDB" w:rsidP="008754E9">
      <w:pPr>
        <w:pStyle w:val="Heading4"/>
      </w:pPr>
      <w:r w:rsidRPr="006D207E">
        <w:t xml:space="preserve">New </w:t>
      </w:r>
      <w:r w:rsidR="008754E9" w:rsidRPr="006D207E">
        <w:t xml:space="preserve">tospovirus </w:t>
      </w:r>
      <w:r w:rsidRPr="006D207E">
        <w:t xml:space="preserve">and thrips vector </w:t>
      </w:r>
      <w:r w:rsidR="008754E9" w:rsidRPr="006D207E">
        <w:t>combinations</w:t>
      </w:r>
    </w:p>
    <w:p w14:paraId="7D5D41EE" w14:textId="28EBC99E" w:rsidR="008754E9" w:rsidRPr="006D207E" w:rsidRDefault="008754E9" w:rsidP="008754E9">
      <w:r w:rsidRPr="006D207E">
        <w:t>Three tospoviruses (CaCV, TSWV and IYSV) and five thrips species (</w:t>
      </w:r>
      <w:r w:rsidRPr="006D207E">
        <w:rPr>
          <w:i/>
        </w:rPr>
        <w:t>F. occidentalis</w:t>
      </w:r>
      <w:r w:rsidRPr="006D207E">
        <w:t xml:space="preserve">, </w:t>
      </w:r>
      <w:r w:rsidRPr="006D207E">
        <w:rPr>
          <w:i/>
        </w:rPr>
        <w:t>F. schultzei</w:t>
      </w:r>
      <w:r w:rsidRPr="006D207E">
        <w:t xml:space="preserve">, </w:t>
      </w:r>
      <w:r w:rsidR="001D534B" w:rsidRPr="006D207E">
        <w:rPr>
          <w:i/>
        </w:rPr>
        <w:t>T. </w:t>
      </w:r>
      <w:r w:rsidRPr="006D207E">
        <w:rPr>
          <w:i/>
        </w:rPr>
        <w:t>palmi</w:t>
      </w:r>
      <w:r w:rsidRPr="006D207E">
        <w:t xml:space="preserve">, </w:t>
      </w:r>
      <w:r w:rsidRPr="006D207E">
        <w:rPr>
          <w:i/>
        </w:rPr>
        <w:t>T. tabaci</w:t>
      </w:r>
      <w:r w:rsidRPr="006D207E">
        <w:t xml:space="preserve"> and </w:t>
      </w:r>
      <w:r w:rsidRPr="006D207E">
        <w:rPr>
          <w:i/>
        </w:rPr>
        <w:t>S. dorsalis</w:t>
      </w:r>
      <w:r w:rsidR="00456163" w:rsidRPr="006D207E">
        <w:t>) that transmit</w:t>
      </w:r>
      <w:r w:rsidRPr="006D207E">
        <w:t xml:space="preserve"> tospov</w:t>
      </w:r>
      <w:r w:rsidR="00656B1F" w:rsidRPr="006D207E">
        <w:t>iruses are present in Australia</w:t>
      </w:r>
      <w:r w:rsidRPr="006D207E">
        <w:t>. Therefore, 2</w:t>
      </w:r>
      <w:r w:rsidR="00656B1F" w:rsidRPr="006D207E">
        <w:t>7</w:t>
      </w:r>
      <w:r w:rsidRPr="006D207E">
        <w:t xml:space="preserve"> tospoviruses and nine known thrips vectors are absent. </w:t>
      </w:r>
      <w:r w:rsidR="00322DDE" w:rsidRPr="006D207E">
        <w:t>Although, specificity in the relationship between a tospovirus and the thrips that transmit it appears strong, several tospoviruses are transmitted by multiple thrips species</w:t>
      </w:r>
      <w:r w:rsidRPr="006D207E">
        <w:t xml:space="preserve"> (Table 4.3). This provides significant opportunity for novel tospovirus/thrips combinations to occur following an incursion resulting in synergistic pathogenic impacts. For example, the introduction of new vector may enhance transmission of current tospoviruses or the introduction of a new tospovirus m</w:t>
      </w:r>
      <w:r w:rsidR="00732232" w:rsidRPr="006D207E">
        <w:t>a</w:t>
      </w:r>
      <w:r w:rsidRPr="006D207E">
        <w:t xml:space="preserve">y result in its exposure to a more efficient vector. Illustrating this point, TSWV has an extensive history of association with cultivation </w:t>
      </w:r>
      <w:r w:rsidR="008C3918" w:rsidRPr="006D207E">
        <w:fldChar w:fldCharType="begin">
          <w:fldData xml:space="preserve">PEVuZE5vdGU+PENpdGU+PEF1dGhvcj5Kb25lczwvQXV0aG9yPjxZZWFyPjIwMDU8L1llYXI+PFJl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</w:fldData>
        </w:fldChar>
      </w:r>
      <w:r w:rsidR="004530B4" w:rsidRPr="006D207E">
        <w:instrText xml:space="preserve"> ADDIN EN.CITE </w:instrText>
      </w:r>
      <w:r w:rsidR="004530B4" w:rsidRPr="006D207E">
        <w:fldChar w:fldCharType="begin">
          <w:fldData xml:space="preserve">PEVuZE5vdGU+PENpdGU+PEF1dGhvcj5Kb25lczwvQXV0aG9yPjxZZWFyPjIwMDU8L1llYXI+PFJl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33" w:tooltip="Jones, 2005 #1526" w:history="1">
        <w:r w:rsidR="0092511C" w:rsidRPr="006D207E">
          <w:rPr>
            <w:noProof/>
          </w:rPr>
          <w:t>Jones 2005</w:t>
        </w:r>
      </w:hyperlink>
      <w:r w:rsidR="008C3918" w:rsidRPr="006D207E">
        <w:rPr>
          <w:noProof/>
        </w:rPr>
        <w:t xml:space="preserve">; </w:t>
      </w:r>
      <w:hyperlink w:anchor="_ENREF_459" w:tooltip="Samuel, 1930 #21698" w:history="1">
        <w:r w:rsidR="0092511C" w:rsidRPr="006D207E">
          <w:rPr>
            <w:noProof/>
          </w:rPr>
          <w:t>Samuel, Bald &amp; Pittman 1930</w:t>
        </w:r>
      </w:hyperlink>
      <w:r w:rsidR="008C3918" w:rsidRPr="006D207E">
        <w:rPr>
          <w:noProof/>
        </w:rPr>
        <w:t>)</w:t>
      </w:r>
      <w:r w:rsidR="008C3918" w:rsidRPr="006D207E">
        <w:fldChar w:fldCharType="end"/>
      </w:r>
      <w:r w:rsidRPr="006D207E">
        <w:t xml:space="preserve">, but it was not until the late 1980’s and the global spread of </w:t>
      </w:r>
      <w:r w:rsidRPr="006D207E">
        <w:rPr>
          <w:i/>
        </w:rPr>
        <w:t>F. occidentalis</w:t>
      </w:r>
      <w:r w:rsidRPr="006D207E">
        <w:t xml:space="preserve"> that TSWV became a major global pest </w:t>
      </w:r>
      <w:r w:rsidR="008C3918" w:rsidRPr="006D207E">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ZT0iSm91cm5hbCBBcnRpY2xlcyI+MTc8L3JlZi10eXBlPjxjb250cmlidXRvcnM+PGF1dGhvcnM+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</w:fldData>
        </w:fldChar>
      </w:r>
      <w:r w:rsidR="004530B4" w:rsidRPr="006D207E">
        <w:instrText xml:space="preserve"> ADDIN EN.CITE </w:instrText>
      </w:r>
      <w:r w:rsidR="004530B4" w:rsidRPr="006D207E">
        <w:fldChar w:fldCharType="begin">
          <w:fldData xml:space="preserve">PEVuZE5vdGU+PENpdGU+PEF1dGhvcj5Kb25lczwvQXV0aG9yPjxZZWFyPjIwMDU8L1llYXI+PFJl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33" w:tooltip="Jones, 2005 #1526" w:history="1">
        <w:r w:rsidR="0092511C" w:rsidRPr="006D207E">
          <w:rPr>
            <w:noProof/>
          </w:rPr>
          <w:t>Jones 2005</w:t>
        </w:r>
      </w:hyperlink>
      <w:r w:rsidR="008C3918" w:rsidRPr="006D207E">
        <w:rPr>
          <w:noProof/>
        </w:rPr>
        <w:t>)</w:t>
      </w:r>
      <w:r w:rsidR="008C3918" w:rsidRPr="006D207E">
        <w:fldChar w:fldCharType="end"/>
      </w:r>
      <w:r w:rsidRPr="006D207E">
        <w:t xml:space="preserve">. Similarly, INSV emergence as a major pest was also associated with the spread of </w:t>
      </w:r>
      <w:r w:rsidRPr="006D207E">
        <w:rPr>
          <w:i/>
        </w:rPr>
        <w:t xml:space="preserve">F. occidentalis </w:t>
      </w:r>
      <w:r w:rsidR="008C3918" w:rsidRPr="006D207E">
        <w:fldChar w:fldCharType="begin"/>
      </w:r>
      <w:r w:rsidR="004530B4" w:rsidRPr="006D207E">
        <w:instrText xml:space="preserve"> ADDIN EN.CITE &lt;EndNote&gt;&lt;Cite&gt;&lt;Author&gt;Daughtrey&lt;/Author&gt;&lt;Year&gt;1997&lt;/Year&gt;&lt;RecNum&gt;16245&lt;/RecNum&gt;&lt;DisplayText&gt;(Daughtrey et al. 1997)&lt;/DisplayText&gt;&lt;record&gt;&lt;rec-number&gt;16245&lt;/rec-number&gt;&lt;foreign-keys&gt;&lt;key app="EN" db-id="pxwxw0er9zv2fxezxdk5tt5utz5p5vtrwdv0" timestamp="1451972728"&gt;16245&lt;/key&gt;&lt;/foreign-keys&gt;&lt;ref-type name="Journal Articles"&gt;17&lt;/ref-type&gt;&lt;contributors&gt;&lt;authors&gt;&lt;author&gt;Daughtrey,M.L.&lt;/author&gt;&lt;author&gt;Jones,R.K.&lt;/author&gt;&lt;author&gt;Moyer,J.W.&lt;/author&gt;&lt;author&gt;Daub,M.E.&lt;/author&gt;&lt;author&gt;Baker,J.R.&lt;/author&gt;&lt;/authors&gt;&lt;/contributors&gt;&lt;titles&gt;&lt;title&gt;Tospoviruses strike: the Greenhouse Industry&lt;/title&gt;&lt;secondary-title&gt;Plant Disease&lt;/secondary-title&gt;&lt;/titles&gt;&lt;periodical&gt;&lt;full-title&gt;Plant Disease&lt;/full-title&gt;&lt;/periodical&gt;&lt;pages&gt;1220-1230&lt;/pages&gt;&lt;volume&gt;81&lt;/volume&gt;&lt;number&gt;11&lt;/number&gt;&lt;keywords&gt;&lt;keyword&gt;Industries&lt;/keyword&gt;&lt;keyword&gt;Industry&lt;/keyword&gt;&lt;/keywords&gt;&lt;dates&gt;&lt;year&gt;1997&lt;/year&gt;&lt;/dates&gt;&lt;orig-pub&gt;&lt;style face="underline" font="default" size="100%"&gt;J:\E Library\Plant Catalogue\D&lt;/style&gt;&lt;/orig-pub&gt;&lt;label&gt;80424&lt;/label&gt;&lt;urls&gt;&lt;/urls&gt;&lt;custom1&gt;sp&lt;/custom1&gt;&lt;/record&gt;&lt;/Cite&gt;&lt;/EndNote&gt;</w:instrText>
      </w:r>
      <w:r w:rsidR="008C3918" w:rsidRPr="006D207E">
        <w:fldChar w:fldCharType="separate"/>
      </w:r>
      <w:r w:rsidR="008C3918" w:rsidRPr="006D207E">
        <w:rPr>
          <w:noProof/>
        </w:rPr>
        <w:t>(</w:t>
      </w:r>
      <w:hyperlink w:anchor="_ENREF_117" w:tooltip="Daughtrey, 1997 #16245" w:history="1">
        <w:r w:rsidR="0092511C" w:rsidRPr="006D207E">
          <w:rPr>
            <w:noProof/>
          </w:rPr>
          <w:t>Daughtrey et al. 1997</w:t>
        </w:r>
      </w:hyperlink>
      <w:r w:rsidR="008C3918" w:rsidRPr="006D207E">
        <w:rPr>
          <w:noProof/>
        </w:rPr>
        <w:t>)</w:t>
      </w:r>
      <w:r w:rsidR="008C3918" w:rsidRPr="006D207E">
        <w:fldChar w:fldCharType="end"/>
      </w:r>
      <w:r w:rsidRPr="006D207E">
        <w:t>.</w:t>
      </w:r>
    </w:p>
    <w:p w14:paraId="7DB74124" w14:textId="77777777" w:rsidR="008754E9" w:rsidRPr="006D207E" w:rsidRDefault="008754E9" w:rsidP="008754E9">
      <w:pPr>
        <w:pStyle w:val="Heading4"/>
      </w:pPr>
      <w:r w:rsidRPr="006D207E">
        <w:t>Commercial production</w:t>
      </w:r>
    </w:p>
    <w:p w14:paraId="7A4B01AE" w14:textId="3BF6DFFF" w:rsidR="008754E9" w:rsidRPr="006D207E" w:rsidRDefault="008754E9" w:rsidP="008754E9">
      <w:r w:rsidRPr="006D207E">
        <w:t xml:space="preserve">Should containment and eradication be attempted and fail, industry might need to adjust production practices to mitigate the impact from the introduced tospovirus. This is likely to have </w:t>
      </w:r>
      <w:r w:rsidR="00D225C8" w:rsidRPr="006D207E">
        <w:t xml:space="preserve">significant </w:t>
      </w:r>
      <w:r w:rsidRPr="006D207E">
        <w:t xml:space="preserve">cost implications. </w:t>
      </w:r>
      <w:r w:rsidR="00A77C2D" w:rsidRPr="006D207E">
        <w:t xml:space="preserve">Significantly, should a crop become </w:t>
      </w:r>
      <w:r w:rsidR="00A77C2D" w:rsidRPr="006D207E">
        <w:lastRenderedPageBreak/>
        <w:t>infected by a tospovirus there is no remedial action possible, other than the removal and destruction of infected</w:t>
      </w:r>
      <w:r w:rsidR="00D225C8" w:rsidRPr="006D207E">
        <w:t xml:space="preserve"> plants.</w:t>
      </w:r>
      <w:r w:rsidR="00A77C2D" w:rsidRPr="006D207E">
        <w:t xml:space="preserve"> </w:t>
      </w:r>
      <w:r w:rsidRPr="006D207E">
        <w:t>There is also significant uncertainty about emergent tospoviruses and it is likely that some Australian scientific research effort may be diverted, post incursion, into further resolving tospovirus epidemiology and appropriate production and pest management responses,</w:t>
      </w:r>
      <w:r w:rsidR="008C5BB6" w:rsidRPr="006D207E">
        <w:t xml:space="preserve"> within the Australian context.</w:t>
      </w:r>
    </w:p>
    <w:p w14:paraId="2A8C56F0" w14:textId="77777777" w:rsidR="008754E9" w:rsidRPr="006D207E" w:rsidRDefault="008754E9" w:rsidP="00D63236">
      <w:pPr>
        <w:pStyle w:val="Heading3Nonumber"/>
      </w:pPr>
      <w:r w:rsidRPr="006D207E">
        <w:t>Indirect impact on international trade</w:t>
      </w:r>
    </w:p>
    <w:p w14:paraId="64F01039" w14:textId="4E0CE2A9" w:rsidR="00580313" w:rsidRPr="006D207E" w:rsidRDefault="00580313" w:rsidP="00D63236">
      <w:pPr>
        <w:keepNext/>
        <w:rPr>
          <w:rFonts w:cs="Calibri"/>
        </w:rPr>
      </w:pPr>
      <w:r w:rsidRPr="006D207E">
        <w:rPr>
          <w:rFonts w:cs="Calibri"/>
        </w:rPr>
        <w:t xml:space="preserve">Impact score: </w:t>
      </w:r>
      <w:r w:rsidR="00D75182" w:rsidRPr="006D207E">
        <w:rPr>
          <w:rFonts w:cs="Calibri"/>
          <w:b/>
        </w:rPr>
        <w:t>D</w:t>
      </w:r>
    </w:p>
    <w:p w14:paraId="2E63A650" w14:textId="26FE9DB6" w:rsidR="005E4F3C" w:rsidRPr="006D207E" w:rsidRDefault="0044370B" w:rsidP="00D63236">
      <w:pPr>
        <w:keepNext/>
      </w:pPr>
      <w:r w:rsidRPr="006D207E">
        <w:t xml:space="preserve">The </w:t>
      </w:r>
      <w:r w:rsidR="00A05A0C" w:rsidRPr="006D207E">
        <w:t>in</w:t>
      </w:r>
      <w:r w:rsidRPr="006D207E">
        <w:t xml:space="preserve">direct impact of a tospovirus on international trade would be of major significance at the </w:t>
      </w:r>
      <w:r w:rsidR="00D75182" w:rsidRPr="006D207E">
        <w:t xml:space="preserve">local </w:t>
      </w:r>
      <w:r w:rsidRPr="006D207E">
        <w:t xml:space="preserve">level, significant at the </w:t>
      </w:r>
      <w:r w:rsidR="00D75182" w:rsidRPr="006D207E">
        <w:t xml:space="preserve">district </w:t>
      </w:r>
      <w:r w:rsidRPr="006D207E">
        <w:t xml:space="preserve">level, and of minor significance at the </w:t>
      </w:r>
      <w:r w:rsidR="00D75182" w:rsidRPr="006D207E">
        <w:t>regional</w:t>
      </w:r>
      <w:r w:rsidRPr="006D207E">
        <w:t xml:space="preserve"> level,</w:t>
      </w:r>
      <w:r w:rsidR="00D75182" w:rsidRPr="006D207E">
        <w:t xml:space="preserve"> which has an impact score of ‘D</w:t>
      </w:r>
      <w:r w:rsidRPr="006D207E">
        <w:t xml:space="preserve">’. </w:t>
      </w:r>
      <w:r w:rsidR="005E4F3C" w:rsidRPr="006D207E">
        <w:t xml:space="preserve">Tospoviruses are considered major global pests. </w:t>
      </w:r>
      <w:r w:rsidR="00704DEA" w:rsidRPr="006D207E">
        <w:t>It is likely that trading partners would review their phytosanitary requirements for affected exported host commodities, includin</w:t>
      </w:r>
      <w:r w:rsidR="00E4027A" w:rsidRPr="006D207E">
        <w:t xml:space="preserve">g </w:t>
      </w:r>
      <w:r w:rsidR="00A94D56" w:rsidRPr="006D207E">
        <w:t xml:space="preserve">the possibility of </w:t>
      </w:r>
      <w:r w:rsidR="00E4027A" w:rsidRPr="006D207E">
        <w:t>suspending or stopping trade</w:t>
      </w:r>
      <w:r w:rsidR="0043494F" w:rsidRPr="006D207E">
        <w:t>. M</w:t>
      </w:r>
      <w:r w:rsidR="005E4F3C" w:rsidRPr="006D207E">
        <w:t xml:space="preserve">arket access </w:t>
      </w:r>
      <w:r w:rsidR="00F14071" w:rsidRPr="006D207E">
        <w:t xml:space="preserve">would </w:t>
      </w:r>
      <w:r w:rsidR="0043494F" w:rsidRPr="006D207E">
        <w:t>need to be re-established</w:t>
      </w:r>
      <w:r w:rsidR="00F14071" w:rsidRPr="006D207E">
        <w:t>.</w:t>
      </w:r>
      <w:r w:rsidR="00F14071" w:rsidRPr="006D207E">
        <w:rPr>
          <w:lang w:bidi="en-US"/>
        </w:rPr>
        <w:t xml:space="preserve"> T</w:t>
      </w:r>
      <w:r w:rsidR="0043494F" w:rsidRPr="006D207E">
        <w:rPr>
          <w:lang w:bidi="en-US"/>
        </w:rPr>
        <w:t>his</w:t>
      </w:r>
      <w:r w:rsidR="00F14071" w:rsidRPr="006D207E">
        <w:rPr>
          <w:lang w:bidi="en-US"/>
        </w:rPr>
        <w:t xml:space="preserve"> would be expected to threaten economic viability </w:t>
      </w:r>
      <w:r w:rsidR="0043494F" w:rsidRPr="006D207E">
        <w:rPr>
          <w:color w:val="000000" w:themeColor="text1"/>
          <w:lang w:bidi="en-US"/>
        </w:rPr>
        <w:t xml:space="preserve">through </w:t>
      </w:r>
      <w:r w:rsidR="00F14071" w:rsidRPr="006D207E">
        <w:rPr>
          <w:color w:val="000000" w:themeColor="text1"/>
          <w:lang w:bidi="en-US"/>
        </w:rPr>
        <w:t xml:space="preserve">loss of </w:t>
      </w:r>
      <w:r w:rsidR="0043494F" w:rsidRPr="006D207E">
        <w:rPr>
          <w:color w:val="000000" w:themeColor="text1"/>
          <w:lang w:bidi="en-US"/>
        </w:rPr>
        <w:t xml:space="preserve">trade and </w:t>
      </w:r>
      <w:r w:rsidR="00F14071" w:rsidRPr="006D207E">
        <w:rPr>
          <w:color w:val="000000" w:themeColor="text1"/>
          <w:lang w:bidi="en-US"/>
        </w:rPr>
        <w:t>export markets</w:t>
      </w:r>
      <w:r w:rsidR="00F14071" w:rsidRPr="006D207E">
        <w:rPr>
          <w:color w:val="FF0000"/>
          <w:lang w:bidi="en-US"/>
        </w:rPr>
        <w:t xml:space="preserve"> </w:t>
      </w:r>
      <w:r w:rsidR="00F14071" w:rsidRPr="006D207E">
        <w:t>at the local level</w:t>
      </w:r>
      <w:r w:rsidR="00F14071" w:rsidRPr="006D207E">
        <w:rPr>
          <w:lang w:bidi="en-US"/>
        </w:rPr>
        <w:t>.</w:t>
      </w:r>
      <w:r w:rsidR="00E4027A" w:rsidRPr="006D207E">
        <w:rPr>
          <w:lang w:bidi="en-US"/>
        </w:rPr>
        <w:t xml:space="preserve"> </w:t>
      </w:r>
      <w:r w:rsidR="00E4027A" w:rsidRPr="006D207E">
        <w:t xml:space="preserve">If trade is suspended or stopped, it is expected to have significant impact on </w:t>
      </w:r>
      <w:r w:rsidR="0043494F" w:rsidRPr="006D207E">
        <w:t xml:space="preserve">a multiple </w:t>
      </w:r>
      <w:r w:rsidR="00E4027A" w:rsidRPr="006D207E">
        <w:t>industries at the district level. The export of crop</w:t>
      </w:r>
      <w:r w:rsidR="0043494F" w:rsidRPr="006D207E">
        <w:t>s</w:t>
      </w:r>
      <w:r w:rsidR="00E4027A" w:rsidRPr="006D207E">
        <w:t xml:space="preserve"> such as potatoes, tomatoes, alliums, and leguminous crops, nursery-stock and cut-flowers would be affected.</w:t>
      </w:r>
      <w:r w:rsidR="00E4027A" w:rsidRPr="006D207E">
        <w:rPr>
          <w:lang w:bidi="en-US"/>
        </w:rPr>
        <w:t xml:space="preserve"> </w:t>
      </w:r>
      <w:r w:rsidR="00B7555B" w:rsidRPr="006D207E">
        <w:t xml:space="preserve">The state or territory government would have to spend resources </w:t>
      </w:r>
      <w:r w:rsidR="00A94D56" w:rsidRPr="006D207E">
        <w:t xml:space="preserve">to </w:t>
      </w:r>
      <w:r w:rsidR="00B7555B" w:rsidRPr="006D207E">
        <w:t>support affected industries and assist in regaining market access, which would have minor impact at the regional level.</w:t>
      </w:r>
    </w:p>
    <w:p w14:paraId="0F0822A0" w14:textId="77777777" w:rsidR="008754E9" w:rsidRPr="006D207E" w:rsidRDefault="008754E9" w:rsidP="008754E9">
      <w:pPr>
        <w:pStyle w:val="Heading4"/>
      </w:pPr>
      <w:r w:rsidRPr="006D207E">
        <w:t>Trading partner’s response</w:t>
      </w:r>
    </w:p>
    <w:p w14:paraId="462501FB" w14:textId="6B86C416" w:rsidR="008754E9" w:rsidRPr="006D207E" w:rsidRDefault="008754E9" w:rsidP="008754E9">
      <w:r w:rsidRPr="006D207E">
        <w:t xml:space="preserve">Tospoviruses are considered major global pests </w:t>
      </w:r>
      <w:r w:rsidR="008C3918" w:rsidRPr="006D207E">
        <w:fldChar w:fldCharType="begin">
          <w:fldData xml:space="preserve">PEVuZE5vdGU+PENpdGU+PEF1dGhvcj5Kb25lczwvQXV0aG9yPjxZZWFyPjIwMDU8L1llYXI+PFJl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</w:fldData>
        </w:fldChar>
      </w:r>
      <w:r w:rsidR="004530B4" w:rsidRPr="006D207E">
        <w:instrText xml:space="preserve"> ADDIN EN.CITE </w:instrText>
      </w:r>
      <w:r w:rsidR="004530B4" w:rsidRPr="006D207E">
        <w:fldChar w:fldCharType="begin">
          <w:fldData xml:space="preserve">PEVuZE5vdGU+PENpdGU+PEF1dGhvcj5Kb25lczwvQXV0aG9yPjxZZWFyPjIwMDU8L1llYXI+PFJl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33" w:tooltip="Jones, 2005 #1526" w:history="1">
        <w:r w:rsidR="0092511C" w:rsidRPr="006D207E">
          <w:rPr>
            <w:noProof/>
          </w:rPr>
          <w:t>Jones 2005</w:t>
        </w:r>
      </w:hyperlink>
      <w:r w:rsidR="008C3918" w:rsidRPr="006D207E">
        <w:rPr>
          <w:noProof/>
        </w:rPr>
        <w:t xml:space="preserve">; </w:t>
      </w:r>
      <w:hyperlink w:anchor="_ENREF_288" w:tooltip="Mandal, 2012 #21608" w:history="1">
        <w:r w:rsidR="0092511C" w:rsidRPr="006D207E">
          <w:rPr>
            <w:noProof/>
          </w:rPr>
          <w:t>Mandal et al. 2012</w:t>
        </w:r>
      </w:hyperlink>
      <w:r w:rsidR="008C3918" w:rsidRPr="006D207E">
        <w:rPr>
          <w:noProof/>
        </w:rPr>
        <w:t xml:space="preserve">; </w:t>
      </w:r>
      <w:hyperlink w:anchor="_ENREF_397" w:tooltip="Pappu, 2009 #17746" w:history="1">
        <w:r w:rsidR="0092511C" w:rsidRPr="006D207E">
          <w:rPr>
            <w:noProof/>
          </w:rPr>
          <w:t>Pappu, Jones &amp; Jain 2009</w:t>
        </w:r>
      </w:hyperlink>
      <w:r w:rsidR="008C3918" w:rsidRPr="006D207E">
        <w:rPr>
          <w:noProof/>
        </w:rPr>
        <w:t xml:space="preserve">; </w:t>
      </w:r>
      <w:hyperlink w:anchor="_ENREF_407" w:tooltip="Persley, 2006 #1858" w:history="1">
        <w:r w:rsidR="0092511C" w:rsidRPr="006D207E">
          <w:rPr>
            <w:noProof/>
          </w:rPr>
          <w:t>Persley, Thomas &amp; Sharman 2006</w:t>
        </w:r>
      </w:hyperlink>
      <w:r w:rsidR="008C3918" w:rsidRPr="006D207E">
        <w:rPr>
          <w:noProof/>
        </w:rPr>
        <w:t>)</w:t>
      </w:r>
      <w:r w:rsidR="008C3918" w:rsidRPr="006D207E">
        <w:fldChar w:fldCharType="end"/>
      </w:r>
      <w:r w:rsidRPr="006D207E">
        <w:t>. In response to a tospovirus being introduced into Austra</w:t>
      </w:r>
      <w:r w:rsidR="00EE30EA" w:rsidRPr="006D207E">
        <w:t>lia’s agricultural</w:t>
      </w:r>
      <w:r w:rsidRPr="006D207E">
        <w:t xml:space="preserve"> sectors, it is likely that trading partners would review their phytosanitary requirements for affected exported host commodities. Trading partners might close, at least transiently, existing market access and/or impose additional measures, consistent with their right and obligations under the WTO SPS Agreement. Maintaining or re-establishing market access in response to trading partner’s actions would place addition resource burden on Australia’s National Plant Protection Organisation (NPPO) and supporting biosecurity structures. </w:t>
      </w:r>
      <w:r w:rsidRPr="006D207E">
        <w:lastRenderedPageBreak/>
        <w:t>Reduced export value and/or increased costs associated with the production and export of affected commodities would be expected. Additionally, future market access for these commodities might be more difficult and costly. Possibly, existing and/or future export trade in a range of affected host commodities could become uneconomical.</w:t>
      </w:r>
    </w:p>
    <w:p w14:paraId="14C9DA52" w14:textId="77777777" w:rsidR="008754E9" w:rsidRPr="006D207E" w:rsidRDefault="008754E9" w:rsidP="008754E9">
      <w:pPr>
        <w:pStyle w:val="Heading4"/>
      </w:pPr>
      <w:r w:rsidRPr="006D207E">
        <w:t>Markets at risk</w:t>
      </w:r>
    </w:p>
    <w:p w14:paraId="1EC930FE" w14:textId="6A77EA2B" w:rsidR="009A7AFA" w:rsidRPr="006D207E" w:rsidRDefault="008754E9" w:rsidP="004952B5">
      <w:r w:rsidRPr="006D207E">
        <w:t>Tospoviruses with hosts within the Solanaceae, Alliaceae and Cucurbitaceae families are commo</w:t>
      </w:r>
      <w:r w:rsidR="007637AA" w:rsidRPr="006D207E">
        <w:t>n. Table 6.7</w:t>
      </w:r>
      <w:r w:rsidRPr="006D207E">
        <w:t xml:space="preserve"> shows exports for selected commodities in these</w:t>
      </w:r>
      <w:r w:rsidR="00671E7E" w:rsidRPr="006D207E">
        <w:t xml:space="preserve"> families, where a total of 115</w:t>
      </w:r>
      <w:r w:rsidRPr="006D207E">
        <w:t xml:space="preserve">070 tonnes of fresh produce were exported in the financial year 2010–11 </w:t>
      </w:r>
      <w:r w:rsidR="008C3918" w:rsidRPr="006D207E">
        <w:fldChar w:fldCharType="begin"/>
      </w:r>
      <w:r w:rsidR="0073440A" w:rsidRPr="006D207E">
        <w:instrText xml:space="preserve"> ADDIN EN.CITE &lt;EndNote&gt;&lt;Cite&gt;&lt;Author&gt;HIA&lt;/Author&gt;&lt;Year&gt;2012&lt;/Year&gt;&lt;RecNum&gt;21558&lt;/RecNum&gt;&lt;DisplayText&gt;(HIA 2012)&lt;/DisplayText&gt;&lt;record&gt;&lt;rec-number&gt;21558&lt;/rec-number&gt;&lt;foreign-keys&gt;&lt;key app="EN" db-id="pxwxw0er9zv2fxezxdk5tt5utz5p5vtrwdv0" timestamp="1451972854"&gt;21558&lt;/key&gt;&lt;/foreign-keys&gt;&lt;ref-type name="Electronic Publication"&gt;44&lt;/ref-type&gt;&lt;contributors&gt;&lt;authors&gt;&lt;author&gt;HIA&lt;/author&gt;&lt;/authors&gt;&lt;/contributors&gt;&lt;titles&gt;&lt;title&gt;The Australian horticulture statistics handbook 2012&lt;/title&gt;&lt;secondary-title&gt;Horticulture Innovation Australia&lt;/secondary-title&gt;&lt;/titles&gt;&lt;pages&gt;1-315&lt;/pages&gt;&lt;dates&gt;&lt;year&gt;2012&lt;/year&gt;&lt;pub-dates&gt;&lt;date&gt;1/1/2014&lt;/date&gt;&lt;/pub-dates&gt;&lt;/dates&gt;&lt;pub-location&gt;Sydney, Australia&lt;/pub-location&gt;&lt;orig-pub&gt;&lt;style face="underline" font="default" size="100%"&gt;J:\E Library\Plant Catalogue\H&lt;/style&gt;&lt;/orig-pub&gt;&lt;label&gt;86374&lt;/label&gt;&lt;urls&gt;&lt;related-urls&gt;&lt;url&gt;http://horticulture.com.au/&lt;/url&gt;&lt;/related-urls&gt;&lt;/urls&gt;&lt;custom1&gt;Tospovirus YGC&lt;/custom1&gt;&lt;custom2&gt;9035 kb&lt;/custom2&gt;&lt;custom3&gt;pdf&lt;/custom3&gt;&lt;/record&gt;&lt;/Cite&gt;&lt;/EndNote&gt;</w:instrText>
      </w:r>
      <w:r w:rsidR="008C3918" w:rsidRPr="006D207E">
        <w:fldChar w:fldCharType="separate"/>
      </w:r>
      <w:r w:rsidR="0073440A" w:rsidRPr="006D207E">
        <w:rPr>
          <w:noProof/>
        </w:rPr>
        <w:t>(</w:t>
      </w:r>
      <w:hyperlink w:anchor="_ENREF_204" w:tooltip="HIA, 2012 #21558" w:history="1">
        <w:r w:rsidR="0092511C" w:rsidRPr="006D207E">
          <w:rPr>
            <w:noProof/>
          </w:rPr>
          <w:t>HIA 2012</w:t>
        </w:r>
      </w:hyperlink>
      <w:r w:rsidR="0073440A" w:rsidRPr="006D207E">
        <w:rPr>
          <w:noProof/>
        </w:rPr>
        <w:t>)</w:t>
      </w:r>
      <w:r w:rsidR="008C3918" w:rsidRPr="006D207E">
        <w:fldChar w:fldCharType="end"/>
      </w:r>
      <w:r w:rsidRPr="006D207E">
        <w:t>. Twenty-six of the main export destinations for these commodities are also identified.</w:t>
      </w:r>
    </w:p>
    <w:p w14:paraId="27693267" w14:textId="77368286" w:rsidR="00B67CDF" w:rsidRPr="006D207E" w:rsidRDefault="00CF4949" w:rsidP="00890C80">
      <w:pPr>
        <w:pStyle w:val="Caption"/>
        <w:rPr>
          <w:lang w:bidi="en-US"/>
        </w:rPr>
      </w:pPr>
      <w:bookmarkStart w:id="99" w:name="_Toc468193849"/>
      <w:r w:rsidRPr="006D207E">
        <w:t>Table</w:t>
      </w:r>
      <w:r w:rsidR="00890C80" w:rsidRPr="006D207E">
        <w:t xml:space="preserve"> </w:t>
      </w:r>
      <w:fldSimple w:instr=" STYLEREF 1 \s ">
        <w:r w:rsidR="00E1206F" w:rsidRPr="006D207E">
          <w:rPr>
            <w:noProof/>
          </w:rPr>
          <w:t>6</w:t>
        </w:r>
      </w:fldSimple>
      <w:r w:rsidR="00410B90" w:rsidRPr="006D207E">
        <w:t>.</w:t>
      </w:r>
      <w:fldSimple w:instr=" SEQ Table \* ARABIC \s 1 ">
        <w:r w:rsidR="00E1206F" w:rsidRPr="006D207E">
          <w:rPr>
            <w:noProof/>
          </w:rPr>
          <w:t>7</w:t>
        </w:r>
      </w:fldSimple>
      <w:r w:rsidR="00890C80" w:rsidRPr="006D207E">
        <w:t xml:space="preserve"> Australian exports of tospovirus host crops (2010</w:t>
      </w:r>
      <w:r w:rsidR="00257B96" w:rsidRPr="006D207E">
        <w:t>–</w:t>
      </w:r>
      <w:r w:rsidR="00890C80" w:rsidRPr="006D207E">
        <w:t>11)</w:t>
      </w:r>
      <w:bookmarkEnd w:id="99"/>
    </w:p>
    <w:tbl>
      <w:tblPr>
        <w:tblStyle w:val="TableGrid"/>
        <w:tblW w:w="5000" w:type="pct"/>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767"/>
        <w:gridCol w:w="1386"/>
        <w:gridCol w:w="5918"/>
      </w:tblGrid>
      <w:tr w:rsidR="00B67CDF" w:rsidRPr="006D207E" w14:paraId="01BAA9CF" w14:textId="77777777" w:rsidTr="0043125A">
        <w:tc>
          <w:tcPr>
            <w:tcW w:w="974" w:type="pct"/>
            <w:tcBorders>
              <w:top w:val="single" w:sz="4" w:space="0" w:color="auto"/>
              <w:bottom w:val="nil"/>
            </w:tcBorders>
            <w:shd w:val="clear" w:color="auto" w:fill="auto"/>
          </w:tcPr>
          <w:p w14:paraId="09BF60C1" w14:textId="77777777" w:rsidR="00B67CDF" w:rsidRPr="006D207E" w:rsidRDefault="00B67CDF" w:rsidP="00F930BB">
            <w:pPr>
              <w:pStyle w:val="TableHeading"/>
            </w:pPr>
            <w:r w:rsidRPr="006D207E">
              <w:t>Commodity</w:t>
            </w:r>
          </w:p>
        </w:tc>
        <w:tc>
          <w:tcPr>
            <w:tcW w:w="764" w:type="pct"/>
            <w:tcBorders>
              <w:top w:val="single" w:sz="4" w:space="0" w:color="auto"/>
              <w:bottom w:val="nil"/>
            </w:tcBorders>
            <w:shd w:val="clear" w:color="auto" w:fill="auto"/>
          </w:tcPr>
          <w:p w14:paraId="0DEF7C98" w14:textId="77777777" w:rsidR="00B67CDF" w:rsidRPr="006D207E" w:rsidRDefault="00B67CDF" w:rsidP="00F930BB">
            <w:pPr>
              <w:pStyle w:val="TableHeading"/>
            </w:pPr>
            <w:r w:rsidRPr="006D207E">
              <w:t>Tonnes</w:t>
            </w:r>
          </w:p>
        </w:tc>
        <w:tc>
          <w:tcPr>
            <w:tcW w:w="3262" w:type="pct"/>
            <w:tcBorders>
              <w:top w:val="single" w:sz="4" w:space="0" w:color="auto"/>
              <w:bottom w:val="nil"/>
            </w:tcBorders>
            <w:shd w:val="clear" w:color="auto" w:fill="auto"/>
          </w:tcPr>
          <w:p w14:paraId="378B9AB4" w14:textId="77777777" w:rsidR="00B67CDF" w:rsidRPr="006D207E" w:rsidRDefault="00B67CDF" w:rsidP="00F930BB">
            <w:pPr>
              <w:pStyle w:val="TableHeading"/>
            </w:pPr>
            <w:r w:rsidRPr="006D207E">
              <w:t>Major export destinations</w:t>
            </w:r>
          </w:p>
        </w:tc>
      </w:tr>
      <w:tr w:rsidR="00B67CDF" w:rsidRPr="006D207E" w14:paraId="0588A01D" w14:textId="77777777" w:rsidTr="0043125A">
        <w:trPr>
          <w:trHeight w:val="417"/>
        </w:trPr>
        <w:tc>
          <w:tcPr>
            <w:tcW w:w="974" w:type="pct"/>
            <w:tcBorders>
              <w:top w:val="nil"/>
              <w:bottom w:val="nil"/>
            </w:tcBorders>
          </w:tcPr>
          <w:p w14:paraId="71112970" w14:textId="77777777" w:rsidR="00B67CDF" w:rsidRPr="006D207E" w:rsidRDefault="00B67CDF" w:rsidP="00F930BB">
            <w:pPr>
              <w:pStyle w:val="TableText"/>
            </w:pPr>
            <w:r w:rsidRPr="006D207E">
              <w:t xml:space="preserve">Onions </w:t>
            </w:r>
          </w:p>
        </w:tc>
        <w:tc>
          <w:tcPr>
            <w:tcW w:w="764" w:type="pct"/>
            <w:tcBorders>
              <w:top w:val="nil"/>
              <w:bottom w:val="nil"/>
            </w:tcBorders>
          </w:tcPr>
          <w:p w14:paraId="3A6F9338" w14:textId="5863641B" w:rsidR="00B67CDF" w:rsidRPr="006D207E" w:rsidRDefault="00BC3DDB" w:rsidP="00F930BB">
            <w:pPr>
              <w:pStyle w:val="TableText"/>
            </w:pPr>
            <w:r w:rsidRPr="006D207E">
              <w:t>58</w:t>
            </w:r>
            <w:r w:rsidR="00653A54" w:rsidRPr="006D207E">
              <w:t xml:space="preserve"> </w:t>
            </w:r>
            <w:r w:rsidR="00B67CDF" w:rsidRPr="006D207E">
              <w:t>038</w:t>
            </w:r>
          </w:p>
        </w:tc>
        <w:tc>
          <w:tcPr>
            <w:tcW w:w="3262" w:type="pct"/>
            <w:tcBorders>
              <w:top w:val="nil"/>
              <w:bottom w:val="nil"/>
            </w:tcBorders>
          </w:tcPr>
          <w:p w14:paraId="656F9A8A" w14:textId="77777777" w:rsidR="00B67CDF" w:rsidRPr="006D207E" w:rsidRDefault="00B67CDF" w:rsidP="00F930BB">
            <w:pPr>
              <w:pStyle w:val="TableText"/>
            </w:pPr>
            <w:r w:rsidRPr="006D207E">
              <w:t xml:space="preserve">Belgium, Germany, Japan, Netherlands, United Kingdom </w:t>
            </w:r>
          </w:p>
        </w:tc>
      </w:tr>
      <w:tr w:rsidR="00B67CDF" w:rsidRPr="006D207E" w14:paraId="4F3F48CD" w14:textId="77777777" w:rsidTr="0043125A">
        <w:tc>
          <w:tcPr>
            <w:tcW w:w="974" w:type="pct"/>
            <w:tcBorders>
              <w:top w:val="nil"/>
              <w:bottom w:val="nil"/>
            </w:tcBorders>
          </w:tcPr>
          <w:p w14:paraId="6573354D" w14:textId="77777777" w:rsidR="00B67CDF" w:rsidRPr="006D207E" w:rsidRDefault="00B67CDF" w:rsidP="00F930BB">
            <w:pPr>
              <w:pStyle w:val="TableText"/>
            </w:pPr>
            <w:r w:rsidRPr="006D207E">
              <w:t>Ware potatoes</w:t>
            </w:r>
          </w:p>
        </w:tc>
        <w:tc>
          <w:tcPr>
            <w:tcW w:w="764" w:type="pct"/>
            <w:tcBorders>
              <w:top w:val="nil"/>
              <w:bottom w:val="nil"/>
            </w:tcBorders>
          </w:tcPr>
          <w:p w14:paraId="0FD0B0BB" w14:textId="0B0A1E71" w:rsidR="00B67CDF" w:rsidRPr="006D207E" w:rsidRDefault="00BC3DDB" w:rsidP="00F930BB">
            <w:pPr>
              <w:pStyle w:val="TableText"/>
            </w:pPr>
            <w:r w:rsidRPr="006D207E">
              <w:t>45</w:t>
            </w:r>
            <w:r w:rsidR="00653A54" w:rsidRPr="006D207E">
              <w:t xml:space="preserve"> </w:t>
            </w:r>
            <w:r w:rsidR="00B67CDF" w:rsidRPr="006D207E">
              <w:t xml:space="preserve">532 </w:t>
            </w:r>
          </w:p>
        </w:tc>
        <w:tc>
          <w:tcPr>
            <w:tcW w:w="3262" w:type="pct"/>
            <w:tcBorders>
              <w:top w:val="nil"/>
              <w:bottom w:val="nil"/>
            </w:tcBorders>
          </w:tcPr>
          <w:p w14:paraId="54189CAC" w14:textId="1D5FD584" w:rsidR="00B67CDF" w:rsidRPr="006D207E" w:rsidRDefault="00444506" w:rsidP="00F930BB">
            <w:pPr>
              <w:pStyle w:val="TableText"/>
            </w:pPr>
            <w:r w:rsidRPr="006D207E">
              <w:t>South</w:t>
            </w:r>
            <w:r w:rsidR="00B67CDF" w:rsidRPr="006D207E">
              <w:t xml:space="preserve"> Korea, Malaysia, Mauritius, Singapore, Hong Kong, Indonesia, Philippines, United Arab Emirates, Thailand, Taiwan and Brunei</w:t>
            </w:r>
          </w:p>
        </w:tc>
      </w:tr>
      <w:tr w:rsidR="00B67CDF" w:rsidRPr="006D207E" w14:paraId="0F0F791F" w14:textId="77777777" w:rsidTr="0043125A">
        <w:tc>
          <w:tcPr>
            <w:tcW w:w="974" w:type="pct"/>
            <w:tcBorders>
              <w:top w:val="nil"/>
              <w:bottom w:val="nil"/>
            </w:tcBorders>
          </w:tcPr>
          <w:p w14:paraId="49D8C3E7" w14:textId="77777777" w:rsidR="00B67CDF" w:rsidRPr="006D207E" w:rsidRDefault="00B67CDF" w:rsidP="00F930BB">
            <w:pPr>
              <w:pStyle w:val="TableText"/>
            </w:pPr>
            <w:r w:rsidRPr="006D207E">
              <w:t>Melons</w:t>
            </w:r>
          </w:p>
        </w:tc>
        <w:tc>
          <w:tcPr>
            <w:tcW w:w="764" w:type="pct"/>
            <w:tcBorders>
              <w:top w:val="nil"/>
              <w:bottom w:val="nil"/>
            </w:tcBorders>
          </w:tcPr>
          <w:p w14:paraId="1BE0502F" w14:textId="77777777" w:rsidR="00B67CDF" w:rsidRPr="006D207E" w:rsidRDefault="00BC3DDB" w:rsidP="00F930BB">
            <w:pPr>
              <w:pStyle w:val="TableText"/>
            </w:pPr>
            <w:r w:rsidRPr="006D207E">
              <w:t>8</w:t>
            </w:r>
            <w:r w:rsidR="00B67CDF" w:rsidRPr="006D207E">
              <w:t>332</w:t>
            </w:r>
          </w:p>
        </w:tc>
        <w:tc>
          <w:tcPr>
            <w:tcW w:w="3262" w:type="pct"/>
            <w:tcBorders>
              <w:top w:val="nil"/>
              <w:bottom w:val="nil"/>
            </w:tcBorders>
          </w:tcPr>
          <w:p w14:paraId="0770D7B2" w14:textId="77777777" w:rsidR="00B67CDF" w:rsidRPr="006D207E" w:rsidRDefault="00B67CDF" w:rsidP="00F930BB">
            <w:pPr>
              <w:pStyle w:val="TableText"/>
            </w:pPr>
            <w:r w:rsidRPr="006D207E">
              <w:t>United Arab Emirates, Singapore, New Zealand, Hong Kong, Malaysia, Bahrain, Brunei Darussalam</w:t>
            </w:r>
          </w:p>
        </w:tc>
      </w:tr>
      <w:tr w:rsidR="00B67CDF" w:rsidRPr="006D207E" w14:paraId="4A0C9C20" w14:textId="77777777" w:rsidTr="0043125A">
        <w:tc>
          <w:tcPr>
            <w:tcW w:w="974" w:type="pct"/>
            <w:tcBorders>
              <w:top w:val="nil"/>
              <w:bottom w:val="nil"/>
            </w:tcBorders>
          </w:tcPr>
          <w:p w14:paraId="5FA6493D" w14:textId="77777777" w:rsidR="00B67CDF" w:rsidRPr="006D207E" w:rsidRDefault="00B67CDF" w:rsidP="00F930BB">
            <w:pPr>
              <w:pStyle w:val="TableText"/>
            </w:pPr>
            <w:r w:rsidRPr="006D207E">
              <w:t>Tomatoes</w:t>
            </w:r>
          </w:p>
        </w:tc>
        <w:tc>
          <w:tcPr>
            <w:tcW w:w="764" w:type="pct"/>
            <w:tcBorders>
              <w:top w:val="nil"/>
              <w:bottom w:val="nil"/>
            </w:tcBorders>
          </w:tcPr>
          <w:p w14:paraId="0954A518" w14:textId="77777777" w:rsidR="00B67CDF" w:rsidRPr="006D207E" w:rsidRDefault="00BC3DDB" w:rsidP="00F930BB">
            <w:pPr>
              <w:pStyle w:val="TableText"/>
            </w:pPr>
            <w:r w:rsidRPr="006D207E">
              <w:t>2</w:t>
            </w:r>
            <w:r w:rsidR="00B67CDF" w:rsidRPr="006D207E">
              <w:t>385</w:t>
            </w:r>
          </w:p>
        </w:tc>
        <w:tc>
          <w:tcPr>
            <w:tcW w:w="3262" w:type="pct"/>
            <w:tcBorders>
              <w:top w:val="nil"/>
              <w:bottom w:val="nil"/>
            </w:tcBorders>
          </w:tcPr>
          <w:p w14:paraId="0F4E4DD5" w14:textId="77777777" w:rsidR="00B67CDF" w:rsidRPr="006D207E" w:rsidRDefault="00B67CDF" w:rsidP="00F930BB">
            <w:pPr>
              <w:pStyle w:val="TableText"/>
            </w:pPr>
            <w:r w:rsidRPr="006D207E">
              <w:t>New Zealand, Singapore, Hong Kong, Brunei, Malaysia, New Caledonia, Indonesia, French Polynesia, Fiji, and the USA</w:t>
            </w:r>
          </w:p>
        </w:tc>
      </w:tr>
      <w:tr w:rsidR="00B67CDF" w:rsidRPr="006D207E" w14:paraId="10655987" w14:textId="77777777" w:rsidTr="0043125A">
        <w:tc>
          <w:tcPr>
            <w:tcW w:w="974" w:type="pct"/>
            <w:tcBorders>
              <w:top w:val="nil"/>
              <w:bottom w:val="nil"/>
            </w:tcBorders>
          </w:tcPr>
          <w:p w14:paraId="60CE56DB" w14:textId="77777777" w:rsidR="00B67CDF" w:rsidRPr="006D207E" w:rsidRDefault="00B67CDF" w:rsidP="00F930BB">
            <w:pPr>
              <w:pStyle w:val="TableText"/>
            </w:pPr>
            <w:r w:rsidRPr="006D207E">
              <w:t>Capsicums</w:t>
            </w:r>
          </w:p>
        </w:tc>
        <w:tc>
          <w:tcPr>
            <w:tcW w:w="764" w:type="pct"/>
            <w:tcBorders>
              <w:top w:val="nil"/>
              <w:bottom w:val="nil"/>
            </w:tcBorders>
          </w:tcPr>
          <w:p w14:paraId="66E70A97" w14:textId="77777777" w:rsidR="00B67CDF" w:rsidRPr="006D207E" w:rsidRDefault="00B67CDF" w:rsidP="00F930BB">
            <w:pPr>
              <w:pStyle w:val="TableText"/>
            </w:pPr>
            <w:r w:rsidRPr="006D207E">
              <w:t>783</w:t>
            </w:r>
          </w:p>
        </w:tc>
        <w:tc>
          <w:tcPr>
            <w:tcW w:w="3262" w:type="pct"/>
            <w:tcBorders>
              <w:top w:val="nil"/>
              <w:bottom w:val="nil"/>
            </w:tcBorders>
          </w:tcPr>
          <w:p w14:paraId="488E266F" w14:textId="77777777" w:rsidR="00B67CDF" w:rsidRPr="006D207E" w:rsidRDefault="00B67CDF" w:rsidP="00F930BB">
            <w:pPr>
              <w:pStyle w:val="TableText"/>
            </w:pPr>
            <w:r w:rsidRPr="006D207E">
              <w:t>New Zealand, Papua New Guinea, Fiji, Brunei Darussalam, East Timor</w:t>
            </w:r>
          </w:p>
        </w:tc>
      </w:tr>
      <w:tr w:rsidR="00B67CDF" w:rsidRPr="006D207E" w14:paraId="5CE937B4" w14:textId="77777777" w:rsidTr="0043125A">
        <w:tc>
          <w:tcPr>
            <w:tcW w:w="974" w:type="pct"/>
            <w:tcBorders>
              <w:top w:val="nil"/>
              <w:bottom w:val="single" w:sz="4" w:space="0" w:color="auto"/>
            </w:tcBorders>
          </w:tcPr>
          <w:p w14:paraId="1B28446C" w14:textId="77777777" w:rsidR="00B67CDF" w:rsidRPr="006D207E" w:rsidRDefault="00B67CDF" w:rsidP="00F930BB">
            <w:pPr>
              <w:pStyle w:val="TableText"/>
            </w:pPr>
            <w:r w:rsidRPr="006D207E">
              <w:t>Total</w:t>
            </w:r>
          </w:p>
        </w:tc>
        <w:tc>
          <w:tcPr>
            <w:tcW w:w="764" w:type="pct"/>
            <w:tcBorders>
              <w:top w:val="nil"/>
              <w:bottom w:val="single" w:sz="4" w:space="0" w:color="auto"/>
              <w:right w:val="nil"/>
            </w:tcBorders>
          </w:tcPr>
          <w:p w14:paraId="72D5956F" w14:textId="29DB5137" w:rsidR="00B67CDF" w:rsidRPr="006D207E" w:rsidRDefault="008C5BB6" w:rsidP="00F930BB">
            <w:pPr>
              <w:pStyle w:val="TableText"/>
            </w:pPr>
            <w:r w:rsidRPr="006D207E">
              <w:t>115</w:t>
            </w:r>
            <w:r w:rsidR="00B67CDF" w:rsidRPr="006D207E">
              <w:t>070</w:t>
            </w:r>
          </w:p>
        </w:tc>
        <w:tc>
          <w:tcPr>
            <w:tcW w:w="3262" w:type="pct"/>
            <w:tcBorders>
              <w:top w:val="nil"/>
              <w:left w:val="nil"/>
              <w:bottom w:val="single" w:sz="4" w:space="0" w:color="auto"/>
            </w:tcBorders>
          </w:tcPr>
          <w:p w14:paraId="06D2B7FE" w14:textId="77777777" w:rsidR="00B67CDF" w:rsidRPr="006D207E" w:rsidRDefault="00B67CDF" w:rsidP="00F930BB">
            <w:pPr>
              <w:pStyle w:val="TableText"/>
            </w:pPr>
          </w:p>
        </w:tc>
      </w:tr>
    </w:tbl>
    <w:p w14:paraId="7A0AE993" w14:textId="56AC243A" w:rsidR="00A93C38" w:rsidRPr="006D207E" w:rsidRDefault="00673564" w:rsidP="000C4AAC">
      <w:pPr>
        <w:spacing w:before="240"/>
      </w:pPr>
      <w:r w:rsidRPr="006D207E">
        <w:t xml:space="preserve">Several tospoviruses have hosts that include species used as cut-flowers or nursery-stock. During the financial year 2010–11, Australia exported 20.2 million cut-flowers and 47.9 million nursery-stock plants </w:t>
      </w:r>
      <w:r w:rsidR="008C3918" w:rsidRPr="006D207E">
        <w:fldChar w:fldCharType="begin"/>
      </w:r>
      <w:r w:rsidR="0073440A" w:rsidRPr="006D207E">
        <w:instrText xml:space="preserve"> ADDIN EN.CITE &lt;EndNote&gt;&lt;Cite&gt;&lt;Author&gt;HIA&lt;/Author&gt;&lt;Year&gt;2012&lt;/Year&gt;&lt;RecNum&gt;21558&lt;/RecNum&gt;&lt;DisplayText&gt;(HIA 2012)&lt;/DisplayText&gt;&lt;record&gt;&lt;rec-number&gt;21558&lt;/rec-number&gt;&lt;foreign-keys&gt;&lt;key app="EN" db-id="pxwxw0er9zv2fxezxdk5tt5utz5p5vtrwdv0" timestamp="1451972854"&gt;21558&lt;/key&gt;&lt;/foreign-keys&gt;&lt;ref-type name="Electronic Publication"&gt;44&lt;/ref-type&gt;&lt;contributors&gt;&lt;authors&gt;&lt;author&gt;HIA&lt;/author&gt;&lt;/authors&gt;&lt;/contributors&gt;&lt;titles&gt;&lt;title&gt;The Australian horticulture statistics handbook 2012&lt;/title&gt;&lt;secondary-title&gt;Horticulture Innovation Australia&lt;/secondary-title&gt;&lt;/titles&gt;&lt;pages&gt;1-315&lt;/pages&gt;&lt;dates&gt;&lt;year&gt;2012&lt;/year&gt;&lt;pub-dates&gt;&lt;date&gt;1/1/2014&lt;/date&gt;&lt;/pub-dates&gt;&lt;/dates&gt;&lt;pub-location&gt;Sydney, Australia&lt;/pub-location&gt;&lt;orig-pub&gt;&lt;style face="underline" font="default" size="100%"&gt;J:\E Library\Plant Catalogue\H&lt;/style&gt;&lt;/orig-pub&gt;&lt;label&gt;86374&lt;/label&gt;&lt;urls&gt;&lt;related-urls&gt;&lt;url&gt;http://horticulture.com.au/&lt;/url&gt;&lt;/related-urls&gt;&lt;/urls&gt;&lt;custom1&gt;Tospovirus YGC&lt;/custom1&gt;&lt;custom2&gt;9035 kb&lt;/custom2&gt;&lt;custom3&gt;pdf&lt;/custom3&gt;&lt;/record&gt;&lt;/Cite&gt;&lt;/EndNote&gt;</w:instrText>
      </w:r>
      <w:r w:rsidR="008C3918" w:rsidRPr="006D207E">
        <w:fldChar w:fldCharType="separate"/>
      </w:r>
      <w:r w:rsidR="0073440A" w:rsidRPr="006D207E">
        <w:rPr>
          <w:noProof/>
        </w:rPr>
        <w:t>(</w:t>
      </w:r>
      <w:hyperlink w:anchor="_ENREF_204" w:tooltip="HIA, 2012 #21558" w:history="1">
        <w:r w:rsidR="0092511C" w:rsidRPr="006D207E">
          <w:rPr>
            <w:noProof/>
          </w:rPr>
          <w:t>HIA 2012</w:t>
        </w:r>
      </w:hyperlink>
      <w:r w:rsidR="0073440A" w:rsidRPr="006D207E">
        <w:rPr>
          <w:noProof/>
        </w:rPr>
        <w:t>)</w:t>
      </w:r>
      <w:r w:rsidR="008C3918" w:rsidRPr="006D207E">
        <w:fldChar w:fldCharType="end"/>
      </w:r>
      <w:r w:rsidRPr="006D207E">
        <w:t xml:space="preserve">. In 2012, the GPV of Australian potatoes, tomatoes, alliums, and leguminous crops exported was about $63 million, with about a further $12.6 million in cut-flowers and nursery-stock </w:t>
      </w:r>
      <w:r w:rsidR="008C3918" w:rsidRPr="006D207E">
        <w:fldChar w:fldCharType="begin"/>
      </w:r>
      <w:r w:rsidR="004530B4" w:rsidRPr="006D207E">
        <w:instrText xml:space="preserve"> ADDIN EN.CITE &lt;EndNote&gt;&lt;Cite&gt;&lt;Author&gt;International Trade Centre&lt;/Author&gt;&lt;Year&gt;2014&lt;/Year&gt;&lt;RecNum&gt;21833&lt;/RecNum&gt;&lt;DisplayText&gt;(International Trade Centre 2014)&lt;/DisplayText&gt;&lt;record&gt;&lt;rec-number&gt;21833&lt;/rec-number&gt;&lt;foreign-keys&gt;&lt;key app="EN" db-id="pxwxw0er9zv2fxezxdk5tt5utz5p5vtrwdv0" timestamp="1451972860"&gt;21833&lt;/key&gt;&lt;/foreign-keys&gt;&lt;ref-type name="Electronic Publication"&gt;44&lt;/ref-type&gt;&lt;contributors&gt;&lt;authors&gt;&lt;author&gt;International Trade Centre,&lt;/author&gt;&lt;/authors&gt;&lt;/contributors&gt;&lt;titles&gt;&lt;title&gt;Trade map: trade statistics for international business development&lt;/title&gt;&lt;secondary-title&gt;Trade Map&lt;/secondary-title&gt;&lt;/titles&gt;&lt;keywords&gt;&lt;keyword&gt;Analysis&lt;/keyword&gt;&lt;keyword&gt;as&lt;/keyword&gt;&lt;keyword&gt;Development&lt;/keyword&gt;&lt;keyword&gt;Entry&lt;/keyword&gt;&lt;keyword&gt;International trade&lt;/keyword&gt;&lt;keyword&gt;Research&lt;/keyword&gt;&lt;keyword&gt;Statistics&lt;/keyword&gt;&lt;keyword&gt;Trade&lt;/keyword&gt;&lt;/keywords&gt;&lt;dates&gt;&lt;year&gt;2014&lt;/year&gt;&lt;pub-dates&gt;&lt;date&gt;2014&lt;/date&gt;&lt;/pub-dates&gt;&lt;/dates&gt;&lt;label&gt;86666&lt;/label&gt;&lt;urls&gt;&lt;related-urls&gt;&lt;url&gt;&lt;style face="underline" font="default" size="100%"&gt;http://www.trademap.org/Index.aspx&lt;/style&gt;&lt;/url&gt;&lt;/related-urls&gt;&lt;/urls&gt;&lt;custom1&gt;Tospovirus YGC&lt;/custom1&gt;&lt;/record&gt;&lt;/Cite&gt;&lt;/EndNote&gt;</w:instrText>
      </w:r>
      <w:r w:rsidR="008C3918" w:rsidRPr="006D207E">
        <w:fldChar w:fldCharType="separate"/>
      </w:r>
      <w:r w:rsidR="008C3918" w:rsidRPr="006D207E">
        <w:rPr>
          <w:noProof/>
        </w:rPr>
        <w:t>(</w:t>
      </w:r>
      <w:hyperlink w:anchor="_ENREF_222" w:tooltip="International Trade Centre, 2014 #21833" w:history="1">
        <w:r w:rsidR="0092511C" w:rsidRPr="006D207E">
          <w:rPr>
            <w:noProof/>
          </w:rPr>
          <w:t>International Trade Centre 2014</w:t>
        </w:r>
      </w:hyperlink>
      <w:r w:rsidR="008C3918" w:rsidRPr="006D207E">
        <w:rPr>
          <w:noProof/>
        </w:rPr>
        <w:t>)</w:t>
      </w:r>
      <w:r w:rsidR="008C3918" w:rsidRPr="006D207E">
        <w:fldChar w:fldCharType="end"/>
      </w:r>
      <w:r w:rsidRPr="006D207E">
        <w:t xml:space="preserve">. Major export destinations for these </w:t>
      </w:r>
      <w:r w:rsidR="00E0309E" w:rsidRPr="006D207E">
        <w:t xml:space="preserve">crops </w:t>
      </w:r>
      <w:r w:rsidRPr="006D207E">
        <w:t xml:space="preserve">being: Japan, USA, </w:t>
      </w:r>
      <w:r w:rsidR="007055B3" w:rsidRPr="006D207E">
        <w:t xml:space="preserve">the </w:t>
      </w:r>
      <w:r w:rsidRPr="006D207E">
        <w:t xml:space="preserve">Netherlands, Germany and Canada for cut-flowers, and the Netherlands, New Zealand, United Kingdom, China and Singapore for nursery-stock </w:t>
      </w:r>
      <w:r w:rsidR="008C3918" w:rsidRPr="006D207E">
        <w:fldChar w:fldCharType="begin"/>
      </w:r>
      <w:r w:rsidR="0073440A" w:rsidRPr="006D207E">
        <w:instrText xml:space="preserve"> ADDIN EN.CITE &lt;EndNote&gt;&lt;Cite&gt;&lt;Author&gt;HIA&lt;/Author&gt;&lt;Year&gt;2012&lt;/Year&gt;&lt;RecNum&gt;21558&lt;/RecNum&gt;&lt;DisplayText&gt;(HIA 2012)&lt;/DisplayText&gt;&lt;record&gt;&lt;rec-number&gt;21558&lt;/rec-number&gt;&lt;foreign-keys&gt;&lt;key app="EN" db-id="pxwxw0er9zv2fxezxdk5tt5utz5p5vtrwdv0" timestamp="1451972854"&gt;21558&lt;/key&gt;&lt;/foreign-keys&gt;&lt;ref-type name="Electronic Publication"&gt;44&lt;/ref-type&gt;&lt;contributors&gt;&lt;authors&gt;&lt;author&gt;HIA&lt;/author&gt;&lt;/authors&gt;&lt;/contributors&gt;&lt;titles&gt;&lt;title&gt;The Australian horticulture statistics handbook 2012&lt;/title&gt;&lt;secondary-title&gt;Horticulture Innovation Australia&lt;/secondary-title&gt;&lt;/titles&gt;&lt;pages&gt;1-315&lt;/pages&gt;&lt;dates&gt;&lt;year&gt;2012&lt;/year&gt;&lt;pub-dates&gt;&lt;date&gt;1/1/2014&lt;/date&gt;&lt;/pub-dates&gt;&lt;/dates&gt;&lt;pub-location&gt;Sydney, Australia&lt;/pub-location&gt;&lt;orig-pub&gt;&lt;style face="underline" font="default" size="100%"&gt;J:\E Library\Plant Catalogue\H&lt;/style&gt;&lt;/orig-pub&gt;&lt;label&gt;86374&lt;/label&gt;&lt;urls&gt;&lt;related-urls&gt;&lt;url&gt;http://horticulture.com.au/&lt;/url&gt;&lt;/related-urls&gt;&lt;/urls&gt;&lt;custom1&gt;Tospovirus YGC&lt;/custom1&gt;&lt;custom2&gt;9035 kb&lt;/custom2&gt;&lt;custom3&gt;pdf&lt;/custom3&gt;&lt;/record&gt;&lt;/Cite&gt;&lt;/EndNote&gt;</w:instrText>
      </w:r>
      <w:r w:rsidR="008C3918" w:rsidRPr="006D207E">
        <w:fldChar w:fldCharType="separate"/>
      </w:r>
      <w:r w:rsidR="0073440A" w:rsidRPr="006D207E">
        <w:rPr>
          <w:noProof/>
        </w:rPr>
        <w:t>(</w:t>
      </w:r>
      <w:hyperlink w:anchor="_ENREF_204" w:tooltip="HIA, 2012 #21558" w:history="1">
        <w:r w:rsidR="0092511C" w:rsidRPr="006D207E">
          <w:rPr>
            <w:noProof/>
          </w:rPr>
          <w:t>HIA 2012</w:t>
        </w:r>
      </w:hyperlink>
      <w:r w:rsidR="0073440A" w:rsidRPr="006D207E">
        <w:rPr>
          <w:noProof/>
        </w:rPr>
        <w:t>)</w:t>
      </w:r>
      <w:r w:rsidR="008C3918" w:rsidRPr="006D207E">
        <w:fldChar w:fldCharType="end"/>
      </w:r>
      <w:r w:rsidRPr="006D207E">
        <w:t xml:space="preserve">. These examples illustrate the scale of potential </w:t>
      </w:r>
      <w:r w:rsidR="00B32579" w:rsidRPr="006D207E">
        <w:t>consequences</w:t>
      </w:r>
      <w:r w:rsidRPr="006D207E">
        <w:t xml:space="preserve"> to Australia exports if a quarantine </w:t>
      </w:r>
      <w:r w:rsidR="001B3FD6" w:rsidRPr="006D207E">
        <w:t xml:space="preserve">pest </w:t>
      </w:r>
      <w:r w:rsidRPr="006D207E">
        <w:t>tospovirus were introduced.</w:t>
      </w:r>
    </w:p>
    <w:p w14:paraId="3AAC2F61" w14:textId="77777777" w:rsidR="00A05A0C" w:rsidRPr="006D207E" w:rsidRDefault="00A05A0C" w:rsidP="00A05A0C">
      <w:pPr>
        <w:pStyle w:val="Heading4"/>
      </w:pPr>
      <w:r w:rsidRPr="006D207E">
        <w:lastRenderedPageBreak/>
        <w:t>Diverted export produce</w:t>
      </w:r>
    </w:p>
    <w:p w14:paraId="47A5B20B" w14:textId="7AA27ED7" w:rsidR="00A05A0C" w:rsidRPr="006D207E" w:rsidRDefault="00A05A0C" w:rsidP="00A05A0C">
      <w:pPr>
        <w:spacing w:before="240"/>
      </w:pPr>
      <w:r w:rsidRPr="006D207E">
        <w:t>Indirect impact on international trade might divert export produce onto the domestic market. In the short term, this might depress the domestic market in affected commodities, although, unmarketable domestic produce might cause localised supply and demand variations. However, industry adjustment would be expected in line with demand.</w:t>
      </w:r>
    </w:p>
    <w:p w14:paraId="0FAFAFE8" w14:textId="77777777" w:rsidR="00673564" w:rsidRPr="006D207E" w:rsidRDefault="00673564" w:rsidP="00673564">
      <w:pPr>
        <w:pStyle w:val="Heading3Nonumber"/>
      </w:pPr>
      <w:r w:rsidRPr="006D207E">
        <w:t>Indirect impact on domestic trade</w:t>
      </w:r>
    </w:p>
    <w:p w14:paraId="61FC025D" w14:textId="77777777" w:rsidR="00580313" w:rsidRPr="006D207E" w:rsidRDefault="00580313" w:rsidP="00580313">
      <w:pPr>
        <w:rPr>
          <w:b/>
        </w:rPr>
      </w:pPr>
      <w:r w:rsidRPr="006D207E">
        <w:t xml:space="preserve">Impact score: </w:t>
      </w:r>
      <w:r w:rsidRPr="006D207E">
        <w:rPr>
          <w:b/>
        </w:rPr>
        <w:t>D</w:t>
      </w:r>
    </w:p>
    <w:p w14:paraId="427F670B" w14:textId="25237859" w:rsidR="0043494F" w:rsidRPr="006D207E" w:rsidRDefault="00D63236" w:rsidP="00580313">
      <w:pPr>
        <w:rPr>
          <w:lang w:bidi="en-US"/>
        </w:rPr>
      </w:pPr>
      <w:r w:rsidRPr="006D207E">
        <w:t xml:space="preserve">The </w:t>
      </w:r>
      <w:r w:rsidR="00A05A0C" w:rsidRPr="006D207E">
        <w:t>in</w:t>
      </w:r>
      <w:r w:rsidRPr="006D207E">
        <w:t xml:space="preserve">direct impact of a tospovirus on </w:t>
      </w:r>
      <w:r w:rsidR="00616BDE" w:rsidRPr="006D207E">
        <w:t>domestic</w:t>
      </w:r>
      <w:r w:rsidRPr="006D207E">
        <w:t xml:space="preserve"> trade would be of major significance at the local level, significant at the district level, and of minor significance at the regional level, which has an impact score of ‘D’. </w:t>
      </w:r>
      <w:r w:rsidRPr="006D207E">
        <w:rPr>
          <w:lang w:bidi="en-US"/>
        </w:rPr>
        <w:t xml:space="preserve">This is because the impact would be expected to threaten economic viability </w:t>
      </w:r>
      <w:r w:rsidRPr="006D207E">
        <w:rPr>
          <w:color w:val="000000" w:themeColor="text1"/>
          <w:lang w:bidi="en-US"/>
        </w:rPr>
        <w:t xml:space="preserve">through a </w:t>
      </w:r>
      <w:r w:rsidR="0043494F" w:rsidRPr="006D207E">
        <w:rPr>
          <w:color w:val="000000" w:themeColor="text1"/>
          <w:lang w:bidi="en-US"/>
        </w:rPr>
        <w:t xml:space="preserve">large </w:t>
      </w:r>
      <w:r w:rsidRPr="006D207E">
        <w:rPr>
          <w:color w:val="000000" w:themeColor="text1"/>
          <w:lang w:bidi="en-US"/>
        </w:rPr>
        <w:t>reduction of trade or loss of domestic markets</w:t>
      </w:r>
      <w:r w:rsidRPr="006D207E">
        <w:rPr>
          <w:color w:val="FF0000"/>
          <w:lang w:bidi="en-US"/>
        </w:rPr>
        <w:t xml:space="preserve"> </w:t>
      </w:r>
      <w:r w:rsidRPr="006D207E">
        <w:t>at the local level</w:t>
      </w:r>
      <w:r w:rsidRPr="006D207E">
        <w:rPr>
          <w:lang w:bidi="en-US"/>
        </w:rPr>
        <w:t>.</w:t>
      </w:r>
      <w:r w:rsidR="00727F31" w:rsidRPr="006D207E">
        <w:rPr>
          <w:lang w:bidi="en-US"/>
        </w:rPr>
        <w:t xml:space="preserve"> </w:t>
      </w:r>
      <w:r w:rsidR="007203E4" w:rsidRPr="006D207E">
        <w:t xml:space="preserve">Biosecurity measures would be enforced to prevent the movement of plant material out of the </w:t>
      </w:r>
      <w:r w:rsidR="00727F31" w:rsidRPr="006D207E">
        <w:t xml:space="preserve">initial incursion area which </w:t>
      </w:r>
      <w:r w:rsidR="007203E4" w:rsidRPr="006D207E">
        <w:t>would have significant e</w:t>
      </w:r>
      <w:r w:rsidR="00B7555B" w:rsidRPr="006D207E">
        <w:t>conomic impact on plant industries</w:t>
      </w:r>
      <w:r w:rsidR="007203E4" w:rsidRPr="006D207E">
        <w:t xml:space="preserve"> and business at the district level.</w:t>
      </w:r>
      <w:r w:rsidR="00727F31" w:rsidRPr="006D207E">
        <w:t xml:space="preserve"> T</w:t>
      </w:r>
      <w:r w:rsidR="00F76BB2" w:rsidRPr="006D207E">
        <w:t>he introduction of a new pest to</w:t>
      </w:r>
      <w:r w:rsidR="00727F31" w:rsidRPr="006D207E">
        <w:t xml:space="preserve"> a state or territory would </w:t>
      </w:r>
      <w:r w:rsidR="0043494F" w:rsidRPr="006D207E">
        <w:t>disrupt</w:t>
      </w:r>
      <w:r w:rsidR="00727F31" w:rsidRPr="006D207E">
        <w:t xml:space="preserve"> interstate</w:t>
      </w:r>
      <w:r w:rsidR="0043494F" w:rsidRPr="006D207E">
        <w:t xml:space="preserve"> trade due to the biosecurity restrictions on </w:t>
      </w:r>
      <w:r w:rsidR="007203E4" w:rsidRPr="006D207E">
        <w:t xml:space="preserve">the </w:t>
      </w:r>
      <w:r w:rsidR="0043494F" w:rsidRPr="006D207E">
        <w:t>domestic movement of the host commodities</w:t>
      </w:r>
      <w:r w:rsidR="007203E4" w:rsidRPr="006D207E">
        <w:t xml:space="preserve">. </w:t>
      </w:r>
      <w:r w:rsidR="00727F31" w:rsidRPr="006D207E">
        <w:t>T</w:t>
      </w:r>
      <w:r w:rsidR="0043494F" w:rsidRPr="006D207E">
        <w:t>his is expected to be of minor significance at the regional level.</w:t>
      </w:r>
    </w:p>
    <w:p w14:paraId="1BF394A3" w14:textId="77777777" w:rsidR="00673564" w:rsidRPr="006D207E" w:rsidRDefault="00673564" w:rsidP="00673564">
      <w:pPr>
        <w:pStyle w:val="Heading4"/>
      </w:pPr>
      <w:r w:rsidRPr="006D207E">
        <w:t>Regional Biosecurity</w:t>
      </w:r>
    </w:p>
    <w:p w14:paraId="0A4EEBC2" w14:textId="259B089A" w:rsidR="00673564" w:rsidRPr="006D207E" w:rsidRDefault="00673564" w:rsidP="00673564">
      <w:r w:rsidRPr="006D207E">
        <w:t>In addition to Australia’s international biosecurity activities, at state and territory level, Australia operates a biosecurity system that regulates domestic (interstate) movement of a range of plants and plant produce to mitigate the risk from regional pests. The introduction of a tospovirus into Austra</w:t>
      </w:r>
      <w:r w:rsidR="00C44029" w:rsidRPr="006D207E">
        <w:t>lia’s agricultural</w:t>
      </w:r>
      <w:r w:rsidRPr="006D207E">
        <w:t xml:space="preserve"> sectors would be expected to result in domestic movement restrictions on affected host commodities. Disruption to trade is likely to be significant to growers and the production areas affected. Compliance with domestic biosecurity requirements will impose additional costs o</w:t>
      </w:r>
      <w:r w:rsidR="00C44029" w:rsidRPr="006D207E">
        <w:t>n the agricultural</w:t>
      </w:r>
      <w:r w:rsidRPr="006D207E">
        <w:t xml:space="preserve"> sectors. Depending on the specific circumstance, this might render part of existing and/or future inter-state trade in affected commodities </w:t>
      </w:r>
      <w:r w:rsidRPr="006D207E">
        <w:lastRenderedPageBreak/>
        <w:t>uneconomical. However, it is plausible that the introduced tospovirus would establish and spread in multiple states/territories, overtime mitigating part of this impact as the biosecurity requirements betw</w:t>
      </w:r>
      <w:r w:rsidR="002005AC" w:rsidRPr="006D207E">
        <w:t>een affected regions equalised.</w:t>
      </w:r>
    </w:p>
    <w:p w14:paraId="10B71D17" w14:textId="428CE1A4" w:rsidR="00673564" w:rsidRPr="006D207E" w:rsidRDefault="00673564" w:rsidP="00673564">
      <w:pPr>
        <w:pStyle w:val="Heading3Nonumber"/>
      </w:pPr>
      <w:r w:rsidRPr="006D207E">
        <w:t xml:space="preserve">Indirect impact on </w:t>
      </w:r>
      <w:r w:rsidR="00014B6C" w:rsidRPr="006D207E">
        <w:t>the environment</w:t>
      </w:r>
    </w:p>
    <w:p w14:paraId="5BE3A3E4" w14:textId="77777777" w:rsidR="00580313" w:rsidRPr="006D207E" w:rsidRDefault="00580313" w:rsidP="00580313">
      <w:r w:rsidRPr="006D207E">
        <w:t xml:space="preserve">Impact score: </w:t>
      </w:r>
      <w:r w:rsidRPr="006D207E">
        <w:rPr>
          <w:b/>
        </w:rPr>
        <w:t>A</w:t>
      </w:r>
    </w:p>
    <w:p w14:paraId="471345EF" w14:textId="00626489" w:rsidR="00673564" w:rsidRPr="006D207E" w:rsidRDefault="00A05A0C" w:rsidP="00673564">
      <w:r w:rsidRPr="006D207E">
        <w:t xml:space="preserve">The indirect impact of a tospovirus on the environment would be indiscernible at the local, district, regional and national levels, which has an impact score of ‘A’. This is because no </w:t>
      </w:r>
      <w:r w:rsidR="00673564" w:rsidRPr="006D207E">
        <w:t xml:space="preserve">evidence was found </w:t>
      </w:r>
      <w:r w:rsidRPr="006D207E">
        <w:t xml:space="preserve">that </w:t>
      </w:r>
      <w:r w:rsidR="00F309FE" w:rsidRPr="006D207E">
        <w:t>indicated that a tospovirus</w:t>
      </w:r>
      <w:r w:rsidR="00673564" w:rsidRPr="006D207E">
        <w:t xml:space="preserve"> woul</w:t>
      </w:r>
      <w:r w:rsidR="00F309FE" w:rsidRPr="006D207E">
        <w:t xml:space="preserve">d have </w:t>
      </w:r>
      <w:r w:rsidR="00134D61" w:rsidRPr="006D207E">
        <w:t xml:space="preserve">indirect </w:t>
      </w:r>
      <w:r w:rsidR="00F309FE" w:rsidRPr="006D207E">
        <w:t>impact</w:t>
      </w:r>
      <w:r w:rsidR="00673564" w:rsidRPr="006D207E">
        <w:t xml:space="preserve"> on </w:t>
      </w:r>
      <w:r w:rsidR="00705DFD" w:rsidRPr="006D207E">
        <w:t xml:space="preserve">the </w:t>
      </w:r>
      <w:r w:rsidR="00673564" w:rsidRPr="006D207E">
        <w:t>e</w:t>
      </w:r>
      <w:r w:rsidR="00705DFD" w:rsidRPr="006D207E">
        <w:t>nvironment</w:t>
      </w:r>
      <w:r w:rsidR="00673564" w:rsidRPr="006D207E">
        <w:t>.</w:t>
      </w:r>
    </w:p>
    <w:p w14:paraId="35F2E9B8" w14:textId="77777777" w:rsidR="00B8749F" w:rsidRPr="006D207E" w:rsidRDefault="00B8749F" w:rsidP="00E0012B">
      <w:pPr>
        <w:pStyle w:val="Heading2"/>
        <w:spacing w:before="280"/>
      </w:pPr>
      <w:bookmarkStart w:id="100" w:name="_Toc468189397"/>
      <w:r w:rsidRPr="006D207E">
        <w:t>Unrestricted risk estimate</w:t>
      </w:r>
      <w:r w:rsidR="00F840FE" w:rsidRPr="006D207E">
        <w:t xml:space="preserve"> (indicative)</w:t>
      </w:r>
      <w:bookmarkEnd w:id="100"/>
    </w:p>
    <w:p w14:paraId="42FD13DB" w14:textId="77777777" w:rsidR="009C1DDE" w:rsidRPr="006D207E" w:rsidRDefault="00B8749F" w:rsidP="00B8749F">
      <w:pPr>
        <w:rPr>
          <w:lang w:bidi="en-US"/>
        </w:rPr>
      </w:pPr>
      <w:r w:rsidRPr="006D207E">
        <w:rPr>
          <w:lang w:bidi="en-US"/>
        </w:rPr>
        <w:t xml:space="preserve">Unrestricted risk </w:t>
      </w:r>
      <w:r w:rsidR="004F4F8F" w:rsidRPr="006D207E">
        <w:t>(indicative)</w:t>
      </w:r>
      <w:r w:rsidR="004F4F8F" w:rsidRPr="006D207E">
        <w:rPr>
          <w:lang w:bidi="en-US"/>
        </w:rPr>
        <w:t xml:space="preserve"> </w:t>
      </w:r>
      <w:r w:rsidRPr="006D207E">
        <w:rPr>
          <w:lang w:bidi="en-US"/>
        </w:rPr>
        <w:t>is the res</w:t>
      </w:r>
      <w:r w:rsidR="008D7E5E" w:rsidRPr="006D207E">
        <w:rPr>
          <w:lang w:bidi="en-US"/>
        </w:rPr>
        <w:t>ult of combining the likelihood</w:t>
      </w:r>
      <w:r w:rsidRPr="006D207E">
        <w:rPr>
          <w:lang w:bidi="en-US"/>
        </w:rPr>
        <w:t xml:space="preserve"> of entry</w:t>
      </w:r>
      <w:r w:rsidR="004F4F8F" w:rsidRPr="006D207E">
        <w:rPr>
          <w:lang w:bidi="en-US"/>
        </w:rPr>
        <w:t xml:space="preserve"> </w:t>
      </w:r>
      <w:r w:rsidR="004F4F8F" w:rsidRPr="006D207E">
        <w:t>(indicative)</w:t>
      </w:r>
      <w:r w:rsidRPr="006D207E">
        <w:rPr>
          <w:lang w:bidi="en-US"/>
        </w:rPr>
        <w:t xml:space="preserve">, establishment and spread (Table 6.3) with the estimate of </w:t>
      </w:r>
      <w:r w:rsidR="00B32579" w:rsidRPr="006D207E">
        <w:rPr>
          <w:lang w:bidi="en-US"/>
        </w:rPr>
        <w:t>consequences</w:t>
      </w:r>
      <w:r w:rsidR="007637AA" w:rsidRPr="006D207E">
        <w:rPr>
          <w:lang w:bidi="en-US"/>
        </w:rPr>
        <w:t xml:space="preserve"> (Table 6.4</w:t>
      </w:r>
      <w:r w:rsidRPr="006D207E">
        <w:rPr>
          <w:lang w:bidi="en-US"/>
        </w:rPr>
        <w:t xml:space="preserve">). </w:t>
      </w:r>
      <w:r w:rsidR="008D7E5E" w:rsidRPr="006D207E">
        <w:rPr>
          <w:lang w:bidi="en-US"/>
        </w:rPr>
        <w:t>Likelihoods</w:t>
      </w:r>
      <w:r w:rsidRPr="006D207E">
        <w:rPr>
          <w:lang w:bidi="en-US"/>
        </w:rPr>
        <w:t xml:space="preserve"> and </w:t>
      </w:r>
      <w:r w:rsidR="00B32579" w:rsidRPr="006D207E">
        <w:rPr>
          <w:lang w:bidi="en-US"/>
        </w:rPr>
        <w:t>consequences</w:t>
      </w:r>
      <w:r w:rsidRPr="006D207E">
        <w:rPr>
          <w:lang w:bidi="en-US"/>
        </w:rPr>
        <w:t xml:space="preserve"> are combined using the risk estimation matrix in Appendix A. The unrestric</w:t>
      </w:r>
      <w:r w:rsidR="005A7B6E" w:rsidRPr="006D207E">
        <w:rPr>
          <w:lang w:bidi="en-US"/>
        </w:rPr>
        <w:t>ted risk</w:t>
      </w:r>
      <w:r w:rsidR="004F4F8F" w:rsidRPr="006D207E">
        <w:rPr>
          <w:lang w:bidi="en-US"/>
        </w:rPr>
        <w:t xml:space="preserve"> </w:t>
      </w:r>
      <w:r w:rsidR="004F4F8F" w:rsidRPr="006D207E">
        <w:t>(indicative)</w:t>
      </w:r>
      <w:r w:rsidRPr="006D207E">
        <w:rPr>
          <w:lang w:bidi="en-US"/>
        </w:rPr>
        <w:t xml:space="preserve">, for tospoviruses that are quarantine pests for Australia, is given in Table 6.8, and is: </w:t>
      </w:r>
      <w:r w:rsidRPr="006D207E">
        <w:rPr>
          <w:b/>
          <w:lang w:bidi="en-US"/>
        </w:rPr>
        <w:t>Low</w:t>
      </w:r>
    </w:p>
    <w:p w14:paraId="01EF9480" w14:textId="77777777" w:rsidR="00673564" w:rsidRPr="006D207E" w:rsidRDefault="00CF4949" w:rsidP="0008526A">
      <w:pPr>
        <w:pStyle w:val="Caption"/>
        <w:rPr>
          <w:lang w:bidi="en-US"/>
        </w:rPr>
      </w:pPr>
      <w:bookmarkStart w:id="101" w:name="_Toc468193850"/>
      <w:r w:rsidRPr="006D207E">
        <w:t>Table</w:t>
      </w:r>
      <w:r w:rsidR="0008526A" w:rsidRPr="006D207E">
        <w:t xml:space="preserve"> </w:t>
      </w:r>
      <w:fldSimple w:instr=" STYLEREF 1 \s ">
        <w:r w:rsidR="00E1206F" w:rsidRPr="006D207E">
          <w:rPr>
            <w:noProof/>
          </w:rPr>
          <w:t>6</w:t>
        </w:r>
      </w:fldSimple>
      <w:r w:rsidR="00410B90" w:rsidRPr="006D207E">
        <w:t>.</w:t>
      </w:r>
      <w:fldSimple w:instr=" SEQ Table \* ARABIC \s 1 ">
        <w:r w:rsidR="00E1206F" w:rsidRPr="006D207E">
          <w:rPr>
            <w:noProof/>
          </w:rPr>
          <w:t>8</w:t>
        </w:r>
      </w:fldSimple>
      <w:r w:rsidR="0008526A" w:rsidRPr="006D207E">
        <w:t xml:space="preserve"> Unrestricted risk estimate </w:t>
      </w:r>
      <w:r w:rsidR="003117D3" w:rsidRPr="006D207E">
        <w:t xml:space="preserve">(indicative) </w:t>
      </w:r>
      <w:r w:rsidR="0008526A" w:rsidRPr="006D207E">
        <w:t>for tospoviruses</w:t>
      </w:r>
      <w:bookmarkEnd w:id="101"/>
    </w:p>
    <w:tbl>
      <w:tblPr>
        <w:tblW w:w="5000" w:type="pct"/>
        <w:tblLook w:val="01E0" w:firstRow="1" w:lastRow="1" w:firstColumn="1" w:lastColumn="1" w:noHBand="0" w:noVBand="0"/>
      </w:tblPr>
      <w:tblGrid>
        <w:gridCol w:w="5862"/>
        <w:gridCol w:w="3209"/>
      </w:tblGrid>
      <w:tr w:rsidR="00B8749F" w:rsidRPr="006D207E" w14:paraId="58A5A446" w14:textId="77777777" w:rsidTr="0008526A">
        <w:tc>
          <w:tcPr>
            <w:tcW w:w="3231" w:type="pct"/>
            <w:tcBorders>
              <w:top w:val="single" w:sz="4" w:space="0" w:color="auto"/>
            </w:tcBorders>
            <w:shd w:val="clear" w:color="auto" w:fill="auto"/>
          </w:tcPr>
          <w:p w14:paraId="5F20A11B" w14:textId="77777777" w:rsidR="00B8749F" w:rsidRPr="006D207E" w:rsidRDefault="00B8749F" w:rsidP="00F930BB">
            <w:pPr>
              <w:pStyle w:val="TableHeading"/>
            </w:pPr>
            <w:r w:rsidRPr="006D207E">
              <w:t xml:space="preserve">Risk component </w:t>
            </w:r>
          </w:p>
        </w:tc>
        <w:tc>
          <w:tcPr>
            <w:tcW w:w="1769" w:type="pct"/>
            <w:tcBorders>
              <w:top w:val="single" w:sz="4" w:space="0" w:color="auto"/>
            </w:tcBorders>
            <w:shd w:val="clear" w:color="auto" w:fill="auto"/>
          </w:tcPr>
          <w:p w14:paraId="01D161E8" w14:textId="77777777" w:rsidR="00B8749F" w:rsidRPr="006D207E" w:rsidRDefault="00B8749F" w:rsidP="00F930BB">
            <w:pPr>
              <w:pStyle w:val="TableHeading"/>
            </w:pPr>
            <w:r w:rsidRPr="006D207E">
              <w:t>Rating</w:t>
            </w:r>
          </w:p>
        </w:tc>
      </w:tr>
      <w:tr w:rsidR="00B8749F" w:rsidRPr="006D207E" w14:paraId="4864DF14" w14:textId="77777777" w:rsidTr="0008526A">
        <w:tc>
          <w:tcPr>
            <w:tcW w:w="3231" w:type="pct"/>
            <w:shd w:val="clear" w:color="auto" w:fill="auto"/>
            <w:hideMark/>
          </w:tcPr>
          <w:p w14:paraId="659BE49A" w14:textId="77777777" w:rsidR="00B8749F" w:rsidRPr="006D207E" w:rsidRDefault="008D7E5E" w:rsidP="00F930BB">
            <w:pPr>
              <w:pStyle w:val="TableText"/>
            </w:pPr>
            <w:r w:rsidRPr="006D207E">
              <w:t>Overall likelihood</w:t>
            </w:r>
            <w:r w:rsidR="00B8749F" w:rsidRPr="006D207E">
              <w:t xml:space="preserve"> of entry (indicative), establishment and spread</w:t>
            </w:r>
          </w:p>
        </w:tc>
        <w:tc>
          <w:tcPr>
            <w:tcW w:w="1769" w:type="pct"/>
            <w:shd w:val="clear" w:color="auto" w:fill="auto"/>
            <w:hideMark/>
          </w:tcPr>
          <w:p w14:paraId="289DCA41" w14:textId="77777777" w:rsidR="00B8749F" w:rsidRPr="006D207E" w:rsidRDefault="00B8749F" w:rsidP="00F930BB">
            <w:pPr>
              <w:pStyle w:val="TableText"/>
            </w:pPr>
            <w:r w:rsidRPr="006D207E">
              <w:t>Low</w:t>
            </w:r>
          </w:p>
        </w:tc>
      </w:tr>
      <w:tr w:rsidR="00B8749F" w:rsidRPr="006D207E" w14:paraId="24B6737E" w14:textId="77777777" w:rsidTr="0008526A">
        <w:tc>
          <w:tcPr>
            <w:tcW w:w="3231" w:type="pct"/>
            <w:shd w:val="clear" w:color="auto" w:fill="auto"/>
            <w:hideMark/>
          </w:tcPr>
          <w:p w14:paraId="60CED655" w14:textId="77777777" w:rsidR="00B8749F" w:rsidRPr="006D207E" w:rsidRDefault="00B32579" w:rsidP="00F930BB">
            <w:pPr>
              <w:pStyle w:val="TableText"/>
            </w:pPr>
            <w:r w:rsidRPr="006D207E">
              <w:t>Consequences</w:t>
            </w:r>
          </w:p>
        </w:tc>
        <w:tc>
          <w:tcPr>
            <w:tcW w:w="1769" w:type="pct"/>
            <w:shd w:val="clear" w:color="auto" w:fill="auto"/>
            <w:hideMark/>
          </w:tcPr>
          <w:p w14:paraId="7A01736F" w14:textId="77777777" w:rsidR="00B8749F" w:rsidRPr="006D207E" w:rsidRDefault="00B8749F" w:rsidP="00F930BB">
            <w:pPr>
              <w:pStyle w:val="TableText"/>
            </w:pPr>
            <w:r w:rsidRPr="006D207E">
              <w:t>Moderate</w:t>
            </w:r>
          </w:p>
        </w:tc>
      </w:tr>
      <w:tr w:rsidR="00B8749F" w:rsidRPr="006D207E" w14:paraId="15196E35" w14:textId="77777777" w:rsidTr="0008526A">
        <w:tc>
          <w:tcPr>
            <w:tcW w:w="3231" w:type="pct"/>
            <w:tcBorders>
              <w:bottom w:val="single" w:sz="4" w:space="0" w:color="auto"/>
            </w:tcBorders>
            <w:shd w:val="clear" w:color="auto" w:fill="auto"/>
            <w:hideMark/>
          </w:tcPr>
          <w:p w14:paraId="06798085" w14:textId="77777777" w:rsidR="00B8749F" w:rsidRPr="006D207E" w:rsidRDefault="00B8749F" w:rsidP="00F930BB">
            <w:pPr>
              <w:pStyle w:val="TableText"/>
            </w:pPr>
            <w:r w:rsidRPr="006D207E">
              <w:t>Unrestricted risk (indicative)</w:t>
            </w:r>
          </w:p>
        </w:tc>
        <w:tc>
          <w:tcPr>
            <w:tcW w:w="1769" w:type="pct"/>
            <w:tcBorders>
              <w:bottom w:val="single" w:sz="4" w:space="0" w:color="auto"/>
            </w:tcBorders>
            <w:shd w:val="clear" w:color="auto" w:fill="auto"/>
            <w:hideMark/>
          </w:tcPr>
          <w:p w14:paraId="7E441653" w14:textId="77777777" w:rsidR="00B8749F" w:rsidRPr="006D207E" w:rsidRDefault="00B8749F" w:rsidP="00F930BB">
            <w:pPr>
              <w:pStyle w:val="TableText"/>
            </w:pPr>
            <w:r w:rsidRPr="006D207E">
              <w:t>Low</w:t>
            </w:r>
          </w:p>
        </w:tc>
      </w:tr>
    </w:tbl>
    <w:p w14:paraId="0BA5AB11" w14:textId="77777777" w:rsidR="00B00C68" w:rsidRPr="006D207E" w:rsidRDefault="00B00C68" w:rsidP="000C4AAC">
      <w:pPr>
        <w:spacing w:before="240"/>
        <w:rPr>
          <w:lang w:bidi="en-US"/>
        </w:rPr>
      </w:pPr>
      <w:r w:rsidRPr="006D207E">
        <w:rPr>
          <w:lang w:bidi="en-US"/>
        </w:rPr>
        <w:t>This PRA identified 2</w:t>
      </w:r>
      <w:r w:rsidR="0048319F" w:rsidRPr="006D207E">
        <w:rPr>
          <w:lang w:bidi="en-US"/>
        </w:rPr>
        <w:t>7</w:t>
      </w:r>
      <w:r w:rsidRPr="006D207E">
        <w:rPr>
          <w:lang w:bidi="en-US"/>
        </w:rPr>
        <w:t xml:space="preserve"> tospoviruses </w:t>
      </w:r>
      <w:r w:rsidR="001D534B" w:rsidRPr="006D207E">
        <w:rPr>
          <w:lang w:bidi="en-US"/>
        </w:rPr>
        <w:t>a</w:t>
      </w:r>
      <w:r w:rsidR="00A527FE" w:rsidRPr="006D207E">
        <w:rPr>
          <w:lang w:bidi="en-US"/>
        </w:rPr>
        <w:t xml:space="preserve">s quarantine pests </w:t>
      </w:r>
      <w:r w:rsidR="00BC3DDB" w:rsidRPr="006D207E">
        <w:rPr>
          <w:lang w:bidi="en-US"/>
        </w:rPr>
        <w:t xml:space="preserve">for Australia </w:t>
      </w:r>
      <w:r w:rsidR="00A527FE" w:rsidRPr="006D207E">
        <w:rPr>
          <w:lang w:bidi="en-US"/>
        </w:rPr>
        <w:t xml:space="preserve">(Table 6.1). </w:t>
      </w:r>
      <w:r w:rsidR="001D534B" w:rsidRPr="006D207E">
        <w:rPr>
          <w:lang w:bidi="en-US"/>
        </w:rPr>
        <w:t xml:space="preserve">These tospoviruses had </w:t>
      </w:r>
      <w:r w:rsidR="00753BA0" w:rsidRPr="006D207E">
        <w:rPr>
          <w:lang w:bidi="en-US"/>
        </w:rPr>
        <w:t>an unrestricted risk</w:t>
      </w:r>
      <w:r w:rsidR="004F4F8F" w:rsidRPr="006D207E">
        <w:rPr>
          <w:lang w:bidi="en-US"/>
        </w:rPr>
        <w:t xml:space="preserve"> </w:t>
      </w:r>
      <w:r w:rsidR="004F4F8F" w:rsidRPr="006D207E">
        <w:t>(indicative)</w:t>
      </w:r>
      <w:r w:rsidR="00753BA0" w:rsidRPr="006D207E">
        <w:rPr>
          <w:lang w:bidi="en-US"/>
        </w:rPr>
        <w:t xml:space="preserve"> that does not achieve</w:t>
      </w:r>
      <w:r w:rsidR="0043574C" w:rsidRPr="006D207E">
        <w:rPr>
          <w:lang w:bidi="en-US"/>
        </w:rPr>
        <w:t xml:space="preserve"> </w:t>
      </w:r>
      <w:r w:rsidR="006717D1" w:rsidRPr="006D207E">
        <w:rPr>
          <w:lang w:bidi="en-US"/>
        </w:rPr>
        <w:t xml:space="preserve">the </w:t>
      </w:r>
      <w:r w:rsidR="00097B38" w:rsidRPr="006D207E">
        <w:rPr>
          <w:lang w:bidi="en-US"/>
        </w:rPr>
        <w:t>ALOP</w:t>
      </w:r>
      <w:r w:rsidR="006717D1" w:rsidRPr="006D207E">
        <w:rPr>
          <w:lang w:bidi="en-US"/>
        </w:rPr>
        <w:t xml:space="preserve"> for Australia</w:t>
      </w:r>
      <w:r w:rsidRPr="006D207E">
        <w:rPr>
          <w:lang w:bidi="en-US"/>
        </w:rPr>
        <w:t>.</w:t>
      </w:r>
      <w:r w:rsidR="00097B38" w:rsidRPr="006D207E">
        <w:rPr>
          <w:lang w:bidi="en-US"/>
        </w:rPr>
        <w:t xml:space="preserve"> Therefore, risk management measures are required for these pests </w:t>
      </w:r>
      <w:r w:rsidR="00097B38" w:rsidRPr="006D207E">
        <w:t>in specific trade pathways when the unrestricted risk (indicative) of low is verified</w:t>
      </w:r>
      <w:r w:rsidR="00C15391" w:rsidRPr="006D207E">
        <w:rPr>
          <w:lang w:bidi="en-US"/>
        </w:rPr>
        <w:t>.</w:t>
      </w:r>
    </w:p>
    <w:p w14:paraId="6DA06D69" w14:textId="77777777" w:rsidR="00274F0C" w:rsidRPr="006D207E" w:rsidRDefault="00274F0C" w:rsidP="00BA27A9">
      <w:pPr>
        <w:rPr>
          <w:lang w:bidi="en-US"/>
        </w:rPr>
        <w:sectPr w:rsidR="00274F0C" w:rsidRPr="006D207E" w:rsidSect="00A048DC">
          <w:headerReference w:type="default" r:id="rId50"/>
          <w:footerReference w:type="default" r:id="rId51"/>
          <w:pgSz w:w="11907" w:h="16840" w:code="9"/>
          <w:pgMar w:top="1418" w:right="1418" w:bottom="1418" w:left="1418" w:header="567" w:footer="567" w:gutter="0"/>
          <w:cols w:space="708"/>
          <w:docGrid w:linePitch="360"/>
        </w:sectPr>
      </w:pPr>
    </w:p>
    <w:p w14:paraId="3E9244DD" w14:textId="77777777" w:rsidR="009940EA" w:rsidRPr="006D207E" w:rsidRDefault="00EB020C" w:rsidP="009940EA">
      <w:pPr>
        <w:pStyle w:val="Heading1"/>
        <w:rPr>
          <w:lang w:bidi="en-US"/>
        </w:rPr>
      </w:pPr>
      <w:bookmarkStart w:id="102" w:name="_Toc468189398"/>
      <w:r w:rsidRPr="006D207E">
        <w:rPr>
          <w:lang w:bidi="en-US"/>
        </w:rPr>
        <w:lastRenderedPageBreak/>
        <w:t>K</w:t>
      </w:r>
      <w:r w:rsidR="00BC68CF" w:rsidRPr="006D207E">
        <w:rPr>
          <w:lang w:bidi="en-US"/>
        </w:rPr>
        <w:t>ey findings</w:t>
      </w:r>
      <w:bookmarkEnd w:id="102"/>
    </w:p>
    <w:p w14:paraId="0C68A589" w14:textId="77777777" w:rsidR="009940EA" w:rsidRPr="006D207E" w:rsidRDefault="00826348" w:rsidP="009940EA">
      <w:pPr>
        <w:pStyle w:val="Heading2"/>
        <w:rPr>
          <w:lang w:bidi="en-US"/>
        </w:rPr>
      </w:pPr>
      <w:bookmarkStart w:id="103" w:name="_Toc468189399"/>
      <w:r w:rsidRPr="006D207E">
        <w:rPr>
          <w:lang w:bidi="en-US"/>
        </w:rPr>
        <w:t xml:space="preserve">Pest </w:t>
      </w:r>
      <w:r w:rsidR="00BC68CF" w:rsidRPr="006D207E">
        <w:rPr>
          <w:lang w:bidi="en-US"/>
        </w:rPr>
        <w:t>categorisation of thrips</w:t>
      </w:r>
      <w:bookmarkEnd w:id="103"/>
    </w:p>
    <w:p w14:paraId="25A324AE" w14:textId="0C0EE2D2" w:rsidR="00BC68CF" w:rsidRPr="006D207E" w:rsidRDefault="00A24F5E" w:rsidP="009940EA">
      <w:pPr>
        <w:rPr>
          <w:lang w:bidi="en-US"/>
        </w:rPr>
      </w:pPr>
      <w:r w:rsidRPr="006D207E">
        <w:rPr>
          <w:lang w:bidi="en-US"/>
        </w:rPr>
        <w:t xml:space="preserve">Pest categorisation determines whether a pest has the characteristics of a quarantine pest </w:t>
      </w:r>
      <w:r w:rsidRPr="006D207E">
        <w:rPr>
          <w:lang w:bidi="en-US"/>
        </w:rPr>
        <w:fldChar w:fldCharType="begin"/>
      </w:r>
      <w:r w:rsidRPr="006D207E">
        <w:rPr>
          <w:lang w:bidi="en-US"/>
        </w:rPr>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rPr>
          <w:lang w:bidi="en-US"/>
        </w:rPr>
        <w:fldChar w:fldCharType="separate"/>
      </w:r>
      <w:r w:rsidRPr="006D207E">
        <w:rPr>
          <w:noProof/>
          <w:lang w:bidi="en-US"/>
        </w:rPr>
        <w:t>(</w:t>
      </w:r>
      <w:hyperlink w:anchor="_ENREF_155" w:tooltip="FAO, 2015 #23533" w:history="1">
        <w:r w:rsidR="0092511C" w:rsidRPr="006D207E">
          <w:rPr>
            <w:noProof/>
            <w:lang w:bidi="en-US"/>
          </w:rPr>
          <w:t>FAO 2015</w:t>
        </w:r>
      </w:hyperlink>
      <w:r w:rsidRPr="006D207E">
        <w:rPr>
          <w:noProof/>
          <w:lang w:bidi="en-US"/>
        </w:rPr>
        <w:t>)</w:t>
      </w:r>
      <w:r w:rsidRPr="006D207E">
        <w:rPr>
          <w:lang w:bidi="en-US"/>
        </w:rPr>
        <w:fldChar w:fldCharType="end"/>
      </w:r>
      <w:r w:rsidRPr="006D207E">
        <w:rPr>
          <w:lang w:bidi="en-US"/>
        </w:rPr>
        <w:t xml:space="preserve">. </w:t>
      </w:r>
      <w:r w:rsidR="00BC3DDB" w:rsidRPr="006D207E">
        <w:rPr>
          <w:lang w:bidi="en-US"/>
        </w:rPr>
        <w:t>Pest categorisation of thrips (part A) identified thrips families</w:t>
      </w:r>
      <w:r w:rsidR="00BC68CF" w:rsidRPr="006D207E">
        <w:rPr>
          <w:lang w:bidi="en-US"/>
        </w:rPr>
        <w:t xml:space="preserve"> that are not likely to be associated with </w:t>
      </w:r>
      <w:r w:rsidR="0027619E" w:rsidRPr="006D207E">
        <w:rPr>
          <w:lang w:bidi="en-US"/>
        </w:rPr>
        <w:t xml:space="preserve">the </w:t>
      </w:r>
      <w:r w:rsidR="00B93B7B" w:rsidRPr="006D207E">
        <w:rPr>
          <w:lang w:bidi="en-US"/>
        </w:rPr>
        <w:t>plant import pathway</w:t>
      </w:r>
      <w:r w:rsidR="00BC68CF" w:rsidRPr="006D207E">
        <w:rPr>
          <w:lang w:bidi="en-US"/>
        </w:rPr>
        <w:t xml:space="preserve">, except as rare contaminants, </w:t>
      </w:r>
      <w:r w:rsidR="00846789" w:rsidRPr="006D207E">
        <w:rPr>
          <w:lang w:bidi="en-US"/>
        </w:rPr>
        <w:t>and/</w:t>
      </w:r>
      <w:r w:rsidR="00BC68CF" w:rsidRPr="006D207E">
        <w:rPr>
          <w:lang w:bidi="en-US"/>
        </w:rPr>
        <w:t xml:space="preserve">or have no potential economic consequences for Australia and </w:t>
      </w:r>
      <w:r w:rsidR="00846789" w:rsidRPr="006D207E">
        <w:rPr>
          <w:lang w:bidi="en-US"/>
        </w:rPr>
        <w:t xml:space="preserve">therefore </w:t>
      </w:r>
      <w:r w:rsidR="001C1908" w:rsidRPr="006D207E">
        <w:rPr>
          <w:lang w:bidi="en-US"/>
        </w:rPr>
        <w:t xml:space="preserve">cannot meet the </w:t>
      </w:r>
      <w:r w:rsidR="00BC68CF" w:rsidRPr="006D207E">
        <w:rPr>
          <w:lang w:bidi="en-US"/>
        </w:rPr>
        <w:t>definition of a quarantine pest. For this reason, the Aeolothripidae, Fauriellidae, Heterothripidae, Melanthripidae, Merothripidae, fungivorous and predatory Phlaeothripidae, Stenurothripidae, obligate predatory Thripidae and the Uzelothripidae required no further risk assessment.</w:t>
      </w:r>
    </w:p>
    <w:p w14:paraId="7EC2EB9E" w14:textId="6D6FDA94" w:rsidR="00BC68CF" w:rsidRPr="006D207E" w:rsidRDefault="00A24F5E" w:rsidP="009940EA">
      <w:pPr>
        <w:rPr>
          <w:szCs w:val="18"/>
        </w:rPr>
      </w:pPr>
      <w:r w:rsidRPr="006D207E">
        <w:rPr>
          <w:szCs w:val="18"/>
        </w:rPr>
        <w:t>The thrips families that require further pest categorisation</w:t>
      </w:r>
      <w:r w:rsidR="00846789" w:rsidRPr="006D207E">
        <w:rPr>
          <w:szCs w:val="18"/>
        </w:rPr>
        <w:t xml:space="preserve"> </w:t>
      </w:r>
      <w:r w:rsidRPr="006D207E">
        <w:rPr>
          <w:szCs w:val="18"/>
        </w:rPr>
        <w:t>(part B</w:t>
      </w:r>
      <w:r w:rsidR="00826348" w:rsidRPr="006D207E">
        <w:rPr>
          <w:szCs w:val="18"/>
        </w:rPr>
        <w:t>)</w:t>
      </w:r>
      <w:r w:rsidRPr="006D207E">
        <w:rPr>
          <w:szCs w:val="18"/>
        </w:rPr>
        <w:t xml:space="preserve"> are</w:t>
      </w:r>
      <w:r w:rsidR="00F85510" w:rsidRPr="006D207E">
        <w:rPr>
          <w:szCs w:val="18"/>
        </w:rPr>
        <w:t xml:space="preserve"> </w:t>
      </w:r>
      <w:r w:rsidR="00BC68CF" w:rsidRPr="006D207E">
        <w:rPr>
          <w:lang w:bidi="en-US"/>
        </w:rPr>
        <w:t>the phytophagous Thripidae and phytophagous Phlaeothripidae (excluding potential biocontrol agents for wee</w:t>
      </w:r>
      <w:r w:rsidR="007D5EAA" w:rsidRPr="006D207E">
        <w:rPr>
          <w:lang w:bidi="en-US"/>
        </w:rPr>
        <w:t>ds)</w:t>
      </w:r>
      <w:r w:rsidR="00BC68CF" w:rsidRPr="006D207E">
        <w:rPr>
          <w:lang w:bidi="en-US"/>
        </w:rPr>
        <w:t>. Based on seven selection criteria</w:t>
      </w:r>
      <w:r w:rsidR="00F85510" w:rsidRPr="006D207E">
        <w:rPr>
          <w:lang w:bidi="en-US"/>
        </w:rPr>
        <w:t xml:space="preserve"> (Table 3.1)</w:t>
      </w:r>
      <w:r w:rsidR="00BC68CF" w:rsidRPr="006D207E">
        <w:rPr>
          <w:lang w:bidi="en-US"/>
        </w:rPr>
        <w:t>, a total of 113 species (92 Thripidae and 21 Phlae</w:t>
      </w:r>
      <w:r w:rsidR="001B7A5E" w:rsidRPr="006D207E">
        <w:rPr>
          <w:lang w:bidi="en-US"/>
        </w:rPr>
        <w:t>othripidae) underwent pest categorisation</w:t>
      </w:r>
      <w:r w:rsidR="00846789" w:rsidRPr="006D207E">
        <w:rPr>
          <w:lang w:bidi="en-US"/>
        </w:rPr>
        <w:t xml:space="preserve"> (part B)</w:t>
      </w:r>
      <w:r w:rsidR="00F85510" w:rsidRPr="006D207E">
        <w:rPr>
          <w:lang w:bidi="en-US"/>
        </w:rPr>
        <w:t>, presented in Table 3.2</w:t>
      </w:r>
      <w:r w:rsidR="00BC68CF" w:rsidRPr="006D207E">
        <w:rPr>
          <w:lang w:bidi="en-US"/>
        </w:rPr>
        <w:t>.</w:t>
      </w:r>
      <w:r w:rsidR="00F631DF" w:rsidRPr="006D207E">
        <w:rPr>
          <w:lang w:bidi="en-US"/>
        </w:rPr>
        <w:t xml:space="preserve"> A total of 80</w:t>
      </w:r>
      <w:r w:rsidR="00BC68CF" w:rsidRPr="006D207E">
        <w:rPr>
          <w:lang w:bidi="en-US"/>
        </w:rPr>
        <w:t xml:space="preserve"> of these species met the definition of a quarantine pe</w:t>
      </w:r>
      <w:r w:rsidR="003F45CF" w:rsidRPr="006D207E">
        <w:rPr>
          <w:lang w:bidi="en-US"/>
        </w:rPr>
        <w:t>st</w:t>
      </w:r>
      <w:r w:rsidR="00F631DF" w:rsidRPr="006D207E">
        <w:rPr>
          <w:lang w:bidi="en-US"/>
        </w:rPr>
        <w:t xml:space="preserve"> </w:t>
      </w:r>
      <w:r w:rsidR="002005AC" w:rsidRPr="006D207E">
        <w:rPr>
          <w:lang w:bidi="en-US"/>
        </w:rPr>
        <w:t>and were considered further</w:t>
      </w:r>
      <w:r w:rsidR="00F85510" w:rsidRPr="006D207E">
        <w:rPr>
          <w:lang w:bidi="en-US"/>
        </w:rPr>
        <w:t xml:space="preserve"> (Table 3.3)</w:t>
      </w:r>
      <w:r w:rsidR="002005AC" w:rsidRPr="006D207E">
        <w:rPr>
          <w:lang w:bidi="en-US"/>
        </w:rPr>
        <w:t>.</w:t>
      </w:r>
      <w:r w:rsidR="00F631DF" w:rsidRPr="006D207E">
        <w:rPr>
          <w:lang w:bidi="en-US"/>
        </w:rPr>
        <w:t xml:space="preserve"> An additional three species were considered further because the</w:t>
      </w:r>
      <w:r w:rsidR="00CC5867" w:rsidRPr="006D207E">
        <w:rPr>
          <w:lang w:bidi="en-US"/>
        </w:rPr>
        <w:t>y</w:t>
      </w:r>
      <w:r w:rsidR="00F631DF" w:rsidRPr="006D207E">
        <w:rPr>
          <w:lang w:bidi="en-US"/>
        </w:rPr>
        <w:t xml:space="preserve"> transmit</w:t>
      </w:r>
      <w:r w:rsidR="00CC5867" w:rsidRPr="006D207E">
        <w:rPr>
          <w:lang w:bidi="en-US"/>
        </w:rPr>
        <w:t xml:space="preserve"> tospoviruses.</w:t>
      </w:r>
      <w:r w:rsidR="00F631DF" w:rsidRPr="006D207E">
        <w:rPr>
          <w:lang w:bidi="en-US"/>
        </w:rPr>
        <w:t xml:space="preserve"> </w:t>
      </w:r>
    </w:p>
    <w:p w14:paraId="16D60662" w14:textId="77777777" w:rsidR="00BC68CF" w:rsidRPr="006D207E" w:rsidRDefault="00BC68CF" w:rsidP="00BC68CF">
      <w:pPr>
        <w:pStyle w:val="Heading2"/>
        <w:rPr>
          <w:lang w:bidi="en-US"/>
        </w:rPr>
      </w:pPr>
      <w:bookmarkStart w:id="104" w:name="_Toc468189400"/>
      <w:r w:rsidRPr="006D207E">
        <w:rPr>
          <w:lang w:bidi="en-US"/>
        </w:rPr>
        <w:t>Pest categorisation of tospoviruses</w:t>
      </w:r>
      <w:bookmarkEnd w:id="104"/>
    </w:p>
    <w:p w14:paraId="2BBFAC5A" w14:textId="77777777" w:rsidR="00EB020C" w:rsidRPr="006D207E" w:rsidRDefault="00232495" w:rsidP="00232495">
      <w:pPr>
        <w:rPr>
          <w:lang w:bidi="en-US"/>
        </w:rPr>
      </w:pPr>
      <w:r w:rsidRPr="006D207E">
        <w:rPr>
          <w:lang w:bidi="en-US"/>
        </w:rPr>
        <w:t>Pest categori</w:t>
      </w:r>
      <w:r w:rsidR="00003C45" w:rsidRPr="006D207E">
        <w:rPr>
          <w:lang w:bidi="en-US"/>
        </w:rPr>
        <w:t>sation (Table 4.2) id</w:t>
      </w:r>
      <w:r w:rsidR="00A37D6A" w:rsidRPr="006D207E">
        <w:rPr>
          <w:lang w:bidi="en-US"/>
        </w:rPr>
        <w:t>entified</w:t>
      </w:r>
      <w:r w:rsidR="00F631DF" w:rsidRPr="006D207E">
        <w:rPr>
          <w:lang w:bidi="en-US"/>
        </w:rPr>
        <w:t xml:space="preserve"> 30 </w:t>
      </w:r>
      <w:r w:rsidR="00CC5867" w:rsidRPr="006D207E">
        <w:rPr>
          <w:lang w:bidi="en-US"/>
        </w:rPr>
        <w:t>t</w:t>
      </w:r>
      <w:r w:rsidR="00F631DF" w:rsidRPr="006D207E">
        <w:rPr>
          <w:lang w:bidi="en-US"/>
        </w:rPr>
        <w:t>ospoviruses,</w:t>
      </w:r>
      <w:r w:rsidR="00A37D6A" w:rsidRPr="006D207E">
        <w:rPr>
          <w:lang w:bidi="en-US"/>
        </w:rPr>
        <w:t xml:space="preserve"> 27</w:t>
      </w:r>
      <w:r w:rsidR="00CC5867" w:rsidRPr="006D207E">
        <w:rPr>
          <w:lang w:bidi="en-US"/>
        </w:rPr>
        <w:t xml:space="preserve"> of which</w:t>
      </w:r>
      <w:r w:rsidRPr="006D207E">
        <w:rPr>
          <w:lang w:bidi="en-US"/>
        </w:rPr>
        <w:t xml:space="preserve"> are quarantine pests for A</w:t>
      </w:r>
      <w:r w:rsidR="00A37D6A" w:rsidRPr="006D207E">
        <w:rPr>
          <w:lang w:bidi="en-US"/>
        </w:rPr>
        <w:t>ustralia: ANSV, BeNMV</w:t>
      </w:r>
      <w:r w:rsidRPr="006D207E">
        <w:rPr>
          <w:lang w:bidi="en-US"/>
        </w:rPr>
        <w:t xml:space="preserve">, CCSV, CSNV, GBNV, GCFSV, GRSV, GYSV, HCRV, INSV, LNRV, MeSMV, </w:t>
      </w:r>
      <w:r w:rsidR="00003C45" w:rsidRPr="006D207E">
        <w:t xml:space="preserve">MVBaV, </w:t>
      </w:r>
      <w:r w:rsidRPr="006D207E">
        <w:rPr>
          <w:lang w:bidi="en-US"/>
        </w:rPr>
        <w:t>MYSV, PCSV, PNSV, PolRSV, L</w:t>
      </w:r>
      <w:r w:rsidRPr="006D207E">
        <w:rPr>
          <w:vertAlign w:val="subscript"/>
          <w:lang w:bidi="en-US"/>
        </w:rPr>
        <w:t>G</w:t>
      </w:r>
      <w:r w:rsidRPr="006D207E">
        <w:rPr>
          <w:lang w:bidi="en-US"/>
        </w:rPr>
        <w:t>M</w:t>
      </w:r>
      <w:r w:rsidRPr="006D207E">
        <w:rPr>
          <w:vertAlign w:val="subscript"/>
          <w:lang w:bidi="en-US"/>
        </w:rPr>
        <w:t>T</w:t>
      </w:r>
      <w:r w:rsidRPr="006D207E">
        <w:rPr>
          <w:lang w:bidi="en-US"/>
        </w:rPr>
        <w:t>S</w:t>
      </w:r>
      <w:r w:rsidRPr="006D207E">
        <w:rPr>
          <w:vertAlign w:val="subscript"/>
          <w:lang w:bidi="en-US"/>
        </w:rPr>
        <w:t>G</w:t>
      </w:r>
      <w:r w:rsidRPr="006D207E">
        <w:rPr>
          <w:lang w:bidi="en-US"/>
        </w:rPr>
        <w:t xml:space="preserve">, SVNV, TCSV, TNRV, TNSV, TYRV, TZSV, </w:t>
      </w:r>
      <w:r w:rsidR="008C5BB6" w:rsidRPr="006D207E">
        <w:rPr>
          <w:lang w:bidi="en-US"/>
        </w:rPr>
        <w:t>WBNV, WSMoV and ZLCV.</w:t>
      </w:r>
    </w:p>
    <w:p w14:paraId="7343CEDC" w14:textId="3440B55F" w:rsidR="0048319F" w:rsidRPr="006D207E" w:rsidRDefault="0048319F" w:rsidP="0048319F">
      <w:pPr>
        <w:spacing w:before="200"/>
      </w:pPr>
      <w:r w:rsidRPr="006D207E">
        <w:rPr>
          <w:i/>
        </w:rPr>
        <w:t>Tomato spotted wilt virus</w:t>
      </w:r>
      <w:r w:rsidRPr="006D207E">
        <w:t xml:space="preserve"> (TSWV) </w:t>
      </w:r>
      <w:r w:rsidR="008C3918" w:rsidRPr="006D207E">
        <w:fldChar w:fldCharType="begin">
          <w:fldData xml:space="preserve">PEVuZE5vdGU+PENpdGU+PEF1dGhvcj5Kb25lczwvQXV0aG9yPjxZZWFyPjIwMDU8L1llYXI+PFJl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</w:fldData>
        </w:fldChar>
      </w:r>
      <w:r w:rsidR="004530B4" w:rsidRPr="006D207E">
        <w:instrText xml:space="preserve"> ADDIN EN.CITE </w:instrText>
      </w:r>
      <w:r w:rsidR="004530B4" w:rsidRPr="006D207E">
        <w:fldChar w:fldCharType="begin">
          <w:fldData xml:space="preserve">PEVuZE5vdGU+PENpdGU+PEF1dGhvcj5Kb25lczwvQXV0aG9yPjxZZWFyPjIwMDU8L1llYXI+PFJl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33" w:tooltip="Jones, 2005 #1526" w:history="1">
        <w:r w:rsidR="0092511C" w:rsidRPr="006D207E">
          <w:rPr>
            <w:noProof/>
          </w:rPr>
          <w:t>Jones 2005</w:t>
        </w:r>
      </w:hyperlink>
      <w:r w:rsidR="008C3918" w:rsidRPr="006D207E">
        <w:rPr>
          <w:noProof/>
        </w:rPr>
        <w:t xml:space="preserve">; </w:t>
      </w:r>
      <w:hyperlink w:anchor="_ENREF_459" w:tooltip="Samuel, 1930 #21698" w:history="1">
        <w:r w:rsidR="0092511C" w:rsidRPr="006D207E">
          <w:rPr>
            <w:noProof/>
          </w:rPr>
          <w:t>Samuel, Bald &amp; Pittman 1930</w:t>
        </w:r>
      </w:hyperlink>
      <w:r w:rsidR="008C3918" w:rsidRPr="006D207E">
        <w:rPr>
          <w:noProof/>
        </w:rPr>
        <w:t>)</w:t>
      </w:r>
      <w:r w:rsidR="008C3918" w:rsidRPr="006D207E">
        <w:fldChar w:fldCharType="end"/>
      </w:r>
      <w:r w:rsidRPr="006D207E">
        <w:t xml:space="preserve">, </w:t>
      </w:r>
      <w:r w:rsidRPr="006D207E">
        <w:rPr>
          <w:i/>
        </w:rPr>
        <w:t>Iris yellow spot virus</w:t>
      </w:r>
      <w:r w:rsidRPr="006D207E">
        <w:t xml:space="preserve"> (IYSV) </w:t>
      </w:r>
      <w:r w:rsidR="008C3918" w:rsidRPr="006D207E">
        <w:fldChar w:fldCharType="begin">
          <w:fldData xml:space="preserve">PEVuZE5vdGU+PENpdGU+PEF1dGhvcj5Db3J0ZXM8L0F1dGhvcj48WWVhcj4xOTk4PC9ZZWFyPjxS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</w:fldData>
        </w:fldChar>
      </w:r>
      <w:r w:rsidR="004530B4" w:rsidRPr="006D207E">
        <w:instrText xml:space="preserve"> ADDIN EN.CITE </w:instrText>
      </w:r>
      <w:r w:rsidR="004530B4" w:rsidRPr="006D207E">
        <w:fldChar w:fldCharType="begin">
          <w:fldData xml:space="preserve">PEVuZE5vdGU+PENpdGU+PEF1dGhvcj5Db3J0ZXM8L0F1dGhvcj48WWVhcj4xOTk4PC9ZZWFyPjxS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01" w:tooltip="Cortes, 1998 #21501" w:history="1">
        <w:r w:rsidR="0092511C" w:rsidRPr="006D207E">
          <w:rPr>
            <w:noProof/>
          </w:rPr>
          <w:t>Cortes et al. 1998</w:t>
        </w:r>
      </w:hyperlink>
      <w:r w:rsidR="008C3918" w:rsidRPr="006D207E">
        <w:rPr>
          <w:noProof/>
        </w:rPr>
        <w:t>)</w:t>
      </w:r>
      <w:r w:rsidR="008C3918" w:rsidRPr="006D207E">
        <w:fldChar w:fldCharType="end"/>
      </w:r>
      <w:r w:rsidRPr="006D207E">
        <w:t xml:space="preserve"> and </w:t>
      </w:r>
      <w:r w:rsidRPr="006D207E">
        <w:rPr>
          <w:i/>
        </w:rPr>
        <w:t>Capsicum chlorosis virus</w:t>
      </w:r>
      <w:r w:rsidRPr="006D207E">
        <w:t xml:space="preserve"> (CaCV) </w:t>
      </w:r>
      <w:r w:rsidR="008C3918" w:rsidRPr="006D207E">
        <w:fldChar w:fldCharType="begin"/>
      </w:r>
      <w:r w:rsidR="004530B4" w:rsidRPr="006D207E">
        <w:instrText xml:space="preserve"> ADDIN EN.CITE &lt;EndNote&gt;&lt;Cite&gt;&lt;Author&gt;McMichael&lt;/Author&gt;&lt;Year&gt;2002&lt;/Year&gt;&lt;RecNum&gt;16489&lt;/RecNum&gt;&lt;DisplayText&gt;(McMichael, Persley &amp;amp; Thomas 2002)&lt;/DisplayText&gt;&lt;record&gt;&lt;rec-number&gt;16489&lt;/rec-number&gt;&lt;foreign-keys&gt;&lt;key app="EN" db-id="pxwxw0er9zv2fxezxdk5tt5utz5p5vtrwdv0" timestamp="1451972733"&gt;16489&lt;/key&gt;&lt;/foreign-keys&gt;&lt;ref-type name="Journal Articles"&gt;17&lt;/ref-type&gt;&lt;contributors&gt;&lt;authors&gt;&lt;author&gt;McMichael,L.A.&lt;/author&gt;&lt;author&gt;Persley,D.M.&lt;/author&gt;&lt;author&gt;Thomas,J.E.&lt;/author&gt;&lt;/authors&gt;&lt;/contributors&gt;&lt;titles&gt;&lt;title&gt;A new tospovirus serogroup iv species infecting capsicum and tomato in Queensland, Australia&lt;/title&gt;&lt;secondary-title&gt;Australasian Plant Pathology&lt;/secondary-title&gt;&lt;/titles&gt;&lt;periodical&gt;&lt;full-title&gt;Australasian Plant Pathology&lt;/full-title&gt;&lt;/periodical&gt;&lt;pages&gt;231-239&lt;/pages&gt;&lt;volume&gt;31&lt;/volume&gt;&lt;keywords&gt;&lt;keyword&gt;Australia&lt;/keyword&gt;&lt;keyword&gt;Capsicum&lt;/keyword&gt;&lt;keyword&gt;Queensland&lt;/keyword&gt;&lt;keyword&gt;Serogroup&lt;/keyword&gt;&lt;keyword&gt;Species&lt;/keyword&gt;&lt;keyword&gt;Tomato&lt;/keyword&gt;&lt;keyword&gt;Tospovirus&lt;/keyword&gt;&lt;/keywords&gt;&lt;dates&gt;&lt;year&gt;2002&lt;/year&gt;&lt;/dates&gt;&lt;orig-pub&gt;&lt;style face="underline" font="default" size="100%"&gt;J:\E Library\Plant Catalogue\M&lt;/style&gt;&lt;/orig-pub&gt;&lt;label&gt;80689&lt;/label&gt;&lt;urls&gt;&lt;/urls&gt;&lt;custom1&gt;sp&lt;/custom1&gt;&lt;/record&gt;&lt;/Cite&gt;&lt;/EndNote&gt;</w:instrText>
      </w:r>
      <w:r w:rsidR="008C3918" w:rsidRPr="006D207E">
        <w:fldChar w:fldCharType="separate"/>
      </w:r>
      <w:r w:rsidR="008C3918" w:rsidRPr="006D207E">
        <w:rPr>
          <w:noProof/>
        </w:rPr>
        <w:t>(</w:t>
      </w:r>
      <w:hyperlink w:anchor="_ENREF_307" w:tooltip="McMichael, 2002 #16489" w:history="1">
        <w:r w:rsidR="0092511C" w:rsidRPr="006D207E">
          <w:rPr>
            <w:noProof/>
          </w:rPr>
          <w:t>McMichael, Persley &amp; Thomas 2002</w:t>
        </w:r>
      </w:hyperlink>
      <w:r w:rsidR="008C3918" w:rsidRPr="006D207E">
        <w:rPr>
          <w:noProof/>
        </w:rPr>
        <w:t>)</w:t>
      </w:r>
      <w:r w:rsidR="008C3918" w:rsidRPr="006D207E">
        <w:fldChar w:fldCharType="end"/>
      </w:r>
      <w:r w:rsidRPr="006D207E">
        <w:t xml:space="preserve"> are not quarantine pests for Australia because they are present and not under official control. A CaCV isolate derived from </w:t>
      </w:r>
      <w:r w:rsidRPr="006D207E">
        <w:rPr>
          <w:i/>
        </w:rPr>
        <w:t>Phalaenopsis</w:t>
      </w:r>
      <w:r w:rsidRPr="006D207E">
        <w:t xml:space="preserve"> in Taiwan (CaCV-Ph) </w:t>
      </w:r>
      <w:r w:rsidR="008C3918" w:rsidRPr="006D207E">
        <w:rPr>
          <w:lang w:bidi="en-US"/>
        </w:rPr>
        <w:fldChar w:fldCharType="begin"/>
      </w:r>
      <w:r w:rsidR="004530B4" w:rsidRPr="006D207E">
        <w:rPr>
          <w:lang w:bidi="en-US"/>
        </w:rPr>
        <w:instrText xml:space="preserve"> ADDIN EN.CITE &lt;EndNote&gt;&lt;Cite&gt;&lt;Author&gt;Zheng&lt;/Author&gt;&lt;Year&gt;2008&lt;/Year&gt;&lt;RecNum&gt;21857&lt;/RecNum&gt;&lt;DisplayText&gt;(Zheng et al. 2008)&lt;/DisplayText&gt;&lt;record&gt;&lt;rec-number&gt;21857&lt;/rec-number&gt;&lt;foreign-keys&gt;&lt;key app="EN" db-id="pxwxw0er9zv2fxezxdk5tt5utz5p5vtrwdv0" timestamp="1451972861"&gt;21857&lt;/key&gt;&lt;/foreign-keys&gt;&lt;ref-type name="Journal Articles"&gt;17&lt;/ref-type&gt;&lt;contributors&gt;&lt;authors&gt;&lt;author&gt;Zheng,Y.X.&lt;/author&gt;&lt;author&gt;Chen,C.C.&lt;/author&gt;&lt;author&gt;Yang,C.J.&lt;/author&gt;&lt;author&gt;Yeh,S.D.&lt;/author&gt;&lt;author&gt;Jan,F.J.&lt;/author&gt;&lt;author&gt;.&lt;/author&gt;&lt;/authors&gt;&lt;/contributors&gt;&lt;titles&gt;&lt;title&gt;&lt;style face="normal" font="default" size="100%"&gt;Identification and characterization of a tospovirus causing chlorotic ringspots on &lt;/style&gt;&lt;style face="italic" font="default" size="100%"&gt;Phalaenopsis&lt;/style&gt;&lt;style face="normal" font="default" size="100%"&gt; orchids&lt;/style&gt;&lt;/title&gt;&lt;secondary-title&gt;European Journal of Plant Pathology&lt;/secondary-title&gt;&lt;/titles&gt;&lt;periodical&gt;&lt;full-title&gt;European Journal of Plant Pathology&lt;/full-title&gt;&lt;/periodical&gt;&lt;pages&gt;199-209&lt;/pages&gt;&lt;volume&gt;120&lt;/volume&gt;&lt;keywords&gt;&lt;keyword&gt;Identification&lt;/keyword&gt;&lt;keyword&gt;Characterization&lt;/keyword&gt;&lt;keyword&gt;Tospovirus&lt;/keyword&gt;&lt;keyword&gt;Phalaenopsis&lt;/keyword&gt;&lt;keyword&gt;Plant pathology&lt;/keyword&gt;&lt;keyword&gt;Pathology&lt;/keyword&gt;&lt;/keywords&gt;&lt;dates&gt;&lt;year&gt;2008&lt;/year&gt;&lt;/dates&gt;&lt;orig-pub&gt;&lt;style face="underline" font="default" size="100%"&gt;J:\E Library\Plant Catalogue\Z&lt;/style&gt;&lt;/orig-pub&gt;&lt;label&gt;86691&lt;/label&gt;&lt;urls&gt;&lt;/urls&gt;&lt;custom1&gt;Tospovirus YGC&lt;/custom1&gt;&lt;/record&gt;&lt;/Cite&gt;&lt;/EndNote&gt;</w:instrText>
      </w:r>
      <w:r w:rsidR="008C3918" w:rsidRPr="006D207E">
        <w:rPr>
          <w:lang w:bidi="en-US"/>
        </w:rPr>
        <w:fldChar w:fldCharType="separate"/>
      </w:r>
      <w:r w:rsidR="008C3918" w:rsidRPr="006D207E">
        <w:rPr>
          <w:noProof/>
          <w:lang w:bidi="en-US"/>
        </w:rPr>
        <w:t>(</w:t>
      </w:r>
      <w:hyperlink w:anchor="_ENREF_553" w:tooltip="Zheng, 2008 #21857" w:history="1">
        <w:r w:rsidR="0092511C" w:rsidRPr="006D207E">
          <w:rPr>
            <w:noProof/>
            <w:lang w:bidi="en-US"/>
          </w:rPr>
          <w:t>Zheng et al. 2008</w:t>
        </w:r>
      </w:hyperlink>
      <w:r w:rsidR="008C3918" w:rsidRPr="006D207E">
        <w:rPr>
          <w:noProof/>
          <w:lang w:bidi="en-US"/>
        </w:rPr>
        <w:t>)</w:t>
      </w:r>
      <w:r w:rsidR="008C3918" w:rsidRPr="006D207E">
        <w:rPr>
          <w:lang w:bidi="en-US"/>
        </w:rPr>
        <w:fldChar w:fldCharType="end"/>
      </w:r>
      <w:r w:rsidRPr="006D207E">
        <w:rPr>
          <w:lang w:bidi="en-US"/>
        </w:rPr>
        <w:t xml:space="preserve"> </w:t>
      </w:r>
      <w:r w:rsidRPr="006D207E">
        <w:lastRenderedPageBreak/>
        <w:t>was formerly recognized as a distinct strain and quarantine pest for Australia. However, on the basis of current evidence, this is no longer consider</w:t>
      </w:r>
      <w:r w:rsidR="008C5BB6" w:rsidRPr="006D207E">
        <w:t>ed to be technically justified.</w:t>
      </w:r>
    </w:p>
    <w:p w14:paraId="0B63C9C8" w14:textId="77777777" w:rsidR="00BC68CF" w:rsidRPr="006D207E" w:rsidRDefault="00232495" w:rsidP="00232495">
      <w:pPr>
        <w:pStyle w:val="Heading2"/>
        <w:rPr>
          <w:lang w:bidi="en-US"/>
        </w:rPr>
      </w:pPr>
      <w:bookmarkStart w:id="105" w:name="_Toc468189401"/>
      <w:r w:rsidRPr="006D207E">
        <w:rPr>
          <w:lang w:bidi="en-US"/>
        </w:rPr>
        <w:t>Thrips that transmit tospoviruses</w:t>
      </w:r>
      <w:bookmarkEnd w:id="105"/>
    </w:p>
    <w:p w14:paraId="0E40BAE0" w14:textId="146703E0" w:rsidR="00232495" w:rsidRPr="006D207E" w:rsidRDefault="00232495" w:rsidP="00232495">
      <w:r w:rsidRPr="006D207E">
        <w:t>Fourteen thrips species are known to naturally transmit tospoviruses</w:t>
      </w:r>
      <w:r w:rsidR="00F85510" w:rsidRPr="006D207E">
        <w:t xml:space="preserve">. </w:t>
      </w:r>
      <w:r w:rsidRPr="006D207E">
        <w:t>Eleven of these thrips species are qua</w:t>
      </w:r>
      <w:r w:rsidR="003F45CF" w:rsidRPr="006D207E">
        <w:t>rantine pests</w:t>
      </w:r>
      <w:r w:rsidRPr="006D207E">
        <w:t>, and are presently regulated. Three of which—</w:t>
      </w:r>
      <w:r w:rsidR="00C15391" w:rsidRPr="006D207E">
        <w:rPr>
          <w:i/>
        </w:rPr>
        <w:t>F. </w:t>
      </w:r>
      <w:r w:rsidRPr="006D207E">
        <w:rPr>
          <w:i/>
        </w:rPr>
        <w:t>bispinosa</w:t>
      </w:r>
      <w:r w:rsidRPr="006D207E">
        <w:t xml:space="preserve">, </w:t>
      </w:r>
      <w:r w:rsidR="009A264E" w:rsidRPr="006D207E">
        <w:rPr>
          <w:i/>
        </w:rPr>
        <w:t>F. </w:t>
      </w:r>
      <w:r w:rsidRPr="006D207E">
        <w:rPr>
          <w:i/>
        </w:rPr>
        <w:t>cephalica</w:t>
      </w:r>
      <w:r w:rsidRPr="006D207E">
        <w:t xml:space="preserve"> and </w:t>
      </w:r>
      <w:r w:rsidRPr="006D207E">
        <w:rPr>
          <w:i/>
        </w:rPr>
        <w:t>T. setosus</w:t>
      </w:r>
      <w:r w:rsidRPr="006D207E">
        <w:t>—transmit only TSWV which is not a quarantine pest for Australia. Eight of these thrips species—</w:t>
      </w:r>
      <w:r w:rsidRPr="006D207E">
        <w:rPr>
          <w:i/>
        </w:rPr>
        <w:t>C. claratris</w:t>
      </w:r>
      <w:r w:rsidRPr="006D207E">
        <w:t xml:space="preserve">, </w:t>
      </w:r>
      <w:r w:rsidRPr="006D207E">
        <w:rPr>
          <w:i/>
        </w:rPr>
        <w:t>D. betae</w:t>
      </w:r>
      <w:r w:rsidRPr="006D207E">
        <w:t xml:space="preserve">, </w:t>
      </w:r>
      <w:r w:rsidRPr="006D207E">
        <w:rPr>
          <w:i/>
        </w:rPr>
        <w:t>F. fusca</w:t>
      </w:r>
      <w:r w:rsidRPr="006D207E">
        <w:t xml:space="preserve">, </w:t>
      </w:r>
      <w:r w:rsidRPr="006D207E">
        <w:rPr>
          <w:i/>
        </w:rPr>
        <w:t>F. gemina</w:t>
      </w:r>
      <w:r w:rsidRPr="006D207E">
        <w:t xml:space="preserve">, </w:t>
      </w:r>
      <w:r w:rsidRPr="006D207E">
        <w:rPr>
          <w:i/>
        </w:rPr>
        <w:t>F. intonsa</w:t>
      </w:r>
      <w:r w:rsidRPr="006D207E">
        <w:t xml:space="preserve">, </w:t>
      </w:r>
      <w:r w:rsidRPr="006D207E">
        <w:rPr>
          <w:i/>
        </w:rPr>
        <w:t>F. occidentalis</w:t>
      </w:r>
      <w:r w:rsidRPr="006D207E">
        <w:t xml:space="preserve">, </w:t>
      </w:r>
      <w:r w:rsidR="00701C36" w:rsidRPr="006D207E">
        <w:rPr>
          <w:i/>
        </w:rPr>
        <w:t>F. </w:t>
      </w:r>
      <w:r w:rsidRPr="006D207E">
        <w:rPr>
          <w:i/>
        </w:rPr>
        <w:t>zucchini</w:t>
      </w:r>
      <w:r w:rsidRPr="006D207E">
        <w:t xml:space="preserve"> and </w:t>
      </w:r>
      <w:r w:rsidRPr="006D207E">
        <w:rPr>
          <w:i/>
        </w:rPr>
        <w:t>Thrips palmi</w:t>
      </w:r>
      <w:r w:rsidRPr="006D207E">
        <w:t>—have the potential to transmit a total of 14 tospoviruses that are quarantine pests for Australia: ANSV, CCSV, CSNV, GBNV, GRSV, INSV, L</w:t>
      </w:r>
      <w:r w:rsidRPr="006D207E">
        <w:rPr>
          <w:vertAlign w:val="subscript"/>
        </w:rPr>
        <w:t>G</w:t>
      </w:r>
      <w:r w:rsidRPr="006D207E">
        <w:t>M</w:t>
      </w:r>
      <w:r w:rsidRPr="006D207E">
        <w:rPr>
          <w:vertAlign w:val="subscript"/>
        </w:rPr>
        <w:t>T</w:t>
      </w:r>
      <w:r w:rsidRPr="006D207E">
        <w:t>S</w:t>
      </w:r>
      <w:r w:rsidRPr="006D207E">
        <w:rPr>
          <w:vertAlign w:val="subscript"/>
        </w:rPr>
        <w:t>G</w:t>
      </w:r>
      <w:r w:rsidRPr="006D207E">
        <w:t>, MYSV, PolRSV, TC</w:t>
      </w:r>
      <w:r w:rsidR="002005AC" w:rsidRPr="006D207E">
        <w:t>SV, TNRV, WBNV, WSMoV and ZLCV.</w:t>
      </w:r>
    </w:p>
    <w:p w14:paraId="644DE636" w14:textId="0D07FEA4" w:rsidR="00232495" w:rsidRPr="006D207E" w:rsidRDefault="00F85510" w:rsidP="00232495">
      <w:r w:rsidRPr="006D207E">
        <w:t>The</w:t>
      </w:r>
      <w:r w:rsidR="00232495" w:rsidRPr="006D207E">
        <w:t xml:space="preserve"> three thrips species—</w:t>
      </w:r>
      <w:r w:rsidR="00232495" w:rsidRPr="006D207E">
        <w:rPr>
          <w:i/>
        </w:rPr>
        <w:t>F. schultzei</w:t>
      </w:r>
      <w:r w:rsidR="00232495" w:rsidRPr="006D207E">
        <w:t xml:space="preserve">, </w:t>
      </w:r>
      <w:r w:rsidR="00232495" w:rsidRPr="006D207E">
        <w:rPr>
          <w:i/>
        </w:rPr>
        <w:t>S. dorsalis</w:t>
      </w:r>
      <w:r w:rsidR="00232495" w:rsidRPr="006D207E">
        <w:t xml:space="preserve"> and </w:t>
      </w:r>
      <w:r w:rsidR="00232495" w:rsidRPr="006D207E">
        <w:rPr>
          <w:i/>
        </w:rPr>
        <w:t>T. tabaci</w:t>
      </w:r>
      <w:r w:rsidR="00232495" w:rsidRPr="006D207E">
        <w:t>—which are not qua</w:t>
      </w:r>
      <w:r w:rsidR="003F45CF" w:rsidRPr="006D207E">
        <w:t>rantine pests</w:t>
      </w:r>
      <w:r w:rsidR="00232495" w:rsidRPr="006D207E">
        <w:t xml:space="preserve"> are </w:t>
      </w:r>
      <w:r w:rsidR="00B56427" w:rsidRPr="006D207E">
        <w:t>proposed</w:t>
      </w:r>
      <w:r w:rsidR="00232495" w:rsidRPr="006D207E">
        <w:t xml:space="preserve"> to be regulated because they have the potential to transmit a total of seven tospoviruses that are quarantine pests for Australia: CSNV, GBNV, GC</w:t>
      </w:r>
      <w:r w:rsidR="002005AC" w:rsidRPr="006D207E">
        <w:t>FSV, GRSV, GYSV, TCSV and TYRV.</w:t>
      </w:r>
      <w:r w:rsidR="000F52BF" w:rsidRPr="006D207E">
        <w:t xml:space="preserve"> This </w:t>
      </w:r>
      <w:r w:rsidR="00F20C1E" w:rsidRPr="006D207E">
        <w:t xml:space="preserve">regulatory </w:t>
      </w:r>
      <w:r w:rsidR="000F52BF" w:rsidRPr="006D207E">
        <w:t>change</w:t>
      </w:r>
      <w:r w:rsidR="00EB5EC5" w:rsidRPr="006D207E">
        <w:t xml:space="preserve"> in regulated status</w:t>
      </w:r>
      <w:r w:rsidR="000F52BF" w:rsidRPr="006D207E">
        <w:t xml:space="preserve"> is not expected to significantly affect trade.</w:t>
      </w:r>
    </w:p>
    <w:p w14:paraId="1B85805C" w14:textId="77777777" w:rsidR="00232495" w:rsidRPr="006D207E" w:rsidRDefault="00232495" w:rsidP="00232495">
      <w:pPr>
        <w:rPr>
          <w:lang w:bidi="en-US"/>
        </w:rPr>
      </w:pPr>
      <w:r w:rsidRPr="006D207E">
        <w:t>The thrips spec</w:t>
      </w:r>
      <w:r w:rsidR="00E235CB" w:rsidRPr="006D207E">
        <w:t>ies that naturally transmit 10</w:t>
      </w:r>
      <w:r w:rsidRPr="006D207E">
        <w:t xml:space="preserve"> recently described tospoviruses remain </w:t>
      </w:r>
      <w:r w:rsidR="00087797" w:rsidRPr="006D207E">
        <w:t>unidentified</w:t>
      </w:r>
      <w:r w:rsidRPr="006D207E">
        <w:t xml:space="preserve">: BeNMV, HCRV, LNRV, MeSMV, </w:t>
      </w:r>
      <w:r w:rsidR="00003C45" w:rsidRPr="006D207E">
        <w:t xml:space="preserve">MVBaV, </w:t>
      </w:r>
      <w:r w:rsidRPr="006D207E">
        <w:t>P</w:t>
      </w:r>
      <w:r w:rsidR="002005AC" w:rsidRPr="006D207E">
        <w:t>CSV, PNSV, SVNV, TNSV and TZSV.</w:t>
      </w:r>
    </w:p>
    <w:p w14:paraId="6B99FB9F" w14:textId="77777777" w:rsidR="00BC68CF" w:rsidRPr="006D207E" w:rsidRDefault="00511D5F" w:rsidP="00232495">
      <w:pPr>
        <w:pStyle w:val="Heading2"/>
        <w:rPr>
          <w:lang w:bidi="en-US"/>
        </w:rPr>
      </w:pPr>
      <w:bookmarkStart w:id="106" w:name="_Toc468189402"/>
      <w:r w:rsidRPr="006D207E">
        <w:rPr>
          <w:lang w:bidi="en-US"/>
        </w:rPr>
        <w:t>Outcomes of p</w:t>
      </w:r>
      <w:r w:rsidR="00232495" w:rsidRPr="006D207E">
        <w:rPr>
          <w:lang w:bidi="en-US"/>
        </w:rPr>
        <w:t>est risk assessments</w:t>
      </w:r>
      <w:bookmarkEnd w:id="106"/>
    </w:p>
    <w:p w14:paraId="0D56F76E" w14:textId="77777777" w:rsidR="00232495" w:rsidRPr="006D207E" w:rsidRDefault="001E0BE1" w:rsidP="00232495">
      <w:r w:rsidRPr="006D207E">
        <w:rPr>
          <w:lang w:bidi="en-US"/>
        </w:rPr>
        <w:t>This group PRA</w:t>
      </w:r>
      <w:r w:rsidR="00232495" w:rsidRPr="006D207E">
        <w:rPr>
          <w:lang w:bidi="en-US"/>
        </w:rPr>
        <w:t xml:space="preserve"> un</w:t>
      </w:r>
      <w:r w:rsidR="00807466" w:rsidRPr="006D207E">
        <w:rPr>
          <w:lang w:bidi="en-US"/>
        </w:rPr>
        <w:t xml:space="preserve">dertook a pest risk assessment </w:t>
      </w:r>
      <w:r w:rsidR="00232495" w:rsidRPr="006D207E">
        <w:rPr>
          <w:lang w:bidi="en-US"/>
        </w:rPr>
        <w:t>f</w:t>
      </w:r>
      <w:r w:rsidR="00807466" w:rsidRPr="006D207E">
        <w:rPr>
          <w:lang w:bidi="en-US"/>
        </w:rPr>
        <w:t>or</w:t>
      </w:r>
      <w:r w:rsidR="00232495" w:rsidRPr="006D207E">
        <w:rPr>
          <w:lang w:bidi="en-US"/>
        </w:rPr>
        <w:t>:</w:t>
      </w:r>
    </w:p>
    <w:p w14:paraId="5C5EE364" w14:textId="77777777" w:rsidR="00232495" w:rsidRPr="006D207E" w:rsidRDefault="00232495" w:rsidP="001327B9">
      <w:pPr>
        <w:pStyle w:val="Bullets"/>
        <w:numPr>
          <w:ilvl w:val="0"/>
          <w:numId w:val="42"/>
        </w:numPr>
        <w:ind w:left="360"/>
      </w:pPr>
      <w:r w:rsidRPr="006D207E">
        <w:t>Phytophagous Thripidae and phytophagous Phlaeothripidae</w:t>
      </w:r>
    </w:p>
    <w:p w14:paraId="3F466884" w14:textId="77777777" w:rsidR="00232495" w:rsidRPr="006D207E" w:rsidRDefault="002005AC" w:rsidP="001327B9">
      <w:pPr>
        <w:pStyle w:val="Bullets"/>
        <w:numPr>
          <w:ilvl w:val="0"/>
          <w:numId w:val="42"/>
        </w:numPr>
        <w:ind w:left="360"/>
      </w:pPr>
      <w:r w:rsidRPr="006D207E">
        <w:t>Tospoviruses.</w:t>
      </w:r>
    </w:p>
    <w:p w14:paraId="0B246D18" w14:textId="77777777" w:rsidR="00232495" w:rsidRPr="006D207E" w:rsidRDefault="00807466" w:rsidP="00232495">
      <w:pPr>
        <w:rPr>
          <w:lang w:bidi="en-US"/>
        </w:rPr>
      </w:pPr>
      <w:r w:rsidRPr="006D207E">
        <w:rPr>
          <w:lang w:bidi="en-US"/>
        </w:rPr>
        <w:t>Unrestricted risk estimate</w:t>
      </w:r>
      <w:r w:rsidR="00B1449B" w:rsidRPr="006D207E">
        <w:rPr>
          <w:lang w:bidi="en-US"/>
        </w:rPr>
        <w:t>s</w:t>
      </w:r>
      <w:r w:rsidRPr="006D207E">
        <w:rPr>
          <w:lang w:bidi="en-US"/>
        </w:rPr>
        <w:t xml:space="preserve"> (URE</w:t>
      </w:r>
      <w:r w:rsidR="00B1449B" w:rsidRPr="006D207E">
        <w:rPr>
          <w:lang w:bidi="en-US"/>
        </w:rPr>
        <w:t>s</w:t>
      </w:r>
      <w:r w:rsidRPr="006D207E">
        <w:rPr>
          <w:lang w:bidi="en-US"/>
        </w:rPr>
        <w:t>)</w:t>
      </w:r>
      <w:r w:rsidR="00232495" w:rsidRPr="006D207E">
        <w:rPr>
          <w:lang w:bidi="en-US"/>
        </w:rPr>
        <w:t xml:space="preserve"> were calculated for each pest group by combining their respective </w:t>
      </w:r>
      <w:r w:rsidR="0043677F" w:rsidRPr="006D207E">
        <w:rPr>
          <w:lang w:bidi="en-US"/>
        </w:rPr>
        <w:t>likelihood</w:t>
      </w:r>
      <w:r w:rsidR="00232495" w:rsidRPr="006D207E">
        <w:rPr>
          <w:lang w:bidi="en-US"/>
        </w:rPr>
        <w:t xml:space="preserve"> for entry</w:t>
      </w:r>
      <w:r w:rsidR="00180982" w:rsidRPr="006D207E">
        <w:rPr>
          <w:lang w:bidi="en-US"/>
        </w:rPr>
        <w:t xml:space="preserve"> </w:t>
      </w:r>
      <w:r w:rsidR="00180982" w:rsidRPr="006D207E">
        <w:t>(indicative)</w:t>
      </w:r>
      <w:r w:rsidR="00232495" w:rsidRPr="006D207E">
        <w:rPr>
          <w:lang w:bidi="en-US"/>
        </w:rPr>
        <w:t>, establishment and spread, with an estimate of consequences (Table 7.1).</w:t>
      </w:r>
    </w:p>
    <w:p w14:paraId="0F79DCBB" w14:textId="77777777" w:rsidR="00232495" w:rsidRPr="006D207E" w:rsidRDefault="00232495" w:rsidP="00232495">
      <w:pPr>
        <w:pStyle w:val="Caption"/>
        <w:rPr>
          <w:lang w:bidi="en-US"/>
        </w:rPr>
      </w:pPr>
      <w:bookmarkStart w:id="107" w:name="_Toc468193851"/>
      <w:r w:rsidRPr="006D207E">
        <w:t xml:space="preserve">Table </w:t>
      </w:r>
      <w:fldSimple w:instr=" STYLEREF 1 \s ">
        <w:r w:rsidR="00E1206F" w:rsidRPr="006D207E">
          <w:rPr>
            <w:noProof/>
          </w:rPr>
          <w:t>7</w:t>
        </w:r>
      </w:fldSimple>
      <w:r w:rsidR="00410B90" w:rsidRPr="006D207E">
        <w:t>.</w:t>
      </w:r>
      <w:fldSimple w:instr=" SEQ Table \* ARABIC \s 1 ">
        <w:r w:rsidR="00E1206F" w:rsidRPr="006D207E">
          <w:rPr>
            <w:noProof/>
          </w:rPr>
          <w:t>1</w:t>
        </w:r>
      </w:fldSimple>
      <w:r w:rsidR="00A92AA6" w:rsidRPr="006D207E">
        <w:t xml:space="preserve"> Summary of u</w:t>
      </w:r>
      <w:r w:rsidRPr="006D207E">
        <w:t xml:space="preserve">nrestricted risk estimates </w:t>
      </w:r>
      <w:r w:rsidR="00802C3C" w:rsidRPr="006D207E">
        <w:t xml:space="preserve">(indicative) </w:t>
      </w:r>
      <w:r w:rsidRPr="006D207E">
        <w:t>for thrips and tospoviruses</w:t>
      </w:r>
      <w:bookmarkEnd w:id="107"/>
    </w:p>
    <w:tbl>
      <w:tblPr>
        <w:tblW w:w="5000" w:type="pct"/>
        <w:tblLook w:val="01E0" w:firstRow="1" w:lastRow="1" w:firstColumn="1" w:lastColumn="1" w:noHBand="0" w:noVBand="0"/>
      </w:tblPr>
      <w:tblGrid>
        <w:gridCol w:w="5303"/>
        <w:gridCol w:w="1883"/>
        <w:gridCol w:w="1885"/>
      </w:tblGrid>
      <w:tr w:rsidR="00232495" w:rsidRPr="006D207E" w14:paraId="505079D2" w14:textId="77777777" w:rsidTr="00232495">
        <w:tc>
          <w:tcPr>
            <w:tcW w:w="2923" w:type="pct"/>
            <w:tcBorders>
              <w:top w:val="single" w:sz="4" w:space="0" w:color="auto"/>
            </w:tcBorders>
            <w:shd w:val="clear" w:color="auto" w:fill="auto"/>
          </w:tcPr>
          <w:p w14:paraId="5115AF73" w14:textId="77777777" w:rsidR="00232495" w:rsidRPr="006D207E" w:rsidRDefault="00232495" w:rsidP="00F930BB">
            <w:pPr>
              <w:pStyle w:val="TableHeading"/>
            </w:pPr>
            <w:r w:rsidRPr="006D207E">
              <w:lastRenderedPageBreak/>
              <w:t>Risk component</w:t>
            </w:r>
          </w:p>
        </w:tc>
        <w:tc>
          <w:tcPr>
            <w:tcW w:w="1038" w:type="pct"/>
            <w:tcBorders>
              <w:top w:val="single" w:sz="4" w:space="0" w:color="auto"/>
            </w:tcBorders>
            <w:shd w:val="clear" w:color="auto" w:fill="auto"/>
          </w:tcPr>
          <w:p w14:paraId="47F8AD7D" w14:textId="77777777" w:rsidR="00232495" w:rsidRPr="006D207E" w:rsidRDefault="00232495" w:rsidP="00F930BB">
            <w:pPr>
              <w:pStyle w:val="TableHeading"/>
            </w:pPr>
            <w:r w:rsidRPr="006D207E">
              <w:t>Thrips</w:t>
            </w:r>
          </w:p>
        </w:tc>
        <w:tc>
          <w:tcPr>
            <w:tcW w:w="1039" w:type="pct"/>
            <w:tcBorders>
              <w:top w:val="single" w:sz="4" w:space="0" w:color="auto"/>
            </w:tcBorders>
          </w:tcPr>
          <w:p w14:paraId="2A245EAA" w14:textId="77777777" w:rsidR="00232495" w:rsidRPr="006D207E" w:rsidRDefault="00232495" w:rsidP="00F930BB">
            <w:pPr>
              <w:pStyle w:val="TableHeading"/>
            </w:pPr>
            <w:r w:rsidRPr="006D207E">
              <w:t>Tospoviruses</w:t>
            </w:r>
          </w:p>
        </w:tc>
      </w:tr>
      <w:tr w:rsidR="00232495" w:rsidRPr="006D207E" w14:paraId="7E76A9B6" w14:textId="77777777" w:rsidTr="00232495">
        <w:tc>
          <w:tcPr>
            <w:tcW w:w="2923" w:type="pct"/>
            <w:shd w:val="clear" w:color="auto" w:fill="auto"/>
            <w:hideMark/>
          </w:tcPr>
          <w:p w14:paraId="3A5E53DE" w14:textId="77777777" w:rsidR="00232495" w:rsidRPr="006D207E" w:rsidRDefault="00232495" w:rsidP="00F930BB">
            <w:pPr>
              <w:pStyle w:val="TableText"/>
            </w:pPr>
            <w:r w:rsidRPr="006D207E">
              <w:t xml:space="preserve">Overall </w:t>
            </w:r>
            <w:r w:rsidR="00A508FB" w:rsidRPr="006D207E">
              <w:t>likelihood</w:t>
            </w:r>
            <w:r w:rsidRPr="006D207E">
              <w:t xml:space="preserve"> of entry (indicative), establishment and spread</w:t>
            </w:r>
          </w:p>
        </w:tc>
        <w:tc>
          <w:tcPr>
            <w:tcW w:w="1038" w:type="pct"/>
            <w:shd w:val="clear" w:color="auto" w:fill="auto"/>
            <w:hideMark/>
          </w:tcPr>
          <w:p w14:paraId="4FC438AD" w14:textId="77777777" w:rsidR="00232495" w:rsidRPr="006D207E" w:rsidRDefault="00232495" w:rsidP="00F930BB">
            <w:pPr>
              <w:pStyle w:val="TableText"/>
            </w:pPr>
            <w:r w:rsidRPr="006D207E">
              <w:t>Moderate</w:t>
            </w:r>
          </w:p>
        </w:tc>
        <w:tc>
          <w:tcPr>
            <w:tcW w:w="1039" w:type="pct"/>
          </w:tcPr>
          <w:p w14:paraId="35BF1433" w14:textId="77777777" w:rsidR="00232495" w:rsidRPr="006D207E" w:rsidRDefault="00232495" w:rsidP="00F930BB">
            <w:pPr>
              <w:pStyle w:val="TableText"/>
            </w:pPr>
            <w:r w:rsidRPr="006D207E">
              <w:t>Low</w:t>
            </w:r>
          </w:p>
        </w:tc>
      </w:tr>
      <w:tr w:rsidR="00232495" w:rsidRPr="006D207E" w14:paraId="5BCE70EE" w14:textId="77777777" w:rsidTr="00232495">
        <w:tc>
          <w:tcPr>
            <w:tcW w:w="2923" w:type="pct"/>
            <w:shd w:val="clear" w:color="auto" w:fill="auto"/>
            <w:hideMark/>
          </w:tcPr>
          <w:p w14:paraId="2959AC5F" w14:textId="77777777" w:rsidR="00232495" w:rsidRPr="006D207E" w:rsidRDefault="00232495" w:rsidP="00F930BB">
            <w:pPr>
              <w:pStyle w:val="TableText"/>
            </w:pPr>
            <w:r w:rsidRPr="006D207E">
              <w:t>Consequences</w:t>
            </w:r>
          </w:p>
        </w:tc>
        <w:tc>
          <w:tcPr>
            <w:tcW w:w="1038" w:type="pct"/>
            <w:shd w:val="clear" w:color="auto" w:fill="auto"/>
            <w:hideMark/>
          </w:tcPr>
          <w:p w14:paraId="703678B9" w14:textId="77777777" w:rsidR="00232495" w:rsidRPr="006D207E" w:rsidRDefault="00232495" w:rsidP="00F930BB">
            <w:pPr>
              <w:pStyle w:val="TableText"/>
            </w:pPr>
            <w:r w:rsidRPr="006D207E">
              <w:t>Low</w:t>
            </w:r>
          </w:p>
        </w:tc>
        <w:tc>
          <w:tcPr>
            <w:tcW w:w="1039" w:type="pct"/>
          </w:tcPr>
          <w:p w14:paraId="74C24498" w14:textId="77777777" w:rsidR="00232495" w:rsidRPr="006D207E" w:rsidRDefault="00232495" w:rsidP="00F930BB">
            <w:pPr>
              <w:pStyle w:val="TableText"/>
            </w:pPr>
            <w:r w:rsidRPr="006D207E">
              <w:t>Moderate</w:t>
            </w:r>
          </w:p>
        </w:tc>
      </w:tr>
      <w:tr w:rsidR="00232495" w:rsidRPr="006D207E" w14:paraId="4E660E6A" w14:textId="77777777" w:rsidTr="00232495">
        <w:tc>
          <w:tcPr>
            <w:tcW w:w="2923" w:type="pct"/>
            <w:tcBorders>
              <w:bottom w:val="single" w:sz="4" w:space="0" w:color="auto"/>
            </w:tcBorders>
            <w:shd w:val="clear" w:color="auto" w:fill="auto"/>
            <w:hideMark/>
          </w:tcPr>
          <w:p w14:paraId="19CF4217" w14:textId="77777777" w:rsidR="00232495" w:rsidRPr="006D207E" w:rsidRDefault="00232495" w:rsidP="00F930BB">
            <w:pPr>
              <w:pStyle w:val="TableText"/>
            </w:pPr>
            <w:r w:rsidRPr="006D207E">
              <w:t>Unrestricted risk (indicative)</w:t>
            </w:r>
          </w:p>
        </w:tc>
        <w:tc>
          <w:tcPr>
            <w:tcW w:w="1038" w:type="pct"/>
            <w:tcBorders>
              <w:bottom w:val="single" w:sz="4" w:space="0" w:color="auto"/>
            </w:tcBorders>
            <w:shd w:val="clear" w:color="auto" w:fill="auto"/>
            <w:hideMark/>
          </w:tcPr>
          <w:p w14:paraId="3F2727D9" w14:textId="77777777" w:rsidR="00232495" w:rsidRPr="006D207E" w:rsidRDefault="00232495" w:rsidP="00F930BB">
            <w:pPr>
              <w:pStyle w:val="TableText"/>
            </w:pPr>
            <w:r w:rsidRPr="006D207E">
              <w:t>Low</w:t>
            </w:r>
          </w:p>
        </w:tc>
        <w:tc>
          <w:tcPr>
            <w:tcW w:w="1039" w:type="pct"/>
            <w:tcBorders>
              <w:bottom w:val="single" w:sz="4" w:space="0" w:color="auto"/>
            </w:tcBorders>
          </w:tcPr>
          <w:p w14:paraId="5C309236" w14:textId="77777777" w:rsidR="00232495" w:rsidRPr="006D207E" w:rsidRDefault="00232495" w:rsidP="00F930BB">
            <w:pPr>
              <w:pStyle w:val="TableText"/>
            </w:pPr>
            <w:r w:rsidRPr="006D207E">
              <w:t>Low</w:t>
            </w:r>
          </w:p>
        </w:tc>
      </w:tr>
    </w:tbl>
    <w:p w14:paraId="3C43C875" w14:textId="77777777" w:rsidR="00232495" w:rsidRPr="006D207E" w:rsidRDefault="00802C3C" w:rsidP="000C4AAC">
      <w:pPr>
        <w:spacing w:before="240"/>
        <w:rPr>
          <w:lang w:bidi="en-US"/>
        </w:rPr>
      </w:pPr>
      <w:r w:rsidRPr="006D207E">
        <w:rPr>
          <w:lang w:bidi="en-US"/>
        </w:rPr>
        <w:t xml:space="preserve">The unrestricted risk </w:t>
      </w:r>
      <w:r w:rsidRPr="006D207E">
        <w:t>(indicative)</w:t>
      </w:r>
      <w:r w:rsidR="00232495" w:rsidRPr="006D207E">
        <w:rPr>
          <w:lang w:bidi="en-US"/>
        </w:rPr>
        <w:t xml:space="preserve"> for both thrips and tospoviruses are</w:t>
      </w:r>
      <w:r w:rsidR="006717D1" w:rsidRPr="006D207E">
        <w:rPr>
          <w:lang w:bidi="en-US"/>
        </w:rPr>
        <w:t xml:space="preserve"> low. </w:t>
      </w:r>
      <w:r w:rsidRPr="006D207E">
        <w:rPr>
          <w:lang w:bidi="en-US"/>
        </w:rPr>
        <w:t xml:space="preserve">An unrestricted risk </w:t>
      </w:r>
      <w:r w:rsidR="006717D1" w:rsidRPr="006D207E">
        <w:rPr>
          <w:lang w:bidi="en-US"/>
        </w:rPr>
        <w:t>of low does not achieve</w:t>
      </w:r>
      <w:r w:rsidR="00232495" w:rsidRPr="006D207E">
        <w:rPr>
          <w:lang w:bidi="en-US"/>
        </w:rPr>
        <w:t xml:space="preserve"> </w:t>
      </w:r>
      <w:r w:rsidR="006717D1" w:rsidRPr="006D207E">
        <w:rPr>
          <w:lang w:bidi="en-US"/>
        </w:rPr>
        <w:t>the ALOP for Australia</w:t>
      </w:r>
      <w:r w:rsidR="00232495" w:rsidRPr="006D207E">
        <w:rPr>
          <w:lang w:bidi="en-US"/>
        </w:rPr>
        <w:t xml:space="preserve">. </w:t>
      </w:r>
      <w:r w:rsidRPr="006D207E">
        <w:rPr>
          <w:lang w:bidi="en-US"/>
        </w:rPr>
        <w:t xml:space="preserve">Therefore, risk management measures are required for these pests </w:t>
      </w:r>
      <w:r w:rsidRPr="006D207E">
        <w:t>in specific trade pathways when the unrestricted risk (indicative) of low is verified</w:t>
      </w:r>
      <w:r w:rsidR="00232495" w:rsidRPr="006D207E">
        <w:rPr>
          <w:lang w:bidi="en-US"/>
        </w:rPr>
        <w:t>.</w:t>
      </w:r>
    </w:p>
    <w:p w14:paraId="0F6E0314" w14:textId="77777777" w:rsidR="00232495" w:rsidRPr="006D207E" w:rsidRDefault="00232495" w:rsidP="00232495">
      <w:pPr>
        <w:pStyle w:val="Heading2"/>
      </w:pPr>
      <w:bookmarkStart w:id="108" w:name="_Toc468189403"/>
      <w:r w:rsidRPr="006D207E">
        <w:t>Regulatory changes</w:t>
      </w:r>
      <w:r w:rsidR="00457628" w:rsidRPr="006D207E">
        <w:t xml:space="preserve"> to thrips that transmit tospoviruses</w:t>
      </w:r>
      <w:bookmarkEnd w:id="108"/>
    </w:p>
    <w:p w14:paraId="0A78D030" w14:textId="7FEE86DC" w:rsidR="00232495" w:rsidRPr="006D207E" w:rsidRDefault="00232495" w:rsidP="00232495">
      <w:r w:rsidRPr="006D207E">
        <w:t>The quarantine status of three thrips species, which are not quar</w:t>
      </w:r>
      <w:r w:rsidR="003F45CF" w:rsidRPr="006D207E">
        <w:t>antine pests,</w:t>
      </w:r>
      <w:r w:rsidRPr="006D207E">
        <w:t xml:space="preserve"> are </w:t>
      </w:r>
      <w:r w:rsidR="00B56427" w:rsidRPr="006D207E">
        <w:t>proposed</w:t>
      </w:r>
      <w:r w:rsidRPr="006D207E">
        <w:t xml:space="preserve"> to change to become regulated pests because they</w:t>
      </w:r>
      <w:r w:rsidR="000F52BF" w:rsidRPr="006D207E">
        <w:t xml:space="preserve"> carry and</w:t>
      </w:r>
      <w:r w:rsidRPr="006D207E">
        <w:t xml:space="preserve"> transmit </w:t>
      </w:r>
      <w:r w:rsidR="000F52BF" w:rsidRPr="006D207E">
        <w:t>tospo</w:t>
      </w:r>
      <w:r w:rsidRPr="006D207E">
        <w:t>viruses identified as quarantine pests for Austr</w:t>
      </w:r>
      <w:r w:rsidR="002005AC" w:rsidRPr="006D207E">
        <w:t xml:space="preserve">alia. </w:t>
      </w:r>
      <w:r w:rsidR="000F52BF" w:rsidRPr="006D207E">
        <w:t xml:space="preserve">This </w:t>
      </w:r>
      <w:r w:rsidR="00F20C1E" w:rsidRPr="006D207E">
        <w:t xml:space="preserve">regulatory </w:t>
      </w:r>
      <w:r w:rsidR="000F52BF" w:rsidRPr="006D207E">
        <w:t>change is not expected to significantly affect trade. These</w:t>
      </w:r>
      <w:r w:rsidR="002005AC" w:rsidRPr="006D207E">
        <w:t xml:space="preserve"> thrips species are:</w:t>
      </w:r>
    </w:p>
    <w:p w14:paraId="57D78492" w14:textId="77777777" w:rsidR="009932B6" w:rsidRPr="006D207E" w:rsidRDefault="009932B6" w:rsidP="000A213D">
      <w:pPr>
        <w:pStyle w:val="ListBullet"/>
      </w:pPr>
      <w:r w:rsidRPr="006D207E">
        <w:rPr>
          <w:i/>
        </w:rPr>
        <w:t>Frankliniella schultzei</w:t>
      </w:r>
    </w:p>
    <w:p w14:paraId="0205CBA8" w14:textId="77777777" w:rsidR="009932B6" w:rsidRPr="006D207E" w:rsidRDefault="009932B6" w:rsidP="000A213D">
      <w:pPr>
        <w:pStyle w:val="ListBullet"/>
        <w:rPr>
          <w:i/>
        </w:rPr>
      </w:pPr>
      <w:r w:rsidRPr="006D207E">
        <w:rPr>
          <w:i/>
        </w:rPr>
        <w:t>Scirtothrips dorsalis</w:t>
      </w:r>
    </w:p>
    <w:p w14:paraId="33628DC0" w14:textId="77777777" w:rsidR="009932B6" w:rsidRPr="006D207E" w:rsidRDefault="009932B6" w:rsidP="000A213D">
      <w:pPr>
        <w:pStyle w:val="ListBullet"/>
        <w:rPr>
          <w:i/>
        </w:rPr>
      </w:pPr>
      <w:r w:rsidRPr="006D207E">
        <w:rPr>
          <w:i/>
        </w:rPr>
        <w:t>Thrips tabaci</w:t>
      </w:r>
    </w:p>
    <w:p w14:paraId="66E4CE8D" w14:textId="77777777" w:rsidR="000F30D9" w:rsidRPr="006D207E" w:rsidRDefault="000F30D9" w:rsidP="000F30D9">
      <w:pPr>
        <w:pStyle w:val="Heading2"/>
      </w:pPr>
      <w:bookmarkStart w:id="109" w:name="_Toc468189404"/>
      <w:r w:rsidRPr="006D207E">
        <w:t>Additional viruses transmitted by thrips</w:t>
      </w:r>
      <w:bookmarkEnd w:id="109"/>
    </w:p>
    <w:p w14:paraId="72D4D2DB" w14:textId="209FB836" w:rsidR="000F30D9" w:rsidRPr="006D207E" w:rsidRDefault="00083AAB" w:rsidP="009932B6">
      <w:r w:rsidRPr="006D207E">
        <w:t xml:space="preserve">A risk analysis of the other viruses transmitted by thrips </w:t>
      </w:r>
      <w:r w:rsidR="005F23A4" w:rsidRPr="006D207E">
        <w:t>was</w:t>
      </w:r>
      <w:r w:rsidR="00154717" w:rsidRPr="006D207E">
        <w:t xml:space="preserve"> out of scope </w:t>
      </w:r>
      <w:r w:rsidR="001E0BE1" w:rsidRPr="006D207E">
        <w:t>of</w:t>
      </w:r>
      <w:r w:rsidRPr="006D207E">
        <w:t xml:space="preserve"> </w:t>
      </w:r>
      <w:r w:rsidR="001E0BE1" w:rsidRPr="006D207E">
        <w:t>this group PRA</w:t>
      </w:r>
      <w:r w:rsidR="00CC5867" w:rsidRPr="006D207E">
        <w:t>, but an initial evaluation</w:t>
      </w:r>
      <w:r w:rsidR="00623745" w:rsidRPr="006D207E">
        <w:t xml:space="preserve"> was made to determine if</w:t>
      </w:r>
      <w:r w:rsidRPr="006D207E">
        <w:t xml:space="preserve"> additional work may be required. </w:t>
      </w:r>
      <w:r w:rsidR="00B02565" w:rsidRPr="006D207E">
        <w:t>The outcome</w:t>
      </w:r>
      <w:r w:rsidR="004E3B0D" w:rsidRPr="006D207E">
        <w:t>s</w:t>
      </w:r>
      <w:r w:rsidR="00B02565" w:rsidRPr="006D207E">
        <w:t xml:space="preserve"> of this</w:t>
      </w:r>
      <w:r w:rsidR="00A25D34" w:rsidRPr="006D207E">
        <w:t xml:space="preserve"> initial</w:t>
      </w:r>
      <w:r w:rsidR="00B1449B" w:rsidRPr="006D207E">
        <w:t xml:space="preserve"> </w:t>
      </w:r>
      <w:r w:rsidR="00CC5867" w:rsidRPr="006D207E">
        <w:t>evaluation</w:t>
      </w:r>
      <w:r w:rsidR="004E3B0D" w:rsidRPr="006D207E">
        <w:t xml:space="preserve"> are</w:t>
      </w:r>
      <w:r w:rsidR="00A275AA" w:rsidRPr="006D207E">
        <w:t xml:space="preserve"> presented in Appendix F</w:t>
      </w:r>
      <w:r w:rsidR="004E3B0D" w:rsidRPr="006D207E">
        <w:t xml:space="preserve"> and summarised here</w:t>
      </w:r>
      <w:r w:rsidR="000F30D9" w:rsidRPr="006D207E">
        <w:t>.</w:t>
      </w:r>
    </w:p>
    <w:p w14:paraId="2BFBFB4D" w14:textId="5FB3516C" w:rsidR="004E3B0D" w:rsidRPr="006D207E" w:rsidRDefault="004E3B0D" w:rsidP="004E3B0D">
      <w:r w:rsidRPr="006D207E">
        <w:t>Six viruses other than tospoviruses were identified as being transmitted by thrips</w:t>
      </w:r>
      <w:r w:rsidR="00917263" w:rsidRPr="006D207E">
        <w:t>.</w:t>
      </w:r>
    </w:p>
    <w:p w14:paraId="15AAB94D" w14:textId="09077B77" w:rsidR="007974D0" w:rsidRPr="006D207E" w:rsidRDefault="009A7431" w:rsidP="004E3B0D">
      <w:r w:rsidRPr="006D207E">
        <w:rPr>
          <w:i/>
        </w:rPr>
        <w:t>Maize chlorotic mottle virus</w:t>
      </w:r>
      <w:r w:rsidR="007974D0" w:rsidRPr="006D207E">
        <w:t xml:space="preserve"> is a quarantine virus for Australia. It is tr</w:t>
      </w:r>
      <w:r w:rsidR="00E64483" w:rsidRPr="006D207E">
        <w:t xml:space="preserve">ansmitted by </w:t>
      </w:r>
      <w:r w:rsidR="007974D0" w:rsidRPr="006D207E">
        <w:rPr>
          <w:i/>
        </w:rPr>
        <w:t>F. williamsi</w:t>
      </w:r>
      <w:r w:rsidR="007974D0" w:rsidRPr="006D207E">
        <w:t>,</w:t>
      </w:r>
      <w:r w:rsidR="007974D0" w:rsidRPr="006D207E">
        <w:rPr>
          <w:i/>
        </w:rPr>
        <w:t xml:space="preserve"> </w:t>
      </w:r>
      <w:r w:rsidR="007974D0" w:rsidRPr="006D207E">
        <w:t>and possibly</w:t>
      </w:r>
      <w:r w:rsidR="007974D0" w:rsidRPr="006D207E">
        <w:rPr>
          <w:i/>
        </w:rPr>
        <w:t xml:space="preserve"> F. occidentalis</w:t>
      </w:r>
      <w:r w:rsidR="007974D0" w:rsidRPr="006D207E">
        <w:t>. These species are already regulated pests (</w:t>
      </w:r>
      <w:r w:rsidR="00F41D1B" w:rsidRPr="006D207E">
        <w:rPr>
          <w:i/>
        </w:rPr>
        <w:t>F. </w:t>
      </w:r>
      <w:r w:rsidR="007974D0" w:rsidRPr="006D207E">
        <w:rPr>
          <w:i/>
        </w:rPr>
        <w:t>williamsi</w:t>
      </w:r>
      <w:r w:rsidR="007974D0" w:rsidRPr="006D207E">
        <w:t xml:space="preserve"> as a regional pest for Western Australia). </w:t>
      </w:r>
      <w:r w:rsidR="00917263" w:rsidRPr="006D207E">
        <w:t>However, o</w:t>
      </w:r>
      <w:r w:rsidRPr="006D207E">
        <w:t xml:space="preserve">ther potential </w:t>
      </w:r>
      <w:r w:rsidRPr="006D207E">
        <w:lastRenderedPageBreak/>
        <w:t>p</w:t>
      </w:r>
      <w:r w:rsidR="007974D0" w:rsidRPr="006D207E">
        <w:t>athways</w:t>
      </w:r>
      <w:r w:rsidRPr="006D207E">
        <w:t xml:space="preserve"> for this virus </w:t>
      </w:r>
      <w:r w:rsidR="00917263" w:rsidRPr="006D207E">
        <w:t xml:space="preserve">to enter Australia </w:t>
      </w:r>
      <w:r w:rsidRPr="006D207E">
        <w:t>were identified including beetles, seed</w:t>
      </w:r>
      <w:r w:rsidR="000F74DE" w:rsidRPr="006D207E">
        <w:t>s</w:t>
      </w:r>
      <w:r w:rsidRPr="006D207E">
        <w:t xml:space="preserve"> and nursery-stock</w:t>
      </w:r>
      <w:r w:rsidR="00396DB5" w:rsidRPr="006D207E">
        <w:t xml:space="preserve">. These </w:t>
      </w:r>
      <w:r w:rsidRPr="006D207E">
        <w:t>will be assessed further as a separate process.</w:t>
      </w:r>
    </w:p>
    <w:p w14:paraId="12DDBBCD" w14:textId="2D6F2F28" w:rsidR="004E3B0D" w:rsidRPr="006D207E" w:rsidRDefault="009A7431" w:rsidP="004E3B0D">
      <w:r w:rsidRPr="006D207E">
        <w:rPr>
          <w:i/>
        </w:rPr>
        <w:t>Prunus necrotic ringspot virus</w:t>
      </w:r>
      <w:r w:rsidRPr="006D207E">
        <w:t xml:space="preserve"> is not </w:t>
      </w:r>
      <w:r w:rsidR="00F41D1B" w:rsidRPr="006D207E">
        <w:t>a quarantine pest for Australia</w:t>
      </w:r>
      <w:r w:rsidRPr="006D207E">
        <w:t xml:space="preserve">. </w:t>
      </w:r>
      <w:r w:rsidRPr="006D207E">
        <w:rPr>
          <w:i/>
        </w:rPr>
        <w:t>Pelargonium flower break virus</w:t>
      </w:r>
      <w:r w:rsidRPr="006D207E">
        <w:t xml:space="preserve"> is transmitted by </w:t>
      </w:r>
      <w:r w:rsidRPr="006D207E">
        <w:rPr>
          <w:i/>
        </w:rPr>
        <w:t>F. occidentalis</w:t>
      </w:r>
      <w:r w:rsidRPr="006D207E">
        <w:t xml:space="preserve"> which is </w:t>
      </w:r>
      <w:r w:rsidR="00E64483" w:rsidRPr="006D207E">
        <w:t xml:space="preserve">a quarantine pest </w:t>
      </w:r>
      <w:r w:rsidRPr="006D207E">
        <w:t xml:space="preserve">(NT). </w:t>
      </w:r>
      <w:r w:rsidRPr="006D207E">
        <w:rPr>
          <w:i/>
        </w:rPr>
        <w:t>Sowbane mosaic virus</w:t>
      </w:r>
      <w:r w:rsidRPr="006D207E">
        <w:t xml:space="preserve"> is transmitted by </w:t>
      </w:r>
      <w:r w:rsidRPr="006D207E">
        <w:rPr>
          <w:i/>
        </w:rPr>
        <w:t>T. tabaci</w:t>
      </w:r>
      <w:r w:rsidRPr="006D207E">
        <w:t xml:space="preserve"> which is proposed to be regulated </w:t>
      </w:r>
      <w:r w:rsidRPr="006D207E">
        <w:rPr>
          <w:color w:val="000000" w:themeColor="text1"/>
        </w:rPr>
        <w:t>because it transmits the quarantine tospovirus TYRV</w:t>
      </w:r>
      <w:r w:rsidR="00396DB5" w:rsidRPr="006D207E">
        <w:t>.</w:t>
      </w:r>
      <w:r w:rsidR="00917263" w:rsidRPr="006D207E">
        <w:t xml:space="preserve"> </w:t>
      </w:r>
      <w:r w:rsidR="00396DB5" w:rsidRPr="006D207E">
        <w:t>N</w:t>
      </w:r>
      <w:r w:rsidRPr="006D207E">
        <w:t xml:space="preserve">o further action is proposed </w:t>
      </w:r>
      <w:r w:rsidR="00E64483" w:rsidRPr="006D207E">
        <w:t>for these species</w:t>
      </w:r>
      <w:r w:rsidRPr="006D207E">
        <w:t>.</w:t>
      </w:r>
    </w:p>
    <w:p w14:paraId="30D6E6CE" w14:textId="1824E0A3" w:rsidR="009A7431" w:rsidRPr="006D207E" w:rsidRDefault="009A7431" w:rsidP="004E3B0D">
      <w:r w:rsidRPr="006D207E">
        <w:rPr>
          <w:i/>
          <w:color w:val="000000" w:themeColor="text1"/>
        </w:rPr>
        <w:t>Tobacco streak virus</w:t>
      </w:r>
      <w:r w:rsidRPr="006D207E">
        <w:t xml:space="preserve"> is a declared prohibited organism under the Western Australia </w:t>
      </w:r>
      <w:r w:rsidRPr="006D207E">
        <w:rPr>
          <w:i/>
        </w:rPr>
        <w:t>Biosecurity and Agriculture Management Act 2007</w:t>
      </w:r>
      <w:r w:rsidRPr="006D207E">
        <w:t xml:space="preserve"> </w:t>
      </w:r>
      <w:r w:rsidR="00917263" w:rsidRPr="006D207E">
        <w:t xml:space="preserve">(BAM Act), and </w:t>
      </w:r>
      <w:r w:rsidR="00F41D1B" w:rsidRPr="006D207E">
        <w:rPr>
          <w:i/>
          <w:color w:val="000000" w:themeColor="text1"/>
        </w:rPr>
        <w:t>Strawberry necrotic shock virus</w:t>
      </w:r>
      <w:r w:rsidR="00F41D1B" w:rsidRPr="006D207E">
        <w:rPr>
          <w:color w:val="000000" w:themeColor="text1"/>
        </w:rPr>
        <w:t xml:space="preserve"> </w:t>
      </w:r>
      <w:r w:rsidR="00917263" w:rsidRPr="006D207E">
        <w:rPr>
          <w:rFonts w:cstheme="minorHAnsi"/>
          <w:szCs w:val="18"/>
        </w:rPr>
        <w:t xml:space="preserve">may be considered </w:t>
      </w:r>
      <w:r w:rsidR="00F41D1B" w:rsidRPr="006D207E">
        <w:rPr>
          <w:rFonts w:cstheme="minorHAnsi"/>
          <w:szCs w:val="18"/>
        </w:rPr>
        <w:t xml:space="preserve">a regional pest </w:t>
      </w:r>
      <w:r w:rsidR="00750CDC" w:rsidRPr="006D207E">
        <w:rPr>
          <w:rFonts w:cstheme="minorHAnsi"/>
          <w:szCs w:val="18"/>
        </w:rPr>
        <w:t xml:space="preserve">for WA </w:t>
      </w:r>
      <w:r w:rsidR="00917263" w:rsidRPr="006D207E">
        <w:t xml:space="preserve">although </w:t>
      </w:r>
      <w:r w:rsidR="003D0441" w:rsidRPr="006D207E">
        <w:t xml:space="preserve">not </w:t>
      </w:r>
      <w:r w:rsidR="001843C2" w:rsidRPr="006D207E">
        <w:t xml:space="preserve">yet </w:t>
      </w:r>
      <w:r w:rsidR="00F41D1B" w:rsidRPr="006D207E">
        <w:t xml:space="preserve">listed under the </w:t>
      </w:r>
      <w:r w:rsidR="00917263" w:rsidRPr="006D207E">
        <w:t>BAM Act</w:t>
      </w:r>
      <w:r w:rsidR="00F41D1B" w:rsidRPr="006D207E">
        <w:t xml:space="preserve">. </w:t>
      </w:r>
      <w:r w:rsidR="00917263" w:rsidRPr="006D207E">
        <w:t>However, f</w:t>
      </w:r>
      <w:r w:rsidR="00F41D1B" w:rsidRPr="006D207E">
        <w:t xml:space="preserve">or both viruses it appears that </w:t>
      </w:r>
      <w:r w:rsidR="00524214" w:rsidRPr="006D207E">
        <w:t xml:space="preserve">not all of </w:t>
      </w:r>
      <w:r w:rsidR="00F80FA5" w:rsidRPr="006D207E">
        <w:t>the thrips that transmit them</w:t>
      </w:r>
      <w:r w:rsidR="00F41D1B" w:rsidRPr="006D207E">
        <w:t xml:space="preserve"> are regulated by WA. In order for a virus to be considered as </w:t>
      </w:r>
      <w:r w:rsidR="003D0441" w:rsidRPr="006D207E">
        <w:t xml:space="preserve">a </w:t>
      </w:r>
      <w:r w:rsidR="00F41D1B" w:rsidRPr="006D207E">
        <w:t>regional quarantine pest both the virus and all its vectors would be required to be regulated.</w:t>
      </w:r>
    </w:p>
    <w:p w14:paraId="69AA2161" w14:textId="77777777" w:rsidR="000F30D9" w:rsidRPr="006D207E" w:rsidRDefault="000F30D9" w:rsidP="000F30D9">
      <w:pPr>
        <w:pStyle w:val="Heading2"/>
        <w:rPr>
          <w:lang w:bidi="en-US"/>
        </w:rPr>
      </w:pPr>
      <w:bookmarkStart w:id="110" w:name="_Toc468189405"/>
      <w:r w:rsidRPr="006D207E">
        <w:t>Nursery-stock as a tospovirus pathway</w:t>
      </w:r>
      <w:bookmarkEnd w:id="110"/>
    </w:p>
    <w:p w14:paraId="3ECF6FF6" w14:textId="344D4ECA" w:rsidR="00D42ABD" w:rsidRPr="006D207E" w:rsidRDefault="001E0BE1" w:rsidP="00033FD3">
      <w:r w:rsidRPr="006D207E">
        <w:t>This group PRA</w:t>
      </w:r>
      <w:r w:rsidR="00B02565" w:rsidRPr="006D207E">
        <w:t xml:space="preserve"> identified </w:t>
      </w:r>
      <w:r w:rsidR="00154717" w:rsidRPr="006D207E">
        <w:t xml:space="preserve">nursery-stock species </w:t>
      </w:r>
      <w:r w:rsidR="00B02565" w:rsidRPr="006D207E">
        <w:t xml:space="preserve">as </w:t>
      </w:r>
      <w:r w:rsidR="00CC5867" w:rsidRPr="006D207E">
        <w:t>tospovirus hosts</w:t>
      </w:r>
      <w:r w:rsidR="00154717" w:rsidRPr="006D207E">
        <w:t>, and</w:t>
      </w:r>
      <w:r w:rsidR="00CC5867" w:rsidRPr="006D207E">
        <w:t xml:space="preserve"> </w:t>
      </w:r>
      <w:r w:rsidR="00154717" w:rsidRPr="006D207E">
        <w:t>n</w:t>
      </w:r>
      <w:r w:rsidR="00CC5867" w:rsidRPr="006D207E">
        <w:t>ursery-stock imports are a significant commercial pathway for the possible introduction of these pests</w:t>
      </w:r>
      <w:r w:rsidR="00154717" w:rsidRPr="006D207E">
        <w:t>. However, the risk profile of this pathway is significantly different to the plant import pathway (</w:t>
      </w:r>
      <w:r w:rsidR="00CC5867" w:rsidRPr="006D207E">
        <w:t>Appendix </w:t>
      </w:r>
      <w:r w:rsidR="001B4F79" w:rsidRPr="006D207E">
        <w:t>H</w:t>
      </w:r>
      <w:r w:rsidR="00154717" w:rsidRPr="006D207E">
        <w:t>)</w:t>
      </w:r>
      <w:r w:rsidR="001B4F79" w:rsidRPr="006D207E">
        <w:t xml:space="preserve">. </w:t>
      </w:r>
      <w:r w:rsidR="00CC5867" w:rsidRPr="006D207E">
        <w:t xml:space="preserve">Consequently, a review of </w:t>
      </w:r>
      <w:r w:rsidR="00B02565" w:rsidRPr="006D207E">
        <w:t xml:space="preserve">nursery-stock </w:t>
      </w:r>
      <w:r w:rsidR="00CC5867" w:rsidRPr="006D207E">
        <w:t xml:space="preserve">tospovirus hosts </w:t>
      </w:r>
      <w:r w:rsidR="00154717" w:rsidRPr="006D207E">
        <w:t xml:space="preserve">will be undertaken in a separate </w:t>
      </w:r>
      <w:r w:rsidR="00C1506F" w:rsidRPr="006D207E">
        <w:t>process</w:t>
      </w:r>
      <w:r w:rsidR="00154717" w:rsidRPr="006D207E">
        <w:t xml:space="preserve">. </w:t>
      </w:r>
      <w:r w:rsidR="00833C47" w:rsidRPr="006D207E">
        <w:t xml:space="preserve">The </w:t>
      </w:r>
      <w:r w:rsidR="002C28CA" w:rsidRPr="006D207E">
        <w:t>department</w:t>
      </w:r>
      <w:r w:rsidR="00154717" w:rsidRPr="006D207E">
        <w:t xml:space="preserve"> will consult with stakeholders before any chang</w:t>
      </w:r>
      <w:r w:rsidR="00833C47" w:rsidRPr="006D207E">
        <w:t>es are made to existing risk m</w:t>
      </w:r>
      <w:r w:rsidR="00154717" w:rsidRPr="006D207E">
        <w:t>a</w:t>
      </w:r>
      <w:r w:rsidR="00833C47" w:rsidRPr="006D207E">
        <w:t>na</w:t>
      </w:r>
      <w:r w:rsidR="00154717" w:rsidRPr="006D207E">
        <w:t>gement measures for nursery-stock</w:t>
      </w:r>
      <w:r w:rsidR="000F30D9" w:rsidRPr="006D207E">
        <w:t>.</w:t>
      </w:r>
    </w:p>
    <w:p w14:paraId="37071585" w14:textId="77777777" w:rsidR="00B66126" w:rsidRPr="006D207E" w:rsidRDefault="00B66126" w:rsidP="00033FD3">
      <w:pPr>
        <w:sectPr w:rsidR="00B66126" w:rsidRPr="006D207E" w:rsidSect="00A048DC">
          <w:headerReference w:type="default" r:id="rId52"/>
          <w:pgSz w:w="11907" w:h="16840" w:code="9"/>
          <w:pgMar w:top="1418" w:right="1418" w:bottom="1418" w:left="1418" w:header="567" w:footer="567" w:gutter="0"/>
          <w:cols w:space="708"/>
          <w:docGrid w:linePitch="360"/>
        </w:sectPr>
      </w:pPr>
    </w:p>
    <w:p w14:paraId="25D17166" w14:textId="77777777" w:rsidR="00BE4EA8" w:rsidRPr="006D207E" w:rsidRDefault="00BE4EA8" w:rsidP="00BE4EA8">
      <w:pPr>
        <w:pStyle w:val="Heading1"/>
      </w:pPr>
      <w:bookmarkStart w:id="111" w:name="_Toc468189406"/>
      <w:r w:rsidRPr="006D207E">
        <w:lastRenderedPageBreak/>
        <w:t>Pest risk management measures</w:t>
      </w:r>
      <w:bookmarkEnd w:id="111"/>
    </w:p>
    <w:p w14:paraId="6EF826FA" w14:textId="77777777" w:rsidR="00BE4EA8" w:rsidRPr="006D207E" w:rsidRDefault="00BE4EA8" w:rsidP="00BE4EA8">
      <w:pPr>
        <w:pStyle w:val="Heading2"/>
      </w:pPr>
      <w:bookmarkStart w:id="112" w:name="_Toc468189407"/>
      <w:r w:rsidRPr="006D207E">
        <w:t>Freedom from quarantine pest thrips</w:t>
      </w:r>
      <w:bookmarkEnd w:id="112"/>
    </w:p>
    <w:p w14:paraId="40FC2541" w14:textId="77777777" w:rsidR="0028199E" w:rsidRPr="006D207E" w:rsidRDefault="002F728F" w:rsidP="00BE4EA8">
      <w:r w:rsidRPr="006D207E">
        <w:t>The pest risk analysis identified the quarantine pests</w:t>
      </w:r>
      <w:r w:rsidR="001B6077" w:rsidRPr="006D207E">
        <w:t xml:space="preserve"> with an unrestricted risk</w:t>
      </w:r>
      <w:r w:rsidR="00802C3C" w:rsidRPr="006D207E">
        <w:t xml:space="preserve"> (indicative) </w:t>
      </w:r>
      <w:r w:rsidRPr="006D207E">
        <w:t xml:space="preserve">that does not achieve </w:t>
      </w:r>
      <w:r w:rsidR="00EA57FD" w:rsidRPr="006D207E">
        <w:t>the ALOP for Australia</w:t>
      </w:r>
      <w:r w:rsidRPr="006D207E">
        <w:t xml:space="preserve">. </w:t>
      </w:r>
      <w:r w:rsidR="00802C3C" w:rsidRPr="006D207E">
        <w:rPr>
          <w:lang w:bidi="en-US"/>
        </w:rPr>
        <w:t xml:space="preserve">Therefore, risk management measures are required for these pests </w:t>
      </w:r>
      <w:r w:rsidR="00802C3C" w:rsidRPr="006D207E">
        <w:t>in specific trade pathways when the unrestricted risk (ind</w:t>
      </w:r>
      <w:r w:rsidR="0028199E" w:rsidRPr="006D207E">
        <w:t xml:space="preserve">icative) </w:t>
      </w:r>
      <w:r w:rsidR="00802C3C" w:rsidRPr="006D207E">
        <w:t>is verified</w:t>
      </w:r>
      <w:r w:rsidR="0028199E" w:rsidRPr="006D207E">
        <w:t xml:space="preserve"> and does not achieve the ALOP for Australia</w:t>
      </w:r>
      <w:r w:rsidR="00802C3C" w:rsidRPr="006D207E">
        <w:rPr>
          <w:lang w:bidi="en-US"/>
        </w:rPr>
        <w:t>.</w:t>
      </w:r>
    </w:p>
    <w:p w14:paraId="242DFFC3" w14:textId="77777777" w:rsidR="0028199E" w:rsidRPr="006D207E" w:rsidRDefault="0028199E" w:rsidP="00BE4EA8">
      <w:r w:rsidRPr="006D207E">
        <w:t>Where risk management measures are required i</w:t>
      </w:r>
      <w:r w:rsidR="002F728F" w:rsidRPr="006D207E">
        <w:t>n order to achieve</w:t>
      </w:r>
      <w:r w:rsidR="00EA57FD" w:rsidRPr="006D207E">
        <w:t xml:space="preserve"> the </w:t>
      </w:r>
      <w:r w:rsidR="002F728F" w:rsidRPr="006D207E">
        <w:t>ALOP</w:t>
      </w:r>
      <w:r w:rsidR="00EA57FD" w:rsidRPr="006D207E">
        <w:t xml:space="preserve"> for Australia</w:t>
      </w:r>
      <w:r w:rsidR="00BE4EA8" w:rsidRPr="006D207E">
        <w:t xml:space="preserve">, </w:t>
      </w:r>
      <w:r w:rsidR="00B93B7B" w:rsidRPr="006D207E">
        <w:t>plant import pathway</w:t>
      </w:r>
      <w:r w:rsidR="00BE4EA8" w:rsidRPr="006D207E">
        <w:t xml:space="preserve"> consignments must be free from quarantine pest thrips.</w:t>
      </w:r>
    </w:p>
    <w:p w14:paraId="13B9AAD1" w14:textId="79F28213" w:rsidR="00BE4EA8" w:rsidRPr="006D207E" w:rsidRDefault="00BE4EA8" w:rsidP="00BE4EA8">
      <w:r w:rsidRPr="006D207E">
        <w:t xml:space="preserve">To achieve this objective, consignments must be verified as either not infested with quarantine pest thrips (through </w:t>
      </w:r>
      <w:r w:rsidR="006E2E88" w:rsidRPr="006D207E">
        <w:t xml:space="preserve">standard </w:t>
      </w:r>
      <w:r w:rsidRPr="006D207E">
        <w:t xml:space="preserve">visual inspection or </w:t>
      </w:r>
      <w:r w:rsidR="006E2E88" w:rsidRPr="006D207E">
        <w:t>equivalent arrangements have been approved</w:t>
      </w:r>
      <w:r w:rsidRPr="006D207E">
        <w:t>) or, where consignments are found to be infested with quarantine pest thrips, they must be subjected t</w:t>
      </w:r>
      <w:r w:rsidR="00793D12" w:rsidRPr="006D207E">
        <w:t>o an appropriate risk management</w:t>
      </w:r>
      <w:r w:rsidR="00264FC4" w:rsidRPr="006D207E">
        <w:t xml:space="preserve"> measures</w:t>
      </w:r>
      <w:r w:rsidR="002005AC" w:rsidRPr="006D207E">
        <w:t>.</w:t>
      </w:r>
    </w:p>
    <w:p w14:paraId="54DAD8A2" w14:textId="211AC707" w:rsidR="00BE4EA8" w:rsidRPr="006D207E" w:rsidRDefault="00BE4EA8" w:rsidP="00BE4EA8">
      <w:r w:rsidRPr="006D207E">
        <w:t xml:space="preserve">ISPM 11 </w:t>
      </w:r>
      <w:r w:rsidR="008C3918" w:rsidRPr="006D207E">
        <w:fldChar w:fldCharType="begin"/>
      </w:r>
      <w:r w:rsidR="004530B4" w:rsidRPr="006D207E">
        <w:instrText xml:space="preserve"> ADDIN EN.CITE &lt;EndNote&gt;&lt;Cite&gt;&lt;Author&gt;FAO&lt;/Author&gt;&lt;Year&gt;2013&lt;/Year&gt;&lt;RecNum&gt;20122&lt;/RecNum&gt;&lt;DisplayText&gt;(FAO 2013)&lt;/DisplayText&gt;&lt;record&gt;&lt;rec-number&gt;20122&lt;/rec-number&gt;&lt;foreign-keys&gt;&lt;key app="EN" db-id="pxwxw0er9zv2fxezxdk5tt5utz5p5vtrwdv0" timestamp="1451972820"&gt;20122&lt;/key&gt;&lt;/foreign-keys&gt;&lt;ref-type name="Reports"&gt;27&lt;/ref-type&gt;&lt;contributors&gt;&lt;authors&gt;&lt;author&gt;FAO,&lt;/author&gt;&lt;/authors&gt;&lt;/contributors&gt;&lt;titles&gt;&lt;title&gt;International Standards for Phytosanitary Measures (ISPM) no. 11: Pest risk analysis for quarantine pests&lt;/title&gt;&lt;/titles&gt;&lt;pages&gt;1-36&lt;/pages&gt;&lt;keywords&gt;&lt;keyword&gt;Analysis&lt;/keyword&gt;&lt;keyword&gt;Measures&lt;/keyword&gt;&lt;keyword&gt;Organisms&lt;/keyword&gt;&lt;keyword&gt;pest&lt;/keyword&gt;&lt;keyword&gt;Pest risk analysis&lt;/keyword&gt;&lt;keyword&gt;Pests&lt;/keyword&gt;&lt;keyword&gt;Phytosanitary&lt;/keyword&gt;&lt;keyword&gt;Phytosanitary measures&lt;/keyword&gt;&lt;keyword&gt;Quarantine&lt;/keyword&gt;&lt;keyword&gt;Quarantine pests&lt;/keyword&gt;&lt;keyword&gt;Report&lt;/keyword&gt;&lt;keyword&gt;risk&lt;/keyword&gt;&lt;keyword&gt;Risk analysis&lt;/keyword&gt;&lt;keyword&gt;Risks&lt;/keyword&gt;&lt;keyword&gt;Standards&lt;/keyword&gt;&lt;/keywords&gt;&lt;dates&gt;&lt;year&gt;2013&lt;/year&gt;&lt;/dates&gt;&lt;pub-location&gt;Rome&lt;/pub-location&gt;&lt;publisher&gt;Food and Agriculture Organization of the United Nations&lt;/publisher&gt;&lt;orig-pub&gt;&lt;style face="underline" font="default" size="100%"&gt;J:\E Library\Plant Catalogue\F&lt;/style&gt;&lt;/orig-pub&gt;&lt;label&gt;84488&lt;/label&gt;&lt;urls&gt;&lt;related-urls&gt;&lt;url&gt;https://www.ippc.int/en/core-activities/standards-setting/ispms/&lt;/url&gt;&lt;/related-urls&gt;&lt;/urls&gt;&lt;custom1&gt;PSTVd US apples China table grapes sp Mexican avocados and Pineapples from Malaysia Drosophila Canadian blueberries European grapevine moth jc IRA template as Indonesian salacca as&lt;/custom1&gt;&lt;/record&gt;&lt;/Cite&gt;&lt;/EndNote&gt;</w:instrText>
      </w:r>
      <w:r w:rsidR="008C3918" w:rsidRPr="006D207E">
        <w:fldChar w:fldCharType="separate"/>
      </w:r>
      <w:r w:rsidR="008C3918" w:rsidRPr="006D207E">
        <w:rPr>
          <w:noProof/>
        </w:rPr>
        <w:t>(</w:t>
      </w:r>
      <w:hyperlink w:anchor="_ENREF_154" w:tooltip="FAO, 2013 #20122" w:history="1">
        <w:r w:rsidR="0092511C" w:rsidRPr="006D207E">
          <w:rPr>
            <w:noProof/>
          </w:rPr>
          <w:t>FAO 2013</w:t>
        </w:r>
      </w:hyperlink>
      <w:r w:rsidR="008C3918" w:rsidRPr="006D207E">
        <w:rPr>
          <w:noProof/>
        </w:rPr>
        <w:t>)</w:t>
      </w:r>
      <w:r w:rsidR="008C3918" w:rsidRPr="006D207E">
        <w:fldChar w:fldCharType="end"/>
      </w:r>
      <w:r w:rsidRPr="006D207E">
        <w:t xml:space="preserve"> provides details on the identification and selection of appropriate risk management options. Australia, in considering risk management options, recognises the concept of equivalence (of phytosanitary measures): ‘</w:t>
      </w:r>
      <w:r w:rsidRPr="006D207E">
        <w:rPr>
          <w:i/>
        </w:rPr>
        <w:t>the situation where, for a specified pest risk, different phytosanitary measures achieve a contracting party’s Appropriate Level of Protection</w:t>
      </w:r>
      <w:r w:rsidRPr="006D207E">
        <w:t xml:space="preserve">’ </w:t>
      </w:r>
      <w:r w:rsidR="008C3918"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fldChar w:fldCharType="separate"/>
      </w:r>
      <w:r w:rsidR="008C3918" w:rsidRPr="006D207E">
        <w:rPr>
          <w:noProof/>
        </w:rPr>
        <w:t>(</w:t>
      </w:r>
      <w:hyperlink w:anchor="_ENREF_155" w:tooltip="FAO, 2015 #23533" w:history="1">
        <w:r w:rsidR="0092511C" w:rsidRPr="006D207E">
          <w:rPr>
            <w:noProof/>
          </w:rPr>
          <w:t>FAO 2015</w:t>
        </w:r>
      </w:hyperlink>
      <w:r w:rsidR="008C3918" w:rsidRPr="006D207E">
        <w:rPr>
          <w:noProof/>
        </w:rPr>
        <w:t>)</w:t>
      </w:r>
      <w:r w:rsidR="008C3918" w:rsidRPr="006D207E">
        <w:fldChar w:fldCharType="end"/>
      </w:r>
      <w:r w:rsidR="009E5428" w:rsidRPr="006D207E">
        <w:t>.</w:t>
      </w:r>
    </w:p>
    <w:p w14:paraId="6AB5AE58" w14:textId="77777777" w:rsidR="004F496A" w:rsidRPr="006D207E" w:rsidRDefault="004F496A" w:rsidP="004F496A">
      <w:pPr>
        <w:pStyle w:val="Heading4"/>
      </w:pPr>
      <w:r w:rsidRPr="006D207E">
        <w:t>Visual inspection</w:t>
      </w:r>
      <w:r w:rsidR="00311022" w:rsidRPr="006D207E">
        <w:t xml:space="preserve"> and remedial actions</w:t>
      </w:r>
    </w:p>
    <w:p w14:paraId="56EE4A99" w14:textId="77777777" w:rsidR="00BE4EA8" w:rsidRPr="006D207E" w:rsidRDefault="00BE4EA8" w:rsidP="00BE4EA8">
      <w:r w:rsidRPr="006D207E">
        <w:t>For practical purposes, most fresh fruit and veget</w:t>
      </w:r>
      <w:r w:rsidR="00B41598" w:rsidRPr="006D207E">
        <w:t xml:space="preserve">ables are visually inspected on </w:t>
      </w:r>
      <w:r w:rsidRPr="006D207E">
        <w:t>arrival and subjected to remedial action, as required. This is an appropriate risk management option for thrips on most fresh fruit and vegetables because of the level of risk involved and since these pests are relatively easily detected by appropriately trained staff, using suitable techniques, during visual inspection.</w:t>
      </w:r>
    </w:p>
    <w:p w14:paraId="0EB0A740" w14:textId="69FC9CBB" w:rsidR="00BE4EA8" w:rsidRPr="006D207E" w:rsidRDefault="00BE4EA8" w:rsidP="00BE4EA8">
      <w:r w:rsidRPr="006D207E">
        <w:lastRenderedPageBreak/>
        <w:t xml:space="preserve">Australia’s standard biosecurity sampling protocol requires inspection of 600 units for quarantine pests from systematically selected random samples per homogeneous consignment or lot. If no pests are detected by the inspection, this size sample achieves a confidence level of 95 per cent that not more than 0.5 per cent of the units </w:t>
      </w:r>
      <w:r w:rsidR="007C6CB0" w:rsidRPr="006D207E">
        <w:t>in the consignment are infested/</w:t>
      </w:r>
      <w:r w:rsidRPr="006D207E">
        <w:t>infected. The level of confidence depends on each unit in the consignment having similar likelihood of being affected by a quarantine pest and the inspection technique being able to reliably detect all quarantine pests in the sample. If no live quarantine pests are detected in the sample, the consignment is considered to be free from quarantine pe</w:t>
      </w:r>
      <w:r w:rsidR="00264FC4" w:rsidRPr="006D207E">
        <w:t>sts</w:t>
      </w:r>
      <w:r w:rsidRPr="006D207E">
        <w:t>.</w:t>
      </w:r>
    </w:p>
    <w:p w14:paraId="2A0D09A9" w14:textId="77777777" w:rsidR="00BE4EA8" w:rsidRPr="006D207E" w:rsidRDefault="00BE4EA8" w:rsidP="00CB62E5">
      <w:r w:rsidRPr="006D207E">
        <w:t xml:space="preserve">If a quarantine </w:t>
      </w:r>
      <w:r w:rsidR="00CB62E5" w:rsidRPr="006D207E">
        <w:t>pest thrips</w:t>
      </w:r>
      <w:r w:rsidRPr="006D207E">
        <w:t xml:space="preserve"> is intercepted in a sample, remedial actions </w:t>
      </w:r>
      <w:r w:rsidR="00CB62E5" w:rsidRPr="006D207E">
        <w:t>may be undertaken</w:t>
      </w:r>
      <w:r w:rsidR="00755897" w:rsidRPr="006D207E">
        <w:t xml:space="preserve"> and include</w:t>
      </w:r>
      <w:r w:rsidR="00CB62E5" w:rsidRPr="006D207E">
        <w:t xml:space="preserve"> </w:t>
      </w:r>
      <w:r w:rsidR="0060784F" w:rsidRPr="006D207E">
        <w:t xml:space="preserve">treatment of the consignment, </w:t>
      </w:r>
      <w:r w:rsidRPr="006D207E">
        <w:t>re-export of</w:t>
      </w:r>
      <w:r w:rsidR="00755897" w:rsidRPr="006D207E">
        <w:t xml:space="preserve"> the consignment from Australia</w:t>
      </w:r>
      <w:r w:rsidR="00CB62E5" w:rsidRPr="006D207E">
        <w:t xml:space="preserve">, </w:t>
      </w:r>
      <w:r w:rsidR="0060784F" w:rsidRPr="006D207E">
        <w:t xml:space="preserve">or </w:t>
      </w:r>
      <w:r w:rsidR="00CB62E5" w:rsidRPr="006D207E">
        <w:t xml:space="preserve">the </w:t>
      </w:r>
      <w:r w:rsidRPr="006D207E">
        <w:t>des</w:t>
      </w:r>
      <w:r w:rsidR="0060784F" w:rsidRPr="006D207E">
        <w:t>truction of the consignment</w:t>
      </w:r>
      <w:r w:rsidRPr="006D207E">
        <w:t>.</w:t>
      </w:r>
    </w:p>
    <w:p w14:paraId="51384FD7" w14:textId="77777777" w:rsidR="00E9007C" w:rsidRPr="006D207E" w:rsidRDefault="00E9007C" w:rsidP="00E9007C">
      <w:pPr>
        <w:pStyle w:val="Heading4"/>
      </w:pPr>
      <w:r w:rsidRPr="006D207E">
        <w:t>Mandatory fumigation</w:t>
      </w:r>
    </w:p>
    <w:p w14:paraId="785BD4D4" w14:textId="77777777" w:rsidR="00595E96" w:rsidRPr="006D207E" w:rsidRDefault="006E2E88" w:rsidP="006062BF">
      <w:r w:rsidRPr="006D207E">
        <w:t>For cut flowers and foliage, which are routinely found to be infested with quarantine thrips, mandatory fumigation is an appropriate risk management option unless equivalent arrangements have been approved</w:t>
      </w:r>
      <w:r w:rsidR="00BE4EA8" w:rsidRPr="006D207E">
        <w:t>.</w:t>
      </w:r>
    </w:p>
    <w:p w14:paraId="7600AE2A" w14:textId="77777777" w:rsidR="00CE6D5D" w:rsidRPr="006D207E" w:rsidRDefault="00E9007C" w:rsidP="008C74FB">
      <w:pPr>
        <w:pStyle w:val="Heading4"/>
      </w:pPr>
      <w:r w:rsidRPr="006D207E">
        <w:t>Irradiation</w:t>
      </w:r>
    </w:p>
    <w:p w14:paraId="132689DB" w14:textId="30D03EA2" w:rsidR="0089356B" w:rsidRPr="006D207E" w:rsidRDefault="006C5198" w:rsidP="00BE4EA8">
      <w:r w:rsidRPr="006D207E">
        <w:t xml:space="preserve">The </w:t>
      </w:r>
      <w:r w:rsidR="0060784F" w:rsidRPr="006D207E">
        <w:t>‘</w:t>
      </w:r>
      <w:r w:rsidR="0060784F" w:rsidRPr="006D207E">
        <w:rPr>
          <w:i/>
        </w:rPr>
        <w:t>International Standards for Phytosanitary Measures (ISPM) no. 18: Guidelines for the use of irradiation as a phytosanitary measure’</w:t>
      </w:r>
      <w:r w:rsidR="00CF20A0" w:rsidRPr="006D207E">
        <w:t xml:space="preserve"> </w:t>
      </w:r>
      <w:r w:rsidR="008C3918" w:rsidRPr="006D207E">
        <w:fldChar w:fldCharType="begin"/>
      </w:r>
      <w:r w:rsidR="004530B4" w:rsidRPr="006D207E">
        <w:instrText xml:space="preserve"> ADDIN EN.CITE &lt;EndNote&gt;&lt;Cite&gt;&lt;Author&gt;FAO&lt;/Author&gt;&lt;Year&gt;2003&lt;/Year&gt;&lt;RecNum&gt;8013&lt;/RecNum&gt;&lt;DisplayText&gt;(FAO 2003)&lt;/DisplayText&gt;&lt;record&gt;&lt;rec-number&gt;8013&lt;/rec-number&gt;&lt;foreign-keys&gt;&lt;key app="EN" db-id="pxwxw0er9zv2fxezxdk5tt5utz5p5vtrwdv0" timestamp="1451972557"&gt;8013&lt;/key&gt;&lt;/foreign-keys&gt;&lt;ref-type name="Reports"&gt;27&lt;/ref-type&gt;&lt;contributors&gt;&lt;authors&gt;&lt;author&gt;FAO,&lt;/author&gt;&lt;/authors&gt;&lt;/contributors&gt;&lt;titles&gt;&lt;title&gt;International Standards for Phytosanitary Measures (ISPM) no. 18: Guidelines for the use of irradiation as a phytosanitary measure&lt;/title&gt;&lt;/titles&gt;&lt;pages&gt;1-16&lt;/pages&gt;&lt;keywords&gt;&lt;keyword&gt;as&lt;/keyword&gt;&lt;keyword&gt;Guidelines&lt;/keyword&gt;&lt;keyword&gt;Irradiation&lt;/keyword&gt;&lt;keyword&gt;Measures&lt;/keyword&gt;&lt;keyword&gt;Phytosanitary&lt;/keyword&gt;&lt;keyword&gt;Phytosanitary measures&lt;/keyword&gt;&lt;keyword&gt;Standards&lt;/keyword&gt;&lt;/keywords&gt;&lt;dates&gt;&lt;year&gt;2003&lt;/year&gt;&lt;/dates&gt;&lt;pub-location&gt;Rome&lt;/pub-location&gt;&lt;publisher&gt;Food and Agriculture Organization of the United Nations&lt;/publisher&gt;&lt;orig-pub&gt;&lt;style face="underline" font="default" size="100%"&gt;J:\E Library\Plant Catalogue\F&lt;/style&gt;&lt;/orig-pub&gt;&lt;label&gt;71698&lt;/label&gt;&lt;urls&gt;&lt;related-urls&gt;&lt;url&gt;https://www.ippc.int/en/core-activities/standards-setting/ispms/&lt;/url&gt;&lt;/related-urls&gt;&lt;/urls&gt;&lt;custom1&gt;China table grapes sp&lt;/custom1&gt;&lt;/record&gt;&lt;/Cite&gt;&lt;/EndNote&gt;</w:instrText>
      </w:r>
      <w:r w:rsidR="008C3918" w:rsidRPr="006D207E">
        <w:fldChar w:fldCharType="separate"/>
      </w:r>
      <w:r w:rsidR="008C3918" w:rsidRPr="006D207E">
        <w:rPr>
          <w:noProof/>
        </w:rPr>
        <w:t>(</w:t>
      </w:r>
      <w:hyperlink w:anchor="_ENREF_152" w:tooltip="FAO, 2003 #8013" w:history="1">
        <w:r w:rsidR="0092511C" w:rsidRPr="006D207E">
          <w:rPr>
            <w:noProof/>
          </w:rPr>
          <w:t>FAO 2003</w:t>
        </w:r>
      </w:hyperlink>
      <w:r w:rsidR="008C3918" w:rsidRPr="006D207E">
        <w:rPr>
          <w:noProof/>
        </w:rPr>
        <w:t>)</w:t>
      </w:r>
      <w:r w:rsidR="008C3918" w:rsidRPr="006D207E">
        <w:fldChar w:fldCharType="end"/>
      </w:r>
      <w:r w:rsidR="0089356B" w:rsidRPr="006D207E">
        <w:t xml:space="preserve"> provides guidance</w:t>
      </w:r>
      <w:r w:rsidRPr="006D207E">
        <w:t xml:space="preserve"> on </w:t>
      </w:r>
      <w:r w:rsidR="0089356B" w:rsidRPr="006D207E">
        <w:t xml:space="preserve">the use of </w:t>
      </w:r>
      <w:r w:rsidRPr="006D207E">
        <w:t>ionising irradiation as a phytosanitary treatment for regulated pests or articles</w:t>
      </w:r>
      <w:r w:rsidR="00CF20A0" w:rsidRPr="006D207E">
        <w:t xml:space="preserve">. </w:t>
      </w:r>
      <w:r w:rsidR="00124FE7" w:rsidRPr="006D207E">
        <w:t>The Food Standards Code ‘</w:t>
      </w:r>
      <w:r w:rsidR="00124FE7" w:rsidRPr="006D207E">
        <w:rPr>
          <w:i/>
        </w:rPr>
        <w:t>Standard 1.5.3, Irradiation of Food</w:t>
      </w:r>
      <w:r w:rsidR="00124FE7" w:rsidRPr="006D207E">
        <w:t>’ permits an absorbed irradiation dose between 150–1000 Gy as a phytosanitary measure</w:t>
      </w:r>
      <w:r w:rsidR="0089356B" w:rsidRPr="006D207E">
        <w:t xml:space="preserve"> for a range of fruit within Australia</w:t>
      </w:r>
      <w:r w:rsidR="00124FE7" w:rsidRPr="006D207E">
        <w:t xml:space="preserve"> </w:t>
      </w:r>
      <w:r w:rsidR="008C3918" w:rsidRPr="006D207E">
        <w:fldChar w:fldCharType="begin"/>
      </w:r>
      <w:r w:rsidR="004530B4" w:rsidRPr="006D207E">
        <w:instrText xml:space="preserve"> ADDIN EN.CITE &lt;EndNote&gt;&lt;Cite&gt;&lt;Author&gt;FSANZ&lt;/Author&gt;&lt;Year&gt;2015&lt;/Year&gt;&lt;RecNum&gt;21392&lt;/RecNum&gt;&lt;DisplayText&gt;(FSANZ 2015)&lt;/DisplayText&gt;&lt;record&gt;&lt;rec-number&gt;21392&lt;/rec-number&gt;&lt;foreign-keys&gt;&lt;key app="EN" db-id="pxwxw0er9zv2fxezxdk5tt5utz5p5vtrwdv0" timestamp="1451972849"&gt;21392&lt;/key&gt;&lt;/foreign-keys&gt;&lt;ref-type name="Electronic Publication"&gt;44&lt;/ref-type&gt;&lt;contributors&gt;&lt;authors&gt;&lt;author&gt;FSANZ&lt;/author&gt;&lt;/authors&gt;&lt;/contributors&gt;&lt;titles&gt;&lt;title&gt;Australia New Zealand Food Standards Code: standard 1.5.3: irradiation of food&lt;/title&gt;&lt;secondary-title&gt;Food Standards Australia New Zealand&lt;/secondary-title&gt;&lt;/titles&gt;&lt;keywords&gt;&lt;keyword&gt;Australia&lt;/keyword&gt;&lt;keyword&gt;Food&lt;/keyword&gt;&lt;keyword&gt;Irradiation&lt;/keyword&gt;&lt;keyword&gt;New Zealand&lt;/keyword&gt;&lt;keyword&gt;Standards&lt;/keyword&gt;&lt;/keywords&gt;&lt;dates&gt;&lt;year&gt;2015&lt;/year&gt;&lt;pub-dates&gt;&lt;date&gt;2015&lt;/date&gt;&lt;/pub-dates&gt;&lt;/dates&gt;&lt;orig-pub&gt;&lt;style face="underline" font="default" size="100%"&gt;J:\E Library\Plant Catalogue\F&lt;/style&gt;&lt;/orig-pub&gt;&lt;label&gt;86194&lt;/label&gt;&lt;urls&gt;&lt;related-urls&gt;&lt;url&gt;&lt;style face="underline" font="default" size="100%"&gt;http://www.comlaw.gov.au/Series/F2008B00629&lt;/style&gt;&lt;/url&gt;&lt;/related-urls&gt;&lt;/urls&gt;&lt;custom1&gt;Indian table grapes JL&lt;/custom1&gt;&lt;custom2&gt;0.3mb&lt;/custom2&gt;&lt;custom3&gt;pdf&lt;/custom3&gt;&lt;/record&gt;&lt;/Cite&gt;&lt;/EndNote&gt;</w:instrText>
      </w:r>
      <w:r w:rsidR="008C3918" w:rsidRPr="006D207E">
        <w:fldChar w:fldCharType="separate"/>
      </w:r>
      <w:r w:rsidR="008C3918" w:rsidRPr="006D207E">
        <w:rPr>
          <w:noProof/>
        </w:rPr>
        <w:t>(</w:t>
      </w:r>
      <w:hyperlink w:anchor="_ENREF_156" w:tooltip="FSANZ, 2015 #21392" w:history="1">
        <w:r w:rsidR="0092511C" w:rsidRPr="006D207E">
          <w:rPr>
            <w:noProof/>
          </w:rPr>
          <w:t>FSANZ 2015</w:t>
        </w:r>
      </w:hyperlink>
      <w:r w:rsidR="008C3918" w:rsidRPr="006D207E">
        <w:rPr>
          <w:noProof/>
        </w:rPr>
        <w:t>)</w:t>
      </w:r>
      <w:r w:rsidR="008C3918" w:rsidRPr="006D207E">
        <w:fldChar w:fldCharType="end"/>
      </w:r>
      <w:r w:rsidR="0089356B" w:rsidRPr="006D207E">
        <w:t xml:space="preserve">, and Australia accepts irradiation as an effective phytosanitary measure </w:t>
      </w:r>
      <w:r w:rsidR="00DF3F3D" w:rsidRPr="006D207E">
        <w:t>for specific</w:t>
      </w:r>
      <w:r w:rsidR="0089356B" w:rsidRPr="006D207E">
        <w:t xml:space="preserve"> insect pests</w:t>
      </w:r>
      <w:r w:rsidR="00595E96" w:rsidRPr="006D207E">
        <w:t>.</w:t>
      </w:r>
    </w:p>
    <w:p w14:paraId="48834F21" w14:textId="6A088E2A" w:rsidR="0060784F" w:rsidRPr="006D207E" w:rsidRDefault="00124FE7" w:rsidP="00BE4EA8">
      <w:r w:rsidRPr="006D207E">
        <w:t xml:space="preserve">Appendix 1 of ISPM 18 </w:t>
      </w:r>
      <w:r w:rsidR="008C3918" w:rsidRPr="006D207E">
        <w:fldChar w:fldCharType="begin"/>
      </w:r>
      <w:r w:rsidR="004530B4" w:rsidRPr="006D207E">
        <w:instrText xml:space="preserve"> ADDIN EN.CITE &lt;EndNote&gt;&lt;Cite&gt;&lt;Author&gt;FAO&lt;/Author&gt;&lt;Year&gt;2003&lt;/Year&gt;&lt;RecNum&gt;8013&lt;/RecNum&gt;&lt;DisplayText&gt;(FAO 2003)&lt;/DisplayText&gt;&lt;record&gt;&lt;rec-number&gt;8013&lt;/rec-number&gt;&lt;foreign-keys&gt;&lt;key app="EN" db-id="pxwxw0er9zv2fxezxdk5tt5utz5p5vtrwdv0" timestamp="1451972557"&gt;8013&lt;/key&gt;&lt;/foreign-keys&gt;&lt;ref-type name="Reports"&gt;27&lt;/ref-type&gt;&lt;contributors&gt;&lt;authors&gt;&lt;author&gt;FAO,&lt;/author&gt;&lt;/authors&gt;&lt;/contributors&gt;&lt;titles&gt;&lt;title&gt;International Standards for Phytosanitary Measures (ISPM) no. 18: Guidelines for the use of irradiation as a phytosanitary measure&lt;/title&gt;&lt;/titles&gt;&lt;pages&gt;1-16&lt;/pages&gt;&lt;keywords&gt;&lt;keyword&gt;as&lt;/keyword&gt;&lt;keyword&gt;Guidelines&lt;/keyword&gt;&lt;keyword&gt;Irradiation&lt;/keyword&gt;&lt;keyword&gt;Measures&lt;/keyword&gt;&lt;keyword&gt;Phytosanitary&lt;/keyword&gt;&lt;keyword&gt;Phytosanitary measures&lt;/keyword&gt;&lt;keyword&gt;Standards&lt;/keyword&gt;&lt;/keywords&gt;&lt;dates&gt;&lt;year&gt;2003&lt;/year&gt;&lt;/dates&gt;&lt;pub-location&gt;Rome&lt;/pub-location&gt;&lt;publisher&gt;Food and Agriculture Organization of the United Nations&lt;/publisher&gt;&lt;orig-pub&gt;&lt;style face="underline" font="default" size="100%"&gt;J:\E Library\Plant Catalogue\F&lt;/style&gt;&lt;/orig-pub&gt;&lt;label&gt;71698&lt;/label&gt;&lt;urls&gt;&lt;related-urls&gt;&lt;url&gt;https://www.ippc.int/en/core-activities/standards-setting/ispms/&lt;/url&gt;&lt;/related-urls&gt;&lt;/urls&gt;&lt;custom1&gt;China table grapes sp&lt;/custom1&gt;&lt;/record&gt;&lt;/Cite&gt;&lt;/EndNote&gt;</w:instrText>
      </w:r>
      <w:r w:rsidR="008C3918" w:rsidRPr="006D207E">
        <w:fldChar w:fldCharType="separate"/>
      </w:r>
      <w:r w:rsidR="008C3918" w:rsidRPr="006D207E">
        <w:rPr>
          <w:noProof/>
        </w:rPr>
        <w:t>(</w:t>
      </w:r>
      <w:hyperlink w:anchor="_ENREF_152" w:tooltip="FAO, 2003 #8013" w:history="1">
        <w:r w:rsidR="0092511C" w:rsidRPr="006D207E">
          <w:rPr>
            <w:noProof/>
          </w:rPr>
          <w:t>FAO 2003</w:t>
        </w:r>
      </w:hyperlink>
      <w:r w:rsidR="008C3918" w:rsidRPr="006D207E">
        <w:rPr>
          <w:noProof/>
        </w:rPr>
        <w:t>)</w:t>
      </w:r>
      <w:r w:rsidR="008C3918" w:rsidRPr="006D207E">
        <w:fldChar w:fldCharType="end"/>
      </w:r>
      <w:r w:rsidR="0089356B" w:rsidRPr="006D207E">
        <w:t xml:space="preserve"> specifies</w:t>
      </w:r>
      <w:r w:rsidRPr="006D207E">
        <w:t xml:space="preserve"> a minimum absorbed </w:t>
      </w:r>
      <w:r w:rsidR="0089356B" w:rsidRPr="006D207E">
        <w:t xml:space="preserve">irradiation </w:t>
      </w:r>
      <w:r w:rsidR="00DF3F3D" w:rsidRPr="006D207E">
        <w:t>dose</w:t>
      </w:r>
      <w:r w:rsidRPr="006D207E">
        <w:t xml:space="preserve"> </w:t>
      </w:r>
      <w:r w:rsidR="0089356B" w:rsidRPr="006D207E">
        <w:t xml:space="preserve">of </w:t>
      </w:r>
      <w:r w:rsidRPr="006D207E">
        <w:t>150–250 Gy</w:t>
      </w:r>
      <w:r w:rsidR="0089356B" w:rsidRPr="006D207E">
        <w:t xml:space="preserve"> for the sterilisation of thrips.</w:t>
      </w:r>
    </w:p>
    <w:p w14:paraId="707F8425" w14:textId="77777777" w:rsidR="00BE4EA8" w:rsidRPr="006D207E" w:rsidRDefault="00BE4EA8" w:rsidP="00E9007C">
      <w:pPr>
        <w:pStyle w:val="Heading2"/>
      </w:pPr>
      <w:bookmarkStart w:id="113" w:name="_Toc468189408"/>
      <w:r w:rsidRPr="006D207E">
        <w:t>Review of policy</w:t>
      </w:r>
      <w:bookmarkEnd w:id="113"/>
    </w:p>
    <w:p w14:paraId="66FD7381" w14:textId="765EA9E3" w:rsidR="00375485" w:rsidRPr="006D207E" w:rsidRDefault="00D43140" w:rsidP="00BE4EA8">
      <w:r w:rsidRPr="006D207E">
        <w:t>The department</w:t>
      </w:r>
      <w:r w:rsidR="00CB62E5" w:rsidRPr="006D207E">
        <w:t xml:space="preserve"> </w:t>
      </w:r>
      <w:r w:rsidR="00BE4EA8" w:rsidRPr="006D207E">
        <w:t xml:space="preserve">reserves the </w:t>
      </w:r>
      <w:r w:rsidR="00014145" w:rsidRPr="006D207E">
        <w:t xml:space="preserve">right to review </w:t>
      </w:r>
      <w:r w:rsidR="001E0BE1" w:rsidRPr="006D207E">
        <w:t>this group PRA</w:t>
      </w:r>
      <w:r w:rsidR="001B6077" w:rsidRPr="006D207E">
        <w:t xml:space="preserve"> for Thrips and T</w:t>
      </w:r>
      <w:r w:rsidR="00BE4EA8" w:rsidRPr="006D207E">
        <w:t xml:space="preserve">ospoviruses </w:t>
      </w:r>
      <w:r w:rsidR="001B6077" w:rsidRPr="006D207E">
        <w:t xml:space="preserve">on the </w:t>
      </w:r>
      <w:r w:rsidR="00B93B7B" w:rsidRPr="006D207E">
        <w:t>Plant import pathway</w:t>
      </w:r>
      <w:r w:rsidR="00BE4EA8" w:rsidRPr="006D207E">
        <w:t xml:space="preserve"> if there is reason to believe that the pest or phytosanitary statu</w:t>
      </w:r>
      <w:r w:rsidR="00197C28" w:rsidRPr="006D207E">
        <w:t xml:space="preserve">s of these organisms </w:t>
      </w:r>
      <w:r w:rsidR="00BE4EA8" w:rsidRPr="006D207E">
        <w:t xml:space="preserve">has, or is likely to, change. Similarly, a review may </w:t>
      </w:r>
      <w:r w:rsidR="00BE4EA8" w:rsidRPr="006D207E">
        <w:lastRenderedPageBreak/>
        <w:t>be required, for example, where scientific evidence or other information subsequently becomes available which improves knowledge of, or decreases uncertainty, in treatment efficacy and/or the equivalence of particular measures.</w:t>
      </w:r>
    </w:p>
    <w:p w14:paraId="244503A4" w14:textId="77777777" w:rsidR="00375485" w:rsidRPr="006D207E" w:rsidRDefault="00375485" w:rsidP="00375485">
      <w:pPr>
        <w:pStyle w:val="Heading2"/>
      </w:pPr>
      <w:bookmarkStart w:id="114" w:name="_Toc468189409"/>
      <w:r w:rsidRPr="006D207E">
        <w:t>Meeting Australia’s food standards</w:t>
      </w:r>
      <w:bookmarkEnd w:id="114"/>
    </w:p>
    <w:p w14:paraId="06A97403" w14:textId="77777777" w:rsidR="00C10538" w:rsidRPr="006D207E" w:rsidRDefault="00C10538" w:rsidP="00C10538">
      <w:pPr>
        <w:rPr>
          <w:rFonts w:cs="Times New Roman"/>
        </w:rPr>
      </w:pPr>
      <w:r w:rsidRPr="006D207E">
        <w:t xml:space="preserve">Imported food for human consumption must comply with the requirements of the </w:t>
      </w:r>
      <w:r w:rsidRPr="006D207E">
        <w:rPr>
          <w:i/>
          <w:iCs/>
        </w:rPr>
        <w:t>Imported Food Control Act 1992</w:t>
      </w:r>
      <w:r w:rsidRPr="006D207E">
        <w:t>, as well as Australian state and territory food laws. Among other things, these laws require all food, including imported food, to meet the standards set out in the Australia New Zealand Food Standards Code (the Code).</w:t>
      </w:r>
    </w:p>
    <w:p w14:paraId="2DD44ADE" w14:textId="77777777" w:rsidR="00C10538" w:rsidRPr="006D207E" w:rsidRDefault="00C10538" w:rsidP="00C10538">
      <w:r w:rsidRPr="006D207E">
        <w:t xml:space="preserve">The Australian Government Department of Agriculture and Water Resources administers the </w:t>
      </w:r>
      <w:r w:rsidRPr="006D207E">
        <w:rPr>
          <w:i/>
          <w:iCs/>
        </w:rPr>
        <w:t>Imported Food Control Act 1992</w:t>
      </w:r>
      <w:r w:rsidRPr="006D207E">
        <w:t xml:space="preserve">. This legislation provides for the inspection and control of imported food using a risk-based border inspection program, the Imported Food Inspection Scheme. More information on this inspection scheme, including the testing of imported food, is available from the </w:t>
      </w:r>
      <w:hyperlink r:id="rId53" w:history="1">
        <w:r w:rsidRPr="006D207E">
          <w:rPr>
            <w:rStyle w:val="Hyperlink"/>
          </w:rPr>
          <w:t>department’s website</w:t>
        </w:r>
      </w:hyperlink>
      <w:r w:rsidRPr="006D207E">
        <w:t>.</w:t>
      </w:r>
    </w:p>
    <w:p w14:paraId="4448EDD5" w14:textId="77777777" w:rsidR="00C10538" w:rsidRPr="006D207E" w:rsidRDefault="00C10538" w:rsidP="00C10538">
      <w:r w:rsidRPr="006D207E">
        <w:t xml:space="preserve">Food Standards Australia New Zealand (FSANZ) is responsible for developing and maintaining the Code, including Standard 1.4.2 - Agvet chemicals. This standard is available on the </w:t>
      </w:r>
      <w:hyperlink r:id="rId54" w:history="1">
        <w:r w:rsidRPr="006D207E">
          <w:rPr>
            <w:rStyle w:val="Hyperlink"/>
          </w:rPr>
          <w:t>Federal Register of Legislation</w:t>
        </w:r>
      </w:hyperlink>
      <w:r w:rsidRPr="006D207E">
        <w:t xml:space="preserve"> or through the </w:t>
      </w:r>
      <w:hyperlink r:id="rId55" w:history="1">
        <w:r w:rsidRPr="006D207E">
          <w:rPr>
            <w:rStyle w:val="Hyperlink"/>
          </w:rPr>
          <w:t>FSANZ website</w:t>
        </w:r>
      </w:hyperlink>
      <w:r w:rsidR="00C15391" w:rsidRPr="006D207E">
        <w:t>.</w:t>
      </w:r>
    </w:p>
    <w:p w14:paraId="3CD8CD49" w14:textId="77777777" w:rsidR="00C10538" w:rsidRPr="006D207E" w:rsidRDefault="00C10538" w:rsidP="00C10538">
      <w:r w:rsidRPr="006D207E">
        <w:t>Standard 1.4.2 and Schedules 20 and 21 of the Code set out the maximum residue limits (MRLs) and extraneous residue limits (ERLs) for agricultural or veterinary chemicals that are permitted in food, including imported food.</w:t>
      </w:r>
    </w:p>
    <w:p w14:paraId="6448393E" w14:textId="77777777" w:rsidR="00C10538" w:rsidRPr="006D207E" w:rsidRDefault="00C10538" w:rsidP="00C10538">
      <w:r w:rsidRPr="006D207E">
        <w:t>Standard 1.1.1 of the Code specifies that a food must not have, as an ingredient or a component, a detectable amount of an agvet chemical or a metabolite or a degradation product of the agvet chemical; unless e</w:t>
      </w:r>
      <w:r w:rsidR="00C15391" w:rsidRPr="006D207E">
        <w:t>xpressly permitted by the Code.</w:t>
      </w:r>
    </w:p>
    <w:p w14:paraId="41C8E38E" w14:textId="77777777" w:rsidR="00C10538" w:rsidRPr="006D207E" w:rsidRDefault="00C10538" w:rsidP="00BE4EA8">
      <w:pPr>
        <w:sectPr w:rsidR="00C10538" w:rsidRPr="006D207E" w:rsidSect="00A048DC">
          <w:headerReference w:type="default" r:id="rId56"/>
          <w:pgSz w:w="11907" w:h="16840" w:code="9"/>
          <w:pgMar w:top="1418" w:right="1418" w:bottom="1418" w:left="1418" w:header="567" w:footer="567" w:gutter="0"/>
          <w:cols w:space="708"/>
          <w:docGrid w:linePitch="360"/>
        </w:sectPr>
      </w:pPr>
      <w:r w:rsidRPr="006D207E">
        <w:t xml:space="preserve">Anyone may apply to change the Code whether they are an individual, organisation or company. The application process, including the explanation of establishment of MRLs in Australia, is described at the </w:t>
      </w:r>
      <w:hyperlink r:id="rId57" w:history="1">
        <w:r w:rsidRPr="006D207E">
          <w:rPr>
            <w:rStyle w:val="Hyperlink"/>
          </w:rPr>
          <w:t>FSANZ website</w:t>
        </w:r>
      </w:hyperlink>
      <w:r w:rsidR="00B77233" w:rsidRPr="006D207E">
        <w:t>.</w:t>
      </w:r>
    </w:p>
    <w:p w14:paraId="52CE84DE" w14:textId="5A505A18" w:rsidR="0035333E" w:rsidRPr="006D207E" w:rsidRDefault="00850F6F" w:rsidP="00850F6F">
      <w:pPr>
        <w:pStyle w:val="Heading1nonumbers"/>
        <w:rPr>
          <w:lang w:bidi="en-US"/>
        </w:rPr>
      </w:pPr>
      <w:bookmarkStart w:id="115" w:name="_Toc468189410"/>
      <w:r w:rsidRPr="006D207E">
        <w:rPr>
          <w:lang w:bidi="en-US"/>
        </w:rPr>
        <w:lastRenderedPageBreak/>
        <w:t xml:space="preserve">Appendix A </w:t>
      </w:r>
      <w:r w:rsidRPr="006D207E">
        <w:rPr>
          <w:lang w:bidi="en-US"/>
        </w:rPr>
        <w:tab/>
      </w:r>
      <w:r w:rsidR="0045406A" w:rsidRPr="006D207E">
        <w:rPr>
          <w:lang w:bidi="en-US"/>
        </w:rPr>
        <w:t>G</w:t>
      </w:r>
      <w:r w:rsidR="00014145" w:rsidRPr="006D207E">
        <w:rPr>
          <w:lang w:bidi="en-US"/>
        </w:rPr>
        <w:t>roup</w:t>
      </w:r>
      <w:r w:rsidR="00DA4050" w:rsidRPr="006D207E">
        <w:rPr>
          <w:lang w:bidi="en-US"/>
        </w:rPr>
        <w:t xml:space="preserve"> pest risk a</w:t>
      </w:r>
      <w:r w:rsidR="004E17D1" w:rsidRPr="006D207E">
        <w:rPr>
          <w:lang w:bidi="en-US"/>
        </w:rPr>
        <w:t>nalysis</w:t>
      </w:r>
      <w:r w:rsidR="0045406A" w:rsidRPr="006D207E">
        <w:rPr>
          <w:lang w:bidi="en-US"/>
        </w:rPr>
        <w:t xml:space="preserve"> method</w:t>
      </w:r>
      <w:bookmarkEnd w:id="115"/>
    </w:p>
    <w:p w14:paraId="57CC2106" w14:textId="77777777" w:rsidR="006E2E88" w:rsidRPr="006D207E" w:rsidRDefault="00CD0577" w:rsidP="00DD5C45">
      <w:r w:rsidRPr="006D207E">
        <w:t>This chapter sets out</w:t>
      </w:r>
      <w:r w:rsidR="00DD5C45" w:rsidRPr="006D207E">
        <w:t xml:space="preserve"> th</w:t>
      </w:r>
      <w:r w:rsidRPr="006D207E">
        <w:t>e method used for</w:t>
      </w:r>
      <w:r w:rsidR="00014145" w:rsidRPr="006D207E">
        <w:t xml:space="preserve"> the group</w:t>
      </w:r>
      <w:r w:rsidR="00C10538" w:rsidRPr="006D207E">
        <w:t xml:space="preserve"> p</w:t>
      </w:r>
      <w:r w:rsidRPr="006D207E">
        <w:t xml:space="preserve">est </w:t>
      </w:r>
      <w:r w:rsidR="00C10538" w:rsidRPr="006D207E">
        <w:t>r</w:t>
      </w:r>
      <w:r w:rsidRPr="006D207E">
        <w:t xml:space="preserve">isk </w:t>
      </w:r>
      <w:r w:rsidR="00C10538" w:rsidRPr="006D207E">
        <w:t>a</w:t>
      </w:r>
      <w:r w:rsidRPr="006D207E">
        <w:t xml:space="preserve">nalysis </w:t>
      </w:r>
      <w:r w:rsidR="009C2D00" w:rsidRPr="006D207E">
        <w:t>(</w:t>
      </w:r>
      <w:r w:rsidR="000801EA" w:rsidRPr="006D207E">
        <w:t xml:space="preserve">group </w:t>
      </w:r>
      <w:r w:rsidR="009C2D00" w:rsidRPr="006D207E">
        <w:t xml:space="preserve">PRA) </w:t>
      </w:r>
      <w:r w:rsidRPr="006D207E">
        <w:t>in this report</w:t>
      </w:r>
      <w:r w:rsidR="00755897" w:rsidRPr="006D207E">
        <w:t>.</w:t>
      </w:r>
    </w:p>
    <w:p w14:paraId="4D1BBDFE" w14:textId="61C80990" w:rsidR="006E2E88" w:rsidRPr="006D207E" w:rsidRDefault="006E2E88" w:rsidP="006E2E88">
      <w:r w:rsidRPr="006D207E">
        <w:t xml:space="preserve">The International Plant Protection Convention (IPPC) defines PRA as ‘the process of evaluating biological or other scientific and economic evidence to determine whether an organism is a pest, whether it should be regulated, and the strength of any phytosanitary measures to be taken against it’ </w:t>
      </w:r>
      <w:r w:rsidRPr="006D207E">
        <w:fldChar w:fldCharType="begin"/>
      </w:r>
      <w:r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 xml:space="preserve">. A pest is ‘any species, strain or biotype of plant, animal, or pathogenic agent injurious to plants or plant products’ </w:t>
      </w:r>
      <w:r w:rsidRPr="006D207E">
        <w:fldChar w:fldCharType="begin"/>
      </w:r>
      <w:r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p w14:paraId="3C5498CF" w14:textId="50C9B703" w:rsidR="006E2E88" w:rsidRPr="006D207E" w:rsidRDefault="006E2E88" w:rsidP="00DD5C45">
      <w:r w:rsidRPr="006D207E">
        <w:t xml:space="preserve">International Standard for Phytosanitary Measures (ISPM) 2: Framework for pest risk analysis </w:t>
      </w:r>
      <w:r w:rsidRPr="006D207E">
        <w:fldChar w:fldCharType="begin"/>
      </w:r>
      <w:r w:rsidRPr="006D207E">
        <w:instrText xml:space="preserve"> ADDIN EN.CITE &lt;EndNote&gt;&lt;Cite&gt;&lt;Author&gt;FAO&lt;/Author&gt;&lt;Year&gt;2007&lt;/Year&gt;&lt;RecNum&gt;5090&lt;/RecNum&gt;&lt;DisplayText&gt;(FAO 2007)&lt;/DisplayText&gt;&lt;record&gt;&lt;rec-number&gt;5090&lt;/rec-number&gt;&lt;foreign-keys&gt;&lt;key app="EN" db-id="pxwxw0er9zv2fxezxdk5tt5utz5p5vtrwdv0" timestamp="1451972494"&gt;5090&lt;/key&gt;&lt;/foreign-keys&gt;&lt;ref-type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analysis&lt;/keyword&gt;&lt;keyword&gt;Risks&lt;/keyword&gt;&lt;keyword&gt;Standards&lt;/keyword&gt;&lt;/keywords&gt;&lt;dates&gt;&lt;year&gt;2007&lt;/year&gt;&lt;/dates&gt;&lt;pub-location&gt;Rome&lt;/pub-location&gt;&lt;publisher&gt;Food and Agriculture Organization of the United Nations&lt;/publisher&gt;&lt;orig-pub&gt;&lt;style face="underline" font="default" size="100%"&gt;J:\E Library\Plant Catalogue\F&lt;/style&gt;&lt;/orig-pub&gt;&lt;label&gt;67990&lt;/label&gt;&lt;urls&gt;&lt;related-urls&gt;&lt;url&gt;https://www.ippc.int/en/core-activities/standards-setting/ispms/&lt;/url&gt;&lt;/related-urls&gt;&lt;/urls&gt;&lt;custom1&gt;&lt;style face="normal" font="default" size="100%"&gt;PSTVd China table grapes kw US apples &lt;/style&gt;&lt;style face="italic" font="default" size="100%"&gt;Candidatus&lt;/style&gt;&lt;style face="normal" font="default" size="100%"&gt; Liberibacter psyllarous sp Mexican advocaos Unshu from Japan Pineapples from Malaysia Drosophila Canadian blueberries European grapevine moth jc&lt;/style&gt;&lt;/custom1&gt;&lt;/record&gt;&lt;/Cite&gt;&lt;/EndNote&gt;</w:instrText>
      </w:r>
      <w:r w:rsidRPr="006D207E">
        <w:fldChar w:fldCharType="separate"/>
      </w:r>
      <w:r w:rsidRPr="006D207E">
        <w:rPr>
          <w:noProof/>
        </w:rPr>
        <w:t>(</w:t>
      </w:r>
      <w:hyperlink w:anchor="_ENREF_153" w:tooltip="FAO, 2007 #5090" w:history="1">
        <w:r w:rsidR="0092511C" w:rsidRPr="006D207E">
          <w:rPr>
            <w:noProof/>
          </w:rPr>
          <w:t>FAO 2007</w:t>
        </w:r>
      </w:hyperlink>
      <w:r w:rsidRPr="006D207E">
        <w:rPr>
          <w:noProof/>
        </w:rPr>
        <w:t>)</w:t>
      </w:r>
      <w:r w:rsidRPr="006D207E">
        <w:fldChar w:fldCharType="end"/>
      </w:r>
      <w:r w:rsidR="00DA4050" w:rsidRPr="006D207E">
        <w:t>, states that ‘organisms may</w:t>
      </w:r>
      <w:r w:rsidR="001901BB" w:rsidRPr="006D207E">
        <w:t xml:space="preserve"> </w:t>
      </w:r>
      <w:r w:rsidR="00DA4050" w:rsidRPr="006D207E">
        <w:t>…</w:t>
      </w:r>
      <w:r w:rsidRPr="006D207E">
        <w:t xml:space="preserve"> be analysed individually, or in groups where individual species share common characteristics’. This is the basis for the group PRA in which organisms are grouped if they have similar biological characteristics (with reference to their biosecurity significance), similar likelihoods of entry, establishment and spread and comparable consequences.</w:t>
      </w:r>
    </w:p>
    <w:p w14:paraId="14770762" w14:textId="77777777" w:rsidR="00C10538" w:rsidRPr="006D207E" w:rsidRDefault="001E0BE1" w:rsidP="00DD5C45">
      <w:pPr>
        <w:rPr>
          <w:lang w:bidi="en-US"/>
        </w:rPr>
      </w:pPr>
      <w:r w:rsidRPr="006D207E">
        <w:rPr>
          <w:lang w:bidi="en-US"/>
        </w:rPr>
        <w:t>This group PRA</w:t>
      </w:r>
      <w:r w:rsidR="00CC50E1" w:rsidRPr="006D207E">
        <w:rPr>
          <w:lang w:bidi="en-US"/>
        </w:rPr>
        <w:t xml:space="preserve"> is not linked to any specific market access request. It is intended to be a ‘building block’ that can be used to review existing trade pathways or it can be applied to prospective ones for which a specific P</w:t>
      </w:r>
      <w:r w:rsidR="00C15391" w:rsidRPr="006D207E">
        <w:rPr>
          <w:lang w:bidi="en-US"/>
        </w:rPr>
        <w:t>RA is required, as appropriate.</w:t>
      </w:r>
    </w:p>
    <w:p w14:paraId="3562E756" w14:textId="53D7C12D" w:rsidR="006401A9" w:rsidRPr="006D207E" w:rsidRDefault="006401A9" w:rsidP="006401A9">
      <w:r w:rsidRPr="006D207E">
        <w:t xml:space="preserve">When linked to a specific trade pathway using the rules set out in the report, it will be consistent with the principles of the International Standards for Phytosanitary Measures (ISPMs), including ISPM 2: Framework for Pest Risk Analysis </w:t>
      </w:r>
      <w:r w:rsidRPr="006D207E">
        <w:fldChar w:fldCharType="begin"/>
      </w:r>
      <w:r w:rsidRPr="006D207E">
        <w:instrText xml:space="preserve"> ADDIN EN.CITE &lt;EndNote&gt;&lt;Cite&gt;&lt;Author&gt;FAO&lt;/Author&gt;&lt;Year&gt;2007&lt;/Year&gt;&lt;RecNum&gt;5090&lt;/RecNum&gt;&lt;DisplayText&gt;(FAO 2007)&lt;/DisplayText&gt;&lt;record&gt;&lt;rec-number&gt;5090&lt;/rec-number&gt;&lt;foreign-keys&gt;&lt;key app="EN" db-id="pxwxw0er9zv2fxezxdk5tt5utz5p5vtrwdv0" timestamp="1451972494"&gt;5090&lt;/key&gt;&lt;/foreign-keys&gt;&lt;ref-type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analysis&lt;/keyword&gt;&lt;keyword&gt;Risks&lt;/keyword&gt;&lt;keyword&gt;Standards&lt;/keyword&gt;&lt;/keywords&gt;&lt;dates&gt;&lt;year&gt;2007&lt;/year&gt;&lt;/dates&gt;&lt;pub-location&gt;Rome&lt;/pub-location&gt;&lt;publisher&gt;Food and Agriculture Organization of the United Nations&lt;/publisher&gt;&lt;orig-pub&gt;&lt;style face="underline" font="default" size="100%"&gt;J:\E Library\Plant Catalogue\F&lt;/style&gt;&lt;/orig-pub&gt;&lt;label&gt;67990&lt;/label&gt;&lt;urls&gt;&lt;related-urls&gt;&lt;url&gt;https://www.ippc.int/en/core-activities/standards-setting/ispms/&lt;/url&gt;&lt;/related-urls&gt;&lt;/urls&gt;&lt;custom1&gt;&lt;style face="normal" font="default" size="100%"&gt;PSTVd China table grapes kw US apples &lt;/style&gt;&lt;style face="italic" font="default" size="100%"&gt;Candidatus&lt;/style&gt;&lt;style face="normal" font="default" size="100%"&gt; Liberibacter psyllarous sp Mexican advocaos Unshu from Japan Pineapples from Malaysia Drosophila Canadian blueberries European grapevine moth jc&lt;/style&gt;&lt;/custom1&gt;&lt;/record&gt;&lt;/Cite&gt;&lt;/EndNote&gt;</w:instrText>
      </w:r>
      <w:r w:rsidRPr="006D207E">
        <w:fldChar w:fldCharType="separate"/>
      </w:r>
      <w:r w:rsidRPr="006D207E">
        <w:rPr>
          <w:noProof/>
        </w:rPr>
        <w:t>(</w:t>
      </w:r>
      <w:hyperlink w:anchor="_ENREF_153" w:tooltip="FAO, 2007 #5090" w:history="1">
        <w:r w:rsidR="0092511C" w:rsidRPr="006D207E">
          <w:rPr>
            <w:noProof/>
          </w:rPr>
          <w:t>FAO 2007</w:t>
        </w:r>
      </w:hyperlink>
      <w:r w:rsidRPr="006D207E">
        <w:rPr>
          <w:noProof/>
        </w:rPr>
        <w:t>)</w:t>
      </w:r>
      <w:r w:rsidRPr="006D207E">
        <w:fldChar w:fldCharType="end"/>
      </w:r>
      <w:r w:rsidRPr="006D207E">
        <w:t xml:space="preserve"> and ISPM 11: Pest Ris</w:t>
      </w:r>
      <w:r w:rsidR="00D168DD" w:rsidRPr="006D207E">
        <w:t>k Analysis for Quarantine Pests</w:t>
      </w:r>
      <w:r w:rsidRPr="006D207E">
        <w:t xml:space="preserve"> </w:t>
      </w:r>
      <w:r w:rsidRPr="006D207E">
        <w:fldChar w:fldCharType="begin"/>
      </w:r>
      <w:r w:rsidRPr="006D207E">
        <w:instrText xml:space="preserve"> ADDIN EN.CITE &lt;EndNote&gt;&lt;Cite&gt;&lt;Author&gt;FAO&lt;/Author&gt;&lt;Year&gt;2013&lt;/Year&gt;&lt;RecNum&gt;20122&lt;/RecNum&gt;&lt;DisplayText&gt;(FAO 2013)&lt;/DisplayText&gt;&lt;record&gt;&lt;rec-number&gt;20122&lt;/rec-number&gt;&lt;foreign-keys&gt;&lt;key app="EN" db-id="pxwxw0er9zv2fxezxdk5tt5utz5p5vtrwdv0" timestamp="1451972820"&gt;20122&lt;/key&gt;&lt;/foreign-keys&gt;&lt;ref-type name="Reports"&gt;27&lt;/ref-type&gt;&lt;contributors&gt;&lt;authors&gt;&lt;author&gt;FAO,&lt;/author&gt;&lt;/authors&gt;&lt;/contributors&gt;&lt;titles&gt;&lt;title&gt;International Standards for Phytosanitary Measures (ISPM) no. 11: Pest risk analysis for quarantine pests&lt;/title&gt;&lt;/titles&gt;&lt;pages&gt;1-36&lt;/pages&gt;&lt;keywords&gt;&lt;keyword&gt;Analysis&lt;/keyword&gt;&lt;keyword&gt;Measures&lt;/keyword&gt;&lt;keyword&gt;Organisms&lt;/keyword&gt;&lt;keyword&gt;pest&lt;/keyword&gt;&lt;keyword&gt;Pest risk analysis&lt;/keyword&gt;&lt;keyword&gt;Pests&lt;/keyword&gt;&lt;keyword&gt;Phytosanitary&lt;/keyword&gt;&lt;keyword&gt;Phytosanitary measures&lt;/keyword&gt;&lt;keyword&gt;Quarantine&lt;/keyword&gt;&lt;keyword&gt;Quarantine pests&lt;/keyword&gt;&lt;keyword&gt;Report&lt;/keyword&gt;&lt;keyword&gt;risk&lt;/keyword&gt;&lt;keyword&gt;Risk analysis&lt;/keyword&gt;&lt;keyword&gt;Risks&lt;/keyword&gt;&lt;keyword&gt;Standards&lt;/keyword&gt;&lt;/keywords&gt;&lt;dates&gt;&lt;year&gt;2013&lt;/year&gt;&lt;/dates&gt;&lt;pub-location&gt;Rome&lt;/pub-location&gt;&lt;publisher&gt;Food and Agriculture Organization of the United Nations&lt;/publisher&gt;&lt;orig-pub&gt;&lt;style face="underline" font="default" size="100%"&gt;J:\E Library\Plant Catalogue\F&lt;/style&gt;&lt;/orig-pub&gt;&lt;label&gt;84488&lt;/label&gt;&lt;urls&gt;&lt;related-urls&gt;&lt;url&gt;https://www.ippc.int/en/core-activities/standards-setting/ispms/&lt;/url&gt;&lt;/related-urls&gt;&lt;/urls&gt;&lt;custom1&gt;PSTVd US apples China table grapes sp Mexican avocados and Pineapples from Malaysia Drosophila Canadian blueberries European grapevine moth jc IRA template as Indonesian salacca as&lt;/custom1&gt;&lt;/record&gt;&lt;/Cite&gt;&lt;/EndNote&gt;</w:instrText>
      </w:r>
      <w:r w:rsidRPr="006D207E">
        <w:fldChar w:fldCharType="separate"/>
      </w:r>
      <w:r w:rsidRPr="006D207E">
        <w:rPr>
          <w:noProof/>
        </w:rPr>
        <w:t>(</w:t>
      </w:r>
      <w:hyperlink w:anchor="_ENREF_154" w:tooltip="FAO, 2013 #20122" w:history="1">
        <w:r w:rsidR="0092511C" w:rsidRPr="006D207E">
          <w:rPr>
            <w:noProof/>
          </w:rPr>
          <w:t>FAO 2013</w:t>
        </w:r>
      </w:hyperlink>
      <w:r w:rsidRPr="006D207E">
        <w:rPr>
          <w:noProof/>
        </w:rPr>
        <w:t>)</w:t>
      </w:r>
      <w:r w:rsidRPr="006D207E">
        <w:fldChar w:fldCharType="end"/>
      </w:r>
      <w:r w:rsidRPr="006D207E">
        <w:t xml:space="preserve"> and the requirements of the SPS Agreement </w:t>
      </w:r>
      <w:r w:rsidRPr="006D207E">
        <w:fldChar w:fldCharType="begin"/>
      </w:r>
      <w:r w:rsidR="0073440A" w:rsidRPr="006D207E">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measures&lt;/title&gt;&lt;/titles&gt;&lt;keywords&gt;&lt;keyword&gt;as&lt;/keyword&gt;&lt;keyword&gt;Measures&lt;/keyword&gt;&lt;keyword&gt;Phytosanitary&lt;/keyword&gt;&lt;keyword&gt;Phytosanitary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Catalogue\W&lt;/style&gt;&lt;/orig-pub&gt;&lt;label&gt;70051&lt;/label&gt;&lt;urls&gt;&lt;related-urls&gt;&lt;url&gt;&lt;style face="underline" font="default" size="100%"&gt;http://www.wto.org/english/docs_e/legal_e/15-sps.pdf&lt;/style&gt;&lt;/url&gt;&lt;/related-urls&gt;&lt;/urls&gt;&lt;custom1&gt;&lt;style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sp&lt;/style&gt;&lt;/custom1&gt;&lt;/record&gt;&lt;/Cite&gt;&lt;/EndNote&gt;</w:instrText>
      </w:r>
      <w:r w:rsidRPr="006D207E">
        <w:fldChar w:fldCharType="separate"/>
      </w:r>
      <w:r w:rsidRPr="006D207E">
        <w:rPr>
          <w:noProof/>
        </w:rPr>
        <w:t>(</w:t>
      </w:r>
      <w:hyperlink w:anchor="_ENREF_537" w:tooltip="WTO, 1995 #6557" w:history="1">
        <w:r w:rsidR="0092511C" w:rsidRPr="006D207E">
          <w:rPr>
            <w:noProof/>
          </w:rPr>
          <w:t>WTO 1995</w:t>
        </w:r>
      </w:hyperlink>
      <w:r w:rsidRPr="006D207E">
        <w:rPr>
          <w:noProof/>
        </w:rPr>
        <w:t>)</w:t>
      </w:r>
      <w:r w:rsidRPr="006D207E">
        <w:fldChar w:fldCharType="end"/>
      </w:r>
      <w:r w:rsidRPr="006D207E">
        <w:t>.</w:t>
      </w:r>
    </w:p>
    <w:p w14:paraId="2E519294" w14:textId="34718FFE" w:rsidR="0035309E" w:rsidRPr="006D207E" w:rsidRDefault="00D43140" w:rsidP="00DD5C45">
      <w:r w:rsidRPr="006D207E">
        <w:t xml:space="preserve">The department </w:t>
      </w:r>
      <w:r w:rsidR="00C10538" w:rsidRPr="006D207E">
        <w:t>recognizes t</w:t>
      </w:r>
      <w:r w:rsidR="0035309E" w:rsidRPr="006D207E">
        <w:t>here may be exceptional circumstances where risk differs significantly from the group. If technically justified, a specific risk assessment would be undertaken</w:t>
      </w:r>
      <w:r w:rsidR="006401A9" w:rsidRPr="006D207E">
        <w:t xml:space="preserve"> where such exceptions exist</w:t>
      </w:r>
      <w:r w:rsidR="0035309E" w:rsidRPr="006D207E">
        <w:t xml:space="preserve">. The proposed approach is to confirm the applicability of </w:t>
      </w:r>
      <w:r w:rsidR="001E0BE1" w:rsidRPr="006D207E">
        <w:t>this group PRA</w:t>
      </w:r>
      <w:r w:rsidR="00AD072D" w:rsidRPr="006D207E">
        <w:t xml:space="preserve"> when it is applied to a specific</w:t>
      </w:r>
      <w:r w:rsidR="0035309E" w:rsidRPr="006D207E">
        <w:t xml:space="preserve"> trade pathway.</w:t>
      </w:r>
    </w:p>
    <w:p w14:paraId="0A71046C" w14:textId="77777777" w:rsidR="009C2D00" w:rsidRPr="006D207E" w:rsidRDefault="009C2D00" w:rsidP="00DD5C45">
      <w:r w:rsidRPr="006D207E">
        <w:t xml:space="preserve">A glossary of the key </w:t>
      </w:r>
      <w:r w:rsidR="003D7BF9" w:rsidRPr="006D207E">
        <w:t xml:space="preserve">terms used </w:t>
      </w:r>
      <w:r w:rsidR="000A1CEF" w:rsidRPr="006D207E">
        <w:t xml:space="preserve">in this group PRA </w:t>
      </w:r>
      <w:r w:rsidRPr="006D207E">
        <w:t>is pro</w:t>
      </w:r>
      <w:r w:rsidR="00CC50E1" w:rsidRPr="006D207E">
        <w:t>vided at the bac</w:t>
      </w:r>
      <w:r w:rsidR="003D7BF9" w:rsidRPr="006D207E">
        <w:t>k of this report</w:t>
      </w:r>
      <w:r w:rsidRPr="006D207E">
        <w:t>.</w:t>
      </w:r>
    </w:p>
    <w:p w14:paraId="2CC34FBE" w14:textId="77777777" w:rsidR="00DD5C45" w:rsidRPr="006D207E" w:rsidRDefault="001E0BE1" w:rsidP="00DD5C45">
      <w:r w:rsidRPr="006D207E">
        <w:t>This group PRA</w:t>
      </w:r>
      <w:bookmarkStart w:id="116" w:name="OLE_LINK7"/>
      <w:bookmarkStart w:id="117" w:name="OLE_LINK8"/>
      <w:r w:rsidR="00DD5C45" w:rsidRPr="006D207E">
        <w:t xml:space="preserve"> </w:t>
      </w:r>
      <w:bookmarkEnd w:id="116"/>
      <w:bookmarkEnd w:id="117"/>
      <w:r w:rsidR="00DD5C45" w:rsidRPr="006D207E">
        <w:t>was undertaken in thre</w:t>
      </w:r>
      <w:r w:rsidR="009C2D00" w:rsidRPr="006D207E">
        <w:t>e consecutive stages: initiation, pest risk assessment and p</w:t>
      </w:r>
      <w:r w:rsidR="00755897" w:rsidRPr="006D207E">
        <w:t>est risk management.</w:t>
      </w:r>
    </w:p>
    <w:p w14:paraId="5BD701D1" w14:textId="77777777" w:rsidR="00F465F2" w:rsidRPr="006D207E" w:rsidRDefault="00F465F2" w:rsidP="00F537F8">
      <w:pPr>
        <w:pStyle w:val="Heading2Nonumber"/>
      </w:pPr>
      <w:bookmarkStart w:id="118" w:name="_Toc460392591"/>
      <w:bookmarkStart w:id="119" w:name="_Toc460394612"/>
      <w:bookmarkStart w:id="120" w:name="_Toc460475884"/>
      <w:bookmarkStart w:id="121" w:name="_Toc460480385"/>
      <w:bookmarkStart w:id="122" w:name="_Toc461024497"/>
      <w:bookmarkStart w:id="123" w:name="_Toc461115424"/>
      <w:bookmarkStart w:id="124" w:name="_Toc461438429"/>
      <w:bookmarkStart w:id="125" w:name="_Toc462809926"/>
      <w:bookmarkStart w:id="126" w:name="_Toc462897064"/>
      <w:bookmarkStart w:id="127" w:name="_Toc463415712"/>
      <w:bookmarkStart w:id="128" w:name="_Toc464656664"/>
      <w:bookmarkStart w:id="129" w:name="_Toc467040635"/>
      <w:bookmarkStart w:id="130" w:name="_Toc467127677"/>
      <w:bookmarkStart w:id="131" w:name="_Toc467138032"/>
      <w:bookmarkStart w:id="132" w:name="_Toc467155310"/>
      <w:bookmarkStart w:id="133" w:name="_Toc467732866"/>
      <w:bookmarkStart w:id="134" w:name="_Toc467855211"/>
      <w:bookmarkStart w:id="135" w:name="_Toc468189411"/>
      <w:r w:rsidRPr="006D207E">
        <w:lastRenderedPageBreak/>
        <w:t>Stage 1: Initiation</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626D87F0" w14:textId="140E0E99" w:rsidR="00F465F2" w:rsidRPr="006D207E" w:rsidRDefault="00DD6080" w:rsidP="00F465F2">
      <w:r w:rsidRPr="006D207E">
        <w:t xml:space="preserve">This </w:t>
      </w:r>
      <w:r w:rsidR="00344138" w:rsidRPr="006D207E">
        <w:t>group pest risk a</w:t>
      </w:r>
      <w:r w:rsidRPr="006D207E">
        <w:t xml:space="preserve">nalysis </w:t>
      </w:r>
      <w:r w:rsidR="0009197E" w:rsidRPr="006D207E">
        <w:t xml:space="preserve">was initiated by the </w:t>
      </w:r>
      <w:r w:rsidR="00D43140" w:rsidRPr="006D207E">
        <w:rPr>
          <w:lang w:bidi="en-US"/>
        </w:rPr>
        <w:t>d</w:t>
      </w:r>
      <w:r w:rsidR="0061337A" w:rsidRPr="006D207E">
        <w:rPr>
          <w:lang w:bidi="en-US"/>
        </w:rPr>
        <w:t>epartment</w:t>
      </w:r>
      <w:r w:rsidR="0009197E" w:rsidRPr="006D207E">
        <w:t>.</w:t>
      </w:r>
    </w:p>
    <w:p w14:paraId="1F04FA4D" w14:textId="77777777" w:rsidR="00F465F2" w:rsidRPr="006D207E" w:rsidRDefault="00F465F2" w:rsidP="00F465F2">
      <w:r w:rsidRPr="006D207E">
        <w:t>Initiation identifies the pest(s) and pathway(s) that are of potential quarantine concern and should be considered for risk analysis in relation to the identified PRA area.</w:t>
      </w:r>
    </w:p>
    <w:p w14:paraId="1D0315F8" w14:textId="77777777" w:rsidR="00F465F2" w:rsidRPr="006D207E" w:rsidRDefault="001E0BE1" w:rsidP="00F465F2">
      <w:r w:rsidRPr="006D207E">
        <w:t>This group PRA</w:t>
      </w:r>
      <w:r w:rsidR="00F465F2" w:rsidRPr="006D207E">
        <w:t xml:space="preserve"> considered all members of the insect order Thysanoptera (commonly referred to as thrips) and</w:t>
      </w:r>
      <w:r w:rsidR="006E757D" w:rsidRPr="006D207E">
        <w:t xml:space="preserve"> all members of the genus</w:t>
      </w:r>
      <w:r w:rsidR="00F465F2" w:rsidRPr="006D207E">
        <w:t xml:space="preserve"> </w:t>
      </w:r>
      <w:r w:rsidR="00F465F2" w:rsidRPr="006D207E">
        <w:rPr>
          <w:i/>
        </w:rPr>
        <w:t>Tospovirus</w:t>
      </w:r>
      <w:r w:rsidR="00DD6080" w:rsidRPr="006D207E">
        <w:t>,</w:t>
      </w:r>
      <w:r w:rsidR="00F465F2" w:rsidRPr="006D207E">
        <w:t xml:space="preserve"> </w:t>
      </w:r>
      <w:r w:rsidR="00DD6080" w:rsidRPr="006D207E">
        <w:t xml:space="preserve">which are transmitted by thrips, </w:t>
      </w:r>
      <w:r w:rsidR="00F465F2" w:rsidRPr="006D207E">
        <w:t>that are (or are likely) to be associated with fresh fruit, vegetabl</w:t>
      </w:r>
      <w:r w:rsidR="006E757D" w:rsidRPr="006D207E">
        <w:t xml:space="preserve">es and cut-flowers or </w:t>
      </w:r>
      <w:r w:rsidR="00F465F2" w:rsidRPr="006D207E">
        <w:t>foliage imported into Australia as commercial consign</w:t>
      </w:r>
      <w:r w:rsidR="006E757D" w:rsidRPr="006D207E">
        <w:t xml:space="preserve">ments from any country. Referred to </w:t>
      </w:r>
      <w:r w:rsidR="000B0FC8" w:rsidRPr="006D207E">
        <w:t>as</w:t>
      </w:r>
      <w:r w:rsidR="00124515" w:rsidRPr="006D207E">
        <w:t xml:space="preserve"> the </w:t>
      </w:r>
      <w:r w:rsidR="00B93B7B" w:rsidRPr="006D207E">
        <w:t>plant import pathway</w:t>
      </w:r>
      <w:r w:rsidR="00755897" w:rsidRPr="006D207E">
        <w:t xml:space="preserve"> in this report.</w:t>
      </w:r>
    </w:p>
    <w:p w14:paraId="1A6E9533" w14:textId="77777777" w:rsidR="00F465F2" w:rsidRPr="006D207E" w:rsidRDefault="009C2D00" w:rsidP="00F465F2">
      <w:r w:rsidRPr="006D207E">
        <w:t xml:space="preserve">For this </w:t>
      </w:r>
      <w:r w:rsidR="0009197E" w:rsidRPr="006D207E">
        <w:t>risk analysis t</w:t>
      </w:r>
      <w:r w:rsidR="00F465F2" w:rsidRPr="006D207E">
        <w:t xml:space="preserve">he </w:t>
      </w:r>
      <w:r w:rsidR="0009197E" w:rsidRPr="006D207E">
        <w:t xml:space="preserve">‘PRA area’ </w:t>
      </w:r>
      <w:r w:rsidR="00F465F2" w:rsidRPr="006D207E">
        <w:t>is defined as Australia for pests that are absent, or of limited distribution and under official control. For areas with regional freedom from a pest, the ‘PRA area’ may be defined on the basis of a state or territory of Australia or may be defined as a region of Australia consisting of parts of a state or territory or several states or territories.</w:t>
      </w:r>
    </w:p>
    <w:p w14:paraId="1F5E91A8" w14:textId="77777777" w:rsidR="00F465F2" w:rsidRPr="006D207E" w:rsidRDefault="00F465F2" w:rsidP="00F537F8">
      <w:pPr>
        <w:pStyle w:val="Heading2Nonumber"/>
      </w:pPr>
      <w:bookmarkStart w:id="136" w:name="_Toc460392592"/>
      <w:bookmarkStart w:id="137" w:name="_Toc460394613"/>
      <w:bookmarkStart w:id="138" w:name="_Toc460475885"/>
      <w:bookmarkStart w:id="139" w:name="_Toc460480386"/>
      <w:bookmarkStart w:id="140" w:name="_Toc461024498"/>
      <w:bookmarkStart w:id="141" w:name="_Toc461115425"/>
      <w:bookmarkStart w:id="142" w:name="_Toc461438430"/>
      <w:bookmarkStart w:id="143" w:name="_Toc462809927"/>
      <w:bookmarkStart w:id="144" w:name="_Toc462897065"/>
      <w:bookmarkStart w:id="145" w:name="_Toc463415713"/>
      <w:bookmarkStart w:id="146" w:name="_Toc464656665"/>
      <w:bookmarkStart w:id="147" w:name="_Toc467040636"/>
      <w:bookmarkStart w:id="148" w:name="_Toc467127678"/>
      <w:bookmarkStart w:id="149" w:name="_Toc467138033"/>
      <w:bookmarkStart w:id="150" w:name="_Toc467155311"/>
      <w:bookmarkStart w:id="151" w:name="_Toc467732867"/>
      <w:bookmarkStart w:id="152" w:name="_Toc467855212"/>
      <w:bookmarkStart w:id="153" w:name="_Toc468189412"/>
      <w:r w:rsidRPr="006D207E">
        <w:t>Stage 2: Pest risk assessment</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0A06A27E" w14:textId="73866C32" w:rsidR="00F465F2" w:rsidRPr="006D207E" w:rsidRDefault="00D74A6C" w:rsidP="00F465F2">
      <w:r w:rsidRPr="006D207E">
        <w:t>A p</w:t>
      </w:r>
      <w:r w:rsidR="00F465F2" w:rsidRPr="006D207E">
        <w:t xml:space="preserve">est risk assessment (for quarantine pests) is the ‘evaluation of the probability of the introduction and spread of a pest and of the magnitude of associated potential economic </w:t>
      </w:r>
      <w:r w:rsidR="00B32579" w:rsidRPr="006D207E">
        <w:t>consequences</w:t>
      </w:r>
      <w:r w:rsidR="00F465F2" w:rsidRPr="006D207E">
        <w:t xml:space="preserve">’ </w:t>
      </w:r>
      <w:r w:rsidR="008C3918"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fldChar w:fldCharType="separate"/>
      </w:r>
      <w:r w:rsidR="008C3918" w:rsidRPr="006D207E">
        <w:rPr>
          <w:noProof/>
        </w:rPr>
        <w:t>(</w:t>
      </w:r>
      <w:hyperlink w:anchor="_ENREF_155" w:tooltip="FAO, 2015 #23533" w:history="1">
        <w:r w:rsidR="0092511C" w:rsidRPr="006D207E">
          <w:rPr>
            <w:noProof/>
          </w:rPr>
          <w:t>FAO 2015</w:t>
        </w:r>
      </w:hyperlink>
      <w:r w:rsidR="008C3918" w:rsidRPr="006D207E">
        <w:rPr>
          <w:noProof/>
        </w:rPr>
        <w:t>)</w:t>
      </w:r>
      <w:r w:rsidR="008C3918" w:rsidRPr="006D207E">
        <w:fldChar w:fldCharType="end"/>
      </w:r>
      <w:r w:rsidR="00755897" w:rsidRPr="006D207E">
        <w:t>.</w:t>
      </w:r>
    </w:p>
    <w:p w14:paraId="3B9461B0" w14:textId="77777777" w:rsidR="00F465F2" w:rsidRPr="006D207E" w:rsidRDefault="00014145" w:rsidP="005A0C35">
      <w:r w:rsidRPr="006D207E">
        <w:t xml:space="preserve">In </w:t>
      </w:r>
      <w:r w:rsidR="001E0BE1" w:rsidRPr="006D207E">
        <w:t>this group PRA</w:t>
      </w:r>
      <w:r w:rsidR="00F465F2" w:rsidRPr="006D207E">
        <w:t>, the pest risk a</w:t>
      </w:r>
      <w:r w:rsidR="00984108" w:rsidRPr="006D207E">
        <w:t>ssessment</w:t>
      </w:r>
      <w:r w:rsidR="00F465F2" w:rsidRPr="006D207E">
        <w:t xml:space="preserve"> was underta</w:t>
      </w:r>
      <w:r w:rsidR="00DA361E" w:rsidRPr="006D207E">
        <w:t xml:space="preserve">ken in several interrelated </w:t>
      </w:r>
      <w:r w:rsidR="00F465F2" w:rsidRPr="006D207E">
        <w:t>phases</w:t>
      </w:r>
      <w:r w:rsidR="005A0C35" w:rsidRPr="006D207E">
        <w:t>.</w:t>
      </w:r>
    </w:p>
    <w:p w14:paraId="46747354" w14:textId="77777777" w:rsidR="00F465F2" w:rsidRPr="006D207E" w:rsidRDefault="00826348" w:rsidP="00F537F8">
      <w:pPr>
        <w:pStyle w:val="Heading3Nonumber"/>
      </w:pPr>
      <w:r w:rsidRPr="006D207E">
        <w:t>Pest c</w:t>
      </w:r>
      <w:r w:rsidR="00475802" w:rsidRPr="006D207E">
        <w:t>ategorisation of thrips</w:t>
      </w:r>
    </w:p>
    <w:p w14:paraId="7C7947E9" w14:textId="357F1CE7" w:rsidR="0008180C" w:rsidRPr="006D207E" w:rsidRDefault="0008180C" w:rsidP="0008180C">
      <w:r w:rsidRPr="006D207E">
        <w:t xml:space="preserve">The pest categorisation process identifies pests with the potential to be on the </w:t>
      </w:r>
      <w:r w:rsidR="00B93B7B" w:rsidRPr="006D207E">
        <w:t>plant import pathway</w:t>
      </w:r>
      <w:r w:rsidRPr="006D207E">
        <w:t xml:space="preserve"> that are quarantine pests for Australia and as a result require pest risk assessment. A quarantine pest is ‘a pest of potential economic importance to the area endangered thereby and not yet present there, or present and not widely distributed and officially controlled’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p w14:paraId="53C8B326" w14:textId="77777777" w:rsidR="00F465F2" w:rsidRPr="006D207E" w:rsidRDefault="00826348" w:rsidP="00F465F2">
      <w:r w:rsidRPr="006D207E">
        <w:rPr>
          <w:szCs w:val="18"/>
        </w:rPr>
        <w:lastRenderedPageBreak/>
        <w:t>Pest categorisation of thrips (part A)</w:t>
      </w:r>
      <w:r w:rsidR="00AE622E" w:rsidRPr="006D207E">
        <w:rPr>
          <w:szCs w:val="18"/>
        </w:rPr>
        <w:t xml:space="preserve"> </w:t>
      </w:r>
      <w:r w:rsidR="00F465F2" w:rsidRPr="006D207E">
        <w:t xml:space="preserve">in </w:t>
      </w:r>
      <w:r w:rsidR="001E0BE1" w:rsidRPr="006D207E">
        <w:t>this group PRA</w:t>
      </w:r>
      <w:r w:rsidR="006E757D" w:rsidRPr="006D207E">
        <w:t xml:space="preserve"> eliminated</w:t>
      </w:r>
      <w:r w:rsidR="00F465F2" w:rsidRPr="006D207E">
        <w:t xml:space="preserve"> from further consideration </w:t>
      </w:r>
      <w:r w:rsidRPr="006D207E">
        <w:t>thrips</w:t>
      </w:r>
      <w:r w:rsidR="00F465F2" w:rsidRPr="006D207E">
        <w:t xml:space="preserve"> families (or sub-group</w:t>
      </w:r>
      <w:r w:rsidR="006E757D" w:rsidRPr="006D207E">
        <w:t>s within these families) that did</w:t>
      </w:r>
      <w:r w:rsidR="00F465F2" w:rsidRPr="006D207E">
        <w:t xml:space="preserve"> not have the potential to:</w:t>
      </w:r>
    </w:p>
    <w:p w14:paraId="558D9C3C" w14:textId="77777777" w:rsidR="00F465F2" w:rsidRPr="006D207E" w:rsidRDefault="00F465F2" w:rsidP="000A213D">
      <w:pPr>
        <w:pStyle w:val="ListBullet"/>
      </w:pPr>
      <w:r w:rsidRPr="006D207E">
        <w:t xml:space="preserve">be on the </w:t>
      </w:r>
      <w:r w:rsidR="00B93B7B" w:rsidRPr="006D207E">
        <w:t>plant import pathway</w:t>
      </w:r>
      <w:r w:rsidRPr="006D207E">
        <w:t xml:space="preserve"> and/or</w:t>
      </w:r>
    </w:p>
    <w:p w14:paraId="34AF8510" w14:textId="0386FF02" w:rsidR="00F465F2" w:rsidRPr="006D207E" w:rsidRDefault="00F465F2" w:rsidP="000A213D">
      <w:pPr>
        <w:pStyle w:val="ListBullet"/>
        <w:rPr>
          <w:i/>
        </w:rPr>
      </w:pPr>
      <w:r w:rsidRPr="006D207E">
        <w:t xml:space="preserve">cause significant economic (including environmental) </w:t>
      </w:r>
      <w:r w:rsidR="00B32579" w:rsidRPr="006D207E">
        <w:t>consequences</w:t>
      </w:r>
      <w:r w:rsidR="00C34AFF" w:rsidRPr="006D207E">
        <w:t>, and as a result could not</w:t>
      </w:r>
      <w:r w:rsidRPr="006D207E">
        <w:t xml:space="preserve"> meet the IPPC definition of a quarantine pest </w:t>
      </w:r>
      <w:r w:rsidR="008C3918"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fldChar w:fldCharType="separate"/>
      </w:r>
      <w:r w:rsidR="008C3918" w:rsidRPr="006D207E">
        <w:t>(</w:t>
      </w:r>
      <w:hyperlink w:anchor="_ENREF_155" w:tooltip="FAO, 2015 #23533" w:history="1">
        <w:r w:rsidR="0092511C" w:rsidRPr="006D207E">
          <w:t>FAO 2015</w:t>
        </w:r>
      </w:hyperlink>
      <w:r w:rsidR="008C3918" w:rsidRPr="006D207E">
        <w:t>)</w:t>
      </w:r>
      <w:r w:rsidR="008C3918" w:rsidRPr="006D207E">
        <w:fldChar w:fldCharType="end"/>
      </w:r>
      <w:r w:rsidR="00755897" w:rsidRPr="006D207E">
        <w:t>.</w:t>
      </w:r>
    </w:p>
    <w:p w14:paraId="4C90736E" w14:textId="77777777" w:rsidR="00F465F2" w:rsidRPr="006D207E" w:rsidRDefault="00F465F2" w:rsidP="00F465F2">
      <w:r w:rsidRPr="006D207E">
        <w:t xml:space="preserve">In </w:t>
      </w:r>
      <w:r w:rsidR="00846789" w:rsidRPr="006D207E">
        <w:t>assessing the potential for thrips</w:t>
      </w:r>
      <w:r w:rsidR="006E757D" w:rsidRPr="006D207E">
        <w:t xml:space="preserve"> family members to be </w:t>
      </w:r>
      <w:r w:rsidR="00087797" w:rsidRPr="006D207E">
        <w:t>associated</w:t>
      </w:r>
      <w:r w:rsidR="006E757D" w:rsidRPr="006D207E">
        <w:t xml:space="preserve"> with</w:t>
      </w:r>
      <w:r w:rsidRPr="006D207E">
        <w:t xml:space="preserve"> </w:t>
      </w:r>
      <w:r w:rsidR="006E757D" w:rsidRPr="006D207E">
        <w:t xml:space="preserve">the </w:t>
      </w:r>
      <w:r w:rsidR="00B93B7B" w:rsidRPr="006D207E">
        <w:t>plant import pathway</w:t>
      </w:r>
      <w:r w:rsidRPr="006D207E">
        <w:t xml:space="preserve"> and/or causing economic (including environmental) </w:t>
      </w:r>
      <w:r w:rsidR="00B32579" w:rsidRPr="006D207E">
        <w:t>consequences</w:t>
      </w:r>
      <w:r w:rsidRPr="006D207E">
        <w:t>, factors taken into consideration include</w:t>
      </w:r>
      <w:r w:rsidR="006E757D" w:rsidRPr="006D207E">
        <w:t>d</w:t>
      </w:r>
      <w:r w:rsidRPr="006D207E">
        <w:t>:</w:t>
      </w:r>
    </w:p>
    <w:p w14:paraId="5CA91AC7" w14:textId="77777777" w:rsidR="00F465F2" w:rsidRPr="006D207E" w:rsidRDefault="00F465F2" w:rsidP="000A213D">
      <w:pPr>
        <w:pStyle w:val="ListBullet"/>
      </w:pPr>
      <w:r w:rsidRPr="006D207E">
        <w:t>feeding strategies—herbivores, fungivores or predators</w:t>
      </w:r>
    </w:p>
    <w:p w14:paraId="5E7519A2" w14:textId="77777777" w:rsidR="00F465F2" w:rsidRPr="006D207E" w:rsidRDefault="00F465F2" w:rsidP="000A213D">
      <w:pPr>
        <w:pStyle w:val="ListBullet"/>
      </w:pPr>
      <w:r w:rsidRPr="006D207E">
        <w:t xml:space="preserve">Australian </w:t>
      </w:r>
      <w:r w:rsidR="005A0C35" w:rsidRPr="006D207E">
        <w:t xml:space="preserve">and international (if available) interception </w:t>
      </w:r>
      <w:r w:rsidRPr="006D207E">
        <w:t>data</w:t>
      </w:r>
    </w:p>
    <w:p w14:paraId="4D6557C8" w14:textId="77777777" w:rsidR="00F465F2" w:rsidRPr="006D207E" w:rsidRDefault="00F465F2" w:rsidP="000A213D">
      <w:pPr>
        <w:pStyle w:val="ListBullet"/>
      </w:pPr>
      <w:r w:rsidRPr="006D207E">
        <w:t>other relevant information.</w:t>
      </w:r>
    </w:p>
    <w:p w14:paraId="43E57E21" w14:textId="77777777" w:rsidR="00475802" w:rsidRPr="006D207E" w:rsidRDefault="00475802" w:rsidP="00475802">
      <w:r w:rsidRPr="006D207E">
        <w:t xml:space="preserve">The pest groups that remained after this elimination process have the potential to be quarantine pests for Australia and as a result required further consideration in this group PRA, pest categorisation </w:t>
      </w:r>
      <w:r w:rsidR="0008180C" w:rsidRPr="006D207E">
        <w:t xml:space="preserve">of thrips </w:t>
      </w:r>
      <w:r w:rsidRPr="006D207E">
        <w:t>(part B).</w:t>
      </w:r>
    </w:p>
    <w:p w14:paraId="56249619" w14:textId="77777777" w:rsidR="00C34AFF" w:rsidRPr="006D207E" w:rsidRDefault="00C34AFF" w:rsidP="00C34AFF">
      <w:r w:rsidRPr="006D207E">
        <w:t xml:space="preserve">Pest categorisation identified which pests with the potential to be on the </w:t>
      </w:r>
      <w:r w:rsidR="00B93B7B" w:rsidRPr="006D207E">
        <w:t>plant import pathway</w:t>
      </w:r>
      <w:r w:rsidRPr="006D207E">
        <w:t xml:space="preserve"> were quarantine pests for Australia and required further consideration.</w:t>
      </w:r>
    </w:p>
    <w:p w14:paraId="549F1C51" w14:textId="77777777" w:rsidR="00F465F2" w:rsidRPr="006D207E" w:rsidRDefault="00C34AFF" w:rsidP="00F465F2">
      <w:r w:rsidRPr="006D207E">
        <w:t>P</w:t>
      </w:r>
      <w:r w:rsidR="00F465F2" w:rsidRPr="006D207E">
        <w:t xml:space="preserve">est categorisation </w:t>
      </w:r>
      <w:r w:rsidR="0008180C" w:rsidRPr="006D207E">
        <w:t xml:space="preserve">of thrips </w:t>
      </w:r>
      <w:r w:rsidR="00475802" w:rsidRPr="006D207E">
        <w:t xml:space="preserve">(part B) </w:t>
      </w:r>
      <w:r w:rsidRPr="006D207E">
        <w:t xml:space="preserve">in </w:t>
      </w:r>
      <w:r w:rsidR="001E0BE1" w:rsidRPr="006D207E">
        <w:t>this group PRA</w:t>
      </w:r>
      <w:r w:rsidRPr="006D207E">
        <w:t xml:space="preserve"> was undertaken </w:t>
      </w:r>
      <w:r w:rsidR="00F465F2" w:rsidRPr="006D207E">
        <w:t xml:space="preserve">on two </w:t>
      </w:r>
      <w:r w:rsidR="00A406CB" w:rsidRPr="006D207E">
        <w:t xml:space="preserve">pest </w:t>
      </w:r>
      <w:r w:rsidR="00F465F2" w:rsidRPr="006D207E">
        <w:t>groups:</w:t>
      </w:r>
    </w:p>
    <w:p w14:paraId="770E2417" w14:textId="77777777" w:rsidR="00D50511" w:rsidRPr="006D207E" w:rsidRDefault="00B11E51" w:rsidP="000A213D">
      <w:pPr>
        <w:pStyle w:val="ListBullet"/>
      </w:pPr>
      <w:r w:rsidRPr="006D207E">
        <w:t>P</w:t>
      </w:r>
      <w:r w:rsidR="00D50511" w:rsidRPr="006D207E">
        <w:t>hytophagous Thripidae and phytophagous Phlaeothripidae (excluding those species that are used as BCAs for weeds)</w:t>
      </w:r>
      <w:r w:rsidRPr="006D207E">
        <w:t xml:space="preserve"> that were identified in </w:t>
      </w:r>
      <w:r w:rsidR="00826348" w:rsidRPr="006D207E">
        <w:t xml:space="preserve">pest </w:t>
      </w:r>
      <w:r w:rsidR="00AE622E" w:rsidRPr="006D207E">
        <w:t>categorisation of thrips (part B</w:t>
      </w:r>
      <w:r w:rsidR="00826348" w:rsidRPr="006D207E">
        <w:t>)</w:t>
      </w:r>
      <w:r w:rsidRPr="006D207E">
        <w:t xml:space="preserve"> as requiring further consideration. </w:t>
      </w:r>
      <w:r w:rsidR="00A406CB" w:rsidRPr="006D207E">
        <w:t xml:space="preserve">This representative group of the foremost pest thrips </w:t>
      </w:r>
      <w:r w:rsidR="00A023D7" w:rsidRPr="006D207E">
        <w:t xml:space="preserve">species likely to be important from a biosecurity perspective on the </w:t>
      </w:r>
      <w:r w:rsidR="00B93B7B" w:rsidRPr="006D207E">
        <w:t>plant import pathway</w:t>
      </w:r>
      <w:r w:rsidR="00A023D7" w:rsidRPr="006D207E">
        <w:t xml:space="preserve"> were</w:t>
      </w:r>
      <w:r w:rsidR="00A406CB" w:rsidRPr="006D207E">
        <w:t xml:space="preserve"> selected </w:t>
      </w:r>
      <w:r w:rsidR="003358CA" w:rsidRPr="006D207E">
        <w:t>on the basis of the criteria listed</w:t>
      </w:r>
      <w:r w:rsidR="00D50511" w:rsidRPr="006D207E">
        <w:t xml:space="preserve"> in table 3.1.</w:t>
      </w:r>
    </w:p>
    <w:p w14:paraId="748B904C" w14:textId="77777777" w:rsidR="00C34AFF" w:rsidRPr="006D207E" w:rsidRDefault="00F465F2" w:rsidP="000A213D">
      <w:pPr>
        <w:pStyle w:val="ListBullet"/>
      </w:pPr>
      <w:r w:rsidRPr="006D207E">
        <w:t>Tospoviruses known (or likely) to be tran</w:t>
      </w:r>
      <w:r w:rsidR="00755897" w:rsidRPr="006D207E">
        <w:t>smitted by Thripidae species.</w:t>
      </w:r>
    </w:p>
    <w:p w14:paraId="292B9CE3" w14:textId="77777777" w:rsidR="00F465F2" w:rsidRPr="006D207E" w:rsidRDefault="00F465F2" w:rsidP="00714950">
      <w:r w:rsidRPr="006D207E">
        <w:lastRenderedPageBreak/>
        <w:t xml:space="preserve">Factors considered in </w:t>
      </w:r>
      <w:r w:rsidR="004E17D1" w:rsidRPr="006D207E">
        <w:t xml:space="preserve">the </w:t>
      </w:r>
      <w:r w:rsidRPr="006D207E">
        <w:t xml:space="preserve">pest categorisation </w:t>
      </w:r>
      <w:r w:rsidR="004E17D1" w:rsidRPr="006D207E">
        <w:t>of</w:t>
      </w:r>
      <w:r w:rsidR="00D11D56" w:rsidRPr="006D207E">
        <w:t xml:space="preserve"> </w:t>
      </w:r>
      <w:r w:rsidR="003358CA" w:rsidRPr="006D207E">
        <w:t xml:space="preserve">both </w:t>
      </w:r>
      <w:r w:rsidR="00A023D7" w:rsidRPr="006D207E">
        <w:t>the</w:t>
      </w:r>
      <w:r w:rsidR="004E17D1" w:rsidRPr="006D207E">
        <w:t xml:space="preserve"> thrips </w:t>
      </w:r>
      <w:r w:rsidR="00D11D56" w:rsidRPr="006D207E">
        <w:t xml:space="preserve">species </w:t>
      </w:r>
      <w:r w:rsidR="00A023D7" w:rsidRPr="006D207E">
        <w:t xml:space="preserve">and </w:t>
      </w:r>
      <w:r w:rsidR="00984108" w:rsidRPr="006D207E">
        <w:t xml:space="preserve">all </w:t>
      </w:r>
      <w:r w:rsidR="00A023D7" w:rsidRPr="006D207E">
        <w:t xml:space="preserve">the </w:t>
      </w:r>
      <w:r w:rsidR="003358CA" w:rsidRPr="006D207E">
        <w:t xml:space="preserve">tospoviruses </w:t>
      </w:r>
      <w:r w:rsidR="004E17D1" w:rsidRPr="006D207E">
        <w:t>were</w:t>
      </w:r>
      <w:r w:rsidRPr="006D207E">
        <w:t>:</w:t>
      </w:r>
    </w:p>
    <w:p w14:paraId="092E6BE3" w14:textId="77777777" w:rsidR="00F465F2" w:rsidRPr="006D207E" w:rsidRDefault="00F465F2" w:rsidP="000A213D">
      <w:pPr>
        <w:pStyle w:val="ListBullet"/>
      </w:pPr>
      <w:r w:rsidRPr="006D207E">
        <w:t>identity of the pest</w:t>
      </w:r>
    </w:p>
    <w:p w14:paraId="54ED9883" w14:textId="77777777" w:rsidR="00A4099A" w:rsidRPr="006D207E" w:rsidRDefault="00A4099A" w:rsidP="000A213D">
      <w:pPr>
        <w:pStyle w:val="ListBullet"/>
      </w:pPr>
      <w:r w:rsidRPr="006D207E">
        <w:t>presence or absence of the pest in the PRA area</w:t>
      </w:r>
    </w:p>
    <w:p w14:paraId="3A00CA82" w14:textId="77777777" w:rsidR="00A4099A" w:rsidRPr="006D207E" w:rsidRDefault="00A4099A" w:rsidP="000A213D">
      <w:pPr>
        <w:pStyle w:val="ListBullet"/>
      </w:pPr>
      <w:r w:rsidRPr="006D207E">
        <w:t>regulatory sta</w:t>
      </w:r>
      <w:r w:rsidR="00755897" w:rsidRPr="006D207E">
        <w:t>tus of the pest in the PRA area</w:t>
      </w:r>
    </w:p>
    <w:p w14:paraId="4B65ACCD" w14:textId="77777777" w:rsidR="00F465F2" w:rsidRPr="006D207E" w:rsidRDefault="00F465F2" w:rsidP="000A213D">
      <w:pPr>
        <w:pStyle w:val="ListBullet"/>
      </w:pPr>
      <w:r w:rsidRPr="006D207E">
        <w:t>potential for pest establishment and spread in the PRA area</w:t>
      </w:r>
    </w:p>
    <w:p w14:paraId="16A30A91" w14:textId="77777777" w:rsidR="00F465F2" w:rsidRPr="006D207E" w:rsidRDefault="00F465F2" w:rsidP="000A213D">
      <w:pPr>
        <w:pStyle w:val="ListBullet"/>
      </w:pPr>
      <w:r w:rsidRPr="006D207E">
        <w:t xml:space="preserve">potential for the pest to cause economic </w:t>
      </w:r>
      <w:r w:rsidR="00B32579" w:rsidRPr="006D207E">
        <w:t>consequences</w:t>
      </w:r>
      <w:r w:rsidRPr="006D207E">
        <w:t xml:space="preserve"> (including environmental </w:t>
      </w:r>
      <w:r w:rsidR="00B32579" w:rsidRPr="006D207E">
        <w:t>consequences</w:t>
      </w:r>
      <w:r w:rsidRPr="006D207E">
        <w:t>) in the PRA area.</w:t>
      </w:r>
    </w:p>
    <w:p w14:paraId="07D92B34" w14:textId="7ADBE307" w:rsidR="003F73FC" w:rsidRPr="006D207E" w:rsidRDefault="00984108" w:rsidP="00227D14">
      <w:pPr>
        <w:rPr>
          <w:rFonts w:ascii="Calibri" w:hAnsi="Calibri"/>
          <w:b/>
          <w:bCs/>
          <w:iCs/>
        </w:rPr>
      </w:pPr>
      <w:bookmarkStart w:id="154" w:name="_Toc285636280"/>
      <w:r w:rsidRPr="006D207E">
        <w:t>The results of pest categorisat</w:t>
      </w:r>
      <w:r w:rsidR="00227D14" w:rsidRPr="006D207E">
        <w:t xml:space="preserve">ion are given in Tables </w:t>
      </w:r>
      <w:r w:rsidR="00CF5106" w:rsidRPr="006D207E">
        <w:t>3.2 for</w:t>
      </w:r>
      <w:r w:rsidR="00227D14" w:rsidRPr="006D207E">
        <w:t xml:space="preserve"> the phytophagous Thripidae and phytophagous Phlaeothripidae, </w:t>
      </w:r>
      <w:r w:rsidRPr="006D207E">
        <w:t xml:space="preserve">and </w:t>
      </w:r>
      <w:r w:rsidR="00227D14" w:rsidRPr="006D207E">
        <w:t xml:space="preserve">Table </w:t>
      </w:r>
      <w:r w:rsidRPr="006D207E">
        <w:t>4.2</w:t>
      </w:r>
      <w:r w:rsidR="00227D14" w:rsidRPr="006D207E">
        <w:t xml:space="preserve"> for tospoviruses</w:t>
      </w:r>
      <w:r w:rsidRPr="006D207E">
        <w:t xml:space="preserve">. The quarantine pests identified during </w:t>
      </w:r>
      <w:r w:rsidR="000F32C8" w:rsidRPr="006D207E">
        <w:t xml:space="preserve">pest </w:t>
      </w:r>
      <w:r w:rsidRPr="006D207E">
        <w:t>categorisation were carried forward for pest risk assess</w:t>
      </w:r>
      <w:r w:rsidR="00227D14" w:rsidRPr="006D207E">
        <w:t>ment</w:t>
      </w:r>
      <w:r w:rsidR="00755897" w:rsidRPr="006D207E">
        <w:t>.</w:t>
      </w:r>
    </w:p>
    <w:p w14:paraId="315B2B28" w14:textId="77777777" w:rsidR="00F465F2" w:rsidRPr="006D207E" w:rsidRDefault="00F465F2" w:rsidP="00F537F8">
      <w:pPr>
        <w:pStyle w:val="Heading3Nonumber"/>
      </w:pPr>
      <w:r w:rsidRPr="006D207E">
        <w:t xml:space="preserve">Assessment of the </w:t>
      </w:r>
      <w:r w:rsidR="00124515" w:rsidRPr="006D207E">
        <w:t>likelihood</w:t>
      </w:r>
      <w:r w:rsidRPr="006D207E">
        <w:t xml:space="preserve"> of entry, establishment and spread</w:t>
      </w:r>
      <w:bookmarkEnd w:id="154"/>
    </w:p>
    <w:p w14:paraId="11935907" w14:textId="38C643F0" w:rsidR="003D7BF9" w:rsidRPr="006D207E" w:rsidRDefault="00F465F2" w:rsidP="00F465F2">
      <w:r w:rsidRPr="006D207E">
        <w:t>Details of how to assess the ‘</w:t>
      </w:r>
      <w:r w:rsidR="004E5102" w:rsidRPr="006D207E">
        <w:t>probability</w:t>
      </w:r>
      <w:r w:rsidRPr="006D207E">
        <w:t xml:space="preserve"> of entry’, ‘</w:t>
      </w:r>
      <w:r w:rsidR="004E5102" w:rsidRPr="006D207E">
        <w:t>probability</w:t>
      </w:r>
      <w:r w:rsidRPr="006D207E">
        <w:t xml:space="preserve"> of establishment’ and ‘</w:t>
      </w:r>
      <w:r w:rsidR="004E5102" w:rsidRPr="006D207E">
        <w:t>probability</w:t>
      </w:r>
      <w:r w:rsidR="00A508FB" w:rsidRPr="006D207E">
        <w:t xml:space="preserve"> </w:t>
      </w:r>
      <w:r w:rsidRPr="006D207E">
        <w:t xml:space="preserve">of spread’ of a pest are given in ISPM 11 </w:t>
      </w:r>
      <w:r w:rsidR="008C3918" w:rsidRPr="006D207E">
        <w:fldChar w:fldCharType="begin"/>
      </w:r>
      <w:r w:rsidR="004530B4" w:rsidRPr="006D207E">
        <w:instrText xml:space="preserve"> ADDIN EN.CITE &lt;EndNote&gt;&lt;Cite&gt;&lt;Author&gt;FAO&lt;/Author&gt;&lt;Year&gt;2013&lt;/Year&gt;&lt;RecNum&gt;20122&lt;/RecNum&gt;&lt;DisplayText&gt;(FAO 2013)&lt;/DisplayText&gt;&lt;record&gt;&lt;rec-number&gt;20122&lt;/rec-number&gt;&lt;foreign-keys&gt;&lt;key app="EN" db-id="pxwxw0er9zv2fxezxdk5tt5utz5p5vtrwdv0" timestamp="1451972820"&gt;20122&lt;/key&gt;&lt;/foreign-keys&gt;&lt;ref-type name="Reports"&gt;27&lt;/ref-type&gt;&lt;contributors&gt;&lt;authors&gt;&lt;author&gt;FAO,&lt;/author&gt;&lt;/authors&gt;&lt;/contributors&gt;&lt;titles&gt;&lt;title&gt;International Standards for Phytosanitary Measures (ISPM) no. 11: Pest risk analysis for quarantine pests&lt;/title&gt;&lt;/titles&gt;&lt;pages&gt;1-36&lt;/pages&gt;&lt;keywords&gt;&lt;keyword&gt;Analysis&lt;/keyword&gt;&lt;keyword&gt;Measures&lt;/keyword&gt;&lt;keyword&gt;Organisms&lt;/keyword&gt;&lt;keyword&gt;pest&lt;/keyword&gt;&lt;keyword&gt;Pest risk analysis&lt;/keyword&gt;&lt;keyword&gt;Pests&lt;/keyword&gt;&lt;keyword&gt;Phytosanitary&lt;/keyword&gt;&lt;keyword&gt;Phytosanitary measures&lt;/keyword&gt;&lt;keyword&gt;Quarantine&lt;/keyword&gt;&lt;keyword&gt;Quarantine pests&lt;/keyword&gt;&lt;keyword&gt;Report&lt;/keyword&gt;&lt;keyword&gt;risk&lt;/keyword&gt;&lt;keyword&gt;Risk analysis&lt;/keyword&gt;&lt;keyword&gt;Risks&lt;/keyword&gt;&lt;keyword&gt;Standards&lt;/keyword&gt;&lt;/keywords&gt;&lt;dates&gt;&lt;year&gt;2013&lt;/year&gt;&lt;/dates&gt;&lt;pub-location&gt;Rome&lt;/pub-location&gt;&lt;publisher&gt;Food and Agriculture Organization of the United Nations&lt;/publisher&gt;&lt;orig-pub&gt;&lt;style face="underline" font="default" size="100%"&gt;J:\E Library\Plant Catalogue\F&lt;/style&gt;&lt;/orig-pub&gt;&lt;label&gt;84488&lt;/label&gt;&lt;urls&gt;&lt;related-urls&gt;&lt;url&gt;https://www.ippc.int/en/core-activities/standards-setting/ispms/&lt;/url&gt;&lt;/related-urls&gt;&lt;/urls&gt;&lt;custom1&gt;PSTVd US apples China table grapes sp Mexican avocados and Pineapples from Malaysia Drosophila Canadian blueberries European grapevine moth jc IRA template as Indonesian salacca as&lt;/custom1&gt;&lt;/record&gt;&lt;/Cite&gt;&lt;/EndNote&gt;</w:instrText>
      </w:r>
      <w:r w:rsidR="008C3918" w:rsidRPr="006D207E">
        <w:fldChar w:fldCharType="separate"/>
      </w:r>
      <w:r w:rsidR="008C3918" w:rsidRPr="006D207E">
        <w:rPr>
          <w:noProof/>
        </w:rPr>
        <w:t>(</w:t>
      </w:r>
      <w:hyperlink w:anchor="_ENREF_154" w:tooltip="FAO, 2013 #20122" w:history="1">
        <w:r w:rsidR="0092511C" w:rsidRPr="006D207E">
          <w:rPr>
            <w:noProof/>
          </w:rPr>
          <w:t>FAO 2013</w:t>
        </w:r>
      </w:hyperlink>
      <w:r w:rsidR="008C3918" w:rsidRPr="006D207E">
        <w:rPr>
          <w:noProof/>
        </w:rPr>
        <w:t>)</w:t>
      </w:r>
      <w:r w:rsidR="008C3918" w:rsidRPr="006D207E">
        <w:fldChar w:fldCharType="end"/>
      </w:r>
      <w:r w:rsidR="00C26A32" w:rsidRPr="006D207E">
        <w:t xml:space="preserve">. </w:t>
      </w:r>
      <w:r w:rsidR="003D7BF9" w:rsidRPr="006D207E">
        <w:t>T</w:t>
      </w:r>
      <w:r w:rsidR="00BE4D60" w:rsidRPr="006D207E">
        <w:t>he SPS</w:t>
      </w:r>
      <w:r w:rsidR="00BE4D60" w:rsidRPr="006D207E">
        <w:rPr>
          <w:lang w:bidi="en-US"/>
        </w:rPr>
        <w:t xml:space="preserve"> Agreement </w:t>
      </w:r>
      <w:r w:rsidR="008C3918" w:rsidRPr="006D207E">
        <w:rPr>
          <w:lang w:bidi="en-US"/>
        </w:rPr>
        <w:fldChar w:fldCharType="begin"/>
      </w:r>
      <w:r w:rsidR="0073440A" w:rsidRPr="006D207E">
        <w:rPr>
          <w:lang w:bidi="en-US"/>
        </w:rPr>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measures&lt;/title&gt;&lt;/titles&gt;&lt;keywords&gt;&lt;keyword&gt;as&lt;/keyword&gt;&lt;keyword&gt;Measures&lt;/keyword&gt;&lt;keyword&gt;Phytosanitary&lt;/keyword&gt;&lt;keyword&gt;Phytosanitary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Catalogue\W&lt;/style&gt;&lt;/orig-pub&gt;&lt;label&gt;70051&lt;/label&gt;&lt;urls&gt;&lt;related-urls&gt;&lt;url&gt;&lt;style face="underline" font="default" size="100%"&gt;http://www.wto.org/english/docs_e/legal_e/15-sps.pdf&lt;/style&gt;&lt;/url&gt;&lt;/related-urls&gt;&lt;/urls&gt;&lt;custom1&gt;&lt;style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sp&lt;/style&gt;&lt;/custom1&gt;&lt;/record&gt;&lt;/Cite&gt;&lt;/EndNote&gt;</w:instrText>
      </w:r>
      <w:r w:rsidR="008C3918" w:rsidRPr="006D207E">
        <w:rPr>
          <w:lang w:bidi="en-US"/>
        </w:rPr>
        <w:fldChar w:fldCharType="separate"/>
      </w:r>
      <w:r w:rsidR="008C3918" w:rsidRPr="006D207E">
        <w:rPr>
          <w:noProof/>
          <w:lang w:bidi="en-US"/>
        </w:rPr>
        <w:t>(</w:t>
      </w:r>
      <w:hyperlink w:anchor="_ENREF_537" w:tooltip="WTO, 1995 #6557" w:history="1">
        <w:r w:rsidR="0092511C" w:rsidRPr="006D207E">
          <w:rPr>
            <w:noProof/>
            <w:lang w:bidi="en-US"/>
          </w:rPr>
          <w:t>WTO 1995</w:t>
        </w:r>
      </w:hyperlink>
      <w:r w:rsidR="008C3918" w:rsidRPr="006D207E">
        <w:rPr>
          <w:noProof/>
          <w:lang w:bidi="en-US"/>
        </w:rPr>
        <w:t>)</w:t>
      </w:r>
      <w:r w:rsidR="008C3918" w:rsidRPr="006D207E">
        <w:rPr>
          <w:lang w:bidi="en-US"/>
        </w:rPr>
        <w:fldChar w:fldCharType="end"/>
      </w:r>
      <w:r w:rsidR="00BE4D60" w:rsidRPr="006D207E">
        <w:rPr>
          <w:lang w:bidi="en-US"/>
        </w:rPr>
        <w:t xml:space="preserve"> </w:t>
      </w:r>
      <w:r w:rsidR="000D0B30" w:rsidRPr="006D207E">
        <w:t>uses the term likelihood</w:t>
      </w:r>
      <w:r w:rsidR="003D7BF9" w:rsidRPr="006D207E">
        <w:t xml:space="preserve"> rather than </w:t>
      </w:r>
      <w:r w:rsidR="000D0B30" w:rsidRPr="006D207E">
        <w:t>probability for these estimates</w:t>
      </w:r>
      <w:r w:rsidR="003D7BF9" w:rsidRPr="006D207E">
        <w:t>.</w:t>
      </w:r>
      <w:r w:rsidR="000D0B30" w:rsidRPr="006D207E">
        <w:t xml:space="preserve"> In qualitative PRA</w:t>
      </w:r>
      <w:r w:rsidR="00BE4D60" w:rsidRPr="006D207E">
        <w:t xml:space="preserve">s, the </w:t>
      </w:r>
      <w:r w:rsidR="00D43140" w:rsidRPr="006D207E">
        <w:rPr>
          <w:lang w:bidi="en-US"/>
        </w:rPr>
        <w:t>d</w:t>
      </w:r>
      <w:r w:rsidR="0061337A" w:rsidRPr="006D207E">
        <w:rPr>
          <w:lang w:bidi="en-US"/>
        </w:rPr>
        <w:t>epartment</w:t>
      </w:r>
      <w:r w:rsidR="00BE4D60" w:rsidRPr="006D207E">
        <w:t xml:space="preserve"> </w:t>
      </w:r>
      <w:r w:rsidR="000D0B30" w:rsidRPr="006D207E">
        <w:t>uses the term ‘likelihood’ for the descriptors it uses for its estimates of the likelihood of entry, establishment and spread. The use of the term ‘probability’ is limited to the direct quotation of ISPM definitions.</w:t>
      </w:r>
    </w:p>
    <w:p w14:paraId="5CCB1D8F" w14:textId="77777777" w:rsidR="00107F6C" w:rsidRPr="006D207E" w:rsidRDefault="00C26A32" w:rsidP="00F465F2">
      <w:r w:rsidRPr="006D207E">
        <w:t>A summary of this process is given in this chapter, followed by a description of the qualitative methodol</w:t>
      </w:r>
      <w:bookmarkStart w:id="155" w:name="_Toc285636281"/>
      <w:r w:rsidR="00755897" w:rsidRPr="006D207E">
        <w:t xml:space="preserve">ogy used in this </w:t>
      </w:r>
      <w:r w:rsidR="004B0B11" w:rsidRPr="006D207E">
        <w:t xml:space="preserve">pest </w:t>
      </w:r>
      <w:r w:rsidR="00755897" w:rsidRPr="006D207E">
        <w:t>risk analysis.</w:t>
      </w:r>
    </w:p>
    <w:p w14:paraId="7739E3BE" w14:textId="77777777" w:rsidR="008F67BA" w:rsidRPr="006D207E" w:rsidRDefault="001E0BE1" w:rsidP="006E37E5">
      <w:pPr>
        <w:rPr>
          <w:lang w:bidi="en-US"/>
        </w:rPr>
      </w:pPr>
      <w:r w:rsidRPr="006D207E">
        <w:rPr>
          <w:lang w:bidi="en-US"/>
        </w:rPr>
        <w:t>This group PRA</w:t>
      </w:r>
      <w:r w:rsidR="008F67BA" w:rsidRPr="006D207E">
        <w:rPr>
          <w:lang w:bidi="en-US"/>
        </w:rPr>
        <w:t xml:space="preserve"> initially considered</w:t>
      </w:r>
      <w:r w:rsidR="006E37E5" w:rsidRPr="006D207E">
        <w:rPr>
          <w:lang w:bidi="en-US"/>
        </w:rPr>
        <w:t xml:space="preserve"> </w:t>
      </w:r>
      <w:r w:rsidR="008F67BA" w:rsidRPr="006D207E">
        <w:rPr>
          <w:lang w:bidi="en-US"/>
        </w:rPr>
        <w:t>the likelihood of importation and the likelihood of distribution (and therefore entry) in the terms of</w:t>
      </w:r>
      <w:r w:rsidR="006E37E5" w:rsidRPr="006D207E">
        <w:rPr>
          <w:lang w:bidi="en-US"/>
        </w:rPr>
        <w:t xml:space="preserve"> likely commercial conditions and procedures based on extensive </w:t>
      </w:r>
      <w:r w:rsidR="00087797" w:rsidRPr="006D207E">
        <w:rPr>
          <w:lang w:bidi="en-US"/>
        </w:rPr>
        <w:t>contemporary</w:t>
      </w:r>
      <w:r w:rsidR="006E37E5" w:rsidRPr="006D207E">
        <w:rPr>
          <w:lang w:bidi="en-US"/>
        </w:rPr>
        <w:t xml:space="preserve"> and historic </w:t>
      </w:r>
      <w:r w:rsidR="006E37E5" w:rsidRPr="006D207E">
        <w:t>a</w:t>
      </w:r>
      <w:r w:rsidR="00A023D7" w:rsidRPr="006D207E">
        <w:t xml:space="preserve">nalysis of the </w:t>
      </w:r>
      <w:r w:rsidR="00B93B7B" w:rsidRPr="006D207E">
        <w:t>plant import pathway</w:t>
      </w:r>
      <w:r w:rsidR="006E37E5" w:rsidRPr="006D207E">
        <w:rPr>
          <w:lang w:bidi="en-US"/>
        </w:rPr>
        <w:t xml:space="preserve">. For this reason, the </w:t>
      </w:r>
      <w:r w:rsidR="00FD6497" w:rsidRPr="006D207E">
        <w:rPr>
          <w:lang w:bidi="en-US"/>
        </w:rPr>
        <w:t>likelihood</w:t>
      </w:r>
      <w:r w:rsidR="008F67BA" w:rsidRPr="006D207E">
        <w:rPr>
          <w:lang w:bidi="en-US"/>
        </w:rPr>
        <w:t xml:space="preserve"> of entry in </w:t>
      </w:r>
      <w:r w:rsidRPr="006D207E">
        <w:rPr>
          <w:lang w:bidi="en-US"/>
        </w:rPr>
        <w:t>this group PRA</w:t>
      </w:r>
      <w:r w:rsidR="008F67BA" w:rsidRPr="006D207E">
        <w:rPr>
          <w:lang w:bidi="en-US"/>
        </w:rPr>
        <w:t xml:space="preserve"> is</w:t>
      </w:r>
      <w:r w:rsidR="006E37E5" w:rsidRPr="006D207E">
        <w:rPr>
          <w:lang w:bidi="en-US"/>
        </w:rPr>
        <w:t xml:space="preserve"> indicative only and potentially subject to revision </w:t>
      </w:r>
      <w:r w:rsidR="006E37E5" w:rsidRPr="006D207E">
        <w:rPr>
          <w:lang w:bidi="en-US"/>
        </w:rPr>
        <w:lastRenderedPageBreak/>
        <w:t xml:space="preserve">when all trade related factors are known. </w:t>
      </w:r>
      <w:r w:rsidR="006E37E5" w:rsidRPr="006D207E">
        <w:rPr>
          <w:color w:val="000000" w:themeColor="text1"/>
          <w:lang w:bidi="en-US"/>
        </w:rPr>
        <w:t>Accordingly, these factors must be verified</w:t>
      </w:r>
      <w:r w:rsidR="006E37E5" w:rsidRPr="006D207E">
        <w:rPr>
          <w:lang w:bidi="en-US"/>
        </w:rPr>
        <w:t>, on a case-by-case basis, as part of a specific market access request.</w:t>
      </w:r>
    </w:p>
    <w:p w14:paraId="02E2E657" w14:textId="77777777" w:rsidR="00493B2B" w:rsidRPr="006D207E" w:rsidRDefault="00493B2B" w:rsidP="006E37E5">
      <w:pPr>
        <w:rPr>
          <w:lang w:bidi="en-US"/>
        </w:rPr>
      </w:pPr>
      <w:r w:rsidRPr="006D207E">
        <w:t>The need to evaluate sub-pathways for thrips within the importation step of this risk analysis was considered, but found to be unnecessary. The likelihood of importation of thrips was estimated to be high for all potential plant sub-pathways.</w:t>
      </w:r>
    </w:p>
    <w:p w14:paraId="55AB43E3" w14:textId="77777777" w:rsidR="00501050" w:rsidRPr="006D207E" w:rsidRDefault="008F67BA" w:rsidP="006E37E5">
      <w:r w:rsidRPr="006D207E">
        <w:t>F</w:t>
      </w:r>
      <w:r w:rsidRPr="006D207E">
        <w:rPr>
          <w:lang w:bidi="en-US"/>
        </w:rPr>
        <w:t>actors considered in assessing the</w:t>
      </w:r>
      <w:r w:rsidR="00CE336F" w:rsidRPr="006D207E">
        <w:rPr>
          <w:lang w:bidi="en-US"/>
        </w:rPr>
        <w:t xml:space="preserve"> ratings for</w:t>
      </w:r>
      <w:r w:rsidRPr="006D207E">
        <w:rPr>
          <w:lang w:bidi="en-US"/>
        </w:rPr>
        <w:t xml:space="preserve"> </w:t>
      </w:r>
      <w:r w:rsidRPr="006D207E">
        <w:t xml:space="preserve">likelihood </w:t>
      </w:r>
      <w:r w:rsidR="00CE336F" w:rsidRPr="006D207E">
        <w:t>of establishment and spread and</w:t>
      </w:r>
      <w:r w:rsidR="00501050" w:rsidRPr="006D207E">
        <w:t xml:space="preserve"> </w:t>
      </w:r>
      <w:r w:rsidR="00CE336F" w:rsidRPr="006D207E">
        <w:t xml:space="preserve">the </w:t>
      </w:r>
      <w:r w:rsidR="00501050" w:rsidRPr="006D207E">
        <w:t xml:space="preserve">estimate of </w:t>
      </w:r>
      <w:r w:rsidRPr="006D207E">
        <w:t xml:space="preserve">consequences are in effect </w:t>
      </w:r>
      <w:r w:rsidR="00CE336F" w:rsidRPr="006D207E">
        <w:t xml:space="preserve">independent of entry pathway being based </w:t>
      </w:r>
      <w:r w:rsidR="00501050" w:rsidRPr="006D207E">
        <w:t>on pest biology, environmental condition</w:t>
      </w:r>
      <w:r w:rsidR="00CE336F" w:rsidRPr="006D207E">
        <w:t xml:space="preserve">s and other </w:t>
      </w:r>
      <w:r w:rsidR="004B0B11" w:rsidRPr="006D207E">
        <w:t xml:space="preserve">commercial </w:t>
      </w:r>
      <w:r w:rsidR="00CE336F" w:rsidRPr="006D207E">
        <w:t>practices</w:t>
      </w:r>
      <w:r w:rsidR="00501050" w:rsidRPr="006D207E">
        <w:t xml:space="preserve"> within Australia.</w:t>
      </w:r>
      <w:r w:rsidR="00CE336F" w:rsidRPr="006D207E">
        <w:t xml:space="preserve"> Consequently, these ratings can be</w:t>
      </w:r>
      <w:r w:rsidR="00501050" w:rsidRPr="006D207E">
        <w:t xml:space="preserve"> </w:t>
      </w:r>
      <w:r w:rsidR="00CE336F" w:rsidRPr="006D207E">
        <w:t xml:space="preserve">applied to all </w:t>
      </w:r>
      <w:r w:rsidR="00B93B7B" w:rsidRPr="006D207E">
        <w:t>plant import pathway</w:t>
      </w:r>
      <w:r w:rsidR="00CE336F" w:rsidRPr="006D207E">
        <w:t>s</w:t>
      </w:r>
      <w:r w:rsidR="00501050" w:rsidRPr="006D207E">
        <w:t>.</w:t>
      </w:r>
    </w:p>
    <w:p w14:paraId="265842B8" w14:textId="77777777" w:rsidR="00F465F2" w:rsidRPr="006D207E" w:rsidRDefault="00FD6497" w:rsidP="00CA10C5">
      <w:pPr>
        <w:pStyle w:val="Heading4"/>
      </w:pPr>
      <w:r w:rsidRPr="006D207E">
        <w:t>Likelihood</w:t>
      </w:r>
      <w:r w:rsidR="00F465F2" w:rsidRPr="006D207E">
        <w:t xml:space="preserve"> of entry</w:t>
      </w:r>
      <w:bookmarkEnd w:id="155"/>
    </w:p>
    <w:p w14:paraId="230462DD" w14:textId="77777777" w:rsidR="00F465F2" w:rsidRPr="006D207E" w:rsidRDefault="00F465F2" w:rsidP="00F465F2">
      <w:r w:rsidRPr="006D207E">
        <w:t xml:space="preserve">The </w:t>
      </w:r>
      <w:r w:rsidR="00FD6497" w:rsidRPr="006D207E">
        <w:t>likelihood</w:t>
      </w:r>
      <w:r w:rsidRPr="006D207E">
        <w:t xml:space="preserve"> of entry describes the </w:t>
      </w:r>
      <w:r w:rsidR="00FD6497" w:rsidRPr="006D207E">
        <w:t>likelihood</w:t>
      </w:r>
      <w:r w:rsidRPr="006D207E">
        <w:t xml:space="preserve"> that a quarantine pest will enter Australia as a result of trade associated with </w:t>
      </w:r>
      <w:r w:rsidR="00FD6497" w:rsidRPr="006D207E">
        <w:t xml:space="preserve">the </w:t>
      </w:r>
      <w:r w:rsidR="00B93B7B" w:rsidRPr="006D207E">
        <w:t>plant import pathway</w:t>
      </w:r>
      <w:r w:rsidRPr="006D207E">
        <w:t>, be distributed in a viable state in the PRA area and be tra</w:t>
      </w:r>
      <w:r w:rsidR="00755897" w:rsidRPr="006D207E">
        <w:t>nsferred to a susceptible host.</w:t>
      </w:r>
    </w:p>
    <w:p w14:paraId="7A517FD7" w14:textId="249A0542" w:rsidR="00F465F2" w:rsidRPr="006D207E" w:rsidRDefault="00F465F2" w:rsidP="00F465F2">
      <w:r w:rsidRPr="006D207E">
        <w:t xml:space="preserve">Entry is defined as the movement of a pest into an area where it is not yet present, or present but not widely distributed and being officially controlled </w:t>
      </w:r>
      <w:r w:rsidR="008C3918"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fldChar w:fldCharType="separate"/>
      </w:r>
      <w:r w:rsidR="008C3918" w:rsidRPr="006D207E">
        <w:rPr>
          <w:noProof/>
        </w:rPr>
        <w:t>(</w:t>
      </w:r>
      <w:hyperlink w:anchor="_ENREF_155" w:tooltip="FAO, 2015 #23533" w:history="1">
        <w:r w:rsidR="0092511C" w:rsidRPr="006D207E">
          <w:rPr>
            <w:noProof/>
          </w:rPr>
          <w:t>FAO 2015</w:t>
        </w:r>
      </w:hyperlink>
      <w:r w:rsidR="008C3918" w:rsidRPr="006D207E">
        <w:rPr>
          <w:noProof/>
        </w:rPr>
        <w:t>)</w:t>
      </w:r>
      <w:r w:rsidR="008C3918" w:rsidRPr="006D207E">
        <w:fldChar w:fldCharType="end"/>
      </w:r>
      <w:r w:rsidR="00755897" w:rsidRPr="006D207E">
        <w:t>.</w:t>
      </w:r>
    </w:p>
    <w:p w14:paraId="23A246DB" w14:textId="15F1A12A" w:rsidR="00F465F2" w:rsidRPr="006D207E" w:rsidRDefault="00F465F2" w:rsidP="001100E0">
      <w:pPr>
        <w:tabs>
          <w:tab w:val="left" w:pos="6663"/>
        </w:tabs>
      </w:pPr>
      <w:r w:rsidRPr="006D207E">
        <w:t>For the purpos</w:t>
      </w:r>
      <w:r w:rsidR="00FD6497" w:rsidRPr="006D207E">
        <w:t>e of considering the likelihood</w:t>
      </w:r>
      <w:r w:rsidRPr="006D207E">
        <w:t xml:space="preserve"> of entry, the</w:t>
      </w:r>
      <w:r w:rsidR="0061337A" w:rsidRPr="006D207E">
        <w:t xml:space="preserve"> </w:t>
      </w:r>
      <w:r w:rsidR="00D43140" w:rsidRPr="006D207E">
        <w:rPr>
          <w:lang w:bidi="en-US"/>
        </w:rPr>
        <w:t>d</w:t>
      </w:r>
      <w:r w:rsidR="0061337A" w:rsidRPr="006D207E">
        <w:rPr>
          <w:lang w:bidi="en-US"/>
        </w:rPr>
        <w:t>epartment</w:t>
      </w:r>
      <w:r w:rsidR="001100E0" w:rsidRPr="006D207E">
        <w:t xml:space="preserve"> </w:t>
      </w:r>
      <w:r w:rsidRPr="006D207E">
        <w:t>divides this step into two components</w:t>
      </w:r>
      <w:r w:rsidR="00755897" w:rsidRPr="006D207E">
        <w:t>:</w:t>
      </w:r>
    </w:p>
    <w:p w14:paraId="2384FAD4" w14:textId="77777777" w:rsidR="00F465F2" w:rsidRPr="006D207E" w:rsidRDefault="00FD6497" w:rsidP="000A213D">
      <w:pPr>
        <w:pStyle w:val="ListBullet"/>
      </w:pPr>
      <w:r w:rsidRPr="006D207E">
        <w:t>likelihood</w:t>
      </w:r>
      <w:r w:rsidR="00F465F2" w:rsidRPr="006D207E">
        <w:t xml:space="preserve"> of importation—the </w:t>
      </w:r>
      <w:r w:rsidRPr="006D207E">
        <w:t>likelihood</w:t>
      </w:r>
      <w:r w:rsidR="00F465F2" w:rsidRPr="006D207E">
        <w:t xml:space="preserve"> that a pest will arrive in Australia when a given </w:t>
      </w:r>
      <w:r w:rsidR="00B93B7B" w:rsidRPr="006D207E">
        <w:t>plant import pathway</w:t>
      </w:r>
      <w:r w:rsidR="00F465F2" w:rsidRPr="006D207E">
        <w:t xml:space="preserve"> commodity is imported.</w:t>
      </w:r>
    </w:p>
    <w:p w14:paraId="3F97647E" w14:textId="77777777" w:rsidR="00F465F2" w:rsidRPr="006D207E" w:rsidRDefault="00FD6497" w:rsidP="000A213D">
      <w:pPr>
        <w:pStyle w:val="ListBullet"/>
      </w:pPr>
      <w:r w:rsidRPr="006D207E">
        <w:t>likelihood</w:t>
      </w:r>
      <w:r w:rsidR="00F465F2" w:rsidRPr="006D207E">
        <w:t xml:space="preserve"> of distribution—the </w:t>
      </w:r>
      <w:r w:rsidRPr="006D207E">
        <w:t>likelihood</w:t>
      </w:r>
      <w:r w:rsidR="00F465F2" w:rsidRPr="006D207E">
        <w:t xml:space="preserve"> that the pest will be distributed, as a result of the processing, sale or disposal of a </w:t>
      </w:r>
      <w:r w:rsidR="00B93B7B" w:rsidRPr="006D207E">
        <w:t>plant import pathway</w:t>
      </w:r>
      <w:r w:rsidR="00F465F2" w:rsidRPr="006D207E">
        <w:t xml:space="preserve"> commodity, in the PRA area and subsequently transfer to a susceptible part of a host.</w:t>
      </w:r>
    </w:p>
    <w:p w14:paraId="2DF70892" w14:textId="77777777" w:rsidR="005555CA" w:rsidRPr="006D207E" w:rsidRDefault="00F465F2" w:rsidP="00F465F2">
      <w:r w:rsidRPr="006D207E">
        <w:t xml:space="preserve">The overall </w:t>
      </w:r>
      <w:r w:rsidR="00FD6497" w:rsidRPr="006D207E">
        <w:t>likelihood</w:t>
      </w:r>
      <w:r w:rsidRPr="006D207E">
        <w:t xml:space="preserve"> of entry is determined by combining the </w:t>
      </w:r>
      <w:r w:rsidR="00A508FB" w:rsidRPr="006D207E">
        <w:t>likelihood</w:t>
      </w:r>
      <w:r w:rsidRPr="006D207E">
        <w:t xml:space="preserve"> of importation with that of </w:t>
      </w:r>
      <w:r w:rsidR="00A508FB" w:rsidRPr="006D207E">
        <w:t xml:space="preserve">likelihood of </w:t>
      </w:r>
      <w:r w:rsidRPr="006D207E">
        <w:t>distribution.</w:t>
      </w:r>
    </w:p>
    <w:p w14:paraId="791097DC" w14:textId="77777777" w:rsidR="00F465F2" w:rsidRPr="006D207E" w:rsidRDefault="00F465F2" w:rsidP="00F465F2">
      <w:r w:rsidRPr="006D207E">
        <w:t xml:space="preserve">Factors considered in the </w:t>
      </w:r>
      <w:r w:rsidR="00A508FB" w:rsidRPr="006D207E">
        <w:t>likelihood</w:t>
      </w:r>
      <w:r w:rsidRPr="006D207E">
        <w:t xml:space="preserve"> of importation include:</w:t>
      </w:r>
    </w:p>
    <w:p w14:paraId="0C9ED66D" w14:textId="77777777" w:rsidR="009825DF" w:rsidRPr="006D207E" w:rsidRDefault="009825DF" w:rsidP="000A213D">
      <w:pPr>
        <w:pStyle w:val="ListBullet"/>
      </w:pPr>
      <w:r w:rsidRPr="006D207E">
        <w:t>distribution and incidence of the pest in the source area</w:t>
      </w:r>
    </w:p>
    <w:p w14:paraId="4494BEAE" w14:textId="77777777" w:rsidR="00F465F2" w:rsidRPr="006D207E" w:rsidRDefault="00F465F2" w:rsidP="000A213D">
      <w:pPr>
        <w:pStyle w:val="ListBullet"/>
      </w:pPr>
      <w:r w:rsidRPr="006D207E">
        <w:lastRenderedPageBreak/>
        <w:t>occurrence of the pest in a life-stage that could be associated with the commodity</w:t>
      </w:r>
    </w:p>
    <w:p w14:paraId="19640410" w14:textId="77777777" w:rsidR="009825DF" w:rsidRPr="006D207E" w:rsidRDefault="009825DF" w:rsidP="009825DF">
      <w:pPr>
        <w:pStyle w:val="ListBullet"/>
      </w:pPr>
      <w:r w:rsidRPr="006D207E">
        <w:t>mode of trade (for example, bulk, packed)</w:t>
      </w:r>
    </w:p>
    <w:p w14:paraId="2CFC8E0A" w14:textId="77777777" w:rsidR="009825DF" w:rsidRPr="006D207E" w:rsidRDefault="009825DF" w:rsidP="009825DF">
      <w:pPr>
        <w:pStyle w:val="ListBullet"/>
      </w:pPr>
      <w:r w:rsidRPr="006D207E">
        <w:t>volume and frequency of movement of the commodity along each pathway</w:t>
      </w:r>
    </w:p>
    <w:p w14:paraId="6FE1E042" w14:textId="77777777" w:rsidR="009825DF" w:rsidRPr="006D207E" w:rsidRDefault="009825DF" w:rsidP="009825DF">
      <w:pPr>
        <w:pStyle w:val="ListBullet"/>
      </w:pPr>
      <w:r w:rsidRPr="006D207E">
        <w:t>seasonal timing of imports</w:t>
      </w:r>
    </w:p>
    <w:p w14:paraId="476540E2" w14:textId="77777777" w:rsidR="009825DF" w:rsidRPr="006D207E" w:rsidRDefault="009825DF" w:rsidP="009825DF">
      <w:pPr>
        <w:pStyle w:val="ListBullet"/>
      </w:pPr>
      <w:r w:rsidRPr="006D207E">
        <w:t>pest management, cultural and commercial procedures applied at the place of origin</w:t>
      </w:r>
    </w:p>
    <w:p w14:paraId="1276F027" w14:textId="77777777" w:rsidR="009825DF" w:rsidRPr="006D207E" w:rsidRDefault="009825DF" w:rsidP="009825DF">
      <w:pPr>
        <w:pStyle w:val="ListBullet"/>
      </w:pPr>
      <w:r w:rsidRPr="006D207E">
        <w:t>speed of transport and conditions of storage compared with the duration of the life cycle of the pest</w:t>
      </w:r>
    </w:p>
    <w:p w14:paraId="77E7B7AB" w14:textId="77777777" w:rsidR="00F465F2" w:rsidRPr="006D207E" w:rsidRDefault="00F465F2" w:rsidP="000A213D">
      <w:pPr>
        <w:pStyle w:val="ListBullet"/>
      </w:pPr>
      <w:r w:rsidRPr="006D207E">
        <w:t>vulnerability of the life-stages of the pest during transport or storage</w:t>
      </w:r>
    </w:p>
    <w:p w14:paraId="0F7E2179" w14:textId="77777777" w:rsidR="009825DF" w:rsidRPr="006D207E" w:rsidRDefault="009825DF" w:rsidP="000A213D">
      <w:pPr>
        <w:pStyle w:val="ListBullet"/>
      </w:pPr>
      <w:r w:rsidRPr="006D207E">
        <w:t>incidence of the pest likely to be associated with a consignment</w:t>
      </w:r>
    </w:p>
    <w:p w14:paraId="74D6C64B" w14:textId="77777777" w:rsidR="00F465F2" w:rsidRPr="006D207E" w:rsidRDefault="00F465F2" w:rsidP="000A213D">
      <w:pPr>
        <w:pStyle w:val="ListBullet"/>
      </w:pPr>
      <w:r w:rsidRPr="006D207E">
        <w:t>commercial procedures applied to consignments during transport and storage in the country of origin, and during transport to Australia</w:t>
      </w:r>
      <w:r w:rsidR="009825DF" w:rsidRPr="006D207E">
        <w:t>.</w:t>
      </w:r>
    </w:p>
    <w:p w14:paraId="6E8212F2" w14:textId="77777777" w:rsidR="00F465F2" w:rsidRPr="006D207E" w:rsidRDefault="00F465F2" w:rsidP="00F465F2">
      <w:r w:rsidRPr="006D207E">
        <w:t xml:space="preserve">Factors considered in the </w:t>
      </w:r>
      <w:r w:rsidR="00A508FB" w:rsidRPr="006D207E">
        <w:t>likelihood</w:t>
      </w:r>
      <w:r w:rsidRPr="006D207E">
        <w:t xml:space="preserve"> of distribution include:</w:t>
      </w:r>
    </w:p>
    <w:p w14:paraId="0F1DB6BE" w14:textId="77777777" w:rsidR="00F465F2" w:rsidRPr="006D207E" w:rsidRDefault="00F465F2" w:rsidP="000A213D">
      <w:pPr>
        <w:pStyle w:val="ListBullet"/>
      </w:pPr>
      <w:r w:rsidRPr="006D207E">
        <w:t>commercial procedures applied to consignments during distribution in Australia</w:t>
      </w:r>
    </w:p>
    <w:p w14:paraId="01F84F00" w14:textId="77777777" w:rsidR="00F465F2" w:rsidRPr="006D207E" w:rsidRDefault="00F465F2" w:rsidP="000A213D">
      <w:pPr>
        <w:pStyle w:val="ListBullet"/>
      </w:pPr>
      <w:r w:rsidRPr="006D207E">
        <w:t>dispersal mechanisms of the pest, including vectors, to allow movement from the pathway to a host</w:t>
      </w:r>
    </w:p>
    <w:p w14:paraId="2DFB5A6A" w14:textId="77777777" w:rsidR="009F79A7" w:rsidRPr="006D207E" w:rsidRDefault="009F79A7" w:rsidP="000A213D">
      <w:pPr>
        <w:pStyle w:val="ListBullet"/>
      </w:pPr>
      <w:r w:rsidRPr="006D207E">
        <w:t>whether the imported commodity is to be sent to a few or many destination points in the PRA area</w:t>
      </w:r>
    </w:p>
    <w:p w14:paraId="1EC85CD1" w14:textId="77777777" w:rsidR="009F79A7" w:rsidRPr="006D207E" w:rsidRDefault="009F79A7" w:rsidP="000A213D">
      <w:pPr>
        <w:pStyle w:val="ListBullet"/>
      </w:pPr>
      <w:r w:rsidRPr="006D207E">
        <w:t>proximity of entry, transit and destination points to hosts</w:t>
      </w:r>
    </w:p>
    <w:p w14:paraId="079D9346" w14:textId="77777777" w:rsidR="009F79A7" w:rsidRPr="006D207E" w:rsidRDefault="009F79A7" w:rsidP="000A213D">
      <w:pPr>
        <w:pStyle w:val="ListBullet"/>
      </w:pPr>
      <w:r w:rsidRPr="006D207E">
        <w:t>time of year at which import takes place</w:t>
      </w:r>
    </w:p>
    <w:p w14:paraId="432793A2" w14:textId="77777777" w:rsidR="009F79A7" w:rsidRPr="006D207E" w:rsidRDefault="009F79A7" w:rsidP="000A213D">
      <w:pPr>
        <w:pStyle w:val="ListBullet"/>
      </w:pPr>
      <w:r w:rsidRPr="006D207E">
        <w:t>intended use of the commodity</w:t>
      </w:r>
    </w:p>
    <w:p w14:paraId="60579853" w14:textId="77777777" w:rsidR="00F465F2" w:rsidRPr="006D207E" w:rsidRDefault="00F465F2" w:rsidP="000A213D">
      <w:pPr>
        <w:pStyle w:val="ListBullet"/>
      </w:pPr>
      <w:r w:rsidRPr="006D207E">
        <w:t>risks from by-products and waste</w:t>
      </w:r>
      <w:r w:rsidR="009F79A7" w:rsidRPr="006D207E">
        <w:t>.</w:t>
      </w:r>
    </w:p>
    <w:p w14:paraId="1B7B8644" w14:textId="77777777" w:rsidR="00F465F2" w:rsidRPr="006D207E" w:rsidRDefault="00A508FB" w:rsidP="00CA10C5">
      <w:pPr>
        <w:pStyle w:val="Heading4"/>
      </w:pPr>
      <w:bookmarkStart w:id="156" w:name="_Toc285636282"/>
      <w:r w:rsidRPr="006D207E">
        <w:lastRenderedPageBreak/>
        <w:t xml:space="preserve">Likelihood </w:t>
      </w:r>
      <w:r w:rsidR="00F465F2" w:rsidRPr="006D207E">
        <w:t>of establishment</w:t>
      </w:r>
      <w:bookmarkEnd w:id="156"/>
    </w:p>
    <w:p w14:paraId="6CDA9792" w14:textId="47124673" w:rsidR="00F465F2" w:rsidRPr="006D207E" w:rsidRDefault="00F465F2" w:rsidP="00F465F2">
      <w:r w:rsidRPr="006D207E">
        <w:t xml:space="preserve">Establishment is defined as the ‘perpetuation for the foreseeable future, of a pest within an area after entry’ </w:t>
      </w:r>
      <w:r w:rsidR="008C3918"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fldChar w:fldCharType="separate"/>
      </w:r>
      <w:r w:rsidR="008C3918" w:rsidRPr="006D207E">
        <w:rPr>
          <w:noProof/>
        </w:rPr>
        <w:t>(</w:t>
      </w:r>
      <w:hyperlink w:anchor="_ENREF_155" w:tooltip="FAO, 2015 #23533" w:history="1">
        <w:r w:rsidR="0092511C" w:rsidRPr="006D207E">
          <w:rPr>
            <w:noProof/>
          </w:rPr>
          <w:t>FAO 2015</w:t>
        </w:r>
      </w:hyperlink>
      <w:r w:rsidR="008C3918" w:rsidRPr="006D207E">
        <w:rPr>
          <w:noProof/>
        </w:rPr>
        <w:t>)</w:t>
      </w:r>
      <w:r w:rsidR="008C3918" w:rsidRPr="006D207E">
        <w:fldChar w:fldCharType="end"/>
      </w:r>
      <w:r w:rsidRPr="006D207E">
        <w:t xml:space="preserve">. In order to estimate the </w:t>
      </w:r>
      <w:r w:rsidR="00A508FB" w:rsidRPr="006D207E">
        <w:t>likelihood</w:t>
      </w:r>
      <w:r w:rsidRPr="006D207E">
        <w:t xml:space="preserve"> of establishment of a pest, reliable biological information (for example, lifecycle, host range, epidemiology and survival) is obtained from the areas where the pest currently occurs. The situation in the PRA area can then be compared with that in the areas where it occurs and expert judgement used to assess the </w:t>
      </w:r>
      <w:r w:rsidR="00BE4D60" w:rsidRPr="006D207E">
        <w:t>likelihood</w:t>
      </w:r>
      <w:r w:rsidRPr="006D207E">
        <w:t xml:space="preserve"> of establishment.</w:t>
      </w:r>
    </w:p>
    <w:p w14:paraId="18F5B713" w14:textId="77777777" w:rsidR="00F465F2" w:rsidRPr="006D207E" w:rsidRDefault="00F465F2" w:rsidP="00F465F2">
      <w:r w:rsidRPr="006D207E">
        <w:t xml:space="preserve">Factors considered in the </w:t>
      </w:r>
      <w:r w:rsidR="00A508FB" w:rsidRPr="006D207E">
        <w:t>likelihood</w:t>
      </w:r>
      <w:r w:rsidRPr="006D207E">
        <w:t xml:space="preserve"> of establishment include:</w:t>
      </w:r>
    </w:p>
    <w:p w14:paraId="257D1145" w14:textId="77777777" w:rsidR="00F465F2" w:rsidRPr="006D207E" w:rsidRDefault="00F465F2" w:rsidP="000A213D">
      <w:pPr>
        <w:pStyle w:val="ListBullet"/>
      </w:pPr>
      <w:r w:rsidRPr="006D207E">
        <w:t>availability of hosts, alternative hosts and vectors</w:t>
      </w:r>
    </w:p>
    <w:p w14:paraId="4A0C54D7" w14:textId="77777777" w:rsidR="00F465F2" w:rsidRPr="006D207E" w:rsidRDefault="00F465F2" w:rsidP="000A213D">
      <w:pPr>
        <w:pStyle w:val="ListBullet"/>
      </w:pPr>
      <w:r w:rsidRPr="006D207E">
        <w:t>suitability of the natural and/or managed environment</w:t>
      </w:r>
    </w:p>
    <w:p w14:paraId="561F8E9A" w14:textId="77777777" w:rsidR="00F465F2" w:rsidRPr="006D207E" w:rsidRDefault="00F465F2" w:rsidP="000A213D">
      <w:pPr>
        <w:pStyle w:val="ListBullet"/>
      </w:pPr>
      <w:r w:rsidRPr="006D207E">
        <w:t>reproductive strategy and potential for adaptation</w:t>
      </w:r>
    </w:p>
    <w:p w14:paraId="13AE8343" w14:textId="77777777" w:rsidR="00F465F2" w:rsidRPr="006D207E" w:rsidRDefault="00F465F2" w:rsidP="000A213D">
      <w:pPr>
        <w:pStyle w:val="ListBullet"/>
      </w:pPr>
      <w:r w:rsidRPr="006D207E">
        <w:t>minimum population needed for establishment</w:t>
      </w:r>
    </w:p>
    <w:p w14:paraId="28EE6899" w14:textId="77777777" w:rsidR="00F465F2" w:rsidRPr="006D207E" w:rsidRDefault="00F465F2" w:rsidP="000A213D">
      <w:pPr>
        <w:pStyle w:val="ListBullet"/>
      </w:pPr>
      <w:r w:rsidRPr="006D207E">
        <w:t>cultural practices and control measures</w:t>
      </w:r>
      <w:bookmarkStart w:id="157" w:name="_Toc285636283"/>
      <w:r w:rsidRPr="006D207E">
        <w:t>.</w:t>
      </w:r>
    </w:p>
    <w:p w14:paraId="5D2F8574" w14:textId="77777777" w:rsidR="00F465F2" w:rsidRPr="006D207E" w:rsidRDefault="00A508FB" w:rsidP="00DA4050">
      <w:pPr>
        <w:pStyle w:val="Heading4"/>
      </w:pPr>
      <w:r w:rsidRPr="006D207E">
        <w:t xml:space="preserve">Likelihood </w:t>
      </w:r>
      <w:r w:rsidR="00F465F2" w:rsidRPr="006D207E">
        <w:t>of spread</w:t>
      </w:r>
      <w:bookmarkEnd w:id="157"/>
    </w:p>
    <w:p w14:paraId="031FA51C" w14:textId="1E91D8A8" w:rsidR="00F465F2" w:rsidRPr="006D207E" w:rsidRDefault="00F465F2" w:rsidP="00F465F2">
      <w:r w:rsidRPr="006D207E">
        <w:t xml:space="preserve">Spread is defined as ‘the expansion of the geographical distribution of a pest within an area’ </w:t>
      </w:r>
      <w:r w:rsidR="008C3918"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fldChar w:fldCharType="separate"/>
      </w:r>
      <w:r w:rsidR="008C3918" w:rsidRPr="006D207E">
        <w:rPr>
          <w:noProof/>
        </w:rPr>
        <w:t>(</w:t>
      </w:r>
      <w:hyperlink w:anchor="_ENREF_155" w:tooltip="FAO, 2015 #23533" w:history="1">
        <w:r w:rsidR="0092511C" w:rsidRPr="006D207E">
          <w:rPr>
            <w:noProof/>
          </w:rPr>
          <w:t>FAO 2015</w:t>
        </w:r>
      </w:hyperlink>
      <w:r w:rsidR="008C3918" w:rsidRPr="006D207E">
        <w:rPr>
          <w:noProof/>
        </w:rPr>
        <w:t>)</w:t>
      </w:r>
      <w:r w:rsidR="008C3918" w:rsidRPr="006D207E">
        <w:fldChar w:fldCharType="end"/>
      </w:r>
      <w:r w:rsidRPr="006D207E">
        <w:t xml:space="preserve">. The </w:t>
      </w:r>
      <w:r w:rsidR="00A508FB" w:rsidRPr="006D207E">
        <w:t>likelihood</w:t>
      </w:r>
      <w:r w:rsidRPr="006D207E">
        <w:t xml:space="preserve"> of spread considers the factors relevant to the movement of the pest, after establishment on a host plant or plants, to other susceptible host plants of the same or different species in other areas. In order to estimate the </w:t>
      </w:r>
      <w:r w:rsidR="00A508FB" w:rsidRPr="006D207E">
        <w:t xml:space="preserve">likelihood </w:t>
      </w:r>
      <w:r w:rsidRPr="006D207E">
        <w:t xml:space="preserve">of spread of the pest, reliable biological information is obtained from areas where the pest </w:t>
      </w:r>
      <w:r w:rsidR="00566E3C" w:rsidRPr="006D207E">
        <w:t xml:space="preserve">currently </w:t>
      </w:r>
      <w:r w:rsidRPr="006D207E">
        <w:t xml:space="preserve">occurs. The situation in the PRA area is then compared with that in the areas where the pest </w:t>
      </w:r>
      <w:r w:rsidR="00566E3C" w:rsidRPr="006D207E">
        <w:t xml:space="preserve">currently </w:t>
      </w:r>
      <w:r w:rsidRPr="006D207E">
        <w:t xml:space="preserve">occurs and expert judgement used to assess the </w:t>
      </w:r>
      <w:r w:rsidR="00A508FB" w:rsidRPr="006D207E">
        <w:t>likelihood</w:t>
      </w:r>
      <w:r w:rsidR="00566E3C" w:rsidRPr="006D207E">
        <w:t xml:space="preserve"> </w:t>
      </w:r>
      <w:r w:rsidRPr="006D207E">
        <w:t>of spread in the PRA area.</w:t>
      </w:r>
    </w:p>
    <w:p w14:paraId="700DE136" w14:textId="77777777" w:rsidR="00F465F2" w:rsidRPr="006D207E" w:rsidRDefault="00F465F2" w:rsidP="00F465F2">
      <w:r w:rsidRPr="006D207E">
        <w:t xml:space="preserve">Factors considered in the </w:t>
      </w:r>
      <w:r w:rsidR="00A508FB" w:rsidRPr="006D207E">
        <w:t xml:space="preserve">likelihood </w:t>
      </w:r>
      <w:r w:rsidRPr="006D207E">
        <w:t>of spread</w:t>
      </w:r>
      <w:r w:rsidR="00755897" w:rsidRPr="006D207E">
        <w:t xml:space="preserve"> include:</w:t>
      </w:r>
    </w:p>
    <w:p w14:paraId="5F85BDBE" w14:textId="77777777" w:rsidR="00F465F2" w:rsidRPr="006D207E" w:rsidRDefault="00F465F2" w:rsidP="000A213D">
      <w:pPr>
        <w:pStyle w:val="ListBullet"/>
      </w:pPr>
      <w:r w:rsidRPr="006D207E">
        <w:t>suitability of the natural and/or managed environment</w:t>
      </w:r>
    </w:p>
    <w:p w14:paraId="28CD0CCC" w14:textId="77777777" w:rsidR="00F465F2" w:rsidRPr="006D207E" w:rsidRDefault="00F465F2" w:rsidP="000A213D">
      <w:pPr>
        <w:pStyle w:val="ListBullet"/>
      </w:pPr>
      <w:r w:rsidRPr="006D207E">
        <w:lastRenderedPageBreak/>
        <w:t>presence of natural barriers</w:t>
      </w:r>
    </w:p>
    <w:p w14:paraId="5D70C1BA" w14:textId="77777777" w:rsidR="00F465F2" w:rsidRPr="006D207E" w:rsidRDefault="00F465F2" w:rsidP="000A213D">
      <w:pPr>
        <w:pStyle w:val="ListBullet"/>
      </w:pPr>
      <w:r w:rsidRPr="006D207E">
        <w:t>potential for movement with commodities, conveyances or by vectors</w:t>
      </w:r>
    </w:p>
    <w:p w14:paraId="49C4F1AF" w14:textId="77777777" w:rsidR="00F465F2" w:rsidRPr="006D207E" w:rsidRDefault="00F465F2" w:rsidP="000A213D">
      <w:pPr>
        <w:pStyle w:val="ListBullet"/>
      </w:pPr>
      <w:r w:rsidRPr="006D207E">
        <w:t>intended end-use of the commodity</w:t>
      </w:r>
    </w:p>
    <w:p w14:paraId="23789CBE" w14:textId="77777777" w:rsidR="00F465F2" w:rsidRPr="006D207E" w:rsidRDefault="00F465F2" w:rsidP="000A213D">
      <w:pPr>
        <w:pStyle w:val="ListBullet"/>
      </w:pPr>
      <w:r w:rsidRPr="006D207E">
        <w:t>potential vectors of the pest in the PRA area</w:t>
      </w:r>
    </w:p>
    <w:p w14:paraId="6521FA84" w14:textId="77777777" w:rsidR="00F465F2" w:rsidRPr="006D207E" w:rsidRDefault="00F465F2" w:rsidP="000A213D">
      <w:pPr>
        <w:pStyle w:val="ListBullet"/>
      </w:pPr>
      <w:r w:rsidRPr="006D207E">
        <w:t>potential natural enemies of the pest in the PRA area.</w:t>
      </w:r>
    </w:p>
    <w:p w14:paraId="63947D75" w14:textId="77777777" w:rsidR="00F465F2" w:rsidRPr="006D207E" w:rsidRDefault="00BE4D60" w:rsidP="00CA10C5">
      <w:pPr>
        <w:pStyle w:val="Heading4"/>
      </w:pPr>
      <w:bookmarkStart w:id="158" w:name="_Toc285636284"/>
      <w:r w:rsidRPr="006D207E">
        <w:t>Assigning</w:t>
      </w:r>
      <w:r w:rsidR="00F465F2" w:rsidRPr="006D207E">
        <w:t xml:space="preserve"> likelihoods for entry, establishment and spread</w:t>
      </w:r>
      <w:bookmarkEnd w:id="158"/>
    </w:p>
    <w:p w14:paraId="529DD3BC" w14:textId="77777777" w:rsidR="009940EA" w:rsidRPr="006D207E" w:rsidRDefault="00BE4D60" w:rsidP="009940EA">
      <w:r w:rsidRPr="006D207E">
        <w:t>L</w:t>
      </w:r>
      <w:r w:rsidR="00F465F2" w:rsidRPr="006D207E">
        <w:t>ikelihoods are assigned to each step of entry, establishment and spread. Six descriptors are used: high; moderate; low; very low; extrem</w:t>
      </w:r>
      <w:r w:rsidR="00566E3C" w:rsidRPr="006D207E">
        <w:t>ely low; and negligible (Table 8</w:t>
      </w:r>
      <w:r w:rsidR="00F465F2" w:rsidRPr="006D207E">
        <w:t>.1). Descriptive definitions for these d</w:t>
      </w:r>
      <w:r w:rsidR="00C97145" w:rsidRPr="006D207E">
        <w:t xml:space="preserve">escriptors and their indicative </w:t>
      </w:r>
      <w:r w:rsidR="00F465F2" w:rsidRPr="006D207E">
        <w:t xml:space="preserve">ranges are given in </w:t>
      </w:r>
      <w:r w:rsidR="00566E3C" w:rsidRPr="006D207E">
        <w:t>Table 8</w:t>
      </w:r>
      <w:r w:rsidR="00D45DE2" w:rsidRPr="006D207E">
        <w:t>.</w:t>
      </w:r>
      <w:r w:rsidR="00F465F2" w:rsidRPr="006D207E">
        <w:t>1. The indicative ranges are only provided to illustrate the boundaries of the descriptors and are not used beyond this purpose in qua</w:t>
      </w:r>
      <w:r w:rsidR="00C97145" w:rsidRPr="006D207E">
        <w:t>litative PRAs. These indicative</w:t>
      </w:r>
      <w:r w:rsidR="00F465F2" w:rsidRPr="006D207E">
        <w:t xml:space="preserve"> ranges provide guidance to the risk analyst and promote consistency between different pest risk assessments</w:t>
      </w:r>
      <w:r w:rsidR="008B19EC" w:rsidRPr="006D207E">
        <w:t>.</w:t>
      </w:r>
    </w:p>
    <w:p w14:paraId="0BD0B229" w14:textId="77777777" w:rsidR="001531CA" w:rsidRPr="006D207E" w:rsidRDefault="00CF4949" w:rsidP="00CF4949">
      <w:pPr>
        <w:pStyle w:val="Caption"/>
        <w:rPr>
          <w:lang w:bidi="en-US"/>
        </w:rPr>
      </w:pPr>
      <w:bookmarkStart w:id="159" w:name="_Toc468193852"/>
      <w:r w:rsidRPr="006D207E">
        <w:t xml:space="preserve">Table </w:t>
      </w:r>
      <w:fldSimple w:instr=" STYLEREF 1 \s ">
        <w:r w:rsidR="00E1206F" w:rsidRPr="006D207E">
          <w:rPr>
            <w:noProof/>
          </w:rPr>
          <w:t>8</w:t>
        </w:r>
      </w:fldSimple>
      <w:r w:rsidR="00410B90" w:rsidRPr="006D207E">
        <w:t>.</w:t>
      </w:r>
      <w:fldSimple w:instr=" SEQ Table \* ARABIC \s 1 ">
        <w:r w:rsidR="00E1206F" w:rsidRPr="006D207E">
          <w:rPr>
            <w:noProof/>
          </w:rPr>
          <w:t>1</w:t>
        </w:r>
      </w:fldSimple>
      <w:r w:rsidRPr="006D207E">
        <w:t xml:space="preserve"> </w:t>
      </w:r>
      <w:r w:rsidR="008B5B55" w:rsidRPr="006D207E">
        <w:t>Nomenclature for</w:t>
      </w:r>
      <w:r w:rsidRPr="006D207E">
        <w:t xml:space="preserve"> likelihoods</w:t>
      </w:r>
      <w:bookmarkEnd w:id="159"/>
    </w:p>
    <w:tbl>
      <w:tblPr>
        <w:tblW w:w="5000" w:type="pct"/>
        <w:tblBorders>
          <w:top w:val="single" w:sz="12" w:space="0" w:color="000000" w:themeColor="text1"/>
          <w:bottom w:val="single" w:sz="12" w:space="0" w:color="000000" w:themeColor="text1"/>
        </w:tblBorders>
        <w:tblLook w:val="0020" w:firstRow="1" w:lastRow="0" w:firstColumn="0" w:lastColumn="0" w:noHBand="0" w:noVBand="0"/>
      </w:tblPr>
      <w:tblGrid>
        <w:gridCol w:w="1647"/>
        <w:gridCol w:w="4764"/>
        <w:gridCol w:w="2660"/>
      </w:tblGrid>
      <w:tr w:rsidR="001531CA" w:rsidRPr="006D207E" w14:paraId="75531AFE" w14:textId="77777777" w:rsidTr="007C6CB0">
        <w:trPr>
          <w:cantSplit/>
          <w:tblHeader/>
        </w:trPr>
        <w:tc>
          <w:tcPr>
            <w:tcW w:w="908" w:type="pct"/>
            <w:tcBorders>
              <w:top w:val="single" w:sz="4" w:space="0" w:color="auto"/>
              <w:bottom w:val="nil"/>
            </w:tcBorders>
            <w:shd w:val="clear" w:color="auto" w:fill="auto"/>
            <w:vAlign w:val="center"/>
          </w:tcPr>
          <w:p w14:paraId="604F80B8" w14:textId="77777777" w:rsidR="001531CA" w:rsidRPr="006D207E" w:rsidRDefault="001531CA" w:rsidP="00F930BB">
            <w:pPr>
              <w:pStyle w:val="TableHeading"/>
            </w:pPr>
            <w:r w:rsidRPr="006D207E">
              <w:t>Likelihood</w:t>
            </w:r>
          </w:p>
        </w:tc>
        <w:tc>
          <w:tcPr>
            <w:tcW w:w="2626" w:type="pct"/>
            <w:tcBorders>
              <w:top w:val="single" w:sz="4" w:space="0" w:color="auto"/>
              <w:bottom w:val="nil"/>
            </w:tcBorders>
            <w:shd w:val="clear" w:color="auto" w:fill="auto"/>
            <w:vAlign w:val="center"/>
          </w:tcPr>
          <w:p w14:paraId="650A0B07" w14:textId="77777777" w:rsidR="001531CA" w:rsidRPr="006D207E" w:rsidRDefault="001531CA" w:rsidP="00F930BB">
            <w:pPr>
              <w:pStyle w:val="TableHeading"/>
            </w:pPr>
            <w:r w:rsidRPr="006D207E">
              <w:t>Descriptive definition</w:t>
            </w:r>
          </w:p>
        </w:tc>
        <w:tc>
          <w:tcPr>
            <w:tcW w:w="1466" w:type="pct"/>
            <w:tcBorders>
              <w:top w:val="single" w:sz="4" w:space="0" w:color="auto"/>
              <w:bottom w:val="nil"/>
            </w:tcBorders>
            <w:vAlign w:val="center"/>
          </w:tcPr>
          <w:p w14:paraId="4D55F2DE" w14:textId="77777777" w:rsidR="001531CA" w:rsidRPr="006D207E" w:rsidRDefault="00C97145" w:rsidP="00F930BB">
            <w:pPr>
              <w:pStyle w:val="TableHeading"/>
            </w:pPr>
            <w:r w:rsidRPr="006D207E">
              <w:t xml:space="preserve">Indicative </w:t>
            </w:r>
            <w:r w:rsidR="001531CA" w:rsidRPr="006D207E">
              <w:t>range</w:t>
            </w:r>
          </w:p>
        </w:tc>
      </w:tr>
      <w:tr w:rsidR="001531CA" w:rsidRPr="006D207E" w14:paraId="2B1EBDC8" w14:textId="77777777" w:rsidTr="007C6CB0">
        <w:trPr>
          <w:cantSplit/>
        </w:trPr>
        <w:tc>
          <w:tcPr>
            <w:tcW w:w="908" w:type="pct"/>
            <w:tcBorders>
              <w:top w:val="nil"/>
            </w:tcBorders>
          </w:tcPr>
          <w:p w14:paraId="103F7524" w14:textId="77777777" w:rsidR="001531CA" w:rsidRPr="006D207E" w:rsidRDefault="001531CA" w:rsidP="00F930BB">
            <w:pPr>
              <w:pStyle w:val="TableText"/>
            </w:pPr>
            <w:r w:rsidRPr="006D207E">
              <w:t>High</w:t>
            </w:r>
          </w:p>
        </w:tc>
        <w:tc>
          <w:tcPr>
            <w:tcW w:w="2626" w:type="pct"/>
            <w:tcBorders>
              <w:top w:val="nil"/>
            </w:tcBorders>
          </w:tcPr>
          <w:p w14:paraId="6D7DAB16" w14:textId="77777777" w:rsidR="001531CA" w:rsidRPr="006D207E" w:rsidRDefault="001531CA" w:rsidP="00F930BB">
            <w:pPr>
              <w:pStyle w:val="TableText"/>
            </w:pPr>
            <w:r w:rsidRPr="006D207E">
              <w:t>The event would be very likely to occur</w:t>
            </w:r>
          </w:p>
        </w:tc>
        <w:tc>
          <w:tcPr>
            <w:tcW w:w="1466" w:type="pct"/>
            <w:tcBorders>
              <w:top w:val="nil"/>
            </w:tcBorders>
          </w:tcPr>
          <w:p w14:paraId="09195000" w14:textId="77777777" w:rsidR="001531CA" w:rsidRPr="006D207E" w:rsidRDefault="00BE4D60" w:rsidP="00F930BB">
            <w:pPr>
              <w:pStyle w:val="TableText"/>
            </w:pPr>
            <w:r w:rsidRPr="006D207E">
              <w:t>0.7 &lt; to</w:t>
            </w:r>
            <w:r w:rsidR="001531CA" w:rsidRPr="006D207E">
              <w:t xml:space="preserve">  ≤ 1</w:t>
            </w:r>
          </w:p>
        </w:tc>
      </w:tr>
      <w:tr w:rsidR="001531CA" w:rsidRPr="006D207E" w14:paraId="59980B41" w14:textId="77777777" w:rsidTr="007C6CB0">
        <w:trPr>
          <w:cantSplit/>
        </w:trPr>
        <w:tc>
          <w:tcPr>
            <w:tcW w:w="908" w:type="pct"/>
          </w:tcPr>
          <w:p w14:paraId="55637AD2" w14:textId="77777777" w:rsidR="001531CA" w:rsidRPr="006D207E" w:rsidRDefault="001531CA" w:rsidP="00F930BB">
            <w:pPr>
              <w:pStyle w:val="TableText"/>
            </w:pPr>
            <w:r w:rsidRPr="006D207E">
              <w:t>Moderate</w:t>
            </w:r>
          </w:p>
        </w:tc>
        <w:tc>
          <w:tcPr>
            <w:tcW w:w="2626" w:type="pct"/>
          </w:tcPr>
          <w:p w14:paraId="646BA9F8" w14:textId="77777777" w:rsidR="001531CA" w:rsidRPr="006D207E" w:rsidRDefault="001531CA" w:rsidP="00F930BB">
            <w:pPr>
              <w:pStyle w:val="TableText"/>
            </w:pPr>
            <w:r w:rsidRPr="006D207E">
              <w:t xml:space="preserve">The event would occur with an even </w:t>
            </w:r>
            <w:r w:rsidR="00A508FB" w:rsidRPr="006D207E">
              <w:t>likelihood</w:t>
            </w:r>
          </w:p>
        </w:tc>
        <w:tc>
          <w:tcPr>
            <w:tcW w:w="1466" w:type="pct"/>
          </w:tcPr>
          <w:p w14:paraId="11648D93" w14:textId="77777777" w:rsidR="001531CA" w:rsidRPr="006D207E" w:rsidRDefault="00BE4D60" w:rsidP="00F930BB">
            <w:pPr>
              <w:pStyle w:val="TableText"/>
            </w:pPr>
            <w:r w:rsidRPr="006D207E">
              <w:t>0.3 &lt; to</w:t>
            </w:r>
            <w:r w:rsidR="001531CA" w:rsidRPr="006D207E">
              <w:t xml:space="preserve"> ≤ 0.7</w:t>
            </w:r>
          </w:p>
        </w:tc>
      </w:tr>
      <w:tr w:rsidR="001531CA" w:rsidRPr="006D207E" w14:paraId="01286B85" w14:textId="77777777" w:rsidTr="007C6CB0">
        <w:trPr>
          <w:cantSplit/>
        </w:trPr>
        <w:tc>
          <w:tcPr>
            <w:tcW w:w="908" w:type="pct"/>
          </w:tcPr>
          <w:p w14:paraId="38F4A810" w14:textId="77777777" w:rsidR="001531CA" w:rsidRPr="006D207E" w:rsidRDefault="001531CA" w:rsidP="00F930BB">
            <w:pPr>
              <w:pStyle w:val="TableText"/>
            </w:pPr>
            <w:r w:rsidRPr="006D207E">
              <w:t>Low</w:t>
            </w:r>
          </w:p>
        </w:tc>
        <w:tc>
          <w:tcPr>
            <w:tcW w:w="2626" w:type="pct"/>
          </w:tcPr>
          <w:p w14:paraId="1CE0336C" w14:textId="77777777" w:rsidR="001531CA" w:rsidRPr="006D207E" w:rsidRDefault="001531CA" w:rsidP="00F930BB">
            <w:pPr>
              <w:pStyle w:val="TableText"/>
            </w:pPr>
            <w:r w:rsidRPr="006D207E">
              <w:t>The event would be unlikely to occur</w:t>
            </w:r>
          </w:p>
        </w:tc>
        <w:tc>
          <w:tcPr>
            <w:tcW w:w="1466" w:type="pct"/>
          </w:tcPr>
          <w:p w14:paraId="60218642" w14:textId="77777777" w:rsidR="001531CA" w:rsidRPr="006D207E" w:rsidRDefault="00BE4D60" w:rsidP="00F930BB">
            <w:pPr>
              <w:pStyle w:val="TableText"/>
            </w:pPr>
            <w:r w:rsidRPr="006D207E">
              <w:t>0.05 &lt; to</w:t>
            </w:r>
            <w:r w:rsidR="001531CA" w:rsidRPr="006D207E">
              <w:t xml:space="preserve">  ≤ 0.3</w:t>
            </w:r>
          </w:p>
        </w:tc>
      </w:tr>
      <w:tr w:rsidR="001531CA" w:rsidRPr="006D207E" w14:paraId="378B49F6" w14:textId="77777777" w:rsidTr="007C6CB0">
        <w:trPr>
          <w:cantSplit/>
        </w:trPr>
        <w:tc>
          <w:tcPr>
            <w:tcW w:w="908" w:type="pct"/>
          </w:tcPr>
          <w:p w14:paraId="06B1831E" w14:textId="77777777" w:rsidR="001531CA" w:rsidRPr="006D207E" w:rsidRDefault="001531CA" w:rsidP="00F930BB">
            <w:pPr>
              <w:pStyle w:val="TableText"/>
            </w:pPr>
            <w:r w:rsidRPr="006D207E">
              <w:t>Very low</w:t>
            </w:r>
          </w:p>
        </w:tc>
        <w:tc>
          <w:tcPr>
            <w:tcW w:w="2626" w:type="pct"/>
          </w:tcPr>
          <w:p w14:paraId="62FFD968" w14:textId="77777777" w:rsidR="001531CA" w:rsidRPr="006D207E" w:rsidRDefault="001531CA" w:rsidP="00F930BB">
            <w:pPr>
              <w:pStyle w:val="TableText"/>
            </w:pPr>
            <w:r w:rsidRPr="006D207E">
              <w:t>The event would be very unlikely to occur</w:t>
            </w:r>
          </w:p>
        </w:tc>
        <w:tc>
          <w:tcPr>
            <w:tcW w:w="1466" w:type="pct"/>
          </w:tcPr>
          <w:p w14:paraId="0C446960" w14:textId="77777777" w:rsidR="001531CA" w:rsidRPr="006D207E" w:rsidRDefault="00BE4D60" w:rsidP="00F930BB">
            <w:pPr>
              <w:pStyle w:val="TableText"/>
            </w:pPr>
            <w:r w:rsidRPr="006D207E">
              <w:t>0.001 &lt; to</w:t>
            </w:r>
            <w:r w:rsidR="001531CA" w:rsidRPr="006D207E">
              <w:t xml:space="preserve">  ≤ 0.05</w:t>
            </w:r>
          </w:p>
        </w:tc>
      </w:tr>
      <w:tr w:rsidR="001531CA" w:rsidRPr="006D207E" w14:paraId="12A50622" w14:textId="77777777" w:rsidTr="007C6CB0">
        <w:trPr>
          <w:cantSplit/>
        </w:trPr>
        <w:tc>
          <w:tcPr>
            <w:tcW w:w="908" w:type="pct"/>
            <w:tcBorders>
              <w:bottom w:val="nil"/>
            </w:tcBorders>
          </w:tcPr>
          <w:p w14:paraId="75A14425" w14:textId="77777777" w:rsidR="001531CA" w:rsidRPr="006D207E" w:rsidRDefault="001531CA" w:rsidP="00F930BB">
            <w:pPr>
              <w:pStyle w:val="TableText"/>
            </w:pPr>
            <w:r w:rsidRPr="006D207E">
              <w:t>Extremely low</w:t>
            </w:r>
          </w:p>
        </w:tc>
        <w:tc>
          <w:tcPr>
            <w:tcW w:w="2626" w:type="pct"/>
            <w:tcBorders>
              <w:bottom w:val="nil"/>
            </w:tcBorders>
          </w:tcPr>
          <w:p w14:paraId="46C04138" w14:textId="77777777" w:rsidR="001531CA" w:rsidRPr="006D207E" w:rsidRDefault="001531CA" w:rsidP="00F930BB">
            <w:pPr>
              <w:pStyle w:val="TableText"/>
            </w:pPr>
            <w:r w:rsidRPr="006D207E">
              <w:t>The event would be extremely unlikely to occur</w:t>
            </w:r>
          </w:p>
        </w:tc>
        <w:tc>
          <w:tcPr>
            <w:tcW w:w="1466" w:type="pct"/>
            <w:tcBorders>
              <w:bottom w:val="nil"/>
            </w:tcBorders>
          </w:tcPr>
          <w:p w14:paraId="5892CBE5" w14:textId="77777777" w:rsidR="001531CA" w:rsidRPr="006D207E" w:rsidRDefault="00BE4D60" w:rsidP="00F930BB">
            <w:pPr>
              <w:pStyle w:val="TableText"/>
            </w:pPr>
            <w:r w:rsidRPr="006D207E">
              <w:t>0.000001 &lt; to</w:t>
            </w:r>
            <w:r w:rsidR="001531CA" w:rsidRPr="006D207E">
              <w:t xml:space="preserve"> ≤ 0.001</w:t>
            </w:r>
          </w:p>
        </w:tc>
      </w:tr>
      <w:tr w:rsidR="001531CA" w:rsidRPr="006D207E" w14:paraId="6DBC129A" w14:textId="77777777" w:rsidTr="007C6CB0">
        <w:trPr>
          <w:cantSplit/>
        </w:trPr>
        <w:tc>
          <w:tcPr>
            <w:tcW w:w="908" w:type="pct"/>
            <w:tcBorders>
              <w:top w:val="nil"/>
              <w:bottom w:val="single" w:sz="4" w:space="0" w:color="auto"/>
            </w:tcBorders>
          </w:tcPr>
          <w:p w14:paraId="5FE8F614" w14:textId="77777777" w:rsidR="001531CA" w:rsidRPr="006D207E" w:rsidRDefault="001531CA" w:rsidP="00F930BB">
            <w:pPr>
              <w:pStyle w:val="TableText"/>
            </w:pPr>
            <w:r w:rsidRPr="006D207E">
              <w:t>Negligible</w:t>
            </w:r>
          </w:p>
        </w:tc>
        <w:tc>
          <w:tcPr>
            <w:tcW w:w="2626" w:type="pct"/>
            <w:tcBorders>
              <w:top w:val="nil"/>
              <w:bottom w:val="single" w:sz="4" w:space="0" w:color="auto"/>
            </w:tcBorders>
          </w:tcPr>
          <w:p w14:paraId="07355228" w14:textId="77777777" w:rsidR="001531CA" w:rsidRPr="006D207E" w:rsidRDefault="001531CA" w:rsidP="00F930BB">
            <w:pPr>
              <w:pStyle w:val="TableText"/>
            </w:pPr>
            <w:r w:rsidRPr="006D207E">
              <w:t>The event would almost certainly not occur</w:t>
            </w:r>
          </w:p>
        </w:tc>
        <w:tc>
          <w:tcPr>
            <w:tcW w:w="1466" w:type="pct"/>
            <w:tcBorders>
              <w:top w:val="nil"/>
              <w:bottom w:val="single" w:sz="4" w:space="0" w:color="auto"/>
            </w:tcBorders>
          </w:tcPr>
          <w:p w14:paraId="239D89CC" w14:textId="77777777" w:rsidR="001531CA" w:rsidRPr="006D207E" w:rsidRDefault="00BE4D60" w:rsidP="00F930BB">
            <w:pPr>
              <w:pStyle w:val="TableText"/>
            </w:pPr>
            <w:r w:rsidRPr="006D207E">
              <w:t>0 &lt; to</w:t>
            </w:r>
            <w:r w:rsidR="001531CA" w:rsidRPr="006D207E">
              <w:t xml:space="preserve"> ≤ 0.000001</w:t>
            </w:r>
          </w:p>
        </w:tc>
      </w:tr>
    </w:tbl>
    <w:p w14:paraId="63228053" w14:textId="77777777" w:rsidR="001531CA" w:rsidRPr="006D207E" w:rsidRDefault="00BE4D60" w:rsidP="00DA4050">
      <w:pPr>
        <w:pStyle w:val="Heading4"/>
      </w:pPr>
      <w:r w:rsidRPr="006D207E">
        <w:t>Combining</w:t>
      </w:r>
      <w:r w:rsidR="001531CA" w:rsidRPr="006D207E">
        <w:t xml:space="preserve"> likelihoods</w:t>
      </w:r>
    </w:p>
    <w:p w14:paraId="3DA1DD06" w14:textId="77777777" w:rsidR="00566E3C" w:rsidRPr="006D207E" w:rsidRDefault="001531CA" w:rsidP="001531CA">
      <w:r w:rsidRPr="006D207E">
        <w:t>The likelihood of entry is determined by combining the likelihood that the pest will be imported into the PRA area and the likelihood that the pest will be distributed within the PRA area, using a matrix of rules (</w:t>
      </w:r>
      <w:r w:rsidR="00566E3C" w:rsidRPr="006D207E">
        <w:t>Table 8.2</w:t>
      </w:r>
      <w:r w:rsidRPr="006D207E">
        <w:t>). This matrix is then used to combine the likelihood of entry and the likelihood of establishment, and the likelihood of entry and establishment is then combined with the likelihood of spread to determine the overall likelihood of e</w:t>
      </w:r>
      <w:r w:rsidR="00C15391" w:rsidRPr="006D207E">
        <w:t>ntry, establishment and spread.</w:t>
      </w:r>
    </w:p>
    <w:p w14:paraId="05A9061A" w14:textId="77777777" w:rsidR="009C1DDE" w:rsidRPr="006D207E" w:rsidRDefault="001531CA" w:rsidP="001531CA">
      <w:r w:rsidRPr="006D207E">
        <w:lastRenderedPageBreak/>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likelihood for entry and establishment of ‘low’. The likelihood for entry and establishment is then combined with the likelihood assigned for spread of ‘very low’ to give the overall likelihood for entry, establishment and sp</w:t>
      </w:r>
      <w:r w:rsidR="009C1DDE" w:rsidRPr="006D207E">
        <w:t xml:space="preserve">read of ‘very low’. This can be </w:t>
      </w:r>
      <w:r w:rsidRPr="006D207E">
        <w:t>summarised as:</w:t>
      </w:r>
    </w:p>
    <w:p w14:paraId="405BBB88" w14:textId="77777777" w:rsidR="001531CA" w:rsidRPr="006D207E" w:rsidRDefault="009C1DDE" w:rsidP="001531CA">
      <w:r w:rsidRPr="006D207E">
        <w:t>Importation</w:t>
      </w:r>
      <w:r w:rsidR="001531CA" w:rsidRPr="006D207E">
        <w:t xml:space="preserve"> x distribution = entry [E]</w:t>
      </w:r>
      <w:r w:rsidR="001531CA" w:rsidRPr="006D207E">
        <w:tab/>
      </w:r>
      <w:r w:rsidR="001531CA" w:rsidRPr="006D207E">
        <w:tab/>
        <w:t>low x moderate = low</w:t>
      </w:r>
    </w:p>
    <w:p w14:paraId="1A363111" w14:textId="77777777" w:rsidR="001531CA" w:rsidRPr="006D207E" w:rsidRDefault="00003C45" w:rsidP="001531CA">
      <w:r w:rsidRPr="006D207E">
        <w:t>[</w:t>
      </w:r>
      <w:r w:rsidR="009C1DDE" w:rsidRPr="006D207E">
        <w:t>E</w:t>
      </w:r>
      <w:r w:rsidRPr="006D207E">
        <w:t>]</w:t>
      </w:r>
      <w:r w:rsidR="001531CA" w:rsidRPr="006D207E">
        <w:t xml:space="preserve"> x establishment = [EE] </w:t>
      </w:r>
      <w:r w:rsidR="001531CA" w:rsidRPr="006D207E">
        <w:tab/>
      </w:r>
      <w:r w:rsidR="001531CA" w:rsidRPr="006D207E">
        <w:tab/>
      </w:r>
      <w:r w:rsidR="001531CA" w:rsidRPr="006D207E">
        <w:tab/>
        <w:t>low x high = low</w:t>
      </w:r>
    </w:p>
    <w:p w14:paraId="2C0518CB" w14:textId="77777777" w:rsidR="001531CA" w:rsidRPr="006D207E" w:rsidRDefault="001531CA" w:rsidP="001531CA">
      <w:r w:rsidRPr="006D207E">
        <w:t xml:space="preserve">[EE] x spread = [EES] </w:t>
      </w:r>
      <w:r w:rsidRPr="006D207E">
        <w:tab/>
      </w:r>
      <w:r w:rsidRPr="006D207E">
        <w:tab/>
      </w:r>
      <w:r w:rsidRPr="006D207E">
        <w:tab/>
      </w:r>
      <w:r w:rsidRPr="006D207E">
        <w:tab/>
        <w:t>low x very low = very low</w:t>
      </w:r>
    </w:p>
    <w:p w14:paraId="5A94DF63" w14:textId="77777777" w:rsidR="00A25B3C" w:rsidRPr="006D207E" w:rsidRDefault="00CF4949" w:rsidP="00CF4949">
      <w:pPr>
        <w:pStyle w:val="Caption"/>
      </w:pPr>
      <w:bookmarkStart w:id="160" w:name="_Toc468193853"/>
      <w:r w:rsidRPr="006D207E">
        <w:t xml:space="preserve">Table </w:t>
      </w:r>
      <w:fldSimple w:instr=" STYLEREF 1 \s ">
        <w:r w:rsidR="00E1206F" w:rsidRPr="006D207E">
          <w:rPr>
            <w:noProof/>
          </w:rPr>
          <w:t>8</w:t>
        </w:r>
      </w:fldSimple>
      <w:r w:rsidR="00410B90" w:rsidRPr="006D207E">
        <w:t>.</w:t>
      </w:r>
      <w:fldSimple w:instr=" SEQ Table \* ARABIC \s 1 ">
        <w:r w:rsidR="00E1206F" w:rsidRPr="006D207E">
          <w:rPr>
            <w:noProof/>
          </w:rPr>
          <w:t>2</w:t>
        </w:r>
      </w:fldSimple>
      <w:r w:rsidRPr="006D207E">
        <w:t xml:space="preserve"> Matrix of</w:t>
      </w:r>
      <w:r w:rsidR="00105DA2" w:rsidRPr="006D207E">
        <w:t xml:space="preserve"> rules for combining</w:t>
      </w:r>
      <w:r w:rsidRPr="006D207E">
        <w:t xml:space="preserve"> likelihoods</w:t>
      </w:r>
      <w:bookmarkEnd w:id="160"/>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362"/>
        <w:gridCol w:w="1109"/>
        <w:gridCol w:w="1249"/>
        <w:gridCol w:w="1249"/>
        <w:gridCol w:w="1388"/>
        <w:gridCol w:w="1408"/>
        <w:gridCol w:w="1296"/>
      </w:tblGrid>
      <w:tr w:rsidR="001531CA" w:rsidRPr="006D207E" w14:paraId="1B3DE69B" w14:textId="77777777" w:rsidTr="007C6CB0">
        <w:trPr>
          <w:cantSplit/>
        </w:trPr>
        <w:tc>
          <w:tcPr>
            <w:tcW w:w="752" w:type="pct"/>
            <w:tcBorders>
              <w:top w:val="single" w:sz="4" w:space="0" w:color="auto"/>
              <w:left w:val="single" w:sz="4" w:space="0" w:color="auto"/>
              <w:bottom w:val="nil"/>
              <w:right w:val="nil"/>
              <w:tl2br w:val="single" w:sz="4" w:space="0" w:color="C0C0C0"/>
            </w:tcBorders>
            <w:shd w:val="clear" w:color="auto" w:fill="auto"/>
          </w:tcPr>
          <w:p w14:paraId="1C4AC949" w14:textId="77777777" w:rsidR="001531CA" w:rsidRPr="006D207E" w:rsidRDefault="001531CA" w:rsidP="001531CA">
            <w:pPr>
              <w:pStyle w:val="TableText0"/>
              <w:rPr>
                <w:rFonts w:ascii="Cambria" w:hAnsi="Cambria" w:cstheme="minorHAnsi"/>
                <w:color w:val="FFFFFF" w:themeColor="background1"/>
                <w:sz w:val="18"/>
                <w:szCs w:val="18"/>
              </w:rPr>
            </w:pPr>
            <w:r w:rsidRPr="006D207E">
              <w:rPr>
                <w:rFonts w:ascii="Cambria" w:hAnsi="Cambria" w:cstheme="minorHAnsi"/>
                <w:color w:val="FFFFFF" w:themeColor="background1"/>
                <w:sz w:val="18"/>
                <w:szCs w:val="18"/>
              </w:rPr>
              <w:t>–</w:t>
            </w:r>
          </w:p>
        </w:tc>
        <w:tc>
          <w:tcPr>
            <w:tcW w:w="612" w:type="pct"/>
            <w:tcBorders>
              <w:top w:val="single" w:sz="4" w:space="0" w:color="auto"/>
              <w:left w:val="nil"/>
            </w:tcBorders>
            <w:shd w:val="clear" w:color="auto" w:fill="auto"/>
          </w:tcPr>
          <w:p w14:paraId="7C18B3B5" w14:textId="77777777" w:rsidR="001531CA" w:rsidRPr="006D207E" w:rsidRDefault="001531CA" w:rsidP="001531CA">
            <w:pPr>
              <w:pStyle w:val="TableText0"/>
              <w:rPr>
                <w:rFonts w:ascii="Cambria" w:hAnsi="Cambria" w:cstheme="minorHAnsi"/>
                <w:b/>
                <w:bCs/>
                <w:sz w:val="18"/>
                <w:szCs w:val="18"/>
              </w:rPr>
            </w:pPr>
            <w:r w:rsidRPr="006D207E">
              <w:rPr>
                <w:rFonts w:ascii="Cambria" w:hAnsi="Cambria" w:cstheme="minorHAnsi"/>
                <w:b/>
                <w:bCs/>
                <w:sz w:val="18"/>
                <w:szCs w:val="18"/>
              </w:rPr>
              <w:t>High</w:t>
            </w:r>
          </w:p>
        </w:tc>
        <w:tc>
          <w:tcPr>
            <w:tcW w:w="689" w:type="pct"/>
            <w:tcBorders>
              <w:top w:val="single" w:sz="4" w:space="0" w:color="auto"/>
            </w:tcBorders>
            <w:shd w:val="clear" w:color="auto" w:fill="auto"/>
          </w:tcPr>
          <w:p w14:paraId="5AB31DD0" w14:textId="77777777" w:rsidR="001531CA" w:rsidRPr="006D207E" w:rsidRDefault="001531CA" w:rsidP="001531CA">
            <w:pPr>
              <w:pStyle w:val="TableText0"/>
              <w:rPr>
                <w:rFonts w:ascii="Cambria" w:hAnsi="Cambria" w:cstheme="minorHAnsi"/>
                <w:b/>
                <w:bCs/>
                <w:sz w:val="18"/>
                <w:szCs w:val="18"/>
              </w:rPr>
            </w:pPr>
            <w:r w:rsidRPr="006D207E">
              <w:rPr>
                <w:rFonts w:ascii="Cambria" w:hAnsi="Cambria" w:cstheme="minorHAnsi"/>
                <w:b/>
                <w:bCs/>
                <w:sz w:val="18"/>
                <w:szCs w:val="18"/>
              </w:rPr>
              <w:t>Moderate</w:t>
            </w:r>
          </w:p>
        </w:tc>
        <w:tc>
          <w:tcPr>
            <w:tcW w:w="689" w:type="pct"/>
            <w:tcBorders>
              <w:top w:val="single" w:sz="4" w:space="0" w:color="auto"/>
            </w:tcBorders>
            <w:shd w:val="clear" w:color="auto" w:fill="auto"/>
          </w:tcPr>
          <w:p w14:paraId="248BA688" w14:textId="77777777" w:rsidR="001531CA" w:rsidRPr="006D207E" w:rsidRDefault="001531CA" w:rsidP="001531CA">
            <w:pPr>
              <w:pStyle w:val="TableText0"/>
              <w:rPr>
                <w:rFonts w:ascii="Cambria" w:hAnsi="Cambria" w:cstheme="minorHAnsi"/>
                <w:b/>
                <w:bCs/>
                <w:sz w:val="18"/>
                <w:szCs w:val="18"/>
              </w:rPr>
            </w:pPr>
            <w:r w:rsidRPr="006D207E">
              <w:rPr>
                <w:rFonts w:ascii="Cambria" w:hAnsi="Cambria" w:cstheme="minorHAnsi"/>
                <w:b/>
                <w:bCs/>
                <w:sz w:val="18"/>
                <w:szCs w:val="18"/>
              </w:rPr>
              <w:t>Low</w:t>
            </w:r>
          </w:p>
        </w:tc>
        <w:tc>
          <w:tcPr>
            <w:tcW w:w="766" w:type="pct"/>
            <w:tcBorders>
              <w:top w:val="single" w:sz="4" w:space="0" w:color="auto"/>
            </w:tcBorders>
            <w:shd w:val="clear" w:color="auto" w:fill="auto"/>
          </w:tcPr>
          <w:p w14:paraId="1C806D73" w14:textId="77777777" w:rsidR="001531CA" w:rsidRPr="006D207E" w:rsidRDefault="001531CA" w:rsidP="001531CA">
            <w:pPr>
              <w:pStyle w:val="TableText0"/>
              <w:rPr>
                <w:rFonts w:ascii="Cambria" w:hAnsi="Cambria" w:cstheme="minorHAnsi"/>
                <w:b/>
                <w:bCs/>
                <w:sz w:val="18"/>
                <w:szCs w:val="18"/>
              </w:rPr>
            </w:pPr>
            <w:r w:rsidRPr="006D207E">
              <w:rPr>
                <w:rFonts w:ascii="Cambria" w:hAnsi="Cambria" w:cstheme="minorHAnsi"/>
                <w:b/>
                <w:bCs/>
                <w:sz w:val="18"/>
                <w:szCs w:val="18"/>
              </w:rPr>
              <w:t>Very low</w:t>
            </w:r>
          </w:p>
        </w:tc>
        <w:tc>
          <w:tcPr>
            <w:tcW w:w="777" w:type="pct"/>
            <w:tcBorders>
              <w:top w:val="single" w:sz="4" w:space="0" w:color="auto"/>
            </w:tcBorders>
            <w:shd w:val="clear" w:color="auto" w:fill="auto"/>
          </w:tcPr>
          <w:p w14:paraId="05F3978B" w14:textId="77777777" w:rsidR="001531CA" w:rsidRPr="006D207E" w:rsidRDefault="001531CA" w:rsidP="001531CA">
            <w:pPr>
              <w:pStyle w:val="TableText0"/>
              <w:rPr>
                <w:rFonts w:ascii="Cambria" w:hAnsi="Cambria" w:cstheme="minorHAnsi"/>
                <w:b/>
                <w:bCs/>
                <w:sz w:val="18"/>
                <w:szCs w:val="18"/>
              </w:rPr>
            </w:pPr>
            <w:r w:rsidRPr="006D207E">
              <w:rPr>
                <w:rFonts w:ascii="Cambria" w:hAnsi="Cambria" w:cstheme="minorHAnsi"/>
                <w:b/>
                <w:bCs/>
                <w:sz w:val="18"/>
                <w:szCs w:val="18"/>
              </w:rPr>
              <w:t>Extremely low</w:t>
            </w:r>
          </w:p>
        </w:tc>
        <w:tc>
          <w:tcPr>
            <w:tcW w:w="715" w:type="pct"/>
            <w:tcBorders>
              <w:top w:val="single" w:sz="4" w:space="0" w:color="auto"/>
              <w:bottom w:val="single" w:sz="8" w:space="0" w:color="C0C0C0"/>
              <w:right w:val="single" w:sz="4" w:space="0" w:color="auto"/>
            </w:tcBorders>
            <w:shd w:val="clear" w:color="auto" w:fill="auto"/>
          </w:tcPr>
          <w:p w14:paraId="6D095CE6" w14:textId="77777777" w:rsidR="001531CA" w:rsidRPr="006D207E" w:rsidRDefault="001531CA" w:rsidP="001531CA">
            <w:pPr>
              <w:pStyle w:val="TableText0"/>
              <w:rPr>
                <w:rFonts w:ascii="Cambria" w:hAnsi="Cambria" w:cstheme="minorHAnsi"/>
                <w:b/>
                <w:bCs/>
                <w:sz w:val="18"/>
                <w:szCs w:val="18"/>
              </w:rPr>
            </w:pPr>
            <w:r w:rsidRPr="006D207E">
              <w:rPr>
                <w:rFonts w:ascii="Cambria" w:hAnsi="Cambria" w:cstheme="minorHAnsi"/>
                <w:b/>
                <w:bCs/>
                <w:sz w:val="18"/>
                <w:szCs w:val="18"/>
              </w:rPr>
              <w:t>Negligible</w:t>
            </w:r>
          </w:p>
        </w:tc>
      </w:tr>
      <w:tr w:rsidR="001531CA" w:rsidRPr="006D207E" w14:paraId="5956B9E6" w14:textId="77777777" w:rsidTr="007C6CB0">
        <w:trPr>
          <w:cantSplit/>
        </w:trPr>
        <w:tc>
          <w:tcPr>
            <w:tcW w:w="752" w:type="pct"/>
            <w:tcBorders>
              <w:top w:val="nil"/>
              <w:left w:val="single" w:sz="4" w:space="0" w:color="auto"/>
            </w:tcBorders>
            <w:vAlign w:val="center"/>
          </w:tcPr>
          <w:p w14:paraId="30C4964F" w14:textId="77777777" w:rsidR="001531CA" w:rsidRPr="006D207E" w:rsidRDefault="001531CA" w:rsidP="001531CA">
            <w:pPr>
              <w:pStyle w:val="TableText0"/>
              <w:rPr>
                <w:rFonts w:ascii="Cambria" w:hAnsi="Cambria" w:cstheme="minorHAnsi"/>
                <w:b/>
                <w:bCs/>
                <w:sz w:val="18"/>
                <w:szCs w:val="18"/>
              </w:rPr>
            </w:pPr>
            <w:r w:rsidRPr="006D207E">
              <w:rPr>
                <w:rFonts w:ascii="Cambria" w:hAnsi="Cambria" w:cstheme="minorHAnsi"/>
                <w:b/>
                <w:bCs/>
                <w:sz w:val="18"/>
                <w:szCs w:val="18"/>
              </w:rPr>
              <w:t>High</w:t>
            </w:r>
          </w:p>
        </w:tc>
        <w:tc>
          <w:tcPr>
            <w:tcW w:w="612" w:type="pct"/>
            <w:shd w:val="clear" w:color="auto" w:fill="FF99CC"/>
            <w:vAlign w:val="center"/>
          </w:tcPr>
          <w:p w14:paraId="00C731EA" w14:textId="77777777" w:rsidR="001531CA" w:rsidRPr="006D207E" w:rsidRDefault="001531CA" w:rsidP="001531CA">
            <w:pPr>
              <w:pStyle w:val="TableText0"/>
              <w:rPr>
                <w:rFonts w:ascii="Cambria" w:hAnsi="Cambria" w:cstheme="minorHAnsi"/>
                <w:snapToGrid w:val="0"/>
                <w:sz w:val="18"/>
                <w:szCs w:val="18"/>
              </w:rPr>
            </w:pPr>
            <w:r w:rsidRPr="006D207E">
              <w:rPr>
                <w:rFonts w:ascii="Cambria" w:hAnsi="Cambria" w:cstheme="minorHAnsi"/>
                <w:snapToGrid w:val="0"/>
                <w:sz w:val="18"/>
                <w:szCs w:val="18"/>
              </w:rPr>
              <w:t>High</w:t>
            </w:r>
          </w:p>
        </w:tc>
        <w:tc>
          <w:tcPr>
            <w:tcW w:w="689" w:type="pct"/>
            <w:shd w:val="clear" w:color="auto" w:fill="FFCC99"/>
            <w:vAlign w:val="center"/>
          </w:tcPr>
          <w:p w14:paraId="74D28FFB" w14:textId="77777777" w:rsidR="001531CA" w:rsidRPr="006D207E" w:rsidRDefault="001531CA" w:rsidP="001531CA">
            <w:pPr>
              <w:pStyle w:val="TableText0"/>
              <w:rPr>
                <w:rFonts w:ascii="Cambria" w:hAnsi="Cambria" w:cstheme="minorHAnsi"/>
                <w:snapToGrid w:val="0"/>
                <w:sz w:val="18"/>
                <w:szCs w:val="18"/>
              </w:rPr>
            </w:pPr>
            <w:r w:rsidRPr="006D207E">
              <w:rPr>
                <w:rFonts w:ascii="Cambria" w:hAnsi="Cambria" w:cstheme="minorHAnsi"/>
                <w:snapToGrid w:val="0"/>
                <w:sz w:val="18"/>
                <w:szCs w:val="18"/>
              </w:rPr>
              <w:t>Moderate</w:t>
            </w:r>
          </w:p>
        </w:tc>
        <w:tc>
          <w:tcPr>
            <w:tcW w:w="689" w:type="pct"/>
            <w:shd w:val="clear" w:color="auto" w:fill="FFFF99"/>
            <w:vAlign w:val="center"/>
          </w:tcPr>
          <w:p w14:paraId="4CEA964E" w14:textId="77777777" w:rsidR="001531CA" w:rsidRPr="006D207E" w:rsidRDefault="001531CA" w:rsidP="001531CA">
            <w:pPr>
              <w:pStyle w:val="TableText0"/>
              <w:rPr>
                <w:rFonts w:ascii="Cambria" w:hAnsi="Cambria" w:cstheme="minorHAnsi"/>
                <w:snapToGrid w:val="0"/>
                <w:sz w:val="18"/>
                <w:szCs w:val="18"/>
              </w:rPr>
            </w:pPr>
            <w:r w:rsidRPr="006D207E">
              <w:rPr>
                <w:rFonts w:ascii="Cambria" w:hAnsi="Cambria" w:cstheme="minorHAnsi"/>
                <w:snapToGrid w:val="0"/>
                <w:sz w:val="18"/>
                <w:szCs w:val="18"/>
              </w:rPr>
              <w:t>Low</w:t>
            </w:r>
          </w:p>
        </w:tc>
        <w:tc>
          <w:tcPr>
            <w:tcW w:w="766" w:type="pct"/>
            <w:shd w:val="clear" w:color="auto" w:fill="CCFFCC"/>
            <w:vAlign w:val="center"/>
          </w:tcPr>
          <w:p w14:paraId="5E9518F5" w14:textId="77777777" w:rsidR="001531CA" w:rsidRPr="006D207E" w:rsidRDefault="001531CA" w:rsidP="001531CA">
            <w:pPr>
              <w:pStyle w:val="TableText0"/>
              <w:rPr>
                <w:rFonts w:ascii="Cambria" w:hAnsi="Cambria" w:cstheme="minorHAnsi"/>
                <w:snapToGrid w:val="0"/>
                <w:sz w:val="18"/>
                <w:szCs w:val="18"/>
              </w:rPr>
            </w:pPr>
            <w:r w:rsidRPr="006D207E">
              <w:rPr>
                <w:rFonts w:ascii="Cambria" w:hAnsi="Cambria" w:cstheme="minorHAnsi"/>
                <w:snapToGrid w:val="0"/>
                <w:sz w:val="18"/>
                <w:szCs w:val="18"/>
              </w:rPr>
              <w:t>Very low</w:t>
            </w:r>
          </w:p>
        </w:tc>
        <w:tc>
          <w:tcPr>
            <w:tcW w:w="777" w:type="pct"/>
            <w:shd w:val="clear" w:color="auto" w:fill="CCFFFF"/>
            <w:vAlign w:val="center"/>
          </w:tcPr>
          <w:p w14:paraId="18EB5B0E" w14:textId="77777777" w:rsidR="001531CA" w:rsidRPr="006D207E" w:rsidRDefault="001531CA" w:rsidP="001531CA">
            <w:pPr>
              <w:pStyle w:val="TableText0"/>
              <w:rPr>
                <w:rFonts w:ascii="Cambria" w:hAnsi="Cambria" w:cstheme="minorHAnsi"/>
                <w:snapToGrid w:val="0"/>
                <w:sz w:val="18"/>
                <w:szCs w:val="18"/>
              </w:rPr>
            </w:pPr>
            <w:r w:rsidRPr="006D207E">
              <w:rPr>
                <w:rFonts w:ascii="Cambria" w:hAnsi="Cambria" w:cstheme="minorHAnsi"/>
                <w:snapToGrid w:val="0"/>
                <w:sz w:val="18"/>
                <w:szCs w:val="18"/>
              </w:rPr>
              <w:t>Extremely low</w:t>
            </w:r>
          </w:p>
        </w:tc>
        <w:tc>
          <w:tcPr>
            <w:tcW w:w="715" w:type="pct"/>
            <w:tcBorders>
              <w:top w:val="single" w:sz="8" w:space="0" w:color="C0C0C0"/>
              <w:bottom w:val="single" w:sz="8" w:space="0" w:color="C0C0C0"/>
              <w:right w:val="single" w:sz="4" w:space="0" w:color="auto"/>
            </w:tcBorders>
            <w:shd w:val="clear" w:color="auto" w:fill="CCCCFF"/>
            <w:vAlign w:val="center"/>
          </w:tcPr>
          <w:p w14:paraId="1810D8B8" w14:textId="77777777" w:rsidR="001531CA" w:rsidRPr="006D207E" w:rsidRDefault="001531CA" w:rsidP="001531CA">
            <w:pPr>
              <w:pStyle w:val="TableText0"/>
              <w:rPr>
                <w:rFonts w:ascii="Cambria" w:hAnsi="Cambria" w:cstheme="minorHAnsi"/>
                <w:snapToGrid w:val="0"/>
                <w:sz w:val="18"/>
                <w:szCs w:val="18"/>
              </w:rPr>
            </w:pPr>
            <w:r w:rsidRPr="006D207E">
              <w:rPr>
                <w:rFonts w:ascii="Cambria" w:hAnsi="Cambria" w:cstheme="minorHAnsi"/>
                <w:snapToGrid w:val="0"/>
                <w:sz w:val="18"/>
                <w:szCs w:val="18"/>
              </w:rPr>
              <w:t>Negligible</w:t>
            </w:r>
          </w:p>
        </w:tc>
      </w:tr>
      <w:tr w:rsidR="001531CA" w:rsidRPr="006D207E" w14:paraId="7E6DEC67" w14:textId="77777777" w:rsidTr="00A25B3C">
        <w:trPr>
          <w:cantSplit/>
        </w:trPr>
        <w:tc>
          <w:tcPr>
            <w:tcW w:w="1363" w:type="pct"/>
            <w:gridSpan w:val="2"/>
            <w:tcBorders>
              <w:left w:val="single" w:sz="4" w:space="0" w:color="auto"/>
            </w:tcBorders>
            <w:vAlign w:val="center"/>
          </w:tcPr>
          <w:p w14:paraId="6F268917" w14:textId="77777777" w:rsidR="001531CA" w:rsidRPr="006D207E" w:rsidRDefault="001531CA" w:rsidP="001531CA">
            <w:pPr>
              <w:pStyle w:val="TableText0"/>
              <w:rPr>
                <w:rFonts w:ascii="Cambria" w:hAnsi="Cambria" w:cstheme="minorHAnsi"/>
                <w:sz w:val="18"/>
                <w:szCs w:val="18"/>
              </w:rPr>
            </w:pPr>
            <w:r w:rsidRPr="006D207E">
              <w:rPr>
                <w:rFonts w:ascii="Cambria" w:hAnsi="Cambria" w:cstheme="minorHAnsi"/>
                <w:b/>
                <w:bCs/>
                <w:sz w:val="18"/>
                <w:szCs w:val="18"/>
              </w:rPr>
              <w:t>Moderate</w:t>
            </w:r>
          </w:p>
        </w:tc>
        <w:tc>
          <w:tcPr>
            <w:tcW w:w="689" w:type="pct"/>
            <w:shd w:val="clear" w:color="auto" w:fill="FFFF99"/>
            <w:vAlign w:val="center"/>
          </w:tcPr>
          <w:p w14:paraId="34661DB5" w14:textId="77777777" w:rsidR="001531CA" w:rsidRPr="006D207E" w:rsidRDefault="001531CA" w:rsidP="001531CA">
            <w:pPr>
              <w:pStyle w:val="TableText0"/>
              <w:rPr>
                <w:rFonts w:ascii="Cambria" w:hAnsi="Cambria" w:cstheme="minorHAnsi"/>
                <w:snapToGrid w:val="0"/>
                <w:sz w:val="18"/>
                <w:szCs w:val="18"/>
              </w:rPr>
            </w:pPr>
            <w:r w:rsidRPr="006D207E">
              <w:rPr>
                <w:rFonts w:ascii="Cambria" w:hAnsi="Cambria" w:cstheme="minorHAnsi"/>
                <w:snapToGrid w:val="0"/>
                <w:sz w:val="18"/>
                <w:szCs w:val="18"/>
              </w:rPr>
              <w:t>Low</w:t>
            </w:r>
          </w:p>
        </w:tc>
        <w:tc>
          <w:tcPr>
            <w:tcW w:w="689" w:type="pct"/>
            <w:shd w:val="clear" w:color="auto" w:fill="FFFF99"/>
            <w:vAlign w:val="center"/>
          </w:tcPr>
          <w:p w14:paraId="4C8E8763" w14:textId="77777777" w:rsidR="001531CA" w:rsidRPr="006D207E" w:rsidRDefault="001531CA" w:rsidP="001531CA">
            <w:pPr>
              <w:pStyle w:val="TableText0"/>
              <w:rPr>
                <w:rFonts w:ascii="Cambria" w:hAnsi="Cambria" w:cstheme="minorHAnsi"/>
                <w:snapToGrid w:val="0"/>
                <w:sz w:val="18"/>
                <w:szCs w:val="18"/>
              </w:rPr>
            </w:pPr>
            <w:r w:rsidRPr="006D207E">
              <w:rPr>
                <w:rFonts w:ascii="Cambria" w:hAnsi="Cambria" w:cstheme="minorHAnsi"/>
                <w:snapToGrid w:val="0"/>
                <w:sz w:val="18"/>
                <w:szCs w:val="18"/>
              </w:rPr>
              <w:t>Low</w:t>
            </w:r>
          </w:p>
        </w:tc>
        <w:tc>
          <w:tcPr>
            <w:tcW w:w="766" w:type="pct"/>
            <w:shd w:val="clear" w:color="auto" w:fill="CCFFCC"/>
            <w:vAlign w:val="center"/>
          </w:tcPr>
          <w:p w14:paraId="12ECCA9E" w14:textId="77777777" w:rsidR="001531CA" w:rsidRPr="006D207E" w:rsidRDefault="001531CA" w:rsidP="001531CA">
            <w:pPr>
              <w:pStyle w:val="TableText0"/>
              <w:rPr>
                <w:rFonts w:ascii="Cambria" w:hAnsi="Cambria" w:cstheme="minorHAnsi"/>
                <w:snapToGrid w:val="0"/>
                <w:sz w:val="18"/>
                <w:szCs w:val="18"/>
              </w:rPr>
            </w:pPr>
            <w:r w:rsidRPr="006D207E">
              <w:rPr>
                <w:rFonts w:ascii="Cambria" w:hAnsi="Cambria" w:cstheme="minorHAnsi"/>
                <w:snapToGrid w:val="0"/>
                <w:sz w:val="18"/>
                <w:szCs w:val="18"/>
              </w:rPr>
              <w:t>Very low</w:t>
            </w:r>
          </w:p>
        </w:tc>
        <w:tc>
          <w:tcPr>
            <w:tcW w:w="777" w:type="pct"/>
            <w:shd w:val="clear" w:color="auto" w:fill="CCFFFF"/>
            <w:vAlign w:val="center"/>
          </w:tcPr>
          <w:p w14:paraId="2125C739" w14:textId="77777777" w:rsidR="001531CA" w:rsidRPr="006D207E" w:rsidRDefault="001531CA" w:rsidP="001531CA">
            <w:pPr>
              <w:pStyle w:val="TableText0"/>
              <w:rPr>
                <w:rFonts w:ascii="Cambria" w:hAnsi="Cambria" w:cstheme="minorHAnsi"/>
                <w:snapToGrid w:val="0"/>
                <w:sz w:val="18"/>
                <w:szCs w:val="18"/>
              </w:rPr>
            </w:pPr>
            <w:r w:rsidRPr="006D207E">
              <w:rPr>
                <w:rFonts w:ascii="Cambria" w:hAnsi="Cambria" w:cstheme="minorHAnsi"/>
                <w:snapToGrid w:val="0"/>
                <w:sz w:val="18"/>
                <w:szCs w:val="18"/>
              </w:rPr>
              <w:t>Extremely low</w:t>
            </w:r>
          </w:p>
        </w:tc>
        <w:tc>
          <w:tcPr>
            <w:tcW w:w="715" w:type="pct"/>
            <w:tcBorders>
              <w:top w:val="single" w:sz="8" w:space="0" w:color="C0C0C0"/>
              <w:bottom w:val="single" w:sz="8" w:space="0" w:color="C0C0C0"/>
              <w:right w:val="single" w:sz="4" w:space="0" w:color="auto"/>
            </w:tcBorders>
            <w:shd w:val="clear" w:color="auto" w:fill="CCCCFF"/>
            <w:vAlign w:val="center"/>
          </w:tcPr>
          <w:p w14:paraId="4158958C" w14:textId="77777777" w:rsidR="001531CA" w:rsidRPr="006D207E" w:rsidRDefault="001531CA" w:rsidP="001531CA">
            <w:pPr>
              <w:pStyle w:val="TableText0"/>
              <w:rPr>
                <w:rFonts w:ascii="Cambria" w:hAnsi="Cambria" w:cstheme="minorHAnsi"/>
                <w:snapToGrid w:val="0"/>
                <w:sz w:val="18"/>
                <w:szCs w:val="18"/>
              </w:rPr>
            </w:pPr>
            <w:r w:rsidRPr="006D207E">
              <w:rPr>
                <w:rFonts w:ascii="Cambria" w:hAnsi="Cambria" w:cstheme="minorHAnsi"/>
                <w:snapToGrid w:val="0"/>
                <w:sz w:val="18"/>
                <w:szCs w:val="18"/>
              </w:rPr>
              <w:t>Negligible</w:t>
            </w:r>
          </w:p>
        </w:tc>
      </w:tr>
      <w:tr w:rsidR="001531CA" w:rsidRPr="006D207E" w14:paraId="15651250" w14:textId="77777777" w:rsidTr="007C6CB0">
        <w:trPr>
          <w:cantSplit/>
        </w:trPr>
        <w:tc>
          <w:tcPr>
            <w:tcW w:w="2053" w:type="pct"/>
            <w:gridSpan w:val="3"/>
            <w:tcBorders>
              <w:left w:val="single" w:sz="4" w:space="0" w:color="auto"/>
            </w:tcBorders>
            <w:vAlign w:val="center"/>
          </w:tcPr>
          <w:p w14:paraId="5A1335BC" w14:textId="77777777" w:rsidR="001531CA" w:rsidRPr="006D207E" w:rsidRDefault="001531CA" w:rsidP="001531CA">
            <w:pPr>
              <w:pStyle w:val="TableText0"/>
              <w:rPr>
                <w:rFonts w:ascii="Cambria" w:hAnsi="Cambria" w:cstheme="minorHAnsi"/>
                <w:sz w:val="18"/>
                <w:szCs w:val="18"/>
              </w:rPr>
            </w:pPr>
            <w:r w:rsidRPr="006D207E">
              <w:rPr>
                <w:rFonts w:ascii="Cambria" w:hAnsi="Cambria" w:cstheme="minorHAnsi"/>
                <w:b/>
                <w:bCs/>
                <w:sz w:val="18"/>
                <w:szCs w:val="18"/>
              </w:rPr>
              <w:t>Low</w:t>
            </w:r>
          </w:p>
        </w:tc>
        <w:tc>
          <w:tcPr>
            <w:tcW w:w="689" w:type="pct"/>
            <w:shd w:val="clear" w:color="auto" w:fill="CCFFCC"/>
            <w:vAlign w:val="center"/>
          </w:tcPr>
          <w:p w14:paraId="2E015320" w14:textId="77777777" w:rsidR="001531CA" w:rsidRPr="006D207E" w:rsidRDefault="001531CA" w:rsidP="001531CA">
            <w:pPr>
              <w:pStyle w:val="TableText0"/>
              <w:rPr>
                <w:rFonts w:ascii="Cambria" w:hAnsi="Cambria" w:cstheme="minorHAnsi"/>
                <w:snapToGrid w:val="0"/>
                <w:sz w:val="18"/>
                <w:szCs w:val="18"/>
              </w:rPr>
            </w:pPr>
            <w:r w:rsidRPr="006D207E">
              <w:rPr>
                <w:rFonts w:ascii="Cambria" w:hAnsi="Cambria" w:cstheme="minorHAnsi"/>
                <w:snapToGrid w:val="0"/>
                <w:sz w:val="18"/>
                <w:szCs w:val="18"/>
              </w:rPr>
              <w:t>Very low</w:t>
            </w:r>
          </w:p>
        </w:tc>
        <w:tc>
          <w:tcPr>
            <w:tcW w:w="766" w:type="pct"/>
            <w:shd w:val="clear" w:color="auto" w:fill="CCFFCC"/>
            <w:vAlign w:val="center"/>
          </w:tcPr>
          <w:p w14:paraId="03DEC6B3" w14:textId="77777777" w:rsidR="001531CA" w:rsidRPr="006D207E" w:rsidRDefault="001531CA" w:rsidP="001531CA">
            <w:pPr>
              <w:pStyle w:val="TableText0"/>
              <w:rPr>
                <w:rFonts w:ascii="Cambria" w:hAnsi="Cambria" w:cstheme="minorHAnsi"/>
                <w:snapToGrid w:val="0"/>
                <w:sz w:val="18"/>
                <w:szCs w:val="18"/>
              </w:rPr>
            </w:pPr>
            <w:r w:rsidRPr="006D207E">
              <w:rPr>
                <w:rFonts w:ascii="Cambria" w:hAnsi="Cambria" w:cstheme="minorHAnsi"/>
                <w:snapToGrid w:val="0"/>
                <w:sz w:val="18"/>
                <w:szCs w:val="18"/>
              </w:rPr>
              <w:t>Very low</w:t>
            </w:r>
          </w:p>
        </w:tc>
        <w:tc>
          <w:tcPr>
            <w:tcW w:w="777" w:type="pct"/>
            <w:shd w:val="clear" w:color="auto" w:fill="CCFFFF"/>
            <w:vAlign w:val="center"/>
          </w:tcPr>
          <w:p w14:paraId="14796CDD" w14:textId="77777777" w:rsidR="001531CA" w:rsidRPr="006D207E" w:rsidRDefault="001531CA" w:rsidP="001531CA">
            <w:pPr>
              <w:pStyle w:val="TableText0"/>
              <w:rPr>
                <w:rFonts w:ascii="Cambria" w:hAnsi="Cambria" w:cstheme="minorHAnsi"/>
                <w:snapToGrid w:val="0"/>
                <w:sz w:val="18"/>
                <w:szCs w:val="18"/>
              </w:rPr>
            </w:pPr>
            <w:r w:rsidRPr="006D207E">
              <w:rPr>
                <w:rFonts w:ascii="Cambria" w:hAnsi="Cambria" w:cstheme="minorHAnsi"/>
                <w:snapToGrid w:val="0"/>
                <w:sz w:val="18"/>
                <w:szCs w:val="18"/>
              </w:rPr>
              <w:t>Extremely low</w:t>
            </w:r>
          </w:p>
        </w:tc>
        <w:tc>
          <w:tcPr>
            <w:tcW w:w="715" w:type="pct"/>
            <w:tcBorders>
              <w:top w:val="single" w:sz="8" w:space="0" w:color="C0C0C0"/>
              <w:bottom w:val="single" w:sz="8" w:space="0" w:color="C0C0C0"/>
              <w:right w:val="single" w:sz="4" w:space="0" w:color="auto"/>
            </w:tcBorders>
            <w:shd w:val="clear" w:color="auto" w:fill="CCCCFF"/>
            <w:vAlign w:val="center"/>
          </w:tcPr>
          <w:p w14:paraId="115217BB" w14:textId="77777777" w:rsidR="001531CA" w:rsidRPr="006D207E" w:rsidRDefault="001531CA" w:rsidP="001531CA">
            <w:pPr>
              <w:pStyle w:val="TableText0"/>
              <w:rPr>
                <w:rFonts w:ascii="Cambria" w:hAnsi="Cambria" w:cstheme="minorHAnsi"/>
                <w:snapToGrid w:val="0"/>
                <w:sz w:val="18"/>
                <w:szCs w:val="18"/>
              </w:rPr>
            </w:pPr>
            <w:r w:rsidRPr="006D207E">
              <w:rPr>
                <w:rFonts w:ascii="Cambria" w:hAnsi="Cambria" w:cstheme="minorHAnsi"/>
                <w:snapToGrid w:val="0"/>
                <w:sz w:val="18"/>
                <w:szCs w:val="18"/>
              </w:rPr>
              <w:t>Negligible</w:t>
            </w:r>
          </w:p>
        </w:tc>
      </w:tr>
      <w:tr w:rsidR="001531CA" w:rsidRPr="006D207E" w14:paraId="041BA4D6" w14:textId="77777777" w:rsidTr="007C6CB0">
        <w:trPr>
          <w:cantSplit/>
        </w:trPr>
        <w:tc>
          <w:tcPr>
            <w:tcW w:w="2742" w:type="pct"/>
            <w:gridSpan w:val="4"/>
            <w:tcBorders>
              <w:left w:val="single" w:sz="4" w:space="0" w:color="auto"/>
            </w:tcBorders>
            <w:vAlign w:val="center"/>
          </w:tcPr>
          <w:p w14:paraId="617C5570" w14:textId="77777777" w:rsidR="001531CA" w:rsidRPr="006D207E" w:rsidRDefault="001531CA" w:rsidP="001531CA">
            <w:pPr>
              <w:pStyle w:val="TableText0"/>
              <w:rPr>
                <w:rFonts w:ascii="Cambria" w:hAnsi="Cambria" w:cstheme="minorHAnsi"/>
                <w:sz w:val="18"/>
                <w:szCs w:val="18"/>
              </w:rPr>
            </w:pPr>
            <w:r w:rsidRPr="006D207E">
              <w:rPr>
                <w:rFonts w:ascii="Cambria" w:hAnsi="Cambria" w:cstheme="minorHAnsi"/>
                <w:b/>
                <w:bCs/>
                <w:sz w:val="18"/>
                <w:szCs w:val="18"/>
              </w:rPr>
              <w:t>Very low</w:t>
            </w:r>
          </w:p>
        </w:tc>
        <w:tc>
          <w:tcPr>
            <w:tcW w:w="766" w:type="pct"/>
            <w:shd w:val="clear" w:color="auto" w:fill="CCFFFF"/>
            <w:vAlign w:val="center"/>
          </w:tcPr>
          <w:p w14:paraId="79E68360" w14:textId="77777777" w:rsidR="001531CA" w:rsidRPr="006D207E" w:rsidRDefault="001531CA" w:rsidP="001531CA">
            <w:pPr>
              <w:pStyle w:val="TableText0"/>
              <w:rPr>
                <w:rFonts w:ascii="Cambria" w:hAnsi="Cambria" w:cstheme="minorHAnsi"/>
                <w:snapToGrid w:val="0"/>
                <w:sz w:val="18"/>
                <w:szCs w:val="18"/>
              </w:rPr>
            </w:pPr>
            <w:r w:rsidRPr="006D207E">
              <w:rPr>
                <w:rFonts w:ascii="Cambria" w:hAnsi="Cambria" w:cstheme="minorHAnsi"/>
                <w:snapToGrid w:val="0"/>
                <w:sz w:val="18"/>
                <w:szCs w:val="18"/>
              </w:rPr>
              <w:t>Extremely low</w:t>
            </w:r>
          </w:p>
        </w:tc>
        <w:tc>
          <w:tcPr>
            <w:tcW w:w="777" w:type="pct"/>
            <w:shd w:val="clear" w:color="auto" w:fill="CCFFFF"/>
            <w:vAlign w:val="center"/>
          </w:tcPr>
          <w:p w14:paraId="1B4AE3FA" w14:textId="77777777" w:rsidR="001531CA" w:rsidRPr="006D207E" w:rsidRDefault="001531CA" w:rsidP="001531CA">
            <w:pPr>
              <w:pStyle w:val="TableText0"/>
              <w:rPr>
                <w:rFonts w:ascii="Cambria" w:hAnsi="Cambria" w:cstheme="minorHAnsi"/>
                <w:snapToGrid w:val="0"/>
                <w:sz w:val="18"/>
                <w:szCs w:val="18"/>
              </w:rPr>
            </w:pPr>
            <w:r w:rsidRPr="006D207E">
              <w:rPr>
                <w:rFonts w:ascii="Cambria" w:hAnsi="Cambria" w:cstheme="minorHAnsi"/>
                <w:snapToGrid w:val="0"/>
                <w:sz w:val="18"/>
                <w:szCs w:val="18"/>
              </w:rPr>
              <w:t>Extremely low</w:t>
            </w:r>
          </w:p>
        </w:tc>
        <w:tc>
          <w:tcPr>
            <w:tcW w:w="715" w:type="pct"/>
            <w:tcBorders>
              <w:top w:val="single" w:sz="8" w:space="0" w:color="C0C0C0"/>
              <w:bottom w:val="single" w:sz="8" w:space="0" w:color="C0C0C0"/>
              <w:right w:val="single" w:sz="4" w:space="0" w:color="auto"/>
            </w:tcBorders>
            <w:shd w:val="clear" w:color="auto" w:fill="CCCCFF"/>
            <w:vAlign w:val="center"/>
          </w:tcPr>
          <w:p w14:paraId="2318A917" w14:textId="77777777" w:rsidR="001531CA" w:rsidRPr="006D207E" w:rsidRDefault="001531CA" w:rsidP="001531CA">
            <w:pPr>
              <w:pStyle w:val="TableText0"/>
              <w:rPr>
                <w:rFonts w:ascii="Cambria" w:hAnsi="Cambria" w:cstheme="minorHAnsi"/>
                <w:snapToGrid w:val="0"/>
                <w:sz w:val="18"/>
                <w:szCs w:val="18"/>
              </w:rPr>
            </w:pPr>
            <w:r w:rsidRPr="006D207E">
              <w:rPr>
                <w:rFonts w:ascii="Cambria" w:hAnsi="Cambria" w:cstheme="minorHAnsi"/>
                <w:snapToGrid w:val="0"/>
                <w:sz w:val="18"/>
                <w:szCs w:val="18"/>
              </w:rPr>
              <w:t>Negligible</w:t>
            </w:r>
          </w:p>
        </w:tc>
      </w:tr>
      <w:tr w:rsidR="001531CA" w:rsidRPr="006D207E" w14:paraId="48D046A2" w14:textId="77777777" w:rsidTr="007C6CB0">
        <w:trPr>
          <w:cantSplit/>
        </w:trPr>
        <w:tc>
          <w:tcPr>
            <w:tcW w:w="3508" w:type="pct"/>
            <w:gridSpan w:val="5"/>
            <w:tcBorders>
              <w:left w:val="single" w:sz="4" w:space="0" w:color="auto"/>
            </w:tcBorders>
            <w:vAlign w:val="center"/>
          </w:tcPr>
          <w:p w14:paraId="338F522D" w14:textId="77777777" w:rsidR="001531CA" w:rsidRPr="006D207E" w:rsidRDefault="001531CA" w:rsidP="001531CA">
            <w:pPr>
              <w:pStyle w:val="TableText0"/>
              <w:rPr>
                <w:rFonts w:ascii="Cambria" w:hAnsi="Cambria" w:cstheme="minorHAnsi"/>
                <w:sz w:val="18"/>
                <w:szCs w:val="18"/>
              </w:rPr>
            </w:pPr>
            <w:r w:rsidRPr="006D207E">
              <w:rPr>
                <w:rFonts w:ascii="Cambria" w:hAnsi="Cambria" w:cstheme="minorHAnsi"/>
                <w:b/>
                <w:bCs/>
                <w:sz w:val="18"/>
                <w:szCs w:val="18"/>
              </w:rPr>
              <w:t>Extremely low</w:t>
            </w:r>
          </w:p>
        </w:tc>
        <w:tc>
          <w:tcPr>
            <w:tcW w:w="777" w:type="pct"/>
            <w:shd w:val="clear" w:color="auto" w:fill="CCCCFF"/>
            <w:vAlign w:val="center"/>
          </w:tcPr>
          <w:p w14:paraId="1C50572D" w14:textId="77777777" w:rsidR="001531CA" w:rsidRPr="006D207E" w:rsidRDefault="001531CA" w:rsidP="001531CA">
            <w:pPr>
              <w:pStyle w:val="TableText0"/>
              <w:rPr>
                <w:rFonts w:ascii="Cambria" w:hAnsi="Cambria" w:cstheme="minorHAnsi"/>
                <w:snapToGrid w:val="0"/>
                <w:sz w:val="18"/>
                <w:szCs w:val="18"/>
              </w:rPr>
            </w:pPr>
            <w:r w:rsidRPr="006D207E">
              <w:rPr>
                <w:rFonts w:ascii="Cambria" w:hAnsi="Cambria" w:cstheme="minorHAnsi"/>
                <w:snapToGrid w:val="0"/>
                <w:sz w:val="18"/>
                <w:szCs w:val="18"/>
              </w:rPr>
              <w:t>Negligible</w:t>
            </w:r>
          </w:p>
        </w:tc>
        <w:tc>
          <w:tcPr>
            <w:tcW w:w="715" w:type="pct"/>
            <w:tcBorders>
              <w:top w:val="single" w:sz="8" w:space="0" w:color="C0C0C0"/>
              <w:bottom w:val="single" w:sz="8" w:space="0" w:color="C0C0C0"/>
              <w:right w:val="single" w:sz="4" w:space="0" w:color="auto"/>
            </w:tcBorders>
            <w:shd w:val="clear" w:color="auto" w:fill="CCCCFF"/>
            <w:vAlign w:val="center"/>
          </w:tcPr>
          <w:p w14:paraId="512D101F" w14:textId="77777777" w:rsidR="001531CA" w:rsidRPr="006D207E" w:rsidRDefault="001531CA" w:rsidP="001531CA">
            <w:pPr>
              <w:pStyle w:val="TableText0"/>
              <w:rPr>
                <w:rFonts w:ascii="Cambria" w:hAnsi="Cambria" w:cstheme="minorHAnsi"/>
                <w:snapToGrid w:val="0"/>
                <w:sz w:val="18"/>
                <w:szCs w:val="18"/>
              </w:rPr>
            </w:pPr>
            <w:r w:rsidRPr="006D207E">
              <w:rPr>
                <w:rFonts w:ascii="Cambria" w:hAnsi="Cambria" w:cstheme="minorHAnsi"/>
                <w:snapToGrid w:val="0"/>
                <w:sz w:val="18"/>
                <w:szCs w:val="18"/>
              </w:rPr>
              <w:t>Negligible</w:t>
            </w:r>
          </w:p>
        </w:tc>
      </w:tr>
      <w:tr w:rsidR="001531CA" w:rsidRPr="006D207E" w14:paraId="75C9B031" w14:textId="77777777" w:rsidTr="007C6CB0">
        <w:trPr>
          <w:cantSplit/>
        </w:trPr>
        <w:tc>
          <w:tcPr>
            <w:tcW w:w="4285" w:type="pct"/>
            <w:gridSpan w:val="6"/>
            <w:tcBorders>
              <w:left w:val="single" w:sz="4" w:space="0" w:color="auto"/>
              <w:bottom w:val="single" w:sz="4" w:space="0" w:color="auto"/>
            </w:tcBorders>
            <w:vAlign w:val="center"/>
          </w:tcPr>
          <w:p w14:paraId="793298BA" w14:textId="77777777" w:rsidR="001531CA" w:rsidRPr="006D207E" w:rsidRDefault="001531CA" w:rsidP="001531CA">
            <w:pPr>
              <w:pStyle w:val="TableText0"/>
              <w:rPr>
                <w:rFonts w:ascii="Cambria" w:hAnsi="Cambria" w:cstheme="minorHAnsi"/>
                <w:sz w:val="18"/>
                <w:szCs w:val="18"/>
              </w:rPr>
            </w:pPr>
            <w:r w:rsidRPr="006D207E">
              <w:rPr>
                <w:rFonts w:ascii="Cambria" w:hAnsi="Cambria" w:cstheme="minorHAnsi"/>
                <w:b/>
                <w:bCs/>
                <w:sz w:val="18"/>
                <w:szCs w:val="18"/>
              </w:rPr>
              <w:t>Negligible</w:t>
            </w:r>
          </w:p>
        </w:tc>
        <w:tc>
          <w:tcPr>
            <w:tcW w:w="715" w:type="pct"/>
            <w:tcBorders>
              <w:top w:val="single" w:sz="8" w:space="0" w:color="C0C0C0"/>
              <w:bottom w:val="single" w:sz="4" w:space="0" w:color="auto"/>
              <w:right w:val="single" w:sz="4" w:space="0" w:color="auto"/>
            </w:tcBorders>
            <w:shd w:val="clear" w:color="auto" w:fill="CCCCFF"/>
            <w:vAlign w:val="center"/>
          </w:tcPr>
          <w:p w14:paraId="251A1CA5" w14:textId="77777777" w:rsidR="001531CA" w:rsidRPr="006D207E" w:rsidRDefault="001531CA" w:rsidP="001531CA">
            <w:pPr>
              <w:pStyle w:val="TableText0"/>
              <w:rPr>
                <w:rFonts w:ascii="Cambria" w:hAnsi="Cambria" w:cstheme="minorHAnsi"/>
                <w:sz w:val="18"/>
                <w:szCs w:val="18"/>
              </w:rPr>
            </w:pPr>
            <w:r w:rsidRPr="006D207E">
              <w:rPr>
                <w:rFonts w:ascii="Cambria" w:hAnsi="Cambria" w:cstheme="minorHAnsi"/>
                <w:snapToGrid w:val="0"/>
                <w:sz w:val="18"/>
                <w:szCs w:val="18"/>
              </w:rPr>
              <w:t>Negligible</w:t>
            </w:r>
          </w:p>
        </w:tc>
      </w:tr>
    </w:tbl>
    <w:p w14:paraId="5579483A" w14:textId="77777777" w:rsidR="001531CA" w:rsidRPr="006D207E" w:rsidRDefault="001531CA" w:rsidP="00CA10C5">
      <w:pPr>
        <w:pStyle w:val="Heading4"/>
        <w:rPr>
          <w:lang w:bidi="en-US"/>
        </w:rPr>
      </w:pPr>
      <w:r w:rsidRPr="006D207E">
        <w:rPr>
          <w:lang w:bidi="en-US"/>
        </w:rPr>
        <w:t>Time and volume of trade</w:t>
      </w:r>
    </w:p>
    <w:p w14:paraId="28D4BFCC" w14:textId="77777777" w:rsidR="001531CA" w:rsidRPr="006D207E" w:rsidRDefault="001531CA" w:rsidP="001531CA">
      <w:pPr>
        <w:rPr>
          <w:lang w:bidi="en-US"/>
        </w:rPr>
      </w:pPr>
      <w:r w:rsidRPr="006D207E">
        <w:rPr>
          <w:lang w:bidi="en-US"/>
        </w:rPr>
        <w:t>A factor affecting the likelihood of entry is the volume and duration of trade. If all other conditions remain the same, the overall likelihood of entry will increase as time passes and the overall volume of trade increases.</w:t>
      </w:r>
    </w:p>
    <w:p w14:paraId="04CED014" w14:textId="7F9E19B2" w:rsidR="001531CA" w:rsidRPr="006D207E" w:rsidRDefault="001531CA" w:rsidP="001531CA">
      <w:pPr>
        <w:rPr>
          <w:lang w:bidi="en-US"/>
        </w:rPr>
      </w:pPr>
      <w:r w:rsidRPr="006D207E">
        <w:rPr>
          <w:lang w:bidi="en-US"/>
        </w:rPr>
        <w:t xml:space="preserve">The </w:t>
      </w:r>
      <w:r w:rsidR="0061337A" w:rsidRPr="006D207E">
        <w:rPr>
          <w:lang w:bidi="en-US"/>
        </w:rPr>
        <w:t>epartment</w:t>
      </w:r>
      <w:r w:rsidR="001100E0" w:rsidRPr="006D207E">
        <w:rPr>
          <w:lang w:bidi="en-US"/>
        </w:rPr>
        <w:t xml:space="preserve"> </w:t>
      </w:r>
      <w:r w:rsidRPr="006D207E">
        <w:rPr>
          <w:lang w:bidi="en-US"/>
        </w:rPr>
        <w:t xml:space="preserve">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w:t>
      </w:r>
      <w:r w:rsidR="00B32579" w:rsidRPr="006D207E">
        <w:rPr>
          <w:lang w:bidi="en-US"/>
        </w:rPr>
        <w:t>consequences</w:t>
      </w:r>
      <w:r w:rsidRPr="006D207E">
        <w:rPr>
          <w:lang w:bidi="en-US"/>
        </w:rPr>
        <w:t xml:space="preserve"> takes into account events that might happen over a number of years even though </w:t>
      </w:r>
      <w:r w:rsidRPr="006D207E">
        <w:rPr>
          <w:lang w:bidi="en-US"/>
        </w:rPr>
        <w:lastRenderedPageBreak/>
        <w:t>only one year’s volume of trade is being considered. This difference reflects biological and ecological facts, for example where a pest or disease may establish in the year of import but spread may take many years.</w:t>
      </w:r>
    </w:p>
    <w:p w14:paraId="0D113003" w14:textId="26653453" w:rsidR="001531CA" w:rsidRPr="006D207E" w:rsidRDefault="001531CA" w:rsidP="001531CA">
      <w:pPr>
        <w:rPr>
          <w:lang w:bidi="en-US"/>
        </w:rPr>
      </w:pPr>
      <w:r w:rsidRPr="006D207E">
        <w:rPr>
          <w:lang w:bidi="en-US"/>
        </w:rPr>
        <w:t xml:space="preserve">The use of a one year volume of trade has been taken into account when setting up the matrix that is used to estimate the risk and therefore any policy based on this analysis does not simply apply to one year of trade. Policy </w:t>
      </w:r>
      <w:r w:rsidR="00D43140" w:rsidRPr="006D207E">
        <w:rPr>
          <w:lang w:bidi="en-US"/>
        </w:rPr>
        <w:t>decisions that are based on the d</w:t>
      </w:r>
      <w:r w:rsidR="0061337A" w:rsidRPr="006D207E">
        <w:rPr>
          <w:lang w:bidi="en-US"/>
        </w:rPr>
        <w:t>epartment</w:t>
      </w:r>
      <w:r w:rsidR="00D43140" w:rsidRPr="006D207E">
        <w:rPr>
          <w:lang w:bidi="en-US"/>
        </w:rPr>
        <w:t>’s</w:t>
      </w:r>
      <w:r w:rsidR="00D43140" w:rsidRPr="006D207E">
        <w:t xml:space="preserve"> </w:t>
      </w:r>
      <w:r w:rsidRPr="006D207E">
        <w:rPr>
          <w:lang w:bidi="en-US"/>
        </w:rPr>
        <w:t xml:space="preserve">method that uses the estimated volume of one year’s trade are consistent with Australia’s policy on appropriate level of protection and meet the Australian Government’s requirement for ongoing quarantine protection. Of course if there are substantial changes in the volume and nature of the trade in specific commodities then </w:t>
      </w:r>
      <w:r w:rsidR="00D43140" w:rsidRPr="006D207E">
        <w:rPr>
          <w:lang w:bidi="en-US"/>
        </w:rPr>
        <w:t>the department</w:t>
      </w:r>
      <w:r w:rsidRPr="006D207E">
        <w:rPr>
          <w:lang w:bidi="en-US"/>
        </w:rPr>
        <w:t xml:space="preserve"> has an obligation to review the risk analysis and, if necessary, provide updated policy advice.</w:t>
      </w:r>
    </w:p>
    <w:p w14:paraId="676BA506" w14:textId="2A4AC75A" w:rsidR="001531CA" w:rsidRPr="006D207E" w:rsidRDefault="001531CA" w:rsidP="001531CA">
      <w:pPr>
        <w:rPr>
          <w:lang w:bidi="en-US"/>
        </w:rPr>
      </w:pPr>
      <w:r w:rsidRPr="006D207E">
        <w:rPr>
          <w:lang w:bidi="en-US"/>
        </w:rPr>
        <w:t>In assessing the volume of trade in this risk analysis</w:t>
      </w:r>
      <w:r w:rsidR="00D74A6C" w:rsidRPr="006D207E">
        <w:rPr>
          <w:lang w:bidi="en-US"/>
        </w:rPr>
        <w:t xml:space="preserve"> </w:t>
      </w:r>
      <w:r w:rsidR="00D43140" w:rsidRPr="006D207E">
        <w:rPr>
          <w:lang w:bidi="en-US"/>
        </w:rPr>
        <w:t>the department</w:t>
      </w:r>
      <w:r w:rsidR="001100E0" w:rsidRPr="006D207E">
        <w:rPr>
          <w:lang w:bidi="en-US"/>
        </w:rPr>
        <w:t xml:space="preserve"> </w:t>
      </w:r>
      <w:r w:rsidRPr="006D207E">
        <w:rPr>
          <w:lang w:bidi="en-US"/>
        </w:rPr>
        <w:t>assumed that a substantia</w:t>
      </w:r>
      <w:r w:rsidR="00755897" w:rsidRPr="006D207E">
        <w:rPr>
          <w:lang w:bidi="en-US"/>
        </w:rPr>
        <w:t>l volume of trade will occur.</w:t>
      </w:r>
    </w:p>
    <w:p w14:paraId="27A6D164" w14:textId="77777777" w:rsidR="001531CA" w:rsidRPr="006D207E" w:rsidRDefault="001531CA" w:rsidP="00352F4C">
      <w:pPr>
        <w:pStyle w:val="Heading3Nonumber"/>
        <w:rPr>
          <w:lang w:bidi="en-US"/>
        </w:rPr>
      </w:pPr>
      <w:r w:rsidRPr="006D207E">
        <w:rPr>
          <w:lang w:bidi="en-US"/>
        </w:rPr>
        <w:t xml:space="preserve">Assessment of potential </w:t>
      </w:r>
      <w:r w:rsidR="00B32579" w:rsidRPr="006D207E">
        <w:rPr>
          <w:lang w:bidi="en-US"/>
        </w:rPr>
        <w:t>consequences</w:t>
      </w:r>
    </w:p>
    <w:p w14:paraId="45BBA69F" w14:textId="19186ACA" w:rsidR="001531CA" w:rsidRPr="006D207E" w:rsidRDefault="001531CA" w:rsidP="001531CA">
      <w:pPr>
        <w:rPr>
          <w:lang w:bidi="en-US"/>
        </w:rPr>
      </w:pPr>
      <w:r w:rsidRPr="006D207E">
        <w:rPr>
          <w:lang w:bidi="en-US"/>
        </w:rPr>
        <w:t xml:space="preserve">The objective of the </w:t>
      </w:r>
      <w:r w:rsidR="00B32579" w:rsidRPr="006D207E">
        <w:rPr>
          <w:lang w:bidi="en-US"/>
        </w:rPr>
        <w:t>consequences</w:t>
      </w:r>
      <w:r w:rsidRPr="006D207E">
        <w:rPr>
          <w:lang w:bidi="en-US"/>
        </w:rPr>
        <w:t xml:space="preserve"> assessment is to provide a structured and tr</w:t>
      </w:r>
      <w:r w:rsidR="00F440C3" w:rsidRPr="006D207E">
        <w:rPr>
          <w:lang w:bidi="en-US"/>
        </w:rPr>
        <w:t>ansparent analysis of the potential</w:t>
      </w:r>
      <w:r w:rsidRPr="006D207E">
        <w:rPr>
          <w:lang w:bidi="en-US"/>
        </w:rPr>
        <w:t xml:space="preserve"> </w:t>
      </w:r>
      <w:r w:rsidR="00B32579" w:rsidRPr="006D207E">
        <w:rPr>
          <w:lang w:bidi="en-US"/>
        </w:rPr>
        <w:t>consequences</w:t>
      </w:r>
      <w:r w:rsidRPr="006D207E">
        <w:rPr>
          <w:lang w:bidi="en-US"/>
        </w:rPr>
        <w:t xml:space="preserve"> if the pests were to enter, establish and spread in Australia. The assessment considers direct and indirect pest effects and their economic and environmental </w:t>
      </w:r>
      <w:r w:rsidR="00B32579" w:rsidRPr="006D207E">
        <w:rPr>
          <w:lang w:bidi="en-US"/>
        </w:rPr>
        <w:t>consequences</w:t>
      </w:r>
      <w:r w:rsidRPr="006D207E">
        <w:rPr>
          <w:lang w:bidi="en-US"/>
        </w:rPr>
        <w:t xml:space="preserve">. The requirements for assessing potential </w:t>
      </w:r>
      <w:r w:rsidR="00B32579" w:rsidRPr="006D207E">
        <w:rPr>
          <w:lang w:bidi="en-US"/>
        </w:rPr>
        <w:t>consequences</w:t>
      </w:r>
      <w:r w:rsidRPr="006D207E">
        <w:rPr>
          <w:lang w:bidi="en-US"/>
        </w:rPr>
        <w:t xml:space="preserve"> are given in Article 5.3 of the SPS Agreement </w:t>
      </w:r>
      <w:r w:rsidR="008C3918" w:rsidRPr="006D207E">
        <w:rPr>
          <w:lang w:bidi="en-US"/>
        </w:rPr>
        <w:fldChar w:fldCharType="begin"/>
      </w:r>
      <w:r w:rsidR="0073440A" w:rsidRPr="006D207E">
        <w:rPr>
          <w:lang w:bidi="en-US"/>
        </w:rPr>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measures&lt;/title&gt;&lt;/titles&gt;&lt;keywords&gt;&lt;keyword&gt;as&lt;/keyword&gt;&lt;keyword&gt;Measures&lt;/keyword&gt;&lt;keyword&gt;Phytosanitary&lt;/keyword&gt;&lt;keyword&gt;Phytosanitary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Catalogue\W&lt;/style&gt;&lt;/orig-pub&gt;&lt;label&gt;70051&lt;/label&gt;&lt;urls&gt;&lt;related-urls&gt;&lt;url&gt;&lt;style face="underline" font="default" size="100%"&gt;http://www.wto.org/english/docs_e/legal_e/15-sps.pdf&lt;/style&gt;&lt;/url&gt;&lt;/related-urls&gt;&lt;/urls&gt;&lt;custom1&gt;&lt;style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sp&lt;/style&gt;&lt;/custom1&gt;&lt;/record&gt;&lt;/Cite&gt;&lt;/EndNote&gt;</w:instrText>
      </w:r>
      <w:r w:rsidR="008C3918" w:rsidRPr="006D207E">
        <w:rPr>
          <w:lang w:bidi="en-US"/>
        </w:rPr>
        <w:fldChar w:fldCharType="separate"/>
      </w:r>
      <w:r w:rsidR="008C3918" w:rsidRPr="006D207E">
        <w:rPr>
          <w:noProof/>
          <w:lang w:bidi="en-US"/>
        </w:rPr>
        <w:t>(</w:t>
      </w:r>
      <w:hyperlink w:anchor="_ENREF_537" w:tooltip="WTO, 1995 #6557" w:history="1">
        <w:r w:rsidR="0092511C" w:rsidRPr="006D207E">
          <w:rPr>
            <w:noProof/>
            <w:lang w:bidi="en-US"/>
          </w:rPr>
          <w:t>WTO 1995</w:t>
        </w:r>
      </w:hyperlink>
      <w:r w:rsidR="008C3918" w:rsidRPr="006D207E">
        <w:rPr>
          <w:noProof/>
          <w:lang w:bidi="en-US"/>
        </w:rPr>
        <w:t>)</w:t>
      </w:r>
      <w:r w:rsidR="008C3918" w:rsidRPr="006D207E">
        <w:rPr>
          <w:lang w:bidi="en-US"/>
        </w:rPr>
        <w:fldChar w:fldCharType="end"/>
      </w:r>
      <w:r w:rsidRPr="006D207E">
        <w:rPr>
          <w:lang w:bidi="en-US"/>
        </w:rPr>
        <w:t xml:space="preserve">, ISPM 5 </w:t>
      </w:r>
      <w:r w:rsidR="008C3918" w:rsidRPr="006D207E">
        <w:rPr>
          <w:lang w:bidi="en-US"/>
        </w:rPr>
        <w:fldChar w:fldCharType="begin"/>
      </w:r>
      <w:r w:rsidR="004530B4" w:rsidRPr="006D207E">
        <w:rPr>
          <w:lang w:bidi="en-US"/>
        </w:rPr>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rPr>
          <w:lang w:bidi="en-US"/>
        </w:rPr>
        <w:fldChar w:fldCharType="separate"/>
      </w:r>
      <w:r w:rsidR="008C3918" w:rsidRPr="006D207E">
        <w:rPr>
          <w:noProof/>
          <w:lang w:bidi="en-US"/>
        </w:rPr>
        <w:t>(</w:t>
      </w:r>
      <w:hyperlink w:anchor="_ENREF_155" w:tooltip="FAO, 2015 #23533" w:history="1">
        <w:r w:rsidR="0092511C" w:rsidRPr="006D207E">
          <w:rPr>
            <w:noProof/>
            <w:lang w:bidi="en-US"/>
          </w:rPr>
          <w:t>FAO 2015</w:t>
        </w:r>
      </w:hyperlink>
      <w:r w:rsidR="008C3918" w:rsidRPr="006D207E">
        <w:rPr>
          <w:noProof/>
          <w:lang w:bidi="en-US"/>
        </w:rPr>
        <w:t>)</w:t>
      </w:r>
      <w:r w:rsidR="008C3918" w:rsidRPr="006D207E">
        <w:rPr>
          <w:lang w:bidi="en-US"/>
        </w:rPr>
        <w:fldChar w:fldCharType="end"/>
      </w:r>
      <w:r w:rsidRPr="006D207E">
        <w:rPr>
          <w:lang w:bidi="en-US"/>
        </w:rPr>
        <w:t xml:space="preserve"> and ISPM 11 </w:t>
      </w:r>
      <w:r w:rsidR="008C3918" w:rsidRPr="006D207E">
        <w:rPr>
          <w:lang w:bidi="en-US"/>
        </w:rPr>
        <w:fldChar w:fldCharType="begin"/>
      </w:r>
      <w:r w:rsidR="004530B4" w:rsidRPr="006D207E">
        <w:rPr>
          <w:lang w:bidi="en-US"/>
        </w:rPr>
        <w:instrText xml:space="preserve"> ADDIN EN.CITE &lt;EndNote&gt;&lt;Cite&gt;&lt;Author&gt;FAO&lt;/Author&gt;&lt;Year&gt;2013&lt;/Year&gt;&lt;RecNum&gt;20122&lt;/RecNum&gt;&lt;DisplayText&gt;(FAO 2013)&lt;/DisplayText&gt;&lt;record&gt;&lt;rec-number&gt;20122&lt;/rec-number&gt;&lt;foreign-keys&gt;&lt;key app="EN" db-id="pxwxw0er9zv2fxezxdk5tt5utz5p5vtrwdv0" timestamp="1451972820"&gt;20122&lt;/key&gt;&lt;/foreign-keys&gt;&lt;ref-type name="Reports"&gt;27&lt;/ref-type&gt;&lt;contributors&gt;&lt;authors&gt;&lt;author&gt;FAO,&lt;/author&gt;&lt;/authors&gt;&lt;/contributors&gt;&lt;titles&gt;&lt;title&gt;International Standards for Phytosanitary Measures (ISPM) no. 11: Pest risk analysis for quarantine pests&lt;/title&gt;&lt;/titles&gt;&lt;pages&gt;1-36&lt;/pages&gt;&lt;keywords&gt;&lt;keyword&gt;Analysis&lt;/keyword&gt;&lt;keyword&gt;Measures&lt;/keyword&gt;&lt;keyword&gt;Organisms&lt;/keyword&gt;&lt;keyword&gt;pest&lt;/keyword&gt;&lt;keyword&gt;Pest risk analysis&lt;/keyword&gt;&lt;keyword&gt;Pests&lt;/keyword&gt;&lt;keyword&gt;Phytosanitary&lt;/keyword&gt;&lt;keyword&gt;Phytosanitary measures&lt;/keyword&gt;&lt;keyword&gt;Quarantine&lt;/keyword&gt;&lt;keyword&gt;Quarantine pests&lt;/keyword&gt;&lt;keyword&gt;Report&lt;/keyword&gt;&lt;keyword&gt;risk&lt;/keyword&gt;&lt;keyword&gt;Risk analysis&lt;/keyword&gt;&lt;keyword&gt;Risks&lt;/keyword&gt;&lt;keyword&gt;Standards&lt;/keyword&gt;&lt;/keywords&gt;&lt;dates&gt;&lt;year&gt;2013&lt;/year&gt;&lt;/dates&gt;&lt;pub-location&gt;Rome&lt;/pub-location&gt;&lt;publisher&gt;Food and Agriculture Organization of the United Nations&lt;/publisher&gt;&lt;orig-pub&gt;&lt;style face="underline" font="default" size="100%"&gt;J:\E Library\Plant Catalogue\F&lt;/style&gt;&lt;/orig-pub&gt;&lt;label&gt;84488&lt;/label&gt;&lt;urls&gt;&lt;related-urls&gt;&lt;url&gt;https://www.ippc.int/en/core-activities/standards-setting/ispms/&lt;/url&gt;&lt;/related-urls&gt;&lt;/urls&gt;&lt;custom1&gt;PSTVd US apples China table grapes sp Mexican avocados and Pineapples from Malaysia Drosophila Canadian blueberries European grapevine moth jc IRA template as Indonesian salacca as&lt;/custom1&gt;&lt;/record&gt;&lt;/Cite&gt;&lt;/EndNote&gt;</w:instrText>
      </w:r>
      <w:r w:rsidR="008C3918" w:rsidRPr="006D207E">
        <w:rPr>
          <w:lang w:bidi="en-US"/>
        </w:rPr>
        <w:fldChar w:fldCharType="separate"/>
      </w:r>
      <w:r w:rsidR="008C3918" w:rsidRPr="006D207E">
        <w:rPr>
          <w:noProof/>
          <w:lang w:bidi="en-US"/>
        </w:rPr>
        <w:t>(</w:t>
      </w:r>
      <w:hyperlink w:anchor="_ENREF_154" w:tooltip="FAO, 2013 #20122" w:history="1">
        <w:r w:rsidR="0092511C" w:rsidRPr="006D207E">
          <w:rPr>
            <w:noProof/>
            <w:lang w:bidi="en-US"/>
          </w:rPr>
          <w:t>FAO 2013</w:t>
        </w:r>
      </w:hyperlink>
      <w:r w:rsidR="008C3918" w:rsidRPr="006D207E">
        <w:rPr>
          <w:noProof/>
          <w:lang w:bidi="en-US"/>
        </w:rPr>
        <w:t>)</w:t>
      </w:r>
      <w:r w:rsidR="008C3918" w:rsidRPr="006D207E">
        <w:rPr>
          <w:lang w:bidi="en-US"/>
        </w:rPr>
        <w:fldChar w:fldCharType="end"/>
      </w:r>
      <w:r w:rsidRPr="006D207E">
        <w:rPr>
          <w:lang w:bidi="en-US"/>
        </w:rPr>
        <w:t>.</w:t>
      </w:r>
    </w:p>
    <w:p w14:paraId="4AF3EB91" w14:textId="77777777" w:rsidR="001531CA" w:rsidRPr="006D207E" w:rsidRDefault="001531CA" w:rsidP="001531CA">
      <w:pPr>
        <w:rPr>
          <w:lang w:bidi="en-US"/>
        </w:rPr>
      </w:pPr>
      <w:r w:rsidRPr="006D207E">
        <w:rPr>
          <w:lang w:bidi="en-US"/>
        </w:rPr>
        <w:t>Direct pest effects are considered in the context of the effects on:</w:t>
      </w:r>
    </w:p>
    <w:p w14:paraId="0AA0F04C" w14:textId="77777777" w:rsidR="001531CA" w:rsidRPr="006D207E" w:rsidRDefault="001531CA" w:rsidP="000A213D">
      <w:pPr>
        <w:pStyle w:val="ListBullet"/>
      </w:pPr>
      <w:r w:rsidRPr="006D207E">
        <w:t>plant life or health</w:t>
      </w:r>
    </w:p>
    <w:p w14:paraId="5B2F462F" w14:textId="0116F613" w:rsidR="001531CA" w:rsidRPr="006D207E" w:rsidRDefault="001531CA" w:rsidP="000A213D">
      <w:pPr>
        <w:pStyle w:val="ListBullet"/>
      </w:pPr>
      <w:r w:rsidRPr="006D207E">
        <w:t>other aspects of the environment</w:t>
      </w:r>
      <w:r w:rsidR="000A213D" w:rsidRPr="006D207E">
        <w:t>.</w:t>
      </w:r>
    </w:p>
    <w:p w14:paraId="3FA46A37" w14:textId="77777777" w:rsidR="001531CA" w:rsidRPr="006D207E" w:rsidRDefault="001531CA" w:rsidP="001531CA">
      <w:pPr>
        <w:rPr>
          <w:lang w:bidi="en-US"/>
        </w:rPr>
      </w:pPr>
      <w:r w:rsidRPr="006D207E">
        <w:rPr>
          <w:lang w:bidi="en-US"/>
        </w:rPr>
        <w:t>Indirect pest effects are considered in the context of the effects on:</w:t>
      </w:r>
    </w:p>
    <w:p w14:paraId="218BA476" w14:textId="77777777" w:rsidR="001531CA" w:rsidRPr="006D207E" w:rsidRDefault="00566E3C" w:rsidP="000A213D">
      <w:pPr>
        <w:pStyle w:val="ListBullet"/>
      </w:pPr>
      <w:r w:rsidRPr="006D207E">
        <w:t>eradication, control</w:t>
      </w:r>
    </w:p>
    <w:p w14:paraId="05310C9A" w14:textId="77777777" w:rsidR="001531CA" w:rsidRPr="006D207E" w:rsidRDefault="001531CA" w:rsidP="000A213D">
      <w:pPr>
        <w:pStyle w:val="ListBullet"/>
      </w:pPr>
      <w:r w:rsidRPr="006D207E">
        <w:t>international trade</w:t>
      </w:r>
    </w:p>
    <w:p w14:paraId="45BD193B" w14:textId="77777777" w:rsidR="001531CA" w:rsidRPr="006D207E" w:rsidRDefault="001531CA" w:rsidP="000A213D">
      <w:pPr>
        <w:pStyle w:val="ListBullet"/>
      </w:pPr>
      <w:r w:rsidRPr="006D207E">
        <w:lastRenderedPageBreak/>
        <w:t>domestic trade</w:t>
      </w:r>
    </w:p>
    <w:p w14:paraId="027DC980" w14:textId="68EAD7B8" w:rsidR="001531CA" w:rsidRPr="006D207E" w:rsidRDefault="001531CA" w:rsidP="000A213D">
      <w:pPr>
        <w:pStyle w:val="ListBullet"/>
      </w:pPr>
      <w:r w:rsidRPr="006D207E">
        <w:t>environment</w:t>
      </w:r>
      <w:r w:rsidR="000A213D" w:rsidRPr="006D207E">
        <w:t>.</w:t>
      </w:r>
    </w:p>
    <w:p w14:paraId="2EA7D78B" w14:textId="77777777" w:rsidR="001531CA" w:rsidRPr="006D207E" w:rsidRDefault="001531CA" w:rsidP="001531CA">
      <w:pPr>
        <w:rPr>
          <w:lang w:bidi="en-US"/>
        </w:rPr>
      </w:pPr>
      <w:r w:rsidRPr="006D207E">
        <w:rPr>
          <w:lang w:bidi="en-US"/>
        </w:rPr>
        <w:t xml:space="preserve">For each of these six criteria, the </w:t>
      </w:r>
      <w:r w:rsidR="00B32579" w:rsidRPr="006D207E">
        <w:rPr>
          <w:lang w:bidi="en-US"/>
        </w:rPr>
        <w:t>consequences</w:t>
      </w:r>
      <w:r w:rsidRPr="006D207E">
        <w:rPr>
          <w:lang w:bidi="en-US"/>
        </w:rPr>
        <w:t xml:space="preserve"> were estimated over four geographic levels, defined as:</w:t>
      </w:r>
    </w:p>
    <w:p w14:paraId="7804B122" w14:textId="77777777" w:rsidR="001531CA" w:rsidRPr="006D207E" w:rsidRDefault="001531CA" w:rsidP="001531CA">
      <w:pPr>
        <w:rPr>
          <w:lang w:bidi="en-US"/>
        </w:rPr>
      </w:pPr>
      <w:r w:rsidRPr="006D207E">
        <w:rPr>
          <w:i/>
          <w:lang w:bidi="en-US"/>
        </w:rPr>
        <w:t>Local</w:t>
      </w:r>
      <w:r w:rsidRPr="006D207E">
        <w:rPr>
          <w:lang w:bidi="en-US"/>
        </w:rPr>
        <w:t>: an aggregate of households or enterprises (a rural community, a town or a local government area).</w:t>
      </w:r>
    </w:p>
    <w:p w14:paraId="670C5AB0" w14:textId="77777777" w:rsidR="001531CA" w:rsidRPr="006D207E" w:rsidRDefault="001531CA" w:rsidP="001531CA">
      <w:pPr>
        <w:rPr>
          <w:lang w:bidi="en-US"/>
        </w:rPr>
      </w:pPr>
      <w:r w:rsidRPr="006D207E">
        <w:rPr>
          <w:i/>
          <w:lang w:bidi="en-US"/>
        </w:rPr>
        <w:t>District:</w:t>
      </w:r>
      <w:r w:rsidRPr="006D207E">
        <w:rPr>
          <w:lang w:bidi="en-US"/>
        </w:rPr>
        <w:t xml:space="preserve"> a geographically or geopolitically associated collection of aggregates (generally a recognised chapter of a state or territory, such as ‘Far North Queensland’).</w:t>
      </w:r>
    </w:p>
    <w:p w14:paraId="5FFFFD29" w14:textId="77777777" w:rsidR="001531CA" w:rsidRPr="006D207E" w:rsidRDefault="001531CA" w:rsidP="001531CA">
      <w:pPr>
        <w:rPr>
          <w:lang w:bidi="en-US"/>
        </w:rPr>
      </w:pPr>
      <w:r w:rsidRPr="006D207E">
        <w:rPr>
          <w:i/>
          <w:lang w:bidi="en-US"/>
        </w:rPr>
        <w:t>Regional</w:t>
      </w:r>
      <w:r w:rsidRPr="006D207E">
        <w:rPr>
          <w:lang w:bidi="en-US"/>
        </w:rPr>
        <w:t>: a geographically or geopolitically associated collection of districts in a geographic area (generally a state or territory, although there may be exceptions with larger states such as Western Australia).</w:t>
      </w:r>
    </w:p>
    <w:p w14:paraId="7A9FE4F5" w14:textId="77777777" w:rsidR="001531CA" w:rsidRPr="006D207E" w:rsidRDefault="001531CA" w:rsidP="001531CA">
      <w:pPr>
        <w:rPr>
          <w:lang w:bidi="en-US"/>
        </w:rPr>
      </w:pPr>
      <w:r w:rsidRPr="006D207E">
        <w:rPr>
          <w:i/>
          <w:lang w:bidi="en-US"/>
        </w:rPr>
        <w:t>National</w:t>
      </w:r>
      <w:r w:rsidRPr="006D207E">
        <w:rPr>
          <w:lang w:bidi="en-US"/>
        </w:rPr>
        <w:t>: Australia wide (Australian mainland states and territories and Tasmania).</w:t>
      </w:r>
    </w:p>
    <w:p w14:paraId="631F8DC1" w14:textId="77777777" w:rsidR="001531CA" w:rsidRPr="006D207E" w:rsidRDefault="001531CA" w:rsidP="001531CA">
      <w:pPr>
        <w:rPr>
          <w:lang w:bidi="en-US"/>
        </w:rPr>
      </w:pPr>
      <w:r w:rsidRPr="006D207E">
        <w:rPr>
          <w:lang w:bidi="en-US"/>
        </w:rPr>
        <w:t xml:space="preserve">For each criterion, the magnitude of the potential </w:t>
      </w:r>
      <w:r w:rsidR="00B32579" w:rsidRPr="006D207E">
        <w:rPr>
          <w:lang w:bidi="en-US"/>
        </w:rPr>
        <w:t>consequences</w:t>
      </w:r>
      <w:r w:rsidRPr="006D207E">
        <w:rPr>
          <w:lang w:bidi="en-US"/>
        </w:rPr>
        <w:t xml:space="preserve"> at each of these levels was described using four categories, defined as:</w:t>
      </w:r>
    </w:p>
    <w:p w14:paraId="4C8DFD9A" w14:textId="77777777" w:rsidR="001531CA" w:rsidRPr="006D207E" w:rsidRDefault="001531CA" w:rsidP="001531CA">
      <w:pPr>
        <w:rPr>
          <w:lang w:bidi="en-US"/>
        </w:rPr>
      </w:pPr>
      <w:r w:rsidRPr="006D207E">
        <w:rPr>
          <w:i/>
          <w:lang w:bidi="en-US"/>
        </w:rPr>
        <w:t>Indiscernible</w:t>
      </w:r>
      <w:r w:rsidRPr="006D207E">
        <w:rPr>
          <w:lang w:bidi="en-US"/>
        </w:rPr>
        <w:t>: pest impact unlikely to be noticeable.</w:t>
      </w:r>
    </w:p>
    <w:p w14:paraId="7E46EAA3" w14:textId="77777777" w:rsidR="001531CA" w:rsidRPr="006D207E" w:rsidRDefault="001531CA" w:rsidP="001531CA">
      <w:pPr>
        <w:rPr>
          <w:lang w:bidi="en-US"/>
        </w:rPr>
      </w:pPr>
      <w:r w:rsidRPr="006D207E">
        <w:rPr>
          <w:i/>
          <w:lang w:bidi="en-US"/>
        </w:rPr>
        <w:t>Minor significance</w:t>
      </w:r>
      <w:r w:rsidRPr="006D207E">
        <w:rPr>
          <w:lang w:bidi="en-US"/>
        </w:rPr>
        <w:t>: 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01A46C6D" w14:textId="77777777" w:rsidR="001531CA" w:rsidRPr="006D207E" w:rsidRDefault="001531CA" w:rsidP="001531CA">
      <w:pPr>
        <w:rPr>
          <w:lang w:bidi="en-US"/>
        </w:rPr>
      </w:pPr>
      <w:r w:rsidRPr="006D207E">
        <w:rPr>
          <w:i/>
          <w:lang w:bidi="en-US"/>
        </w:rPr>
        <w:t>Significant</w:t>
      </w:r>
      <w:r w:rsidRPr="006D207E">
        <w:rPr>
          <w:lang w:bidi="en-US"/>
        </w:rPr>
        <w:t>: 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1BE032CB" w14:textId="77777777" w:rsidR="001531CA" w:rsidRPr="006D207E" w:rsidRDefault="001531CA" w:rsidP="001531CA">
      <w:pPr>
        <w:rPr>
          <w:lang w:bidi="en-US"/>
        </w:rPr>
      </w:pPr>
      <w:r w:rsidRPr="006D207E">
        <w:rPr>
          <w:i/>
          <w:lang w:bidi="en-US"/>
        </w:rPr>
        <w:t>Major significance</w:t>
      </w:r>
      <w:r w:rsidRPr="006D207E">
        <w:rPr>
          <w:lang w:bidi="en-US"/>
        </w:rPr>
        <w:t>: expected to threaten the economic viability through a large increase in mortality/morbidity of hosts, or a large decrease in production. Expected to severely or irreversibly damage the intrinsic ‘value’ of non-commercial criteria.</w:t>
      </w:r>
    </w:p>
    <w:p w14:paraId="03095B23" w14:textId="77777777" w:rsidR="00566842" w:rsidRPr="006D207E" w:rsidRDefault="001531CA" w:rsidP="00566842">
      <w:pPr>
        <w:rPr>
          <w:lang w:bidi="en-US"/>
        </w:rPr>
      </w:pPr>
      <w:r w:rsidRPr="006D207E">
        <w:rPr>
          <w:lang w:bidi="en-US"/>
        </w:rPr>
        <w:lastRenderedPageBreak/>
        <w:t xml:space="preserve">The estimates of the magnitude of the potential </w:t>
      </w:r>
      <w:r w:rsidR="00B32579" w:rsidRPr="006D207E">
        <w:rPr>
          <w:lang w:bidi="en-US"/>
        </w:rPr>
        <w:t>consequences</w:t>
      </w:r>
      <w:r w:rsidRPr="006D207E">
        <w:rPr>
          <w:lang w:bidi="en-US"/>
        </w:rPr>
        <w:t xml:space="preserve"> over the four geographic levels were translated into a qualitative </w:t>
      </w:r>
      <w:r w:rsidR="00566E3C" w:rsidRPr="006D207E">
        <w:rPr>
          <w:lang w:bidi="en-US"/>
        </w:rPr>
        <w:t>impact score (A–G) using Table 8</w:t>
      </w:r>
      <w:r w:rsidR="00D45DE2" w:rsidRPr="006D207E">
        <w:rPr>
          <w:lang w:bidi="en-US"/>
        </w:rPr>
        <w:t>.</w:t>
      </w:r>
      <w:r w:rsidRPr="006D207E">
        <w:rPr>
          <w:lang w:bidi="en-US"/>
        </w:rPr>
        <w:t>3.</w:t>
      </w:r>
    </w:p>
    <w:p w14:paraId="18F9EDF9" w14:textId="77777777" w:rsidR="00887CA4" w:rsidRPr="006D207E" w:rsidRDefault="00CF4949" w:rsidP="00566842">
      <w:pPr>
        <w:pStyle w:val="Caption"/>
        <w:keepNext/>
        <w:rPr>
          <w:lang w:bidi="en-US"/>
        </w:rPr>
      </w:pPr>
      <w:bookmarkStart w:id="161" w:name="_Toc468193854"/>
      <w:r w:rsidRPr="006D207E">
        <w:t>Table</w:t>
      </w:r>
      <w:r w:rsidR="00A25B3C" w:rsidRPr="006D207E">
        <w:t xml:space="preserve"> </w:t>
      </w:r>
      <w:fldSimple w:instr=" STYLEREF 1 \s ">
        <w:r w:rsidR="00E1206F" w:rsidRPr="006D207E">
          <w:rPr>
            <w:noProof/>
          </w:rPr>
          <w:t>8</w:t>
        </w:r>
      </w:fldSimple>
      <w:r w:rsidR="00410B90" w:rsidRPr="006D207E">
        <w:t>.</w:t>
      </w:r>
      <w:fldSimple w:instr=" SEQ Table \* ARABIC \s 1 ">
        <w:r w:rsidR="00E1206F" w:rsidRPr="006D207E">
          <w:rPr>
            <w:noProof/>
          </w:rPr>
          <w:t>3</w:t>
        </w:r>
      </w:fldSimple>
      <w:r w:rsidR="00A25B3C" w:rsidRPr="006D207E">
        <w:t xml:space="preserve"> Decision rules for determining </w:t>
      </w:r>
      <w:r w:rsidR="00B32579" w:rsidRPr="006D207E">
        <w:t>consequences</w:t>
      </w:r>
      <w:r w:rsidR="00A25B3C" w:rsidRPr="006D207E">
        <w:t xml:space="preserve"> impact score</w:t>
      </w:r>
      <w:bookmarkEnd w:id="161"/>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2"/>
        <w:gridCol w:w="1740"/>
        <w:gridCol w:w="1740"/>
      </w:tblGrid>
      <w:tr w:rsidR="00887CA4" w:rsidRPr="006D207E" w14:paraId="60DCA5CE" w14:textId="77777777" w:rsidTr="0027398D">
        <w:trPr>
          <w:cantSplit/>
        </w:trPr>
        <w:tc>
          <w:tcPr>
            <w:tcW w:w="1158" w:type="pct"/>
            <w:vMerge w:val="restart"/>
            <w:tcBorders>
              <w:top w:val="single" w:sz="4" w:space="0" w:color="000000" w:themeColor="text1"/>
              <w:bottom w:val="nil"/>
              <w:right w:val="nil"/>
              <w:tl2br w:val="nil"/>
            </w:tcBorders>
          </w:tcPr>
          <w:p w14:paraId="472B37A6" w14:textId="77777777" w:rsidR="00887CA4" w:rsidRPr="006D207E" w:rsidRDefault="00887CA4" w:rsidP="00566842">
            <w:pPr>
              <w:pStyle w:val="TableText0"/>
              <w:rPr>
                <w:rFonts w:ascii="Cambria" w:hAnsi="Cambria"/>
                <w:sz w:val="18"/>
                <w:szCs w:val="18"/>
              </w:rPr>
            </w:pPr>
            <w:r w:rsidRPr="006D207E">
              <w:rPr>
                <w:rFonts w:ascii="Cambria" w:hAnsi="Cambria"/>
                <w:b/>
                <w:sz w:val="18"/>
                <w:szCs w:val="18"/>
              </w:rPr>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14:paraId="6002A765" w14:textId="77777777" w:rsidR="00887CA4" w:rsidRPr="006D207E" w:rsidRDefault="00887CA4" w:rsidP="00566842">
            <w:pPr>
              <w:pStyle w:val="TableText0"/>
              <w:rPr>
                <w:rFonts w:ascii="Cambria" w:hAnsi="Cambria"/>
                <w:b/>
                <w:sz w:val="18"/>
                <w:szCs w:val="18"/>
              </w:rPr>
            </w:pPr>
            <w:r w:rsidRPr="006D207E">
              <w:rPr>
                <w:rFonts w:ascii="Cambria" w:hAnsi="Cambria"/>
                <w:b/>
                <w:sz w:val="18"/>
                <w:szCs w:val="18"/>
              </w:rPr>
              <w:t>Geographic scale</w:t>
            </w:r>
          </w:p>
        </w:tc>
      </w:tr>
      <w:tr w:rsidR="00887CA4" w:rsidRPr="006D207E" w14:paraId="4448A0F9" w14:textId="77777777" w:rsidTr="0027398D">
        <w:trPr>
          <w:cantSplit/>
        </w:trPr>
        <w:tc>
          <w:tcPr>
            <w:tcW w:w="1158" w:type="pct"/>
            <w:vMerge/>
            <w:tcBorders>
              <w:top w:val="single" w:sz="4" w:space="0" w:color="auto"/>
              <w:bottom w:val="single" w:sz="4" w:space="0" w:color="BFBFBF" w:themeColor="background1" w:themeShade="BF"/>
              <w:right w:val="nil"/>
              <w:tl2br w:val="nil"/>
            </w:tcBorders>
          </w:tcPr>
          <w:p w14:paraId="0BD1C10E" w14:textId="77777777" w:rsidR="00887CA4" w:rsidRPr="006D207E" w:rsidRDefault="00887CA4" w:rsidP="00566842">
            <w:pPr>
              <w:pStyle w:val="TableText0"/>
              <w:rPr>
                <w:rFonts w:ascii="Cambria" w:hAnsi="Cambria"/>
                <w:b/>
                <w:sz w:val="18"/>
                <w:szCs w:val="18"/>
              </w:rPr>
            </w:pPr>
          </w:p>
        </w:tc>
        <w:tc>
          <w:tcPr>
            <w:tcW w:w="961" w:type="pct"/>
            <w:tcBorders>
              <w:top w:val="single" w:sz="4" w:space="0" w:color="BFBFBF" w:themeColor="background1" w:themeShade="BF"/>
              <w:left w:val="nil"/>
              <w:bottom w:val="single" w:sz="4" w:space="0" w:color="BFBFBF" w:themeColor="background1" w:themeShade="BF"/>
            </w:tcBorders>
          </w:tcPr>
          <w:p w14:paraId="08E7FB2C" w14:textId="77777777" w:rsidR="00887CA4" w:rsidRPr="006D207E" w:rsidRDefault="00887CA4" w:rsidP="00566842">
            <w:pPr>
              <w:pStyle w:val="TableText0"/>
              <w:rPr>
                <w:rFonts w:ascii="Cambria" w:hAnsi="Cambria"/>
                <w:sz w:val="18"/>
                <w:szCs w:val="18"/>
              </w:rPr>
            </w:pPr>
            <w:r w:rsidRPr="006D207E">
              <w:rPr>
                <w:rFonts w:ascii="Cambria" w:hAnsi="Cambria"/>
                <w:sz w:val="18"/>
                <w:szCs w:val="18"/>
              </w:rPr>
              <w:t>Local</w:t>
            </w:r>
          </w:p>
        </w:tc>
        <w:tc>
          <w:tcPr>
            <w:tcW w:w="961" w:type="pct"/>
            <w:tcBorders>
              <w:top w:val="single" w:sz="4" w:space="0" w:color="BFBFBF" w:themeColor="background1" w:themeShade="BF"/>
              <w:bottom w:val="single" w:sz="4" w:space="0" w:color="BFBFBF" w:themeColor="background1" w:themeShade="BF"/>
            </w:tcBorders>
          </w:tcPr>
          <w:p w14:paraId="469B8C98" w14:textId="77777777" w:rsidR="00887CA4" w:rsidRPr="006D207E" w:rsidRDefault="00887CA4" w:rsidP="00566842">
            <w:pPr>
              <w:pStyle w:val="TableText0"/>
              <w:rPr>
                <w:rFonts w:ascii="Cambria" w:hAnsi="Cambria"/>
                <w:sz w:val="18"/>
                <w:szCs w:val="18"/>
              </w:rPr>
            </w:pPr>
            <w:r w:rsidRPr="006D207E">
              <w:rPr>
                <w:rFonts w:ascii="Cambria" w:hAnsi="Cambria"/>
                <w:sz w:val="18"/>
                <w:szCs w:val="18"/>
              </w:rPr>
              <w:t>District</w:t>
            </w:r>
          </w:p>
        </w:tc>
        <w:tc>
          <w:tcPr>
            <w:tcW w:w="960" w:type="pct"/>
            <w:tcBorders>
              <w:top w:val="single" w:sz="4" w:space="0" w:color="BFBFBF" w:themeColor="background1" w:themeShade="BF"/>
              <w:bottom w:val="single" w:sz="4" w:space="0" w:color="BFBFBF" w:themeColor="background1" w:themeShade="BF"/>
            </w:tcBorders>
          </w:tcPr>
          <w:p w14:paraId="586D733E" w14:textId="77777777" w:rsidR="00887CA4" w:rsidRPr="006D207E" w:rsidRDefault="00887CA4" w:rsidP="00566842">
            <w:pPr>
              <w:pStyle w:val="TableText0"/>
              <w:rPr>
                <w:rFonts w:ascii="Cambria" w:hAnsi="Cambria"/>
                <w:sz w:val="18"/>
                <w:szCs w:val="18"/>
              </w:rPr>
            </w:pPr>
            <w:r w:rsidRPr="006D207E">
              <w:rPr>
                <w:rFonts w:ascii="Cambria" w:hAnsi="Cambria"/>
                <w:sz w:val="18"/>
                <w:szCs w:val="18"/>
              </w:rPr>
              <w:t>Region</w:t>
            </w:r>
          </w:p>
        </w:tc>
        <w:tc>
          <w:tcPr>
            <w:tcW w:w="961" w:type="pct"/>
            <w:tcBorders>
              <w:top w:val="single" w:sz="4" w:space="0" w:color="BFBFBF" w:themeColor="background1" w:themeShade="BF"/>
              <w:bottom w:val="single" w:sz="4" w:space="0" w:color="BFBFBF" w:themeColor="background1" w:themeShade="BF"/>
              <w:right w:val="single" w:sz="4" w:space="0" w:color="000000" w:themeColor="text1"/>
            </w:tcBorders>
          </w:tcPr>
          <w:p w14:paraId="79EAEB0F" w14:textId="77777777" w:rsidR="00887CA4" w:rsidRPr="006D207E" w:rsidRDefault="00887CA4" w:rsidP="00566842">
            <w:pPr>
              <w:pStyle w:val="TableText0"/>
              <w:rPr>
                <w:rFonts w:ascii="Cambria" w:hAnsi="Cambria"/>
                <w:sz w:val="18"/>
                <w:szCs w:val="18"/>
              </w:rPr>
            </w:pPr>
            <w:r w:rsidRPr="006D207E">
              <w:rPr>
                <w:rFonts w:ascii="Cambria" w:hAnsi="Cambria"/>
                <w:sz w:val="18"/>
                <w:szCs w:val="18"/>
              </w:rPr>
              <w:t>Nation</w:t>
            </w:r>
          </w:p>
        </w:tc>
      </w:tr>
      <w:tr w:rsidR="00887CA4" w:rsidRPr="006D207E" w14:paraId="50E50128" w14:textId="77777777" w:rsidTr="0027398D">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tcPr>
          <w:p w14:paraId="31545A7B" w14:textId="77777777" w:rsidR="00887CA4" w:rsidRPr="006D207E" w:rsidRDefault="00887CA4" w:rsidP="00566842">
            <w:pPr>
              <w:pStyle w:val="TableText0"/>
              <w:rPr>
                <w:rFonts w:ascii="Cambria" w:hAnsi="Cambria"/>
                <w:sz w:val="18"/>
                <w:szCs w:val="18"/>
              </w:rPr>
            </w:pPr>
            <w:r w:rsidRPr="006D207E">
              <w:rPr>
                <w:rFonts w:ascii="Cambria" w:hAnsi="Cambria"/>
                <w:sz w:val="18"/>
                <w:szCs w:val="18"/>
              </w:rPr>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EFFC"/>
          </w:tcPr>
          <w:p w14:paraId="0C1FFB5A" w14:textId="77777777" w:rsidR="00887CA4" w:rsidRPr="006D207E" w:rsidRDefault="00887CA4" w:rsidP="00566842">
            <w:pPr>
              <w:pStyle w:val="TableText0"/>
              <w:rPr>
                <w:rFonts w:ascii="Cambria" w:hAnsi="Cambria"/>
                <w:sz w:val="18"/>
                <w:szCs w:val="18"/>
              </w:rPr>
            </w:pPr>
            <w:r w:rsidRPr="006D207E">
              <w:rPr>
                <w:rFonts w:ascii="Cambria" w:hAnsi="Cambria"/>
                <w:sz w:val="18"/>
                <w:szCs w:val="18"/>
              </w:rP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EFFC"/>
          </w:tcPr>
          <w:p w14:paraId="41FA56EE" w14:textId="77777777" w:rsidR="00887CA4" w:rsidRPr="006D207E" w:rsidRDefault="00887CA4" w:rsidP="00566842">
            <w:pPr>
              <w:pStyle w:val="TableText0"/>
              <w:rPr>
                <w:rFonts w:ascii="Cambria" w:hAnsi="Cambria"/>
                <w:sz w:val="18"/>
                <w:szCs w:val="18"/>
              </w:rPr>
            </w:pPr>
            <w:r w:rsidRPr="006D207E">
              <w:rPr>
                <w:rFonts w:ascii="Cambria" w:hAnsi="Cambria"/>
                <w:sz w:val="18"/>
                <w:szCs w:val="18"/>
              </w:rP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EFFC"/>
          </w:tcPr>
          <w:p w14:paraId="3BE5BAE2" w14:textId="77777777" w:rsidR="00887CA4" w:rsidRPr="006D207E" w:rsidRDefault="00887CA4" w:rsidP="00566842">
            <w:pPr>
              <w:pStyle w:val="TableText0"/>
              <w:rPr>
                <w:rFonts w:ascii="Cambria" w:hAnsi="Cambria"/>
                <w:sz w:val="18"/>
                <w:szCs w:val="18"/>
              </w:rPr>
            </w:pPr>
            <w:r w:rsidRPr="006D207E">
              <w:rPr>
                <w:rFonts w:ascii="Cambria" w:hAnsi="Cambria"/>
                <w:sz w:val="18"/>
                <w:szCs w:val="18"/>
              </w:rP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EFFC"/>
          </w:tcPr>
          <w:p w14:paraId="773F4272" w14:textId="77777777" w:rsidR="00887CA4" w:rsidRPr="006D207E" w:rsidRDefault="00887CA4" w:rsidP="00566842">
            <w:pPr>
              <w:pStyle w:val="TableText0"/>
              <w:rPr>
                <w:rFonts w:ascii="Cambria" w:hAnsi="Cambria"/>
                <w:sz w:val="18"/>
                <w:szCs w:val="18"/>
              </w:rPr>
            </w:pPr>
            <w:r w:rsidRPr="006D207E">
              <w:rPr>
                <w:rFonts w:ascii="Cambria" w:hAnsi="Cambria"/>
                <w:sz w:val="18"/>
                <w:szCs w:val="18"/>
              </w:rPr>
              <w:t>A</w:t>
            </w:r>
          </w:p>
        </w:tc>
      </w:tr>
      <w:tr w:rsidR="00887CA4" w:rsidRPr="006D207E" w14:paraId="00B8372A" w14:textId="77777777" w:rsidTr="0027398D">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tcPr>
          <w:p w14:paraId="7C6A2B2D" w14:textId="77777777" w:rsidR="00887CA4" w:rsidRPr="006D207E" w:rsidRDefault="00887CA4" w:rsidP="00566842">
            <w:pPr>
              <w:pStyle w:val="TableText0"/>
              <w:rPr>
                <w:rFonts w:ascii="Cambria" w:hAnsi="Cambria"/>
                <w:sz w:val="18"/>
                <w:szCs w:val="18"/>
              </w:rPr>
            </w:pPr>
            <w:r w:rsidRPr="006D207E">
              <w:rPr>
                <w:rFonts w:ascii="Cambria" w:hAnsi="Cambria"/>
                <w:sz w:val="18"/>
                <w:szCs w:val="18"/>
              </w:rPr>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5E5FF"/>
          </w:tcPr>
          <w:p w14:paraId="100760C6" w14:textId="77777777" w:rsidR="00887CA4" w:rsidRPr="006D207E" w:rsidRDefault="00887CA4" w:rsidP="00566842">
            <w:pPr>
              <w:pStyle w:val="TableText0"/>
              <w:rPr>
                <w:rFonts w:ascii="Cambria" w:hAnsi="Cambria"/>
                <w:sz w:val="18"/>
                <w:szCs w:val="18"/>
              </w:rPr>
            </w:pPr>
            <w:r w:rsidRPr="006D207E">
              <w:rPr>
                <w:rFonts w:ascii="Cambria" w:hAnsi="Cambria"/>
                <w:sz w:val="18"/>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tcPr>
          <w:p w14:paraId="0618567D" w14:textId="77777777" w:rsidR="00887CA4" w:rsidRPr="006D207E" w:rsidRDefault="00887CA4" w:rsidP="00566842">
            <w:pPr>
              <w:pStyle w:val="TableText0"/>
              <w:rPr>
                <w:rFonts w:ascii="Cambria" w:hAnsi="Cambria"/>
                <w:sz w:val="18"/>
                <w:szCs w:val="18"/>
              </w:rPr>
            </w:pPr>
            <w:r w:rsidRPr="006D207E">
              <w:rPr>
                <w:rFonts w:ascii="Cambria" w:hAnsi="Cambria"/>
                <w:sz w:val="18"/>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14:paraId="6EBAA29E" w14:textId="77777777" w:rsidR="00887CA4" w:rsidRPr="006D207E" w:rsidRDefault="00887CA4" w:rsidP="00566842">
            <w:pPr>
              <w:pStyle w:val="TableText0"/>
              <w:rPr>
                <w:rFonts w:ascii="Cambria" w:hAnsi="Cambria"/>
                <w:sz w:val="18"/>
                <w:szCs w:val="18"/>
              </w:rPr>
            </w:pPr>
            <w:r w:rsidRPr="006D207E">
              <w:rPr>
                <w:rFonts w:ascii="Cambria" w:hAnsi="Cambria"/>
                <w:sz w:val="18"/>
                <w:szCs w:val="18"/>
              </w:rPr>
              <w:t>D</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14:paraId="08FD83DC" w14:textId="77777777" w:rsidR="00887CA4" w:rsidRPr="006D207E" w:rsidRDefault="00887CA4" w:rsidP="00566842">
            <w:pPr>
              <w:pStyle w:val="TableText0"/>
              <w:rPr>
                <w:rFonts w:ascii="Cambria" w:hAnsi="Cambria"/>
                <w:sz w:val="18"/>
                <w:szCs w:val="18"/>
              </w:rPr>
            </w:pPr>
            <w:r w:rsidRPr="006D207E">
              <w:rPr>
                <w:rFonts w:ascii="Cambria" w:hAnsi="Cambria"/>
                <w:sz w:val="18"/>
                <w:szCs w:val="18"/>
              </w:rPr>
              <w:t>E</w:t>
            </w:r>
          </w:p>
        </w:tc>
      </w:tr>
      <w:tr w:rsidR="00887CA4" w:rsidRPr="006D207E" w14:paraId="1535BC10" w14:textId="77777777" w:rsidTr="0027398D">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tcPr>
          <w:p w14:paraId="3628E820" w14:textId="77777777" w:rsidR="00887CA4" w:rsidRPr="006D207E" w:rsidRDefault="00887CA4" w:rsidP="00566842">
            <w:pPr>
              <w:pStyle w:val="TableText0"/>
              <w:rPr>
                <w:rFonts w:ascii="Cambria" w:hAnsi="Cambria"/>
                <w:sz w:val="18"/>
                <w:szCs w:val="18"/>
              </w:rPr>
            </w:pPr>
            <w:r w:rsidRPr="006D207E">
              <w:rPr>
                <w:rFonts w:ascii="Cambria" w:hAnsi="Cambria"/>
                <w:sz w:val="18"/>
                <w:szCs w:val="18"/>
              </w:rPr>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tcPr>
          <w:p w14:paraId="5A5DF15C" w14:textId="77777777" w:rsidR="00887CA4" w:rsidRPr="006D207E" w:rsidRDefault="00887CA4" w:rsidP="00566842">
            <w:pPr>
              <w:pStyle w:val="TableText0"/>
              <w:rPr>
                <w:rFonts w:ascii="Cambria" w:hAnsi="Cambria"/>
                <w:sz w:val="18"/>
                <w:szCs w:val="18"/>
              </w:rPr>
            </w:pPr>
            <w:r w:rsidRPr="006D207E">
              <w:rPr>
                <w:rFonts w:ascii="Cambria" w:hAnsi="Cambria"/>
                <w:sz w:val="18"/>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tcPr>
          <w:p w14:paraId="610144A4" w14:textId="77777777" w:rsidR="00887CA4" w:rsidRPr="006D207E" w:rsidRDefault="00887CA4" w:rsidP="00566842">
            <w:pPr>
              <w:pStyle w:val="TableText0"/>
              <w:rPr>
                <w:rFonts w:ascii="Cambria" w:hAnsi="Cambria"/>
                <w:sz w:val="18"/>
                <w:szCs w:val="18"/>
              </w:rPr>
            </w:pPr>
            <w:r w:rsidRPr="006D207E">
              <w:rPr>
                <w:rFonts w:ascii="Cambria" w:hAnsi="Cambria"/>
                <w:sz w:val="18"/>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14:paraId="08B328D7" w14:textId="77777777" w:rsidR="00887CA4" w:rsidRPr="006D207E" w:rsidRDefault="00887CA4" w:rsidP="00566842">
            <w:pPr>
              <w:pStyle w:val="TableText0"/>
              <w:rPr>
                <w:rFonts w:ascii="Cambria" w:hAnsi="Cambria"/>
                <w:sz w:val="18"/>
                <w:szCs w:val="18"/>
              </w:rPr>
            </w:pPr>
            <w:r w:rsidRPr="006D207E">
              <w:rPr>
                <w:rFonts w:ascii="Cambria" w:hAnsi="Cambria"/>
                <w:sz w:val="18"/>
                <w:szCs w:val="18"/>
              </w:rPr>
              <w:t>E</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14:paraId="5C326ABD" w14:textId="77777777" w:rsidR="00887CA4" w:rsidRPr="006D207E" w:rsidRDefault="00887CA4" w:rsidP="00566842">
            <w:pPr>
              <w:pStyle w:val="TableText0"/>
              <w:rPr>
                <w:rFonts w:ascii="Cambria" w:hAnsi="Cambria"/>
                <w:sz w:val="18"/>
                <w:szCs w:val="18"/>
              </w:rPr>
            </w:pPr>
            <w:r w:rsidRPr="006D207E">
              <w:rPr>
                <w:rFonts w:ascii="Cambria" w:hAnsi="Cambria"/>
                <w:sz w:val="18"/>
                <w:szCs w:val="18"/>
              </w:rPr>
              <w:t>F</w:t>
            </w:r>
          </w:p>
        </w:tc>
      </w:tr>
      <w:tr w:rsidR="00887CA4" w:rsidRPr="006D207E" w14:paraId="0A04EEB5" w14:textId="77777777" w:rsidTr="0027398D">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tcPr>
          <w:p w14:paraId="497C7EC3" w14:textId="77777777" w:rsidR="00887CA4" w:rsidRPr="006D207E" w:rsidRDefault="00887CA4" w:rsidP="00566842">
            <w:pPr>
              <w:pStyle w:val="TableText0"/>
              <w:rPr>
                <w:rFonts w:ascii="Cambria" w:hAnsi="Cambria"/>
                <w:sz w:val="18"/>
                <w:szCs w:val="18"/>
              </w:rPr>
            </w:pPr>
            <w:r w:rsidRPr="006D207E">
              <w:rPr>
                <w:rFonts w:ascii="Cambria" w:hAnsi="Cambria"/>
                <w:sz w:val="18"/>
                <w:szCs w:val="18"/>
              </w:rPr>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tcPr>
          <w:p w14:paraId="4817ED95" w14:textId="77777777" w:rsidR="00887CA4" w:rsidRPr="006D207E" w:rsidRDefault="00887CA4" w:rsidP="00566842">
            <w:pPr>
              <w:pStyle w:val="TableText0"/>
              <w:rPr>
                <w:rFonts w:ascii="Cambria" w:hAnsi="Cambria"/>
                <w:sz w:val="18"/>
                <w:szCs w:val="18"/>
              </w:rPr>
            </w:pPr>
            <w:r w:rsidRPr="006D207E">
              <w:rPr>
                <w:rFonts w:ascii="Cambria" w:hAnsi="Cambria"/>
                <w:sz w:val="18"/>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tcPr>
          <w:p w14:paraId="590258CD" w14:textId="77777777" w:rsidR="00887CA4" w:rsidRPr="006D207E" w:rsidRDefault="00887CA4" w:rsidP="00566842">
            <w:pPr>
              <w:pStyle w:val="TableText0"/>
              <w:rPr>
                <w:rFonts w:ascii="Cambria" w:hAnsi="Cambria"/>
                <w:sz w:val="18"/>
                <w:szCs w:val="18"/>
              </w:rPr>
            </w:pPr>
            <w:r w:rsidRPr="006D207E">
              <w:rPr>
                <w:rFonts w:ascii="Cambria" w:hAnsi="Cambria"/>
                <w:sz w:val="18"/>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tcPr>
          <w:p w14:paraId="4A158AFC" w14:textId="77777777" w:rsidR="00887CA4" w:rsidRPr="006D207E" w:rsidRDefault="00887CA4" w:rsidP="00566842">
            <w:pPr>
              <w:pStyle w:val="TableText0"/>
              <w:rPr>
                <w:rFonts w:ascii="Cambria" w:hAnsi="Cambria"/>
                <w:sz w:val="18"/>
                <w:szCs w:val="18"/>
              </w:rPr>
            </w:pPr>
            <w:r w:rsidRPr="006D207E">
              <w:rPr>
                <w:rFonts w:ascii="Cambria" w:hAnsi="Cambria"/>
                <w:sz w:val="18"/>
                <w:szCs w:val="18"/>
              </w:rPr>
              <w:t>F</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14:paraId="3781CF92" w14:textId="77777777" w:rsidR="00887CA4" w:rsidRPr="006D207E" w:rsidRDefault="00887CA4" w:rsidP="00566842">
            <w:pPr>
              <w:pStyle w:val="TableText0"/>
              <w:rPr>
                <w:rFonts w:ascii="Cambria" w:hAnsi="Cambria"/>
                <w:sz w:val="18"/>
                <w:szCs w:val="18"/>
              </w:rPr>
            </w:pPr>
            <w:r w:rsidRPr="006D207E">
              <w:rPr>
                <w:rFonts w:ascii="Cambria" w:hAnsi="Cambria"/>
                <w:sz w:val="18"/>
                <w:szCs w:val="18"/>
              </w:rPr>
              <w:t>G</w:t>
            </w:r>
          </w:p>
        </w:tc>
      </w:tr>
    </w:tbl>
    <w:p w14:paraId="7A4640FC" w14:textId="77777777" w:rsidR="002A31CD" w:rsidRPr="006D207E" w:rsidRDefault="002A31CD" w:rsidP="00D74A6C">
      <w:pPr>
        <w:pStyle w:val="FigureTableNoteSource"/>
      </w:pPr>
      <w:r w:rsidRPr="006D207E">
        <w:t xml:space="preserve">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 G and a new lowest category A (‘indiscernible’ at all four levels) was added. The rules </w:t>
      </w:r>
      <w:r w:rsidR="00566E3C" w:rsidRPr="006D207E">
        <w:t>for combining impacts in Table 8.</w:t>
      </w:r>
      <w:r w:rsidRPr="006D207E">
        <w:t>4 were adjusted accordingly.</w:t>
      </w:r>
    </w:p>
    <w:p w14:paraId="7437FC54" w14:textId="77777777" w:rsidR="002A31CD" w:rsidRPr="006D207E" w:rsidRDefault="00CF4949" w:rsidP="00A25B3C">
      <w:pPr>
        <w:pStyle w:val="Caption"/>
        <w:rPr>
          <w:lang w:bidi="en-US"/>
        </w:rPr>
      </w:pPr>
      <w:bookmarkStart w:id="162" w:name="_Toc468193855"/>
      <w:r w:rsidRPr="006D207E">
        <w:t>Table</w:t>
      </w:r>
      <w:r w:rsidR="00A25B3C" w:rsidRPr="006D207E">
        <w:t xml:space="preserve"> </w:t>
      </w:r>
      <w:fldSimple w:instr=" STYLEREF 1 \s ">
        <w:r w:rsidR="00E1206F" w:rsidRPr="006D207E">
          <w:rPr>
            <w:noProof/>
          </w:rPr>
          <w:t>8</w:t>
        </w:r>
      </w:fldSimple>
      <w:r w:rsidR="00410B90" w:rsidRPr="006D207E">
        <w:t>.</w:t>
      </w:r>
      <w:fldSimple w:instr=" SEQ Table \* ARABIC \s 1 ">
        <w:r w:rsidR="00E1206F" w:rsidRPr="006D207E">
          <w:rPr>
            <w:noProof/>
          </w:rPr>
          <w:t>4</w:t>
        </w:r>
      </w:fldSimple>
      <w:r w:rsidR="00A25B3C" w:rsidRPr="006D207E">
        <w:t xml:space="preserve"> Decision rules for determining the overall </w:t>
      </w:r>
      <w:r w:rsidR="00B32579" w:rsidRPr="006D207E">
        <w:t>consequences</w:t>
      </w:r>
      <w:r w:rsidR="00A25B3C" w:rsidRPr="006D207E">
        <w:t xml:space="preserve"> rating for each pest</w:t>
      </w:r>
      <w:bookmarkEnd w:id="162"/>
    </w:p>
    <w:tbl>
      <w:tblPr>
        <w:tblW w:w="5000" w:type="pct"/>
        <w:tblBorders>
          <w:top w:val="single" w:sz="4" w:space="0" w:color="auto"/>
          <w:bottom w:val="single" w:sz="4" w:space="0" w:color="auto"/>
        </w:tblBorders>
        <w:tblCellMar>
          <w:left w:w="115" w:type="dxa"/>
          <w:right w:w="115" w:type="dxa"/>
        </w:tblCellMar>
        <w:tblLook w:val="00A0" w:firstRow="1" w:lastRow="0" w:firstColumn="1" w:lastColumn="0" w:noHBand="0" w:noVBand="0"/>
      </w:tblPr>
      <w:tblGrid>
        <w:gridCol w:w="807"/>
        <w:gridCol w:w="5974"/>
        <w:gridCol w:w="2290"/>
      </w:tblGrid>
      <w:tr w:rsidR="002A31CD" w:rsidRPr="006D207E" w14:paraId="41A4BECF" w14:textId="77777777" w:rsidTr="0027398D">
        <w:trPr>
          <w:cantSplit/>
        </w:trPr>
        <w:tc>
          <w:tcPr>
            <w:tcW w:w="445" w:type="pct"/>
            <w:tcBorders>
              <w:top w:val="single" w:sz="4" w:space="0" w:color="auto"/>
              <w:bottom w:val="nil"/>
            </w:tcBorders>
            <w:shd w:val="clear" w:color="auto" w:fill="auto"/>
          </w:tcPr>
          <w:p w14:paraId="22D81B3A" w14:textId="77777777" w:rsidR="002A31CD" w:rsidRPr="006D207E" w:rsidRDefault="002A31CD" w:rsidP="00F930BB">
            <w:pPr>
              <w:pStyle w:val="TableHeading"/>
            </w:pPr>
            <w:r w:rsidRPr="006D207E">
              <w:t>Rule</w:t>
            </w:r>
          </w:p>
        </w:tc>
        <w:tc>
          <w:tcPr>
            <w:tcW w:w="3292" w:type="pct"/>
            <w:tcBorders>
              <w:top w:val="single" w:sz="4" w:space="0" w:color="auto"/>
              <w:bottom w:val="nil"/>
            </w:tcBorders>
            <w:shd w:val="clear" w:color="auto" w:fill="auto"/>
          </w:tcPr>
          <w:p w14:paraId="57994B86" w14:textId="77777777" w:rsidR="002A31CD" w:rsidRPr="006D207E" w:rsidRDefault="002A31CD" w:rsidP="00F930BB">
            <w:pPr>
              <w:pStyle w:val="TableHeading"/>
            </w:pPr>
            <w:r w:rsidRPr="006D207E">
              <w:t xml:space="preserve">The impact scores for </w:t>
            </w:r>
            <w:r w:rsidR="00B32579" w:rsidRPr="006D207E">
              <w:t>consequence</w:t>
            </w:r>
            <w:r w:rsidRPr="006D207E">
              <w:t>s of direct and indirect criteria</w:t>
            </w:r>
          </w:p>
        </w:tc>
        <w:tc>
          <w:tcPr>
            <w:tcW w:w="1262" w:type="pct"/>
            <w:tcBorders>
              <w:top w:val="single" w:sz="4" w:space="0" w:color="auto"/>
              <w:bottom w:val="nil"/>
            </w:tcBorders>
            <w:shd w:val="clear" w:color="auto" w:fill="auto"/>
          </w:tcPr>
          <w:p w14:paraId="2EF32A26" w14:textId="77777777" w:rsidR="002A31CD" w:rsidRPr="006D207E" w:rsidRDefault="002A31CD" w:rsidP="00F930BB">
            <w:pPr>
              <w:pStyle w:val="TableHeading"/>
            </w:pPr>
            <w:r w:rsidRPr="006D207E">
              <w:t xml:space="preserve">Overall </w:t>
            </w:r>
            <w:r w:rsidR="00B32579" w:rsidRPr="006D207E">
              <w:t>consequences</w:t>
            </w:r>
            <w:r w:rsidRPr="006D207E">
              <w:t xml:space="preserve"> rating</w:t>
            </w:r>
          </w:p>
        </w:tc>
      </w:tr>
      <w:tr w:rsidR="002A31CD" w:rsidRPr="006D207E" w14:paraId="1CAD8EC7" w14:textId="77777777" w:rsidTr="0027398D">
        <w:trPr>
          <w:cantSplit/>
        </w:trPr>
        <w:tc>
          <w:tcPr>
            <w:tcW w:w="445" w:type="pct"/>
            <w:tcBorders>
              <w:top w:val="nil"/>
              <w:bottom w:val="single" w:sz="4" w:space="0" w:color="BFBFBF" w:themeColor="background1" w:themeShade="BF"/>
            </w:tcBorders>
          </w:tcPr>
          <w:p w14:paraId="6838DE38" w14:textId="77777777" w:rsidR="002A31CD" w:rsidRPr="006D207E" w:rsidRDefault="002A31CD" w:rsidP="00F930BB">
            <w:pPr>
              <w:pStyle w:val="TableText"/>
              <w:rPr>
                <w:rFonts w:cstheme="minorHAnsi"/>
                <w:szCs w:val="18"/>
              </w:rPr>
            </w:pPr>
            <w:r w:rsidRPr="006D207E">
              <w:rPr>
                <w:rFonts w:cstheme="minorHAnsi"/>
                <w:szCs w:val="18"/>
              </w:rPr>
              <w:t>1</w:t>
            </w:r>
          </w:p>
        </w:tc>
        <w:tc>
          <w:tcPr>
            <w:tcW w:w="3292" w:type="pct"/>
            <w:tcBorders>
              <w:top w:val="nil"/>
              <w:bottom w:val="single" w:sz="4" w:space="0" w:color="BFBFBF" w:themeColor="background1" w:themeShade="BF"/>
            </w:tcBorders>
          </w:tcPr>
          <w:p w14:paraId="68B1EE12" w14:textId="77777777" w:rsidR="002A31CD" w:rsidRPr="006D207E" w:rsidRDefault="002A31CD" w:rsidP="00F930BB">
            <w:pPr>
              <w:pStyle w:val="TableText"/>
              <w:rPr>
                <w:rFonts w:cstheme="minorHAnsi"/>
                <w:szCs w:val="18"/>
              </w:rPr>
            </w:pPr>
            <w:r w:rsidRPr="006D207E">
              <w:rPr>
                <w:rFonts w:cstheme="minorHAnsi"/>
                <w:szCs w:val="18"/>
              </w:rPr>
              <w:t>Any criterion has an impact of ‘G’; or</w:t>
            </w:r>
          </w:p>
          <w:p w14:paraId="0D071FAE" w14:textId="77777777" w:rsidR="002A31CD" w:rsidRPr="006D207E" w:rsidRDefault="002A31CD" w:rsidP="00F930BB">
            <w:pPr>
              <w:pStyle w:val="TableText"/>
              <w:rPr>
                <w:rFonts w:cstheme="minorHAnsi"/>
                <w:szCs w:val="18"/>
              </w:rPr>
            </w:pPr>
            <w:r w:rsidRPr="006D207E">
              <w:rPr>
                <w:rFonts w:cstheme="minorHAnsi"/>
                <w:szCs w:val="18"/>
              </w:rPr>
              <w:t>more than one criterion has an impact of ‘F’; or</w:t>
            </w:r>
          </w:p>
          <w:p w14:paraId="65570257" w14:textId="77777777" w:rsidR="002A31CD" w:rsidRPr="006D207E" w:rsidRDefault="002A31CD" w:rsidP="00F930BB">
            <w:pPr>
              <w:pStyle w:val="TableText"/>
              <w:rPr>
                <w:rFonts w:cstheme="minorHAnsi"/>
                <w:szCs w:val="18"/>
              </w:rPr>
            </w:pPr>
            <w:r w:rsidRPr="006D207E">
              <w:rPr>
                <w:rFonts w:cstheme="minorHAnsi"/>
                <w:szCs w:val="18"/>
              </w:rPr>
              <w:t>a single criterion has an impact of ‘F’ and each remaining criterion an ‘E’.</w:t>
            </w:r>
          </w:p>
        </w:tc>
        <w:tc>
          <w:tcPr>
            <w:tcW w:w="1262" w:type="pct"/>
            <w:tcBorders>
              <w:top w:val="nil"/>
              <w:bottom w:val="single" w:sz="4" w:space="0" w:color="BFBFBF" w:themeColor="background1" w:themeShade="BF"/>
            </w:tcBorders>
          </w:tcPr>
          <w:p w14:paraId="5601C348" w14:textId="77777777" w:rsidR="002A31CD" w:rsidRPr="006D207E" w:rsidRDefault="002A31CD" w:rsidP="00F930BB">
            <w:pPr>
              <w:pStyle w:val="TableText"/>
              <w:rPr>
                <w:rFonts w:cstheme="minorHAnsi"/>
                <w:szCs w:val="18"/>
              </w:rPr>
            </w:pPr>
            <w:r w:rsidRPr="006D207E">
              <w:rPr>
                <w:rFonts w:cstheme="minorHAnsi"/>
                <w:szCs w:val="18"/>
              </w:rPr>
              <w:t>Extreme</w:t>
            </w:r>
          </w:p>
        </w:tc>
      </w:tr>
      <w:tr w:rsidR="002A31CD" w:rsidRPr="006D207E" w14:paraId="52111661" w14:textId="77777777" w:rsidTr="0027398D">
        <w:trPr>
          <w:cantSplit/>
        </w:trPr>
        <w:tc>
          <w:tcPr>
            <w:tcW w:w="445" w:type="pct"/>
            <w:tcBorders>
              <w:top w:val="single" w:sz="4" w:space="0" w:color="BFBFBF" w:themeColor="background1" w:themeShade="BF"/>
              <w:bottom w:val="single" w:sz="4" w:space="0" w:color="BFBFBF" w:themeColor="background1" w:themeShade="BF"/>
            </w:tcBorders>
          </w:tcPr>
          <w:p w14:paraId="494B382B" w14:textId="77777777" w:rsidR="002A31CD" w:rsidRPr="006D207E" w:rsidRDefault="002A31CD" w:rsidP="00F930BB">
            <w:pPr>
              <w:pStyle w:val="TableText"/>
              <w:rPr>
                <w:rFonts w:cstheme="minorHAnsi"/>
                <w:szCs w:val="18"/>
              </w:rPr>
            </w:pPr>
            <w:r w:rsidRPr="006D207E">
              <w:rPr>
                <w:rFonts w:cstheme="minorHAnsi"/>
                <w:szCs w:val="18"/>
              </w:rPr>
              <w:t>2</w:t>
            </w:r>
          </w:p>
        </w:tc>
        <w:tc>
          <w:tcPr>
            <w:tcW w:w="3292" w:type="pct"/>
            <w:tcBorders>
              <w:top w:val="single" w:sz="4" w:space="0" w:color="BFBFBF" w:themeColor="background1" w:themeShade="BF"/>
              <w:bottom w:val="single" w:sz="4" w:space="0" w:color="BFBFBF" w:themeColor="background1" w:themeShade="BF"/>
            </w:tcBorders>
          </w:tcPr>
          <w:p w14:paraId="65B69539" w14:textId="77777777" w:rsidR="002A31CD" w:rsidRPr="006D207E" w:rsidRDefault="002A31CD" w:rsidP="00F930BB">
            <w:pPr>
              <w:pStyle w:val="TableText"/>
              <w:rPr>
                <w:rFonts w:cstheme="minorHAnsi"/>
                <w:szCs w:val="18"/>
              </w:rPr>
            </w:pPr>
            <w:r w:rsidRPr="006D207E">
              <w:rPr>
                <w:rFonts w:cstheme="minorHAnsi"/>
                <w:szCs w:val="18"/>
              </w:rPr>
              <w:t>A single criterion has an impact of ‘F’; or</w:t>
            </w:r>
          </w:p>
          <w:p w14:paraId="2887901D" w14:textId="77777777" w:rsidR="002A31CD" w:rsidRPr="006D207E" w:rsidRDefault="002A31CD" w:rsidP="00F930BB">
            <w:pPr>
              <w:pStyle w:val="TableText"/>
              <w:rPr>
                <w:rFonts w:cstheme="minorHAnsi"/>
                <w:szCs w:val="18"/>
              </w:rPr>
            </w:pPr>
            <w:r w:rsidRPr="006D207E">
              <w:rPr>
                <w:rFonts w:cstheme="minorHAnsi"/>
                <w:szCs w:val="18"/>
              </w:rPr>
              <w:t>all criteria have an impact of ‘E’.</w:t>
            </w:r>
          </w:p>
        </w:tc>
        <w:tc>
          <w:tcPr>
            <w:tcW w:w="1262" w:type="pct"/>
            <w:tcBorders>
              <w:top w:val="single" w:sz="4" w:space="0" w:color="BFBFBF" w:themeColor="background1" w:themeShade="BF"/>
              <w:bottom w:val="single" w:sz="4" w:space="0" w:color="BFBFBF" w:themeColor="background1" w:themeShade="BF"/>
            </w:tcBorders>
          </w:tcPr>
          <w:p w14:paraId="73B06B4B" w14:textId="77777777" w:rsidR="002A31CD" w:rsidRPr="006D207E" w:rsidRDefault="002A31CD" w:rsidP="00F930BB">
            <w:pPr>
              <w:pStyle w:val="TableText"/>
              <w:rPr>
                <w:rFonts w:cstheme="minorHAnsi"/>
                <w:szCs w:val="18"/>
              </w:rPr>
            </w:pPr>
            <w:r w:rsidRPr="006D207E">
              <w:rPr>
                <w:rFonts w:cstheme="minorHAnsi"/>
                <w:szCs w:val="18"/>
              </w:rPr>
              <w:t>High</w:t>
            </w:r>
          </w:p>
        </w:tc>
      </w:tr>
      <w:tr w:rsidR="002A31CD" w:rsidRPr="006D207E" w14:paraId="72B7F683" w14:textId="77777777" w:rsidTr="0027398D">
        <w:trPr>
          <w:cantSplit/>
        </w:trPr>
        <w:tc>
          <w:tcPr>
            <w:tcW w:w="445" w:type="pct"/>
            <w:tcBorders>
              <w:top w:val="single" w:sz="4" w:space="0" w:color="BFBFBF" w:themeColor="background1" w:themeShade="BF"/>
              <w:bottom w:val="single" w:sz="4" w:space="0" w:color="BFBFBF" w:themeColor="background1" w:themeShade="BF"/>
            </w:tcBorders>
          </w:tcPr>
          <w:p w14:paraId="74946412" w14:textId="77777777" w:rsidR="002A31CD" w:rsidRPr="006D207E" w:rsidRDefault="002A31CD" w:rsidP="00F930BB">
            <w:pPr>
              <w:pStyle w:val="TableText"/>
              <w:rPr>
                <w:rFonts w:cstheme="minorHAnsi"/>
                <w:szCs w:val="18"/>
              </w:rPr>
            </w:pPr>
            <w:r w:rsidRPr="006D207E">
              <w:rPr>
                <w:rFonts w:cstheme="minorHAnsi"/>
                <w:szCs w:val="18"/>
              </w:rPr>
              <w:t>3</w:t>
            </w:r>
          </w:p>
        </w:tc>
        <w:tc>
          <w:tcPr>
            <w:tcW w:w="3292" w:type="pct"/>
            <w:tcBorders>
              <w:top w:val="single" w:sz="4" w:space="0" w:color="BFBFBF" w:themeColor="background1" w:themeShade="BF"/>
              <w:bottom w:val="single" w:sz="4" w:space="0" w:color="BFBFBF" w:themeColor="background1" w:themeShade="BF"/>
            </w:tcBorders>
          </w:tcPr>
          <w:p w14:paraId="7BD008C3" w14:textId="77777777" w:rsidR="002A31CD" w:rsidRPr="006D207E" w:rsidRDefault="002A31CD" w:rsidP="00F930BB">
            <w:pPr>
              <w:pStyle w:val="TableText"/>
              <w:rPr>
                <w:rFonts w:cstheme="minorHAnsi"/>
                <w:szCs w:val="18"/>
              </w:rPr>
            </w:pPr>
            <w:r w:rsidRPr="006D207E">
              <w:rPr>
                <w:rFonts w:cstheme="minorHAnsi"/>
                <w:szCs w:val="18"/>
              </w:rPr>
              <w:t>One or more criteria have an impact of ‘E’; or</w:t>
            </w:r>
          </w:p>
          <w:p w14:paraId="76ED155A" w14:textId="77777777" w:rsidR="002A31CD" w:rsidRPr="006D207E" w:rsidRDefault="002A31CD" w:rsidP="00F930BB">
            <w:pPr>
              <w:pStyle w:val="TableText"/>
              <w:rPr>
                <w:rFonts w:cstheme="minorHAnsi"/>
                <w:szCs w:val="18"/>
              </w:rPr>
            </w:pPr>
            <w:r w:rsidRPr="006D207E">
              <w:rPr>
                <w:rFonts w:cstheme="minorHAnsi"/>
                <w:szCs w:val="18"/>
              </w:rPr>
              <w:t>all criteria have an impact of ‘D’.</w:t>
            </w:r>
          </w:p>
        </w:tc>
        <w:tc>
          <w:tcPr>
            <w:tcW w:w="1262" w:type="pct"/>
            <w:tcBorders>
              <w:top w:val="single" w:sz="4" w:space="0" w:color="BFBFBF" w:themeColor="background1" w:themeShade="BF"/>
              <w:bottom w:val="single" w:sz="4" w:space="0" w:color="BFBFBF" w:themeColor="background1" w:themeShade="BF"/>
            </w:tcBorders>
          </w:tcPr>
          <w:p w14:paraId="005908EC" w14:textId="77777777" w:rsidR="002A31CD" w:rsidRPr="006D207E" w:rsidRDefault="002A31CD" w:rsidP="00F930BB">
            <w:pPr>
              <w:pStyle w:val="TableText"/>
              <w:rPr>
                <w:rFonts w:cstheme="minorHAnsi"/>
                <w:szCs w:val="18"/>
              </w:rPr>
            </w:pPr>
            <w:r w:rsidRPr="006D207E">
              <w:rPr>
                <w:rFonts w:cstheme="minorHAnsi"/>
                <w:szCs w:val="18"/>
              </w:rPr>
              <w:t>Moderate</w:t>
            </w:r>
          </w:p>
        </w:tc>
      </w:tr>
      <w:tr w:rsidR="002A31CD" w:rsidRPr="006D207E" w14:paraId="1040124D" w14:textId="77777777" w:rsidTr="0027398D">
        <w:trPr>
          <w:cantSplit/>
        </w:trPr>
        <w:tc>
          <w:tcPr>
            <w:tcW w:w="445" w:type="pct"/>
            <w:tcBorders>
              <w:top w:val="single" w:sz="4" w:space="0" w:color="BFBFBF" w:themeColor="background1" w:themeShade="BF"/>
              <w:bottom w:val="single" w:sz="4" w:space="0" w:color="BFBFBF" w:themeColor="background1" w:themeShade="BF"/>
            </w:tcBorders>
          </w:tcPr>
          <w:p w14:paraId="1678E2F3" w14:textId="77777777" w:rsidR="002A31CD" w:rsidRPr="006D207E" w:rsidRDefault="002A31CD" w:rsidP="00F930BB">
            <w:pPr>
              <w:pStyle w:val="TableText"/>
              <w:rPr>
                <w:rFonts w:cstheme="minorHAnsi"/>
                <w:szCs w:val="18"/>
              </w:rPr>
            </w:pPr>
            <w:r w:rsidRPr="006D207E">
              <w:rPr>
                <w:rFonts w:cstheme="minorHAnsi"/>
                <w:szCs w:val="18"/>
              </w:rPr>
              <w:t>4</w:t>
            </w:r>
          </w:p>
        </w:tc>
        <w:tc>
          <w:tcPr>
            <w:tcW w:w="3292" w:type="pct"/>
            <w:tcBorders>
              <w:top w:val="single" w:sz="4" w:space="0" w:color="BFBFBF" w:themeColor="background1" w:themeShade="BF"/>
              <w:bottom w:val="single" w:sz="4" w:space="0" w:color="BFBFBF" w:themeColor="background1" w:themeShade="BF"/>
            </w:tcBorders>
          </w:tcPr>
          <w:p w14:paraId="36A74098" w14:textId="77777777" w:rsidR="002A31CD" w:rsidRPr="006D207E" w:rsidRDefault="002A31CD" w:rsidP="00F930BB">
            <w:pPr>
              <w:pStyle w:val="TableText"/>
              <w:rPr>
                <w:rFonts w:cstheme="minorHAnsi"/>
                <w:szCs w:val="18"/>
              </w:rPr>
            </w:pPr>
            <w:r w:rsidRPr="006D207E">
              <w:rPr>
                <w:rFonts w:cstheme="minorHAnsi"/>
                <w:szCs w:val="18"/>
              </w:rPr>
              <w:t>One or more criteria have an impact of ‘D’; or</w:t>
            </w:r>
          </w:p>
          <w:p w14:paraId="4965E986" w14:textId="77777777" w:rsidR="002A31CD" w:rsidRPr="006D207E" w:rsidRDefault="002A31CD" w:rsidP="00F930BB">
            <w:pPr>
              <w:pStyle w:val="TableText"/>
              <w:rPr>
                <w:rFonts w:cstheme="minorHAnsi"/>
                <w:szCs w:val="18"/>
              </w:rPr>
            </w:pPr>
            <w:r w:rsidRPr="006D207E">
              <w:rPr>
                <w:rFonts w:cstheme="minorHAnsi"/>
                <w:szCs w:val="18"/>
              </w:rPr>
              <w:t>all criteria have an impact of ‘C’.</w:t>
            </w:r>
          </w:p>
        </w:tc>
        <w:tc>
          <w:tcPr>
            <w:tcW w:w="1262" w:type="pct"/>
            <w:tcBorders>
              <w:top w:val="single" w:sz="4" w:space="0" w:color="BFBFBF" w:themeColor="background1" w:themeShade="BF"/>
              <w:bottom w:val="single" w:sz="4" w:space="0" w:color="BFBFBF" w:themeColor="background1" w:themeShade="BF"/>
            </w:tcBorders>
          </w:tcPr>
          <w:p w14:paraId="65BC9F81" w14:textId="77777777" w:rsidR="002A31CD" w:rsidRPr="006D207E" w:rsidRDefault="002A31CD" w:rsidP="00F930BB">
            <w:pPr>
              <w:pStyle w:val="TableText"/>
              <w:rPr>
                <w:rFonts w:cstheme="minorHAnsi"/>
                <w:szCs w:val="18"/>
              </w:rPr>
            </w:pPr>
            <w:r w:rsidRPr="006D207E">
              <w:rPr>
                <w:rFonts w:cstheme="minorHAnsi"/>
                <w:szCs w:val="18"/>
              </w:rPr>
              <w:t>Low</w:t>
            </w:r>
          </w:p>
        </w:tc>
      </w:tr>
      <w:tr w:rsidR="002A31CD" w:rsidRPr="006D207E" w14:paraId="602A98F2" w14:textId="77777777" w:rsidTr="000C4AAC">
        <w:trPr>
          <w:cantSplit/>
        </w:trPr>
        <w:tc>
          <w:tcPr>
            <w:tcW w:w="445" w:type="pct"/>
            <w:tcBorders>
              <w:top w:val="single" w:sz="4" w:space="0" w:color="BFBFBF" w:themeColor="background1" w:themeShade="BF"/>
              <w:bottom w:val="single" w:sz="4" w:space="0" w:color="BFBFBF" w:themeColor="background1" w:themeShade="BF"/>
            </w:tcBorders>
          </w:tcPr>
          <w:p w14:paraId="050ABFCF" w14:textId="77777777" w:rsidR="002A31CD" w:rsidRPr="006D207E" w:rsidRDefault="002A31CD" w:rsidP="00F930BB">
            <w:pPr>
              <w:pStyle w:val="TableText"/>
              <w:rPr>
                <w:rFonts w:cstheme="minorHAnsi"/>
                <w:szCs w:val="18"/>
              </w:rPr>
            </w:pPr>
            <w:r w:rsidRPr="006D207E">
              <w:rPr>
                <w:rFonts w:cstheme="minorHAnsi"/>
                <w:szCs w:val="18"/>
              </w:rPr>
              <w:t>5</w:t>
            </w:r>
          </w:p>
        </w:tc>
        <w:tc>
          <w:tcPr>
            <w:tcW w:w="3292" w:type="pct"/>
            <w:tcBorders>
              <w:top w:val="single" w:sz="4" w:space="0" w:color="BFBFBF" w:themeColor="background1" w:themeShade="BF"/>
              <w:bottom w:val="single" w:sz="4" w:space="0" w:color="BFBFBF" w:themeColor="background1" w:themeShade="BF"/>
            </w:tcBorders>
          </w:tcPr>
          <w:p w14:paraId="086D25A5" w14:textId="77777777" w:rsidR="002A31CD" w:rsidRPr="006D207E" w:rsidRDefault="002A31CD" w:rsidP="00F930BB">
            <w:pPr>
              <w:pStyle w:val="TableText"/>
              <w:rPr>
                <w:rFonts w:cstheme="minorHAnsi"/>
                <w:szCs w:val="18"/>
              </w:rPr>
            </w:pPr>
            <w:r w:rsidRPr="006D207E">
              <w:rPr>
                <w:rFonts w:cstheme="minorHAnsi"/>
                <w:szCs w:val="18"/>
              </w:rPr>
              <w:t>One or more criteria have an impact of ‘C’; or</w:t>
            </w:r>
          </w:p>
          <w:p w14:paraId="5E49DC51" w14:textId="77777777" w:rsidR="002A31CD" w:rsidRPr="006D207E" w:rsidRDefault="002A31CD" w:rsidP="00F930BB">
            <w:pPr>
              <w:pStyle w:val="TableText"/>
              <w:rPr>
                <w:rFonts w:cstheme="minorHAnsi"/>
                <w:szCs w:val="18"/>
              </w:rPr>
            </w:pPr>
            <w:r w:rsidRPr="006D207E">
              <w:rPr>
                <w:rFonts w:cstheme="minorHAnsi"/>
                <w:szCs w:val="18"/>
              </w:rPr>
              <w:t>all criteria have an impact of ‘B’.</w:t>
            </w:r>
          </w:p>
        </w:tc>
        <w:tc>
          <w:tcPr>
            <w:tcW w:w="1262" w:type="pct"/>
            <w:tcBorders>
              <w:top w:val="single" w:sz="4" w:space="0" w:color="BFBFBF" w:themeColor="background1" w:themeShade="BF"/>
              <w:bottom w:val="single" w:sz="4" w:space="0" w:color="BFBFBF" w:themeColor="background1" w:themeShade="BF"/>
            </w:tcBorders>
          </w:tcPr>
          <w:p w14:paraId="5296042A" w14:textId="77777777" w:rsidR="002A31CD" w:rsidRPr="006D207E" w:rsidRDefault="002A31CD" w:rsidP="00F930BB">
            <w:pPr>
              <w:pStyle w:val="TableText"/>
              <w:rPr>
                <w:rFonts w:cstheme="minorHAnsi"/>
                <w:szCs w:val="18"/>
              </w:rPr>
            </w:pPr>
            <w:r w:rsidRPr="006D207E">
              <w:rPr>
                <w:rFonts w:cstheme="minorHAnsi"/>
                <w:szCs w:val="18"/>
              </w:rPr>
              <w:t>Very Low</w:t>
            </w:r>
          </w:p>
        </w:tc>
      </w:tr>
      <w:tr w:rsidR="002A31CD" w:rsidRPr="006D207E" w14:paraId="046B8757" w14:textId="77777777" w:rsidTr="0027398D">
        <w:trPr>
          <w:cantSplit/>
        </w:trPr>
        <w:tc>
          <w:tcPr>
            <w:tcW w:w="445" w:type="pct"/>
            <w:tcBorders>
              <w:top w:val="single" w:sz="4" w:space="0" w:color="BFBFBF" w:themeColor="background1" w:themeShade="BF"/>
              <w:bottom w:val="single" w:sz="4" w:space="0" w:color="auto"/>
            </w:tcBorders>
          </w:tcPr>
          <w:p w14:paraId="5D3A6603" w14:textId="77777777" w:rsidR="002A31CD" w:rsidRPr="006D207E" w:rsidRDefault="002A31CD" w:rsidP="00F930BB">
            <w:pPr>
              <w:pStyle w:val="TableText"/>
              <w:rPr>
                <w:rFonts w:cstheme="minorHAnsi"/>
                <w:szCs w:val="18"/>
              </w:rPr>
            </w:pPr>
            <w:r w:rsidRPr="006D207E">
              <w:rPr>
                <w:rFonts w:cstheme="minorHAnsi"/>
                <w:szCs w:val="18"/>
              </w:rPr>
              <w:t>6</w:t>
            </w:r>
          </w:p>
        </w:tc>
        <w:tc>
          <w:tcPr>
            <w:tcW w:w="3292" w:type="pct"/>
            <w:tcBorders>
              <w:top w:val="single" w:sz="4" w:space="0" w:color="BFBFBF" w:themeColor="background1" w:themeShade="BF"/>
              <w:bottom w:val="single" w:sz="4" w:space="0" w:color="auto"/>
            </w:tcBorders>
          </w:tcPr>
          <w:p w14:paraId="246862B9" w14:textId="77777777" w:rsidR="002A31CD" w:rsidRPr="006D207E" w:rsidRDefault="002A31CD" w:rsidP="00F930BB">
            <w:pPr>
              <w:pStyle w:val="TableText"/>
              <w:rPr>
                <w:rFonts w:cstheme="minorHAnsi"/>
                <w:szCs w:val="18"/>
              </w:rPr>
            </w:pPr>
            <w:r w:rsidRPr="006D207E">
              <w:rPr>
                <w:rFonts w:cstheme="minorHAnsi"/>
                <w:szCs w:val="18"/>
              </w:rPr>
              <w:t>One or more but not all criteria have an impact of ‘B’, and</w:t>
            </w:r>
          </w:p>
          <w:p w14:paraId="53A020AF" w14:textId="77777777" w:rsidR="002A31CD" w:rsidRPr="006D207E" w:rsidRDefault="002A31CD" w:rsidP="00F930BB">
            <w:pPr>
              <w:pStyle w:val="TableText"/>
              <w:rPr>
                <w:rFonts w:cstheme="minorHAnsi"/>
                <w:szCs w:val="18"/>
              </w:rPr>
            </w:pPr>
            <w:r w:rsidRPr="006D207E">
              <w:rPr>
                <w:rFonts w:cstheme="minorHAnsi"/>
                <w:szCs w:val="18"/>
              </w:rPr>
              <w:t>all remaining criteria have an impact of ‘A’.</w:t>
            </w:r>
          </w:p>
        </w:tc>
        <w:tc>
          <w:tcPr>
            <w:tcW w:w="1262" w:type="pct"/>
            <w:tcBorders>
              <w:top w:val="single" w:sz="4" w:space="0" w:color="BFBFBF" w:themeColor="background1" w:themeShade="BF"/>
              <w:bottom w:val="single" w:sz="4" w:space="0" w:color="auto"/>
            </w:tcBorders>
          </w:tcPr>
          <w:p w14:paraId="4112AC5F" w14:textId="77777777" w:rsidR="002A31CD" w:rsidRPr="006D207E" w:rsidRDefault="002A31CD" w:rsidP="00F930BB">
            <w:pPr>
              <w:pStyle w:val="TableText"/>
              <w:rPr>
                <w:rFonts w:cstheme="minorHAnsi"/>
                <w:szCs w:val="18"/>
              </w:rPr>
            </w:pPr>
            <w:r w:rsidRPr="006D207E">
              <w:rPr>
                <w:rFonts w:cstheme="minorHAnsi"/>
                <w:szCs w:val="18"/>
              </w:rPr>
              <w:t>Negligible</w:t>
            </w:r>
          </w:p>
        </w:tc>
      </w:tr>
    </w:tbl>
    <w:p w14:paraId="2C33CB61" w14:textId="77777777" w:rsidR="00AD11B0" w:rsidRPr="006D207E" w:rsidRDefault="00AD11B0" w:rsidP="0025036D">
      <w:pPr>
        <w:spacing w:before="240"/>
        <w:rPr>
          <w:lang w:bidi="en-US"/>
        </w:rPr>
      </w:pPr>
      <w:r w:rsidRPr="006D207E">
        <w:rPr>
          <w:lang w:bidi="en-US"/>
        </w:rPr>
        <w:t xml:space="preserve">The overall </w:t>
      </w:r>
      <w:r w:rsidR="00B32579" w:rsidRPr="006D207E">
        <w:rPr>
          <w:lang w:bidi="en-US"/>
        </w:rPr>
        <w:t>consequences</w:t>
      </w:r>
      <w:r w:rsidRPr="006D207E">
        <w:rPr>
          <w:lang w:bidi="en-US"/>
        </w:rPr>
        <w:t xml:space="preserve"> for each pest is achieved by combining the qualitative impact scores (A–G) for each direct and indirect </w:t>
      </w:r>
      <w:r w:rsidR="00B32579" w:rsidRPr="006D207E">
        <w:rPr>
          <w:lang w:bidi="en-US"/>
        </w:rPr>
        <w:t>consequences</w:t>
      </w:r>
      <w:r w:rsidRPr="006D207E">
        <w:rPr>
          <w:lang w:bidi="en-US"/>
        </w:rPr>
        <w:t xml:space="preserve"> using a s</w:t>
      </w:r>
      <w:r w:rsidR="00566E3C" w:rsidRPr="006D207E">
        <w:rPr>
          <w:lang w:bidi="en-US"/>
        </w:rPr>
        <w:t>eries of decision rules (Table 8.</w:t>
      </w:r>
      <w:r w:rsidRPr="006D207E">
        <w:rPr>
          <w:lang w:bidi="en-US"/>
        </w:rPr>
        <w:t>4). These rules are mutually exclusive, and are assessed in numerical order until one applies.</w:t>
      </w:r>
    </w:p>
    <w:p w14:paraId="5A0E199C" w14:textId="77777777" w:rsidR="00AD11B0" w:rsidRPr="006D207E" w:rsidRDefault="00AD11B0" w:rsidP="00352F4C">
      <w:pPr>
        <w:pStyle w:val="Heading3Nonumber"/>
        <w:rPr>
          <w:lang w:bidi="en-US"/>
        </w:rPr>
      </w:pPr>
      <w:r w:rsidRPr="006D207E">
        <w:rPr>
          <w:lang w:bidi="en-US"/>
        </w:rPr>
        <w:lastRenderedPageBreak/>
        <w:t>Estimation of the unrestricted risk</w:t>
      </w:r>
    </w:p>
    <w:p w14:paraId="69F9598D" w14:textId="77777777" w:rsidR="00D5774D" w:rsidRPr="006D207E" w:rsidRDefault="00AD11B0" w:rsidP="0045406A">
      <w:pPr>
        <w:rPr>
          <w:lang w:bidi="en-US"/>
        </w:rPr>
      </w:pPr>
      <w:r w:rsidRPr="006D207E">
        <w:rPr>
          <w:lang w:bidi="en-US"/>
        </w:rPr>
        <w:t xml:space="preserve">Once the assessments of the </w:t>
      </w:r>
      <w:r w:rsidR="00A508FB" w:rsidRPr="006D207E">
        <w:t>likelihood</w:t>
      </w:r>
      <w:r w:rsidRPr="006D207E">
        <w:rPr>
          <w:lang w:bidi="en-US"/>
        </w:rPr>
        <w:t xml:space="preserve"> of entry, establishment and spread and potential </w:t>
      </w:r>
      <w:r w:rsidR="00B32579" w:rsidRPr="006D207E">
        <w:rPr>
          <w:lang w:bidi="en-US"/>
        </w:rPr>
        <w:t>consequences</w:t>
      </w:r>
      <w:r w:rsidRPr="006D207E">
        <w:rPr>
          <w:lang w:bidi="en-US"/>
        </w:rPr>
        <w:t xml:space="preserve"> are completed, the unrestricted risk can be determined for each group of pests. This is determined by using a</w:t>
      </w:r>
      <w:r w:rsidR="00566E3C" w:rsidRPr="006D207E">
        <w:rPr>
          <w:lang w:bidi="en-US"/>
        </w:rPr>
        <w:t xml:space="preserve"> risk estimation matrix (Table 8.</w:t>
      </w:r>
      <w:r w:rsidRPr="006D207E">
        <w:rPr>
          <w:lang w:bidi="en-US"/>
        </w:rPr>
        <w:t xml:space="preserve">5) to combine the estimates of the </w:t>
      </w:r>
      <w:r w:rsidR="00A508FB" w:rsidRPr="006D207E">
        <w:t>likelihood</w:t>
      </w:r>
      <w:r w:rsidRPr="006D207E">
        <w:rPr>
          <w:lang w:bidi="en-US"/>
        </w:rPr>
        <w:t xml:space="preserve"> of entry, establishment and spread and the overall </w:t>
      </w:r>
      <w:r w:rsidR="00B32579" w:rsidRPr="006D207E">
        <w:rPr>
          <w:lang w:bidi="en-US"/>
        </w:rPr>
        <w:t>consequences</w:t>
      </w:r>
      <w:r w:rsidRPr="006D207E">
        <w:rPr>
          <w:lang w:bidi="en-US"/>
        </w:rPr>
        <w:t xml:space="preserve"> of pest establishment and spread. Therefore, risk is the product of likelihood and </w:t>
      </w:r>
      <w:r w:rsidR="00B32579" w:rsidRPr="006D207E">
        <w:rPr>
          <w:lang w:bidi="en-US"/>
        </w:rPr>
        <w:t>consequences</w:t>
      </w:r>
      <w:r w:rsidRPr="006D207E">
        <w:rPr>
          <w:lang w:bidi="en-US"/>
        </w:rPr>
        <w:t>.</w:t>
      </w:r>
    </w:p>
    <w:p w14:paraId="1DED54EF" w14:textId="77777777" w:rsidR="00E66428" w:rsidRPr="006D207E" w:rsidRDefault="00E66428" w:rsidP="0045406A">
      <w:pPr>
        <w:rPr>
          <w:lang w:bidi="en-US"/>
        </w:rPr>
      </w:pPr>
      <w:r w:rsidRPr="006D207E">
        <w:rPr>
          <w:lang w:bidi="en-US"/>
        </w:rPr>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be rated as a ‘low’ unrestricted risk.</w:t>
      </w:r>
    </w:p>
    <w:p w14:paraId="34E01F14" w14:textId="77777777" w:rsidR="002A31CD" w:rsidRPr="006D207E" w:rsidRDefault="00CF4949" w:rsidP="00566842">
      <w:pPr>
        <w:pStyle w:val="Caption"/>
        <w:keepNext/>
        <w:rPr>
          <w:lang w:bidi="en-US"/>
        </w:rPr>
      </w:pPr>
      <w:bookmarkStart w:id="163" w:name="_Toc468193856"/>
      <w:r w:rsidRPr="006D207E">
        <w:t>Table</w:t>
      </w:r>
      <w:r w:rsidR="004120B7" w:rsidRPr="006D207E">
        <w:t xml:space="preserve"> </w:t>
      </w:r>
      <w:fldSimple w:instr=" STYLEREF 1 \s ">
        <w:r w:rsidR="00E1206F" w:rsidRPr="006D207E">
          <w:rPr>
            <w:noProof/>
          </w:rPr>
          <w:t>8</w:t>
        </w:r>
      </w:fldSimple>
      <w:r w:rsidR="00410B90" w:rsidRPr="006D207E">
        <w:t>.</w:t>
      </w:r>
      <w:fldSimple w:instr=" SEQ Table \* ARABIC \s 1 ">
        <w:r w:rsidR="00E1206F" w:rsidRPr="006D207E">
          <w:rPr>
            <w:noProof/>
          </w:rPr>
          <w:t>5</w:t>
        </w:r>
      </w:fldSimple>
      <w:r w:rsidR="004120B7" w:rsidRPr="006D207E">
        <w:t xml:space="preserve"> Risk estimation matrix</w:t>
      </w:r>
      <w:bookmarkEnd w:id="163"/>
    </w:p>
    <w:tbl>
      <w:tblPr>
        <w:tblW w:w="4959" w:type="pct"/>
        <w:tblLayout w:type="fixed"/>
        <w:tblLook w:val="0000" w:firstRow="0" w:lastRow="0" w:firstColumn="0" w:lastColumn="0" w:noHBand="0" w:noVBand="0"/>
      </w:tblPr>
      <w:tblGrid>
        <w:gridCol w:w="1917"/>
        <w:gridCol w:w="1179"/>
        <w:gridCol w:w="1179"/>
        <w:gridCol w:w="1179"/>
        <w:gridCol w:w="1179"/>
        <w:gridCol w:w="1179"/>
        <w:gridCol w:w="1175"/>
      </w:tblGrid>
      <w:tr w:rsidR="00AD11B0" w:rsidRPr="006D207E" w14:paraId="431FCABF" w14:textId="77777777" w:rsidTr="004120B7">
        <w:trPr>
          <w:cantSplit/>
        </w:trPr>
        <w:tc>
          <w:tcPr>
            <w:tcW w:w="1066" w:type="pct"/>
            <w:vMerge w:val="restart"/>
            <w:tcBorders>
              <w:top w:val="single" w:sz="4" w:space="0" w:color="auto"/>
              <w:left w:val="single" w:sz="4" w:space="0" w:color="auto"/>
            </w:tcBorders>
            <w:vAlign w:val="bottom"/>
          </w:tcPr>
          <w:p w14:paraId="15151C55" w14:textId="77777777" w:rsidR="00AD11B0" w:rsidRPr="006D207E" w:rsidRDefault="00AD11B0" w:rsidP="00566842">
            <w:pPr>
              <w:pStyle w:val="TableText0"/>
              <w:rPr>
                <w:rFonts w:ascii="Cambria" w:hAnsi="Cambria" w:cs="Arial"/>
                <w:b/>
                <w:bCs/>
                <w:sz w:val="18"/>
                <w:szCs w:val="18"/>
              </w:rPr>
            </w:pPr>
            <w:r w:rsidRPr="006D207E">
              <w:rPr>
                <w:rFonts w:ascii="Cambria" w:hAnsi="Cambria" w:cs="Arial"/>
                <w:b/>
                <w:bCs/>
                <w:sz w:val="18"/>
                <w:szCs w:val="18"/>
              </w:rPr>
              <w:t>Likelihood of pest entry, establishment and spread</w:t>
            </w:r>
          </w:p>
        </w:tc>
        <w:tc>
          <w:tcPr>
            <w:tcW w:w="3934" w:type="pct"/>
            <w:gridSpan w:val="6"/>
            <w:tcBorders>
              <w:top w:val="single" w:sz="4" w:space="0" w:color="auto"/>
              <w:bottom w:val="single" w:sz="4" w:space="0" w:color="BFBFBF" w:themeColor="background1" w:themeShade="BF"/>
              <w:right w:val="single" w:sz="4" w:space="0" w:color="auto"/>
            </w:tcBorders>
            <w:shd w:val="clear" w:color="auto" w:fill="auto"/>
          </w:tcPr>
          <w:p w14:paraId="65ECA917" w14:textId="77777777" w:rsidR="00AD11B0" w:rsidRPr="006D207E" w:rsidRDefault="00B32579" w:rsidP="00566842">
            <w:pPr>
              <w:pStyle w:val="TableText0"/>
              <w:jc w:val="center"/>
              <w:rPr>
                <w:rFonts w:ascii="Cambria" w:hAnsi="Cambria" w:cs="Arial"/>
                <w:sz w:val="18"/>
                <w:szCs w:val="18"/>
              </w:rPr>
            </w:pPr>
            <w:r w:rsidRPr="006D207E">
              <w:rPr>
                <w:rFonts w:ascii="Cambria" w:hAnsi="Cambria" w:cs="Arial"/>
                <w:b/>
                <w:bCs/>
                <w:sz w:val="18"/>
                <w:szCs w:val="18"/>
              </w:rPr>
              <w:t>Consequences</w:t>
            </w:r>
            <w:r w:rsidR="00AD11B0" w:rsidRPr="006D207E">
              <w:rPr>
                <w:rFonts w:ascii="Cambria" w:hAnsi="Cambria" w:cs="Arial"/>
                <w:b/>
                <w:bCs/>
                <w:sz w:val="18"/>
                <w:szCs w:val="18"/>
              </w:rPr>
              <w:t xml:space="preserve"> of pest entry, establishment and spread</w:t>
            </w:r>
          </w:p>
        </w:tc>
      </w:tr>
      <w:tr w:rsidR="00AD11B0" w:rsidRPr="006D207E" w14:paraId="5E4733E3" w14:textId="77777777" w:rsidTr="0027398D">
        <w:trPr>
          <w:cantSplit/>
        </w:trPr>
        <w:tc>
          <w:tcPr>
            <w:tcW w:w="1066" w:type="pct"/>
            <w:vMerge/>
            <w:tcBorders>
              <w:left w:val="single" w:sz="4" w:space="0" w:color="auto"/>
              <w:bottom w:val="single" w:sz="4" w:space="0" w:color="BFBFBF" w:themeColor="background1" w:themeShade="BF"/>
            </w:tcBorders>
          </w:tcPr>
          <w:p w14:paraId="35B1D0BD" w14:textId="77777777" w:rsidR="00AD11B0" w:rsidRPr="006D207E" w:rsidRDefault="00AD11B0" w:rsidP="00566842">
            <w:pPr>
              <w:pStyle w:val="TableText0"/>
              <w:rPr>
                <w:rFonts w:ascii="Cambria" w:hAnsi="Cambria" w:cs="Arial"/>
                <w:b/>
                <w:bCs/>
                <w:color w:val="FFFFFF" w:themeColor="background1"/>
                <w:sz w:val="18"/>
                <w:szCs w:val="18"/>
              </w:rPr>
            </w:pPr>
          </w:p>
        </w:tc>
        <w:tc>
          <w:tcPr>
            <w:tcW w:w="656" w:type="pct"/>
            <w:tcBorders>
              <w:top w:val="single" w:sz="4" w:space="0" w:color="BFBFBF" w:themeColor="background1" w:themeShade="BF"/>
              <w:bottom w:val="single" w:sz="8" w:space="0" w:color="C0C0C0"/>
            </w:tcBorders>
            <w:shd w:val="clear" w:color="auto" w:fill="auto"/>
            <w:vAlign w:val="bottom"/>
          </w:tcPr>
          <w:p w14:paraId="01A1A3DA" w14:textId="77777777" w:rsidR="00AD11B0" w:rsidRPr="006D207E" w:rsidRDefault="00AD11B0" w:rsidP="00566842">
            <w:pPr>
              <w:pStyle w:val="TableText0"/>
              <w:rPr>
                <w:rFonts w:ascii="Cambria" w:hAnsi="Cambria" w:cs="Arial"/>
                <w:b/>
                <w:bCs/>
                <w:sz w:val="18"/>
                <w:szCs w:val="18"/>
              </w:rPr>
            </w:pPr>
            <w:r w:rsidRPr="006D207E">
              <w:rPr>
                <w:rFonts w:ascii="Cambria" w:hAnsi="Cambria" w:cs="Arial"/>
                <w:b/>
                <w:bCs/>
                <w:sz w:val="18"/>
                <w:szCs w:val="18"/>
              </w:rPr>
              <w:t xml:space="preserve">Negligible </w:t>
            </w:r>
          </w:p>
        </w:tc>
        <w:tc>
          <w:tcPr>
            <w:tcW w:w="656" w:type="pct"/>
            <w:tcBorders>
              <w:top w:val="single" w:sz="4" w:space="0" w:color="BFBFBF" w:themeColor="background1" w:themeShade="BF"/>
              <w:bottom w:val="single" w:sz="8" w:space="0" w:color="C0C0C0"/>
            </w:tcBorders>
            <w:shd w:val="clear" w:color="auto" w:fill="auto"/>
            <w:vAlign w:val="bottom"/>
          </w:tcPr>
          <w:p w14:paraId="311796B9" w14:textId="77777777" w:rsidR="00AD11B0" w:rsidRPr="006D207E" w:rsidRDefault="00AD11B0" w:rsidP="00566842">
            <w:pPr>
              <w:pStyle w:val="TableText0"/>
              <w:rPr>
                <w:rFonts w:ascii="Cambria" w:hAnsi="Cambria" w:cs="Arial"/>
                <w:b/>
                <w:bCs/>
                <w:sz w:val="18"/>
                <w:szCs w:val="18"/>
              </w:rPr>
            </w:pPr>
            <w:r w:rsidRPr="006D207E">
              <w:rPr>
                <w:rFonts w:ascii="Cambria" w:hAnsi="Cambria" w:cs="Arial"/>
                <w:b/>
                <w:bCs/>
                <w:sz w:val="18"/>
                <w:szCs w:val="18"/>
              </w:rPr>
              <w:t>Very low</w:t>
            </w:r>
          </w:p>
        </w:tc>
        <w:tc>
          <w:tcPr>
            <w:tcW w:w="656" w:type="pct"/>
            <w:tcBorders>
              <w:top w:val="single" w:sz="4" w:space="0" w:color="BFBFBF" w:themeColor="background1" w:themeShade="BF"/>
              <w:bottom w:val="single" w:sz="8" w:space="0" w:color="C0C0C0"/>
            </w:tcBorders>
            <w:shd w:val="clear" w:color="auto" w:fill="auto"/>
            <w:vAlign w:val="bottom"/>
          </w:tcPr>
          <w:p w14:paraId="70FDF758" w14:textId="77777777" w:rsidR="00AD11B0" w:rsidRPr="006D207E" w:rsidRDefault="00AD11B0" w:rsidP="00566842">
            <w:pPr>
              <w:pStyle w:val="TableText0"/>
              <w:rPr>
                <w:rFonts w:ascii="Cambria" w:hAnsi="Cambria" w:cs="Arial"/>
                <w:b/>
                <w:bCs/>
                <w:sz w:val="18"/>
                <w:szCs w:val="18"/>
              </w:rPr>
            </w:pPr>
            <w:r w:rsidRPr="006D207E">
              <w:rPr>
                <w:rFonts w:ascii="Cambria" w:hAnsi="Cambria" w:cs="Arial"/>
                <w:b/>
                <w:bCs/>
                <w:sz w:val="18"/>
                <w:szCs w:val="18"/>
              </w:rPr>
              <w:t xml:space="preserve">Low </w:t>
            </w:r>
          </w:p>
        </w:tc>
        <w:tc>
          <w:tcPr>
            <w:tcW w:w="656" w:type="pct"/>
            <w:tcBorders>
              <w:top w:val="single" w:sz="4" w:space="0" w:color="BFBFBF" w:themeColor="background1" w:themeShade="BF"/>
              <w:bottom w:val="single" w:sz="8" w:space="0" w:color="C0C0C0"/>
            </w:tcBorders>
            <w:shd w:val="clear" w:color="auto" w:fill="auto"/>
            <w:vAlign w:val="bottom"/>
          </w:tcPr>
          <w:p w14:paraId="5A06E2E4" w14:textId="77777777" w:rsidR="00AD11B0" w:rsidRPr="006D207E" w:rsidRDefault="00AD11B0" w:rsidP="00566842">
            <w:pPr>
              <w:pStyle w:val="TableText0"/>
              <w:rPr>
                <w:rFonts w:ascii="Cambria" w:hAnsi="Cambria" w:cs="Arial"/>
                <w:b/>
                <w:bCs/>
                <w:sz w:val="18"/>
                <w:szCs w:val="18"/>
              </w:rPr>
            </w:pPr>
            <w:r w:rsidRPr="006D207E">
              <w:rPr>
                <w:rFonts w:ascii="Cambria" w:hAnsi="Cambria" w:cs="Arial"/>
                <w:b/>
                <w:bCs/>
                <w:sz w:val="18"/>
                <w:szCs w:val="18"/>
              </w:rPr>
              <w:t>Moderate</w:t>
            </w:r>
          </w:p>
        </w:tc>
        <w:tc>
          <w:tcPr>
            <w:tcW w:w="656" w:type="pct"/>
            <w:tcBorders>
              <w:top w:val="single" w:sz="4" w:space="0" w:color="BFBFBF" w:themeColor="background1" w:themeShade="BF"/>
              <w:bottom w:val="single" w:sz="8" w:space="0" w:color="C0C0C0"/>
            </w:tcBorders>
            <w:shd w:val="clear" w:color="auto" w:fill="auto"/>
            <w:vAlign w:val="bottom"/>
          </w:tcPr>
          <w:p w14:paraId="553B270F" w14:textId="77777777" w:rsidR="00AD11B0" w:rsidRPr="006D207E" w:rsidRDefault="00AD11B0" w:rsidP="00566842">
            <w:pPr>
              <w:pStyle w:val="TableText0"/>
              <w:rPr>
                <w:rFonts w:ascii="Cambria" w:hAnsi="Cambria" w:cs="Arial"/>
                <w:b/>
                <w:bCs/>
                <w:sz w:val="18"/>
                <w:szCs w:val="18"/>
              </w:rPr>
            </w:pPr>
            <w:r w:rsidRPr="006D207E">
              <w:rPr>
                <w:rFonts w:ascii="Cambria" w:hAnsi="Cambria" w:cs="Arial"/>
                <w:b/>
                <w:bCs/>
                <w:sz w:val="18"/>
                <w:szCs w:val="18"/>
              </w:rPr>
              <w:t>High</w:t>
            </w:r>
          </w:p>
        </w:tc>
        <w:tc>
          <w:tcPr>
            <w:tcW w:w="655" w:type="pct"/>
            <w:tcBorders>
              <w:top w:val="single" w:sz="4" w:space="0" w:color="BFBFBF" w:themeColor="background1" w:themeShade="BF"/>
              <w:bottom w:val="single" w:sz="8" w:space="0" w:color="C0C0C0"/>
              <w:right w:val="single" w:sz="4" w:space="0" w:color="auto"/>
            </w:tcBorders>
            <w:shd w:val="clear" w:color="auto" w:fill="auto"/>
            <w:vAlign w:val="bottom"/>
          </w:tcPr>
          <w:p w14:paraId="5956494F" w14:textId="77777777" w:rsidR="00AD11B0" w:rsidRPr="006D207E" w:rsidRDefault="00AD11B0" w:rsidP="00566842">
            <w:pPr>
              <w:pStyle w:val="TableText0"/>
              <w:rPr>
                <w:rFonts w:ascii="Cambria" w:hAnsi="Cambria" w:cs="Arial"/>
                <w:b/>
                <w:bCs/>
                <w:sz w:val="18"/>
                <w:szCs w:val="18"/>
              </w:rPr>
            </w:pPr>
            <w:r w:rsidRPr="006D207E">
              <w:rPr>
                <w:rFonts w:ascii="Cambria" w:hAnsi="Cambria" w:cs="Arial"/>
                <w:b/>
                <w:bCs/>
                <w:sz w:val="18"/>
                <w:szCs w:val="18"/>
              </w:rPr>
              <w:t xml:space="preserve">Extreme </w:t>
            </w:r>
          </w:p>
        </w:tc>
      </w:tr>
      <w:tr w:rsidR="00AD11B0" w:rsidRPr="006D207E" w14:paraId="516463A4" w14:textId="77777777" w:rsidTr="0027398D">
        <w:trPr>
          <w:cantSplit/>
        </w:trPr>
        <w:tc>
          <w:tcPr>
            <w:tcW w:w="1066"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6C9E83A6" w14:textId="77777777" w:rsidR="00AD11B0" w:rsidRPr="006D207E" w:rsidRDefault="00AD11B0" w:rsidP="00566842">
            <w:pPr>
              <w:pStyle w:val="TableText0"/>
              <w:rPr>
                <w:rFonts w:ascii="Cambria" w:hAnsi="Cambria" w:cs="Arial"/>
                <w:b/>
                <w:bCs/>
                <w:sz w:val="18"/>
                <w:szCs w:val="18"/>
              </w:rPr>
            </w:pPr>
            <w:r w:rsidRPr="006D207E">
              <w:rPr>
                <w:rFonts w:ascii="Cambria" w:hAnsi="Cambria" w:cs="Arial"/>
                <w:b/>
                <w:bCs/>
                <w:sz w:val="18"/>
                <w:szCs w:val="18"/>
              </w:rPr>
              <w:t xml:space="preserve">High </w:t>
            </w:r>
          </w:p>
        </w:tc>
        <w:tc>
          <w:tcPr>
            <w:tcW w:w="656"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3F3F3"/>
          </w:tcPr>
          <w:p w14:paraId="182D5EA2" w14:textId="77777777" w:rsidR="00AD11B0" w:rsidRPr="006D207E" w:rsidRDefault="00AD11B0" w:rsidP="00566842">
            <w:pPr>
              <w:pStyle w:val="TableText0"/>
              <w:rPr>
                <w:rFonts w:ascii="Cambria" w:hAnsi="Cambria" w:cs="Arial"/>
                <w:sz w:val="18"/>
                <w:szCs w:val="18"/>
              </w:rPr>
            </w:pPr>
            <w:r w:rsidRPr="006D207E">
              <w:rPr>
                <w:rFonts w:ascii="Cambria" w:hAnsi="Cambria" w:cs="Arial"/>
                <w:sz w:val="18"/>
                <w:szCs w:val="18"/>
              </w:rPr>
              <w:t>Negligible risk</w:t>
            </w:r>
          </w:p>
        </w:tc>
        <w:tc>
          <w:tcPr>
            <w:tcW w:w="656"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1F9432E9" w14:textId="77777777" w:rsidR="00AD11B0" w:rsidRPr="006D207E" w:rsidRDefault="00AD11B0" w:rsidP="00566842">
            <w:pPr>
              <w:pStyle w:val="TableText0"/>
              <w:rPr>
                <w:rFonts w:ascii="Cambria" w:hAnsi="Cambria" w:cs="Arial"/>
                <w:bCs/>
                <w:color w:val="FFFFFF"/>
                <w:sz w:val="18"/>
                <w:szCs w:val="18"/>
              </w:rPr>
            </w:pPr>
            <w:r w:rsidRPr="006D207E">
              <w:rPr>
                <w:rFonts w:ascii="Cambria" w:hAnsi="Cambria" w:cs="Arial"/>
                <w:bCs/>
                <w:color w:val="FFFFFF"/>
                <w:sz w:val="18"/>
                <w:szCs w:val="18"/>
              </w:rPr>
              <w:t>Very low risk</w:t>
            </w:r>
          </w:p>
        </w:tc>
        <w:tc>
          <w:tcPr>
            <w:tcW w:w="656"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1371E81E" w14:textId="77777777" w:rsidR="00AD11B0" w:rsidRPr="006D207E" w:rsidRDefault="00AD11B0" w:rsidP="00566842">
            <w:pPr>
              <w:pStyle w:val="TableText0"/>
              <w:rPr>
                <w:rFonts w:ascii="Cambria" w:hAnsi="Cambria" w:cs="Arial"/>
                <w:bCs/>
                <w:sz w:val="18"/>
                <w:szCs w:val="18"/>
              </w:rPr>
            </w:pPr>
            <w:r w:rsidRPr="006D207E">
              <w:rPr>
                <w:rFonts w:ascii="Cambria" w:hAnsi="Cambria" w:cs="Arial"/>
                <w:bCs/>
                <w:sz w:val="18"/>
                <w:szCs w:val="18"/>
              </w:rPr>
              <w:t>Low risk</w:t>
            </w:r>
          </w:p>
        </w:tc>
        <w:tc>
          <w:tcPr>
            <w:tcW w:w="656"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13E287B7" w14:textId="77777777" w:rsidR="00AD11B0" w:rsidRPr="006D207E" w:rsidRDefault="00AD11B0" w:rsidP="00566842">
            <w:pPr>
              <w:pStyle w:val="TableText0"/>
              <w:rPr>
                <w:rFonts w:ascii="Cambria" w:hAnsi="Cambria" w:cs="Arial"/>
                <w:bCs/>
                <w:sz w:val="18"/>
                <w:szCs w:val="18"/>
              </w:rPr>
            </w:pPr>
            <w:r w:rsidRPr="006D207E">
              <w:rPr>
                <w:rFonts w:ascii="Cambria" w:hAnsi="Cambria" w:cs="Arial"/>
                <w:bCs/>
                <w:sz w:val="18"/>
                <w:szCs w:val="18"/>
              </w:rPr>
              <w:t>Moderate risk</w:t>
            </w:r>
          </w:p>
        </w:tc>
        <w:tc>
          <w:tcPr>
            <w:tcW w:w="656"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747D2F86" w14:textId="77777777" w:rsidR="00AD11B0" w:rsidRPr="006D207E" w:rsidRDefault="00AD11B0" w:rsidP="00566842">
            <w:pPr>
              <w:pStyle w:val="TableText0"/>
              <w:rPr>
                <w:rFonts w:ascii="Cambria" w:hAnsi="Cambria" w:cs="Arial"/>
                <w:bCs/>
                <w:sz w:val="18"/>
                <w:szCs w:val="18"/>
              </w:rPr>
            </w:pPr>
            <w:r w:rsidRPr="006D207E">
              <w:rPr>
                <w:rFonts w:ascii="Cambria" w:hAnsi="Cambria" w:cs="Arial"/>
                <w:bCs/>
                <w:sz w:val="18"/>
                <w:szCs w:val="18"/>
              </w:rPr>
              <w:t>High risk</w:t>
            </w:r>
          </w:p>
        </w:tc>
        <w:tc>
          <w:tcPr>
            <w:tcW w:w="655"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019522CA" w14:textId="77777777" w:rsidR="00AD11B0" w:rsidRPr="006D207E" w:rsidRDefault="00AD11B0" w:rsidP="00566842">
            <w:pPr>
              <w:pStyle w:val="TableText0"/>
              <w:rPr>
                <w:rFonts w:ascii="Cambria" w:hAnsi="Cambria" w:cs="Arial"/>
                <w:sz w:val="18"/>
                <w:szCs w:val="18"/>
              </w:rPr>
            </w:pPr>
            <w:r w:rsidRPr="006D207E">
              <w:rPr>
                <w:rFonts w:ascii="Cambria" w:hAnsi="Cambria" w:cs="Arial"/>
                <w:sz w:val="18"/>
                <w:szCs w:val="18"/>
              </w:rPr>
              <w:t>Extreme risk</w:t>
            </w:r>
          </w:p>
        </w:tc>
      </w:tr>
      <w:tr w:rsidR="00AD11B0" w:rsidRPr="006D207E" w14:paraId="17386B22" w14:textId="77777777" w:rsidTr="0027398D">
        <w:trPr>
          <w:cantSplit/>
        </w:trPr>
        <w:tc>
          <w:tcPr>
            <w:tcW w:w="1066"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34F76A1" w14:textId="77777777" w:rsidR="00AD11B0" w:rsidRPr="006D207E" w:rsidRDefault="00AD11B0" w:rsidP="00566842">
            <w:pPr>
              <w:pStyle w:val="TableText0"/>
              <w:rPr>
                <w:rFonts w:ascii="Cambria" w:hAnsi="Cambria" w:cs="Arial"/>
                <w:b/>
                <w:bCs/>
                <w:sz w:val="18"/>
                <w:szCs w:val="18"/>
              </w:rPr>
            </w:pPr>
            <w:r w:rsidRPr="006D207E">
              <w:rPr>
                <w:rFonts w:ascii="Cambria" w:hAnsi="Cambria" w:cs="Arial"/>
                <w:b/>
                <w:bCs/>
                <w:sz w:val="18"/>
                <w:szCs w:val="18"/>
              </w:rPr>
              <w:t>Moderate</w:t>
            </w:r>
          </w:p>
        </w:tc>
        <w:tc>
          <w:tcPr>
            <w:tcW w:w="656" w:type="pct"/>
            <w:tcBorders>
              <w:top w:val="single" w:sz="8" w:space="0" w:color="C0C0C0"/>
              <w:left w:val="single" w:sz="4" w:space="0" w:color="D9D9D9" w:themeColor="background1" w:themeShade="D9"/>
              <w:bottom w:val="single" w:sz="8" w:space="0" w:color="C0C0C0"/>
              <w:right w:val="single" w:sz="8" w:space="0" w:color="C0C0C0"/>
            </w:tcBorders>
            <w:shd w:val="clear" w:color="auto" w:fill="F3F3F3"/>
          </w:tcPr>
          <w:p w14:paraId="6A86BA94" w14:textId="77777777" w:rsidR="00AD11B0" w:rsidRPr="006D207E" w:rsidRDefault="00AD11B0" w:rsidP="00566842">
            <w:pPr>
              <w:pStyle w:val="TableText0"/>
              <w:rPr>
                <w:rFonts w:ascii="Cambria" w:hAnsi="Cambria" w:cs="Arial"/>
                <w:sz w:val="18"/>
                <w:szCs w:val="18"/>
              </w:rPr>
            </w:pPr>
            <w:r w:rsidRPr="006D207E">
              <w:rPr>
                <w:rFonts w:ascii="Cambria" w:hAnsi="Cambria" w:cs="Arial"/>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000000"/>
          </w:tcPr>
          <w:p w14:paraId="4DB0B388" w14:textId="77777777" w:rsidR="00AD11B0" w:rsidRPr="006D207E" w:rsidRDefault="00AD11B0" w:rsidP="00566842">
            <w:pPr>
              <w:pStyle w:val="TableText0"/>
              <w:rPr>
                <w:rFonts w:ascii="Cambria" w:hAnsi="Cambria" w:cs="Arial"/>
                <w:bCs/>
                <w:color w:val="FFFFFF"/>
                <w:sz w:val="18"/>
                <w:szCs w:val="18"/>
              </w:rPr>
            </w:pPr>
            <w:r w:rsidRPr="006D207E">
              <w:rPr>
                <w:rFonts w:ascii="Cambria" w:hAnsi="Cambria" w:cs="Arial"/>
                <w:bCs/>
                <w:color w:val="FFFFFF"/>
                <w:sz w:val="18"/>
                <w:szCs w:val="18"/>
              </w:rPr>
              <w:t>Very low risk</w:t>
            </w:r>
          </w:p>
        </w:tc>
        <w:tc>
          <w:tcPr>
            <w:tcW w:w="656" w:type="pct"/>
            <w:tcBorders>
              <w:top w:val="single" w:sz="8" w:space="0" w:color="C0C0C0"/>
              <w:left w:val="single" w:sz="8" w:space="0" w:color="C0C0C0"/>
              <w:bottom w:val="single" w:sz="8" w:space="0" w:color="C0C0C0"/>
              <w:right w:val="single" w:sz="8" w:space="0" w:color="C0C0C0"/>
            </w:tcBorders>
            <w:shd w:val="clear" w:color="auto" w:fill="CCFFCC"/>
          </w:tcPr>
          <w:p w14:paraId="0EE4343D" w14:textId="77777777" w:rsidR="00AD11B0" w:rsidRPr="006D207E" w:rsidRDefault="00AD11B0" w:rsidP="00566842">
            <w:pPr>
              <w:pStyle w:val="TableText0"/>
              <w:rPr>
                <w:rFonts w:ascii="Cambria" w:hAnsi="Cambria" w:cs="Arial"/>
                <w:bCs/>
                <w:sz w:val="18"/>
                <w:szCs w:val="18"/>
              </w:rPr>
            </w:pPr>
            <w:r w:rsidRPr="006D207E">
              <w:rPr>
                <w:rFonts w:ascii="Cambria" w:hAnsi="Cambria" w:cs="Arial"/>
                <w:bCs/>
                <w:sz w:val="18"/>
                <w:szCs w:val="18"/>
              </w:rPr>
              <w:t>Low risk</w:t>
            </w:r>
          </w:p>
        </w:tc>
        <w:tc>
          <w:tcPr>
            <w:tcW w:w="656" w:type="pct"/>
            <w:tcBorders>
              <w:top w:val="single" w:sz="8" w:space="0" w:color="C0C0C0"/>
              <w:left w:val="single" w:sz="8" w:space="0" w:color="C0C0C0"/>
              <w:bottom w:val="single" w:sz="8" w:space="0" w:color="C0C0C0"/>
              <w:right w:val="single" w:sz="8" w:space="0" w:color="C0C0C0"/>
            </w:tcBorders>
            <w:shd w:val="clear" w:color="auto" w:fill="FFFF99"/>
          </w:tcPr>
          <w:p w14:paraId="63B4B4BE" w14:textId="77777777" w:rsidR="00AD11B0" w:rsidRPr="006D207E" w:rsidRDefault="00AD11B0" w:rsidP="00566842">
            <w:pPr>
              <w:pStyle w:val="TableText0"/>
              <w:rPr>
                <w:rFonts w:ascii="Cambria" w:hAnsi="Cambria" w:cs="Arial"/>
                <w:bCs/>
                <w:sz w:val="18"/>
                <w:szCs w:val="18"/>
              </w:rPr>
            </w:pPr>
            <w:r w:rsidRPr="006D207E">
              <w:rPr>
                <w:rFonts w:ascii="Cambria" w:hAnsi="Cambria" w:cs="Arial"/>
                <w:bCs/>
                <w:sz w:val="18"/>
                <w:szCs w:val="18"/>
              </w:rPr>
              <w:t>Moderate risk</w:t>
            </w:r>
          </w:p>
        </w:tc>
        <w:tc>
          <w:tcPr>
            <w:tcW w:w="656" w:type="pct"/>
            <w:tcBorders>
              <w:top w:val="single" w:sz="8" w:space="0" w:color="C0C0C0"/>
              <w:left w:val="single" w:sz="8" w:space="0" w:color="C0C0C0"/>
              <w:bottom w:val="single" w:sz="8" w:space="0" w:color="C0C0C0"/>
              <w:right w:val="single" w:sz="8" w:space="0" w:color="C0C0C0"/>
            </w:tcBorders>
            <w:shd w:val="clear" w:color="auto" w:fill="FFCC99"/>
          </w:tcPr>
          <w:p w14:paraId="2686B9C9" w14:textId="77777777" w:rsidR="00AD11B0" w:rsidRPr="006D207E" w:rsidRDefault="00AD11B0" w:rsidP="00566842">
            <w:pPr>
              <w:pStyle w:val="TableText0"/>
              <w:rPr>
                <w:rFonts w:ascii="Cambria" w:hAnsi="Cambria" w:cs="Arial"/>
                <w:bCs/>
                <w:sz w:val="18"/>
                <w:szCs w:val="18"/>
              </w:rPr>
            </w:pPr>
            <w:r w:rsidRPr="006D207E">
              <w:rPr>
                <w:rFonts w:ascii="Cambria" w:hAnsi="Cambria" w:cs="Arial"/>
                <w:bCs/>
                <w:sz w:val="18"/>
                <w:szCs w:val="18"/>
              </w:rPr>
              <w:t>High risk</w:t>
            </w:r>
          </w:p>
        </w:tc>
        <w:tc>
          <w:tcPr>
            <w:tcW w:w="655" w:type="pct"/>
            <w:tcBorders>
              <w:top w:val="single" w:sz="8" w:space="0" w:color="C0C0C0"/>
              <w:left w:val="single" w:sz="8" w:space="0" w:color="C0C0C0"/>
              <w:bottom w:val="single" w:sz="8" w:space="0" w:color="C0C0C0"/>
              <w:right w:val="single" w:sz="4" w:space="0" w:color="auto"/>
            </w:tcBorders>
            <w:shd w:val="clear" w:color="auto" w:fill="FF99CC"/>
          </w:tcPr>
          <w:p w14:paraId="199228EA" w14:textId="77777777" w:rsidR="00AD11B0" w:rsidRPr="006D207E" w:rsidRDefault="00AD11B0" w:rsidP="00566842">
            <w:pPr>
              <w:pStyle w:val="TableText0"/>
              <w:rPr>
                <w:rFonts w:ascii="Cambria" w:hAnsi="Cambria" w:cs="Arial"/>
                <w:sz w:val="18"/>
                <w:szCs w:val="18"/>
              </w:rPr>
            </w:pPr>
            <w:r w:rsidRPr="006D207E">
              <w:rPr>
                <w:rFonts w:ascii="Cambria" w:hAnsi="Cambria" w:cs="Arial"/>
                <w:sz w:val="18"/>
                <w:szCs w:val="18"/>
              </w:rPr>
              <w:t>Extreme risk</w:t>
            </w:r>
          </w:p>
        </w:tc>
      </w:tr>
      <w:tr w:rsidR="00AD11B0" w:rsidRPr="006D207E" w14:paraId="1082A1B9" w14:textId="77777777" w:rsidTr="0027398D">
        <w:trPr>
          <w:cantSplit/>
        </w:trPr>
        <w:tc>
          <w:tcPr>
            <w:tcW w:w="1066"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6A72ADD2" w14:textId="77777777" w:rsidR="00AD11B0" w:rsidRPr="006D207E" w:rsidRDefault="00AD11B0" w:rsidP="00566842">
            <w:pPr>
              <w:pStyle w:val="TableText0"/>
              <w:rPr>
                <w:rFonts w:ascii="Cambria" w:hAnsi="Cambria" w:cs="Arial"/>
                <w:b/>
                <w:bCs/>
                <w:sz w:val="18"/>
                <w:szCs w:val="18"/>
              </w:rPr>
            </w:pPr>
            <w:r w:rsidRPr="006D207E">
              <w:rPr>
                <w:rFonts w:ascii="Cambria" w:hAnsi="Cambria" w:cs="Arial"/>
                <w:b/>
                <w:bCs/>
                <w:sz w:val="18"/>
                <w:szCs w:val="18"/>
              </w:rPr>
              <w:t>Low</w:t>
            </w:r>
          </w:p>
        </w:tc>
        <w:tc>
          <w:tcPr>
            <w:tcW w:w="656" w:type="pct"/>
            <w:tcBorders>
              <w:top w:val="single" w:sz="8" w:space="0" w:color="C0C0C0"/>
              <w:left w:val="single" w:sz="4" w:space="0" w:color="D9D9D9" w:themeColor="background1" w:themeShade="D9"/>
              <w:bottom w:val="single" w:sz="8" w:space="0" w:color="C0C0C0"/>
              <w:right w:val="single" w:sz="8" w:space="0" w:color="C0C0C0"/>
            </w:tcBorders>
            <w:shd w:val="clear" w:color="auto" w:fill="F3F3F3"/>
          </w:tcPr>
          <w:p w14:paraId="4C835384" w14:textId="77777777" w:rsidR="00AD11B0" w:rsidRPr="006D207E" w:rsidRDefault="00AD11B0" w:rsidP="00566842">
            <w:pPr>
              <w:pStyle w:val="TableText0"/>
              <w:rPr>
                <w:rFonts w:ascii="Cambria" w:hAnsi="Cambria" w:cs="Arial"/>
                <w:sz w:val="18"/>
                <w:szCs w:val="18"/>
              </w:rPr>
            </w:pPr>
            <w:r w:rsidRPr="006D207E">
              <w:rPr>
                <w:rFonts w:ascii="Cambria" w:hAnsi="Cambria" w:cs="Arial"/>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6527BCF4" w14:textId="77777777" w:rsidR="00AD11B0" w:rsidRPr="006D207E" w:rsidRDefault="00AD11B0" w:rsidP="00566842">
            <w:pPr>
              <w:pStyle w:val="TableText0"/>
              <w:rPr>
                <w:rFonts w:ascii="Cambria" w:hAnsi="Cambria" w:cs="Arial"/>
                <w:bCs/>
                <w:sz w:val="18"/>
                <w:szCs w:val="18"/>
              </w:rPr>
            </w:pPr>
            <w:r w:rsidRPr="006D207E">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000000"/>
          </w:tcPr>
          <w:p w14:paraId="4088B9DA" w14:textId="77777777" w:rsidR="00AD11B0" w:rsidRPr="006D207E" w:rsidRDefault="00AD11B0" w:rsidP="00566842">
            <w:pPr>
              <w:pStyle w:val="TableText0"/>
              <w:rPr>
                <w:rFonts w:ascii="Cambria" w:hAnsi="Cambria" w:cs="Arial"/>
                <w:bCs/>
                <w:color w:val="FFFFFF"/>
                <w:sz w:val="18"/>
                <w:szCs w:val="18"/>
              </w:rPr>
            </w:pPr>
            <w:r w:rsidRPr="006D207E">
              <w:rPr>
                <w:rFonts w:ascii="Cambria" w:hAnsi="Cambria" w:cs="Arial"/>
                <w:bCs/>
                <w:color w:val="FFFFFF"/>
                <w:sz w:val="18"/>
                <w:szCs w:val="18"/>
              </w:rPr>
              <w:t>Very low risk</w:t>
            </w:r>
          </w:p>
        </w:tc>
        <w:tc>
          <w:tcPr>
            <w:tcW w:w="656" w:type="pct"/>
            <w:tcBorders>
              <w:top w:val="single" w:sz="8" w:space="0" w:color="C0C0C0"/>
              <w:left w:val="single" w:sz="8" w:space="0" w:color="C0C0C0"/>
              <w:bottom w:val="single" w:sz="8" w:space="0" w:color="C0C0C0"/>
              <w:right w:val="single" w:sz="8" w:space="0" w:color="C0C0C0"/>
            </w:tcBorders>
            <w:shd w:val="clear" w:color="auto" w:fill="CCFFCC"/>
          </w:tcPr>
          <w:p w14:paraId="584EB889" w14:textId="77777777" w:rsidR="00AD11B0" w:rsidRPr="006D207E" w:rsidRDefault="00AD11B0" w:rsidP="00566842">
            <w:pPr>
              <w:pStyle w:val="TableText0"/>
              <w:rPr>
                <w:rFonts w:ascii="Cambria" w:hAnsi="Cambria" w:cs="Arial"/>
                <w:bCs/>
                <w:sz w:val="18"/>
                <w:szCs w:val="18"/>
              </w:rPr>
            </w:pPr>
            <w:r w:rsidRPr="006D207E">
              <w:rPr>
                <w:rFonts w:ascii="Cambria" w:hAnsi="Cambria" w:cs="Arial"/>
                <w:bCs/>
                <w:sz w:val="18"/>
                <w:szCs w:val="18"/>
              </w:rPr>
              <w:t>Low risk</w:t>
            </w:r>
          </w:p>
        </w:tc>
        <w:tc>
          <w:tcPr>
            <w:tcW w:w="656" w:type="pct"/>
            <w:tcBorders>
              <w:top w:val="single" w:sz="8" w:space="0" w:color="C0C0C0"/>
              <w:left w:val="single" w:sz="8" w:space="0" w:color="C0C0C0"/>
              <w:bottom w:val="single" w:sz="8" w:space="0" w:color="C0C0C0"/>
              <w:right w:val="single" w:sz="8" w:space="0" w:color="C0C0C0"/>
            </w:tcBorders>
            <w:shd w:val="clear" w:color="auto" w:fill="FFFF99"/>
          </w:tcPr>
          <w:p w14:paraId="5F0A3F87" w14:textId="77777777" w:rsidR="00AD11B0" w:rsidRPr="006D207E" w:rsidRDefault="00AD11B0" w:rsidP="00566842">
            <w:pPr>
              <w:pStyle w:val="TableText0"/>
              <w:rPr>
                <w:rFonts w:ascii="Cambria" w:hAnsi="Cambria" w:cs="Arial"/>
                <w:bCs/>
                <w:sz w:val="18"/>
                <w:szCs w:val="18"/>
              </w:rPr>
            </w:pPr>
            <w:r w:rsidRPr="006D207E">
              <w:rPr>
                <w:rFonts w:ascii="Cambria" w:hAnsi="Cambria" w:cs="Arial"/>
                <w:bCs/>
                <w:sz w:val="18"/>
                <w:szCs w:val="18"/>
              </w:rPr>
              <w:t>Moderate risk</w:t>
            </w:r>
          </w:p>
        </w:tc>
        <w:tc>
          <w:tcPr>
            <w:tcW w:w="655" w:type="pct"/>
            <w:tcBorders>
              <w:top w:val="single" w:sz="8" w:space="0" w:color="C0C0C0"/>
              <w:left w:val="single" w:sz="8" w:space="0" w:color="C0C0C0"/>
              <w:bottom w:val="single" w:sz="8" w:space="0" w:color="C0C0C0"/>
              <w:right w:val="single" w:sz="4" w:space="0" w:color="auto"/>
            </w:tcBorders>
            <w:shd w:val="clear" w:color="auto" w:fill="FFCC99"/>
          </w:tcPr>
          <w:p w14:paraId="2733FD21" w14:textId="77777777" w:rsidR="00AD11B0" w:rsidRPr="006D207E" w:rsidRDefault="00AD11B0" w:rsidP="00566842">
            <w:pPr>
              <w:pStyle w:val="TableText0"/>
              <w:rPr>
                <w:rFonts w:ascii="Cambria" w:hAnsi="Cambria" w:cs="Arial"/>
                <w:sz w:val="18"/>
                <w:szCs w:val="18"/>
              </w:rPr>
            </w:pPr>
            <w:r w:rsidRPr="006D207E">
              <w:rPr>
                <w:rFonts w:ascii="Cambria" w:hAnsi="Cambria" w:cs="Arial"/>
                <w:sz w:val="18"/>
                <w:szCs w:val="18"/>
              </w:rPr>
              <w:t>High risk</w:t>
            </w:r>
          </w:p>
        </w:tc>
      </w:tr>
      <w:tr w:rsidR="00AD11B0" w:rsidRPr="006D207E" w14:paraId="54DFE576" w14:textId="77777777" w:rsidTr="0027398D">
        <w:trPr>
          <w:cantSplit/>
        </w:trPr>
        <w:tc>
          <w:tcPr>
            <w:tcW w:w="1066"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7E82FBA9" w14:textId="77777777" w:rsidR="00AD11B0" w:rsidRPr="006D207E" w:rsidRDefault="00AD11B0" w:rsidP="00566842">
            <w:pPr>
              <w:pStyle w:val="TableText0"/>
              <w:rPr>
                <w:rFonts w:ascii="Cambria" w:hAnsi="Cambria" w:cs="Arial"/>
                <w:b/>
                <w:bCs/>
                <w:sz w:val="18"/>
                <w:szCs w:val="18"/>
              </w:rPr>
            </w:pPr>
            <w:r w:rsidRPr="006D207E">
              <w:rPr>
                <w:rFonts w:ascii="Cambria" w:hAnsi="Cambria" w:cs="Arial"/>
                <w:b/>
                <w:bCs/>
                <w:sz w:val="18"/>
                <w:szCs w:val="18"/>
              </w:rPr>
              <w:t>Very low</w:t>
            </w:r>
          </w:p>
        </w:tc>
        <w:tc>
          <w:tcPr>
            <w:tcW w:w="656" w:type="pct"/>
            <w:tcBorders>
              <w:top w:val="single" w:sz="8" w:space="0" w:color="C0C0C0"/>
              <w:left w:val="single" w:sz="4" w:space="0" w:color="D9D9D9" w:themeColor="background1" w:themeShade="D9"/>
              <w:bottom w:val="single" w:sz="8" w:space="0" w:color="C0C0C0"/>
              <w:right w:val="single" w:sz="8" w:space="0" w:color="C0C0C0"/>
            </w:tcBorders>
            <w:shd w:val="clear" w:color="auto" w:fill="F3F3F3"/>
          </w:tcPr>
          <w:p w14:paraId="01FD9136" w14:textId="77777777" w:rsidR="00AD11B0" w:rsidRPr="006D207E" w:rsidRDefault="00AD11B0" w:rsidP="00566842">
            <w:pPr>
              <w:pStyle w:val="TableText0"/>
              <w:rPr>
                <w:rFonts w:ascii="Cambria" w:hAnsi="Cambria" w:cs="Arial"/>
                <w:sz w:val="18"/>
                <w:szCs w:val="18"/>
              </w:rPr>
            </w:pPr>
            <w:r w:rsidRPr="006D207E">
              <w:rPr>
                <w:rFonts w:ascii="Cambria" w:hAnsi="Cambria" w:cs="Arial"/>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77B8802F" w14:textId="77777777" w:rsidR="00AD11B0" w:rsidRPr="006D207E" w:rsidRDefault="00AD11B0" w:rsidP="00566842">
            <w:pPr>
              <w:pStyle w:val="TableText0"/>
              <w:rPr>
                <w:rFonts w:ascii="Cambria" w:hAnsi="Cambria" w:cs="Arial"/>
                <w:bCs/>
                <w:sz w:val="18"/>
                <w:szCs w:val="18"/>
              </w:rPr>
            </w:pPr>
            <w:r w:rsidRPr="006D207E">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7C1A746C" w14:textId="77777777" w:rsidR="00AD11B0" w:rsidRPr="006D207E" w:rsidRDefault="00AD11B0" w:rsidP="00566842">
            <w:pPr>
              <w:pStyle w:val="TableText0"/>
              <w:rPr>
                <w:rFonts w:ascii="Cambria" w:hAnsi="Cambria" w:cs="Arial"/>
                <w:bCs/>
                <w:sz w:val="18"/>
                <w:szCs w:val="18"/>
              </w:rPr>
            </w:pPr>
            <w:r w:rsidRPr="006D207E">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000000"/>
          </w:tcPr>
          <w:p w14:paraId="1DF152FD" w14:textId="77777777" w:rsidR="00AD11B0" w:rsidRPr="006D207E" w:rsidRDefault="00AD11B0" w:rsidP="00566842">
            <w:pPr>
              <w:pStyle w:val="TableText0"/>
              <w:rPr>
                <w:rFonts w:ascii="Cambria" w:hAnsi="Cambria" w:cs="Arial"/>
                <w:bCs/>
                <w:color w:val="FFFFFF"/>
                <w:sz w:val="18"/>
                <w:szCs w:val="18"/>
              </w:rPr>
            </w:pPr>
            <w:r w:rsidRPr="006D207E">
              <w:rPr>
                <w:rFonts w:ascii="Cambria" w:hAnsi="Cambria" w:cs="Arial"/>
                <w:bCs/>
                <w:color w:val="FFFFFF"/>
                <w:sz w:val="18"/>
                <w:szCs w:val="18"/>
              </w:rPr>
              <w:t>Very low risk</w:t>
            </w:r>
          </w:p>
        </w:tc>
        <w:tc>
          <w:tcPr>
            <w:tcW w:w="656" w:type="pct"/>
            <w:tcBorders>
              <w:top w:val="single" w:sz="8" w:space="0" w:color="C0C0C0"/>
              <w:left w:val="single" w:sz="8" w:space="0" w:color="C0C0C0"/>
              <w:bottom w:val="single" w:sz="8" w:space="0" w:color="C0C0C0"/>
              <w:right w:val="single" w:sz="8" w:space="0" w:color="C0C0C0"/>
            </w:tcBorders>
            <w:shd w:val="clear" w:color="auto" w:fill="CCFFCC"/>
          </w:tcPr>
          <w:p w14:paraId="4E098236" w14:textId="77777777" w:rsidR="00AD11B0" w:rsidRPr="006D207E" w:rsidRDefault="00AD11B0" w:rsidP="00566842">
            <w:pPr>
              <w:pStyle w:val="TableText0"/>
              <w:rPr>
                <w:rFonts w:ascii="Cambria" w:hAnsi="Cambria" w:cs="Arial"/>
                <w:bCs/>
                <w:sz w:val="18"/>
                <w:szCs w:val="18"/>
              </w:rPr>
            </w:pPr>
            <w:r w:rsidRPr="006D207E">
              <w:rPr>
                <w:rFonts w:ascii="Cambria" w:hAnsi="Cambria" w:cs="Arial"/>
                <w:bCs/>
                <w:sz w:val="18"/>
                <w:szCs w:val="18"/>
              </w:rPr>
              <w:t>Low risk</w:t>
            </w:r>
          </w:p>
        </w:tc>
        <w:tc>
          <w:tcPr>
            <w:tcW w:w="655" w:type="pct"/>
            <w:tcBorders>
              <w:top w:val="single" w:sz="8" w:space="0" w:color="C0C0C0"/>
              <w:left w:val="single" w:sz="8" w:space="0" w:color="C0C0C0"/>
              <w:bottom w:val="single" w:sz="8" w:space="0" w:color="C0C0C0"/>
              <w:right w:val="single" w:sz="4" w:space="0" w:color="auto"/>
            </w:tcBorders>
            <w:shd w:val="clear" w:color="auto" w:fill="FFFF99"/>
          </w:tcPr>
          <w:p w14:paraId="5DD52456" w14:textId="77777777" w:rsidR="00AD11B0" w:rsidRPr="006D207E" w:rsidRDefault="00AD11B0" w:rsidP="00566842">
            <w:pPr>
              <w:pStyle w:val="TableText0"/>
              <w:rPr>
                <w:rFonts w:ascii="Cambria" w:hAnsi="Cambria" w:cs="Arial"/>
                <w:sz w:val="18"/>
                <w:szCs w:val="18"/>
              </w:rPr>
            </w:pPr>
            <w:r w:rsidRPr="006D207E">
              <w:rPr>
                <w:rFonts w:ascii="Cambria" w:hAnsi="Cambria" w:cs="Arial"/>
                <w:sz w:val="18"/>
                <w:szCs w:val="18"/>
              </w:rPr>
              <w:t>Moderate risk</w:t>
            </w:r>
          </w:p>
        </w:tc>
      </w:tr>
      <w:tr w:rsidR="00AD11B0" w:rsidRPr="006D207E" w14:paraId="453823A4" w14:textId="77777777" w:rsidTr="0027398D">
        <w:trPr>
          <w:cantSplit/>
        </w:trPr>
        <w:tc>
          <w:tcPr>
            <w:tcW w:w="1066"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2C72C120" w14:textId="77777777" w:rsidR="00AD11B0" w:rsidRPr="006D207E" w:rsidRDefault="00AD11B0" w:rsidP="00566842">
            <w:pPr>
              <w:pStyle w:val="TableText0"/>
              <w:rPr>
                <w:rFonts w:ascii="Cambria" w:hAnsi="Cambria" w:cs="Arial"/>
                <w:b/>
                <w:bCs/>
                <w:sz w:val="18"/>
                <w:szCs w:val="18"/>
              </w:rPr>
            </w:pPr>
            <w:r w:rsidRPr="006D207E">
              <w:rPr>
                <w:rFonts w:ascii="Cambria" w:hAnsi="Cambria" w:cs="Arial"/>
                <w:b/>
                <w:bCs/>
                <w:sz w:val="18"/>
                <w:szCs w:val="18"/>
              </w:rPr>
              <w:t>Extremely low</w:t>
            </w:r>
          </w:p>
        </w:tc>
        <w:tc>
          <w:tcPr>
            <w:tcW w:w="656" w:type="pct"/>
            <w:tcBorders>
              <w:top w:val="single" w:sz="8" w:space="0" w:color="C0C0C0"/>
              <w:left w:val="single" w:sz="4" w:space="0" w:color="D9D9D9" w:themeColor="background1" w:themeShade="D9"/>
              <w:bottom w:val="single" w:sz="8" w:space="0" w:color="C0C0C0"/>
              <w:right w:val="single" w:sz="8" w:space="0" w:color="C0C0C0"/>
            </w:tcBorders>
            <w:shd w:val="clear" w:color="auto" w:fill="F3F3F3"/>
          </w:tcPr>
          <w:p w14:paraId="4967B99F" w14:textId="77777777" w:rsidR="00AD11B0" w:rsidRPr="006D207E" w:rsidRDefault="00AD11B0" w:rsidP="00566842">
            <w:pPr>
              <w:pStyle w:val="TableText0"/>
              <w:rPr>
                <w:rFonts w:ascii="Cambria" w:hAnsi="Cambria" w:cs="Arial"/>
                <w:sz w:val="18"/>
                <w:szCs w:val="18"/>
              </w:rPr>
            </w:pPr>
            <w:r w:rsidRPr="006D207E">
              <w:rPr>
                <w:rFonts w:ascii="Cambria" w:hAnsi="Cambria" w:cs="Arial"/>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2B48F02A" w14:textId="77777777" w:rsidR="00AD11B0" w:rsidRPr="006D207E" w:rsidRDefault="00AD11B0" w:rsidP="00566842">
            <w:pPr>
              <w:pStyle w:val="TableText0"/>
              <w:rPr>
                <w:rFonts w:ascii="Cambria" w:hAnsi="Cambria" w:cs="Arial"/>
                <w:bCs/>
                <w:sz w:val="18"/>
                <w:szCs w:val="18"/>
              </w:rPr>
            </w:pPr>
            <w:r w:rsidRPr="006D207E">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28324836" w14:textId="77777777" w:rsidR="00AD11B0" w:rsidRPr="006D207E" w:rsidRDefault="00AD11B0" w:rsidP="00566842">
            <w:pPr>
              <w:pStyle w:val="TableText0"/>
              <w:rPr>
                <w:rFonts w:ascii="Cambria" w:hAnsi="Cambria" w:cs="Arial"/>
                <w:bCs/>
                <w:sz w:val="18"/>
                <w:szCs w:val="18"/>
              </w:rPr>
            </w:pPr>
            <w:r w:rsidRPr="006D207E">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F3F3F3"/>
          </w:tcPr>
          <w:p w14:paraId="2C090800" w14:textId="77777777" w:rsidR="00AD11B0" w:rsidRPr="006D207E" w:rsidRDefault="00AD11B0" w:rsidP="00566842">
            <w:pPr>
              <w:pStyle w:val="TableText0"/>
              <w:rPr>
                <w:rFonts w:ascii="Cambria" w:hAnsi="Cambria" w:cs="Arial"/>
                <w:bCs/>
                <w:sz w:val="18"/>
                <w:szCs w:val="18"/>
              </w:rPr>
            </w:pPr>
            <w:r w:rsidRPr="006D207E">
              <w:rPr>
                <w:rFonts w:ascii="Cambria" w:hAnsi="Cambria" w:cs="Arial"/>
                <w:bCs/>
                <w:sz w:val="18"/>
                <w:szCs w:val="18"/>
              </w:rPr>
              <w:t>Negligible risk</w:t>
            </w:r>
          </w:p>
        </w:tc>
        <w:tc>
          <w:tcPr>
            <w:tcW w:w="656" w:type="pct"/>
            <w:tcBorders>
              <w:top w:val="single" w:sz="8" w:space="0" w:color="C0C0C0"/>
              <w:left w:val="single" w:sz="8" w:space="0" w:color="C0C0C0"/>
              <w:bottom w:val="single" w:sz="8" w:space="0" w:color="C0C0C0"/>
              <w:right w:val="single" w:sz="8" w:space="0" w:color="C0C0C0"/>
            </w:tcBorders>
            <w:shd w:val="clear" w:color="auto" w:fill="000000"/>
          </w:tcPr>
          <w:p w14:paraId="7184AD4E" w14:textId="77777777" w:rsidR="00AD11B0" w:rsidRPr="006D207E" w:rsidRDefault="00AD11B0" w:rsidP="00566842">
            <w:pPr>
              <w:pStyle w:val="TableText0"/>
              <w:rPr>
                <w:rFonts w:ascii="Cambria" w:hAnsi="Cambria" w:cs="Arial"/>
                <w:bCs/>
                <w:color w:val="FFFFFF"/>
                <w:sz w:val="18"/>
                <w:szCs w:val="18"/>
              </w:rPr>
            </w:pPr>
            <w:r w:rsidRPr="006D207E">
              <w:rPr>
                <w:rFonts w:ascii="Cambria" w:hAnsi="Cambria" w:cs="Arial"/>
                <w:bCs/>
                <w:color w:val="FFFFFF"/>
                <w:sz w:val="18"/>
                <w:szCs w:val="18"/>
              </w:rPr>
              <w:t>Very low risk</w:t>
            </w:r>
          </w:p>
        </w:tc>
        <w:tc>
          <w:tcPr>
            <w:tcW w:w="655" w:type="pct"/>
            <w:tcBorders>
              <w:top w:val="single" w:sz="8" w:space="0" w:color="C0C0C0"/>
              <w:left w:val="single" w:sz="8" w:space="0" w:color="C0C0C0"/>
              <w:bottom w:val="single" w:sz="8" w:space="0" w:color="C0C0C0"/>
              <w:right w:val="single" w:sz="4" w:space="0" w:color="auto"/>
            </w:tcBorders>
            <w:shd w:val="clear" w:color="auto" w:fill="CCFFCC"/>
          </w:tcPr>
          <w:p w14:paraId="09F98A37" w14:textId="77777777" w:rsidR="00AD11B0" w:rsidRPr="006D207E" w:rsidRDefault="00AD11B0" w:rsidP="00566842">
            <w:pPr>
              <w:pStyle w:val="TableText0"/>
              <w:rPr>
                <w:rFonts w:ascii="Cambria" w:hAnsi="Cambria" w:cs="Arial"/>
                <w:sz w:val="18"/>
                <w:szCs w:val="18"/>
              </w:rPr>
            </w:pPr>
            <w:r w:rsidRPr="006D207E">
              <w:rPr>
                <w:rFonts w:ascii="Cambria" w:hAnsi="Cambria" w:cs="Arial"/>
                <w:sz w:val="18"/>
                <w:szCs w:val="18"/>
              </w:rPr>
              <w:t>Low risk</w:t>
            </w:r>
          </w:p>
        </w:tc>
      </w:tr>
      <w:tr w:rsidR="00AD11B0" w:rsidRPr="006D207E" w14:paraId="2055711F" w14:textId="77777777" w:rsidTr="0027398D">
        <w:trPr>
          <w:cantSplit/>
        </w:trPr>
        <w:tc>
          <w:tcPr>
            <w:tcW w:w="1066"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15BC253F" w14:textId="77777777" w:rsidR="00AD11B0" w:rsidRPr="006D207E" w:rsidRDefault="00AD11B0" w:rsidP="00566842">
            <w:pPr>
              <w:pStyle w:val="TableText0"/>
              <w:rPr>
                <w:rFonts w:ascii="Cambria" w:hAnsi="Cambria" w:cs="Arial"/>
                <w:b/>
                <w:bCs/>
                <w:sz w:val="18"/>
                <w:szCs w:val="18"/>
              </w:rPr>
            </w:pPr>
            <w:r w:rsidRPr="006D207E">
              <w:rPr>
                <w:rFonts w:ascii="Cambria" w:hAnsi="Cambria" w:cs="Arial"/>
                <w:b/>
                <w:bCs/>
                <w:sz w:val="18"/>
                <w:szCs w:val="18"/>
              </w:rPr>
              <w:t xml:space="preserve">Negligible </w:t>
            </w:r>
          </w:p>
        </w:tc>
        <w:tc>
          <w:tcPr>
            <w:tcW w:w="656" w:type="pct"/>
            <w:tcBorders>
              <w:top w:val="single" w:sz="8" w:space="0" w:color="C0C0C0"/>
              <w:left w:val="single" w:sz="4" w:space="0" w:color="D9D9D9" w:themeColor="background1" w:themeShade="D9"/>
              <w:bottom w:val="single" w:sz="4" w:space="0" w:color="auto"/>
              <w:right w:val="single" w:sz="8" w:space="0" w:color="C0C0C0"/>
            </w:tcBorders>
            <w:shd w:val="clear" w:color="auto" w:fill="F3F3F3"/>
          </w:tcPr>
          <w:p w14:paraId="6DED8D1E" w14:textId="77777777" w:rsidR="00AD11B0" w:rsidRPr="006D207E" w:rsidRDefault="00AD11B0" w:rsidP="00566842">
            <w:pPr>
              <w:pStyle w:val="TableText0"/>
              <w:rPr>
                <w:rFonts w:ascii="Cambria" w:hAnsi="Cambria" w:cs="Arial"/>
                <w:sz w:val="18"/>
                <w:szCs w:val="18"/>
              </w:rPr>
            </w:pPr>
            <w:r w:rsidRPr="006D207E">
              <w:rPr>
                <w:rFonts w:ascii="Cambria" w:hAnsi="Cambria" w:cs="Arial"/>
                <w:sz w:val="18"/>
                <w:szCs w:val="18"/>
              </w:rPr>
              <w:t>Negligible risk</w:t>
            </w:r>
          </w:p>
        </w:tc>
        <w:tc>
          <w:tcPr>
            <w:tcW w:w="656" w:type="pct"/>
            <w:tcBorders>
              <w:top w:val="single" w:sz="8" w:space="0" w:color="C0C0C0"/>
              <w:left w:val="single" w:sz="8" w:space="0" w:color="C0C0C0"/>
              <w:bottom w:val="single" w:sz="4" w:space="0" w:color="auto"/>
              <w:right w:val="single" w:sz="8" w:space="0" w:color="C0C0C0"/>
            </w:tcBorders>
            <w:shd w:val="clear" w:color="auto" w:fill="F3F3F3"/>
          </w:tcPr>
          <w:p w14:paraId="4D4BB0AF" w14:textId="77777777" w:rsidR="00AD11B0" w:rsidRPr="006D207E" w:rsidRDefault="00AD11B0" w:rsidP="00566842">
            <w:pPr>
              <w:pStyle w:val="TableText0"/>
              <w:rPr>
                <w:rFonts w:ascii="Cambria" w:hAnsi="Cambria" w:cs="Arial"/>
                <w:sz w:val="18"/>
                <w:szCs w:val="18"/>
              </w:rPr>
            </w:pPr>
            <w:r w:rsidRPr="006D207E">
              <w:rPr>
                <w:rFonts w:ascii="Cambria" w:hAnsi="Cambria" w:cs="Arial"/>
                <w:sz w:val="18"/>
                <w:szCs w:val="18"/>
              </w:rPr>
              <w:t>Negligible risk</w:t>
            </w:r>
          </w:p>
        </w:tc>
        <w:tc>
          <w:tcPr>
            <w:tcW w:w="656" w:type="pct"/>
            <w:tcBorders>
              <w:top w:val="single" w:sz="8" w:space="0" w:color="C0C0C0"/>
              <w:left w:val="single" w:sz="8" w:space="0" w:color="C0C0C0"/>
              <w:bottom w:val="single" w:sz="4" w:space="0" w:color="auto"/>
              <w:right w:val="single" w:sz="8" w:space="0" w:color="C0C0C0"/>
            </w:tcBorders>
            <w:shd w:val="clear" w:color="auto" w:fill="F3F3F3"/>
          </w:tcPr>
          <w:p w14:paraId="6BC5FBEB" w14:textId="77777777" w:rsidR="00AD11B0" w:rsidRPr="006D207E" w:rsidRDefault="00AD11B0" w:rsidP="00566842">
            <w:pPr>
              <w:pStyle w:val="TableText0"/>
              <w:rPr>
                <w:rFonts w:ascii="Cambria" w:hAnsi="Cambria" w:cs="Arial"/>
                <w:sz w:val="18"/>
                <w:szCs w:val="18"/>
              </w:rPr>
            </w:pPr>
            <w:r w:rsidRPr="006D207E">
              <w:rPr>
                <w:rFonts w:ascii="Cambria" w:hAnsi="Cambria" w:cs="Arial"/>
                <w:sz w:val="18"/>
                <w:szCs w:val="18"/>
              </w:rPr>
              <w:t>Negligible risk</w:t>
            </w:r>
          </w:p>
        </w:tc>
        <w:tc>
          <w:tcPr>
            <w:tcW w:w="656" w:type="pct"/>
            <w:tcBorders>
              <w:top w:val="single" w:sz="8" w:space="0" w:color="C0C0C0"/>
              <w:left w:val="single" w:sz="8" w:space="0" w:color="C0C0C0"/>
              <w:bottom w:val="single" w:sz="4" w:space="0" w:color="auto"/>
              <w:right w:val="single" w:sz="8" w:space="0" w:color="C0C0C0"/>
            </w:tcBorders>
            <w:shd w:val="clear" w:color="auto" w:fill="F3F3F3"/>
          </w:tcPr>
          <w:p w14:paraId="255E581D" w14:textId="77777777" w:rsidR="00AD11B0" w:rsidRPr="006D207E" w:rsidRDefault="00AD11B0" w:rsidP="00566842">
            <w:pPr>
              <w:pStyle w:val="TableText0"/>
              <w:rPr>
                <w:rFonts w:ascii="Cambria" w:hAnsi="Cambria" w:cs="Arial"/>
                <w:sz w:val="18"/>
                <w:szCs w:val="18"/>
              </w:rPr>
            </w:pPr>
            <w:r w:rsidRPr="006D207E">
              <w:rPr>
                <w:rFonts w:ascii="Cambria" w:hAnsi="Cambria" w:cs="Arial"/>
                <w:sz w:val="18"/>
                <w:szCs w:val="18"/>
              </w:rPr>
              <w:t>Negligible risk</w:t>
            </w:r>
          </w:p>
        </w:tc>
        <w:tc>
          <w:tcPr>
            <w:tcW w:w="656" w:type="pct"/>
            <w:tcBorders>
              <w:top w:val="single" w:sz="8" w:space="0" w:color="C0C0C0"/>
              <w:left w:val="single" w:sz="8" w:space="0" w:color="C0C0C0"/>
              <w:bottom w:val="single" w:sz="4" w:space="0" w:color="auto"/>
              <w:right w:val="single" w:sz="8" w:space="0" w:color="C0C0C0"/>
            </w:tcBorders>
            <w:shd w:val="clear" w:color="auto" w:fill="F3F3F3"/>
          </w:tcPr>
          <w:p w14:paraId="2F67202F" w14:textId="77777777" w:rsidR="00AD11B0" w:rsidRPr="006D207E" w:rsidRDefault="00AD11B0" w:rsidP="00566842">
            <w:pPr>
              <w:pStyle w:val="TableText0"/>
              <w:rPr>
                <w:rFonts w:ascii="Cambria" w:hAnsi="Cambria" w:cs="Arial"/>
                <w:sz w:val="18"/>
                <w:szCs w:val="18"/>
              </w:rPr>
            </w:pPr>
            <w:r w:rsidRPr="006D207E">
              <w:rPr>
                <w:rFonts w:ascii="Cambria" w:hAnsi="Cambria" w:cs="Arial"/>
                <w:sz w:val="18"/>
                <w:szCs w:val="18"/>
              </w:rPr>
              <w:t>Negligible risk</w:t>
            </w:r>
          </w:p>
        </w:tc>
        <w:tc>
          <w:tcPr>
            <w:tcW w:w="655" w:type="pct"/>
            <w:tcBorders>
              <w:top w:val="single" w:sz="8" w:space="0" w:color="C0C0C0"/>
              <w:left w:val="single" w:sz="8" w:space="0" w:color="C0C0C0"/>
              <w:bottom w:val="single" w:sz="4" w:space="0" w:color="auto"/>
              <w:right w:val="single" w:sz="4" w:space="0" w:color="auto"/>
            </w:tcBorders>
            <w:shd w:val="clear" w:color="auto" w:fill="000000"/>
          </w:tcPr>
          <w:p w14:paraId="224A8823" w14:textId="77777777" w:rsidR="00AD11B0" w:rsidRPr="006D207E" w:rsidRDefault="00AD11B0" w:rsidP="00566842">
            <w:pPr>
              <w:pStyle w:val="TableText0"/>
              <w:rPr>
                <w:rFonts w:ascii="Cambria" w:hAnsi="Cambria" w:cs="Arial"/>
                <w:bCs/>
                <w:color w:val="FFFFFF"/>
                <w:sz w:val="18"/>
                <w:szCs w:val="18"/>
              </w:rPr>
            </w:pPr>
            <w:r w:rsidRPr="006D207E">
              <w:rPr>
                <w:rFonts w:ascii="Cambria" w:hAnsi="Cambria" w:cs="Arial"/>
                <w:bCs/>
                <w:color w:val="FFFFFF"/>
                <w:sz w:val="18"/>
                <w:szCs w:val="18"/>
              </w:rPr>
              <w:t>Very low risk</w:t>
            </w:r>
          </w:p>
        </w:tc>
      </w:tr>
    </w:tbl>
    <w:p w14:paraId="08E173E7" w14:textId="77777777" w:rsidR="00AD11B0" w:rsidRPr="006D207E" w:rsidRDefault="009C3879" w:rsidP="00352F4C">
      <w:pPr>
        <w:pStyle w:val="Heading3Nonumber"/>
        <w:rPr>
          <w:lang w:bidi="en-US"/>
        </w:rPr>
      </w:pPr>
      <w:r w:rsidRPr="006D207E">
        <w:rPr>
          <w:lang w:bidi="en-US"/>
        </w:rPr>
        <w:t>A</w:t>
      </w:r>
      <w:r w:rsidR="00AD11B0" w:rsidRPr="006D207E">
        <w:rPr>
          <w:lang w:bidi="en-US"/>
        </w:rPr>
        <w:t>ppropriate level of protection (ALOP)</w:t>
      </w:r>
      <w:r w:rsidRPr="006D207E">
        <w:rPr>
          <w:lang w:bidi="en-US"/>
        </w:rPr>
        <w:t xml:space="preserve"> for Australia</w:t>
      </w:r>
    </w:p>
    <w:p w14:paraId="4C281CE4" w14:textId="77777777" w:rsidR="00AD11B0" w:rsidRPr="006D207E" w:rsidRDefault="00AD11B0" w:rsidP="00AD11B0">
      <w:pPr>
        <w:rPr>
          <w:lang w:bidi="en-US"/>
        </w:rPr>
      </w:pPr>
      <w:r w:rsidRPr="006D207E">
        <w:rPr>
          <w:lang w:bidi="en-US"/>
        </w:rP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39E9249B" w14:textId="77777777" w:rsidR="00AD11B0" w:rsidRPr="006D207E" w:rsidRDefault="00AD11B0" w:rsidP="00AD11B0">
      <w:pPr>
        <w:rPr>
          <w:lang w:bidi="en-US"/>
        </w:rPr>
      </w:pPr>
      <w:r w:rsidRPr="006D207E">
        <w:rPr>
          <w:lang w:bidi="en-US"/>
        </w:rPr>
        <w:t xml:space="preserve">Like many other countries, Australia expresses its ALOP in qualitative terms. </w:t>
      </w:r>
      <w:r w:rsidR="00CC68A3" w:rsidRPr="006D207E">
        <w:rPr>
          <w:lang w:bidi="en-US"/>
        </w:rPr>
        <w:t xml:space="preserve">The </w:t>
      </w:r>
      <w:r w:rsidRPr="006D207E">
        <w:rPr>
          <w:lang w:bidi="en-US"/>
        </w:rPr>
        <w:t>ALOP</w:t>
      </w:r>
      <w:r w:rsidR="00CC68A3" w:rsidRPr="006D207E">
        <w:rPr>
          <w:lang w:bidi="en-US"/>
        </w:rPr>
        <w:t xml:space="preserve"> for Australia </w:t>
      </w:r>
      <w:r w:rsidRPr="006D207E">
        <w:rPr>
          <w:lang w:bidi="en-US"/>
        </w:rPr>
        <w:t xml:space="preserve">reflects community expectations through government policy, </w:t>
      </w:r>
      <w:r w:rsidR="00CC68A3" w:rsidRPr="006D207E">
        <w:rPr>
          <w:lang w:bidi="en-US"/>
        </w:rPr>
        <w:t xml:space="preserve">and </w:t>
      </w:r>
      <w:r w:rsidRPr="006D207E">
        <w:rPr>
          <w:lang w:bidi="en-US"/>
        </w:rPr>
        <w:t xml:space="preserve">is currently expressed as providing a high level of sanitary or phytosanitary protection </w:t>
      </w:r>
      <w:r w:rsidRPr="006D207E">
        <w:rPr>
          <w:lang w:bidi="en-US"/>
        </w:rPr>
        <w:lastRenderedPageBreak/>
        <w:t>aimed at reducing risk to a very low level, but not to ze</w:t>
      </w:r>
      <w:r w:rsidR="00566E3C" w:rsidRPr="006D207E">
        <w:rPr>
          <w:lang w:bidi="en-US"/>
        </w:rPr>
        <w:t>ro. The band of cells in Table 8.</w:t>
      </w:r>
      <w:r w:rsidRPr="006D207E">
        <w:rPr>
          <w:lang w:bidi="en-US"/>
        </w:rPr>
        <w:t xml:space="preserve">5 marked ‘very low risk’ represents </w:t>
      </w:r>
      <w:r w:rsidR="008C3521" w:rsidRPr="006D207E">
        <w:rPr>
          <w:lang w:bidi="en-US"/>
        </w:rPr>
        <w:t xml:space="preserve">the </w:t>
      </w:r>
      <w:r w:rsidRPr="006D207E">
        <w:rPr>
          <w:lang w:bidi="en-US"/>
        </w:rPr>
        <w:t>ALOP</w:t>
      </w:r>
      <w:r w:rsidR="008C3521" w:rsidRPr="006D207E">
        <w:rPr>
          <w:lang w:bidi="en-US"/>
        </w:rPr>
        <w:t xml:space="preserve"> for Australia</w:t>
      </w:r>
      <w:r w:rsidRPr="006D207E">
        <w:rPr>
          <w:lang w:bidi="en-US"/>
        </w:rPr>
        <w:t>.</w:t>
      </w:r>
    </w:p>
    <w:p w14:paraId="402E169D" w14:textId="77777777" w:rsidR="00AD11B0" w:rsidRPr="006D207E" w:rsidRDefault="00AD11B0" w:rsidP="00352F4C">
      <w:pPr>
        <w:pStyle w:val="Heading2Nonumber"/>
        <w:rPr>
          <w:lang w:bidi="en-US"/>
        </w:rPr>
      </w:pPr>
      <w:bookmarkStart w:id="164" w:name="_Toc460392593"/>
      <w:bookmarkStart w:id="165" w:name="_Toc460394614"/>
      <w:bookmarkStart w:id="166" w:name="_Toc460475886"/>
      <w:bookmarkStart w:id="167" w:name="_Toc460480387"/>
      <w:bookmarkStart w:id="168" w:name="_Toc461024499"/>
      <w:bookmarkStart w:id="169" w:name="_Toc461115426"/>
      <w:bookmarkStart w:id="170" w:name="_Toc461438431"/>
      <w:bookmarkStart w:id="171" w:name="_Toc462809928"/>
      <w:bookmarkStart w:id="172" w:name="_Toc462897066"/>
      <w:bookmarkStart w:id="173" w:name="_Toc463415714"/>
      <w:bookmarkStart w:id="174" w:name="_Toc464656666"/>
      <w:bookmarkStart w:id="175" w:name="_Toc467040637"/>
      <w:bookmarkStart w:id="176" w:name="_Toc467127679"/>
      <w:bookmarkStart w:id="177" w:name="_Toc467138034"/>
      <w:bookmarkStart w:id="178" w:name="_Toc467155312"/>
      <w:bookmarkStart w:id="179" w:name="_Toc467732868"/>
      <w:bookmarkStart w:id="180" w:name="_Toc467855213"/>
      <w:bookmarkStart w:id="181" w:name="_Toc468189413"/>
      <w:r w:rsidRPr="006D207E">
        <w:rPr>
          <w:lang w:bidi="en-US"/>
        </w:rPr>
        <w:t>Stage 3: Pest risk management</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432669BD" w14:textId="77777777" w:rsidR="00AD11B0" w:rsidRPr="006D207E" w:rsidRDefault="00AD11B0" w:rsidP="00AD11B0">
      <w:pPr>
        <w:rPr>
          <w:lang w:bidi="en-US"/>
        </w:rPr>
      </w:pPr>
      <w:r w:rsidRPr="006D207E">
        <w:rPr>
          <w:lang w:bidi="en-US"/>
        </w:rPr>
        <w:t xml:space="preserve">Pest risk management describes the process of identifying and implementing phytosanitary measures to manage risks to achieve </w:t>
      </w:r>
      <w:r w:rsidR="008C3521" w:rsidRPr="006D207E">
        <w:rPr>
          <w:lang w:bidi="en-US"/>
        </w:rPr>
        <w:t>the</w:t>
      </w:r>
      <w:r w:rsidRPr="006D207E">
        <w:rPr>
          <w:lang w:bidi="en-US"/>
        </w:rPr>
        <w:t xml:space="preserve"> ALOP</w:t>
      </w:r>
      <w:r w:rsidR="008C3521" w:rsidRPr="006D207E">
        <w:rPr>
          <w:lang w:bidi="en-US"/>
        </w:rPr>
        <w:t xml:space="preserve"> for Australia</w:t>
      </w:r>
      <w:r w:rsidRPr="006D207E">
        <w:rPr>
          <w:lang w:bidi="en-US"/>
        </w:rPr>
        <w:t>, while ensuring that any negative effects on trade are minimised.</w:t>
      </w:r>
    </w:p>
    <w:p w14:paraId="33B3564C" w14:textId="77777777" w:rsidR="00AD11B0" w:rsidRPr="006D207E" w:rsidRDefault="00AD11B0" w:rsidP="00AD11B0">
      <w:pPr>
        <w:rPr>
          <w:lang w:bidi="en-US"/>
        </w:rPr>
      </w:pPr>
      <w:r w:rsidRPr="006D207E">
        <w:rPr>
          <w:lang w:bidi="en-US"/>
        </w:rPr>
        <w:t xml:space="preserve">The conclusions from pest risk assessments are used to decide whether risk management is required and if so, the appropriate measures to be used. Where the unrestricted risk estimate </w:t>
      </w:r>
      <w:r w:rsidR="00DC2004" w:rsidRPr="006D207E">
        <w:rPr>
          <w:lang w:bidi="en-US"/>
        </w:rPr>
        <w:t xml:space="preserve">does not achieve </w:t>
      </w:r>
      <w:r w:rsidR="00FC2232" w:rsidRPr="006D207E">
        <w:rPr>
          <w:lang w:bidi="en-US"/>
        </w:rPr>
        <w:t>the</w:t>
      </w:r>
      <w:r w:rsidRPr="006D207E">
        <w:rPr>
          <w:lang w:bidi="en-US"/>
        </w:rPr>
        <w:t xml:space="preserve"> ALOP</w:t>
      </w:r>
      <w:r w:rsidR="00FC2232" w:rsidRPr="006D207E">
        <w:rPr>
          <w:lang w:bidi="en-US"/>
        </w:rPr>
        <w:t xml:space="preserve"> for Australia</w:t>
      </w:r>
      <w:r w:rsidRPr="006D207E">
        <w:rPr>
          <w:lang w:bidi="en-US"/>
        </w:rPr>
        <w:t>, risk management measures are required to reduce this risk to a very low level. The guiding principle for risk management is to manage risk to achieve Australia’s ALOP. The effectiveness of any proposed phytosanitary measure (or combination of measures) is evaluated, using the same approach as used to evaluate the unrestr</w:t>
      </w:r>
      <w:r w:rsidR="00DC2004" w:rsidRPr="006D207E">
        <w:rPr>
          <w:lang w:bidi="en-US"/>
        </w:rPr>
        <w:t>icted risk, to ensure</w:t>
      </w:r>
      <w:r w:rsidRPr="006D207E">
        <w:rPr>
          <w:lang w:bidi="en-US"/>
        </w:rPr>
        <w:t xml:space="preserve"> the restricted risk </w:t>
      </w:r>
      <w:r w:rsidR="00DC2004" w:rsidRPr="006D207E">
        <w:rPr>
          <w:lang w:bidi="en-US"/>
        </w:rPr>
        <w:t xml:space="preserve">achieves </w:t>
      </w:r>
      <w:r w:rsidR="00FC2232" w:rsidRPr="006D207E">
        <w:rPr>
          <w:lang w:bidi="en-US"/>
        </w:rPr>
        <w:t>the</w:t>
      </w:r>
      <w:r w:rsidRPr="006D207E">
        <w:rPr>
          <w:lang w:bidi="en-US"/>
        </w:rPr>
        <w:t xml:space="preserve"> ALOP</w:t>
      </w:r>
      <w:r w:rsidR="00FC2232" w:rsidRPr="006D207E">
        <w:rPr>
          <w:lang w:bidi="en-US"/>
        </w:rPr>
        <w:t xml:space="preserve"> for Australia</w:t>
      </w:r>
      <w:r w:rsidRPr="006D207E">
        <w:rPr>
          <w:lang w:bidi="en-US"/>
        </w:rPr>
        <w:t>.</w:t>
      </w:r>
    </w:p>
    <w:p w14:paraId="020264E6" w14:textId="3887E91A" w:rsidR="00AD11B0" w:rsidRPr="006D207E" w:rsidRDefault="00AD11B0" w:rsidP="00AD11B0">
      <w:pPr>
        <w:rPr>
          <w:lang w:bidi="en-US"/>
        </w:rPr>
      </w:pPr>
      <w:r w:rsidRPr="006D207E">
        <w:rPr>
          <w:lang w:bidi="en-US"/>
        </w:rPr>
        <w:t xml:space="preserve">ISPM 11 </w:t>
      </w:r>
      <w:r w:rsidR="008C3918" w:rsidRPr="006D207E">
        <w:rPr>
          <w:lang w:bidi="en-US"/>
        </w:rPr>
        <w:fldChar w:fldCharType="begin"/>
      </w:r>
      <w:r w:rsidR="004530B4" w:rsidRPr="006D207E">
        <w:rPr>
          <w:lang w:bidi="en-US"/>
        </w:rPr>
        <w:instrText xml:space="preserve"> ADDIN EN.CITE &lt;EndNote&gt;&lt;Cite&gt;&lt;Author&gt;FAO&lt;/Author&gt;&lt;Year&gt;2013&lt;/Year&gt;&lt;RecNum&gt;20122&lt;/RecNum&gt;&lt;DisplayText&gt;(FAO 2013)&lt;/DisplayText&gt;&lt;record&gt;&lt;rec-number&gt;20122&lt;/rec-number&gt;&lt;foreign-keys&gt;&lt;key app="EN" db-id="pxwxw0er9zv2fxezxdk5tt5utz5p5vtrwdv0" timestamp="1451972820"&gt;20122&lt;/key&gt;&lt;/foreign-keys&gt;&lt;ref-type name="Reports"&gt;27&lt;/ref-type&gt;&lt;contributors&gt;&lt;authors&gt;&lt;author&gt;FAO,&lt;/author&gt;&lt;/authors&gt;&lt;/contributors&gt;&lt;titles&gt;&lt;title&gt;International Standards for Phytosanitary Measures (ISPM) no. 11: Pest risk analysis for quarantine pests&lt;/title&gt;&lt;/titles&gt;&lt;pages&gt;1-36&lt;/pages&gt;&lt;keywords&gt;&lt;keyword&gt;Analysis&lt;/keyword&gt;&lt;keyword&gt;Measures&lt;/keyword&gt;&lt;keyword&gt;Organisms&lt;/keyword&gt;&lt;keyword&gt;pest&lt;/keyword&gt;&lt;keyword&gt;Pest risk analysis&lt;/keyword&gt;&lt;keyword&gt;Pests&lt;/keyword&gt;&lt;keyword&gt;Phytosanitary&lt;/keyword&gt;&lt;keyword&gt;Phytosanitary measures&lt;/keyword&gt;&lt;keyword&gt;Quarantine&lt;/keyword&gt;&lt;keyword&gt;Quarantine pests&lt;/keyword&gt;&lt;keyword&gt;Report&lt;/keyword&gt;&lt;keyword&gt;risk&lt;/keyword&gt;&lt;keyword&gt;Risk analysis&lt;/keyword&gt;&lt;keyword&gt;Risks&lt;/keyword&gt;&lt;keyword&gt;Standards&lt;/keyword&gt;&lt;/keywords&gt;&lt;dates&gt;&lt;year&gt;2013&lt;/year&gt;&lt;/dates&gt;&lt;pub-location&gt;Rome&lt;/pub-location&gt;&lt;publisher&gt;Food and Agriculture Organization of the United Nations&lt;/publisher&gt;&lt;orig-pub&gt;&lt;style face="underline" font="default" size="100%"&gt;J:\E Library\Plant Catalogue\F&lt;/style&gt;&lt;/orig-pub&gt;&lt;label&gt;84488&lt;/label&gt;&lt;urls&gt;&lt;related-urls&gt;&lt;url&gt;https://www.ippc.int/en/core-activities/standards-setting/ispms/&lt;/url&gt;&lt;/related-urls&gt;&lt;/urls&gt;&lt;custom1&gt;PSTVd US apples China table grapes sp Mexican avocados and Pineapples from Malaysia Drosophila Canadian blueberries European grapevine moth jc IRA template as Indonesian salacca as&lt;/custom1&gt;&lt;/record&gt;&lt;/Cite&gt;&lt;/EndNote&gt;</w:instrText>
      </w:r>
      <w:r w:rsidR="008C3918" w:rsidRPr="006D207E">
        <w:rPr>
          <w:lang w:bidi="en-US"/>
        </w:rPr>
        <w:fldChar w:fldCharType="separate"/>
      </w:r>
      <w:r w:rsidR="008C3918" w:rsidRPr="006D207E">
        <w:rPr>
          <w:noProof/>
          <w:lang w:bidi="en-US"/>
        </w:rPr>
        <w:t>(</w:t>
      </w:r>
      <w:hyperlink w:anchor="_ENREF_154" w:tooltip="FAO, 2013 #20122" w:history="1">
        <w:r w:rsidR="0092511C" w:rsidRPr="006D207E">
          <w:rPr>
            <w:noProof/>
            <w:lang w:bidi="en-US"/>
          </w:rPr>
          <w:t>FAO 2013</w:t>
        </w:r>
      </w:hyperlink>
      <w:r w:rsidR="008C3918" w:rsidRPr="006D207E">
        <w:rPr>
          <w:noProof/>
          <w:lang w:bidi="en-US"/>
        </w:rPr>
        <w:t>)</w:t>
      </w:r>
      <w:r w:rsidR="008C3918" w:rsidRPr="006D207E">
        <w:rPr>
          <w:lang w:bidi="en-US"/>
        </w:rPr>
        <w:fldChar w:fldCharType="end"/>
      </w:r>
      <w:r w:rsidRPr="006D207E">
        <w:rPr>
          <w:lang w:bidi="en-US"/>
        </w:rPr>
        <w:t xml:space="preserve"> provides details on the identification and selection of appropriate risk management options and notes that the choice of measures should be based on their effectiveness in reducing the </w:t>
      </w:r>
      <w:r w:rsidR="00A508FB" w:rsidRPr="006D207E">
        <w:t>likelihood</w:t>
      </w:r>
      <w:r w:rsidRPr="006D207E">
        <w:rPr>
          <w:lang w:bidi="en-US"/>
        </w:rPr>
        <w:t xml:space="preserve"> of entry of the pest.</w:t>
      </w:r>
    </w:p>
    <w:p w14:paraId="30E58361" w14:textId="77777777" w:rsidR="00AD11B0" w:rsidRPr="006D207E" w:rsidRDefault="00AD11B0" w:rsidP="00AD11B0">
      <w:pPr>
        <w:rPr>
          <w:lang w:bidi="en-US"/>
        </w:rPr>
      </w:pPr>
      <w:r w:rsidRPr="006D207E">
        <w:rPr>
          <w:lang w:bidi="en-US"/>
        </w:rPr>
        <w:t>Examples given of measures commonly applied to traded commodities include:</w:t>
      </w:r>
    </w:p>
    <w:p w14:paraId="6FEDE014" w14:textId="77777777" w:rsidR="00AD11B0" w:rsidRPr="006D207E" w:rsidRDefault="00AD11B0" w:rsidP="000A213D">
      <w:pPr>
        <w:pStyle w:val="ListBullet"/>
      </w:pPr>
      <w:r w:rsidRPr="006D207E">
        <w:t>options for consignments, include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13BA46D2" w14:textId="77777777" w:rsidR="00AD11B0" w:rsidRPr="006D207E" w:rsidRDefault="00AD11B0" w:rsidP="000A213D">
      <w:pPr>
        <w:pStyle w:val="ListBullet"/>
      </w:pPr>
      <w:r w:rsidRPr="006D207E">
        <w:t>options preventing or reducing infestation in the crop, including treatment of the crop, restriction on the composition of a consignment so it is composed of plants belonging to resistant or less susceptible species, harvesting of plants at a certain age or specified time of the year, production in a certification scheme</w:t>
      </w:r>
    </w:p>
    <w:p w14:paraId="6C3B9AF6" w14:textId="77777777" w:rsidR="00AD11B0" w:rsidRPr="006D207E" w:rsidRDefault="00AD11B0" w:rsidP="000A213D">
      <w:pPr>
        <w:pStyle w:val="ListBullet"/>
      </w:pPr>
      <w:r w:rsidRPr="006D207E">
        <w:lastRenderedPageBreak/>
        <w:t>options ensuring that the area, place or site of production or crop is free from the pest, including pest-free area, pest-free place of production or pest-free production site</w:t>
      </w:r>
    </w:p>
    <w:p w14:paraId="45B4C3CE" w14:textId="77777777" w:rsidR="00AD11B0" w:rsidRPr="006D207E" w:rsidRDefault="00AD11B0" w:rsidP="000A213D">
      <w:pPr>
        <w:pStyle w:val="ListBullet"/>
      </w:pPr>
      <w:r w:rsidRPr="006D207E">
        <w:t>options for other types of pathways, including consider natural spread, measures for human travellers and their baggage, cleaning or disinfestation of contaminated machinery</w:t>
      </w:r>
    </w:p>
    <w:p w14:paraId="42C89A2A" w14:textId="77777777" w:rsidR="00AD11B0" w:rsidRPr="006D207E" w:rsidRDefault="00AD11B0" w:rsidP="000A213D">
      <w:pPr>
        <w:pStyle w:val="ListBullet"/>
      </w:pPr>
      <w:r w:rsidRPr="006D207E">
        <w:t>options within the importing country, including surveillance and eradication programs</w:t>
      </w:r>
    </w:p>
    <w:p w14:paraId="24CF1F6A" w14:textId="7F090832" w:rsidR="00AD11B0" w:rsidRPr="006D207E" w:rsidRDefault="00AD11B0" w:rsidP="000A213D">
      <w:pPr>
        <w:pStyle w:val="ListBullet"/>
        <w:rPr>
          <w:lang w:bidi="en-US"/>
        </w:rPr>
      </w:pPr>
      <w:r w:rsidRPr="006D207E">
        <w:t>prohibition of commodities, if no satisfactory measure can be found</w:t>
      </w:r>
      <w:r w:rsidR="000A213D" w:rsidRPr="006D207E">
        <w:t>.</w:t>
      </w:r>
    </w:p>
    <w:p w14:paraId="38F4FD66" w14:textId="77777777" w:rsidR="00134B85" w:rsidRPr="006D207E" w:rsidRDefault="00AD11B0" w:rsidP="00AD11B0">
      <w:pPr>
        <w:rPr>
          <w:lang w:bidi="en-US"/>
        </w:rPr>
      </w:pPr>
      <w:r w:rsidRPr="006D207E">
        <w:rPr>
          <w:lang w:bidi="en-US"/>
        </w:rPr>
        <w:t>Risk management measures are identified fo</w:t>
      </w:r>
      <w:r w:rsidR="00FC2232" w:rsidRPr="006D207E">
        <w:rPr>
          <w:lang w:bidi="en-US"/>
        </w:rPr>
        <w:t>r each quarantine pest where the unrestricted risk estimate does not achieve the ALOP for Australia</w:t>
      </w:r>
      <w:r w:rsidRPr="006D207E">
        <w:rPr>
          <w:lang w:bidi="en-US"/>
        </w:rPr>
        <w:t>. These are presented in the ‘Pest Risk Management’ chapter of this report.</w:t>
      </w:r>
    </w:p>
    <w:p w14:paraId="29AA0E5E" w14:textId="77777777" w:rsidR="00B66126" w:rsidRPr="006D207E" w:rsidRDefault="00B66126" w:rsidP="00AD11B0">
      <w:pPr>
        <w:rPr>
          <w:lang w:bidi="en-US"/>
        </w:rPr>
      </w:pPr>
    </w:p>
    <w:p w14:paraId="7BF5FD98" w14:textId="77777777" w:rsidR="00134B85" w:rsidRPr="006D207E" w:rsidRDefault="00134B85" w:rsidP="00AD11B0">
      <w:pPr>
        <w:rPr>
          <w:lang w:bidi="en-US"/>
        </w:rPr>
        <w:sectPr w:rsidR="00134B85" w:rsidRPr="006D207E" w:rsidSect="00B66126">
          <w:headerReference w:type="default" r:id="rId58"/>
          <w:pgSz w:w="11907" w:h="16840" w:code="9"/>
          <w:pgMar w:top="1418" w:right="1418" w:bottom="1418" w:left="1418" w:header="567" w:footer="567" w:gutter="0"/>
          <w:cols w:space="708"/>
          <w:docGrid w:linePitch="360"/>
        </w:sectPr>
      </w:pPr>
    </w:p>
    <w:p w14:paraId="270E9B11" w14:textId="77777777" w:rsidR="004E5ADE" w:rsidRPr="006D207E" w:rsidRDefault="008F28DD" w:rsidP="00340287">
      <w:pPr>
        <w:pStyle w:val="Heading1nonumbers"/>
      </w:pPr>
      <w:bookmarkStart w:id="182" w:name="_Toc468189414"/>
      <w:r w:rsidRPr="006D207E">
        <w:lastRenderedPageBreak/>
        <w:t xml:space="preserve">Appendix </w:t>
      </w:r>
      <w:r w:rsidR="00850EEF" w:rsidRPr="006D207E">
        <w:t>B</w:t>
      </w:r>
      <w:r w:rsidRPr="006D207E">
        <w:tab/>
      </w:r>
      <w:r w:rsidR="0011636C" w:rsidRPr="006D207E">
        <w:t>Summary</w:t>
      </w:r>
      <w:r w:rsidR="00771F92" w:rsidRPr="006D207E">
        <w:t xml:space="preserve"> of previous thrips </w:t>
      </w:r>
      <w:r w:rsidR="0011636C" w:rsidRPr="006D207E">
        <w:t xml:space="preserve">pest </w:t>
      </w:r>
      <w:r w:rsidR="00771F92" w:rsidRPr="006D207E">
        <w:t>risk assessments</w:t>
      </w:r>
      <w:bookmarkEnd w:id="182"/>
    </w:p>
    <w:p w14:paraId="765FB5E9" w14:textId="77777777" w:rsidR="00A560B5" w:rsidRPr="006D207E" w:rsidRDefault="00CF4949" w:rsidP="00CF4949">
      <w:pPr>
        <w:pStyle w:val="Caption"/>
      </w:pPr>
      <w:bookmarkStart w:id="183" w:name="_Toc468193857"/>
      <w:r w:rsidRPr="006D207E">
        <w:t xml:space="preserve">Table </w:t>
      </w:r>
      <w:fldSimple w:instr=" STYLEREF 1 \s ">
        <w:r w:rsidR="00E1206F" w:rsidRPr="006D207E">
          <w:rPr>
            <w:noProof/>
          </w:rPr>
          <w:t>8</w:t>
        </w:r>
      </w:fldSimple>
      <w:r w:rsidR="00410B90" w:rsidRPr="006D207E">
        <w:t>.</w:t>
      </w:r>
      <w:fldSimple w:instr=" SEQ Table \* ARABIC \s 1 ">
        <w:r w:rsidR="00E1206F" w:rsidRPr="006D207E">
          <w:rPr>
            <w:noProof/>
          </w:rPr>
          <w:t>6</w:t>
        </w:r>
      </w:fldSimple>
      <w:r w:rsidRPr="006D207E">
        <w:t xml:space="preserve"> Summary of previous thrips pest risk assessments</w:t>
      </w:r>
      <w:bookmarkEnd w:id="183"/>
    </w:p>
    <w:tbl>
      <w:tblPr>
        <w:tblW w:w="5000" w:type="pct"/>
        <w:tblBorders>
          <w:top w:val="single" w:sz="4" w:space="0" w:color="000000" w:themeColor="text1"/>
          <w:bottom w:val="single" w:sz="4" w:space="0" w:color="000000" w:themeColor="text1"/>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05"/>
        <w:gridCol w:w="2756"/>
        <w:gridCol w:w="1232"/>
        <w:gridCol w:w="1134"/>
        <w:gridCol w:w="949"/>
        <w:gridCol w:w="1300"/>
        <w:gridCol w:w="977"/>
        <w:gridCol w:w="980"/>
        <w:gridCol w:w="1370"/>
        <w:gridCol w:w="801"/>
      </w:tblGrid>
      <w:tr w:rsidR="00A560B5" w:rsidRPr="006D207E" w14:paraId="42782D63" w14:textId="77777777" w:rsidTr="00B93A6B">
        <w:trPr>
          <w:trHeight w:val="300"/>
          <w:tblHeader/>
        </w:trPr>
        <w:tc>
          <w:tcPr>
            <w:tcW w:w="894" w:type="pct"/>
            <w:vMerge w:val="restart"/>
            <w:tcBorders>
              <w:top w:val="single" w:sz="4" w:space="0" w:color="auto"/>
              <w:right w:val="nil"/>
            </w:tcBorders>
            <w:shd w:val="clear" w:color="auto" w:fill="auto"/>
            <w:hideMark/>
          </w:tcPr>
          <w:p w14:paraId="50D2AA93" w14:textId="77777777" w:rsidR="00340287" w:rsidRPr="006D207E" w:rsidRDefault="00340287" w:rsidP="00F930BB">
            <w:pPr>
              <w:pStyle w:val="TableHeading"/>
            </w:pPr>
            <w:r w:rsidRPr="006D207E">
              <w:t>Species</w:t>
            </w:r>
          </w:p>
        </w:tc>
        <w:tc>
          <w:tcPr>
            <w:tcW w:w="984" w:type="pct"/>
            <w:vMerge w:val="restart"/>
            <w:tcBorders>
              <w:top w:val="single" w:sz="4" w:space="0" w:color="auto"/>
              <w:left w:val="nil"/>
              <w:right w:val="nil"/>
            </w:tcBorders>
            <w:shd w:val="clear" w:color="auto" w:fill="auto"/>
            <w:hideMark/>
          </w:tcPr>
          <w:p w14:paraId="3CE697DA" w14:textId="77777777" w:rsidR="00340287" w:rsidRPr="006D207E" w:rsidRDefault="00340287" w:rsidP="00F930BB">
            <w:pPr>
              <w:pStyle w:val="TableHeading"/>
            </w:pPr>
            <w:r w:rsidRPr="006D207E">
              <w:t>Policy (commodity and origin)</w:t>
            </w:r>
          </w:p>
        </w:tc>
        <w:tc>
          <w:tcPr>
            <w:tcW w:w="1997" w:type="pct"/>
            <w:gridSpan w:val="5"/>
            <w:tcBorders>
              <w:top w:val="single" w:sz="4" w:space="0" w:color="auto"/>
              <w:left w:val="nil"/>
              <w:bottom w:val="single" w:sz="4" w:space="0" w:color="BFBFBF" w:themeColor="background1" w:themeShade="BF"/>
              <w:right w:val="nil"/>
            </w:tcBorders>
            <w:shd w:val="clear" w:color="auto" w:fill="auto"/>
            <w:hideMark/>
          </w:tcPr>
          <w:p w14:paraId="755C66DA" w14:textId="77777777" w:rsidR="00340287" w:rsidRPr="006D207E" w:rsidRDefault="00340287" w:rsidP="00F930BB">
            <w:pPr>
              <w:pStyle w:val="TableHeading"/>
            </w:pPr>
            <w:r w:rsidRPr="006D207E">
              <w:t>Likelihood of (a)</w:t>
            </w:r>
          </w:p>
        </w:tc>
        <w:tc>
          <w:tcPr>
            <w:tcW w:w="350" w:type="pct"/>
            <w:tcBorders>
              <w:top w:val="single" w:sz="4" w:space="0" w:color="auto"/>
              <w:left w:val="nil"/>
              <w:bottom w:val="single" w:sz="4" w:space="0" w:color="BFBFBF" w:themeColor="background1" w:themeShade="BF"/>
              <w:right w:val="nil"/>
            </w:tcBorders>
          </w:tcPr>
          <w:p w14:paraId="74E29F2B" w14:textId="77777777" w:rsidR="00340287" w:rsidRPr="006D207E" w:rsidRDefault="00340287" w:rsidP="00F930BB">
            <w:pPr>
              <w:pStyle w:val="TableHeading"/>
            </w:pPr>
          </w:p>
        </w:tc>
        <w:tc>
          <w:tcPr>
            <w:tcW w:w="489" w:type="pct"/>
            <w:vMerge w:val="restart"/>
            <w:tcBorders>
              <w:top w:val="single" w:sz="4" w:space="0" w:color="auto"/>
              <w:left w:val="nil"/>
              <w:bottom w:val="single" w:sz="4" w:space="0" w:color="000000" w:themeColor="text1"/>
              <w:right w:val="nil"/>
            </w:tcBorders>
            <w:shd w:val="clear" w:color="auto" w:fill="auto"/>
            <w:hideMark/>
          </w:tcPr>
          <w:p w14:paraId="35013D11" w14:textId="77777777" w:rsidR="00340287" w:rsidRPr="006D207E" w:rsidRDefault="00B32579" w:rsidP="00F930BB">
            <w:pPr>
              <w:pStyle w:val="TableHeading"/>
            </w:pPr>
            <w:r w:rsidRPr="006D207E">
              <w:t>Consequences</w:t>
            </w:r>
          </w:p>
        </w:tc>
        <w:tc>
          <w:tcPr>
            <w:tcW w:w="286" w:type="pct"/>
            <w:vMerge w:val="restart"/>
            <w:tcBorders>
              <w:top w:val="single" w:sz="4" w:space="0" w:color="auto"/>
              <w:left w:val="nil"/>
            </w:tcBorders>
            <w:shd w:val="clear" w:color="auto" w:fill="auto"/>
            <w:hideMark/>
          </w:tcPr>
          <w:p w14:paraId="0B90862D" w14:textId="77777777" w:rsidR="00340287" w:rsidRPr="006D207E" w:rsidRDefault="00340287" w:rsidP="00F930BB">
            <w:pPr>
              <w:pStyle w:val="TableHeading"/>
            </w:pPr>
            <w:r w:rsidRPr="006D207E">
              <w:t>URE</w:t>
            </w:r>
          </w:p>
        </w:tc>
      </w:tr>
      <w:tr w:rsidR="00A560B5" w:rsidRPr="006D207E" w14:paraId="531E9243" w14:textId="77777777" w:rsidTr="00B93A6B">
        <w:trPr>
          <w:trHeight w:val="417"/>
          <w:tblHeader/>
        </w:trPr>
        <w:tc>
          <w:tcPr>
            <w:tcW w:w="894" w:type="pct"/>
            <w:vMerge/>
            <w:tcBorders>
              <w:bottom w:val="single" w:sz="4" w:space="0" w:color="000000" w:themeColor="text1"/>
              <w:right w:val="nil"/>
            </w:tcBorders>
            <w:vAlign w:val="center"/>
            <w:hideMark/>
          </w:tcPr>
          <w:p w14:paraId="1771FBEB" w14:textId="77777777" w:rsidR="00340287" w:rsidRPr="006D207E" w:rsidRDefault="00340287" w:rsidP="00F930BB">
            <w:pPr>
              <w:pStyle w:val="TableText"/>
            </w:pPr>
          </w:p>
        </w:tc>
        <w:tc>
          <w:tcPr>
            <w:tcW w:w="984" w:type="pct"/>
            <w:vMerge/>
            <w:tcBorders>
              <w:left w:val="nil"/>
              <w:bottom w:val="single" w:sz="4" w:space="0" w:color="000000" w:themeColor="text1"/>
              <w:right w:val="single" w:sz="4" w:space="0" w:color="BFBFBF" w:themeColor="background1" w:themeShade="BF"/>
            </w:tcBorders>
            <w:vAlign w:val="center"/>
            <w:hideMark/>
          </w:tcPr>
          <w:p w14:paraId="0ADA2EC1" w14:textId="77777777" w:rsidR="00340287" w:rsidRPr="006D207E" w:rsidRDefault="00340287" w:rsidP="00F930BB">
            <w:pPr>
              <w:pStyle w:val="TableText"/>
            </w:pPr>
          </w:p>
        </w:tc>
        <w:tc>
          <w:tcPr>
            <w:tcW w:w="440" w:type="pct"/>
            <w:tcBorders>
              <w:top w:val="single" w:sz="4" w:space="0" w:color="BFBFBF" w:themeColor="background1" w:themeShade="BF"/>
              <w:left w:val="single" w:sz="4" w:space="0" w:color="BFBFBF" w:themeColor="background1" w:themeShade="BF"/>
              <w:bottom w:val="single" w:sz="4" w:space="0" w:color="000000" w:themeColor="text1"/>
            </w:tcBorders>
            <w:shd w:val="clear" w:color="auto" w:fill="auto"/>
            <w:vAlign w:val="center"/>
            <w:hideMark/>
          </w:tcPr>
          <w:p w14:paraId="6F40676B" w14:textId="77777777" w:rsidR="00340287" w:rsidRPr="006D207E" w:rsidRDefault="00340287" w:rsidP="00F930BB">
            <w:pPr>
              <w:pStyle w:val="TableText"/>
              <w:rPr>
                <w:iCs/>
              </w:rPr>
            </w:pPr>
            <w:r w:rsidRPr="006D207E">
              <w:rPr>
                <w:iCs/>
              </w:rPr>
              <w:t>Importation</w:t>
            </w:r>
          </w:p>
        </w:tc>
        <w:tc>
          <w:tcPr>
            <w:tcW w:w="405" w:type="pct"/>
            <w:tcBorders>
              <w:top w:val="single" w:sz="4" w:space="0" w:color="BFBFBF" w:themeColor="background1" w:themeShade="BF"/>
              <w:bottom w:val="single" w:sz="4" w:space="0" w:color="000000" w:themeColor="text1"/>
            </w:tcBorders>
            <w:shd w:val="clear" w:color="auto" w:fill="auto"/>
            <w:vAlign w:val="center"/>
            <w:hideMark/>
          </w:tcPr>
          <w:p w14:paraId="14CC74C0" w14:textId="77777777" w:rsidR="00340287" w:rsidRPr="006D207E" w:rsidRDefault="00340287" w:rsidP="00F930BB">
            <w:pPr>
              <w:pStyle w:val="TableText"/>
              <w:rPr>
                <w:iCs/>
              </w:rPr>
            </w:pPr>
            <w:r w:rsidRPr="006D207E">
              <w:rPr>
                <w:iCs/>
              </w:rPr>
              <w:t>Distribution</w:t>
            </w:r>
          </w:p>
        </w:tc>
        <w:tc>
          <w:tcPr>
            <w:tcW w:w="339" w:type="pct"/>
            <w:tcBorders>
              <w:top w:val="single" w:sz="4" w:space="0" w:color="BFBFBF" w:themeColor="background1" w:themeShade="BF"/>
              <w:bottom w:val="single" w:sz="4" w:space="0" w:color="000000" w:themeColor="text1"/>
            </w:tcBorders>
            <w:shd w:val="clear" w:color="auto" w:fill="auto"/>
            <w:vAlign w:val="center"/>
            <w:hideMark/>
          </w:tcPr>
          <w:p w14:paraId="02A7AD6A" w14:textId="77777777" w:rsidR="00340287" w:rsidRPr="006D207E" w:rsidRDefault="00340287" w:rsidP="00F930BB">
            <w:pPr>
              <w:pStyle w:val="TableText"/>
            </w:pPr>
            <w:r w:rsidRPr="006D207E">
              <w:t>Entry</w:t>
            </w:r>
          </w:p>
        </w:tc>
        <w:tc>
          <w:tcPr>
            <w:tcW w:w="464" w:type="pct"/>
            <w:tcBorders>
              <w:top w:val="single" w:sz="4" w:space="0" w:color="BFBFBF" w:themeColor="background1" w:themeShade="BF"/>
              <w:bottom w:val="single" w:sz="4" w:space="0" w:color="000000" w:themeColor="text1"/>
            </w:tcBorders>
            <w:shd w:val="clear" w:color="auto" w:fill="auto"/>
            <w:vAlign w:val="center"/>
            <w:hideMark/>
          </w:tcPr>
          <w:p w14:paraId="75B46FCE" w14:textId="77777777" w:rsidR="00340287" w:rsidRPr="006D207E" w:rsidRDefault="00340287" w:rsidP="00F930BB">
            <w:pPr>
              <w:pStyle w:val="TableText"/>
            </w:pPr>
            <w:r w:rsidRPr="006D207E">
              <w:t>Establishment</w:t>
            </w:r>
          </w:p>
        </w:tc>
        <w:tc>
          <w:tcPr>
            <w:tcW w:w="349" w:type="pct"/>
            <w:tcBorders>
              <w:top w:val="single" w:sz="4" w:space="0" w:color="BFBFBF" w:themeColor="background1" w:themeShade="BF"/>
              <w:bottom w:val="single" w:sz="4" w:space="0" w:color="000000" w:themeColor="text1"/>
              <w:right w:val="single" w:sz="4" w:space="0" w:color="BFBFBF" w:themeColor="background1" w:themeShade="BF"/>
            </w:tcBorders>
            <w:shd w:val="clear" w:color="auto" w:fill="auto"/>
            <w:vAlign w:val="center"/>
            <w:hideMark/>
          </w:tcPr>
          <w:p w14:paraId="263229CD" w14:textId="77777777" w:rsidR="00340287" w:rsidRPr="006D207E" w:rsidRDefault="00340287" w:rsidP="00F930BB">
            <w:pPr>
              <w:pStyle w:val="TableText"/>
            </w:pPr>
            <w:r w:rsidRPr="006D207E">
              <w:t>Spread</w:t>
            </w:r>
          </w:p>
        </w:tc>
        <w:tc>
          <w:tcPr>
            <w:tcW w:w="350" w:type="pct"/>
            <w:tcBorders>
              <w:top w:val="single" w:sz="4" w:space="0" w:color="BFBFBF" w:themeColor="background1" w:themeShade="BF"/>
              <w:bottom w:val="single" w:sz="4" w:space="0" w:color="000000" w:themeColor="text1"/>
              <w:right w:val="single" w:sz="4" w:space="0" w:color="BFBFBF" w:themeColor="background1" w:themeShade="BF"/>
            </w:tcBorders>
            <w:vAlign w:val="center"/>
          </w:tcPr>
          <w:p w14:paraId="6D7A6088" w14:textId="77777777" w:rsidR="00340287" w:rsidRPr="006D207E" w:rsidRDefault="00340287" w:rsidP="00F930BB">
            <w:pPr>
              <w:pStyle w:val="TableText"/>
            </w:pPr>
            <w:r w:rsidRPr="006D207E">
              <w:t>EES</w:t>
            </w:r>
          </w:p>
        </w:tc>
        <w:tc>
          <w:tcPr>
            <w:tcW w:w="489" w:type="pct"/>
            <w:vMerge/>
            <w:tcBorders>
              <w:top w:val="single" w:sz="4" w:space="0" w:color="BFBFBF" w:themeColor="background1" w:themeShade="BF"/>
              <w:left w:val="single" w:sz="4" w:space="0" w:color="BFBFBF" w:themeColor="background1" w:themeShade="BF"/>
              <w:bottom w:val="single" w:sz="4" w:space="0" w:color="000000" w:themeColor="text1"/>
              <w:right w:val="nil"/>
            </w:tcBorders>
            <w:vAlign w:val="center"/>
            <w:hideMark/>
          </w:tcPr>
          <w:p w14:paraId="0AD6310E" w14:textId="77777777" w:rsidR="00340287" w:rsidRPr="006D207E" w:rsidRDefault="00340287" w:rsidP="00F930BB">
            <w:pPr>
              <w:pStyle w:val="TableText"/>
            </w:pPr>
          </w:p>
        </w:tc>
        <w:tc>
          <w:tcPr>
            <w:tcW w:w="286" w:type="pct"/>
            <w:vMerge/>
            <w:tcBorders>
              <w:left w:val="nil"/>
              <w:bottom w:val="single" w:sz="4" w:space="0" w:color="000000" w:themeColor="text1"/>
            </w:tcBorders>
            <w:vAlign w:val="center"/>
            <w:hideMark/>
          </w:tcPr>
          <w:p w14:paraId="56248C13" w14:textId="77777777" w:rsidR="00340287" w:rsidRPr="006D207E" w:rsidRDefault="00340287" w:rsidP="00F930BB">
            <w:pPr>
              <w:pStyle w:val="TableText"/>
            </w:pPr>
          </w:p>
        </w:tc>
      </w:tr>
      <w:tr w:rsidR="00A560B5" w:rsidRPr="006D207E" w14:paraId="5584DD08" w14:textId="77777777" w:rsidTr="00B93A6B">
        <w:trPr>
          <w:trHeight w:val="300"/>
        </w:trPr>
        <w:tc>
          <w:tcPr>
            <w:tcW w:w="894" w:type="pct"/>
            <w:tcBorders>
              <w:top w:val="single" w:sz="4" w:space="0" w:color="000000" w:themeColor="text1"/>
              <w:bottom w:val="single" w:sz="4" w:space="0" w:color="BFBFBF" w:themeColor="background1" w:themeShade="BF"/>
              <w:right w:val="nil"/>
            </w:tcBorders>
            <w:shd w:val="clear" w:color="auto" w:fill="auto"/>
            <w:noWrap/>
            <w:hideMark/>
          </w:tcPr>
          <w:p w14:paraId="56DDFA9E" w14:textId="77777777" w:rsidR="00340287" w:rsidRPr="006D207E" w:rsidRDefault="00340287" w:rsidP="00F930BB">
            <w:pPr>
              <w:pStyle w:val="TableText"/>
              <w:rPr>
                <w:i/>
                <w:iCs/>
              </w:rPr>
            </w:pPr>
            <w:r w:rsidRPr="006D207E">
              <w:rPr>
                <w:i/>
                <w:iCs/>
              </w:rPr>
              <w:t>Chaetanaphothrips orchidii</w:t>
            </w:r>
          </w:p>
        </w:tc>
        <w:tc>
          <w:tcPr>
            <w:tcW w:w="984" w:type="pct"/>
            <w:tcBorders>
              <w:top w:val="single" w:sz="4" w:space="0" w:color="000000" w:themeColor="text1"/>
              <w:left w:val="nil"/>
              <w:bottom w:val="single" w:sz="4" w:space="0" w:color="BFBFBF" w:themeColor="background1" w:themeShade="BF"/>
              <w:right w:val="nil"/>
            </w:tcBorders>
            <w:shd w:val="clear" w:color="auto" w:fill="auto"/>
            <w:noWrap/>
            <w:hideMark/>
          </w:tcPr>
          <w:p w14:paraId="1CE456EB" w14:textId="77777777" w:rsidR="00340287" w:rsidRPr="006D207E" w:rsidRDefault="00340287" w:rsidP="00F930BB">
            <w:pPr>
              <w:pStyle w:val="TableText"/>
            </w:pPr>
            <w:r w:rsidRPr="006D207E">
              <w:t>Unshu Mandarin (Japan)</w:t>
            </w:r>
          </w:p>
        </w:tc>
        <w:tc>
          <w:tcPr>
            <w:tcW w:w="440" w:type="pct"/>
            <w:tcBorders>
              <w:top w:val="single" w:sz="4" w:space="0" w:color="000000" w:themeColor="text1"/>
              <w:left w:val="nil"/>
              <w:bottom w:val="single" w:sz="4" w:space="0" w:color="BFBFBF" w:themeColor="background1" w:themeShade="BF"/>
              <w:right w:val="nil"/>
            </w:tcBorders>
            <w:shd w:val="clear" w:color="auto" w:fill="auto"/>
            <w:noWrap/>
            <w:vAlign w:val="center"/>
            <w:hideMark/>
          </w:tcPr>
          <w:p w14:paraId="7EE72ED6" w14:textId="77777777" w:rsidR="00340287" w:rsidRPr="006D207E" w:rsidRDefault="00340287" w:rsidP="00F930BB">
            <w:pPr>
              <w:pStyle w:val="TableText"/>
              <w:rPr>
                <w:iCs/>
              </w:rPr>
            </w:pPr>
            <w:r w:rsidRPr="006D207E">
              <w:rPr>
                <w:iCs/>
              </w:rPr>
              <w:t>h (b)</w:t>
            </w:r>
          </w:p>
        </w:tc>
        <w:tc>
          <w:tcPr>
            <w:tcW w:w="405" w:type="pct"/>
            <w:tcBorders>
              <w:top w:val="single" w:sz="4" w:space="0" w:color="000000" w:themeColor="text1"/>
              <w:left w:val="nil"/>
              <w:bottom w:val="single" w:sz="4" w:space="0" w:color="BFBFBF" w:themeColor="background1" w:themeShade="BF"/>
              <w:right w:val="nil"/>
            </w:tcBorders>
            <w:shd w:val="clear" w:color="auto" w:fill="auto"/>
            <w:vAlign w:val="center"/>
            <w:hideMark/>
          </w:tcPr>
          <w:p w14:paraId="05FCD429" w14:textId="77777777" w:rsidR="00340287" w:rsidRPr="006D207E" w:rsidRDefault="00340287" w:rsidP="00F930BB">
            <w:pPr>
              <w:pStyle w:val="TableText"/>
              <w:rPr>
                <w:iCs/>
              </w:rPr>
            </w:pPr>
            <w:r w:rsidRPr="006D207E">
              <w:rPr>
                <w:iCs/>
              </w:rPr>
              <w:t>m</w:t>
            </w:r>
          </w:p>
        </w:tc>
        <w:tc>
          <w:tcPr>
            <w:tcW w:w="339" w:type="pct"/>
            <w:tcBorders>
              <w:top w:val="single" w:sz="4" w:space="0" w:color="000000" w:themeColor="text1"/>
              <w:left w:val="nil"/>
              <w:bottom w:val="single" w:sz="4" w:space="0" w:color="BFBFBF" w:themeColor="background1" w:themeShade="BF"/>
              <w:right w:val="nil"/>
            </w:tcBorders>
            <w:shd w:val="clear" w:color="auto" w:fill="auto"/>
            <w:vAlign w:val="center"/>
            <w:hideMark/>
          </w:tcPr>
          <w:p w14:paraId="4F63EBA8" w14:textId="77777777" w:rsidR="00340287" w:rsidRPr="006D207E" w:rsidRDefault="00340287" w:rsidP="00F930BB">
            <w:pPr>
              <w:pStyle w:val="TableText"/>
            </w:pPr>
            <w:r w:rsidRPr="006D207E">
              <w:t>M</w:t>
            </w:r>
          </w:p>
        </w:tc>
        <w:tc>
          <w:tcPr>
            <w:tcW w:w="464" w:type="pct"/>
            <w:tcBorders>
              <w:top w:val="single" w:sz="4" w:space="0" w:color="000000" w:themeColor="text1"/>
              <w:left w:val="nil"/>
              <w:bottom w:val="single" w:sz="4" w:space="0" w:color="BFBFBF" w:themeColor="background1" w:themeShade="BF"/>
              <w:right w:val="nil"/>
            </w:tcBorders>
            <w:shd w:val="clear" w:color="auto" w:fill="auto"/>
            <w:noWrap/>
            <w:vAlign w:val="center"/>
            <w:hideMark/>
          </w:tcPr>
          <w:p w14:paraId="47545FCD" w14:textId="77777777" w:rsidR="00340287" w:rsidRPr="006D207E" w:rsidRDefault="00340287" w:rsidP="00F930BB">
            <w:pPr>
              <w:pStyle w:val="TableText"/>
            </w:pPr>
            <w:r w:rsidRPr="006D207E">
              <w:t>H</w:t>
            </w:r>
          </w:p>
        </w:tc>
        <w:tc>
          <w:tcPr>
            <w:tcW w:w="349" w:type="pct"/>
            <w:tcBorders>
              <w:top w:val="single" w:sz="4" w:space="0" w:color="000000" w:themeColor="text1"/>
              <w:left w:val="nil"/>
              <w:bottom w:val="single" w:sz="4" w:space="0" w:color="BFBFBF" w:themeColor="background1" w:themeShade="BF"/>
              <w:right w:val="nil"/>
            </w:tcBorders>
            <w:shd w:val="clear" w:color="auto" w:fill="auto"/>
            <w:noWrap/>
            <w:vAlign w:val="center"/>
            <w:hideMark/>
          </w:tcPr>
          <w:p w14:paraId="0AEC182A" w14:textId="77777777" w:rsidR="00340287" w:rsidRPr="006D207E" w:rsidRDefault="00340287" w:rsidP="00F930BB">
            <w:pPr>
              <w:pStyle w:val="TableText"/>
            </w:pPr>
            <w:r w:rsidRPr="006D207E">
              <w:t>H</w:t>
            </w:r>
          </w:p>
        </w:tc>
        <w:tc>
          <w:tcPr>
            <w:tcW w:w="350" w:type="pct"/>
            <w:tcBorders>
              <w:top w:val="single" w:sz="4" w:space="0" w:color="000000" w:themeColor="text1"/>
              <w:left w:val="nil"/>
              <w:bottom w:val="single" w:sz="4" w:space="0" w:color="BFBFBF" w:themeColor="background1" w:themeShade="BF"/>
              <w:right w:val="nil"/>
            </w:tcBorders>
            <w:vAlign w:val="center"/>
          </w:tcPr>
          <w:p w14:paraId="1E67AAD3" w14:textId="77777777" w:rsidR="00340287" w:rsidRPr="006D207E" w:rsidRDefault="00340287" w:rsidP="00F930BB">
            <w:pPr>
              <w:pStyle w:val="TableText"/>
            </w:pPr>
            <w:r w:rsidRPr="006D207E">
              <w:t>L</w:t>
            </w:r>
          </w:p>
        </w:tc>
        <w:tc>
          <w:tcPr>
            <w:tcW w:w="489" w:type="pct"/>
            <w:tcBorders>
              <w:top w:val="single" w:sz="4" w:space="0" w:color="000000" w:themeColor="text1"/>
              <w:left w:val="nil"/>
              <w:bottom w:val="single" w:sz="4" w:space="0" w:color="BFBFBF" w:themeColor="background1" w:themeShade="BF"/>
              <w:right w:val="nil"/>
            </w:tcBorders>
            <w:shd w:val="clear" w:color="auto" w:fill="auto"/>
            <w:noWrap/>
            <w:vAlign w:val="center"/>
            <w:hideMark/>
          </w:tcPr>
          <w:p w14:paraId="0A111089" w14:textId="77777777" w:rsidR="00340287" w:rsidRPr="006D207E" w:rsidRDefault="00340287" w:rsidP="00F930BB">
            <w:pPr>
              <w:pStyle w:val="TableText"/>
            </w:pPr>
            <w:r w:rsidRPr="006D207E">
              <w:t>L</w:t>
            </w:r>
          </w:p>
        </w:tc>
        <w:tc>
          <w:tcPr>
            <w:tcW w:w="286" w:type="pct"/>
            <w:tcBorders>
              <w:top w:val="single" w:sz="4" w:space="0" w:color="000000" w:themeColor="text1"/>
              <w:left w:val="nil"/>
              <w:bottom w:val="single" w:sz="4" w:space="0" w:color="BFBFBF" w:themeColor="background1" w:themeShade="BF"/>
            </w:tcBorders>
            <w:shd w:val="clear" w:color="auto" w:fill="auto"/>
            <w:noWrap/>
            <w:vAlign w:val="center"/>
            <w:hideMark/>
          </w:tcPr>
          <w:p w14:paraId="4BB40DDE" w14:textId="77777777" w:rsidR="00340287" w:rsidRPr="006D207E" w:rsidRDefault="00340287" w:rsidP="00F930BB">
            <w:pPr>
              <w:pStyle w:val="TableText"/>
            </w:pPr>
            <w:r w:rsidRPr="006D207E">
              <w:t>L</w:t>
            </w:r>
          </w:p>
        </w:tc>
      </w:tr>
      <w:tr w:rsidR="00A560B5" w:rsidRPr="006D207E" w14:paraId="652A70E5" w14:textId="77777777" w:rsidTr="00B93A6B">
        <w:trPr>
          <w:trHeight w:val="300"/>
        </w:trPr>
        <w:tc>
          <w:tcPr>
            <w:tcW w:w="894" w:type="pct"/>
            <w:tcBorders>
              <w:top w:val="single" w:sz="4" w:space="0" w:color="BFBFBF" w:themeColor="background1" w:themeShade="BF"/>
              <w:bottom w:val="single" w:sz="4" w:space="0" w:color="BFBFBF" w:themeColor="background1" w:themeShade="BF"/>
              <w:right w:val="nil"/>
            </w:tcBorders>
            <w:shd w:val="clear" w:color="auto" w:fill="auto"/>
            <w:noWrap/>
            <w:hideMark/>
          </w:tcPr>
          <w:p w14:paraId="65205E83" w14:textId="77777777" w:rsidR="00340287" w:rsidRPr="006D207E" w:rsidRDefault="00340287" w:rsidP="00F930BB">
            <w:pPr>
              <w:pStyle w:val="TableText"/>
              <w:rPr>
                <w:i/>
                <w:iCs/>
              </w:rPr>
            </w:pPr>
            <w:r w:rsidRPr="006D207E">
              <w:rPr>
                <w:i/>
                <w:iCs/>
              </w:rPr>
              <w:t>Chaetanaphothrips signipennis</w:t>
            </w: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25D6A2EE" w14:textId="77777777" w:rsidR="00340287" w:rsidRPr="006D207E" w:rsidRDefault="00340287" w:rsidP="00F930BB">
            <w:pPr>
              <w:pStyle w:val="TableText"/>
            </w:pPr>
            <w:r w:rsidRPr="006D207E">
              <w:t>Banana (Philippines)</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635480C" w14:textId="77777777" w:rsidR="00340287" w:rsidRPr="006D207E" w:rsidRDefault="00340287" w:rsidP="00F930BB">
            <w:pPr>
              <w:pStyle w:val="TableText"/>
              <w:rPr>
                <w:iCs/>
              </w:rPr>
            </w:pPr>
            <w:r w:rsidRPr="006D207E">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519C80E" w14:textId="77777777" w:rsidR="00340287" w:rsidRPr="006D207E" w:rsidRDefault="00340287" w:rsidP="00F930BB">
            <w:pPr>
              <w:pStyle w:val="TableText"/>
              <w:rPr>
                <w:iCs/>
              </w:rPr>
            </w:pPr>
            <w:r w:rsidRPr="006D207E">
              <w:rPr>
                <w:iCs/>
              </w:rPr>
              <w:t>h</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91C96CE" w14:textId="77777777" w:rsidR="00340287" w:rsidRPr="006D207E" w:rsidRDefault="00340287" w:rsidP="00F930BB">
            <w:pPr>
              <w:pStyle w:val="TableText"/>
            </w:pPr>
            <w:r w:rsidRPr="006D207E">
              <w:t>H</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8D22EE3" w14:textId="77777777" w:rsidR="00340287" w:rsidRPr="006D207E" w:rsidRDefault="00340287" w:rsidP="00F930BB">
            <w:pPr>
              <w:pStyle w:val="TableText"/>
            </w:pPr>
            <w:r w:rsidRPr="006D207E">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25D69F8" w14:textId="77777777" w:rsidR="00340287" w:rsidRPr="006D207E" w:rsidRDefault="00340287" w:rsidP="00F930BB">
            <w:pPr>
              <w:pStyle w:val="TableText"/>
            </w:pPr>
            <w:r w:rsidRPr="006D207E">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64B72F13" w14:textId="77777777" w:rsidR="00340287" w:rsidRPr="006D207E" w:rsidRDefault="00340287" w:rsidP="00F930BB">
            <w:pPr>
              <w:pStyle w:val="TableText"/>
            </w:pPr>
            <w:r w:rsidRPr="006D207E">
              <w:t>H</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295DFE4" w14:textId="77777777" w:rsidR="00340287" w:rsidRPr="006D207E" w:rsidRDefault="00340287" w:rsidP="00F930BB">
            <w:pPr>
              <w:pStyle w:val="TableText"/>
            </w:pPr>
            <w:r w:rsidRPr="006D207E">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2ABB0E90" w14:textId="77777777" w:rsidR="00340287" w:rsidRPr="006D207E" w:rsidRDefault="00340287" w:rsidP="00F930BB">
            <w:pPr>
              <w:pStyle w:val="TableText"/>
            </w:pPr>
            <w:r w:rsidRPr="006D207E">
              <w:t>L</w:t>
            </w:r>
          </w:p>
        </w:tc>
      </w:tr>
      <w:tr w:rsidR="00B93A6B" w:rsidRPr="006D207E" w14:paraId="0F6B42AB" w14:textId="77777777" w:rsidTr="00B93A6B">
        <w:trPr>
          <w:trHeight w:val="300"/>
        </w:trPr>
        <w:tc>
          <w:tcPr>
            <w:tcW w:w="894" w:type="pct"/>
            <w:vMerge w:val="restart"/>
            <w:tcBorders>
              <w:top w:val="single" w:sz="4" w:space="0" w:color="BFBFBF" w:themeColor="background1" w:themeShade="BF"/>
              <w:right w:val="nil"/>
            </w:tcBorders>
            <w:shd w:val="clear" w:color="auto" w:fill="auto"/>
            <w:noWrap/>
            <w:hideMark/>
          </w:tcPr>
          <w:p w14:paraId="2839DF14" w14:textId="77777777" w:rsidR="00B93A6B" w:rsidRPr="006D207E" w:rsidRDefault="00B93A6B" w:rsidP="00F930BB">
            <w:pPr>
              <w:pStyle w:val="TableText"/>
              <w:rPr>
                <w:i/>
                <w:iCs/>
              </w:rPr>
            </w:pPr>
            <w:r w:rsidRPr="006D207E">
              <w:rPr>
                <w:i/>
                <w:iCs/>
              </w:rPr>
              <w:t xml:space="preserve">Drepanothrips reuteri </w:t>
            </w: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4F2FCC98" w14:textId="77777777" w:rsidR="00B93A6B" w:rsidRPr="006D207E" w:rsidRDefault="00B93A6B" w:rsidP="00F930BB">
            <w:pPr>
              <w:pStyle w:val="TableText"/>
            </w:pPr>
            <w:r w:rsidRPr="006D207E">
              <w:t>Grapes (Chile)</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77C8C43F" w14:textId="77777777" w:rsidR="00B93A6B" w:rsidRPr="006D207E" w:rsidRDefault="00B93A6B" w:rsidP="00F930BB">
            <w:pPr>
              <w:pStyle w:val="TableText"/>
              <w:rPr>
                <w:iCs/>
              </w:rPr>
            </w:pPr>
            <w:r w:rsidRPr="006D207E">
              <w:rPr>
                <w:iCs/>
              </w:rPr>
              <w:t>l</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6C1DADB4" w14:textId="77777777" w:rsidR="00B93A6B" w:rsidRPr="006D207E" w:rsidRDefault="00B93A6B" w:rsidP="00F930BB">
            <w:pPr>
              <w:pStyle w:val="TableText"/>
              <w:rPr>
                <w:iCs/>
              </w:rPr>
            </w:pPr>
            <w:r w:rsidRPr="006D207E">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499DC64E" w14:textId="77777777" w:rsidR="00B93A6B" w:rsidRPr="006D207E" w:rsidRDefault="00B93A6B" w:rsidP="00F930BB">
            <w:pPr>
              <w:pStyle w:val="TableText"/>
            </w:pPr>
            <w:r w:rsidRPr="006D207E">
              <w:t>L</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4CD782D" w14:textId="77777777" w:rsidR="00B93A6B" w:rsidRPr="006D207E" w:rsidRDefault="00B93A6B" w:rsidP="00F930BB">
            <w:pPr>
              <w:pStyle w:val="TableText"/>
            </w:pPr>
            <w:r w:rsidRPr="006D207E">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9882806" w14:textId="77777777" w:rsidR="00B93A6B" w:rsidRPr="006D207E" w:rsidRDefault="00B93A6B" w:rsidP="00F930BB">
            <w:pPr>
              <w:pStyle w:val="TableText"/>
            </w:pPr>
            <w:r w:rsidRPr="006D207E">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17742135" w14:textId="77777777" w:rsidR="00B93A6B" w:rsidRPr="006D207E" w:rsidRDefault="00B93A6B" w:rsidP="00F930BB">
            <w:pPr>
              <w:pStyle w:val="TableText"/>
            </w:pPr>
            <w:r w:rsidRPr="006D207E">
              <w:t>L</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D2ABC7A" w14:textId="77777777" w:rsidR="00B93A6B" w:rsidRPr="006D207E" w:rsidRDefault="00B93A6B" w:rsidP="00F930BB">
            <w:pPr>
              <w:pStyle w:val="TableText"/>
            </w:pPr>
            <w:r w:rsidRPr="006D207E">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4B8D8670" w14:textId="77777777" w:rsidR="00B93A6B" w:rsidRPr="006D207E" w:rsidRDefault="00E256FE" w:rsidP="00F930BB">
            <w:pPr>
              <w:pStyle w:val="TableText"/>
            </w:pPr>
            <w:r w:rsidRPr="006D207E">
              <w:t>VL</w:t>
            </w:r>
          </w:p>
        </w:tc>
      </w:tr>
      <w:tr w:rsidR="00B93A6B" w:rsidRPr="006D207E" w14:paraId="27AF082B" w14:textId="77777777" w:rsidTr="00B93A6B">
        <w:trPr>
          <w:trHeight w:val="300"/>
        </w:trPr>
        <w:tc>
          <w:tcPr>
            <w:tcW w:w="894" w:type="pct"/>
            <w:vMerge/>
            <w:tcBorders>
              <w:bottom w:val="single" w:sz="4" w:space="0" w:color="BFBFBF" w:themeColor="background1" w:themeShade="BF"/>
              <w:right w:val="nil"/>
            </w:tcBorders>
            <w:shd w:val="clear" w:color="auto" w:fill="auto"/>
            <w:noWrap/>
            <w:hideMark/>
          </w:tcPr>
          <w:p w14:paraId="20E954A4" w14:textId="77777777" w:rsidR="00B93A6B" w:rsidRPr="006D207E" w:rsidRDefault="00B93A6B" w:rsidP="00F930BB">
            <w:pPr>
              <w:pStyle w:val="TableText"/>
              <w:rPr>
                <w:i/>
                <w:iCs/>
              </w:rPr>
            </w:pP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3260EC19" w14:textId="77777777" w:rsidR="00B93A6B" w:rsidRPr="006D207E" w:rsidRDefault="00B93A6B" w:rsidP="00F930BB">
            <w:pPr>
              <w:pStyle w:val="TableText"/>
            </w:pPr>
            <w:r w:rsidRPr="006D207E">
              <w:t>Grapes (Japan)</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4B4E50BA" w14:textId="77777777" w:rsidR="00B93A6B" w:rsidRPr="006D207E" w:rsidRDefault="00B93A6B" w:rsidP="00F930BB">
            <w:pPr>
              <w:pStyle w:val="TableText"/>
              <w:rPr>
                <w:iCs/>
              </w:rPr>
            </w:pPr>
            <w:r w:rsidRPr="006D207E">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67BBAA7" w14:textId="77777777" w:rsidR="00B93A6B" w:rsidRPr="006D207E" w:rsidRDefault="00B93A6B" w:rsidP="00F930BB">
            <w:pPr>
              <w:pStyle w:val="TableText"/>
              <w:rPr>
                <w:iCs/>
              </w:rPr>
            </w:pPr>
            <w:r w:rsidRPr="006D207E">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23B44C4C" w14:textId="77777777" w:rsidR="00B93A6B" w:rsidRPr="006D207E" w:rsidRDefault="00B93A6B" w:rsidP="00F930BB">
            <w:pPr>
              <w:pStyle w:val="TableText"/>
            </w:pPr>
            <w:r w:rsidRPr="006D207E">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6DFB8DB" w14:textId="77777777" w:rsidR="00B93A6B" w:rsidRPr="006D207E" w:rsidRDefault="00B93A6B" w:rsidP="00F930BB">
            <w:pPr>
              <w:pStyle w:val="TableText"/>
            </w:pPr>
            <w:r w:rsidRPr="006D207E">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FC37AB4" w14:textId="77777777" w:rsidR="00B93A6B" w:rsidRPr="006D207E" w:rsidRDefault="00B93A6B" w:rsidP="00F930BB">
            <w:pPr>
              <w:pStyle w:val="TableText"/>
            </w:pPr>
            <w:r w:rsidRPr="006D207E">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694740BA" w14:textId="77777777" w:rsidR="00B93A6B" w:rsidRPr="006D207E" w:rsidRDefault="00B93A6B" w:rsidP="00F930BB">
            <w:pPr>
              <w:pStyle w:val="TableText"/>
            </w:pPr>
            <w:r w:rsidRPr="006D207E">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D8B0AA4" w14:textId="77777777" w:rsidR="00B93A6B" w:rsidRPr="006D207E" w:rsidRDefault="00B93A6B" w:rsidP="00F930BB">
            <w:pPr>
              <w:pStyle w:val="TableText"/>
            </w:pPr>
            <w:r w:rsidRPr="006D207E">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0A242513" w14:textId="77777777" w:rsidR="00B93A6B" w:rsidRPr="006D207E" w:rsidRDefault="00B93A6B" w:rsidP="00F930BB">
            <w:pPr>
              <w:pStyle w:val="TableText"/>
            </w:pPr>
            <w:r w:rsidRPr="006D207E">
              <w:t>L</w:t>
            </w:r>
          </w:p>
        </w:tc>
      </w:tr>
      <w:tr w:rsidR="00B93A6B" w:rsidRPr="006D207E" w14:paraId="51DAB7B3" w14:textId="77777777" w:rsidTr="00B93A6B">
        <w:trPr>
          <w:trHeight w:val="300"/>
        </w:trPr>
        <w:tc>
          <w:tcPr>
            <w:tcW w:w="894" w:type="pct"/>
            <w:tcBorders>
              <w:top w:val="single" w:sz="4" w:space="0" w:color="BFBFBF" w:themeColor="background1" w:themeShade="BF"/>
              <w:bottom w:val="single" w:sz="4" w:space="0" w:color="BFBFBF" w:themeColor="background1" w:themeShade="BF"/>
              <w:right w:val="nil"/>
            </w:tcBorders>
            <w:shd w:val="clear" w:color="auto" w:fill="auto"/>
            <w:noWrap/>
            <w:hideMark/>
          </w:tcPr>
          <w:p w14:paraId="00D9314B" w14:textId="77777777" w:rsidR="00B93A6B" w:rsidRPr="006D207E" w:rsidRDefault="00B93A6B" w:rsidP="00F930BB">
            <w:pPr>
              <w:pStyle w:val="TableText"/>
              <w:rPr>
                <w:i/>
                <w:iCs/>
              </w:rPr>
            </w:pPr>
            <w:r w:rsidRPr="006D207E">
              <w:rPr>
                <w:i/>
                <w:iCs/>
              </w:rPr>
              <w:t>Elixothrips brevisetis</w:t>
            </w: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2744AB4B" w14:textId="77777777" w:rsidR="00B93A6B" w:rsidRPr="006D207E" w:rsidRDefault="00B93A6B" w:rsidP="00F930BB">
            <w:pPr>
              <w:pStyle w:val="TableText"/>
            </w:pPr>
            <w:r w:rsidRPr="006D207E">
              <w:t>Banana (Philippines)</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06C13B3" w14:textId="77777777" w:rsidR="00B93A6B" w:rsidRPr="006D207E" w:rsidRDefault="00B93A6B" w:rsidP="00F930BB">
            <w:pPr>
              <w:pStyle w:val="TableText"/>
              <w:rPr>
                <w:iCs/>
              </w:rPr>
            </w:pPr>
            <w:r w:rsidRPr="006D207E">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D3C6287" w14:textId="77777777" w:rsidR="00B93A6B" w:rsidRPr="006D207E" w:rsidRDefault="00B93A6B" w:rsidP="00F930BB">
            <w:pPr>
              <w:pStyle w:val="TableText"/>
              <w:rPr>
                <w:iCs/>
              </w:rPr>
            </w:pPr>
            <w:r w:rsidRPr="006D207E">
              <w:rPr>
                <w:iCs/>
              </w:rPr>
              <w:t>h</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09CA27C" w14:textId="77777777" w:rsidR="00B93A6B" w:rsidRPr="006D207E" w:rsidRDefault="00B93A6B" w:rsidP="00F930BB">
            <w:pPr>
              <w:pStyle w:val="TableText"/>
            </w:pPr>
            <w:r w:rsidRPr="006D207E">
              <w:t>H</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4122B2E" w14:textId="77777777" w:rsidR="00B93A6B" w:rsidRPr="006D207E" w:rsidRDefault="00B93A6B" w:rsidP="00F930BB">
            <w:pPr>
              <w:pStyle w:val="TableText"/>
            </w:pPr>
            <w:r w:rsidRPr="006D207E">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80F416A" w14:textId="77777777" w:rsidR="00B93A6B" w:rsidRPr="006D207E" w:rsidRDefault="00B93A6B" w:rsidP="00F930BB">
            <w:pPr>
              <w:pStyle w:val="TableText"/>
            </w:pPr>
            <w:r w:rsidRPr="006D207E">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0C4D5C76" w14:textId="77777777" w:rsidR="00B93A6B" w:rsidRPr="006D207E" w:rsidRDefault="00B93A6B" w:rsidP="00F930BB">
            <w:pPr>
              <w:pStyle w:val="TableText"/>
            </w:pPr>
            <w:r w:rsidRPr="006D207E">
              <w:t>H</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EE0C7AD" w14:textId="77777777" w:rsidR="00B93A6B" w:rsidRPr="006D207E" w:rsidRDefault="00B93A6B" w:rsidP="00F930BB">
            <w:pPr>
              <w:pStyle w:val="TableText"/>
            </w:pPr>
            <w:r w:rsidRPr="006D207E">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60590326" w14:textId="77777777" w:rsidR="00B93A6B" w:rsidRPr="006D207E" w:rsidRDefault="00B93A6B" w:rsidP="00F930BB">
            <w:pPr>
              <w:pStyle w:val="TableText"/>
            </w:pPr>
            <w:r w:rsidRPr="006D207E">
              <w:t>L</w:t>
            </w:r>
          </w:p>
        </w:tc>
      </w:tr>
      <w:tr w:rsidR="00B93A6B" w:rsidRPr="006D207E" w14:paraId="27EAC65A" w14:textId="77777777" w:rsidTr="00B93A6B">
        <w:trPr>
          <w:trHeight w:val="300"/>
        </w:trPr>
        <w:tc>
          <w:tcPr>
            <w:tcW w:w="894" w:type="pct"/>
            <w:tcBorders>
              <w:top w:val="single" w:sz="4" w:space="0" w:color="BFBFBF" w:themeColor="background1" w:themeShade="BF"/>
              <w:bottom w:val="single" w:sz="4" w:space="0" w:color="BFBFBF" w:themeColor="background1" w:themeShade="BF"/>
              <w:right w:val="nil"/>
            </w:tcBorders>
            <w:shd w:val="clear" w:color="auto" w:fill="auto"/>
            <w:noWrap/>
            <w:hideMark/>
          </w:tcPr>
          <w:p w14:paraId="4EC62146" w14:textId="77777777" w:rsidR="00B93A6B" w:rsidRPr="006D207E" w:rsidRDefault="00B93A6B" w:rsidP="00F930BB">
            <w:pPr>
              <w:pStyle w:val="TableText"/>
              <w:rPr>
                <w:i/>
                <w:iCs/>
              </w:rPr>
            </w:pPr>
            <w:r w:rsidRPr="006D207E">
              <w:rPr>
                <w:i/>
                <w:iCs/>
              </w:rPr>
              <w:t>Frankliniella australis</w:t>
            </w: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21F74CB4" w14:textId="77777777" w:rsidR="00B93A6B" w:rsidRPr="006D207E" w:rsidRDefault="00B93A6B" w:rsidP="00F930BB">
            <w:pPr>
              <w:pStyle w:val="TableText"/>
            </w:pPr>
            <w:r w:rsidRPr="006D207E">
              <w:t>Grapes (Chile)</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274659CD" w14:textId="77777777" w:rsidR="00B93A6B" w:rsidRPr="006D207E" w:rsidRDefault="00B93A6B" w:rsidP="00F930BB">
            <w:pPr>
              <w:pStyle w:val="TableText"/>
              <w:rPr>
                <w:iCs/>
              </w:rPr>
            </w:pPr>
            <w:r w:rsidRPr="006D207E">
              <w:rPr>
                <w:iCs/>
              </w:rPr>
              <w:t>l</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50EFE118" w14:textId="77777777" w:rsidR="00B93A6B" w:rsidRPr="006D207E" w:rsidRDefault="00B93A6B" w:rsidP="00F930BB">
            <w:pPr>
              <w:pStyle w:val="TableText"/>
              <w:rPr>
                <w:iCs/>
              </w:rPr>
            </w:pPr>
            <w:r w:rsidRPr="006D207E">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D9B2479" w14:textId="77777777" w:rsidR="00B93A6B" w:rsidRPr="006D207E" w:rsidRDefault="00B93A6B" w:rsidP="00F930BB">
            <w:pPr>
              <w:pStyle w:val="TableText"/>
            </w:pPr>
            <w:r w:rsidRPr="006D207E">
              <w:t>L</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3D2E5C2" w14:textId="77777777" w:rsidR="00B93A6B" w:rsidRPr="006D207E" w:rsidRDefault="00B93A6B" w:rsidP="00F930BB">
            <w:pPr>
              <w:pStyle w:val="TableText"/>
            </w:pPr>
            <w:r w:rsidRPr="006D207E">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CC53F56" w14:textId="77777777" w:rsidR="00B93A6B" w:rsidRPr="006D207E" w:rsidRDefault="00B93A6B" w:rsidP="00F930BB">
            <w:pPr>
              <w:pStyle w:val="TableText"/>
            </w:pPr>
            <w:r w:rsidRPr="006D207E">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261B8363" w14:textId="77777777" w:rsidR="00B93A6B" w:rsidRPr="006D207E" w:rsidRDefault="00B93A6B" w:rsidP="00F930BB">
            <w:pPr>
              <w:pStyle w:val="TableText"/>
            </w:pPr>
            <w:r w:rsidRPr="006D207E">
              <w:t>L</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88C28D6" w14:textId="77777777" w:rsidR="00B93A6B" w:rsidRPr="006D207E" w:rsidRDefault="00B93A6B" w:rsidP="00F930BB">
            <w:pPr>
              <w:pStyle w:val="TableText"/>
            </w:pPr>
            <w:r w:rsidRPr="006D207E">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0407523E" w14:textId="77777777" w:rsidR="00B93A6B" w:rsidRPr="006D207E" w:rsidRDefault="00E256FE" w:rsidP="00F930BB">
            <w:pPr>
              <w:pStyle w:val="TableText"/>
            </w:pPr>
            <w:r w:rsidRPr="006D207E">
              <w:t>VL</w:t>
            </w:r>
          </w:p>
        </w:tc>
      </w:tr>
      <w:tr w:rsidR="00B93A6B" w:rsidRPr="006D207E" w14:paraId="3214242B" w14:textId="77777777" w:rsidTr="00B93A6B">
        <w:trPr>
          <w:trHeight w:val="300"/>
        </w:trPr>
        <w:tc>
          <w:tcPr>
            <w:tcW w:w="894" w:type="pct"/>
            <w:vMerge w:val="restart"/>
            <w:tcBorders>
              <w:top w:val="single" w:sz="4" w:space="0" w:color="BFBFBF" w:themeColor="background1" w:themeShade="BF"/>
              <w:bottom w:val="single" w:sz="4" w:space="0" w:color="BFBFBF" w:themeColor="background1" w:themeShade="BF"/>
              <w:right w:val="nil"/>
            </w:tcBorders>
            <w:shd w:val="clear" w:color="auto" w:fill="auto"/>
            <w:noWrap/>
            <w:hideMark/>
          </w:tcPr>
          <w:p w14:paraId="74C83C84" w14:textId="77777777" w:rsidR="00B93A6B" w:rsidRPr="006D207E" w:rsidRDefault="00B93A6B" w:rsidP="00F930BB">
            <w:pPr>
              <w:pStyle w:val="TableText"/>
              <w:rPr>
                <w:i/>
                <w:iCs/>
              </w:rPr>
            </w:pPr>
            <w:r w:rsidRPr="006D207E">
              <w:rPr>
                <w:i/>
                <w:iCs/>
              </w:rPr>
              <w:t>Frankliniella intonsa</w:t>
            </w: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40C67B48" w14:textId="77777777" w:rsidR="00B93A6B" w:rsidRPr="006D207E" w:rsidRDefault="00B93A6B" w:rsidP="00F930BB">
            <w:pPr>
              <w:pStyle w:val="TableText"/>
            </w:pPr>
            <w:r w:rsidRPr="006D207E">
              <w:t>Capsicum (Korea)</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9743F38" w14:textId="77777777" w:rsidR="00B93A6B" w:rsidRPr="006D207E" w:rsidRDefault="00B93A6B" w:rsidP="00F930BB">
            <w:pPr>
              <w:pStyle w:val="TableText"/>
              <w:rPr>
                <w:iCs/>
              </w:rPr>
            </w:pPr>
            <w:r w:rsidRPr="006D207E">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BA9F474" w14:textId="77777777" w:rsidR="00B93A6B" w:rsidRPr="006D207E" w:rsidRDefault="00B93A6B" w:rsidP="00F930BB">
            <w:pPr>
              <w:pStyle w:val="TableText"/>
              <w:rPr>
                <w:iCs/>
              </w:rPr>
            </w:pPr>
            <w:r w:rsidRPr="006D207E">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6213C6F4" w14:textId="77777777" w:rsidR="00B93A6B" w:rsidRPr="006D207E" w:rsidRDefault="00B93A6B" w:rsidP="00F930BB">
            <w:pPr>
              <w:pStyle w:val="TableText"/>
            </w:pPr>
            <w:r w:rsidRPr="006D207E">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BC45D0D" w14:textId="77777777" w:rsidR="00B93A6B" w:rsidRPr="006D207E" w:rsidRDefault="00B93A6B" w:rsidP="00F930BB">
            <w:pPr>
              <w:pStyle w:val="TableText"/>
            </w:pPr>
            <w:r w:rsidRPr="006D207E">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7329078" w14:textId="77777777" w:rsidR="00B93A6B" w:rsidRPr="006D207E" w:rsidRDefault="00B93A6B" w:rsidP="00F930BB">
            <w:pPr>
              <w:pStyle w:val="TableText"/>
            </w:pPr>
            <w:r w:rsidRPr="006D207E">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59DD0FC7" w14:textId="77777777" w:rsidR="00B93A6B" w:rsidRPr="006D207E" w:rsidRDefault="00B93A6B" w:rsidP="00F930BB">
            <w:pPr>
              <w:pStyle w:val="TableText"/>
            </w:pPr>
            <w:r w:rsidRPr="006D207E">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0B32A60" w14:textId="77777777" w:rsidR="00B93A6B" w:rsidRPr="006D207E" w:rsidRDefault="00B93A6B" w:rsidP="00F930BB">
            <w:pPr>
              <w:pStyle w:val="TableText"/>
            </w:pPr>
            <w:r w:rsidRPr="006D207E">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446D59A0" w14:textId="77777777" w:rsidR="00B93A6B" w:rsidRPr="006D207E" w:rsidRDefault="00B93A6B" w:rsidP="00F930BB">
            <w:pPr>
              <w:pStyle w:val="TableText"/>
            </w:pPr>
            <w:r w:rsidRPr="006D207E">
              <w:t>L</w:t>
            </w:r>
          </w:p>
        </w:tc>
      </w:tr>
      <w:tr w:rsidR="00B93A6B" w:rsidRPr="006D207E" w14:paraId="2DDD06FC" w14:textId="77777777" w:rsidTr="00B93A6B">
        <w:trPr>
          <w:trHeight w:val="300"/>
        </w:trPr>
        <w:tc>
          <w:tcPr>
            <w:tcW w:w="894" w:type="pct"/>
            <w:vMerge/>
            <w:tcBorders>
              <w:top w:val="single" w:sz="4" w:space="0" w:color="BFBFBF" w:themeColor="background1" w:themeShade="BF"/>
              <w:bottom w:val="single" w:sz="4" w:space="0" w:color="BFBFBF" w:themeColor="background1" w:themeShade="BF"/>
              <w:right w:val="nil"/>
            </w:tcBorders>
            <w:shd w:val="clear" w:color="auto" w:fill="auto"/>
            <w:noWrap/>
            <w:hideMark/>
          </w:tcPr>
          <w:p w14:paraId="49BC65AE" w14:textId="77777777" w:rsidR="00B93A6B" w:rsidRPr="006D207E" w:rsidRDefault="00B93A6B" w:rsidP="00F930BB">
            <w:pPr>
              <w:pStyle w:val="TableText"/>
              <w:rPr>
                <w:i/>
                <w:iCs/>
              </w:rPr>
            </w:pP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5B9598CE" w14:textId="77777777" w:rsidR="00B93A6B" w:rsidRPr="006D207E" w:rsidRDefault="00B93A6B" w:rsidP="00F930BB">
            <w:pPr>
              <w:pStyle w:val="TableText"/>
            </w:pPr>
            <w:r w:rsidRPr="006D207E">
              <w:t>Stonefruit (USA: CA, ID, OR, WA)</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513F373" w14:textId="77777777" w:rsidR="00B93A6B" w:rsidRPr="006D207E" w:rsidRDefault="00B93A6B" w:rsidP="00F930BB">
            <w:pPr>
              <w:pStyle w:val="TableText"/>
              <w:rPr>
                <w:iCs/>
              </w:rPr>
            </w:pPr>
            <w:r w:rsidRPr="006D207E">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96F49BC" w14:textId="77777777" w:rsidR="00B93A6B" w:rsidRPr="006D207E" w:rsidRDefault="00B93A6B" w:rsidP="00F930BB">
            <w:pPr>
              <w:pStyle w:val="TableText"/>
              <w:rPr>
                <w:iCs/>
              </w:rPr>
            </w:pPr>
            <w:r w:rsidRPr="006D207E">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7D6C8BA8" w14:textId="77777777" w:rsidR="00B93A6B" w:rsidRPr="006D207E" w:rsidRDefault="00B93A6B" w:rsidP="00F930BB">
            <w:pPr>
              <w:pStyle w:val="TableText"/>
            </w:pPr>
            <w:r w:rsidRPr="006D207E">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836AE7B" w14:textId="77777777" w:rsidR="00B93A6B" w:rsidRPr="006D207E" w:rsidRDefault="00B93A6B" w:rsidP="00F930BB">
            <w:pPr>
              <w:pStyle w:val="TableText"/>
            </w:pPr>
            <w:r w:rsidRPr="006D207E">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4D087A9" w14:textId="77777777" w:rsidR="00B93A6B" w:rsidRPr="006D207E" w:rsidRDefault="00B93A6B" w:rsidP="00F930BB">
            <w:pPr>
              <w:pStyle w:val="TableText"/>
            </w:pPr>
            <w:r w:rsidRPr="006D207E">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7EF15C92" w14:textId="77777777" w:rsidR="00B93A6B" w:rsidRPr="006D207E" w:rsidRDefault="00B93A6B" w:rsidP="00F930BB">
            <w:pPr>
              <w:pStyle w:val="TableText"/>
            </w:pPr>
            <w:r w:rsidRPr="006D207E">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C7948C0" w14:textId="77777777" w:rsidR="00B93A6B" w:rsidRPr="006D207E" w:rsidRDefault="00B93A6B" w:rsidP="00F930BB">
            <w:pPr>
              <w:pStyle w:val="TableText"/>
            </w:pPr>
            <w:r w:rsidRPr="006D207E">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23E89D08" w14:textId="77777777" w:rsidR="00B93A6B" w:rsidRPr="006D207E" w:rsidRDefault="00B93A6B" w:rsidP="00F930BB">
            <w:pPr>
              <w:pStyle w:val="TableText"/>
            </w:pPr>
            <w:r w:rsidRPr="006D207E">
              <w:t>L</w:t>
            </w:r>
          </w:p>
        </w:tc>
      </w:tr>
      <w:tr w:rsidR="00B93A6B" w:rsidRPr="006D207E" w14:paraId="4263A45C" w14:textId="77777777" w:rsidTr="00B93A6B">
        <w:trPr>
          <w:trHeight w:val="300"/>
        </w:trPr>
        <w:tc>
          <w:tcPr>
            <w:tcW w:w="894" w:type="pct"/>
            <w:vMerge/>
            <w:tcBorders>
              <w:top w:val="single" w:sz="4" w:space="0" w:color="BFBFBF" w:themeColor="background1" w:themeShade="BF"/>
              <w:bottom w:val="single" w:sz="4" w:space="0" w:color="BFBFBF" w:themeColor="background1" w:themeShade="BF"/>
              <w:right w:val="nil"/>
            </w:tcBorders>
            <w:shd w:val="clear" w:color="auto" w:fill="auto"/>
            <w:noWrap/>
            <w:hideMark/>
          </w:tcPr>
          <w:p w14:paraId="1361CB8A" w14:textId="77777777" w:rsidR="00B93A6B" w:rsidRPr="006D207E" w:rsidRDefault="00B93A6B" w:rsidP="00F930BB">
            <w:pPr>
              <w:pStyle w:val="TableText"/>
              <w:rPr>
                <w:i/>
                <w:iCs/>
              </w:rPr>
            </w:pP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29CA2661" w14:textId="77777777" w:rsidR="00B93A6B" w:rsidRPr="006D207E" w:rsidRDefault="00B93A6B" w:rsidP="00F930BB">
            <w:pPr>
              <w:pStyle w:val="TableText"/>
            </w:pPr>
            <w:r w:rsidRPr="006D207E">
              <w:t>Unshu Mandarin (Japan)</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4B2F2863" w14:textId="77777777" w:rsidR="00B93A6B" w:rsidRPr="006D207E" w:rsidRDefault="00B93A6B" w:rsidP="00F930BB">
            <w:pPr>
              <w:pStyle w:val="TableText"/>
              <w:rPr>
                <w:iCs/>
              </w:rPr>
            </w:pPr>
            <w:r w:rsidRPr="006D207E">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6B2D2CF0" w14:textId="77777777" w:rsidR="00B93A6B" w:rsidRPr="006D207E" w:rsidRDefault="00B93A6B" w:rsidP="00F930BB">
            <w:pPr>
              <w:pStyle w:val="TableText"/>
              <w:rPr>
                <w:iCs/>
              </w:rPr>
            </w:pPr>
            <w:r w:rsidRPr="006D207E">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F21DE43" w14:textId="77777777" w:rsidR="00B93A6B" w:rsidRPr="006D207E" w:rsidRDefault="00B93A6B" w:rsidP="00F930BB">
            <w:pPr>
              <w:pStyle w:val="TableText"/>
            </w:pPr>
            <w:r w:rsidRPr="006D207E">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158798C" w14:textId="77777777" w:rsidR="00B93A6B" w:rsidRPr="006D207E" w:rsidRDefault="00B93A6B" w:rsidP="00F930BB">
            <w:pPr>
              <w:pStyle w:val="TableText"/>
            </w:pPr>
            <w:r w:rsidRPr="006D207E">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A3BB519" w14:textId="77777777" w:rsidR="00B93A6B" w:rsidRPr="006D207E" w:rsidRDefault="00B93A6B" w:rsidP="00F930BB">
            <w:pPr>
              <w:pStyle w:val="TableText"/>
            </w:pPr>
            <w:r w:rsidRPr="006D207E">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2F9F2D44" w14:textId="77777777" w:rsidR="00B93A6B" w:rsidRPr="006D207E" w:rsidRDefault="00B93A6B" w:rsidP="00F930BB">
            <w:pPr>
              <w:pStyle w:val="TableText"/>
            </w:pPr>
            <w:r w:rsidRPr="006D207E">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898517D" w14:textId="77777777" w:rsidR="00B93A6B" w:rsidRPr="006D207E" w:rsidRDefault="00B93A6B" w:rsidP="00F930BB">
            <w:pPr>
              <w:pStyle w:val="TableText"/>
            </w:pPr>
            <w:r w:rsidRPr="006D207E">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567ADC56" w14:textId="77777777" w:rsidR="00B93A6B" w:rsidRPr="006D207E" w:rsidRDefault="00B93A6B" w:rsidP="00F930BB">
            <w:pPr>
              <w:pStyle w:val="TableText"/>
            </w:pPr>
            <w:r w:rsidRPr="006D207E">
              <w:t>L</w:t>
            </w:r>
          </w:p>
        </w:tc>
      </w:tr>
      <w:tr w:rsidR="00483EA7" w:rsidRPr="006D207E" w14:paraId="052E177A" w14:textId="77777777" w:rsidTr="00F6159E">
        <w:trPr>
          <w:trHeight w:val="300"/>
        </w:trPr>
        <w:tc>
          <w:tcPr>
            <w:tcW w:w="894" w:type="pct"/>
            <w:vMerge w:val="restart"/>
            <w:tcBorders>
              <w:top w:val="single" w:sz="4" w:space="0" w:color="BFBFBF" w:themeColor="background1" w:themeShade="BF"/>
              <w:right w:val="nil"/>
            </w:tcBorders>
            <w:shd w:val="clear" w:color="auto" w:fill="auto"/>
            <w:noWrap/>
            <w:hideMark/>
          </w:tcPr>
          <w:p w14:paraId="03A54474" w14:textId="77777777" w:rsidR="00483EA7" w:rsidRPr="006D207E" w:rsidRDefault="00483EA7" w:rsidP="00F930BB">
            <w:pPr>
              <w:pStyle w:val="TableText"/>
              <w:rPr>
                <w:i/>
                <w:iCs/>
              </w:rPr>
            </w:pPr>
            <w:r w:rsidRPr="006D207E">
              <w:rPr>
                <w:i/>
                <w:iCs/>
              </w:rPr>
              <w:t>Frankliniella occidentalis</w:t>
            </w: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763FC03F" w14:textId="77777777" w:rsidR="00483EA7" w:rsidRPr="006D207E" w:rsidRDefault="00483EA7" w:rsidP="00F930BB">
            <w:pPr>
              <w:pStyle w:val="TableText"/>
            </w:pPr>
            <w:r w:rsidRPr="006D207E">
              <w:t>Sweet Orange (Italy)</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06BF343D" w14:textId="77777777" w:rsidR="00483EA7" w:rsidRPr="006D207E" w:rsidRDefault="00483EA7" w:rsidP="00F930BB">
            <w:pPr>
              <w:pStyle w:val="TableText"/>
              <w:rPr>
                <w:iCs/>
              </w:rPr>
            </w:pPr>
            <w:r w:rsidRPr="006D207E">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7043CBAB" w14:textId="77777777" w:rsidR="00483EA7" w:rsidRPr="006D207E" w:rsidRDefault="00483EA7" w:rsidP="00F930BB">
            <w:pPr>
              <w:pStyle w:val="TableText"/>
              <w:rPr>
                <w:iCs/>
              </w:rPr>
            </w:pPr>
            <w:r w:rsidRPr="006D207E">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73E95235" w14:textId="77777777" w:rsidR="00483EA7" w:rsidRPr="006D207E" w:rsidRDefault="00483EA7" w:rsidP="00F930BB">
            <w:pPr>
              <w:pStyle w:val="TableText"/>
            </w:pPr>
            <w:r w:rsidRPr="006D207E">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903BB74" w14:textId="77777777" w:rsidR="00483EA7" w:rsidRPr="006D207E" w:rsidRDefault="00483EA7" w:rsidP="00F930BB">
            <w:pPr>
              <w:pStyle w:val="TableText"/>
            </w:pPr>
            <w:r w:rsidRPr="006D207E">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F3B493F" w14:textId="77777777" w:rsidR="00483EA7" w:rsidRPr="006D207E" w:rsidRDefault="00483EA7" w:rsidP="00F930BB">
            <w:pPr>
              <w:pStyle w:val="TableText"/>
            </w:pPr>
            <w:r w:rsidRPr="006D207E">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2075FC9C" w14:textId="77777777" w:rsidR="00483EA7" w:rsidRPr="006D207E" w:rsidRDefault="00483EA7" w:rsidP="00F930BB">
            <w:pPr>
              <w:pStyle w:val="TableText"/>
            </w:pPr>
            <w:r w:rsidRPr="006D207E">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968B6EC" w14:textId="77777777" w:rsidR="00483EA7" w:rsidRPr="006D207E" w:rsidRDefault="00483EA7" w:rsidP="00F930BB">
            <w:pPr>
              <w:pStyle w:val="TableText"/>
            </w:pPr>
            <w:r w:rsidRPr="006D207E">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713E7C29" w14:textId="77777777" w:rsidR="00483EA7" w:rsidRPr="006D207E" w:rsidRDefault="00483EA7" w:rsidP="00F930BB">
            <w:pPr>
              <w:pStyle w:val="TableText"/>
            </w:pPr>
            <w:r w:rsidRPr="006D207E">
              <w:t>L</w:t>
            </w:r>
          </w:p>
        </w:tc>
      </w:tr>
      <w:tr w:rsidR="00483EA7" w:rsidRPr="006D207E" w14:paraId="7D9CC921" w14:textId="77777777" w:rsidTr="00F6159E">
        <w:trPr>
          <w:trHeight w:val="300"/>
        </w:trPr>
        <w:tc>
          <w:tcPr>
            <w:tcW w:w="894" w:type="pct"/>
            <w:vMerge/>
            <w:tcBorders>
              <w:right w:val="nil"/>
            </w:tcBorders>
            <w:shd w:val="clear" w:color="auto" w:fill="auto"/>
            <w:noWrap/>
            <w:hideMark/>
          </w:tcPr>
          <w:p w14:paraId="54474A0F" w14:textId="77777777" w:rsidR="00483EA7" w:rsidRPr="006D207E" w:rsidRDefault="00483EA7" w:rsidP="00F930BB">
            <w:pPr>
              <w:pStyle w:val="TableText"/>
              <w:rPr>
                <w:i/>
                <w:iCs/>
              </w:rPr>
            </w:pP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4DF0F7C4" w14:textId="77777777" w:rsidR="00483EA7" w:rsidRPr="006D207E" w:rsidRDefault="00483EA7" w:rsidP="00F930BB">
            <w:pPr>
              <w:pStyle w:val="TableText"/>
            </w:pPr>
            <w:r w:rsidRPr="006D207E">
              <w:t>Stonefruit (New Zealand)</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05DFDA2" w14:textId="77777777" w:rsidR="00483EA7" w:rsidRPr="006D207E" w:rsidRDefault="00483EA7" w:rsidP="00F930BB">
            <w:pPr>
              <w:pStyle w:val="TableText"/>
              <w:rPr>
                <w:iCs/>
              </w:rPr>
            </w:pPr>
            <w:r w:rsidRPr="006D207E">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20D80B1E" w14:textId="77777777" w:rsidR="00483EA7" w:rsidRPr="006D207E" w:rsidRDefault="00483EA7" w:rsidP="00F930BB">
            <w:pPr>
              <w:pStyle w:val="TableText"/>
              <w:rPr>
                <w:iCs/>
              </w:rPr>
            </w:pPr>
            <w:r w:rsidRPr="006D207E">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B2F3A85" w14:textId="77777777" w:rsidR="00483EA7" w:rsidRPr="006D207E" w:rsidRDefault="00483EA7" w:rsidP="00F930BB">
            <w:pPr>
              <w:pStyle w:val="TableText"/>
            </w:pPr>
            <w:r w:rsidRPr="006D207E">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DE4B1C4" w14:textId="77777777" w:rsidR="00483EA7" w:rsidRPr="006D207E" w:rsidRDefault="00483EA7" w:rsidP="00F930BB">
            <w:pPr>
              <w:pStyle w:val="TableText"/>
            </w:pPr>
            <w:r w:rsidRPr="006D207E">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984A7E9" w14:textId="77777777" w:rsidR="00483EA7" w:rsidRPr="006D207E" w:rsidRDefault="00483EA7" w:rsidP="00F930BB">
            <w:pPr>
              <w:pStyle w:val="TableText"/>
            </w:pPr>
            <w:r w:rsidRPr="006D207E">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012A6B4B" w14:textId="77777777" w:rsidR="00483EA7" w:rsidRPr="006D207E" w:rsidRDefault="00483EA7" w:rsidP="00F930BB">
            <w:pPr>
              <w:pStyle w:val="TableText"/>
            </w:pPr>
            <w:r w:rsidRPr="006D207E">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362C0F6" w14:textId="77777777" w:rsidR="00483EA7" w:rsidRPr="006D207E" w:rsidRDefault="00483EA7" w:rsidP="00F930BB">
            <w:pPr>
              <w:pStyle w:val="TableText"/>
            </w:pPr>
            <w:r w:rsidRPr="006D207E">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0E91775C" w14:textId="77777777" w:rsidR="00483EA7" w:rsidRPr="006D207E" w:rsidRDefault="00483EA7" w:rsidP="00F930BB">
            <w:pPr>
              <w:pStyle w:val="TableText"/>
            </w:pPr>
            <w:r w:rsidRPr="006D207E">
              <w:t>L</w:t>
            </w:r>
          </w:p>
        </w:tc>
      </w:tr>
      <w:tr w:rsidR="00483EA7" w:rsidRPr="006D207E" w14:paraId="3D21B4F5" w14:textId="77777777" w:rsidTr="00F6159E">
        <w:trPr>
          <w:trHeight w:val="300"/>
        </w:trPr>
        <w:tc>
          <w:tcPr>
            <w:tcW w:w="894" w:type="pct"/>
            <w:vMerge/>
            <w:tcBorders>
              <w:right w:val="nil"/>
            </w:tcBorders>
            <w:shd w:val="clear" w:color="auto" w:fill="auto"/>
            <w:noWrap/>
            <w:hideMark/>
          </w:tcPr>
          <w:p w14:paraId="02DCE67C" w14:textId="77777777" w:rsidR="00483EA7" w:rsidRPr="006D207E" w:rsidRDefault="00483EA7" w:rsidP="00F930BB">
            <w:pPr>
              <w:pStyle w:val="TableText"/>
              <w:rPr>
                <w:i/>
                <w:iCs/>
              </w:rPr>
            </w:pP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6F82E14F" w14:textId="77777777" w:rsidR="00483EA7" w:rsidRPr="006D207E" w:rsidRDefault="00483EA7" w:rsidP="00F930BB">
            <w:pPr>
              <w:pStyle w:val="TableText"/>
            </w:pPr>
            <w:r w:rsidRPr="006D207E">
              <w:t>Truss Tomatoes (Netherlands)</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0B0A91BC" w14:textId="77777777" w:rsidR="00483EA7" w:rsidRPr="006D207E" w:rsidRDefault="00483EA7" w:rsidP="00F930BB">
            <w:pPr>
              <w:pStyle w:val="TableText"/>
              <w:rPr>
                <w:iCs/>
              </w:rPr>
            </w:pPr>
            <w:r w:rsidRPr="006D207E">
              <w:rPr>
                <w:iCs/>
              </w:rPr>
              <w:t>m</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2F85916B" w14:textId="77777777" w:rsidR="00483EA7" w:rsidRPr="006D207E" w:rsidRDefault="00483EA7" w:rsidP="00F930BB">
            <w:pPr>
              <w:pStyle w:val="TableText"/>
              <w:rPr>
                <w:iCs/>
              </w:rPr>
            </w:pPr>
            <w:r w:rsidRPr="006D207E">
              <w:rPr>
                <w:iCs/>
              </w:rPr>
              <w:t>h</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2289196" w14:textId="77777777" w:rsidR="00483EA7" w:rsidRPr="006D207E" w:rsidRDefault="00483EA7" w:rsidP="00F930BB">
            <w:pPr>
              <w:pStyle w:val="TableText"/>
            </w:pPr>
            <w:r w:rsidRPr="006D207E">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965E78E" w14:textId="77777777" w:rsidR="00483EA7" w:rsidRPr="006D207E" w:rsidRDefault="00483EA7" w:rsidP="00F930BB">
            <w:pPr>
              <w:pStyle w:val="TableText"/>
            </w:pPr>
            <w:r w:rsidRPr="006D207E">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571180A" w14:textId="77777777" w:rsidR="00483EA7" w:rsidRPr="006D207E" w:rsidRDefault="00483EA7" w:rsidP="00F930BB">
            <w:pPr>
              <w:pStyle w:val="TableText"/>
            </w:pPr>
            <w:r w:rsidRPr="006D207E">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4EB40F39" w14:textId="77777777" w:rsidR="00483EA7" w:rsidRPr="006D207E" w:rsidRDefault="00483EA7" w:rsidP="00F930BB">
            <w:pPr>
              <w:pStyle w:val="TableText"/>
            </w:pPr>
            <w:r w:rsidRPr="006D207E">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CB8E482" w14:textId="77777777" w:rsidR="00483EA7" w:rsidRPr="006D207E" w:rsidRDefault="00483EA7" w:rsidP="00F930BB">
            <w:pPr>
              <w:pStyle w:val="TableText"/>
            </w:pPr>
            <w:r w:rsidRPr="006D207E">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0C233129" w14:textId="77777777" w:rsidR="00483EA7" w:rsidRPr="006D207E" w:rsidRDefault="00483EA7" w:rsidP="00F930BB">
            <w:pPr>
              <w:pStyle w:val="TableText"/>
            </w:pPr>
            <w:r w:rsidRPr="006D207E">
              <w:t>L</w:t>
            </w:r>
          </w:p>
        </w:tc>
      </w:tr>
      <w:tr w:rsidR="00483EA7" w:rsidRPr="006D207E" w14:paraId="1E3E6F7F" w14:textId="77777777" w:rsidTr="00F6159E">
        <w:trPr>
          <w:trHeight w:val="300"/>
        </w:trPr>
        <w:tc>
          <w:tcPr>
            <w:tcW w:w="894" w:type="pct"/>
            <w:vMerge/>
            <w:tcBorders>
              <w:right w:val="nil"/>
            </w:tcBorders>
            <w:shd w:val="clear" w:color="auto" w:fill="auto"/>
            <w:noWrap/>
            <w:hideMark/>
          </w:tcPr>
          <w:p w14:paraId="5127E448" w14:textId="77777777" w:rsidR="00483EA7" w:rsidRPr="006D207E" w:rsidRDefault="00483EA7" w:rsidP="00F930BB">
            <w:pPr>
              <w:pStyle w:val="TableText"/>
              <w:rPr>
                <w:i/>
                <w:iCs/>
              </w:rPr>
            </w:pP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026D90BA" w14:textId="77777777" w:rsidR="00483EA7" w:rsidRPr="006D207E" w:rsidRDefault="00483EA7" w:rsidP="00F930BB">
            <w:pPr>
              <w:pStyle w:val="TableText"/>
            </w:pPr>
            <w:r w:rsidRPr="006D207E">
              <w:t>Capsicum (Korea)</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4055D8A2" w14:textId="77777777" w:rsidR="00483EA7" w:rsidRPr="006D207E" w:rsidRDefault="00483EA7" w:rsidP="00F930BB">
            <w:pPr>
              <w:pStyle w:val="TableText"/>
              <w:rPr>
                <w:iCs/>
              </w:rPr>
            </w:pPr>
            <w:r w:rsidRPr="006D207E">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8648703" w14:textId="77777777" w:rsidR="00483EA7" w:rsidRPr="006D207E" w:rsidRDefault="00483EA7" w:rsidP="00F930BB">
            <w:pPr>
              <w:pStyle w:val="TableText"/>
              <w:rPr>
                <w:iCs/>
              </w:rPr>
            </w:pPr>
            <w:r w:rsidRPr="006D207E">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039C4580" w14:textId="77777777" w:rsidR="00483EA7" w:rsidRPr="006D207E" w:rsidRDefault="00483EA7" w:rsidP="00F930BB">
            <w:pPr>
              <w:pStyle w:val="TableText"/>
            </w:pPr>
            <w:r w:rsidRPr="006D207E">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D22F6F3" w14:textId="77777777" w:rsidR="00483EA7" w:rsidRPr="006D207E" w:rsidRDefault="00483EA7" w:rsidP="00F930BB">
            <w:pPr>
              <w:pStyle w:val="TableText"/>
            </w:pPr>
            <w:r w:rsidRPr="006D207E">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1688BA3" w14:textId="77777777" w:rsidR="00483EA7" w:rsidRPr="006D207E" w:rsidRDefault="00483EA7" w:rsidP="00F930BB">
            <w:pPr>
              <w:pStyle w:val="TableText"/>
            </w:pPr>
            <w:r w:rsidRPr="006D207E">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02C1D15F" w14:textId="77777777" w:rsidR="00483EA7" w:rsidRPr="006D207E" w:rsidRDefault="00483EA7" w:rsidP="00F930BB">
            <w:pPr>
              <w:pStyle w:val="TableText"/>
            </w:pPr>
            <w:r w:rsidRPr="006D207E">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089E53A" w14:textId="77777777" w:rsidR="00483EA7" w:rsidRPr="006D207E" w:rsidRDefault="00483EA7" w:rsidP="00F930BB">
            <w:pPr>
              <w:pStyle w:val="TableText"/>
            </w:pPr>
            <w:r w:rsidRPr="006D207E">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252BD95C" w14:textId="77777777" w:rsidR="00483EA7" w:rsidRPr="006D207E" w:rsidRDefault="00483EA7" w:rsidP="00F930BB">
            <w:pPr>
              <w:pStyle w:val="TableText"/>
            </w:pPr>
            <w:r w:rsidRPr="006D207E">
              <w:t>L</w:t>
            </w:r>
          </w:p>
        </w:tc>
      </w:tr>
      <w:tr w:rsidR="00483EA7" w:rsidRPr="006D207E" w14:paraId="72B3647F" w14:textId="77777777" w:rsidTr="00F6159E">
        <w:trPr>
          <w:trHeight w:val="300"/>
        </w:trPr>
        <w:tc>
          <w:tcPr>
            <w:tcW w:w="894" w:type="pct"/>
            <w:vMerge/>
            <w:tcBorders>
              <w:right w:val="nil"/>
            </w:tcBorders>
            <w:shd w:val="clear" w:color="auto" w:fill="auto"/>
            <w:noWrap/>
            <w:hideMark/>
          </w:tcPr>
          <w:p w14:paraId="5C482324" w14:textId="77777777" w:rsidR="00483EA7" w:rsidRPr="006D207E" w:rsidRDefault="00483EA7" w:rsidP="00F930BB">
            <w:pPr>
              <w:pStyle w:val="TableText"/>
              <w:rPr>
                <w:i/>
                <w:iCs/>
              </w:rPr>
            </w:pP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56790B45" w14:textId="77777777" w:rsidR="00483EA7" w:rsidRPr="006D207E" w:rsidRDefault="00483EA7" w:rsidP="00F930BB">
            <w:pPr>
              <w:pStyle w:val="TableText"/>
            </w:pPr>
            <w:r w:rsidRPr="006D207E">
              <w:t xml:space="preserve">Stonefruit (USA: CA, ID, OR, WA) </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7CB2452F" w14:textId="77777777" w:rsidR="00483EA7" w:rsidRPr="006D207E" w:rsidRDefault="00483EA7" w:rsidP="00F930BB">
            <w:pPr>
              <w:pStyle w:val="TableText"/>
              <w:rPr>
                <w:iCs/>
              </w:rPr>
            </w:pPr>
            <w:r w:rsidRPr="006D207E">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5E150439" w14:textId="77777777" w:rsidR="00483EA7" w:rsidRPr="006D207E" w:rsidRDefault="00483EA7" w:rsidP="00F930BB">
            <w:pPr>
              <w:pStyle w:val="TableText"/>
              <w:rPr>
                <w:iCs/>
              </w:rPr>
            </w:pPr>
            <w:r w:rsidRPr="006D207E">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674FEB20" w14:textId="77777777" w:rsidR="00483EA7" w:rsidRPr="006D207E" w:rsidRDefault="00483EA7" w:rsidP="00F930BB">
            <w:pPr>
              <w:pStyle w:val="TableText"/>
            </w:pPr>
            <w:r w:rsidRPr="006D207E">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FFC2474" w14:textId="77777777" w:rsidR="00483EA7" w:rsidRPr="006D207E" w:rsidRDefault="00483EA7" w:rsidP="00F930BB">
            <w:pPr>
              <w:pStyle w:val="TableText"/>
            </w:pPr>
            <w:r w:rsidRPr="006D207E">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70F83AF" w14:textId="77777777" w:rsidR="00483EA7" w:rsidRPr="006D207E" w:rsidRDefault="00483EA7" w:rsidP="00F930BB">
            <w:pPr>
              <w:pStyle w:val="TableText"/>
            </w:pPr>
            <w:r w:rsidRPr="006D207E">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793B88B1" w14:textId="77777777" w:rsidR="00483EA7" w:rsidRPr="006D207E" w:rsidRDefault="00483EA7" w:rsidP="00F930BB">
            <w:pPr>
              <w:pStyle w:val="TableText"/>
            </w:pPr>
            <w:r w:rsidRPr="006D207E">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BF7F05F" w14:textId="77777777" w:rsidR="00483EA7" w:rsidRPr="006D207E" w:rsidRDefault="00483EA7" w:rsidP="00F930BB">
            <w:pPr>
              <w:pStyle w:val="TableText"/>
            </w:pPr>
            <w:r w:rsidRPr="006D207E">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71CD794D" w14:textId="77777777" w:rsidR="00483EA7" w:rsidRPr="006D207E" w:rsidRDefault="00483EA7" w:rsidP="00F930BB">
            <w:pPr>
              <w:pStyle w:val="TableText"/>
            </w:pPr>
            <w:r w:rsidRPr="006D207E">
              <w:t>L</w:t>
            </w:r>
          </w:p>
        </w:tc>
      </w:tr>
      <w:tr w:rsidR="00483EA7" w:rsidRPr="006D207E" w14:paraId="3024CC64" w14:textId="77777777" w:rsidTr="00F6159E">
        <w:trPr>
          <w:trHeight w:val="300"/>
        </w:trPr>
        <w:tc>
          <w:tcPr>
            <w:tcW w:w="894" w:type="pct"/>
            <w:vMerge/>
            <w:tcBorders>
              <w:right w:val="nil"/>
            </w:tcBorders>
            <w:shd w:val="clear" w:color="auto" w:fill="auto"/>
            <w:noWrap/>
            <w:hideMark/>
          </w:tcPr>
          <w:p w14:paraId="67236122" w14:textId="77777777" w:rsidR="00483EA7" w:rsidRPr="006D207E" w:rsidRDefault="00483EA7" w:rsidP="00F930BB">
            <w:pPr>
              <w:pStyle w:val="TableText"/>
              <w:rPr>
                <w:i/>
                <w:iCs/>
              </w:rPr>
            </w:pP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53523F13" w14:textId="77777777" w:rsidR="00483EA7" w:rsidRPr="006D207E" w:rsidRDefault="00483EA7" w:rsidP="00F930BB">
            <w:pPr>
              <w:pStyle w:val="TableText"/>
            </w:pPr>
            <w:r w:rsidRPr="006D207E">
              <w:t>Unshu Mandarin (Japan)</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54AA10F" w14:textId="77777777" w:rsidR="00483EA7" w:rsidRPr="006D207E" w:rsidRDefault="00483EA7" w:rsidP="00F930BB">
            <w:pPr>
              <w:pStyle w:val="TableText"/>
              <w:rPr>
                <w:iCs/>
              </w:rPr>
            </w:pPr>
            <w:r w:rsidRPr="006D207E">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6B11782A" w14:textId="77777777" w:rsidR="00483EA7" w:rsidRPr="006D207E" w:rsidRDefault="00483EA7" w:rsidP="00F930BB">
            <w:pPr>
              <w:pStyle w:val="TableText"/>
              <w:rPr>
                <w:iCs/>
              </w:rPr>
            </w:pPr>
            <w:r w:rsidRPr="006D207E">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83BDA8C" w14:textId="77777777" w:rsidR="00483EA7" w:rsidRPr="006D207E" w:rsidRDefault="00483EA7" w:rsidP="00F930BB">
            <w:pPr>
              <w:pStyle w:val="TableText"/>
            </w:pPr>
            <w:r w:rsidRPr="006D207E">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B3BE6EE" w14:textId="77777777" w:rsidR="00483EA7" w:rsidRPr="006D207E" w:rsidRDefault="00483EA7" w:rsidP="00F930BB">
            <w:pPr>
              <w:pStyle w:val="TableText"/>
            </w:pPr>
            <w:r w:rsidRPr="006D207E">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4170988" w14:textId="77777777" w:rsidR="00483EA7" w:rsidRPr="006D207E" w:rsidRDefault="00483EA7" w:rsidP="00F930BB">
            <w:pPr>
              <w:pStyle w:val="TableText"/>
            </w:pPr>
            <w:r w:rsidRPr="006D207E">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12D594C7" w14:textId="77777777" w:rsidR="00483EA7" w:rsidRPr="006D207E" w:rsidRDefault="00483EA7" w:rsidP="00F930BB">
            <w:pPr>
              <w:pStyle w:val="TableText"/>
            </w:pPr>
            <w:r w:rsidRPr="006D207E">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6B95F20" w14:textId="77777777" w:rsidR="00483EA7" w:rsidRPr="006D207E" w:rsidRDefault="00483EA7" w:rsidP="00F930BB">
            <w:pPr>
              <w:pStyle w:val="TableText"/>
            </w:pPr>
            <w:r w:rsidRPr="006D207E">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30831762" w14:textId="77777777" w:rsidR="00483EA7" w:rsidRPr="006D207E" w:rsidRDefault="00483EA7" w:rsidP="00F930BB">
            <w:pPr>
              <w:pStyle w:val="TableText"/>
            </w:pPr>
            <w:r w:rsidRPr="006D207E">
              <w:t>L</w:t>
            </w:r>
          </w:p>
        </w:tc>
      </w:tr>
      <w:tr w:rsidR="00483EA7" w:rsidRPr="006D207E" w14:paraId="4E3BF3D7" w14:textId="77777777" w:rsidTr="00F6159E">
        <w:trPr>
          <w:trHeight w:val="300"/>
        </w:trPr>
        <w:tc>
          <w:tcPr>
            <w:tcW w:w="894" w:type="pct"/>
            <w:vMerge/>
            <w:tcBorders>
              <w:right w:val="nil"/>
            </w:tcBorders>
            <w:shd w:val="clear" w:color="auto" w:fill="auto"/>
            <w:noWrap/>
            <w:hideMark/>
          </w:tcPr>
          <w:p w14:paraId="0EC1DE3D" w14:textId="77777777" w:rsidR="00483EA7" w:rsidRPr="006D207E" w:rsidRDefault="00483EA7" w:rsidP="00F930BB">
            <w:pPr>
              <w:pStyle w:val="TableText"/>
              <w:rPr>
                <w:i/>
                <w:iCs/>
              </w:rPr>
            </w:pP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3E778FB2" w14:textId="77777777" w:rsidR="00483EA7" w:rsidRPr="006D207E" w:rsidRDefault="00483EA7" w:rsidP="00F930BB">
            <w:pPr>
              <w:pStyle w:val="TableText"/>
            </w:pPr>
            <w:r w:rsidRPr="006D207E">
              <w:t>Grapes (Chile)</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0BD068B9" w14:textId="77777777" w:rsidR="00483EA7" w:rsidRPr="006D207E" w:rsidRDefault="00483EA7" w:rsidP="00F930BB">
            <w:pPr>
              <w:pStyle w:val="TableText"/>
              <w:rPr>
                <w:iCs/>
              </w:rPr>
            </w:pPr>
            <w:r w:rsidRPr="006D207E">
              <w:rPr>
                <w:iCs/>
              </w:rPr>
              <w:t>l</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554E3881" w14:textId="77777777" w:rsidR="00483EA7" w:rsidRPr="006D207E" w:rsidRDefault="00483EA7" w:rsidP="00F930BB">
            <w:pPr>
              <w:pStyle w:val="TableText"/>
              <w:rPr>
                <w:iCs/>
              </w:rPr>
            </w:pPr>
            <w:r w:rsidRPr="006D207E">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4DA88A7" w14:textId="77777777" w:rsidR="00483EA7" w:rsidRPr="006D207E" w:rsidRDefault="00483EA7" w:rsidP="00F930BB">
            <w:pPr>
              <w:pStyle w:val="TableText"/>
            </w:pPr>
            <w:r w:rsidRPr="006D207E">
              <w:t>L</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EB935B3" w14:textId="77777777" w:rsidR="00483EA7" w:rsidRPr="006D207E" w:rsidRDefault="00483EA7" w:rsidP="00F930BB">
            <w:pPr>
              <w:pStyle w:val="TableText"/>
            </w:pPr>
            <w:r w:rsidRPr="006D207E">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24DF55C" w14:textId="77777777" w:rsidR="00483EA7" w:rsidRPr="006D207E" w:rsidRDefault="00483EA7" w:rsidP="00F930BB">
            <w:pPr>
              <w:pStyle w:val="TableText"/>
            </w:pPr>
            <w:r w:rsidRPr="006D207E">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63CAA263" w14:textId="77777777" w:rsidR="00483EA7" w:rsidRPr="006D207E" w:rsidRDefault="00483EA7" w:rsidP="00F930BB">
            <w:pPr>
              <w:pStyle w:val="TableText"/>
            </w:pPr>
            <w:r w:rsidRPr="006D207E">
              <w:t>L</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FC4933E" w14:textId="77777777" w:rsidR="00483EA7" w:rsidRPr="006D207E" w:rsidRDefault="00483EA7" w:rsidP="00F930BB">
            <w:pPr>
              <w:pStyle w:val="TableText"/>
            </w:pPr>
            <w:r w:rsidRPr="006D207E">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6351A536" w14:textId="77777777" w:rsidR="00483EA7" w:rsidRPr="006D207E" w:rsidRDefault="00E256FE" w:rsidP="00F930BB">
            <w:pPr>
              <w:pStyle w:val="TableText"/>
            </w:pPr>
            <w:r w:rsidRPr="006D207E">
              <w:t>VL</w:t>
            </w:r>
          </w:p>
        </w:tc>
      </w:tr>
      <w:tr w:rsidR="00483EA7" w:rsidRPr="006D207E" w14:paraId="63911346" w14:textId="77777777" w:rsidTr="00F6159E">
        <w:trPr>
          <w:trHeight w:val="300"/>
        </w:trPr>
        <w:tc>
          <w:tcPr>
            <w:tcW w:w="894" w:type="pct"/>
            <w:vMerge/>
            <w:tcBorders>
              <w:right w:val="nil"/>
            </w:tcBorders>
            <w:shd w:val="clear" w:color="auto" w:fill="auto"/>
            <w:noWrap/>
            <w:hideMark/>
          </w:tcPr>
          <w:p w14:paraId="6D06562B" w14:textId="77777777" w:rsidR="00483EA7" w:rsidRPr="006D207E" w:rsidRDefault="00483EA7" w:rsidP="00F930BB">
            <w:pPr>
              <w:pStyle w:val="TableText"/>
              <w:rPr>
                <w:i/>
                <w:iCs/>
              </w:rPr>
            </w:pP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2724B25F" w14:textId="77777777" w:rsidR="00483EA7" w:rsidRPr="006D207E" w:rsidRDefault="00483EA7" w:rsidP="00F930BB">
            <w:pPr>
              <w:pStyle w:val="TableText"/>
            </w:pPr>
            <w:r w:rsidRPr="006D207E">
              <w:t>Grapes (Korea)</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45DBBF01" w14:textId="77777777" w:rsidR="00483EA7" w:rsidRPr="006D207E" w:rsidRDefault="00483EA7" w:rsidP="00F930BB">
            <w:pPr>
              <w:pStyle w:val="TableText"/>
              <w:rPr>
                <w:iCs/>
              </w:rPr>
            </w:pPr>
            <w:r w:rsidRPr="006D207E">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A3B50B3" w14:textId="77777777" w:rsidR="00483EA7" w:rsidRPr="006D207E" w:rsidRDefault="00483EA7" w:rsidP="00F930BB">
            <w:pPr>
              <w:pStyle w:val="TableText"/>
              <w:rPr>
                <w:iCs/>
              </w:rPr>
            </w:pPr>
            <w:r w:rsidRPr="006D207E">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70939381" w14:textId="77777777" w:rsidR="00483EA7" w:rsidRPr="006D207E" w:rsidRDefault="00483EA7" w:rsidP="00F930BB">
            <w:pPr>
              <w:pStyle w:val="TableText"/>
            </w:pPr>
            <w:r w:rsidRPr="006D207E">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88EA9B5" w14:textId="77777777" w:rsidR="00483EA7" w:rsidRPr="006D207E" w:rsidRDefault="00483EA7" w:rsidP="00F930BB">
            <w:pPr>
              <w:pStyle w:val="TableText"/>
            </w:pPr>
            <w:r w:rsidRPr="006D207E">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41169AF" w14:textId="77777777" w:rsidR="00483EA7" w:rsidRPr="006D207E" w:rsidRDefault="00483EA7" w:rsidP="00F930BB">
            <w:pPr>
              <w:pStyle w:val="TableText"/>
            </w:pPr>
            <w:r w:rsidRPr="006D207E">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6B102BC0" w14:textId="77777777" w:rsidR="00483EA7" w:rsidRPr="006D207E" w:rsidRDefault="00483EA7" w:rsidP="00F930BB">
            <w:pPr>
              <w:pStyle w:val="TableText"/>
            </w:pPr>
            <w:r w:rsidRPr="006D207E">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66B4209" w14:textId="77777777" w:rsidR="00483EA7" w:rsidRPr="006D207E" w:rsidRDefault="00483EA7" w:rsidP="00F930BB">
            <w:pPr>
              <w:pStyle w:val="TableText"/>
            </w:pPr>
            <w:r w:rsidRPr="006D207E">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3BD132A7" w14:textId="77777777" w:rsidR="00483EA7" w:rsidRPr="006D207E" w:rsidRDefault="00483EA7" w:rsidP="00F930BB">
            <w:pPr>
              <w:pStyle w:val="TableText"/>
            </w:pPr>
            <w:r w:rsidRPr="006D207E">
              <w:t>L</w:t>
            </w:r>
          </w:p>
        </w:tc>
      </w:tr>
      <w:tr w:rsidR="00483EA7" w:rsidRPr="006D207E" w14:paraId="223B2822" w14:textId="77777777" w:rsidTr="00F6159E">
        <w:trPr>
          <w:trHeight w:val="300"/>
        </w:trPr>
        <w:tc>
          <w:tcPr>
            <w:tcW w:w="894" w:type="pct"/>
            <w:vMerge/>
            <w:tcBorders>
              <w:right w:val="nil"/>
            </w:tcBorders>
            <w:shd w:val="clear" w:color="auto" w:fill="auto"/>
            <w:noWrap/>
            <w:hideMark/>
          </w:tcPr>
          <w:p w14:paraId="4F9D3FC4" w14:textId="77777777" w:rsidR="00483EA7" w:rsidRPr="006D207E" w:rsidRDefault="00483EA7" w:rsidP="00F930BB">
            <w:pPr>
              <w:pStyle w:val="TableText"/>
              <w:rPr>
                <w:i/>
                <w:iCs/>
              </w:rPr>
            </w:pP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5EA42C26" w14:textId="77777777" w:rsidR="00483EA7" w:rsidRPr="006D207E" w:rsidRDefault="00483EA7" w:rsidP="00F930BB">
            <w:pPr>
              <w:pStyle w:val="TableText"/>
            </w:pPr>
            <w:r w:rsidRPr="006D207E">
              <w:t>Grapes (China)</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5B3EA7DD" w14:textId="77777777" w:rsidR="00483EA7" w:rsidRPr="006D207E" w:rsidRDefault="00483EA7" w:rsidP="00F930BB">
            <w:pPr>
              <w:pStyle w:val="TableText"/>
              <w:rPr>
                <w:iCs/>
              </w:rPr>
            </w:pPr>
            <w:r w:rsidRPr="006D207E">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0DBA9F02" w14:textId="77777777" w:rsidR="00483EA7" w:rsidRPr="006D207E" w:rsidRDefault="00483EA7" w:rsidP="00F930BB">
            <w:pPr>
              <w:pStyle w:val="TableText"/>
              <w:rPr>
                <w:iCs/>
              </w:rPr>
            </w:pPr>
            <w:r w:rsidRPr="006D207E">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4B72BB69" w14:textId="77777777" w:rsidR="00483EA7" w:rsidRPr="006D207E" w:rsidRDefault="00483EA7" w:rsidP="00F930BB">
            <w:pPr>
              <w:pStyle w:val="TableText"/>
            </w:pPr>
            <w:r w:rsidRPr="006D207E">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B8C8104" w14:textId="77777777" w:rsidR="00483EA7" w:rsidRPr="006D207E" w:rsidRDefault="00483EA7" w:rsidP="00F930BB">
            <w:pPr>
              <w:pStyle w:val="TableText"/>
            </w:pPr>
            <w:r w:rsidRPr="006D207E">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83E3013" w14:textId="77777777" w:rsidR="00483EA7" w:rsidRPr="006D207E" w:rsidRDefault="00483EA7" w:rsidP="00F930BB">
            <w:pPr>
              <w:pStyle w:val="TableText"/>
            </w:pPr>
            <w:r w:rsidRPr="006D207E">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74C71686" w14:textId="77777777" w:rsidR="00483EA7" w:rsidRPr="006D207E" w:rsidRDefault="00483EA7" w:rsidP="00F930BB">
            <w:pPr>
              <w:pStyle w:val="TableText"/>
            </w:pPr>
            <w:r w:rsidRPr="006D207E">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4B819C7" w14:textId="77777777" w:rsidR="00483EA7" w:rsidRPr="006D207E" w:rsidRDefault="00483EA7" w:rsidP="00F930BB">
            <w:pPr>
              <w:pStyle w:val="TableText"/>
            </w:pPr>
            <w:r w:rsidRPr="006D207E">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75C1ADF3" w14:textId="77777777" w:rsidR="00483EA7" w:rsidRPr="006D207E" w:rsidRDefault="00483EA7" w:rsidP="00F930BB">
            <w:pPr>
              <w:pStyle w:val="TableText"/>
            </w:pPr>
            <w:r w:rsidRPr="006D207E">
              <w:t>L</w:t>
            </w:r>
          </w:p>
        </w:tc>
      </w:tr>
      <w:tr w:rsidR="00483EA7" w:rsidRPr="006D207E" w14:paraId="498B0AA1" w14:textId="77777777" w:rsidTr="00F6159E">
        <w:trPr>
          <w:trHeight w:val="300"/>
        </w:trPr>
        <w:tc>
          <w:tcPr>
            <w:tcW w:w="894" w:type="pct"/>
            <w:vMerge/>
            <w:tcBorders>
              <w:bottom w:val="single" w:sz="4" w:space="0" w:color="BFBFBF" w:themeColor="background1" w:themeShade="BF"/>
              <w:right w:val="nil"/>
            </w:tcBorders>
            <w:shd w:val="clear" w:color="auto" w:fill="auto"/>
            <w:noWrap/>
            <w:hideMark/>
          </w:tcPr>
          <w:p w14:paraId="527F66B5" w14:textId="77777777" w:rsidR="00483EA7" w:rsidRPr="006D207E" w:rsidRDefault="00483EA7" w:rsidP="00F930BB">
            <w:pPr>
              <w:pStyle w:val="TableText"/>
              <w:rPr>
                <w:i/>
                <w:iCs/>
              </w:rPr>
            </w:pP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7C941D18" w14:textId="77777777" w:rsidR="00483EA7" w:rsidRPr="006D207E" w:rsidRDefault="00483EA7" w:rsidP="00F930BB">
            <w:pPr>
              <w:pStyle w:val="TableText"/>
            </w:pPr>
            <w:r w:rsidRPr="006D207E">
              <w:t>Grapes (Japan)</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592D1EC6" w14:textId="77777777" w:rsidR="00483EA7" w:rsidRPr="006D207E" w:rsidRDefault="00483EA7" w:rsidP="00F930BB">
            <w:pPr>
              <w:pStyle w:val="TableText"/>
              <w:rPr>
                <w:iCs/>
              </w:rPr>
            </w:pPr>
            <w:r w:rsidRPr="006D207E">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30271EA" w14:textId="77777777" w:rsidR="00483EA7" w:rsidRPr="006D207E" w:rsidRDefault="00483EA7" w:rsidP="00F930BB">
            <w:pPr>
              <w:pStyle w:val="TableText"/>
              <w:rPr>
                <w:iCs/>
              </w:rPr>
            </w:pPr>
            <w:r w:rsidRPr="006D207E">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7FD8EBA1" w14:textId="77777777" w:rsidR="00483EA7" w:rsidRPr="006D207E" w:rsidRDefault="00483EA7" w:rsidP="00F930BB">
            <w:pPr>
              <w:pStyle w:val="TableText"/>
            </w:pPr>
            <w:r w:rsidRPr="006D207E">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FD48696" w14:textId="77777777" w:rsidR="00483EA7" w:rsidRPr="006D207E" w:rsidRDefault="00483EA7" w:rsidP="00F930BB">
            <w:pPr>
              <w:pStyle w:val="TableText"/>
            </w:pPr>
            <w:r w:rsidRPr="006D207E">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73BEF26" w14:textId="77777777" w:rsidR="00483EA7" w:rsidRPr="006D207E" w:rsidRDefault="00483EA7" w:rsidP="00F930BB">
            <w:pPr>
              <w:pStyle w:val="TableText"/>
            </w:pPr>
            <w:r w:rsidRPr="006D207E">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315269A9" w14:textId="77777777" w:rsidR="00483EA7" w:rsidRPr="006D207E" w:rsidRDefault="00483EA7" w:rsidP="00F930BB">
            <w:pPr>
              <w:pStyle w:val="TableText"/>
            </w:pPr>
            <w:r w:rsidRPr="006D207E">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1AC3E9A" w14:textId="77777777" w:rsidR="00483EA7" w:rsidRPr="006D207E" w:rsidRDefault="00483EA7" w:rsidP="00F930BB">
            <w:pPr>
              <w:pStyle w:val="TableText"/>
            </w:pPr>
            <w:r w:rsidRPr="006D207E">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07EA7B5B" w14:textId="77777777" w:rsidR="00483EA7" w:rsidRPr="006D207E" w:rsidRDefault="00483EA7" w:rsidP="00F930BB">
            <w:pPr>
              <w:pStyle w:val="TableText"/>
            </w:pPr>
            <w:r w:rsidRPr="006D207E">
              <w:t>L</w:t>
            </w:r>
          </w:p>
        </w:tc>
      </w:tr>
      <w:tr w:rsidR="00483EA7" w:rsidRPr="006D207E" w14:paraId="741CBA85" w14:textId="77777777" w:rsidTr="00B93A6B">
        <w:trPr>
          <w:trHeight w:val="300"/>
        </w:trPr>
        <w:tc>
          <w:tcPr>
            <w:tcW w:w="894" w:type="pct"/>
            <w:tcBorders>
              <w:top w:val="single" w:sz="4" w:space="0" w:color="BFBFBF" w:themeColor="background1" w:themeShade="BF"/>
              <w:bottom w:val="single" w:sz="4" w:space="0" w:color="BFBFBF" w:themeColor="background1" w:themeShade="BF"/>
              <w:right w:val="nil"/>
            </w:tcBorders>
            <w:shd w:val="clear" w:color="auto" w:fill="auto"/>
            <w:noWrap/>
            <w:hideMark/>
          </w:tcPr>
          <w:p w14:paraId="7623A1A5" w14:textId="77777777" w:rsidR="00483EA7" w:rsidRPr="006D207E" w:rsidRDefault="00483EA7" w:rsidP="00F930BB">
            <w:pPr>
              <w:pStyle w:val="TableText"/>
              <w:rPr>
                <w:i/>
                <w:iCs/>
              </w:rPr>
            </w:pPr>
            <w:r w:rsidRPr="006D207E">
              <w:rPr>
                <w:i/>
                <w:iCs/>
              </w:rPr>
              <w:t>Frankliniella tritici</w:t>
            </w: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4FFD2B01" w14:textId="77777777" w:rsidR="00483EA7" w:rsidRPr="006D207E" w:rsidRDefault="00483EA7" w:rsidP="00F930BB">
            <w:pPr>
              <w:pStyle w:val="TableText"/>
            </w:pPr>
            <w:r w:rsidRPr="006D207E">
              <w:t>Stonefruit (USA: CA, ID, OR, WA)</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E67AD24" w14:textId="77777777" w:rsidR="00483EA7" w:rsidRPr="006D207E" w:rsidRDefault="00483EA7" w:rsidP="00F930BB">
            <w:pPr>
              <w:pStyle w:val="TableText"/>
              <w:rPr>
                <w:iCs/>
              </w:rPr>
            </w:pPr>
            <w:r w:rsidRPr="006D207E">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2A6A0782" w14:textId="77777777" w:rsidR="00483EA7" w:rsidRPr="006D207E" w:rsidRDefault="00483EA7" w:rsidP="00F930BB">
            <w:pPr>
              <w:pStyle w:val="TableText"/>
              <w:rPr>
                <w:iCs/>
              </w:rPr>
            </w:pPr>
            <w:r w:rsidRPr="006D207E">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40AEE05E" w14:textId="77777777" w:rsidR="00483EA7" w:rsidRPr="006D207E" w:rsidRDefault="00483EA7" w:rsidP="00F930BB">
            <w:pPr>
              <w:pStyle w:val="TableText"/>
            </w:pPr>
            <w:r w:rsidRPr="006D207E">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FE23D55" w14:textId="77777777" w:rsidR="00483EA7" w:rsidRPr="006D207E" w:rsidRDefault="00483EA7" w:rsidP="00F930BB">
            <w:pPr>
              <w:pStyle w:val="TableText"/>
            </w:pPr>
            <w:r w:rsidRPr="006D207E">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557AEC8" w14:textId="77777777" w:rsidR="00483EA7" w:rsidRPr="006D207E" w:rsidRDefault="00483EA7" w:rsidP="00F930BB">
            <w:pPr>
              <w:pStyle w:val="TableText"/>
            </w:pPr>
            <w:r w:rsidRPr="006D207E">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3FD924BE" w14:textId="77777777" w:rsidR="00483EA7" w:rsidRPr="006D207E" w:rsidRDefault="00483EA7" w:rsidP="00F930BB">
            <w:pPr>
              <w:pStyle w:val="TableText"/>
            </w:pPr>
            <w:r w:rsidRPr="006D207E">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863710E" w14:textId="77777777" w:rsidR="00483EA7" w:rsidRPr="006D207E" w:rsidRDefault="00483EA7" w:rsidP="00F930BB">
            <w:pPr>
              <w:pStyle w:val="TableText"/>
            </w:pPr>
            <w:r w:rsidRPr="006D207E">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69F4EC5E" w14:textId="77777777" w:rsidR="00483EA7" w:rsidRPr="006D207E" w:rsidRDefault="00483EA7" w:rsidP="00F930BB">
            <w:pPr>
              <w:pStyle w:val="TableText"/>
            </w:pPr>
            <w:r w:rsidRPr="006D207E">
              <w:t>L</w:t>
            </w:r>
          </w:p>
        </w:tc>
      </w:tr>
      <w:tr w:rsidR="00483EA7" w:rsidRPr="006D207E" w14:paraId="77951F4F" w14:textId="77777777" w:rsidTr="0045406A">
        <w:trPr>
          <w:trHeight w:val="300"/>
        </w:trPr>
        <w:tc>
          <w:tcPr>
            <w:tcW w:w="894" w:type="pct"/>
            <w:tcBorders>
              <w:top w:val="single" w:sz="4" w:space="0" w:color="BFBFBF" w:themeColor="background1" w:themeShade="BF"/>
              <w:bottom w:val="single" w:sz="4" w:space="0" w:color="D9D9D9" w:themeColor="background1" w:themeShade="D9"/>
              <w:right w:val="nil"/>
            </w:tcBorders>
            <w:shd w:val="clear" w:color="auto" w:fill="auto"/>
            <w:noWrap/>
            <w:hideMark/>
          </w:tcPr>
          <w:p w14:paraId="0D2C817F" w14:textId="77777777" w:rsidR="00483EA7" w:rsidRPr="006D207E" w:rsidRDefault="00483EA7" w:rsidP="00F930BB">
            <w:pPr>
              <w:pStyle w:val="TableText"/>
              <w:rPr>
                <w:i/>
                <w:iCs/>
              </w:rPr>
            </w:pPr>
            <w:r w:rsidRPr="006D207E">
              <w:rPr>
                <w:i/>
                <w:iCs/>
              </w:rPr>
              <w:t>Retithrips syriacus</w:t>
            </w:r>
          </w:p>
        </w:tc>
        <w:tc>
          <w:tcPr>
            <w:tcW w:w="984" w:type="pct"/>
            <w:tcBorders>
              <w:top w:val="single" w:sz="4" w:space="0" w:color="BFBFBF" w:themeColor="background1" w:themeShade="BF"/>
              <w:left w:val="nil"/>
              <w:bottom w:val="single" w:sz="4" w:space="0" w:color="D9D9D9" w:themeColor="background1" w:themeShade="D9"/>
              <w:right w:val="nil"/>
            </w:tcBorders>
            <w:shd w:val="clear" w:color="auto" w:fill="auto"/>
            <w:noWrap/>
            <w:hideMark/>
          </w:tcPr>
          <w:p w14:paraId="7F709E4E" w14:textId="77777777" w:rsidR="00483EA7" w:rsidRPr="006D207E" w:rsidRDefault="00483EA7" w:rsidP="00F930BB">
            <w:pPr>
              <w:pStyle w:val="TableText"/>
            </w:pPr>
            <w:r w:rsidRPr="006D207E">
              <w:t>Persimmon (Japan,  Korea, Israel)</w:t>
            </w:r>
          </w:p>
        </w:tc>
        <w:tc>
          <w:tcPr>
            <w:tcW w:w="440" w:type="pct"/>
            <w:tcBorders>
              <w:top w:val="single" w:sz="4" w:space="0" w:color="BFBFBF" w:themeColor="background1" w:themeShade="BF"/>
              <w:left w:val="nil"/>
              <w:bottom w:val="single" w:sz="4" w:space="0" w:color="D9D9D9" w:themeColor="background1" w:themeShade="D9"/>
              <w:right w:val="nil"/>
            </w:tcBorders>
            <w:shd w:val="clear" w:color="auto" w:fill="auto"/>
            <w:vAlign w:val="center"/>
            <w:hideMark/>
          </w:tcPr>
          <w:p w14:paraId="1E7606E1" w14:textId="77777777" w:rsidR="00483EA7" w:rsidRPr="006D207E" w:rsidRDefault="00483EA7" w:rsidP="00F930BB">
            <w:pPr>
              <w:pStyle w:val="TableText"/>
              <w:rPr>
                <w:iCs/>
              </w:rPr>
            </w:pPr>
            <w:r w:rsidRPr="006D207E">
              <w:rPr>
                <w:iCs/>
              </w:rPr>
              <w:t>h</w:t>
            </w:r>
          </w:p>
        </w:tc>
        <w:tc>
          <w:tcPr>
            <w:tcW w:w="405" w:type="pct"/>
            <w:tcBorders>
              <w:top w:val="single" w:sz="4" w:space="0" w:color="BFBFBF" w:themeColor="background1" w:themeShade="BF"/>
              <w:left w:val="nil"/>
              <w:bottom w:val="single" w:sz="4" w:space="0" w:color="D9D9D9" w:themeColor="background1" w:themeShade="D9"/>
              <w:right w:val="nil"/>
            </w:tcBorders>
            <w:shd w:val="clear" w:color="auto" w:fill="auto"/>
            <w:vAlign w:val="center"/>
            <w:hideMark/>
          </w:tcPr>
          <w:p w14:paraId="30F2B8FC" w14:textId="77777777" w:rsidR="00483EA7" w:rsidRPr="006D207E" w:rsidRDefault="00483EA7" w:rsidP="00F930BB">
            <w:pPr>
              <w:pStyle w:val="TableText"/>
              <w:rPr>
                <w:iCs/>
              </w:rPr>
            </w:pPr>
            <w:r w:rsidRPr="006D207E">
              <w:rPr>
                <w:iCs/>
              </w:rPr>
              <w:t>h</w:t>
            </w:r>
          </w:p>
        </w:tc>
        <w:tc>
          <w:tcPr>
            <w:tcW w:w="339" w:type="pct"/>
            <w:tcBorders>
              <w:top w:val="single" w:sz="4" w:space="0" w:color="BFBFBF" w:themeColor="background1" w:themeShade="BF"/>
              <w:left w:val="nil"/>
              <w:bottom w:val="single" w:sz="4" w:space="0" w:color="D9D9D9" w:themeColor="background1" w:themeShade="D9"/>
              <w:right w:val="nil"/>
            </w:tcBorders>
            <w:shd w:val="clear" w:color="auto" w:fill="auto"/>
            <w:vAlign w:val="center"/>
            <w:hideMark/>
          </w:tcPr>
          <w:p w14:paraId="6AAF6DD1" w14:textId="77777777" w:rsidR="00483EA7" w:rsidRPr="006D207E" w:rsidRDefault="00483EA7" w:rsidP="00F930BB">
            <w:pPr>
              <w:pStyle w:val="TableText"/>
            </w:pPr>
            <w:r w:rsidRPr="006D207E">
              <w:t>H</w:t>
            </w:r>
          </w:p>
        </w:tc>
        <w:tc>
          <w:tcPr>
            <w:tcW w:w="464" w:type="pct"/>
            <w:tcBorders>
              <w:top w:val="single" w:sz="4" w:space="0" w:color="BFBFBF" w:themeColor="background1" w:themeShade="BF"/>
              <w:left w:val="nil"/>
              <w:bottom w:val="single" w:sz="4" w:space="0" w:color="D9D9D9" w:themeColor="background1" w:themeShade="D9"/>
              <w:right w:val="nil"/>
            </w:tcBorders>
            <w:shd w:val="clear" w:color="auto" w:fill="auto"/>
            <w:noWrap/>
            <w:vAlign w:val="center"/>
            <w:hideMark/>
          </w:tcPr>
          <w:p w14:paraId="6714D5B2" w14:textId="77777777" w:rsidR="00483EA7" w:rsidRPr="006D207E" w:rsidRDefault="00483EA7" w:rsidP="00F930BB">
            <w:pPr>
              <w:pStyle w:val="TableText"/>
            </w:pPr>
            <w:r w:rsidRPr="006D207E">
              <w:t>H</w:t>
            </w:r>
          </w:p>
        </w:tc>
        <w:tc>
          <w:tcPr>
            <w:tcW w:w="349" w:type="pct"/>
            <w:tcBorders>
              <w:top w:val="single" w:sz="4" w:space="0" w:color="BFBFBF" w:themeColor="background1" w:themeShade="BF"/>
              <w:left w:val="nil"/>
              <w:bottom w:val="single" w:sz="4" w:space="0" w:color="D9D9D9" w:themeColor="background1" w:themeShade="D9"/>
              <w:right w:val="nil"/>
            </w:tcBorders>
            <w:shd w:val="clear" w:color="auto" w:fill="auto"/>
            <w:noWrap/>
            <w:vAlign w:val="center"/>
            <w:hideMark/>
          </w:tcPr>
          <w:p w14:paraId="255707A6" w14:textId="77777777" w:rsidR="00483EA7" w:rsidRPr="006D207E" w:rsidRDefault="00483EA7" w:rsidP="00F930BB">
            <w:pPr>
              <w:pStyle w:val="TableText"/>
            </w:pPr>
            <w:r w:rsidRPr="006D207E">
              <w:t>H</w:t>
            </w:r>
          </w:p>
        </w:tc>
        <w:tc>
          <w:tcPr>
            <w:tcW w:w="350" w:type="pct"/>
            <w:tcBorders>
              <w:top w:val="single" w:sz="4" w:space="0" w:color="BFBFBF" w:themeColor="background1" w:themeShade="BF"/>
              <w:left w:val="nil"/>
              <w:bottom w:val="single" w:sz="4" w:space="0" w:color="D9D9D9" w:themeColor="background1" w:themeShade="D9"/>
              <w:right w:val="nil"/>
            </w:tcBorders>
            <w:vAlign w:val="center"/>
          </w:tcPr>
          <w:p w14:paraId="16CD3A0F" w14:textId="77777777" w:rsidR="00483EA7" w:rsidRPr="006D207E" w:rsidRDefault="00483EA7" w:rsidP="00F930BB">
            <w:pPr>
              <w:pStyle w:val="TableText"/>
            </w:pPr>
            <w:r w:rsidRPr="006D207E">
              <w:t>H</w:t>
            </w:r>
          </w:p>
        </w:tc>
        <w:tc>
          <w:tcPr>
            <w:tcW w:w="489" w:type="pct"/>
            <w:tcBorders>
              <w:top w:val="single" w:sz="4" w:space="0" w:color="BFBFBF" w:themeColor="background1" w:themeShade="BF"/>
              <w:left w:val="nil"/>
              <w:bottom w:val="single" w:sz="4" w:space="0" w:color="D9D9D9" w:themeColor="background1" w:themeShade="D9"/>
              <w:right w:val="nil"/>
            </w:tcBorders>
            <w:shd w:val="clear" w:color="auto" w:fill="auto"/>
            <w:noWrap/>
            <w:vAlign w:val="center"/>
            <w:hideMark/>
          </w:tcPr>
          <w:p w14:paraId="5A390141" w14:textId="77777777" w:rsidR="00483EA7" w:rsidRPr="006D207E" w:rsidRDefault="00483EA7" w:rsidP="00F930BB">
            <w:pPr>
              <w:pStyle w:val="TableText"/>
            </w:pPr>
            <w:r w:rsidRPr="006D207E">
              <w:t>L</w:t>
            </w:r>
          </w:p>
        </w:tc>
        <w:tc>
          <w:tcPr>
            <w:tcW w:w="286" w:type="pct"/>
            <w:tcBorders>
              <w:top w:val="single" w:sz="4" w:space="0" w:color="BFBFBF" w:themeColor="background1" w:themeShade="BF"/>
              <w:left w:val="nil"/>
              <w:bottom w:val="single" w:sz="4" w:space="0" w:color="D9D9D9" w:themeColor="background1" w:themeShade="D9"/>
            </w:tcBorders>
            <w:shd w:val="clear" w:color="auto" w:fill="auto"/>
            <w:noWrap/>
            <w:vAlign w:val="center"/>
            <w:hideMark/>
          </w:tcPr>
          <w:p w14:paraId="57F1F01B" w14:textId="77777777" w:rsidR="00483EA7" w:rsidRPr="006D207E" w:rsidRDefault="00483EA7" w:rsidP="00F930BB">
            <w:pPr>
              <w:pStyle w:val="TableText"/>
            </w:pPr>
            <w:r w:rsidRPr="006D207E">
              <w:t>L</w:t>
            </w:r>
          </w:p>
        </w:tc>
      </w:tr>
      <w:tr w:rsidR="00483EA7" w:rsidRPr="006D207E" w14:paraId="234AACE7" w14:textId="77777777" w:rsidTr="0045406A">
        <w:trPr>
          <w:trHeight w:val="300"/>
        </w:trPr>
        <w:tc>
          <w:tcPr>
            <w:tcW w:w="894" w:type="pct"/>
            <w:vMerge w:val="restart"/>
            <w:tcBorders>
              <w:top w:val="single" w:sz="4" w:space="0" w:color="D9D9D9" w:themeColor="background1" w:themeShade="D9"/>
              <w:bottom w:val="single" w:sz="4" w:space="0" w:color="BFBFBF" w:themeColor="background1" w:themeShade="BF"/>
              <w:right w:val="nil"/>
            </w:tcBorders>
            <w:shd w:val="clear" w:color="auto" w:fill="auto"/>
            <w:noWrap/>
            <w:hideMark/>
          </w:tcPr>
          <w:p w14:paraId="2EDF224B" w14:textId="77777777" w:rsidR="00483EA7" w:rsidRPr="006D207E" w:rsidRDefault="00483EA7" w:rsidP="00F930BB">
            <w:pPr>
              <w:pStyle w:val="TableText"/>
              <w:rPr>
                <w:i/>
                <w:iCs/>
              </w:rPr>
            </w:pPr>
            <w:r w:rsidRPr="006D207E">
              <w:rPr>
                <w:i/>
                <w:iCs/>
              </w:rPr>
              <w:t>Rhipiphorothrips cruentatus</w:t>
            </w:r>
          </w:p>
        </w:tc>
        <w:tc>
          <w:tcPr>
            <w:tcW w:w="984" w:type="pct"/>
            <w:tcBorders>
              <w:top w:val="single" w:sz="4" w:space="0" w:color="D9D9D9" w:themeColor="background1" w:themeShade="D9"/>
              <w:left w:val="nil"/>
              <w:bottom w:val="nil"/>
              <w:right w:val="nil"/>
            </w:tcBorders>
            <w:shd w:val="clear" w:color="auto" w:fill="auto"/>
            <w:noWrap/>
            <w:hideMark/>
          </w:tcPr>
          <w:p w14:paraId="4133762E" w14:textId="77777777" w:rsidR="00483EA7" w:rsidRPr="006D207E" w:rsidRDefault="00483EA7" w:rsidP="00F930BB">
            <w:pPr>
              <w:pStyle w:val="TableText"/>
            </w:pPr>
            <w:r w:rsidRPr="006D207E">
              <w:t>Mango (Taiwan)</w:t>
            </w:r>
          </w:p>
        </w:tc>
        <w:tc>
          <w:tcPr>
            <w:tcW w:w="440" w:type="pct"/>
            <w:tcBorders>
              <w:top w:val="single" w:sz="4" w:space="0" w:color="D9D9D9" w:themeColor="background1" w:themeShade="D9"/>
              <w:left w:val="nil"/>
              <w:bottom w:val="nil"/>
              <w:right w:val="nil"/>
            </w:tcBorders>
            <w:shd w:val="clear" w:color="auto" w:fill="auto"/>
            <w:vAlign w:val="center"/>
            <w:hideMark/>
          </w:tcPr>
          <w:p w14:paraId="6E49A1DE" w14:textId="77777777" w:rsidR="00483EA7" w:rsidRPr="006D207E" w:rsidRDefault="00483EA7" w:rsidP="00F930BB">
            <w:pPr>
              <w:pStyle w:val="TableText"/>
              <w:rPr>
                <w:iCs/>
              </w:rPr>
            </w:pPr>
            <w:r w:rsidRPr="006D207E">
              <w:rPr>
                <w:iCs/>
              </w:rPr>
              <w:t>m</w:t>
            </w:r>
          </w:p>
        </w:tc>
        <w:tc>
          <w:tcPr>
            <w:tcW w:w="405" w:type="pct"/>
            <w:tcBorders>
              <w:top w:val="single" w:sz="4" w:space="0" w:color="D9D9D9" w:themeColor="background1" w:themeShade="D9"/>
              <w:left w:val="nil"/>
              <w:bottom w:val="nil"/>
              <w:right w:val="nil"/>
            </w:tcBorders>
            <w:shd w:val="clear" w:color="auto" w:fill="auto"/>
            <w:vAlign w:val="center"/>
            <w:hideMark/>
          </w:tcPr>
          <w:p w14:paraId="19D3B5B7" w14:textId="77777777" w:rsidR="00483EA7" w:rsidRPr="006D207E" w:rsidRDefault="00483EA7" w:rsidP="00F930BB">
            <w:pPr>
              <w:pStyle w:val="TableText"/>
              <w:rPr>
                <w:iCs/>
              </w:rPr>
            </w:pPr>
            <w:r w:rsidRPr="006D207E">
              <w:rPr>
                <w:iCs/>
              </w:rPr>
              <w:t>m</w:t>
            </w:r>
          </w:p>
        </w:tc>
        <w:tc>
          <w:tcPr>
            <w:tcW w:w="339" w:type="pct"/>
            <w:tcBorders>
              <w:top w:val="single" w:sz="4" w:space="0" w:color="D9D9D9" w:themeColor="background1" w:themeShade="D9"/>
              <w:left w:val="nil"/>
              <w:bottom w:val="nil"/>
              <w:right w:val="nil"/>
            </w:tcBorders>
            <w:shd w:val="clear" w:color="auto" w:fill="auto"/>
            <w:vAlign w:val="center"/>
            <w:hideMark/>
          </w:tcPr>
          <w:p w14:paraId="69EEEEE4" w14:textId="77777777" w:rsidR="00483EA7" w:rsidRPr="006D207E" w:rsidRDefault="00483EA7" w:rsidP="00F930BB">
            <w:pPr>
              <w:pStyle w:val="TableText"/>
            </w:pPr>
            <w:r w:rsidRPr="006D207E">
              <w:t>L</w:t>
            </w:r>
          </w:p>
        </w:tc>
        <w:tc>
          <w:tcPr>
            <w:tcW w:w="464" w:type="pct"/>
            <w:tcBorders>
              <w:top w:val="single" w:sz="4" w:space="0" w:color="D9D9D9" w:themeColor="background1" w:themeShade="D9"/>
              <w:left w:val="nil"/>
              <w:bottom w:val="nil"/>
              <w:right w:val="nil"/>
            </w:tcBorders>
            <w:shd w:val="clear" w:color="auto" w:fill="auto"/>
            <w:noWrap/>
            <w:vAlign w:val="center"/>
            <w:hideMark/>
          </w:tcPr>
          <w:p w14:paraId="0E4F90A0" w14:textId="77777777" w:rsidR="00483EA7" w:rsidRPr="006D207E" w:rsidRDefault="00483EA7" w:rsidP="00F930BB">
            <w:pPr>
              <w:pStyle w:val="TableText"/>
            </w:pPr>
            <w:r w:rsidRPr="006D207E">
              <w:t>H</w:t>
            </w:r>
          </w:p>
        </w:tc>
        <w:tc>
          <w:tcPr>
            <w:tcW w:w="349" w:type="pct"/>
            <w:tcBorders>
              <w:top w:val="single" w:sz="4" w:space="0" w:color="D9D9D9" w:themeColor="background1" w:themeShade="D9"/>
              <w:left w:val="nil"/>
              <w:bottom w:val="nil"/>
              <w:right w:val="nil"/>
            </w:tcBorders>
            <w:shd w:val="clear" w:color="auto" w:fill="auto"/>
            <w:noWrap/>
            <w:vAlign w:val="center"/>
            <w:hideMark/>
          </w:tcPr>
          <w:p w14:paraId="1D6BFDE7" w14:textId="77777777" w:rsidR="00483EA7" w:rsidRPr="006D207E" w:rsidRDefault="00483EA7" w:rsidP="00F930BB">
            <w:pPr>
              <w:pStyle w:val="TableText"/>
            </w:pPr>
            <w:r w:rsidRPr="006D207E">
              <w:t>H</w:t>
            </w:r>
          </w:p>
        </w:tc>
        <w:tc>
          <w:tcPr>
            <w:tcW w:w="350" w:type="pct"/>
            <w:tcBorders>
              <w:top w:val="single" w:sz="4" w:space="0" w:color="D9D9D9" w:themeColor="background1" w:themeShade="D9"/>
              <w:left w:val="nil"/>
              <w:bottom w:val="nil"/>
              <w:right w:val="nil"/>
            </w:tcBorders>
            <w:vAlign w:val="center"/>
          </w:tcPr>
          <w:p w14:paraId="52F84E19" w14:textId="77777777" w:rsidR="00483EA7" w:rsidRPr="006D207E" w:rsidRDefault="00483EA7" w:rsidP="00F930BB">
            <w:pPr>
              <w:pStyle w:val="TableText"/>
            </w:pPr>
            <w:r w:rsidRPr="006D207E">
              <w:t>L</w:t>
            </w:r>
          </w:p>
        </w:tc>
        <w:tc>
          <w:tcPr>
            <w:tcW w:w="489" w:type="pct"/>
            <w:tcBorders>
              <w:top w:val="single" w:sz="4" w:space="0" w:color="D9D9D9" w:themeColor="background1" w:themeShade="D9"/>
              <w:left w:val="nil"/>
              <w:bottom w:val="nil"/>
              <w:right w:val="nil"/>
            </w:tcBorders>
            <w:shd w:val="clear" w:color="auto" w:fill="auto"/>
            <w:noWrap/>
            <w:vAlign w:val="center"/>
            <w:hideMark/>
          </w:tcPr>
          <w:p w14:paraId="1AD9045A" w14:textId="77777777" w:rsidR="00483EA7" w:rsidRPr="006D207E" w:rsidRDefault="00483EA7" w:rsidP="00F930BB">
            <w:pPr>
              <w:pStyle w:val="TableText"/>
            </w:pPr>
            <w:r w:rsidRPr="006D207E">
              <w:t>L</w:t>
            </w:r>
          </w:p>
        </w:tc>
        <w:tc>
          <w:tcPr>
            <w:tcW w:w="286" w:type="pct"/>
            <w:tcBorders>
              <w:top w:val="single" w:sz="4" w:space="0" w:color="D9D9D9" w:themeColor="background1" w:themeShade="D9"/>
              <w:left w:val="nil"/>
              <w:bottom w:val="nil"/>
            </w:tcBorders>
            <w:shd w:val="clear" w:color="auto" w:fill="auto"/>
            <w:noWrap/>
            <w:vAlign w:val="center"/>
            <w:hideMark/>
          </w:tcPr>
          <w:p w14:paraId="1288C06C" w14:textId="77777777" w:rsidR="00483EA7" w:rsidRPr="006D207E" w:rsidRDefault="00E256FE" w:rsidP="00F930BB">
            <w:pPr>
              <w:pStyle w:val="TableText"/>
            </w:pPr>
            <w:r w:rsidRPr="006D207E">
              <w:t>VL</w:t>
            </w:r>
          </w:p>
        </w:tc>
      </w:tr>
      <w:tr w:rsidR="00483EA7" w:rsidRPr="006D207E" w14:paraId="7C865C65" w14:textId="77777777" w:rsidTr="00B93A6B">
        <w:trPr>
          <w:trHeight w:val="300"/>
        </w:trPr>
        <w:tc>
          <w:tcPr>
            <w:tcW w:w="894" w:type="pct"/>
            <w:vMerge/>
            <w:tcBorders>
              <w:top w:val="single" w:sz="4" w:space="0" w:color="BFBFBF" w:themeColor="background1" w:themeShade="BF"/>
              <w:bottom w:val="single" w:sz="4" w:space="0" w:color="BFBFBF" w:themeColor="background1" w:themeShade="BF"/>
              <w:right w:val="nil"/>
            </w:tcBorders>
            <w:shd w:val="clear" w:color="auto" w:fill="auto"/>
            <w:noWrap/>
            <w:hideMark/>
          </w:tcPr>
          <w:p w14:paraId="02D7E034" w14:textId="77777777" w:rsidR="00483EA7" w:rsidRPr="006D207E" w:rsidRDefault="00483EA7" w:rsidP="00F930BB">
            <w:pPr>
              <w:pStyle w:val="TableText"/>
              <w:rPr>
                <w:i/>
                <w:iCs/>
              </w:rPr>
            </w:pPr>
          </w:p>
        </w:tc>
        <w:tc>
          <w:tcPr>
            <w:tcW w:w="984" w:type="pct"/>
            <w:tcBorders>
              <w:top w:val="nil"/>
              <w:left w:val="nil"/>
              <w:bottom w:val="nil"/>
              <w:right w:val="nil"/>
            </w:tcBorders>
            <w:shd w:val="clear" w:color="auto" w:fill="auto"/>
            <w:noWrap/>
            <w:hideMark/>
          </w:tcPr>
          <w:p w14:paraId="2EC0ECE7" w14:textId="77777777" w:rsidR="00483EA7" w:rsidRPr="006D207E" w:rsidRDefault="00483EA7" w:rsidP="00F930BB">
            <w:pPr>
              <w:pStyle w:val="TableText"/>
            </w:pPr>
            <w:r w:rsidRPr="006D207E">
              <w:t>Mango (Pakistan)</w:t>
            </w:r>
          </w:p>
        </w:tc>
        <w:tc>
          <w:tcPr>
            <w:tcW w:w="440" w:type="pct"/>
            <w:tcBorders>
              <w:top w:val="nil"/>
              <w:left w:val="nil"/>
              <w:bottom w:val="nil"/>
              <w:right w:val="nil"/>
            </w:tcBorders>
            <w:shd w:val="clear" w:color="auto" w:fill="auto"/>
            <w:vAlign w:val="center"/>
            <w:hideMark/>
          </w:tcPr>
          <w:p w14:paraId="3A4D34BC" w14:textId="77777777" w:rsidR="00483EA7" w:rsidRPr="006D207E" w:rsidRDefault="00483EA7" w:rsidP="00F930BB">
            <w:pPr>
              <w:pStyle w:val="TableText"/>
              <w:rPr>
                <w:iCs/>
              </w:rPr>
            </w:pPr>
            <w:r w:rsidRPr="006D207E">
              <w:rPr>
                <w:iCs/>
              </w:rPr>
              <w:t>m</w:t>
            </w:r>
          </w:p>
        </w:tc>
        <w:tc>
          <w:tcPr>
            <w:tcW w:w="405" w:type="pct"/>
            <w:tcBorders>
              <w:top w:val="nil"/>
              <w:left w:val="nil"/>
              <w:bottom w:val="nil"/>
              <w:right w:val="nil"/>
            </w:tcBorders>
            <w:shd w:val="clear" w:color="auto" w:fill="auto"/>
            <w:vAlign w:val="center"/>
            <w:hideMark/>
          </w:tcPr>
          <w:p w14:paraId="3EECE078" w14:textId="77777777" w:rsidR="00483EA7" w:rsidRPr="006D207E" w:rsidRDefault="00483EA7" w:rsidP="00F930BB">
            <w:pPr>
              <w:pStyle w:val="TableText"/>
              <w:rPr>
                <w:iCs/>
              </w:rPr>
            </w:pPr>
            <w:r w:rsidRPr="006D207E">
              <w:rPr>
                <w:iCs/>
              </w:rPr>
              <w:t>m</w:t>
            </w:r>
          </w:p>
        </w:tc>
        <w:tc>
          <w:tcPr>
            <w:tcW w:w="339" w:type="pct"/>
            <w:tcBorders>
              <w:top w:val="nil"/>
              <w:left w:val="nil"/>
              <w:bottom w:val="nil"/>
              <w:right w:val="nil"/>
            </w:tcBorders>
            <w:shd w:val="clear" w:color="auto" w:fill="auto"/>
            <w:vAlign w:val="center"/>
            <w:hideMark/>
          </w:tcPr>
          <w:p w14:paraId="206C4312" w14:textId="77777777" w:rsidR="00483EA7" w:rsidRPr="006D207E" w:rsidRDefault="00483EA7" w:rsidP="00F930BB">
            <w:pPr>
              <w:pStyle w:val="TableText"/>
            </w:pPr>
            <w:r w:rsidRPr="006D207E">
              <w:t>L</w:t>
            </w:r>
          </w:p>
        </w:tc>
        <w:tc>
          <w:tcPr>
            <w:tcW w:w="464" w:type="pct"/>
            <w:tcBorders>
              <w:top w:val="nil"/>
              <w:left w:val="nil"/>
              <w:bottom w:val="nil"/>
              <w:right w:val="nil"/>
            </w:tcBorders>
            <w:shd w:val="clear" w:color="auto" w:fill="auto"/>
            <w:noWrap/>
            <w:vAlign w:val="center"/>
            <w:hideMark/>
          </w:tcPr>
          <w:p w14:paraId="7455DD75" w14:textId="77777777" w:rsidR="00483EA7" w:rsidRPr="006D207E" w:rsidRDefault="00483EA7" w:rsidP="00F930BB">
            <w:pPr>
              <w:pStyle w:val="TableText"/>
            </w:pPr>
            <w:r w:rsidRPr="006D207E">
              <w:t>H</w:t>
            </w:r>
          </w:p>
        </w:tc>
        <w:tc>
          <w:tcPr>
            <w:tcW w:w="349" w:type="pct"/>
            <w:tcBorders>
              <w:top w:val="nil"/>
              <w:left w:val="nil"/>
              <w:bottom w:val="nil"/>
              <w:right w:val="nil"/>
            </w:tcBorders>
            <w:shd w:val="clear" w:color="auto" w:fill="auto"/>
            <w:noWrap/>
            <w:vAlign w:val="center"/>
            <w:hideMark/>
          </w:tcPr>
          <w:p w14:paraId="1D1DBC21" w14:textId="77777777" w:rsidR="00483EA7" w:rsidRPr="006D207E" w:rsidRDefault="00483EA7" w:rsidP="00F930BB">
            <w:pPr>
              <w:pStyle w:val="TableText"/>
            </w:pPr>
            <w:r w:rsidRPr="006D207E">
              <w:t>H</w:t>
            </w:r>
          </w:p>
        </w:tc>
        <w:tc>
          <w:tcPr>
            <w:tcW w:w="350" w:type="pct"/>
            <w:tcBorders>
              <w:top w:val="nil"/>
              <w:left w:val="nil"/>
              <w:bottom w:val="nil"/>
              <w:right w:val="nil"/>
            </w:tcBorders>
            <w:vAlign w:val="center"/>
          </w:tcPr>
          <w:p w14:paraId="18C703C0" w14:textId="77777777" w:rsidR="00483EA7" w:rsidRPr="006D207E" w:rsidRDefault="00483EA7" w:rsidP="00F930BB">
            <w:pPr>
              <w:pStyle w:val="TableText"/>
            </w:pPr>
            <w:r w:rsidRPr="006D207E">
              <w:t>L</w:t>
            </w:r>
          </w:p>
        </w:tc>
        <w:tc>
          <w:tcPr>
            <w:tcW w:w="489" w:type="pct"/>
            <w:tcBorders>
              <w:top w:val="nil"/>
              <w:left w:val="nil"/>
              <w:bottom w:val="nil"/>
              <w:right w:val="nil"/>
            </w:tcBorders>
            <w:shd w:val="clear" w:color="auto" w:fill="auto"/>
            <w:noWrap/>
            <w:vAlign w:val="center"/>
            <w:hideMark/>
          </w:tcPr>
          <w:p w14:paraId="25E79459" w14:textId="77777777" w:rsidR="00483EA7" w:rsidRPr="006D207E" w:rsidRDefault="00483EA7" w:rsidP="00F930BB">
            <w:pPr>
              <w:pStyle w:val="TableText"/>
            </w:pPr>
            <w:r w:rsidRPr="006D207E">
              <w:t>L</w:t>
            </w:r>
          </w:p>
        </w:tc>
        <w:tc>
          <w:tcPr>
            <w:tcW w:w="286" w:type="pct"/>
            <w:tcBorders>
              <w:top w:val="nil"/>
              <w:left w:val="nil"/>
              <w:bottom w:val="nil"/>
            </w:tcBorders>
            <w:shd w:val="clear" w:color="auto" w:fill="auto"/>
            <w:noWrap/>
            <w:vAlign w:val="center"/>
            <w:hideMark/>
          </w:tcPr>
          <w:p w14:paraId="4032EBA1" w14:textId="77777777" w:rsidR="00483EA7" w:rsidRPr="006D207E" w:rsidRDefault="00E256FE" w:rsidP="00F930BB">
            <w:pPr>
              <w:pStyle w:val="TableText"/>
            </w:pPr>
            <w:r w:rsidRPr="006D207E">
              <w:t>VL</w:t>
            </w:r>
          </w:p>
        </w:tc>
      </w:tr>
      <w:tr w:rsidR="00483EA7" w:rsidRPr="006D207E" w14:paraId="0CDF7621" w14:textId="77777777" w:rsidTr="00B93A6B">
        <w:trPr>
          <w:trHeight w:val="300"/>
        </w:trPr>
        <w:tc>
          <w:tcPr>
            <w:tcW w:w="894" w:type="pct"/>
            <w:vMerge/>
            <w:tcBorders>
              <w:top w:val="single" w:sz="4" w:space="0" w:color="BFBFBF" w:themeColor="background1" w:themeShade="BF"/>
              <w:bottom w:val="single" w:sz="4" w:space="0" w:color="BFBFBF" w:themeColor="background1" w:themeShade="BF"/>
              <w:right w:val="nil"/>
            </w:tcBorders>
            <w:shd w:val="clear" w:color="auto" w:fill="auto"/>
            <w:noWrap/>
            <w:hideMark/>
          </w:tcPr>
          <w:p w14:paraId="499397E3" w14:textId="77777777" w:rsidR="00483EA7" w:rsidRPr="006D207E" w:rsidRDefault="00483EA7" w:rsidP="00F930BB">
            <w:pPr>
              <w:pStyle w:val="TableText"/>
              <w:rPr>
                <w:i/>
                <w:iCs/>
              </w:rPr>
            </w:pPr>
          </w:p>
        </w:tc>
        <w:tc>
          <w:tcPr>
            <w:tcW w:w="984" w:type="pct"/>
            <w:tcBorders>
              <w:top w:val="nil"/>
              <w:left w:val="nil"/>
              <w:bottom w:val="single" w:sz="4" w:space="0" w:color="BFBFBF" w:themeColor="background1" w:themeShade="BF"/>
              <w:right w:val="nil"/>
            </w:tcBorders>
            <w:shd w:val="clear" w:color="auto" w:fill="auto"/>
            <w:noWrap/>
            <w:hideMark/>
          </w:tcPr>
          <w:p w14:paraId="3E36A96B" w14:textId="77777777" w:rsidR="00483EA7" w:rsidRPr="006D207E" w:rsidRDefault="00483EA7" w:rsidP="00F930BB">
            <w:pPr>
              <w:pStyle w:val="TableText"/>
            </w:pPr>
            <w:r w:rsidRPr="006D207E">
              <w:t>Grapes (China)</w:t>
            </w:r>
          </w:p>
        </w:tc>
        <w:tc>
          <w:tcPr>
            <w:tcW w:w="440" w:type="pct"/>
            <w:tcBorders>
              <w:top w:val="nil"/>
              <w:left w:val="nil"/>
              <w:bottom w:val="single" w:sz="4" w:space="0" w:color="BFBFBF" w:themeColor="background1" w:themeShade="BF"/>
              <w:right w:val="nil"/>
            </w:tcBorders>
            <w:shd w:val="clear" w:color="auto" w:fill="auto"/>
            <w:vAlign w:val="center"/>
            <w:hideMark/>
          </w:tcPr>
          <w:p w14:paraId="520E526D" w14:textId="77777777" w:rsidR="00483EA7" w:rsidRPr="006D207E" w:rsidRDefault="00483EA7" w:rsidP="00F930BB">
            <w:pPr>
              <w:pStyle w:val="TableText"/>
              <w:rPr>
                <w:iCs/>
              </w:rPr>
            </w:pPr>
            <w:r w:rsidRPr="006D207E">
              <w:rPr>
                <w:iCs/>
              </w:rPr>
              <w:t>h</w:t>
            </w:r>
          </w:p>
        </w:tc>
        <w:tc>
          <w:tcPr>
            <w:tcW w:w="405" w:type="pct"/>
            <w:tcBorders>
              <w:top w:val="nil"/>
              <w:left w:val="nil"/>
              <w:bottom w:val="single" w:sz="4" w:space="0" w:color="BFBFBF" w:themeColor="background1" w:themeShade="BF"/>
              <w:right w:val="nil"/>
            </w:tcBorders>
            <w:shd w:val="clear" w:color="auto" w:fill="auto"/>
            <w:vAlign w:val="center"/>
            <w:hideMark/>
          </w:tcPr>
          <w:p w14:paraId="0A7CF04D" w14:textId="77777777" w:rsidR="00483EA7" w:rsidRPr="006D207E" w:rsidRDefault="00483EA7" w:rsidP="00F930BB">
            <w:pPr>
              <w:pStyle w:val="TableText"/>
              <w:rPr>
                <w:iCs/>
              </w:rPr>
            </w:pPr>
            <w:r w:rsidRPr="006D207E">
              <w:rPr>
                <w:iCs/>
              </w:rPr>
              <w:t>m</w:t>
            </w:r>
          </w:p>
        </w:tc>
        <w:tc>
          <w:tcPr>
            <w:tcW w:w="339" w:type="pct"/>
            <w:tcBorders>
              <w:top w:val="nil"/>
              <w:left w:val="nil"/>
              <w:bottom w:val="single" w:sz="4" w:space="0" w:color="BFBFBF" w:themeColor="background1" w:themeShade="BF"/>
              <w:right w:val="nil"/>
            </w:tcBorders>
            <w:shd w:val="clear" w:color="auto" w:fill="auto"/>
            <w:vAlign w:val="center"/>
            <w:hideMark/>
          </w:tcPr>
          <w:p w14:paraId="761B5F22" w14:textId="77777777" w:rsidR="00483EA7" w:rsidRPr="006D207E" w:rsidRDefault="00483EA7" w:rsidP="00F930BB">
            <w:pPr>
              <w:pStyle w:val="TableText"/>
            </w:pPr>
            <w:r w:rsidRPr="006D207E">
              <w:t>M</w:t>
            </w:r>
          </w:p>
        </w:tc>
        <w:tc>
          <w:tcPr>
            <w:tcW w:w="464" w:type="pct"/>
            <w:tcBorders>
              <w:top w:val="nil"/>
              <w:left w:val="nil"/>
              <w:bottom w:val="single" w:sz="4" w:space="0" w:color="BFBFBF" w:themeColor="background1" w:themeShade="BF"/>
              <w:right w:val="nil"/>
            </w:tcBorders>
            <w:shd w:val="clear" w:color="auto" w:fill="auto"/>
            <w:noWrap/>
            <w:vAlign w:val="center"/>
            <w:hideMark/>
          </w:tcPr>
          <w:p w14:paraId="131D9F27" w14:textId="77777777" w:rsidR="00483EA7" w:rsidRPr="006D207E" w:rsidRDefault="00483EA7" w:rsidP="00F930BB">
            <w:pPr>
              <w:pStyle w:val="TableText"/>
            </w:pPr>
            <w:r w:rsidRPr="006D207E">
              <w:t>H</w:t>
            </w:r>
          </w:p>
        </w:tc>
        <w:tc>
          <w:tcPr>
            <w:tcW w:w="349" w:type="pct"/>
            <w:tcBorders>
              <w:top w:val="nil"/>
              <w:left w:val="nil"/>
              <w:bottom w:val="single" w:sz="4" w:space="0" w:color="BFBFBF" w:themeColor="background1" w:themeShade="BF"/>
              <w:right w:val="nil"/>
            </w:tcBorders>
            <w:shd w:val="clear" w:color="auto" w:fill="auto"/>
            <w:noWrap/>
            <w:vAlign w:val="center"/>
            <w:hideMark/>
          </w:tcPr>
          <w:p w14:paraId="726F621F" w14:textId="77777777" w:rsidR="00483EA7" w:rsidRPr="006D207E" w:rsidRDefault="00483EA7" w:rsidP="00F930BB">
            <w:pPr>
              <w:pStyle w:val="TableText"/>
            </w:pPr>
            <w:r w:rsidRPr="006D207E">
              <w:t>H</w:t>
            </w:r>
          </w:p>
        </w:tc>
        <w:tc>
          <w:tcPr>
            <w:tcW w:w="350" w:type="pct"/>
            <w:tcBorders>
              <w:top w:val="nil"/>
              <w:left w:val="nil"/>
              <w:bottom w:val="single" w:sz="4" w:space="0" w:color="BFBFBF" w:themeColor="background1" w:themeShade="BF"/>
              <w:right w:val="nil"/>
            </w:tcBorders>
            <w:vAlign w:val="center"/>
          </w:tcPr>
          <w:p w14:paraId="36143FFD" w14:textId="77777777" w:rsidR="00483EA7" w:rsidRPr="006D207E" w:rsidRDefault="00483EA7" w:rsidP="00F930BB">
            <w:pPr>
              <w:pStyle w:val="TableText"/>
            </w:pPr>
            <w:r w:rsidRPr="006D207E">
              <w:t>M</w:t>
            </w:r>
          </w:p>
        </w:tc>
        <w:tc>
          <w:tcPr>
            <w:tcW w:w="489" w:type="pct"/>
            <w:tcBorders>
              <w:top w:val="nil"/>
              <w:left w:val="nil"/>
              <w:bottom w:val="single" w:sz="4" w:space="0" w:color="BFBFBF" w:themeColor="background1" w:themeShade="BF"/>
              <w:right w:val="nil"/>
            </w:tcBorders>
            <w:shd w:val="clear" w:color="auto" w:fill="auto"/>
            <w:noWrap/>
            <w:vAlign w:val="center"/>
            <w:hideMark/>
          </w:tcPr>
          <w:p w14:paraId="41E7A926" w14:textId="77777777" w:rsidR="00483EA7" w:rsidRPr="006D207E" w:rsidRDefault="00483EA7" w:rsidP="00F930BB">
            <w:pPr>
              <w:pStyle w:val="TableText"/>
            </w:pPr>
            <w:r w:rsidRPr="006D207E">
              <w:t>L</w:t>
            </w:r>
          </w:p>
        </w:tc>
        <w:tc>
          <w:tcPr>
            <w:tcW w:w="286" w:type="pct"/>
            <w:tcBorders>
              <w:top w:val="nil"/>
              <w:left w:val="nil"/>
              <w:bottom w:val="single" w:sz="4" w:space="0" w:color="BFBFBF" w:themeColor="background1" w:themeShade="BF"/>
            </w:tcBorders>
            <w:shd w:val="clear" w:color="auto" w:fill="auto"/>
            <w:noWrap/>
            <w:vAlign w:val="center"/>
            <w:hideMark/>
          </w:tcPr>
          <w:p w14:paraId="6F50E148" w14:textId="77777777" w:rsidR="00483EA7" w:rsidRPr="006D207E" w:rsidRDefault="00483EA7" w:rsidP="00F930BB">
            <w:pPr>
              <w:pStyle w:val="TableText"/>
            </w:pPr>
            <w:r w:rsidRPr="006D207E">
              <w:t>L</w:t>
            </w:r>
          </w:p>
        </w:tc>
      </w:tr>
      <w:tr w:rsidR="00483EA7" w:rsidRPr="006D207E" w14:paraId="787A41AE" w14:textId="77777777" w:rsidTr="00B93A6B">
        <w:trPr>
          <w:trHeight w:val="300"/>
        </w:trPr>
        <w:tc>
          <w:tcPr>
            <w:tcW w:w="894" w:type="pct"/>
            <w:tcBorders>
              <w:top w:val="single" w:sz="4" w:space="0" w:color="BFBFBF" w:themeColor="background1" w:themeShade="BF"/>
              <w:bottom w:val="single" w:sz="4" w:space="0" w:color="BFBFBF" w:themeColor="background1" w:themeShade="BF"/>
              <w:right w:val="nil"/>
            </w:tcBorders>
            <w:shd w:val="clear" w:color="auto" w:fill="auto"/>
            <w:noWrap/>
            <w:hideMark/>
          </w:tcPr>
          <w:p w14:paraId="73C383E9" w14:textId="77777777" w:rsidR="00483EA7" w:rsidRPr="006D207E" w:rsidRDefault="00483EA7" w:rsidP="00F930BB">
            <w:pPr>
              <w:pStyle w:val="TableText"/>
              <w:rPr>
                <w:i/>
                <w:iCs/>
              </w:rPr>
            </w:pPr>
            <w:r w:rsidRPr="006D207E">
              <w:rPr>
                <w:i/>
                <w:iCs/>
              </w:rPr>
              <w:t xml:space="preserve">Taeniothrips inconsequens </w:t>
            </w: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2EA87D21" w14:textId="77777777" w:rsidR="00483EA7" w:rsidRPr="006D207E" w:rsidRDefault="00483EA7" w:rsidP="00F930BB">
            <w:pPr>
              <w:pStyle w:val="TableText"/>
            </w:pPr>
            <w:r w:rsidRPr="006D207E">
              <w:t>Stonefruit (USA: CA, ID, OR, WA)</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0D51BA8" w14:textId="77777777" w:rsidR="00483EA7" w:rsidRPr="006D207E" w:rsidRDefault="00483EA7" w:rsidP="00F930BB">
            <w:pPr>
              <w:pStyle w:val="TableText"/>
              <w:rPr>
                <w:iCs/>
              </w:rPr>
            </w:pPr>
            <w:r w:rsidRPr="006D207E">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5A92A624" w14:textId="77777777" w:rsidR="00483EA7" w:rsidRPr="006D207E" w:rsidRDefault="00483EA7" w:rsidP="00F930BB">
            <w:pPr>
              <w:pStyle w:val="TableText"/>
              <w:rPr>
                <w:iCs/>
              </w:rPr>
            </w:pPr>
            <w:r w:rsidRPr="006D207E">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46FC9010" w14:textId="77777777" w:rsidR="00483EA7" w:rsidRPr="006D207E" w:rsidRDefault="00483EA7" w:rsidP="00F930BB">
            <w:pPr>
              <w:pStyle w:val="TableText"/>
            </w:pPr>
            <w:r w:rsidRPr="006D207E">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22F9F9C" w14:textId="77777777" w:rsidR="00483EA7" w:rsidRPr="006D207E" w:rsidRDefault="00483EA7" w:rsidP="00F930BB">
            <w:pPr>
              <w:pStyle w:val="TableText"/>
            </w:pPr>
            <w:r w:rsidRPr="006D207E">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80B0FCB" w14:textId="77777777" w:rsidR="00483EA7" w:rsidRPr="006D207E" w:rsidRDefault="00483EA7" w:rsidP="00F930BB">
            <w:pPr>
              <w:pStyle w:val="TableText"/>
            </w:pPr>
            <w:r w:rsidRPr="006D207E">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3B69BCB5" w14:textId="77777777" w:rsidR="00483EA7" w:rsidRPr="006D207E" w:rsidRDefault="00483EA7" w:rsidP="00F930BB">
            <w:pPr>
              <w:pStyle w:val="TableText"/>
            </w:pPr>
            <w:r w:rsidRPr="006D207E">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2793D0D" w14:textId="77777777" w:rsidR="00483EA7" w:rsidRPr="006D207E" w:rsidRDefault="00483EA7" w:rsidP="00F930BB">
            <w:pPr>
              <w:pStyle w:val="TableText"/>
            </w:pPr>
            <w:r w:rsidRPr="006D207E">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6027F8A2" w14:textId="77777777" w:rsidR="00483EA7" w:rsidRPr="006D207E" w:rsidRDefault="00483EA7" w:rsidP="00F930BB">
            <w:pPr>
              <w:pStyle w:val="TableText"/>
            </w:pPr>
            <w:r w:rsidRPr="006D207E">
              <w:t>L</w:t>
            </w:r>
          </w:p>
        </w:tc>
      </w:tr>
      <w:tr w:rsidR="00483EA7" w:rsidRPr="006D207E" w14:paraId="1F0D6F5D" w14:textId="77777777" w:rsidTr="00B93A6B">
        <w:trPr>
          <w:trHeight w:val="300"/>
        </w:trPr>
        <w:tc>
          <w:tcPr>
            <w:tcW w:w="894" w:type="pct"/>
            <w:vMerge w:val="restart"/>
            <w:tcBorders>
              <w:top w:val="single" w:sz="4" w:space="0" w:color="BFBFBF" w:themeColor="background1" w:themeShade="BF"/>
              <w:right w:val="nil"/>
            </w:tcBorders>
            <w:shd w:val="clear" w:color="auto" w:fill="auto"/>
            <w:noWrap/>
            <w:hideMark/>
          </w:tcPr>
          <w:p w14:paraId="0536A075" w14:textId="77777777" w:rsidR="00483EA7" w:rsidRPr="006D207E" w:rsidRDefault="00483EA7" w:rsidP="00F930BB">
            <w:pPr>
              <w:pStyle w:val="TableText"/>
              <w:rPr>
                <w:i/>
                <w:iCs/>
              </w:rPr>
            </w:pPr>
            <w:r w:rsidRPr="006D207E">
              <w:rPr>
                <w:i/>
                <w:iCs/>
              </w:rPr>
              <w:t>Thrips obscuratus</w:t>
            </w:r>
          </w:p>
        </w:tc>
        <w:tc>
          <w:tcPr>
            <w:tcW w:w="984" w:type="pct"/>
            <w:tcBorders>
              <w:top w:val="single" w:sz="4" w:space="0" w:color="BFBFBF" w:themeColor="background1" w:themeShade="BF"/>
              <w:left w:val="nil"/>
              <w:right w:val="nil"/>
            </w:tcBorders>
            <w:shd w:val="clear" w:color="auto" w:fill="auto"/>
            <w:noWrap/>
            <w:hideMark/>
          </w:tcPr>
          <w:p w14:paraId="1BB65FE1" w14:textId="77777777" w:rsidR="00483EA7" w:rsidRPr="006D207E" w:rsidRDefault="00483EA7" w:rsidP="00F930BB">
            <w:pPr>
              <w:pStyle w:val="TableText"/>
            </w:pPr>
            <w:r w:rsidRPr="006D207E">
              <w:t>Stonefruit (New Zealand)</w:t>
            </w:r>
          </w:p>
        </w:tc>
        <w:tc>
          <w:tcPr>
            <w:tcW w:w="440" w:type="pct"/>
            <w:tcBorders>
              <w:top w:val="single" w:sz="4" w:space="0" w:color="BFBFBF" w:themeColor="background1" w:themeShade="BF"/>
              <w:left w:val="nil"/>
              <w:right w:val="nil"/>
            </w:tcBorders>
            <w:shd w:val="clear" w:color="auto" w:fill="auto"/>
            <w:vAlign w:val="center"/>
            <w:hideMark/>
          </w:tcPr>
          <w:p w14:paraId="3E88F722" w14:textId="77777777" w:rsidR="00483EA7" w:rsidRPr="006D207E" w:rsidRDefault="00483EA7" w:rsidP="00F930BB">
            <w:pPr>
              <w:pStyle w:val="TableText"/>
              <w:rPr>
                <w:iCs/>
              </w:rPr>
            </w:pPr>
            <w:r w:rsidRPr="006D207E">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277D9644" w14:textId="77777777" w:rsidR="00483EA7" w:rsidRPr="006D207E" w:rsidRDefault="00483EA7" w:rsidP="00F930BB">
            <w:pPr>
              <w:pStyle w:val="TableText"/>
              <w:rPr>
                <w:iCs/>
              </w:rPr>
            </w:pPr>
            <w:r w:rsidRPr="006D207E">
              <w:rPr>
                <w:iCs/>
              </w:rPr>
              <w:t>m</w:t>
            </w:r>
          </w:p>
        </w:tc>
        <w:tc>
          <w:tcPr>
            <w:tcW w:w="339" w:type="pct"/>
            <w:tcBorders>
              <w:top w:val="single" w:sz="4" w:space="0" w:color="BFBFBF" w:themeColor="background1" w:themeShade="BF"/>
              <w:left w:val="nil"/>
              <w:right w:val="nil"/>
            </w:tcBorders>
            <w:shd w:val="clear" w:color="auto" w:fill="auto"/>
            <w:vAlign w:val="center"/>
            <w:hideMark/>
          </w:tcPr>
          <w:p w14:paraId="17FA6A0D" w14:textId="77777777" w:rsidR="00483EA7" w:rsidRPr="006D207E" w:rsidRDefault="00483EA7" w:rsidP="00F930BB">
            <w:pPr>
              <w:pStyle w:val="TableText"/>
            </w:pPr>
            <w:r w:rsidRPr="006D207E">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CC322CD" w14:textId="77777777" w:rsidR="00483EA7" w:rsidRPr="006D207E" w:rsidRDefault="00483EA7" w:rsidP="00F930BB">
            <w:pPr>
              <w:pStyle w:val="TableText"/>
            </w:pPr>
            <w:r w:rsidRPr="006D207E">
              <w:t>M</w:t>
            </w:r>
          </w:p>
        </w:tc>
        <w:tc>
          <w:tcPr>
            <w:tcW w:w="349" w:type="pct"/>
            <w:tcBorders>
              <w:top w:val="single" w:sz="4" w:space="0" w:color="BFBFBF" w:themeColor="background1" w:themeShade="BF"/>
              <w:left w:val="nil"/>
              <w:right w:val="nil"/>
            </w:tcBorders>
            <w:shd w:val="clear" w:color="auto" w:fill="auto"/>
            <w:noWrap/>
            <w:vAlign w:val="center"/>
            <w:hideMark/>
          </w:tcPr>
          <w:p w14:paraId="651B0782" w14:textId="77777777" w:rsidR="00483EA7" w:rsidRPr="006D207E" w:rsidRDefault="00483EA7" w:rsidP="00F930BB">
            <w:pPr>
              <w:pStyle w:val="TableText"/>
            </w:pPr>
            <w:r w:rsidRPr="006D207E">
              <w:t>H</w:t>
            </w:r>
          </w:p>
        </w:tc>
        <w:tc>
          <w:tcPr>
            <w:tcW w:w="350" w:type="pct"/>
            <w:tcBorders>
              <w:top w:val="single" w:sz="4" w:space="0" w:color="BFBFBF" w:themeColor="background1" w:themeShade="BF"/>
              <w:left w:val="nil"/>
              <w:right w:val="nil"/>
            </w:tcBorders>
            <w:vAlign w:val="center"/>
          </w:tcPr>
          <w:p w14:paraId="58FBFBF0" w14:textId="77777777" w:rsidR="00483EA7" w:rsidRPr="006D207E" w:rsidRDefault="00483EA7" w:rsidP="00F930BB">
            <w:pPr>
              <w:pStyle w:val="TableText"/>
            </w:pPr>
            <w:r w:rsidRPr="006D207E">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5FD0DBD" w14:textId="77777777" w:rsidR="00483EA7" w:rsidRPr="006D207E" w:rsidRDefault="00483EA7" w:rsidP="00F930BB">
            <w:pPr>
              <w:pStyle w:val="TableText"/>
            </w:pPr>
            <w:r w:rsidRPr="006D207E">
              <w:t>M</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6804E68C" w14:textId="77777777" w:rsidR="00483EA7" w:rsidRPr="006D207E" w:rsidRDefault="00483EA7" w:rsidP="00F930BB">
            <w:pPr>
              <w:pStyle w:val="TableText"/>
            </w:pPr>
            <w:r w:rsidRPr="006D207E">
              <w:t>L</w:t>
            </w:r>
          </w:p>
        </w:tc>
      </w:tr>
      <w:tr w:rsidR="00483EA7" w:rsidRPr="006D207E" w14:paraId="654D1ED7" w14:textId="77777777" w:rsidTr="00B93A6B">
        <w:trPr>
          <w:trHeight w:val="300"/>
        </w:trPr>
        <w:tc>
          <w:tcPr>
            <w:tcW w:w="894" w:type="pct"/>
            <w:vMerge/>
            <w:tcBorders>
              <w:bottom w:val="single" w:sz="4" w:space="0" w:color="BFBFBF" w:themeColor="background1" w:themeShade="BF"/>
              <w:right w:val="nil"/>
            </w:tcBorders>
            <w:shd w:val="clear" w:color="auto" w:fill="auto"/>
            <w:noWrap/>
            <w:hideMark/>
          </w:tcPr>
          <w:p w14:paraId="617608D7" w14:textId="77777777" w:rsidR="00483EA7" w:rsidRPr="006D207E" w:rsidRDefault="00483EA7" w:rsidP="00F930BB">
            <w:pPr>
              <w:pStyle w:val="TableText"/>
              <w:rPr>
                <w:i/>
                <w:iCs/>
              </w:rPr>
            </w:pPr>
          </w:p>
        </w:tc>
        <w:tc>
          <w:tcPr>
            <w:tcW w:w="984" w:type="pct"/>
            <w:tcBorders>
              <w:left w:val="nil"/>
              <w:bottom w:val="single" w:sz="4" w:space="0" w:color="BFBFBF" w:themeColor="background1" w:themeShade="BF"/>
              <w:right w:val="nil"/>
            </w:tcBorders>
            <w:shd w:val="clear" w:color="auto" w:fill="auto"/>
            <w:noWrap/>
            <w:hideMark/>
          </w:tcPr>
          <w:p w14:paraId="083E19F1" w14:textId="77777777" w:rsidR="00483EA7" w:rsidRPr="006D207E" w:rsidRDefault="00483EA7" w:rsidP="00F930BB">
            <w:pPr>
              <w:pStyle w:val="TableText"/>
            </w:pPr>
            <w:r w:rsidRPr="006D207E">
              <w:t>Cherries (New Zealand)</w:t>
            </w:r>
          </w:p>
        </w:tc>
        <w:tc>
          <w:tcPr>
            <w:tcW w:w="440" w:type="pct"/>
            <w:tcBorders>
              <w:left w:val="nil"/>
              <w:bottom w:val="single" w:sz="4" w:space="0" w:color="BFBFBF" w:themeColor="background1" w:themeShade="BF"/>
              <w:right w:val="nil"/>
            </w:tcBorders>
            <w:shd w:val="clear" w:color="auto" w:fill="auto"/>
            <w:vAlign w:val="center"/>
            <w:hideMark/>
          </w:tcPr>
          <w:p w14:paraId="5175F35D" w14:textId="77777777" w:rsidR="00483EA7" w:rsidRPr="006D207E" w:rsidRDefault="00483EA7" w:rsidP="00F930BB">
            <w:pPr>
              <w:pStyle w:val="TableText"/>
              <w:rPr>
                <w:iCs/>
              </w:rPr>
            </w:pPr>
            <w:r w:rsidRPr="006D207E">
              <w:rPr>
                <w:iCs/>
              </w:rPr>
              <w:t>m</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35061532" w14:textId="77777777" w:rsidR="00483EA7" w:rsidRPr="006D207E" w:rsidRDefault="00483EA7" w:rsidP="00F930BB">
            <w:pPr>
              <w:pStyle w:val="TableText"/>
              <w:rPr>
                <w:iCs/>
              </w:rPr>
            </w:pPr>
            <w:r w:rsidRPr="006D207E">
              <w:rPr>
                <w:iCs/>
              </w:rPr>
              <w:t>m</w:t>
            </w:r>
          </w:p>
        </w:tc>
        <w:tc>
          <w:tcPr>
            <w:tcW w:w="339" w:type="pct"/>
            <w:tcBorders>
              <w:left w:val="nil"/>
              <w:bottom w:val="single" w:sz="4" w:space="0" w:color="BFBFBF" w:themeColor="background1" w:themeShade="BF"/>
              <w:right w:val="nil"/>
            </w:tcBorders>
            <w:shd w:val="clear" w:color="auto" w:fill="auto"/>
            <w:vAlign w:val="center"/>
            <w:hideMark/>
          </w:tcPr>
          <w:p w14:paraId="4567F3E8" w14:textId="77777777" w:rsidR="00483EA7" w:rsidRPr="006D207E" w:rsidRDefault="00483EA7" w:rsidP="00F930BB">
            <w:pPr>
              <w:pStyle w:val="TableText"/>
            </w:pPr>
            <w:r w:rsidRPr="006D207E">
              <w:t>L</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004F5D4" w14:textId="77777777" w:rsidR="00483EA7" w:rsidRPr="006D207E" w:rsidRDefault="00483EA7" w:rsidP="00F930BB">
            <w:pPr>
              <w:pStyle w:val="TableText"/>
            </w:pPr>
            <w:r w:rsidRPr="006D207E">
              <w:t>M</w:t>
            </w:r>
          </w:p>
        </w:tc>
        <w:tc>
          <w:tcPr>
            <w:tcW w:w="349" w:type="pct"/>
            <w:tcBorders>
              <w:left w:val="nil"/>
              <w:bottom w:val="single" w:sz="4" w:space="0" w:color="BFBFBF" w:themeColor="background1" w:themeShade="BF"/>
              <w:right w:val="nil"/>
            </w:tcBorders>
            <w:shd w:val="clear" w:color="auto" w:fill="auto"/>
            <w:noWrap/>
            <w:vAlign w:val="center"/>
            <w:hideMark/>
          </w:tcPr>
          <w:p w14:paraId="1957AB19" w14:textId="77777777" w:rsidR="00483EA7" w:rsidRPr="006D207E" w:rsidRDefault="00483EA7" w:rsidP="00F930BB">
            <w:pPr>
              <w:pStyle w:val="TableText"/>
            </w:pPr>
            <w:r w:rsidRPr="006D207E">
              <w:t>M</w:t>
            </w:r>
          </w:p>
        </w:tc>
        <w:tc>
          <w:tcPr>
            <w:tcW w:w="350" w:type="pct"/>
            <w:tcBorders>
              <w:left w:val="nil"/>
              <w:bottom w:val="single" w:sz="4" w:space="0" w:color="BFBFBF" w:themeColor="background1" w:themeShade="BF"/>
              <w:right w:val="nil"/>
            </w:tcBorders>
            <w:vAlign w:val="center"/>
          </w:tcPr>
          <w:p w14:paraId="534B92D5" w14:textId="77777777" w:rsidR="00483EA7" w:rsidRPr="006D207E" w:rsidRDefault="00483EA7" w:rsidP="00F930BB">
            <w:pPr>
              <w:pStyle w:val="TableText"/>
            </w:pPr>
            <w:r w:rsidRPr="006D207E">
              <w:t>L</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54CCA6D" w14:textId="77777777" w:rsidR="00483EA7" w:rsidRPr="006D207E" w:rsidRDefault="00483EA7" w:rsidP="00F930BB">
            <w:pPr>
              <w:pStyle w:val="TableText"/>
            </w:pPr>
            <w:r w:rsidRPr="006D207E">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3DFE714B" w14:textId="77777777" w:rsidR="00483EA7" w:rsidRPr="006D207E" w:rsidRDefault="00483EA7" w:rsidP="00F930BB">
            <w:pPr>
              <w:pStyle w:val="TableText"/>
            </w:pPr>
            <w:r w:rsidRPr="006D207E">
              <w:t>VL</w:t>
            </w:r>
          </w:p>
        </w:tc>
      </w:tr>
      <w:tr w:rsidR="00483EA7" w:rsidRPr="006D207E" w14:paraId="59652442" w14:textId="77777777" w:rsidTr="00B93A6B">
        <w:trPr>
          <w:trHeight w:val="300"/>
        </w:trPr>
        <w:tc>
          <w:tcPr>
            <w:tcW w:w="894" w:type="pct"/>
            <w:vMerge w:val="restart"/>
            <w:tcBorders>
              <w:top w:val="single" w:sz="4" w:space="0" w:color="BFBFBF" w:themeColor="background1" w:themeShade="BF"/>
              <w:bottom w:val="single" w:sz="4" w:space="0" w:color="BFBFBF" w:themeColor="background1" w:themeShade="BF"/>
              <w:right w:val="nil"/>
            </w:tcBorders>
            <w:shd w:val="clear" w:color="auto" w:fill="auto"/>
            <w:hideMark/>
          </w:tcPr>
          <w:p w14:paraId="5AA4FAB7" w14:textId="77777777" w:rsidR="00483EA7" w:rsidRPr="006D207E" w:rsidRDefault="00483EA7" w:rsidP="00F930BB">
            <w:pPr>
              <w:pStyle w:val="TableText"/>
              <w:rPr>
                <w:i/>
                <w:iCs/>
              </w:rPr>
            </w:pPr>
            <w:r w:rsidRPr="006D207E">
              <w:rPr>
                <w:i/>
                <w:iCs/>
              </w:rPr>
              <w:t>Thrips palmi</w:t>
            </w:r>
          </w:p>
        </w:tc>
        <w:tc>
          <w:tcPr>
            <w:tcW w:w="984" w:type="pct"/>
            <w:tcBorders>
              <w:top w:val="single" w:sz="4" w:space="0" w:color="BFBFBF" w:themeColor="background1" w:themeShade="BF"/>
              <w:left w:val="nil"/>
              <w:bottom w:val="single" w:sz="4" w:space="0" w:color="BFBFBF" w:themeColor="background1" w:themeShade="BF"/>
              <w:right w:val="nil"/>
            </w:tcBorders>
            <w:shd w:val="clear" w:color="auto" w:fill="auto"/>
            <w:noWrap/>
            <w:hideMark/>
          </w:tcPr>
          <w:p w14:paraId="06332BCE" w14:textId="77777777" w:rsidR="00483EA7" w:rsidRPr="006D207E" w:rsidRDefault="00483EA7" w:rsidP="00F930BB">
            <w:pPr>
              <w:pStyle w:val="TableText"/>
            </w:pPr>
            <w:r w:rsidRPr="006D207E">
              <w:t>Capsicum (Korea)</w:t>
            </w:r>
          </w:p>
        </w:tc>
        <w:tc>
          <w:tcPr>
            <w:tcW w:w="440"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742431D5" w14:textId="77777777" w:rsidR="00483EA7" w:rsidRPr="006D207E" w:rsidRDefault="00483EA7" w:rsidP="00F930BB">
            <w:pPr>
              <w:pStyle w:val="TableText"/>
              <w:rPr>
                <w:iCs/>
              </w:rPr>
            </w:pPr>
            <w:r w:rsidRPr="006D207E">
              <w:rPr>
                <w:iCs/>
              </w:rPr>
              <w:t>h</w:t>
            </w:r>
          </w:p>
        </w:tc>
        <w:tc>
          <w:tcPr>
            <w:tcW w:w="405"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2B98BAD5" w14:textId="77777777" w:rsidR="00483EA7" w:rsidRPr="006D207E" w:rsidRDefault="00483EA7" w:rsidP="00F930BB">
            <w:pPr>
              <w:pStyle w:val="TableText"/>
              <w:rPr>
                <w:iCs/>
              </w:rPr>
            </w:pPr>
            <w:r w:rsidRPr="006D207E">
              <w:rPr>
                <w:iCs/>
              </w:rPr>
              <w:t>m</w:t>
            </w:r>
          </w:p>
        </w:tc>
        <w:tc>
          <w:tcPr>
            <w:tcW w:w="339" w:type="pct"/>
            <w:tcBorders>
              <w:top w:val="single" w:sz="4" w:space="0" w:color="BFBFBF" w:themeColor="background1" w:themeShade="BF"/>
              <w:left w:val="nil"/>
              <w:bottom w:val="single" w:sz="4" w:space="0" w:color="BFBFBF" w:themeColor="background1" w:themeShade="BF"/>
              <w:right w:val="nil"/>
            </w:tcBorders>
            <w:shd w:val="clear" w:color="auto" w:fill="auto"/>
            <w:vAlign w:val="center"/>
            <w:hideMark/>
          </w:tcPr>
          <w:p w14:paraId="1D443A00" w14:textId="77777777" w:rsidR="00483EA7" w:rsidRPr="006D207E" w:rsidRDefault="00483EA7" w:rsidP="00F930BB">
            <w:pPr>
              <w:pStyle w:val="TableText"/>
            </w:pPr>
            <w:r w:rsidRPr="006D207E">
              <w:t>M</w:t>
            </w:r>
          </w:p>
        </w:tc>
        <w:tc>
          <w:tcPr>
            <w:tcW w:w="464"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D71C374" w14:textId="77777777" w:rsidR="00483EA7" w:rsidRPr="006D207E" w:rsidRDefault="00483EA7" w:rsidP="00F930BB">
            <w:pPr>
              <w:pStyle w:val="TableText"/>
            </w:pPr>
            <w:r w:rsidRPr="006D207E">
              <w:t>H</w:t>
            </w:r>
          </w:p>
        </w:tc>
        <w:tc>
          <w:tcPr>
            <w:tcW w:w="34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0640E7B" w14:textId="77777777" w:rsidR="00483EA7" w:rsidRPr="006D207E" w:rsidRDefault="00483EA7" w:rsidP="00F930BB">
            <w:pPr>
              <w:pStyle w:val="TableText"/>
            </w:pPr>
            <w:r w:rsidRPr="006D207E">
              <w:t>H</w:t>
            </w:r>
          </w:p>
        </w:tc>
        <w:tc>
          <w:tcPr>
            <w:tcW w:w="350" w:type="pct"/>
            <w:tcBorders>
              <w:top w:val="single" w:sz="4" w:space="0" w:color="BFBFBF" w:themeColor="background1" w:themeShade="BF"/>
              <w:left w:val="nil"/>
              <w:bottom w:val="single" w:sz="4" w:space="0" w:color="BFBFBF" w:themeColor="background1" w:themeShade="BF"/>
              <w:right w:val="nil"/>
            </w:tcBorders>
            <w:vAlign w:val="center"/>
          </w:tcPr>
          <w:p w14:paraId="498C809D" w14:textId="77777777" w:rsidR="00483EA7" w:rsidRPr="006D207E" w:rsidRDefault="00483EA7" w:rsidP="00F930BB">
            <w:pPr>
              <w:pStyle w:val="TableText"/>
            </w:pPr>
            <w:r w:rsidRPr="006D207E">
              <w:t>M</w:t>
            </w:r>
          </w:p>
        </w:tc>
        <w:tc>
          <w:tcPr>
            <w:tcW w:w="489" w:type="pct"/>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E2EF1A9" w14:textId="77777777" w:rsidR="00483EA7" w:rsidRPr="006D207E" w:rsidRDefault="00483EA7" w:rsidP="00F930BB">
            <w:pPr>
              <w:pStyle w:val="TableText"/>
            </w:pPr>
            <w:r w:rsidRPr="006D207E">
              <w:t>L</w:t>
            </w:r>
          </w:p>
        </w:tc>
        <w:tc>
          <w:tcPr>
            <w:tcW w:w="286" w:type="pct"/>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59F9A614" w14:textId="77777777" w:rsidR="00483EA7" w:rsidRPr="006D207E" w:rsidRDefault="00483EA7" w:rsidP="00F930BB">
            <w:pPr>
              <w:pStyle w:val="TableText"/>
            </w:pPr>
            <w:r w:rsidRPr="006D207E">
              <w:t>L</w:t>
            </w:r>
          </w:p>
        </w:tc>
      </w:tr>
      <w:tr w:rsidR="00483EA7" w:rsidRPr="006D207E" w14:paraId="44713932" w14:textId="77777777" w:rsidTr="00B93A6B">
        <w:trPr>
          <w:trHeight w:val="300"/>
        </w:trPr>
        <w:tc>
          <w:tcPr>
            <w:tcW w:w="894" w:type="pct"/>
            <w:vMerge/>
            <w:tcBorders>
              <w:top w:val="single" w:sz="4" w:space="0" w:color="BFBFBF" w:themeColor="background1" w:themeShade="BF"/>
              <w:bottom w:val="single" w:sz="4" w:space="0" w:color="auto"/>
              <w:right w:val="nil"/>
            </w:tcBorders>
            <w:shd w:val="clear" w:color="auto" w:fill="auto"/>
            <w:vAlign w:val="center"/>
            <w:hideMark/>
          </w:tcPr>
          <w:p w14:paraId="182CCD66" w14:textId="77777777" w:rsidR="00483EA7" w:rsidRPr="006D207E" w:rsidRDefault="00483EA7" w:rsidP="00F930BB">
            <w:pPr>
              <w:pStyle w:val="TableText"/>
              <w:rPr>
                <w:i/>
                <w:iCs/>
              </w:rPr>
            </w:pPr>
          </w:p>
        </w:tc>
        <w:tc>
          <w:tcPr>
            <w:tcW w:w="984" w:type="pct"/>
            <w:tcBorders>
              <w:top w:val="single" w:sz="4" w:space="0" w:color="BFBFBF" w:themeColor="background1" w:themeShade="BF"/>
              <w:left w:val="nil"/>
              <w:bottom w:val="single" w:sz="4" w:space="0" w:color="auto"/>
              <w:right w:val="nil"/>
            </w:tcBorders>
            <w:shd w:val="clear" w:color="auto" w:fill="auto"/>
            <w:noWrap/>
            <w:hideMark/>
          </w:tcPr>
          <w:p w14:paraId="09D0783B" w14:textId="77777777" w:rsidR="00483EA7" w:rsidRPr="006D207E" w:rsidRDefault="00483EA7" w:rsidP="00F930BB">
            <w:pPr>
              <w:pStyle w:val="TableText"/>
            </w:pPr>
            <w:r w:rsidRPr="006D207E">
              <w:t>Unshu Mandarin (Japan)</w:t>
            </w:r>
          </w:p>
        </w:tc>
        <w:tc>
          <w:tcPr>
            <w:tcW w:w="440" w:type="pct"/>
            <w:tcBorders>
              <w:top w:val="single" w:sz="4" w:space="0" w:color="BFBFBF" w:themeColor="background1" w:themeShade="BF"/>
              <w:left w:val="nil"/>
              <w:bottom w:val="single" w:sz="4" w:space="0" w:color="auto"/>
              <w:right w:val="nil"/>
            </w:tcBorders>
            <w:shd w:val="clear" w:color="auto" w:fill="auto"/>
            <w:vAlign w:val="center"/>
            <w:hideMark/>
          </w:tcPr>
          <w:p w14:paraId="1DA12F6D" w14:textId="77777777" w:rsidR="00483EA7" w:rsidRPr="006D207E" w:rsidRDefault="00483EA7" w:rsidP="00F930BB">
            <w:pPr>
              <w:pStyle w:val="TableText"/>
              <w:rPr>
                <w:iCs/>
              </w:rPr>
            </w:pPr>
            <w:r w:rsidRPr="006D207E">
              <w:rPr>
                <w:iCs/>
              </w:rPr>
              <w:t>h</w:t>
            </w:r>
          </w:p>
        </w:tc>
        <w:tc>
          <w:tcPr>
            <w:tcW w:w="405" w:type="pct"/>
            <w:tcBorders>
              <w:top w:val="single" w:sz="4" w:space="0" w:color="BFBFBF" w:themeColor="background1" w:themeShade="BF"/>
              <w:left w:val="nil"/>
              <w:bottom w:val="single" w:sz="4" w:space="0" w:color="auto"/>
              <w:right w:val="nil"/>
            </w:tcBorders>
            <w:shd w:val="clear" w:color="auto" w:fill="auto"/>
            <w:vAlign w:val="center"/>
            <w:hideMark/>
          </w:tcPr>
          <w:p w14:paraId="4BA520B8" w14:textId="77777777" w:rsidR="00483EA7" w:rsidRPr="006D207E" w:rsidRDefault="00483EA7" w:rsidP="00F930BB">
            <w:pPr>
              <w:pStyle w:val="TableText"/>
              <w:rPr>
                <w:iCs/>
              </w:rPr>
            </w:pPr>
            <w:r w:rsidRPr="006D207E">
              <w:rPr>
                <w:iCs/>
              </w:rPr>
              <w:t>m</w:t>
            </w:r>
          </w:p>
        </w:tc>
        <w:tc>
          <w:tcPr>
            <w:tcW w:w="339" w:type="pct"/>
            <w:tcBorders>
              <w:top w:val="single" w:sz="4" w:space="0" w:color="BFBFBF" w:themeColor="background1" w:themeShade="BF"/>
              <w:left w:val="nil"/>
              <w:bottom w:val="single" w:sz="4" w:space="0" w:color="auto"/>
              <w:right w:val="nil"/>
            </w:tcBorders>
            <w:shd w:val="clear" w:color="auto" w:fill="auto"/>
            <w:vAlign w:val="center"/>
            <w:hideMark/>
          </w:tcPr>
          <w:p w14:paraId="18E50E8F" w14:textId="77777777" w:rsidR="00483EA7" w:rsidRPr="006D207E" w:rsidRDefault="00483EA7" w:rsidP="00F930BB">
            <w:pPr>
              <w:pStyle w:val="TableText"/>
            </w:pPr>
            <w:r w:rsidRPr="006D207E">
              <w:t>M</w:t>
            </w:r>
          </w:p>
        </w:tc>
        <w:tc>
          <w:tcPr>
            <w:tcW w:w="464" w:type="pct"/>
            <w:tcBorders>
              <w:top w:val="single" w:sz="4" w:space="0" w:color="BFBFBF" w:themeColor="background1" w:themeShade="BF"/>
              <w:left w:val="nil"/>
              <w:bottom w:val="single" w:sz="4" w:space="0" w:color="auto"/>
              <w:right w:val="nil"/>
            </w:tcBorders>
            <w:shd w:val="clear" w:color="auto" w:fill="auto"/>
            <w:noWrap/>
            <w:vAlign w:val="center"/>
            <w:hideMark/>
          </w:tcPr>
          <w:p w14:paraId="266C4404" w14:textId="77777777" w:rsidR="00483EA7" w:rsidRPr="006D207E" w:rsidRDefault="00483EA7" w:rsidP="00F930BB">
            <w:pPr>
              <w:pStyle w:val="TableText"/>
            </w:pPr>
            <w:r w:rsidRPr="006D207E">
              <w:t>H</w:t>
            </w:r>
          </w:p>
        </w:tc>
        <w:tc>
          <w:tcPr>
            <w:tcW w:w="349" w:type="pct"/>
            <w:tcBorders>
              <w:top w:val="single" w:sz="4" w:space="0" w:color="BFBFBF" w:themeColor="background1" w:themeShade="BF"/>
              <w:left w:val="nil"/>
              <w:bottom w:val="single" w:sz="4" w:space="0" w:color="auto"/>
              <w:right w:val="nil"/>
            </w:tcBorders>
            <w:shd w:val="clear" w:color="auto" w:fill="auto"/>
            <w:noWrap/>
            <w:vAlign w:val="center"/>
            <w:hideMark/>
          </w:tcPr>
          <w:p w14:paraId="227A0C8B" w14:textId="77777777" w:rsidR="00483EA7" w:rsidRPr="006D207E" w:rsidRDefault="00483EA7" w:rsidP="00F930BB">
            <w:pPr>
              <w:pStyle w:val="TableText"/>
            </w:pPr>
            <w:r w:rsidRPr="006D207E">
              <w:t>H</w:t>
            </w:r>
          </w:p>
        </w:tc>
        <w:tc>
          <w:tcPr>
            <w:tcW w:w="350" w:type="pct"/>
            <w:tcBorders>
              <w:top w:val="single" w:sz="4" w:space="0" w:color="BFBFBF" w:themeColor="background1" w:themeShade="BF"/>
              <w:left w:val="nil"/>
              <w:bottom w:val="single" w:sz="4" w:space="0" w:color="auto"/>
              <w:right w:val="nil"/>
            </w:tcBorders>
            <w:vAlign w:val="center"/>
          </w:tcPr>
          <w:p w14:paraId="3F400816" w14:textId="77777777" w:rsidR="00483EA7" w:rsidRPr="006D207E" w:rsidRDefault="00483EA7" w:rsidP="00F930BB">
            <w:pPr>
              <w:pStyle w:val="TableText"/>
            </w:pPr>
            <w:r w:rsidRPr="006D207E">
              <w:t>M</w:t>
            </w:r>
          </w:p>
        </w:tc>
        <w:tc>
          <w:tcPr>
            <w:tcW w:w="489" w:type="pct"/>
            <w:tcBorders>
              <w:top w:val="single" w:sz="4" w:space="0" w:color="BFBFBF" w:themeColor="background1" w:themeShade="BF"/>
              <w:left w:val="nil"/>
              <w:bottom w:val="single" w:sz="4" w:space="0" w:color="auto"/>
              <w:right w:val="nil"/>
            </w:tcBorders>
            <w:shd w:val="clear" w:color="auto" w:fill="auto"/>
            <w:noWrap/>
            <w:vAlign w:val="center"/>
            <w:hideMark/>
          </w:tcPr>
          <w:p w14:paraId="16831ACC" w14:textId="77777777" w:rsidR="00483EA7" w:rsidRPr="006D207E" w:rsidRDefault="00483EA7" w:rsidP="00F930BB">
            <w:pPr>
              <w:pStyle w:val="TableText"/>
            </w:pPr>
            <w:r w:rsidRPr="006D207E">
              <w:t>L</w:t>
            </w:r>
          </w:p>
        </w:tc>
        <w:tc>
          <w:tcPr>
            <w:tcW w:w="286" w:type="pct"/>
            <w:tcBorders>
              <w:top w:val="single" w:sz="4" w:space="0" w:color="BFBFBF" w:themeColor="background1" w:themeShade="BF"/>
              <w:left w:val="nil"/>
              <w:bottom w:val="single" w:sz="4" w:space="0" w:color="auto"/>
            </w:tcBorders>
            <w:shd w:val="clear" w:color="auto" w:fill="auto"/>
            <w:noWrap/>
            <w:vAlign w:val="center"/>
            <w:hideMark/>
          </w:tcPr>
          <w:p w14:paraId="3EA7BFAE" w14:textId="77777777" w:rsidR="00483EA7" w:rsidRPr="006D207E" w:rsidRDefault="00483EA7" w:rsidP="00F930BB">
            <w:pPr>
              <w:pStyle w:val="TableText"/>
            </w:pPr>
            <w:r w:rsidRPr="006D207E">
              <w:t>L</w:t>
            </w:r>
          </w:p>
        </w:tc>
      </w:tr>
    </w:tbl>
    <w:p w14:paraId="46AC1BD7" w14:textId="77777777" w:rsidR="00771F92" w:rsidRPr="006D207E" w:rsidRDefault="00DB651F" w:rsidP="00CA10C5">
      <w:pPr>
        <w:pStyle w:val="FigureTableNoteSource"/>
        <w:spacing w:before="0" w:after="0" w:line="240" w:lineRule="auto"/>
        <w:sectPr w:rsidR="00771F92" w:rsidRPr="006D207E" w:rsidSect="00B66126">
          <w:headerReference w:type="default" r:id="rId59"/>
          <w:footerReference w:type="default" r:id="rId60"/>
          <w:pgSz w:w="16840" w:h="11907" w:orient="landscape" w:code="9"/>
          <w:pgMar w:top="1418" w:right="1418" w:bottom="1418" w:left="1418" w:header="567" w:footer="567" w:gutter="0"/>
          <w:cols w:space="708"/>
          <w:docGrid w:linePitch="360"/>
        </w:sectPr>
      </w:pPr>
      <w:r w:rsidRPr="006D207E">
        <w:rPr>
          <w:b/>
        </w:rPr>
        <w:t>a.</w:t>
      </w:r>
      <w:r w:rsidRPr="006D207E">
        <w:t xml:space="preserve"> Only plant import </w:t>
      </w:r>
      <w:r w:rsidR="00E256FE" w:rsidRPr="006D207E">
        <w:t xml:space="preserve">policies that used the current </w:t>
      </w:r>
      <w:r w:rsidRPr="006D207E">
        <w:t>rules are listed.</w:t>
      </w:r>
      <w:r w:rsidR="00D6222D" w:rsidRPr="006D207E">
        <w:t xml:space="preserve"> </w:t>
      </w:r>
      <w:r w:rsidRPr="006D207E">
        <w:rPr>
          <w:b/>
        </w:rPr>
        <w:t>b.</w:t>
      </w:r>
      <w:r w:rsidRPr="006D207E">
        <w:t xml:space="preserve"> Values are rated H = High, M = Moder</w:t>
      </w:r>
      <w:r w:rsidR="00E256FE" w:rsidRPr="006D207E">
        <w:t>ate, L = Low, and VL = Very low</w:t>
      </w:r>
      <w:r w:rsidRPr="006D207E">
        <w:t>.</w:t>
      </w:r>
    </w:p>
    <w:p w14:paraId="53B4D76D" w14:textId="77777777" w:rsidR="004E5ADE" w:rsidRPr="006D207E" w:rsidRDefault="00850EEF">
      <w:pPr>
        <w:pStyle w:val="Heading1nonumbers"/>
      </w:pPr>
      <w:bookmarkStart w:id="184" w:name="_Toc468189415"/>
      <w:r w:rsidRPr="006D207E">
        <w:lastRenderedPageBreak/>
        <w:t>Appendix C</w:t>
      </w:r>
      <w:r w:rsidR="008F28DD" w:rsidRPr="006D207E">
        <w:tab/>
      </w:r>
      <w:r w:rsidR="00DB651F" w:rsidRPr="006D207E">
        <w:t>Thrips interceptions (identified to family)</w:t>
      </w:r>
      <w:bookmarkEnd w:id="184"/>
    </w:p>
    <w:p w14:paraId="5BB96602" w14:textId="0495CE25" w:rsidR="00A560B5" w:rsidRPr="006D207E" w:rsidRDefault="00E66428" w:rsidP="00F560E3">
      <w:r w:rsidRPr="006D207E">
        <w:t>A total of about 34</w:t>
      </w:r>
      <w:r w:rsidR="00320076" w:rsidRPr="006D207E">
        <w:t xml:space="preserve"> </w:t>
      </w:r>
      <w:r w:rsidR="00A560B5" w:rsidRPr="006D207E">
        <w:t xml:space="preserve">000 thrips interception events were recorded, over </w:t>
      </w:r>
      <w:r w:rsidR="00575CE4" w:rsidRPr="006D207E">
        <w:t>a 26 period (1986–2012; Table 8.7</w:t>
      </w:r>
      <w:r w:rsidR="00A560B5" w:rsidRPr="006D207E">
        <w:t xml:space="preserve">). Of these interceptions, about 84 per cent were positively identified to family level as Thripidae with </w:t>
      </w:r>
      <w:r w:rsidR="00671E7E" w:rsidRPr="006D207E">
        <w:t>nine</w:t>
      </w:r>
      <w:r w:rsidR="00A560B5" w:rsidRPr="006D207E">
        <w:t xml:space="preserve"> per cent Phlaeothripidae, less than </w:t>
      </w:r>
      <w:r w:rsidR="00671E7E" w:rsidRPr="006D207E">
        <w:t>one</w:t>
      </w:r>
      <w:r w:rsidR="00A560B5" w:rsidRPr="006D207E">
        <w:t xml:space="preserve"> per cent assigned to other families, and </w:t>
      </w:r>
      <w:r w:rsidR="00671E7E" w:rsidRPr="006D207E">
        <w:t>six</w:t>
      </w:r>
      <w:r w:rsidR="00A560B5" w:rsidRPr="006D207E">
        <w:t xml:space="preserve"> per cent remained unassigned to family. This explicitly shows that Thripidae is the dominant family being recorded as in</w:t>
      </w:r>
      <w:r w:rsidR="00755897" w:rsidRPr="006D207E">
        <w:t xml:space="preserve">tercepted on the </w:t>
      </w:r>
      <w:r w:rsidR="00B93B7B" w:rsidRPr="006D207E">
        <w:t>plant import pathway</w:t>
      </w:r>
      <w:r w:rsidR="00755897" w:rsidRPr="006D207E">
        <w:t>.</w:t>
      </w:r>
    </w:p>
    <w:p w14:paraId="728B4CC4" w14:textId="77777777" w:rsidR="00F560E3" w:rsidRPr="006D207E" w:rsidRDefault="00CF4949" w:rsidP="00CF4949">
      <w:pPr>
        <w:pStyle w:val="Caption"/>
      </w:pPr>
      <w:bookmarkStart w:id="185" w:name="_Toc468193858"/>
      <w:r w:rsidRPr="006D207E">
        <w:t xml:space="preserve">Table </w:t>
      </w:r>
      <w:fldSimple w:instr=" STYLEREF 1 \s ">
        <w:r w:rsidR="00E1206F" w:rsidRPr="006D207E">
          <w:rPr>
            <w:noProof/>
          </w:rPr>
          <w:t>8</w:t>
        </w:r>
      </w:fldSimple>
      <w:r w:rsidR="00410B90" w:rsidRPr="006D207E">
        <w:t>.</w:t>
      </w:r>
      <w:fldSimple w:instr=" SEQ Table \* ARABIC \s 1 ">
        <w:r w:rsidR="00E1206F" w:rsidRPr="006D207E">
          <w:rPr>
            <w:noProof/>
          </w:rPr>
          <w:t>7</w:t>
        </w:r>
      </w:fldSimple>
      <w:r w:rsidRPr="006D207E">
        <w:t xml:space="preserve"> Thrips interceptions (identified to family)</w:t>
      </w:r>
      <w:bookmarkEnd w:id="18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3685"/>
      </w:tblGrid>
      <w:tr w:rsidR="00F560E3" w:rsidRPr="006D207E" w14:paraId="1CC59BCD" w14:textId="77777777" w:rsidTr="00CA10C5">
        <w:tc>
          <w:tcPr>
            <w:tcW w:w="2969" w:type="pct"/>
            <w:tcBorders>
              <w:top w:val="single" w:sz="4" w:space="0" w:color="auto"/>
              <w:bottom w:val="nil"/>
            </w:tcBorders>
          </w:tcPr>
          <w:p w14:paraId="650CE693" w14:textId="77777777" w:rsidR="00F560E3" w:rsidRPr="006D207E" w:rsidRDefault="00F560E3" w:rsidP="00F930BB">
            <w:pPr>
              <w:pStyle w:val="TableHeading"/>
            </w:pPr>
            <w:r w:rsidRPr="006D207E">
              <w:t>Family</w:t>
            </w:r>
          </w:p>
        </w:tc>
        <w:tc>
          <w:tcPr>
            <w:tcW w:w="2031" w:type="pct"/>
            <w:tcBorders>
              <w:top w:val="single" w:sz="4" w:space="0" w:color="auto"/>
              <w:bottom w:val="nil"/>
            </w:tcBorders>
          </w:tcPr>
          <w:p w14:paraId="3AF67A7B" w14:textId="77777777" w:rsidR="00F560E3" w:rsidRPr="006D207E" w:rsidRDefault="00F560E3" w:rsidP="00F930BB">
            <w:pPr>
              <w:pStyle w:val="TableHeading"/>
            </w:pPr>
            <w:r w:rsidRPr="006D207E">
              <w:t xml:space="preserve">Proportion (%) of all interception events (a) </w:t>
            </w:r>
          </w:p>
        </w:tc>
      </w:tr>
      <w:tr w:rsidR="00F560E3" w:rsidRPr="006D207E" w14:paraId="234543AB" w14:textId="77777777" w:rsidTr="00CA10C5">
        <w:tc>
          <w:tcPr>
            <w:tcW w:w="2969" w:type="pct"/>
            <w:tcBorders>
              <w:top w:val="nil"/>
              <w:bottom w:val="nil"/>
            </w:tcBorders>
            <w:vAlign w:val="bottom"/>
          </w:tcPr>
          <w:p w14:paraId="63F6B627" w14:textId="77777777" w:rsidR="00F560E3" w:rsidRPr="006D207E" w:rsidRDefault="00F560E3" w:rsidP="00F930BB">
            <w:pPr>
              <w:pStyle w:val="TableText"/>
            </w:pPr>
            <w:r w:rsidRPr="006D207E">
              <w:t>Thripidae</w:t>
            </w:r>
          </w:p>
        </w:tc>
        <w:tc>
          <w:tcPr>
            <w:tcW w:w="2031" w:type="pct"/>
            <w:tcBorders>
              <w:top w:val="nil"/>
              <w:bottom w:val="nil"/>
            </w:tcBorders>
          </w:tcPr>
          <w:p w14:paraId="0AB6D63B" w14:textId="77777777" w:rsidR="00F560E3" w:rsidRPr="006D207E" w:rsidRDefault="00F560E3" w:rsidP="00F930BB">
            <w:pPr>
              <w:pStyle w:val="TableText"/>
            </w:pPr>
            <w:r w:rsidRPr="006D207E">
              <w:rPr>
                <w:color w:val="000000"/>
              </w:rPr>
              <w:t>84</w:t>
            </w:r>
          </w:p>
        </w:tc>
      </w:tr>
      <w:tr w:rsidR="00F560E3" w:rsidRPr="006D207E" w14:paraId="44AAC1F5" w14:textId="77777777" w:rsidTr="00CA10C5">
        <w:tc>
          <w:tcPr>
            <w:tcW w:w="2969" w:type="pct"/>
            <w:tcBorders>
              <w:top w:val="nil"/>
              <w:bottom w:val="nil"/>
            </w:tcBorders>
            <w:vAlign w:val="bottom"/>
          </w:tcPr>
          <w:p w14:paraId="3341AD5F" w14:textId="77777777" w:rsidR="00F560E3" w:rsidRPr="006D207E" w:rsidRDefault="00F560E3" w:rsidP="00F930BB">
            <w:pPr>
              <w:pStyle w:val="TableText"/>
            </w:pPr>
            <w:r w:rsidRPr="006D207E">
              <w:t>Phlaeothripidae</w:t>
            </w:r>
          </w:p>
        </w:tc>
        <w:tc>
          <w:tcPr>
            <w:tcW w:w="2031" w:type="pct"/>
            <w:tcBorders>
              <w:top w:val="nil"/>
              <w:bottom w:val="nil"/>
            </w:tcBorders>
          </w:tcPr>
          <w:p w14:paraId="79A4DC77" w14:textId="77777777" w:rsidR="00F560E3" w:rsidRPr="006D207E" w:rsidRDefault="00F560E3" w:rsidP="00F930BB">
            <w:pPr>
              <w:pStyle w:val="TableText"/>
            </w:pPr>
            <w:r w:rsidRPr="006D207E">
              <w:rPr>
                <w:color w:val="000000"/>
              </w:rPr>
              <w:t>9</w:t>
            </w:r>
          </w:p>
        </w:tc>
      </w:tr>
      <w:tr w:rsidR="00F560E3" w:rsidRPr="006D207E" w14:paraId="2AC1BFF8" w14:textId="77777777" w:rsidTr="00CA10C5">
        <w:tc>
          <w:tcPr>
            <w:tcW w:w="2969" w:type="pct"/>
            <w:tcBorders>
              <w:top w:val="nil"/>
              <w:bottom w:val="nil"/>
            </w:tcBorders>
            <w:vAlign w:val="bottom"/>
          </w:tcPr>
          <w:p w14:paraId="65DFB03D" w14:textId="77777777" w:rsidR="00F560E3" w:rsidRPr="006D207E" w:rsidRDefault="00F560E3" w:rsidP="00F930BB">
            <w:pPr>
              <w:pStyle w:val="TableText"/>
            </w:pPr>
            <w:r w:rsidRPr="006D207E">
              <w:t>Aeolothripidae</w:t>
            </w:r>
          </w:p>
        </w:tc>
        <w:tc>
          <w:tcPr>
            <w:tcW w:w="2031" w:type="pct"/>
            <w:tcBorders>
              <w:top w:val="nil"/>
              <w:bottom w:val="nil"/>
            </w:tcBorders>
          </w:tcPr>
          <w:p w14:paraId="51790500" w14:textId="77777777" w:rsidR="00F560E3" w:rsidRPr="006D207E" w:rsidRDefault="00F560E3" w:rsidP="00F930BB">
            <w:pPr>
              <w:pStyle w:val="TableText"/>
            </w:pPr>
            <w:r w:rsidRPr="006D207E">
              <w:rPr>
                <w:color w:val="000000"/>
              </w:rPr>
              <w:t>Less than 1</w:t>
            </w:r>
          </w:p>
        </w:tc>
      </w:tr>
      <w:tr w:rsidR="00F560E3" w:rsidRPr="006D207E" w14:paraId="7EB2E2FA" w14:textId="77777777" w:rsidTr="00CA10C5">
        <w:tc>
          <w:tcPr>
            <w:tcW w:w="2969" w:type="pct"/>
            <w:tcBorders>
              <w:top w:val="nil"/>
              <w:bottom w:val="nil"/>
            </w:tcBorders>
            <w:vAlign w:val="bottom"/>
          </w:tcPr>
          <w:p w14:paraId="65EE674E" w14:textId="77777777" w:rsidR="00F560E3" w:rsidRPr="006D207E" w:rsidRDefault="00F560E3" w:rsidP="00F930BB">
            <w:pPr>
              <w:pStyle w:val="TableText"/>
            </w:pPr>
            <w:r w:rsidRPr="006D207E">
              <w:t>Merothripidae</w:t>
            </w:r>
          </w:p>
        </w:tc>
        <w:tc>
          <w:tcPr>
            <w:tcW w:w="2031" w:type="pct"/>
            <w:tcBorders>
              <w:top w:val="nil"/>
              <w:bottom w:val="nil"/>
            </w:tcBorders>
          </w:tcPr>
          <w:p w14:paraId="05FE0FDA" w14:textId="77777777" w:rsidR="00F560E3" w:rsidRPr="006D207E" w:rsidRDefault="00F560E3" w:rsidP="00F930BB">
            <w:pPr>
              <w:pStyle w:val="TableText"/>
            </w:pPr>
            <w:r w:rsidRPr="006D207E">
              <w:rPr>
                <w:color w:val="000000"/>
              </w:rPr>
              <w:t>Less than 1</w:t>
            </w:r>
          </w:p>
        </w:tc>
      </w:tr>
      <w:tr w:rsidR="00F560E3" w:rsidRPr="006D207E" w14:paraId="5E1CF2AB" w14:textId="77777777" w:rsidTr="00CA10C5">
        <w:tc>
          <w:tcPr>
            <w:tcW w:w="2969" w:type="pct"/>
            <w:tcBorders>
              <w:top w:val="nil"/>
              <w:bottom w:val="nil"/>
            </w:tcBorders>
            <w:vAlign w:val="bottom"/>
          </w:tcPr>
          <w:p w14:paraId="2FBA8749" w14:textId="77777777" w:rsidR="00F560E3" w:rsidRPr="006D207E" w:rsidRDefault="00F560E3" w:rsidP="00F930BB">
            <w:pPr>
              <w:pStyle w:val="TableText"/>
            </w:pPr>
            <w:r w:rsidRPr="006D207E">
              <w:t>Fauriellidae</w:t>
            </w:r>
          </w:p>
        </w:tc>
        <w:tc>
          <w:tcPr>
            <w:tcW w:w="2031" w:type="pct"/>
            <w:tcBorders>
              <w:top w:val="nil"/>
              <w:bottom w:val="nil"/>
            </w:tcBorders>
          </w:tcPr>
          <w:p w14:paraId="21E4B5BE" w14:textId="77777777" w:rsidR="00F560E3" w:rsidRPr="006D207E" w:rsidRDefault="00F560E3" w:rsidP="00F930BB">
            <w:pPr>
              <w:pStyle w:val="TableText"/>
            </w:pPr>
            <w:r w:rsidRPr="006D207E">
              <w:t>0</w:t>
            </w:r>
          </w:p>
        </w:tc>
      </w:tr>
      <w:tr w:rsidR="00F560E3" w:rsidRPr="006D207E" w14:paraId="6A5B7D17" w14:textId="77777777" w:rsidTr="00CA10C5">
        <w:tc>
          <w:tcPr>
            <w:tcW w:w="2969" w:type="pct"/>
            <w:tcBorders>
              <w:top w:val="nil"/>
              <w:bottom w:val="nil"/>
            </w:tcBorders>
            <w:vAlign w:val="bottom"/>
          </w:tcPr>
          <w:p w14:paraId="17967040" w14:textId="77777777" w:rsidR="00F560E3" w:rsidRPr="006D207E" w:rsidRDefault="00F560E3" w:rsidP="00F930BB">
            <w:pPr>
              <w:pStyle w:val="TableText"/>
            </w:pPr>
            <w:r w:rsidRPr="006D207E">
              <w:t>Heterothripidae</w:t>
            </w:r>
          </w:p>
        </w:tc>
        <w:tc>
          <w:tcPr>
            <w:tcW w:w="2031" w:type="pct"/>
            <w:tcBorders>
              <w:top w:val="nil"/>
              <w:bottom w:val="nil"/>
            </w:tcBorders>
          </w:tcPr>
          <w:p w14:paraId="015D10D5" w14:textId="77777777" w:rsidR="00F560E3" w:rsidRPr="006D207E" w:rsidRDefault="00F560E3" w:rsidP="00F930BB">
            <w:pPr>
              <w:pStyle w:val="TableText"/>
            </w:pPr>
            <w:r w:rsidRPr="006D207E">
              <w:t>0</w:t>
            </w:r>
          </w:p>
        </w:tc>
      </w:tr>
      <w:tr w:rsidR="00F560E3" w:rsidRPr="006D207E" w14:paraId="6F6DD09D" w14:textId="77777777" w:rsidTr="00CA10C5">
        <w:tc>
          <w:tcPr>
            <w:tcW w:w="2969" w:type="pct"/>
            <w:tcBorders>
              <w:top w:val="nil"/>
              <w:bottom w:val="nil"/>
            </w:tcBorders>
            <w:vAlign w:val="bottom"/>
          </w:tcPr>
          <w:p w14:paraId="52DAC0A9" w14:textId="77777777" w:rsidR="00F560E3" w:rsidRPr="006D207E" w:rsidRDefault="00F560E3" w:rsidP="00F930BB">
            <w:pPr>
              <w:pStyle w:val="TableText"/>
            </w:pPr>
            <w:r w:rsidRPr="006D207E">
              <w:t>Melanthripidae</w:t>
            </w:r>
          </w:p>
        </w:tc>
        <w:tc>
          <w:tcPr>
            <w:tcW w:w="2031" w:type="pct"/>
            <w:tcBorders>
              <w:top w:val="nil"/>
              <w:bottom w:val="nil"/>
            </w:tcBorders>
          </w:tcPr>
          <w:p w14:paraId="2D1DE884" w14:textId="77777777" w:rsidR="00F560E3" w:rsidRPr="006D207E" w:rsidRDefault="00F560E3" w:rsidP="00F930BB">
            <w:pPr>
              <w:pStyle w:val="TableText"/>
            </w:pPr>
            <w:r w:rsidRPr="006D207E">
              <w:t>0</w:t>
            </w:r>
          </w:p>
        </w:tc>
      </w:tr>
      <w:tr w:rsidR="00F560E3" w:rsidRPr="006D207E" w14:paraId="4426E02D" w14:textId="77777777" w:rsidTr="00CA10C5">
        <w:tc>
          <w:tcPr>
            <w:tcW w:w="2969" w:type="pct"/>
            <w:tcBorders>
              <w:top w:val="nil"/>
              <w:bottom w:val="nil"/>
            </w:tcBorders>
            <w:vAlign w:val="bottom"/>
          </w:tcPr>
          <w:p w14:paraId="62E90DDF" w14:textId="77777777" w:rsidR="00F560E3" w:rsidRPr="006D207E" w:rsidRDefault="00F560E3" w:rsidP="00F930BB">
            <w:pPr>
              <w:pStyle w:val="TableText"/>
            </w:pPr>
            <w:r w:rsidRPr="006D207E">
              <w:t>Stenurothripidae  (syn. Adiheterothripidae)</w:t>
            </w:r>
          </w:p>
        </w:tc>
        <w:tc>
          <w:tcPr>
            <w:tcW w:w="2031" w:type="pct"/>
            <w:tcBorders>
              <w:top w:val="nil"/>
              <w:bottom w:val="nil"/>
            </w:tcBorders>
          </w:tcPr>
          <w:p w14:paraId="21C60126" w14:textId="77777777" w:rsidR="00F560E3" w:rsidRPr="006D207E" w:rsidRDefault="00F560E3" w:rsidP="00F930BB">
            <w:pPr>
              <w:pStyle w:val="TableText"/>
            </w:pPr>
            <w:r w:rsidRPr="006D207E">
              <w:t>0</w:t>
            </w:r>
          </w:p>
        </w:tc>
      </w:tr>
      <w:tr w:rsidR="00F560E3" w:rsidRPr="006D207E" w14:paraId="180047EA" w14:textId="77777777" w:rsidTr="00CA10C5">
        <w:tc>
          <w:tcPr>
            <w:tcW w:w="2969" w:type="pct"/>
            <w:tcBorders>
              <w:top w:val="nil"/>
              <w:bottom w:val="nil"/>
            </w:tcBorders>
            <w:vAlign w:val="bottom"/>
          </w:tcPr>
          <w:p w14:paraId="2273023B" w14:textId="77777777" w:rsidR="00F560E3" w:rsidRPr="006D207E" w:rsidRDefault="00F560E3" w:rsidP="00F930BB">
            <w:pPr>
              <w:pStyle w:val="TableText"/>
            </w:pPr>
            <w:r w:rsidRPr="006D207E">
              <w:t>Uzelothripidae</w:t>
            </w:r>
          </w:p>
        </w:tc>
        <w:tc>
          <w:tcPr>
            <w:tcW w:w="2031" w:type="pct"/>
            <w:tcBorders>
              <w:top w:val="nil"/>
              <w:bottom w:val="nil"/>
            </w:tcBorders>
          </w:tcPr>
          <w:p w14:paraId="312949C8" w14:textId="77777777" w:rsidR="00F560E3" w:rsidRPr="006D207E" w:rsidRDefault="00F560E3" w:rsidP="00F930BB">
            <w:pPr>
              <w:pStyle w:val="TableText"/>
            </w:pPr>
            <w:r w:rsidRPr="006D207E">
              <w:t>0</w:t>
            </w:r>
          </w:p>
        </w:tc>
      </w:tr>
      <w:tr w:rsidR="00F560E3" w:rsidRPr="006D207E" w14:paraId="7635FEE7" w14:textId="77777777" w:rsidTr="00CA10C5">
        <w:tc>
          <w:tcPr>
            <w:tcW w:w="2969" w:type="pct"/>
            <w:tcBorders>
              <w:top w:val="nil"/>
              <w:bottom w:val="single" w:sz="4" w:space="0" w:color="auto"/>
            </w:tcBorders>
          </w:tcPr>
          <w:p w14:paraId="5DD38FB5" w14:textId="77777777" w:rsidR="00F560E3" w:rsidRPr="006D207E" w:rsidRDefault="00F560E3" w:rsidP="00F930BB">
            <w:pPr>
              <w:pStyle w:val="TableText"/>
            </w:pPr>
            <w:r w:rsidRPr="006D207E">
              <w:t>Unassigned to family</w:t>
            </w:r>
          </w:p>
        </w:tc>
        <w:tc>
          <w:tcPr>
            <w:tcW w:w="2031" w:type="pct"/>
            <w:tcBorders>
              <w:top w:val="nil"/>
              <w:bottom w:val="single" w:sz="4" w:space="0" w:color="auto"/>
            </w:tcBorders>
          </w:tcPr>
          <w:p w14:paraId="183CF955" w14:textId="77777777" w:rsidR="00F560E3" w:rsidRPr="006D207E" w:rsidRDefault="00F560E3" w:rsidP="00F930BB">
            <w:pPr>
              <w:pStyle w:val="TableText"/>
            </w:pPr>
            <w:r w:rsidRPr="006D207E">
              <w:rPr>
                <w:color w:val="000000"/>
              </w:rPr>
              <w:t>6</w:t>
            </w:r>
          </w:p>
        </w:tc>
      </w:tr>
    </w:tbl>
    <w:p w14:paraId="1080D9A2" w14:textId="77777777" w:rsidR="00F560E3" w:rsidRPr="006D207E" w:rsidRDefault="00F560E3" w:rsidP="00852FED">
      <w:pPr>
        <w:pStyle w:val="FigureTableNoteSource"/>
        <w:sectPr w:rsidR="00F560E3" w:rsidRPr="006D207E" w:rsidSect="00B66126">
          <w:headerReference w:type="default" r:id="rId61"/>
          <w:footerReference w:type="default" r:id="rId62"/>
          <w:pgSz w:w="11907" w:h="16840" w:code="9"/>
          <w:pgMar w:top="1418" w:right="1418" w:bottom="1418" w:left="1418" w:header="567" w:footer="567" w:gutter="0"/>
          <w:cols w:space="708"/>
          <w:docGrid w:linePitch="360"/>
        </w:sectPr>
      </w:pPr>
      <w:r w:rsidRPr="006D207E">
        <w:rPr>
          <w:b/>
          <w:lang w:eastAsia="en-AU"/>
        </w:rPr>
        <w:t>a</w:t>
      </w:r>
      <w:r w:rsidRPr="006D207E">
        <w:rPr>
          <w:lang w:eastAsia="en-AU"/>
        </w:rPr>
        <w:t>. Calculated on basis of interception events recorded by Australia over a 26 year period (1986–2012).</w:t>
      </w:r>
    </w:p>
    <w:p w14:paraId="3A29DD1D" w14:textId="77777777" w:rsidR="004E5ADE" w:rsidRPr="006D207E" w:rsidRDefault="00850EEF">
      <w:pPr>
        <w:pStyle w:val="Heading1nonumbers"/>
      </w:pPr>
      <w:bookmarkStart w:id="186" w:name="_Toc468189416"/>
      <w:r w:rsidRPr="006D207E">
        <w:lastRenderedPageBreak/>
        <w:t>Appendix D</w:t>
      </w:r>
      <w:r w:rsidR="008F28DD" w:rsidRPr="006D207E">
        <w:tab/>
      </w:r>
      <w:r w:rsidR="00F560E3" w:rsidRPr="006D207E">
        <w:t>Thrips interceptions (identified to species)</w:t>
      </w:r>
      <w:bookmarkEnd w:id="186"/>
    </w:p>
    <w:p w14:paraId="73148364" w14:textId="021225A1" w:rsidR="00A71F32" w:rsidRPr="006D207E" w:rsidRDefault="00A71F32" w:rsidP="00A71F32">
      <w:r w:rsidRPr="006D207E">
        <w:t>The breakdown of thrips interception events that were positively assigned to spe</w:t>
      </w:r>
      <w:r w:rsidR="00575CE4" w:rsidRPr="006D207E">
        <w:t>cies is considered here (Table 8.8</w:t>
      </w:r>
      <w:r w:rsidR="005A3139" w:rsidRPr="006D207E">
        <w:t xml:space="preserve">). </w:t>
      </w:r>
      <w:r w:rsidR="00E66428" w:rsidRPr="006D207E">
        <w:t>A total of about 17</w:t>
      </w:r>
      <w:r w:rsidR="00320076" w:rsidRPr="006D207E">
        <w:t xml:space="preserve"> </w:t>
      </w:r>
      <w:r w:rsidRPr="006D207E">
        <w:t>500 interceptions were identified to species level, with 116 species recorded—just over half of all recor</w:t>
      </w:r>
      <w:r w:rsidR="00755897" w:rsidRPr="006D207E">
        <w:t>ded thrips interception events.</w:t>
      </w:r>
    </w:p>
    <w:p w14:paraId="750175B5" w14:textId="77777777" w:rsidR="00A71F32" w:rsidRPr="006D207E" w:rsidRDefault="00A71F32" w:rsidP="00A71F32">
      <w:r w:rsidRPr="006D207E">
        <w:t xml:space="preserve">One criterion for a specific thrips species </w:t>
      </w:r>
      <w:r w:rsidR="0045406A" w:rsidRPr="006D207E">
        <w:t xml:space="preserve">to be included </w:t>
      </w:r>
      <w:r w:rsidRPr="006D207E">
        <w:t>in pest categorisation (Chapter 3) was that it was intercepted with a yearly average greater than 0.5 events per year (In</w:t>
      </w:r>
      <w:r w:rsidR="00575CE4" w:rsidRPr="006D207E">
        <w:t>terception groups A–C in Table 8.8</w:t>
      </w:r>
      <w:r w:rsidRPr="006D207E">
        <w:t>). This represents 26 thrips species and about 98 per cent of all positive thrips id</w:t>
      </w:r>
      <w:r w:rsidR="00755897" w:rsidRPr="006D207E">
        <w:t>entifications to species level.</w:t>
      </w:r>
    </w:p>
    <w:p w14:paraId="540D8DA0" w14:textId="77777777" w:rsidR="00A71F32" w:rsidRPr="006D207E" w:rsidRDefault="00A71F32" w:rsidP="00A71F32">
      <w:r w:rsidRPr="006D207E">
        <w:t>Proportion of identified species that were Thripidae: About 97 per cent of thrips identified to spe</w:t>
      </w:r>
      <w:r w:rsidR="00443550" w:rsidRPr="006D207E">
        <w:t xml:space="preserve">cies level were Thripidae. </w:t>
      </w:r>
      <w:r w:rsidR="00AA5A3D" w:rsidRPr="006D207E">
        <w:t xml:space="preserve">For Phlaeothripidae, </w:t>
      </w:r>
      <w:r w:rsidRPr="006D207E">
        <w:rPr>
          <w:i/>
        </w:rPr>
        <w:t>Haplothrips gowdeyi</w:t>
      </w:r>
      <w:r w:rsidR="00AA5A3D" w:rsidRPr="006D207E">
        <w:t xml:space="preserve"> </w:t>
      </w:r>
      <w:r w:rsidR="00443550" w:rsidRPr="006D207E">
        <w:t xml:space="preserve">which </w:t>
      </w:r>
      <w:r w:rsidRPr="006D207E">
        <w:t>is not a qu</w:t>
      </w:r>
      <w:r w:rsidR="00443550" w:rsidRPr="006D207E">
        <w:t xml:space="preserve">arantine pest for Australia </w:t>
      </w:r>
      <w:r w:rsidR="009C4DE9" w:rsidRPr="006D207E">
        <w:t xml:space="preserve">was the </w:t>
      </w:r>
      <w:r w:rsidR="0046725C" w:rsidRPr="006D207E">
        <w:t xml:space="preserve">most </w:t>
      </w:r>
      <w:r w:rsidR="009C4DE9" w:rsidRPr="006D207E">
        <w:t>frequently intercepted species</w:t>
      </w:r>
      <w:r w:rsidRPr="006D207E">
        <w:t>.</w:t>
      </w:r>
    </w:p>
    <w:p w14:paraId="26FF0A1E" w14:textId="77777777" w:rsidR="004E5ADE" w:rsidRPr="006D207E" w:rsidRDefault="00CF4949" w:rsidP="00CF4949">
      <w:pPr>
        <w:pStyle w:val="Caption"/>
      </w:pPr>
      <w:bookmarkStart w:id="187" w:name="_Toc468193859"/>
      <w:r w:rsidRPr="006D207E">
        <w:t xml:space="preserve">Table </w:t>
      </w:r>
      <w:fldSimple w:instr=" STYLEREF 1 \s ">
        <w:r w:rsidR="00E1206F" w:rsidRPr="006D207E">
          <w:rPr>
            <w:noProof/>
          </w:rPr>
          <w:t>8</w:t>
        </w:r>
      </w:fldSimple>
      <w:r w:rsidR="00410B90" w:rsidRPr="006D207E">
        <w:t>.</w:t>
      </w:r>
      <w:fldSimple w:instr=" SEQ Table \* ARABIC \s 1 ">
        <w:r w:rsidR="00E1206F" w:rsidRPr="006D207E">
          <w:rPr>
            <w:noProof/>
          </w:rPr>
          <w:t>8</w:t>
        </w:r>
      </w:fldSimple>
      <w:r w:rsidRPr="006D207E">
        <w:t xml:space="preserve"> Thrips interceptions (identified to species)</w:t>
      </w:r>
      <w:bookmarkEnd w:id="187"/>
    </w:p>
    <w:tbl>
      <w:tblPr>
        <w:tblW w:w="9134" w:type="dxa"/>
        <w:tblInd w:w="108" w:type="dxa"/>
        <w:tblLook w:val="04A0" w:firstRow="1" w:lastRow="0" w:firstColumn="1" w:lastColumn="0" w:noHBand="0" w:noVBand="1"/>
      </w:tblPr>
      <w:tblGrid>
        <w:gridCol w:w="791"/>
        <w:gridCol w:w="1194"/>
        <w:gridCol w:w="1843"/>
        <w:gridCol w:w="2604"/>
        <w:gridCol w:w="1256"/>
        <w:gridCol w:w="1446"/>
      </w:tblGrid>
      <w:tr w:rsidR="004F0EBB" w:rsidRPr="006D207E" w14:paraId="2808CB97" w14:textId="77777777" w:rsidTr="00D44DB1">
        <w:trPr>
          <w:trHeight w:val="746"/>
          <w:tblHeader/>
        </w:trPr>
        <w:tc>
          <w:tcPr>
            <w:tcW w:w="791" w:type="dxa"/>
            <w:tcBorders>
              <w:top w:val="single" w:sz="4" w:space="0" w:color="auto"/>
              <w:left w:val="nil"/>
              <w:right w:val="nil"/>
            </w:tcBorders>
          </w:tcPr>
          <w:p w14:paraId="2133F652" w14:textId="77777777" w:rsidR="004F0EBB" w:rsidRPr="006D207E" w:rsidRDefault="004F0EBB" w:rsidP="00F930BB">
            <w:pPr>
              <w:pStyle w:val="TableHeading"/>
            </w:pPr>
            <w:r w:rsidRPr="006D207E">
              <w:t>Group</w:t>
            </w:r>
          </w:p>
        </w:tc>
        <w:tc>
          <w:tcPr>
            <w:tcW w:w="1194" w:type="dxa"/>
            <w:tcBorders>
              <w:top w:val="single" w:sz="4" w:space="0" w:color="auto"/>
              <w:left w:val="nil"/>
              <w:right w:val="nil"/>
            </w:tcBorders>
            <w:shd w:val="clear" w:color="auto" w:fill="auto"/>
            <w:noWrap/>
            <w:hideMark/>
          </w:tcPr>
          <w:p w14:paraId="617D5DF6" w14:textId="77777777" w:rsidR="004F0EBB" w:rsidRPr="006D207E" w:rsidRDefault="004F0EBB" w:rsidP="00F930BB">
            <w:pPr>
              <w:pStyle w:val="TableHeading"/>
            </w:pPr>
            <w:r w:rsidRPr="006D207E">
              <w:t xml:space="preserve">Yearly average range  (a) </w:t>
            </w:r>
          </w:p>
        </w:tc>
        <w:tc>
          <w:tcPr>
            <w:tcW w:w="1843" w:type="dxa"/>
            <w:tcBorders>
              <w:top w:val="single" w:sz="4" w:space="0" w:color="auto"/>
              <w:left w:val="nil"/>
              <w:right w:val="nil"/>
            </w:tcBorders>
          </w:tcPr>
          <w:p w14:paraId="218A8CB9" w14:textId="77777777" w:rsidR="004F0EBB" w:rsidRPr="006D207E" w:rsidRDefault="004F0EBB" w:rsidP="00F930BB">
            <w:pPr>
              <w:pStyle w:val="TableHeading"/>
            </w:pPr>
            <w:r w:rsidRPr="006D207E">
              <w:t>Family</w:t>
            </w:r>
          </w:p>
        </w:tc>
        <w:tc>
          <w:tcPr>
            <w:tcW w:w="2604" w:type="dxa"/>
            <w:tcBorders>
              <w:top w:val="single" w:sz="4" w:space="0" w:color="auto"/>
              <w:left w:val="nil"/>
              <w:right w:val="nil"/>
            </w:tcBorders>
            <w:shd w:val="clear" w:color="auto" w:fill="auto"/>
            <w:noWrap/>
            <w:hideMark/>
          </w:tcPr>
          <w:p w14:paraId="5B454D54" w14:textId="77777777" w:rsidR="004F0EBB" w:rsidRPr="006D207E" w:rsidRDefault="004F0EBB" w:rsidP="00F930BB">
            <w:pPr>
              <w:pStyle w:val="TableHeading"/>
            </w:pPr>
            <w:r w:rsidRPr="006D207E">
              <w:t>Thrips</w:t>
            </w:r>
          </w:p>
        </w:tc>
        <w:tc>
          <w:tcPr>
            <w:tcW w:w="1256" w:type="dxa"/>
            <w:tcBorders>
              <w:top w:val="single" w:sz="4" w:space="0" w:color="auto"/>
              <w:left w:val="nil"/>
              <w:right w:val="nil"/>
            </w:tcBorders>
          </w:tcPr>
          <w:p w14:paraId="0CB46B3B" w14:textId="77777777" w:rsidR="004F0EBB" w:rsidRPr="006D207E" w:rsidRDefault="004F0EBB" w:rsidP="00F930BB">
            <w:pPr>
              <w:pStyle w:val="TableHeading"/>
            </w:pPr>
            <w:r w:rsidRPr="006D207E">
              <w:t>Tospovirus vector</w:t>
            </w:r>
          </w:p>
        </w:tc>
        <w:tc>
          <w:tcPr>
            <w:tcW w:w="1446" w:type="dxa"/>
            <w:tcBorders>
              <w:top w:val="single" w:sz="4" w:space="0" w:color="auto"/>
              <w:left w:val="nil"/>
              <w:right w:val="nil"/>
            </w:tcBorders>
            <w:shd w:val="clear" w:color="auto" w:fill="auto"/>
            <w:noWrap/>
          </w:tcPr>
          <w:p w14:paraId="00827680" w14:textId="77777777" w:rsidR="004F0EBB" w:rsidRPr="006D207E" w:rsidRDefault="004F0EBB" w:rsidP="00F930BB">
            <w:pPr>
              <w:pStyle w:val="TableHeading"/>
            </w:pPr>
            <w:r w:rsidRPr="006D207E">
              <w:t>Current quarantine pest status (b)</w:t>
            </w:r>
          </w:p>
        </w:tc>
      </w:tr>
      <w:tr w:rsidR="004F0EBB" w:rsidRPr="006D207E" w14:paraId="3C054FD2" w14:textId="77777777" w:rsidTr="00A87BB9">
        <w:trPr>
          <w:trHeight w:val="315"/>
        </w:trPr>
        <w:tc>
          <w:tcPr>
            <w:tcW w:w="791" w:type="dxa"/>
            <w:tcBorders>
              <w:left w:val="nil"/>
              <w:right w:val="nil"/>
            </w:tcBorders>
            <w:vAlign w:val="center"/>
          </w:tcPr>
          <w:p w14:paraId="74773772" w14:textId="77777777" w:rsidR="004F0EBB" w:rsidRPr="006D207E" w:rsidRDefault="004F0EBB" w:rsidP="00F930BB">
            <w:pPr>
              <w:pStyle w:val="TableText"/>
            </w:pPr>
            <w:r w:rsidRPr="006D207E">
              <w:t>A</w:t>
            </w:r>
          </w:p>
        </w:tc>
        <w:tc>
          <w:tcPr>
            <w:tcW w:w="1194" w:type="dxa"/>
            <w:tcBorders>
              <w:left w:val="nil"/>
              <w:right w:val="nil"/>
            </w:tcBorders>
            <w:shd w:val="clear" w:color="auto" w:fill="auto"/>
            <w:noWrap/>
            <w:vAlign w:val="center"/>
            <w:hideMark/>
          </w:tcPr>
          <w:p w14:paraId="1C9702B8" w14:textId="77777777" w:rsidR="004F0EBB" w:rsidRPr="006D207E" w:rsidRDefault="004F0EBB" w:rsidP="00F930BB">
            <w:pPr>
              <w:pStyle w:val="TableText"/>
            </w:pPr>
            <w:r w:rsidRPr="006D207E">
              <w:t>Greater than 250</w:t>
            </w:r>
          </w:p>
        </w:tc>
        <w:tc>
          <w:tcPr>
            <w:tcW w:w="1843" w:type="dxa"/>
            <w:tcBorders>
              <w:left w:val="nil"/>
              <w:right w:val="nil"/>
            </w:tcBorders>
            <w:vAlign w:val="center"/>
          </w:tcPr>
          <w:p w14:paraId="68501718" w14:textId="09FA8930" w:rsidR="004F0EBB" w:rsidRPr="006D207E" w:rsidRDefault="00DA4050" w:rsidP="00F930BB">
            <w:pPr>
              <w:pStyle w:val="TableText"/>
              <w:rPr>
                <w:color w:val="000000" w:themeColor="text1"/>
              </w:rPr>
            </w:pPr>
            <w:r w:rsidRPr="006D207E">
              <w:rPr>
                <w:color w:val="000000" w:themeColor="text1"/>
              </w:rPr>
              <w:t>Thripidae</w:t>
            </w:r>
          </w:p>
        </w:tc>
        <w:tc>
          <w:tcPr>
            <w:tcW w:w="2604" w:type="dxa"/>
            <w:tcBorders>
              <w:left w:val="nil"/>
              <w:right w:val="nil"/>
            </w:tcBorders>
            <w:shd w:val="clear" w:color="auto" w:fill="auto"/>
            <w:noWrap/>
            <w:vAlign w:val="center"/>
            <w:hideMark/>
          </w:tcPr>
          <w:p w14:paraId="6392F425" w14:textId="77777777" w:rsidR="004F0EBB" w:rsidRPr="006D207E" w:rsidRDefault="004F0EBB" w:rsidP="00F930BB">
            <w:pPr>
              <w:pStyle w:val="TableText"/>
              <w:rPr>
                <w:i/>
                <w:color w:val="000000" w:themeColor="text1"/>
              </w:rPr>
            </w:pPr>
            <w:r w:rsidRPr="006D207E">
              <w:rPr>
                <w:i/>
                <w:color w:val="000000" w:themeColor="text1"/>
              </w:rPr>
              <w:t>Frankliniella occidentalis</w:t>
            </w:r>
          </w:p>
        </w:tc>
        <w:tc>
          <w:tcPr>
            <w:tcW w:w="1256" w:type="dxa"/>
            <w:tcBorders>
              <w:left w:val="nil"/>
              <w:right w:val="nil"/>
            </w:tcBorders>
            <w:vAlign w:val="center"/>
          </w:tcPr>
          <w:p w14:paraId="17AD1605" w14:textId="77777777" w:rsidR="004F0EBB" w:rsidRPr="006D207E" w:rsidRDefault="004F0EBB" w:rsidP="00F930BB">
            <w:pPr>
              <w:pStyle w:val="TableText"/>
              <w:rPr>
                <w:color w:val="000000" w:themeColor="text1"/>
              </w:rPr>
            </w:pPr>
            <w:r w:rsidRPr="006D207E">
              <w:rPr>
                <w:color w:val="000000" w:themeColor="text1"/>
              </w:rPr>
              <w:t>Yes</w:t>
            </w:r>
          </w:p>
        </w:tc>
        <w:tc>
          <w:tcPr>
            <w:tcW w:w="1446" w:type="dxa"/>
            <w:tcBorders>
              <w:left w:val="nil"/>
              <w:right w:val="nil"/>
            </w:tcBorders>
            <w:shd w:val="clear" w:color="auto" w:fill="auto"/>
            <w:noWrap/>
            <w:vAlign w:val="center"/>
          </w:tcPr>
          <w:p w14:paraId="66328AD7" w14:textId="77777777" w:rsidR="004F0EBB" w:rsidRPr="006D207E" w:rsidRDefault="004F0EBB" w:rsidP="00F930BB">
            <w:pPr>
              <w:pStyle w:val="TableText"/>
              <w:rPr>
                <w:color w:val="000000" w:themeColor="text1"/>
              </w:rPr>
            </w:pPr>
            <w:r w:rsidRPr="006D207E">
              <w:rPr>
                <w:color w:val="000000" w:themeColor="text1"/>
              </w:rPr>
              <w:t>Regulated</w:t>
            </w:r>
          </w:p>
        </w:tc>
      </w:tr>
      <w:tr w:rsidR="004F0EBB" w:rsidRPr="006D207E" w14:paraId="2F2C711E" w14:textId="77777777" w:rsidTr="00A87BB9">
        <w:trPr>
          <w:trHeight w:val="315"/>
        </w:trPr>
        <w:tc>
          <w:tcPr>
            <w:tcW w:w="791" w:type="dxa"/>
            <w:tcBorders>
              <w:left w:val="nil"/>
              <w:right w:val="nil"/>
            </w:tcBorders>
            <w:shd w:val="clear" w:color="000000" w:fill="FFFFFF"/>
          </w:tcPr>
          <w:p w14:paraId="32D3EC7A" w14:textId="77777777" w:rsidR="004F0EBB" w:rsidRPr="006D207E" w:rsidRDefault="004F0EBB" w:rsidP="00F930BB">
            <w:pPr>
              <w:pStyle w:val="TableText"/>
            </w:pPr>
            <w:r w:rsidRPr="006D207E">
              <w:rPr>
                <w:color w:val="000000" w:themeColor="text1"/>
              </w:rPr>
              <w:t>–</w:t>
            </w:r>
          </w:p>
        </w:tc>
        <w:tc>
          <w:tcPr>
            <w:tcW w:w="1194" w:type="dxa"/>
            <w:tcBorders>
              <w:left w:val="nil"/>
              <w:right w:val="nil"/>
            </w:tcBorders>
            <w:shd w:val="clear" w:color="000000" w:fill="FFFFFF"/>
            <w:noWrap/>
            <w:hideMark/>
          </w:tcPr>
          <w:p w14:paraId="0723DF36" w14:textId="77777777" w:rsidR="004F0EBB" w:rsidRPr="006D207E" w:rsidRDefault="004F0EBB" w:rsidP="00F930BB">
            <w:pPr>
              <w:pStyle w:val="TableText"/>
            </w:pPr>
            <w:r w:rsidRPr="006D207E">
              <w:rPr>
                <w:color w:val="000000" w:themeColor="text1"/>
              </w:rPr>
              <w:t>–</w:t>
            </w:r>
          </w:p>
        </w:tc>
        <w:tc>
          <w:tcPr>
            <w:tcW w:w="1843" w:type="dxa"/>
            <w:tcBorders>
              <w:left w:val="nil"/>
              <w:right w:val="nil"/>
            </w:tcBorders>
            <w:shd w:val="clear" w:color="000000" w:fill="FFFFFF"/>
            <w:vAlign w:val="center"/>
          </w:tcPr>
          <w:p w14:paraId="0636DAC2" w14:textId="77777777" w:rsidR="004F0EBB" w:rsidRPr="006D207E" w:rsidRDefault="004F0EBB" w:rsidP="00F930BB">
            <w:pPr>
              <w:pStyle w:val="TableText"/>
              <w:rPr>
                <w:color w:val="000000" w:themeColor="text1"/>
              </w:rPr>
            </w:pPr>
            <w:r w:rsidRPr="006D207E">
              <w:rPr>
                <w:color w:val="000000" w:themeColor="text1"/>
              </w:rPr>
              <w:t>–</w:t>
            </w:r>
          </w:p>
        </w:tc>
        <w:tc>
          <w:tcPr>
            <w:tcW w:w="2604" w:type="dxa"/>
            <w:tcBorders>
              <w:left w:val="nil"/>
              <w:right w:val="nil"/>
            </w:tcBorders>
            <w:shd w:val="clear" w:color="000000" w:fill="FFFFFF"/>
            <w:noWrap/>
            <w:vAlign w:val="center"/>
            <w:hideMark/>
          </w:tcPr>
          <w:p w14:paraId="01730A8A" w14:textId="77777777" w:rsidR="004F0EBB" w:rsidRPr="006D207E" w:rsidRDefault="004F0EBB" w:rsidP="00F930BB">
            <w:pPr>
              <w:pStyle w:val="TableText"/>
              <w:rPr>
                <w:i/>
                <w:color w:val="000000" w:themeColor="text1"/>
              </w:rPr>
            </w:pPr>
            <w:r w:rsidRPr="006D207E">
              <w:rPr>
                <w:i/>
                <w:color w:val="000000" w:themeColor="text1"/>
              </w:rPr>
              <w:t>Thrips tabaci</w:t>
            </w:r>
          </w:p>
        </w:tc>
        <w:tc>
          <w:tcPr>
            <w:tcW w:w="1256" w:type="dxa"/>
            <w:tcBorders>
              <w:left w:val="nil"/>
              <w:right w:val="nil"/>
            </w:tcBorders>
            <w:shd w:val="clear" w:color="000000" w:fill="FFFFFF"/>
            <w:vAlign w:val="center"/>
          </w:tcPr>
          <w:p w14:paraId="3567FD3E" w14:textId="77777777" w:rsidR="004F0EBB" w:rsidRPr="006D207E" w:rsidRDefault="004F0EBB" w:rsidP="00F930BB">
            <w:pPr>
              <w:pStyle w:val="TableText"/>
              <w:rPr>
                <w:color w:val="000000" w:themeColor="text1"/>
              </w:rPr>
            </w:pPr>
            <w:r w:rsidRPr="006D207E">
              <w:rPr>
                <w:color w:val="000000" w:themeColor="text1"/>
              </w:rPr>
              <w:t>Yes</w:t>
            </w:r>
          </w:p>
        </w:tc>
        <w:tc>
          <w:tcPr>
            <w:tcW w:w="1446" w:type="dxa"/>
            <w:tcBorders>
              <w:left w:val="nil"/>
              <w:right w:val="nil"/>
            </w:tcBorders>
            <w:shd w:val="clear" w:color="000000" w:fill="FFFFFF"/>
            <w:noWrap/>
            <w:vAlign w:val="center"/>
          </w:tcPr>
          <w:p w14:paraId="716AF456" w14:textId="77777777" w:rsidR="004F0EBB" w:rsidRPr="006D207E" w:rsidRDefault="004F0EBB" w:rsidP="00F930BB">
            <w:pPr>
              <w:pStyle w:val="TableText"/>
              <w:rPr>
                <w:color w:val="000000" w:themeColor="text1"/>
              </w:rPr>
            </w:pPr>
            <w:r w:rsidRPr="006D207E">
              <w:rPr>
                <w:color w:val="000000" w:themeColor="text1"/>
              </w:rPr>
              <w:t>Unregulated</w:t>
            </w:r>
          </w:p>
        </w:tc>
      </w:tr>
      <w:tr w:rsidR="004F0EBB" w:rsidRPr="006D207E" w14:paraId="0C38ECD5" w14:textId="77777777" w:rsidTr="00A87BB9">
        <w:trPr>
          <w:trHeight w:val="315"/>
        </w:trPr>
        <w:tc>
          <w:tcPr>
            <w:tcW w:w="791" w:type="dxa"/>
            <w:tcBorders>
              <w:top w:val="single" w:sz="4" w:space="0" w:color="BFBFBF" w:themeColor="background1" w:themeShade="BF"/>
            </w:tcBorders>
            <w:vAlign w:val="center"/>
          </w:tcPr>
          <w:p w14:paraId="56FC58B3" w14:textId="77777777" w:rsidR="004F0EBB" w:rsidRPr="006D207E" w:rsidRDefault="004F0EBB" w:rsidP="00F930BB">
            <w:pPr>
              <w:pStyle w:val="TableText"/>
            </w:pPr>
            <w:r w:rsidRPr="006D207E">
              <w:t>B</w:t>
            </w:r>
          </w:p>
        </w:tc>
        <w:tc>
          <w:tcPr>
            <w:tcW w:w="1194" w:type="dxa"/>
            <w:tcBorders>
              <w:top w:val="single" w:sz="4" w:space="0" w:color="BFBFBF" w:themeColor="background1" w:themeShade="BF"/>
            </w:tcBorders>
            <w:shd w:val="clear" w:color="auto" w:fill="auto"/>
            <w:noWrap/>
            <w:vAlign w:val="center"/>
            <w:hideMark/>
          </w:tcPr>
          <w:p w14:paraId="29E3ABD6" w14:textId="77777777" w:rsidR="004F0EBB" w:rsidRPr="006D207E" w:rsidRDefault="004F0EBB" w:rsidP="00F930BB">
            <w:pPr>
              <w:pStyle w:val="TableText"/>
            </w:pPr>
            <w:r w:rsidRPr="006D207E">
              <w:t>10–50</w:t>
            </w:r>
          </w:p>
        </w:tc>
        <w:tc>
          <w:tcPr>
            <w:tcW w:w="1843" w:type="dxa"/>
            <w:tcBorders>
              <w:top w:val="single" w:sz="4" w:space="0" w:color="BFBFBF" w:themeColor="background1" w:themeShade="BF"/>
              <w:bottom w:val="single" w:sz="4" w:space="0" w:color="BFBFBF" w:themeColor="background1" w:themeShade="BF"/>
            </w:tcBorders>
            <w:vAlign w:val="center"/>
          </w:tcPr>
          <w:p w14:paraId="1E43FE4C" w14:textId="6741FD04" w:rsidR="004F0EBB" w:rsidRPr="006D207E" w:rsidRDefault="00DA4050" w:rsidP="00F930BB">
            <w:pPr>
              <w:pStyle w:val="TableText"/>
              <w:rPr>
                <w:color w:val="000000" w:themeColor="text1"/>
              </w:rPr>
            </w:pPr>
            <w:r w:rsidRPr="006D207E">
              <w:rPr>
                <w:color w:val="000000" w:themeColor="text1"/>
              </w:rPr>
              <w:t>Phlaeothripidae</w:t>
            </w:r>
          </w:p>
        </w:tc>
        <w:tc>
          <w:tcPr>
            <w:tcW w:w="2604"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17F5D03" w14:textId="77777777" w:rsidR="004F0EBB" w:rsidRPr="006D207E" w:rsidRDefault="004F0EBB" w:rsidP="00F930BB">
            <w:pPr>
              <w:pStyle w:val="TableText"/>
              <w:rPr>
                <w:i/>
                <w:color w:val="000000" w:themeColor="text1"/>
              </w:rPr>
            </w:pPr>
            <w:r w:rsidRPr="006D207E">
              <w:rPr>
                <w:i/>
                <w:color w:val="000000" w:themeColor="text1"/>
              </w:rPr>
              <w:t>Haplothrips gowdeyi</w:t>
            </w:r>
          </w:p>
        </w:tc>
        <w:tc>
          <w:tcPr>
            <w:tcW w:w="1256" w:type="dxa"/>
            <w:tcBorders>
              <w:top w:val="single" w:sz="4" w:space="0" w:color="BFBFBF" w:themeColor="background1" w:themeShade="BF"/>
              <w:bottom w:val="single" w:sz="4" w:space="0" w:color="BFBFBF" w:themeColor="background1" w:themeShade="BF"/>
            </w:tcBorders>
            <w:vAlign w:val="center"/>
          </w:tcPr>
          <w:p w14:paraId="7E2006CA" w14:textId="77777777" w:rsidR="004F0EBB" w:rsidRPr="006D207E" w:rsidRDefault="004F0EBB" w:rsidP="00F930BB">
            <w:pPr>
              <w:pStyle w:val="TableText"/>
              <w:rPr>
                <w:color w:val="000000" w:themeColor="text1"/>
              </w:rPr>
            </w:pPr>
            <w:r w:rsidRPr="006D207E">
              <w:rPr>
                <w:color w:val="000000" w:themeColor="text1"/>
              </w:rPr>
              <w:t>–</w:t>
            </w:r>
          </w:p>
        </w:tc>
        <w:tc>
          <w:tcPr>
            <w:tcW w:w="1446" w:type="dxa"/>
            <w:tcBorders>
              <w:top w:val="single" w:sz="4" w:space="0" w:color="BFBFBF" w:themeColor="background1" w:themeShade="BF"/>
              <w:bottom w:val="single" w:sz="4" w:space="0" w:color="BFBFBF" w:themeColor="background1" w:themeShade="BF"/>
            </w:tcBorders>
            <w:shd w:val="clear" w:color="auto" w:fill="auto"/>
            <w:noWrap/>
            <w:vAlign w:val="center"/>
          </w:tcPr>
          <w:p w14:paraId="2DB17742" w14:textId="77777777" w:rsidR="004F0EBB" w:rsidRPr="006D207E" w:rsidRDefault="004F0EBB" w:rsidP="00F930BB">
            <w:pPr>
              <w:pStyle w:val="TableText"/>
              <w:rPr>
                <w:color w:val="000000" w:themeColor="text1"/>
              </w:rPr>
            </w:pPr>
            <w:r w:rsidRPr="006D207E">
              <w:rPr>
                <w:color w:val="000000" w:themeColor="text1"/>
              </w:rPr>
              <w:t>Unregulated</w:t>
            </w:r>
          </w:p>
        </w:tc>
      </w:tr>
      <w:tr w:rsidR="004F0EBB" w:rsidRPr="006D207E" w14:paraId="6DBCB917" w14:textId="77777777" w:rsidTr="00A87BB9">
        <w:trPr>
          <w:trHeight w:val="315"/>
        </w:trPr>
        <w:tc>
          <w:tcPr>
            <w:tcW w:w="791" w:type="dxa"/>
          </w:tcPr>
          <w:p w14:paraId="7EE25049"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4B2F0777" w14:textId="77777777" w:rsidR="004F0EBB" w:rsidRPr="006D207E" w:rsidRDefault="004F0EBB" w:rsidP="00F930BB">
            <w:pPr>
              <w:pStyle w:val="TableText"/>
            </w:pPr>
            <w:r w:rsidRPr="006D207E">
              <w:rPr>
                <w:color w:val="000000" w:themeColor="text1"/>
              </w:rPr>
              <w:t>–</w:t>
            </w:r>
          </w:p>
        </w:tc>
        <w:tc>
          <w:tcPr>
            <w:tcW w:w="1843" w:type="dxa"/>
            <w:tcBorders>
              <w:top w:val="single" w:sz="4" w:space="0" w:color="BFBFBF" w:themeColor="background1" w:themeShade="BF"/>
            </w:tcBorders>
            <w:vAlign w:val="center"/>
          </w:tcPr>
          <w:p w14:paraId="663E3F50" w14:textId="7FC18B95" w:rsidR="004F0EBB" w:rsidRPr="006D207E" w:rsidRDefault="00DA4050" w:rsidP="00F930BB">
            <w:pPr>
              <w:pStyle w:val="TableText"/>
              <w:rPr>
                <w:color w:val="000000" w:themeColor="text1"/>
              </w:rPr>
            </w:pPr>
            <w:r w:rsidRPr="006D207E">
              <w:rPr>
                <w:color w:val="000000" w:themeColor="text1"/>
              </w:rPr>
              <w:t>Thripidae</w:t>
            </w:r>
          </w:p>
        </w:tc>
        <w:tc>
          <w:tcPr>
            <w:tcW w:w="2604" w:type="dxa"/>
            <w:tcBorders>
              <w:top w:val="single" w:sz="4" w:space="0" w:color="BFBFBF" w:themeColor="background1" w:themeShade="BF"/>
            </w:tcBorders>
            <w:shd w:val="clear" w:color="auto" w:fill="auto"/>
            <w:noWrap/>
            <w:vAlign w:val="center"/>
            <w:hideMark/>
          </w:tcPr>
          <w:p w14:paraId="7D0FCD28" w14:textId="77777777" w:rsidR="004F0EBB" w:rsidRPr="006D207E" w:rsidRDefault="004F0EBB" w:rsidP="00F930BB">
            <w:pPr>
              <w:pStyle w:val="TableText"/>
              <w:rPr>
                <w:i/>
                <w:color w:val="000000" w:themeColor="text1"/>
              </w:rPr>
            </w:pPr>
            <w:r w:rsidRPr="006D207E">
              <w:rPr>
                <w:i/>
                <w:color w:val="000000" w:themeColor="text1"/>
              </w:rPr>
              <w:t>Caliothrips fasciatus</w:t>
            </w:r>
          </w:p>
        </w:tc>
        <w:tc>
          <w:tcPr>
            <w:tcW w:w="1256" w:type="dxa"/>
            <w:tcBorders>
              <w:top w:val="single" w:sz="4" w:space="0" w:color="BFBFBF" w:themeColor="background1" w:themeShade="BF"/>
            </w:tcBorders>
            <w:vAlign w:val="center"/>
          </w:tcPr>
          <w:p w14:paraId="623E635A" w14:textId="77777777" w:rsidR="004F0EBB" w:rsidRPr="006D207E" w:rsidRDefault="004F0EBB" w:rsidP="00F930BB">
            <w:pPr>
              <w:pStyle w:val="TableText"/>
              <w:rPr>
                <w:color w:val="000000" w:themeColor="text1"/>
              </w:rPr>
            </w:pPr>
            <w:r w:rsidRPr="006D207E">
              <w:rPr>
                <w:color w:val="000000" w:themeColor="text1"/>
              </w:rPr>
              <w:t>–</w:t>
            </w:r>
          </w:p>
        </w:tc>
        <w:tc>
          <w:tcPr>
            <w:tcW w:w="1446" w:type="dxa"/>
            <w:tcBorders>
              <w:top w:val="single" w:sz="4" w:space="0" w:color="BFBFBF" w:themeColor="background1" w:themeShade="BF"/>
            </w:tcBorders>
            <w:shd w:val="clear" w:color="auto" w:fill="auto"/>
            <w:noWrap/>
            <w:vAlign w:val="center"/>
          </w:tcPr>
          <w:p w14:paraId="0E765C39" w14:textId="77777777" w:rsidR="004F0EBB" w:rsidRPr="006D207E" w:rsidRDefault="004F0EBB" w:rsidP="00F930BB">
            <w:pPr>
              <w:pStyle w:val="TableText"/>
              <w:rPr>
                <w:color w:val="000000" w:themeColor="text1"/>
              </w:rPr>
            </w:pPr>
            <w:r w:rsidRPr="006D207E">
              <w:rPr>
                <w:color w:val="000000" w:themeColor="text1"/>
              </w:rPr>
              <w:t>Regulated</w:t>
            </w:r>
          </w:p>
        </w:tc>
      </w:tr>
      <w:tr w:rsidR="004F0EBB" w:rsidRPr="006D207E" w14:paraId="59A80A1B" w14:textId="77777777" w:rsidTr="00A87BB9">
        <w:trPr>
          <w:trHeight w:val="315"/>
        </w:trPr>
        <w:tc>
          <w:tcPr>
            <w:tcW w:w="791" w:type="dxa"/>
          </w:tcPr>
          <w:p w14:paraId="7C15A502"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65682F17" w14:textId="77777777" w:rsidR="004F0EBB" w:rsidRPr="006D207E" w:rsidRDefault="004F0EBB" w:rsidP="00F930BB">
            <w:pPr>
              <w:pStyle w:val="TableText"/>
            </w:pPr>
            <w:r w:rsidRPr="006D207E">
              <w:rPr>
                <w:color w:val="000000" w:themeColor="text1"/>
              </w:rPr>
              <w:t>–</w:t>
            </w:r>
          </w:p>
        </w:tc>
        <w:tc>
          <w:tcPr>
            <w:tcW w:w="1843" w:type="dxa"/>
          </w:tcPr>
          <w:p w14:paraId="68E37ED0"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7A84DC42" w14:textId="77777777" w:rsidR="004F0EBB" w:rsidRPr="006D207E" w:rsidRDefault="004F0EBB" w:rsidP="00F930BB">
            <w:pPr>
              <w:pStyle w:val="TableText"/>
              <w:rPr>
                <w:i/>
                <w:color w:val="000000" w:themeColor="text1"/>
              </w:rPr>
            </w:pPr>
            <w:r w:rsidRPr="006D207E">
              <w:rPr>
                <w:i/>
                <w:color w:val="000000" w:themeColor="text1"/>
              </w:rPr>
              <w:t>Frankliniella schultzei</w:t>
            </w:r>
          </w:p>
        </w:tc>
        <w:tc>
          <w:tcPr>
            <w:tcW w:w="1256" w:type="dxa"/>
            <w:vAlign w:val="center"/>
          </w:tcPr>
          <w:p w14:paraId="5602C2FE" w14:textId="77777777" w:rsidR="004F0EBB" w:rsidRPr="006D207E" w:rsidRDefault="004F0EBB" w:rsidP="00F930BB">
            <w:pPr>
              <w:pStyle w:val="TableText"/>
              <w:rPr>
                <w:color w:val="000000" w:themeColor="text1"/>
              </w:rPr>
            </w:pPr>
            <w:r w:rsidRPr="006D207E">
              <w:rPr>
                <w:color w:val="000000" w:themeColor="text1"/>
              </w:rPr>
              <w:t>Yes</w:t>
            </w:r>
          </w:p>
        </w:tc>
        <w:tc>
          <w:tcPr>
            <w:tcW w:w="1446" w:type="dxa"/>
            <w:shd w:val="clear" w:color="auto" w:fill="auto"/>
            <w:noWrap/>
            <w:vAlign w:val="center"/>
          </w:tcPr>
          <w:p w14:paraId="42FF5D38" w14:textId="77777777" w:rsidR="004F0EBB" w:rsidRPr="006D207E" w:rsidRDefault="004F0EBB" w:rsidP="00F930BB">
            <w:pPr>
              <w:pStyle w:val="TableText"/>
              <w:rPr>
                <w:color w:val="000000" w:themeColor="text1"/>
              </w:rPr>
            </w:pPr>
            <w:r w:rsidRPr="006D207E">
              <w:rPr>
                <w:color w:val="000000" w:themeColor="text1"/>
              </w:rPr>
              <w:t>Unregulated</w:t>
            </w:r>
          </w:p>
        </w:tc>
      </w:tr>
      <w:tr w:rsidR="004F0EBB" w:rsidRPr="006D207E" w14:paraId="7960710A" w14:textId="77777777" w:rsidTr="00A87BB9">
        <w:trPr>
          <w:trHeight w:val="315"/>
        </w:trPr>
        <w:tc>
          <w:tcPr>
            <w:tcW w:w="791" w:type="dxa"/>
          </w:tcPr>
          <w:p w14:paraId="1E9882B4"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5BDB0583" w14:textId="77777777" w:rsidR="004F0EBB" w:rsidRPr="006D207E" w:rsidRDefault="004F0EBB" w:rsidP="00F930BB">
            <w:pPr>
              <w:pStyle w:val="TableText"/>
            </w:pPr>
            <w:r w:rsidRPr="006D207E">
              <w:rPr>
                <w:color w:val="000000" w:themeColor="text1"/>
              </w:rPr>
              <w:t>–</w:t>
            </w:r>
          </w:p>
        </w:tc>
        <w:tc>
          <w:tcPr>
            <w:tcW w:w="1843" w:type="dxa"/>
          </w:tcPr>
          <w:p w14:paraId="7C6F4F6C"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5546E475" w14:textId="77777777" w:rsidR="004F0EBB" w:rsidRPr="006D207E" w:rsidRDefault="004F0EBB" w:rsidP="00F930BB">
            <w:pPr>
              <w:pStyle w:val="TableText"/>
              <w:rPr>
                <w:i/>
                <w:color w:val="000000" w:themeColor="text1"/>
              </w:rPr>
            </w:pPr>
            <w:r w:rsidRPr="006D207E">
              <w:rPr>
                <w:i/>
                <w:color w:val="000000" w:themeColor="text1"/>
              </w:rPr>
              <w:t>Scirtothrips dorsalis</w:t>
            </w:r>
          </w:p>
        </w:tc>
        <w:tc>
          <w:tcPr>
            <w:tcW w:w="1256" w:type="dxa"/>
            <w:vAlign w:val="center"/>
          </w:tcPr>
          <w:p w14:paraId="1BB75105" w14:textId="77777777" w:rsidR="004F0EBB" w:rsidRPr="006D207E" w:rsidRDefault="004F0EBB" w:rsidP="00F930BB">
            <w:pPr>
              <w:pStyle w:val="TableText"/>
              <w:rPr>
                <w:color w:val="000000" w:themeColor="text1"/>
              </w:rPr>
            </w:pPr>
            <w:r w:rsidRPr="006D207E">
              <w:rPr>
                <w:color w:val="000000" w:themeColor="text1"/>
              </w:rPr>
              <w:t>Yes</w:t>
            </w:r>
          </w:p>
        </w:tc>
        <w:tc>
          <w:tcPr>
            <w:tcW w:w="1446" w:type="dxa"/>
            <w:shd w:val="clear" w:color="auto" w:fill="auto"/>
            <w:noWrap/>
            <w:vAlign w:val="center"/>
          </w:tcPr>
          <w:p w14:paraId="62ABF199" w14:textId="77777777" w:rsidR="004F0EBB" w:rsidRPr="006D207E" w:rsidRDefault="004F0EBB" w:rsidP="00F930BB">
            <w:pPr>
              <w:pStyle w:val="TableText"/>
              <w:rPr>
                <w:color w:val="000000" w:themeColor="text1"/>
              </w:rPr>
            </w:pPr>
            <w:r w:rsidRPr="006D207E">
              <w:rPr>
                <w:color w:val="000000" w:themeColor="text1"/>
              </w:rPr>
              <w:t>Unregulated</w:t>
            </w:r>
          </w:p>
        </w:tc>
      </w:tr>
      <w:tr w:rsidR="004F0EBB" w:rsidRPr="006D207E" w14:paraId="0C4876E5" w14:textId="77777777" w:rsidTr="00A87BB9">
        <w:trPr>
          <w:trHeight w:val="315"/>
        </w:trPr>
        <w:tc>
          <w:tcPr>
            <w:tcW w:w="791" w:type="dxa"/>
            <w:tcBorders>
              <w:bottom w:val="single" w:sz="4" w:space="0" w:color="BFBFBF" w:themeColor="background1" w:themeShade="BF"/>
            </w:tcBorders>
          </w:tcPr>
          <w:p w14:paraId="03DD9382" w14:textId="77777777" w:rsidR="004F0EBB" w:rsidRPr="006D207E" w:rsidRDefault="004F0EBB" w:rsidP="00F930BB">
            <w:pPr>
              <w:pStyle w:val="TableText"/>
            </w:pPr>
            <w:r w:rsidRPr="006D207E">
              <w:rPr>
                <w:color w:val="000000" w:themeColor="text1"/>
              </w:rPr>
              <w:t>–</w:t>
            </w:r>
          </w:p>
        </w:tc>
        <w:tc>
          <w:tcPr>
            <w:tcW w:w="1194" w:type="dxa"/>
            <w:tcBorders>
              <w:bottom w:val="single" w:sz="4" w:space="0" w:color="BFBFBF" w:themeColor="background1" w:themeShade="BF"/>
            </w:tcBorders>
            <w:shd w:val="clear" w:color="auto" w:fill="auto"/>
            <w:noWrap/>
            <w:hideMark/>
          </w:tcPr>
          <w:p w14:paraId="667093E7" w14:textId="77777777" w:rsidR="004F0EBB" w:rsidRPr="006D207E" w:rsidRDefault="004F0EBB" w:rsidP="00F930BB">
            <w:pPr>
              <w:pStyle w:val="TableText"/>
            </w:pPr>
            <w:r w:rsidRPr="006D207E">
              <w:rPr>
                <w:color w:val="000000" w:themeColor="text1"/>
              </w:rPr>
              <w:t>–</w:t>
            </w:r>
          </w:p>
        </w:tc>
        <w:tc>
          <w:tcPr>
            <w:tcW w:w="1843" w:type="dxa"/>
          </w:tcPr>
          <w:p w14:paraId="07E6EF2C"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41720DD4" w14:textId="77777777" w:rsidR="004F0EBB" w:rsidRPr="006D207E" w:rsidRDefault="004F0EBB" w:rsidP="00F930BB">
            <w:pPr>
              <w:pStyle w:val="TableText"/>
              <w:rPr>
                <w:i/>
                <w:color w:val="000000" w:themeColor="text1"/>
              </w:rPr>
            </w:pPr>
            <w:r w:rsidRPr="006D207E">
              <w:rPr>
                <w:i/>
                <w:color w:val="000000" w:themeColor="text1"/>
              </w:rPr>
              <w:t>Thrips palmi</w:t>
            </w:r>
          </w:p>
        </w:tc>
        <w:tc>
          <w:tcPr>
            <w:tcW w:w="1256" w:type="dxa"/>
            <w:vAlign w:val="center"/>
          </w:tcPr>
          <w:p w14:paraId="4F894340" w14:textId="77777777" w:rsidR="004F0EBB" w:rsidRPr="006D207E" w:rsidRDefault="004F0EBB" w:rsidP="00F930BB">
            <w:pPr>
              <w:pStyle w:val="TableText"/>
              <w:rPr>
                <w:color w:val="000000" w:themeColor="text1"/>
              </w:rPr>
            </w:pPr>
            <w:r w:rsidRPr="006D207E">
              <w:rPr>
                <w:color w:val="000000" w:themeColor="text1"/>
              </w:rPr>
              <w:t>Yes</w:t>
            </w:r>
          </w:p>
        </w:tc>
        <w:tc>
          <w:tcPr>
            <w:tcW w:w="1446" w:type="dxa"/>
            <w:shd w:val="clear" w:color="auto" w:fill="auto"/>
            <w:noWrap/>
            <w:vAlign w:val="center"/>
          </w:tcPr>
          <w:p w14:paraId="5FE5C1CB" w14:textId="77777777" w:rsidR="004F0EBB" w:rsidRPr="006D207E" w:rsidRDefault="004F0EBB" w:rsidP="00F930BB">
            <w:pPr>
              <w:pStyle w:val="TableText"/>
              <w:rPr>
                <w:color w:val="000000" w:themeColor="text1"/>
              </w:rPr>
            </w:pPr>
            <w:r w:rsidRPr="006D207E">
              <w:rPr>
                <w:color w:val="000000" w:themeColor="text1"/>
              </w:rPr>
              <w:t>Regulated</w:t>
            </w:r>
          </w:p>
        </w:tc>
      </w:tr>
      <w:tr w:rsidR="004F0EBB" w:rsidRPr="006D207E" w14:paraId="78E77BBD" w14:textId="77777777" w:rsidTr="00A87BB9">
        <w:trPr>
          <w:trHeight w:val="315"/>
        </w:trPr>
        <w:tc>
          <w:tcPr>
            <w:tcW w:w="791" w:type="dxa"/>
            <w:tcBorders>
              <w:top w:val="single" w:sz="4" w:space="0" w:color="BFBFBF" w:themeColor="background1" w:themeShade="BF"/>
            </w:tcBorders>
            <w:vAlign w:val="center"/>
          </w:tcPr>
          <w:p w14:paraId="5305E31E" w14:textId="77777777" w:rsidR="004F0EBB" w:rsidRPr="006D207E" w:rsidRDefault="004F0EBB" w:rsidP="00F930BB">
            <w:pPr>
              <w:pStyle w:val="TableText"/>
            </w:pPr>
            <w:r w:rsidRPr="006D207E">
              <w:t>C</w:t>
            </w:r>
          </w:p>
        </w:tc>
        <w:tc>
          <w:tcPr>
            <w:tcW w:w="1194" w:type="dxa"/>
            <w:tcBorders>
              <w:top w:val="single" w:sz="4" w:space="0" w:color="BFBFBF" w:themeColor="background1" w:themeShade="BF"/>
            </w:tcBorders>
            <w:shd w:val="clear" w:color="auto" w:fill="auto"/>
            <w:noWrap/>
            <w:vAlign w:val="center"/>
            <w:hideMark/>
          </w:tcPr>
          <w:p w14:paraId="23E6CB05" w14:textId="77777777" w:rsidR="004F0EBB" w:rsidRPr="006D207E" w:rsidRDefault="004F0EBB" w:rsidP="00F930BB">
            <w:pPr>
              <w:pStyle w:val="TableText"/>
            </w:pPr>
            <w:r w:rsidRPr="006D207E">
              <w:t>0.5–5</w:t>
            </w:r>
          </w:p>
        </w:tc>
        <w:tc>
          <w:tcPr>
            <w:tcW w:w="1843" w:type="dxa"/>
            <w:tcBorders>
              <w:top w:val="single" w:sz="4" w:space="0" w:color="BFBFBF" w:themeColor="background1" w:themeShade="BF"/>
            </w:tcBorders>
            <w:vAlign w:val="center"/>
          </w:tcPr>
          <w:p w14:paraId="68073F7A" w14:textId="1B194B5B" w:rsidR="004F0EBB" w:rsidRPr="006D207E" w:rsidRDefault="00DA4050" w:rsidP="00F930BB">
            <w:pPr>
              <w:pStyle w:val="TableText"/>
              <w:rPr>
                <w:color w:val="000000" w:themeColor="text1"/>
              </w:rPr>
            </w:pPr>
            <w:r w:rsidRPr="006D207E">
              <w:rPr>
                <w:color w:val="000000" w:themeColor="text1"/>
              </w:rPr>
              <w:t>Phlaeothripidae</w:t>
            </w:r>
          </w:p>
        </w:tc>
        <w:tc>
          <w:tcPr>
            <w:tcW w:w="2604" w:type="dxa"/>
            <w:tcBorders>
              <w:top w:val="single" w:sz="4" w:space="0" w:color="BFBFBF" w:themeColor="background1" w:themeShade="BF"/>
            </w:tcBorders>
            <w:shd w:val="clear" w:color="auto" w:fill="auto"/>
            <w:noWrap/>
            <w:vAlign w:val="center"/>
            <w:hideMark/>
          </w:tcPr>
          <w:p w14:paraId="791B2227" w14:textId="77777777" w:rsidR="004F0EBB" w:rsidRPr="006D207E" w:rsidRDefault="004F0EBB" w:rsidP="00F930BB">
            <w:pPr>
              <w:pStyle w:val="TableText"/>
              <w:rPr>
                <w:i/>
                <w:color w:val="000000" w:themeColor="text1"/>
              </w:rPr>
            </w:pPr>
            <w:r w:rsidRPr="006D207E">
              <w:rPr>
                <w:i/>
                <w:color w:val="000000" w:themeColor="text1"/>
              </w:rPr>
              <w:t>Haplothrips ganglbaueri</w:t>
            </w:r>
          </w:p>
        </w:tc>
        <w:tc>
          <w:tcPr>
            <w:tcW w:w="1256" w:type="dxa"/>
            <w:tcBorders>
              <w:top w:val="single" w:sz="4" w:space="0" w:color="BFBFBF" w:themeColor="background1" w:themeShade="BF"/>
            </w:tcBorders>
            <w:vAlign w:val="center"/>
          </w:tcPr>
          <w:p w14:paraId="20FA3585" w14:textId="77777777" w:rsidR="004F0EBB" w:rsidRPr="006D207E" w:rsidRDefault="004F0EBB" w:rsidP="00F930BB">
            <w:pPr>
              <w:pStyle w:val="TableText"/>
              <w:rPr>
                <w:color w:val="000000" w:themeColor="text1"/>
              </w:rPr>
            </w:pPr>
            <w:r w:rsidRPr="006D207E">
              <w:rPr>
                <w:color w:val="000000" w:themeColor="text1"/>
              </w:rPr>
              <w:t>–</w:t>
            </w:r>
          </w:p>
        </w:tc>
        <w:tc>
          <w:tcPr>
            <w:tcW w:w="1446" w:type="dxa"/>
            <w:tcBorders>
              <w:top w:val="single" w:sz="4" w:space="0" w:color="BFBFBF" w:themeColor="background1" w:themeShade="BF"/>
            </w:tcBorders>
            <w:shd w:val="clear" w:color="auto" w:fill="auto"/>
            <w:noWrap/>
            <w:vAlign w:val="center"/>
          </w:tcPr>
          <w:p w14:paraId="39E3F2D4" w14:textId="77777777" w:rsidR="004F0EBB" w:rsidRPr="006D207E" w:rsidRDefault="004F0EBB" w:rsidP="00F930BB">
            <w:pPr>
              <w:pStyle w:val="TableText"/>
              <w:rPr>
                <w:color w:val="000000" w:themeColor="text1"/>
              </w:rPr>
            </w:pPr>
            <w:r w:rsidRPr="006D207E">
              <w:rPr>
                <w:color w:val="000000" w:themeColor="text1"/>
              </w:rPr>
              <w:t>Regulated</w:t>
            </w:r>
          </w:p>
        </w:tc>
      </w:tr>
      <w:tr w:rsidR="004F0EBB" w:rsidRPr="006D207E" w14:paraId="315909CF" w14:textId="77777777" w:rsidTr="00A87BB9">
        <w:trPr>
          <w:trHeight w:val="315"/>
        </w:trPr>
        <w:tc>
          <w:tcPr>
            <w:tcW w:w="791" w:type="dxa"/>
          </w:tcPr>
          <w:p w14:paraId="638301DC"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33EB4D08" w14:textId="77777777" w:rsidR="004F0EBB" w:rsidRPr="006D207E" w:rsidRDefault="004F0EBB" w:rsidP="00F930BB">
            <w:pPr>
              <w:pStyle w:val="TableText"/>
            </w:pPr>
            <w:r w:rsidRPr="006D207E">
              <w:rPr>
                <w:color w:val="000000" w:themeColor="text1"/>
              </w:rPr>
              <w:t>–</w:t>
            </w:r>
          </w:p>
        </w:tc>
        <w:tc>
          <w:tcPr>
            <w:tcW w:w="1843" w:type="dxa"/>
            <w:tcBorders>
              <w:bottom w:val="single" w:sz="4" w:space="0" w:color="BFBFBF" w:themeColor="background1" w:themeShade="BF"/>
            </w:tcBorders>
            <w:vAlign w:val="center"/>
          </w:tcPr>
          <w:p w14:paraId="64F70C43" w14:textId="77777777" w:rsidR="004F0EBB" w:rsidRPr="006D207E" w:rsidRDefault="004F0EBB" w:rsidP="00F930BB">
            <w:pPr>
              <w:pStyle w:val="TableText"/>
              <w:rPr>
                <w:color w:val="000000" w:themeColor="text1"/>
              </w:rPr>
            </w:pPr>
            <w:r w:rsidRPr="006D207E">
              <w:rPr>
                <w:color w:val="000000" w:themeColor="text1"/>
              </w:rPr>
              <w:t>–</w:t>
            </w:r>
          </w:p>
        </w:tc>
        <w:tc>
          <w:tcPr>
            <w:tcW w:w="2604" w:type="dxa"/>
            <w:tcBorders>
              <w:bottom w:val="single" w:sz="4" w:space="0" w:color="BFBFBF" w:themeColor="background1" w:themeShade="BF"/>
            </w:tcBorders>
            <w:shd w:val="clear" w:color="auto" w:fill="auto"/>
            <w:noWrap/>
            <w:vAlign w:val="center"/>
            <w:hideMark/>
          </w:tcPr>
          <w:p w14:paraId="749E56CE" w14:textId="77777777" w:rsidR="004F0EBB" w:rsidRPr="006D207E" w:rsidRDefault="004F0EBB" w:rsidP="00F930BB">
            <w:pPr>
              <w:pStyle w:val="TableText"/>
              <w:rPr>
                <w:i/>
                <w:color w:val="000000" w:themeColor="text1"/>
              </w:rPr>
            </w:pPr>
            <w:r w:rsidRPr="006D207E">
              <w:rPr>
                <w:i/>
                <w:color w:val="000000" w:themeColor="text1"/>
              </w:rPr>
              <w:t>Hoplandrothrips flavipes</w:t>
            </w:r>
          </w:p>
        </w:tc>
        <w:tc>
          <w:tcPr>
            <w:tcW w:w="1256" w:type="dxa"/>
            <w:tcBorders>
              <w:bottom w:val="single" w:sz="4" w:space="0" w:color="BFBFBF" w:themeColor="background1" w:themeShade="BF"/>
            </w:tcBorders>
            <w:vAlign w:val="center"/>
          </w:tcPr>
          <w:p w14:paraId="79750F53" w14:textId="77777777" w:rsidR="004F0EBB" w:rsidRPr="006D207E" w:rsidRDefault="004F0EBB" w:rsidP="00F930BB">
            <w:pPr>
              <w:pStyle w:val="TableText"/>
              <w:rPr>
                <w:color w:val="000000" w:themeColor="text1"/>
              </w:rPr>
            </w:pPr>
            <w:r w:rsidRPr="006D207E">
              <w:rPr>
                <w:color w:val="000000" w:themeColor="text1"/>
              </w:rPr>
              <w:t>–</w:t>
            </w:r>
          </w:p>
        </w:tc>
        <w:tc>
          <w:tcPr>
            <w:tcW w:w="1446" w:type="dxa"/>
            <w:tcBorders>
              <w:bottom w:val="single" w:sz="4" w:space="0" w:color="BFBFBF" w:themeColor="background1" w:themeShade="BF"/>
            </w:tcBorders>
            <w:shd w:val="clear" w:color="auto" w:fill="auto"/>
            <w:noWrap/>
            <w:vAlign w:val="center"/>
          </w:tcPr>
          <w:p w14:paraId="1AD9D1F9" w14:textId="77777777" w:rsidR="004F0EBB" w:rsidRPr="006D207E" w:rsidRDefault="004F0EBB" w:rsidP="00F930BB">
            <w:pPr>
              <w:pStyle w:val="TableText"/>
              <w:rPr>
                <w:color w:val="000000" w:themeColor="text1"/>
              </w:rPr>
            </w:pPr>
            <w:r w:rsidRPr="006D207E">
              <w:rPr>
                <w:color w:val="000000" w:themeColor="text1"/>
              </w:rPr>
              <w:t>Regulated</w:t>
            </w:r>
          </w:p>
        </w:tc>
      </w:tr>
      <w:tr w:rsidR="004F0EBB" w:rsidRPr="006D207E" w14:paraId="6F69F47B" w14:textId="77777777" w:rsidTr="00A87BB9">
        <w:trPr>
          <w:trHeight w:val="315"/>
        </w:trPr>
        <w:tc>
          <w:tcPr>
            <w:tcW w:w="791" w:type="dxa"/>
          </w:tcPr>
          <w:p w14:paraId="3FDA278F"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2F2C7F3A" w14:textId="77777777" w:rsidR="004F0EBB" w:rsidRPr="006D207E" w:rsidRDefault="004F0EBB" w:rsidP="00F930BB">
            <w:pPr>
              <w:pStyle w:val="TableText"/>
            </w:pPr>
            <w:r w:rsidRPr="006D207E">
              <w:rPr>
                <w:color w:val="000000" w:themeColor="text1"/>
              </w:rPr>
              <w:t>–</w:t>
            </w:r>
          </w:p>
        </w:tc>
        <w:tc>
          <w:tcPr>
            <w:tcW w:w="1843" w:type="dxa"/>
            <w:tcBorders>
              <w:top w:val="single" w:sz="4" w:space="0" w:color="BFBFBF" w:themeColor="background1" w:themeShade="BF"/>
            </w:tcBorders>
            <w:vAlign w:val="center"/>
          </w:tcPr>
          <w:p w14:paraId="5919AB96" w14:textId="45F08C16" w:rsidR="004F0EBB" w:rsidRPr="006D207E" w:rsidRDefault="00DA4050" w:rsidP="00F930BB">
            <w:pPr>
              <w:pStyle w:val="TableText"/>
              <w:rPr>
                <w:color w:val="000000" w:themeColor="text1"/>
              </w:rPr>
            </w:pPr>
            <w:r w:rsidRPr="006D207E">
              <w:rPr>
                <w:color w:val="000000" w:themeColor="text1"/>
              </w:rPr>
              <w:t>Thripidae</w:t>
            </w:r>
          </w:p>
        </w:tc>
        <w:tc>
          <w:tcPr>
            <w:tcW w:w="2604" w:type="dxa"/>
            <w:tcBorders>
              <w:top w:val="single" w:sz="4" w:space="0" w:color="BFBFBF" w:themeColor="background1" w:themeShade="BF"/>
            </w:tcBorders>
            <w:shd w:val="clear" w:color="auto" w:fill="auto"/>
            <w:noWrap/>
            <w:vAlign w:val="center"/>
            <w:hideMark/>
          </w:tcPr>
          <w:p w14:paraId="48D87953" w14:textId="77777777" w:rsidR="004F0EBB" w:rsidRPr="006D207E" w:rsidRDefault="004F0EBB" w:rsidP="00F930BB">
            <w:pPr>
              <w:pStyle w:val="TableText"/>
              <w:rPr>
                <w:i/>
                <w:color w:val="000000" w:themeColor="text1"/>
              </w:rPr>
            </w:pPr>
            <w:r w:rsidRPr="006D207E">
              <w:rPr>
                <w:i/>
                <w:color w:val="000000" w:themeColor="text1"/>
              </w:rPr>
              <w:t>Anaphothrips sudanensis</w:t>
            </w:r>
          </w:p>
        </w:tc>
        <w:tc>
          <w:tcPr>
            <w:tcW w:w="1256" w:type="dxa"/>
            <w:tcBorders>
              <w:top w:val="single" w:sz="4" w:space="0" w:color="BFBFBF" w:themeColor="background1" w:themeShade="BF"/>
            </w:tcBorders>
            <w:vAlign w:val="center"/>
          </w:tcPr>
          <w:p w14:paraId="33B34B35" w14:textId="77777777" w:rsidR="004F0EBB" w:rsidRPr="006D207E" w:rsidRDefault="004F0EBB" w:rsidP="00F930BB">
            <w:pPr>
              <w:pStyle w:val="TableText"/>
              <w:rPr>
                <w:color w:val="000000" w:themeColor="text1"/>
              </w:rPr>
            </w:pPr>
            <w:r w:rsidRPr="006D207E">
              <w:rPr>
                <w:color w:val="000000" w:themeColor="text1"/>
              </w:rPr>
              <w:t>–</w:t>
            </w:r>
          </w:p>
        </w:tc>
        <w:tc>
          <w:tcPr>
            <w:tcW w:w="1446" w:type="dxa"/>
            <w:tcBorders>
              <w:top w:val="single" w:sz="4" w:space="0" w:color="BFBFBF" w:themeColor="background1" w:themeShade="BF"/>
            </w:tcBorders>
            <w:shd w:val="clear" w:color="auto" w:fill="auto"/>
            <w:noWrap/>
            <w:vAlign w:val="center"/>
          </w:tcPr>
          <w:p w14:paraId="0058F2DF" w14:textId="77777777" w:rsidR="004F0EBB" w:rsidRPr="006D207E" w:rsidRDefault="004F0EBB" w:rsidP="00F930BB">
            <w:pPr>
              <w:pStyle w:val="TableText"/>
              <w:rPr>
                <w:color w:val="000000" w:themeColor="text1"/>
              </w:rPr>
            </w:pPr>
            <w:r w:rsidRPr="006D207E">
              <w:rPr>
                <w:color w:val="000000" w:themeColor="text1"/>
              </w:rPr>
              <w:t>Unregulated</w:t>
            </w:r>
          </w:p>
        </w:tc>
      </w:tr>
      <w:tr w:rsidR="004F0EBB" w:rsidRPr="006D207E" w14:paraId="45808922" w14:textId="77777777" w:rsidTr="00A87BB9">
        <w:trPr>
          <w:trHeight w:val="315"/>
        </w:trPr>
        <w:tc>
          <w:tcPr>
            <w:tcW w:w="791" w:type="dxa"/>
          </w:tcPr>
          <w:p w14:paraId="4ED4F79D"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5B2C1DAC" w14:textId="77777777" w:rsidR="004F0EBB" w:rsidRPr="006D207E" w:rsidRDefault="004F0EBB" w:rsidP="00F930BB">
            <w:pPr>
              <w:pStyle w:val="TableText"/>
            </w:pPr>
            <w:r w:rsidRPr="006D207E">
              <w:rPr>
                <w:color w:val="000000" w:themeColor="text1"/>
              </w:rPr>
              <w:t>–</w:t>
            </w:r>
          </w:p>
        </w:tc>
        <w:tc>
          <w:tcPr>
            <w:tcW w:w="1843" w:type="dxa"/>
          </w:tcPr>
          <w:p w14:paraId="467B2EF1"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7EC4BD1F" w14:textId="77777777" w:rsidR="004F0EBB" w:rsidRPr="006D207E" w:rsidRDefault="004F0EBB" w:rsidP="00F930BB">
            <w:pPr>
              <w:pStyle w:val="TableText"/>
              <w:rPr>
                <w:i/>
                <w:color w:val="000000" w:themeColor="text1"/>
              </w:rPr>
            </w:pPr>
            <w:r w:rsidRPr="006D207E">
              <w:rPr>
                <w:i/>
                <w:color w:val="000000" w:themeColor="text1"/>
              </w:rPr>
              <w:t>Arorathrips mexicanus</w:t>
            </w:r>
          </w:p>
        </w:tc>
        <w:tc>
          <w:tcPr>
            <w:tcW w:w="1256" w:type="dxa"/>
            <w:vAlign w:val="center"/>
          </w:tcPr>
          <w:p w14:paraId="5C984BD7" w14:textId="77777777" w:rsidR="004F0EBB" w:rsidRPr="006D207E" w:rsidRDefault="004F0EBB" w:rsidP="00F930BB">
            <w:pPr>
              <w:pStyle w:val="TableText"/>
              <w:rPr>
                <w:color w:val="000000" w:themeColor="text1"/>
              </w:rPr>
            </w:pPr>
            <w:r w:rsidRPr="006D207E">
              <w:rPr>
                <w:color w:val="000000" w:themeColor="text1"/>
              </w:rPr>
              <w:t>–</w:t>
            </w:r>
          </w:p>
        </w:tc>
        <w:tc>
          <w:tcPr>
            <w:tcW w:w="1446" w:type="dxa"/>
            <w:shd w:val="clear" w:color="auto" w:fill="auto"/>
            <w:noWrap/>
            <w:vAlign w:val="center"/>
          </w:tcPr>
          <w:p w14:paraId="59A2616D" w14:textId="77777777" w:rsidR="004F0EBB" w:rsidRPr="006D207E" w:rsidRDefault="004F0EBB" w:rsidP="00F930BB">
            <w:pPr>
              <w:pStyle w:val="TableText"/>
              <w:rPr>
                <w:color w:val="000000" w:themeColor="text1"/>
              </w:rPr>
            </w:pPr>
            <w:r w:rsidRPr="006D207E">
              <w:rPr>
                <w:color w:val="000000" w:themeColor="text1"/>
              </w:rPr>
              <w:t>Unregulated</w:t>
            </w:r>
          </w:p>
        </w:tc>
      </w:tr>
      <w:tr w:rsidR="004F0EBB" w:rsidRPr="006D207E" w14:paraId="23635825" w14:textId="77777777" w:rsidTr="00A87BB9">
        <w:trPr>
          <w:trHeight w:val="315"/>
        </w:trPr>
        <w:tc>
          <w:tcPr>
            <w:tcW w:w="791" w:type="dxa"/>
          </w:tcPr>
          <w:p w14:paraId="6F19C4D3"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4AA0CCEF" w14:textId="77777777" w:rsidR="004F0EBB" w:rsidRPr="006D207E" w:rsidRDefault="004F0EBB" w:rsidP="00F930BB">
            <w:pPr>
              <w:pStyle w:val="TableText"/>
            </w:pPr>
            <w:r w:rsidRPr="006D207E">
              <w:rPr>
                <w:color w:val="000000" w:themeColor="text1"/>
              </w:rPr>
              <w:t>–</w:t>
            </w:r>
          </w:p>
        </w:tc>
        <w:tc>
          <w:tcPr>
            <w:tcW w:w="1843" w:type="dxa"/>
          </w:tcPr>
          <w:p w14:paraId="15E2D773"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3A701C76" w14:textId="77777777" w:rsidR="004F0EBB" w:rsidRPr="006D207E" w:rsidRDefault="004F0EBB" w:rsidP="00F930BB">
            <w:pPr>
              <w:pStyle w:val="TableText"/>
              <w:rPr>
                <w:i/>
                <w:color w:val="000000" w:themeColor="text1"/>
              </w:rPr>
            </w:pPr>
            <w:r w:rsidRPr="006D207E">
              <w:rPr>
                <w:i/>
                <w:color w:val="000000" w:themeColor="text1"/>
              </w:rPr>
              <w:t>Frankliniella intonsa</w:t>
            </w:r>
          </w:p>
        </w:tc>
        <w:tc>
          <w:tcPr>
            <w:tcW w:w="1256" w:type="dxa"/>
            <w:vAlign w:val="center"/>
          </w:tcPr>
          <w:p w14:paraId="7A00B1DB" w14:textId="77777777" w:rsidR="004F0EBB" w:rsidRPr="006D207E" w:rsidRDefault="004F0EBB" w:rsidP="00F930BB">
            <w:pPr>
              <w:pStyle w:val="TableText"/>
              <w:rPr>
                <w:color w:val="000000" w:themeColor="text1"/>
              </w:rPr>
            </w:pPr>
            <w:r w:rsidRPr="006D207E">
              <w:rPr>
                <w:color w:val="000000" w:themeColor="text1"/>
              </w:rPr>
              <w:t>Yes</w:t>
            </w:r>
          </w:p>
        </w:tc>
        <w:tc>
          <w:tcPr>
            <w:tcW w:w="1446" w:type="dxa"/>
            <w:shd w:val="clear" w:color="auto" w:fill="auto"/>
            <w:noWrap/>
            <w:vAlign w:val="center"/>
          </w:tcPr>
          <w:p w14:paraId="07B41A58" w14:textId="77777777" w:rsidR="004F0EBB" w:rsidRPr="006D207E" w:rsidRDefault="004F0EBB" w:rsidP="00F930BB">
            <w:pPr>
              <w:pStyle w:val="TableText"/>
              <w:rPr>
                <w:color w:val="000000" w:themeColor="text1"/>
              </w:rPr>
            </w:pPr>
            <w:r w:rsidRPr="006D207E">
              <w:rPr>
                <w:color w:val="000000" w:themeColor="text1"/>
              </w:rPr>
              <w:t>Regulated</w:t>
            </w:r>
          </w:p>
        </w:tc>
      </w:tr>
      <w:tr w:rsidR="004F0EBB" w:rsidRPr="006D207E" w14:paraId="71A8C5FD" w14:textId="77777777" w:rsidTr="00A87BB9">
        <w:trPr>
          <w:trHeight w:val="315"/>
        </w:trPr>
        <w:tc>
          <w:tcPr>
            <w:tcW w:w="791" w:type="dxa"/>
          </w:tcPr>
          <w:p w14:paraId="3539436E"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70DCB171" w14:textId="77777777" w:rsidR="004F0EBB" w:rsidRPr="006D207E" w:rsidRDefault="004F0EBB" w:rsidP="00F930BB">
            <w:pPr>
              <w:pStyle w:val="TableText"/>
            </w:pPr>
            <w:r w:rsidRPr="006D207E">
              <w:rPr>
                <w:color w:val="000000" w:themeColor="text1"/>
              </w:rPr>
              <w:t>–</w:t>
            </w:r>
          </w:p>
        </w:tc>
        <w:tc>
          <w:tcPr>
            <w:tcW w:w="1843" w:type="dxa"/>
          </w:tcPr>
          <w:p w14:paraId="5D903E20"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01AC380E" w14:textId="77777777" w:rsidR="004F0EBB" w:rsidRPr="006D207E" w:rsidRDefault="004F0EBB" w:rsidP="00F930BB">
            <w:pPr>
              <w:pStyle w:val="TableText"/>
              <w:rPr>
                <w:i/>
                <w:color w:val="000000" w:themeColor="text1"/>
              </w:rPr>
            </w:pPr>
            <w:r w:rsidRPr="006D207E">
              <w:rPr>
                <w:i/>
                <w:color w:val="000000" w:themeColor="text1"/>
              </w:rPr>
              <w:t>Frankliniella williamsi</w:t>
            </w:r>
          </w:p>
        </w:tc>
        <w:tc>
          <w:tcPr>
            <w:tcW w:w="1256" w:type="dxa"/>
            <w:vAlign w:val="center"/>
          </w:tcPr>
          <w:p w14:paraId="46EF302D" w14:textId="77777777" w:rsidR="004F0EBB" w:rsidRPr="006D207E" w:rsidRDefault="004F0EBB" w:rsidP="00F930BB">
            <w:pPr>
              <w:pStyle w:val="TableText"/>
            </w:pPr>
            <w:r w:rsidRPr="006D207E">
              <w:t>(c)</w:t>
            </w:r>
          </w:p>
        </w:tc>
        <w:tc>
          <w:tcPr>
            <w:tcW w:w="1446" w:type="dxa"/>
            <w:shd w:val="clear" w:color="auto" w:fill="auto"/>
            <w:noWrap/>
            <w:vAlign w:val="center"/>
          </w:tcPr>
          <w:p w14:paraId="611805F1" w14:textId="77777777" w:rsidR="004F0EBB" w:rsidRPr="006D207E" w:rsidRDefault="0045406A" w:rsidP="00F930BB">
            <w:pPr>
              <w:pStyle w:val="TableText"/>
            </w:pPr>
            <w:r w:rsidRPr="006D207E">
              <w:t>R</w:t>
            </w:r>
            <w:r w:rsidR="004F0EBB" w:rsidRPr="006D207E">
              <w:t xml:space="preserve">egulated </w:t>
            </w:r>
          </w:p>
        </w:tc>
      </w:tr>
      <w:tr w:rsidR="004F0EBB" w:rsidRPr="006D207E" w14:paraId="2E1A1920" w14:textId="77777777" w:rsidTr="00A87BB9">
        <w:trPr>
          <w:trHeight w:val="315"/>
        </w:trPr>
        <w:tc>
          <w:tcPr>
            <w:tcW w:w="791" w:type="dxa"/>
          </w:tcPr>
          <w:p w14:paraId="72C07A23"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5D1A7B09" w14:textId="77777777" w:rsidR="004F0EBB" w:rsidRPr="006D207E" w:rsidRDefault="004F0EBB" w:rsidP="00F930BB">
            <w:pPr>
              <w:pStyle w:val="TableText"/>
            </w:pPr>
            <w:r w:rsidRPr="006D207E">
              <w:rPr>
                <w:color w:val="000000" w:themeColor="text1"/>
              </w:rPr>
              <w:t>–</w:t>
            </w:r>
          </w:p>
        </w:tc>
        <w:tc>
          <w:tcPr>
            <w:tcW w:w="1843" w:type="dxa"/>
          </w:tcPr>
          <w:p w14:paraId="5BEEFEE1"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7AB4EC2E" w14:textId="77777777" w:rsidR="004F0EBB" w:rsidRPr="006D207E" w:rsidRDefault="004F0EBB" w:rsidP="00F930BB">
            <w:pPr>
              <w:pStyle w:val="TableText"/>
              <w:rPr>
                <w:i/>
              </w:rPr>
            </w:pPr>
            <w:r w:rsidRPr="006D207E">
              <w:rPr>
                <w:i/>
              </w:rPr>
              <w:t>Heliothrips haemorrhoidalis</w:t>
            </w:r>
          </w:p>
        </w:tc>
        <w:tc>
          <w:tcPr>
            <w:tcW w:w="1256" w:type="dxa"/>
            <w:vAlign w:val="center"/>
          </w:tcPr>
          <w:p w14:paraId="09D596E0" w14:textId="77777777" w:rsidR="004F0EBB" w:rsidRPr="006D207E" w:rsidRDefault="004F0EBB" w:rsidP="00F930BB">
            <w:pPr>
              <w:pStyle w:val="TableText"/>
            </w:pPr>
            <w:r w:rsidRPr="006D207E">
              <w:t>–</w:t>
            </w:r>
          </w:p>
        </w:tc>
        <w:tc>
          <w:tcPr>
            <w:tcW w:w="1446" w:type="dxa"/>
            <w:shd w:val="clear" w:color="auto" w:fill="auto"/>
            <w:noWrap/>
            <w:vAlign w:val="center"/>
          </w:tcPr>
          <w:p w14:paraId="6209D415" w14:textId="77777777" w:rsidR="004F0EBB" w:rsidRPr="006D207E" w:rsidRDefault="004F0EBB" w:rsidP="00F930BB">
            <w:pPr>
              <w:pStyle w:val="TableText"/>
            </w:pPr>
            <w:r w:rsidRPr="006D207E">
              <w:t>Unregulated</w:t>
            </w:r>
          </w:p>
        </w:tc>
      </w:tr>
      <w:tr w:rsidR="004F0EBB" w:rsidRPr="006D207E" w14:paraId="59D6B506" w14:textId="77777777" w:rsidTr="00A87BB9">
        <w:trPr>
          <w:trHeight w:val="315"/>
        </w:trPr>
        <w:tc>
          <w:tcPr>
            <w:tcW w:w="791" w:type="dxa"/>
          </w:tcPr>
          <w:p w14:paraId="3A429EE4"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28D6687F" w14:textId="77777777" w:rsidR="004F0EBB" w:rsidRPr="006D207E" w:rsidRDefault="004F0EBB" w:rsidP="00F930BB">
            <w:pPr>
              <w:pStyle w:val="TableText"/>
            </w:pPr>
            <w:r w:rsidRPr="006D207E">
              <w:rPr>
                <w:color w:val="000000" w:themeColor="text1"/>
              </w:rPr>
              <w:t>–</w:t>
            </w:r>
          </w:p>
        </w:tc>
        <w:tc>
          <w:tcPr>
            <w:tcW w:w="1843" w:type="dxa"/>
          </w:tcPr>
          <w:p w14:paraId="4473978B"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21898D4F" w14:textId="77777777" w:rsidR="004F0EBB" w:rsidRPr="006D207E" w:rsidRDefault="004F0EBB" w:rsidP="00F930BB">
            <w:pPr>
              <w:pStyle w:val="TableText"/>
              <w:rPr>
                <w:i/>
              </w:rPr>
            </w:pPr>
            <w:r w:rsidRPr="006D207E">
              <w:rPr>
                <w:i/>
              </w:rPr>
              <w:t>Kenyattathrips katarinae</w:t>
            </w:r>
          </w:p>
        </w:tc>
        <w:tc>
          <w:tcPr>
            <w:tcW w:w="1256" w:type="dxa"/>
            <w:vAlign w:val="center"/>
          </w:tcPr>
          <w:p w14:paraId="34FED310" w14:textId="77777777" w:rsidR="004F0EBB" w:rsidRPr="006D207E" w:rsidRDefault="004F0EBB" w:rsidP="00F930BB">
            <w:pPr>
              <w:pStyle w:val="TableText"/>
            </w:pPr>
            <w:r w:rsidRPr="006D207E">
              <w:t>–</w:t>
            </w:r>
          </w:p>
        </w:tc>
        <w:tc>
          <w:tcPr>
            <w:tcW w:w="1446" w:type="dxa"/>
            <w:shd w:val="clear" w:color="auto" w:fill="auto"/>
            <w:noWrap/>
            <w:vAlign w:val="center"/>
          </w:tcPr>
          <w:p w14:paraId="2EF3CB9B" w14:textId="77777777" w:rsidR="004F0EBB" w:rsidRPr="006D207E" w:rsidRDefault="004F0EBB" w:rsidP="00F930BB">
            <w:pPr>
              <w:pStyle w:val="TableText"/>
            </w:pPr>
            <w:r w:rsidRPr="006D207E">
              <w:t>Regulated</w:t>
            </w:r>
          </w:p>
        </w:tc>
      </w:tr>
      <w:tr w:rsidR="004F0EBB" w:rsidRPr="006D207E" w14:paraId="4E1AAE6F" w14:textId="77777777" w:rsidTr="00A87BB9">
        <w:trPr>
          <w:trHeight w:val="315"/>
        </w:trPr>
        <w:tc>
          <w:tcPr>
            <w:tcW w:w="791" w:type="dxa"/>
          </w:tcPr>
          <w:p w14:paraId="1CEB9E78"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162B1BAB" w14:textId="77777777" w:rsidR="004F0EBB" w:rsidRPr="006D207E" w:rsidRDefault="004F0EBB" w:rsidP="00F930BB">
            <w:pPr>
              <w:pStyle w:val="TableText"/>
            </w:pPr>
            <w:r w:rsidRPr="006D207E">
              <w:rPr>
                <w:color w:val="000000" w:themeColor="text1"/>
              </w:rPr>
              <w:t>–</w:t>
            </w:r>
          </w:p>
        </w:tc>
        <w:tc>
          <w:tcPr>
            <w:tcW w:w="1843" w:type="dxa"/>
          </w:tcPr>
          <w:p w14:paraId="0ED119D5"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06D8C864" w14:textId="77777777" w:rsidR="004F0EBB" w:rsidRPr="006D207E" w:rsidRDefault="004F0EBB" w:rsidP="00F930BB">
            <w:pPr>
              <w:pStyle w:val="TableText"/>
              <w:rPr>
                <w:i/>
              </w:rPr>
            </w:pPr>
            <w:r w:rsidRPr="006D207E">
              <w:rPr>
                <w:i/>
              </w:rPr>
              <w:t>Megalurothrips sjostedti</w:t>
            </w:r>
          </w:p>
        </w:tc>
        <w:tc>
          <w:tcPr>
            <w:tcW w:w="1256" w:type="dxa"/>
            <w:vAlign w:val="center"/>
          </w:tcPr>
          <w:p w14:paraId="458C46CC" w14:textId="77777777" w:rsidR="004F0EBB" w:rsidRPr="006D207E" w:rsidRDefault="004F0EBB" w:rsidP="00F930BB">
            <w:pPr>
              <w:pStyle w:val="TableText"/>
            </w:pPr>
            <w:r w:rsidRPr="006D207E">
              <w:t>–</w:t>
            </w:r>
          </w:p>
        </w:tc>
        <w:tc>
          <w:tcPr>
            <w:tcW w:w="1446" w:type="dxa"/>
            <w:shd w:val="clear" w:color="auto" w:fill="auto"/>
            <w:noWrap/>
            <w:vAlign w:val="center"/>
          </w:tcPr>
          <w:p w14:paraId="3184C8DE" w14:textId="77777777" w:rsidR="004F0EBB" w:rsidRPr="006D207E" w:rsidRDefault="004F0EBB" w:rsidP="00F930BB">
            <w:pPr>
              <w:pStyle w:val="TableText"/>
            </w:pPr>
            <w:r w:rsidRPr="006D207E">
              <w:t>Regulated</w:t>
            </w:r>
          </w:p>
        </w:tc>
      </w:tr>
      <w:tr w:rsidR="004F0EBB" w:rsidRPr="006D207E" w14:paraId="2A3B3458" w14:textId="77777777" w:rsidTr="00A87BB9">
        <w:trPr>
          <w:trHeight w:val="315"/>
        </w:trPr>
        <w:tc>
          <w:tcPr>
            <w:tcW w:w="791" w:type="dxa"/>
          </w:tcPr>
          <w:p w14:paraId="70A2C498"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2F5CE71E" w14:textId="77777777" w:rsidR="004F0EBB" w:rsidRPr="006D207E" w:rsidRDefault="004F0EBB" w:rsidP="00F930BB">
            <w:pPr>
              <w:pStyle w:val="TableText"/>
            </w:pPr>
            <w:r w:rsidRPr="006D207E">
              <w:rPr>
                <w:color w:val="000000" w:themeColor="text1"/>
              </w:rPr>
              <w:t>–</w:t>
            </w:r>
          </w:p>
        </w:tc>
        <w:tc>
          <w:tcPr>
            <w:tcW w:w="1843" w:type="dxa"/>
          </w:tcPr>
          <w:p w14:paraId="1A1B32F5"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207E984E" w14:textId="77777777" w:rsidR="004F0EBB" w:rsidRPr="006D207E" w:rsidRDefault="004F0EBB" w:rsidP="00F930BB">
            <w:pPr>
              <w:pStyle w:val="TableText"/>
              <w:rPr>
                <w:i/>
              </w:rPr>
            </w:pPr>
            <w:r w:rsidRPr="006D207E">
              <w:rPr>
                <w:i/>
              </w:rPr>
              <w:t>Neohydatothrips samayunkur</w:t>
            </w:r>
          </w:p>
        </w:tc>
        <w:tc>
          <w:tcPr>
            <w:tcW w:w="1256" w:type="dxa"/>
            <w:vAlign w:val="center"/>
          </w:tcPr>
          <w:p w14:paraId="33A59DC3" w14:textId="77777777" w:rsidR="004F0EBB" w:rsidRPr="006D207E" w:rsidRDefault="004F0EBB" w:rsidP="00F930BB">
            <w:pPr>
              <w:pStyle w:val="TableText"/>
            </w:pPr>
            <w:r w:rsidRPr="006D207E">
              <w:t>–</w:t>
            </w:r>
          </w:p>
        </w:tc>
        <w:tc>
          <w:tcPr>
            <w:tcW w:w="1446" w:type="dxa"/>
            <w:shd w:val="clear" w:color="auto" w:fill="auto"/>
            <w:noWrap/>
            <w:vAlign w:val="center"/>
          </w:tcPr>
          <w:p w14:paraId="73A208DE" w14:textId="77777777" w:rsidR="004F0EBB" w:rsidRPr="006D207E" w:rsidRDefault="004F0EBB" w:rsidP="00F930BB">
            <w:pPr>
              <w:pStyle w:val="TableText"/>
            </w:pPr>
            <w:r w:rsidRPr="006D207E">
              <w:t>Unregulated</w:t>
            </w:r>
          </w:p>
        </w:tc>
      </w:tr>
      <w:tr w:rsidR="004F0EBB" w:rsidRPr="006D207E" w14:paraId="3B22BDF5" w14:textId="77777777" w:rsidTr="00A87BB9">
        <w:trPr>
          <w:trHeight w:val="315"/>
        </w:trPr>
        <w:tc>
          <w:tcPr>
            <w:tcW w:w="791" w:type="dxa"/>
          </w:tcPr>
          <w:p w14:paraId="3C53EC03"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7A91F2F9" w14:textId="77777777" w:rsidR="004F0EBB" w:rsidRPr="006D207E" w:rsidRDefault="004F0EBB" w:rsidP="00F930BB">
            <w:pPr>
              <w:pStyle w:val="TableText"/>
            </w:pPr>
            <w:r w:rsidRPr="006D207E">
              <w:rPr>
                <w:color w:val="000000" w:themeColor="text1"/>
              </w:rPr>
              <w:t>–</w:t>
            </w:r>
          </w:p>
        </w:tc>
        <w:tc>
          <w:tcPr>
            <w:tcW w:w="1843" w:type="dxa"/>
          </w:tcPr>
          <w:p w14:paraId="4C232A06"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7C1013D9" w14:textId="77777777" w:rsidR="004F0EBB" w:rsidRPr="006D207E" w:rsidRDefault="004F0EBB" w:rsidP="00F930BB">
            <w:pPr>
              <w:pStyle w:val="TableText"/>
              <w:rPr>
                <w:i/>
              </w:rPr>
            </w:pPr>
            <w:r w:rsidRPr="006D207E">
              <w:rPr>
                <w:i/>
              </w:rPr>
              <w:t>Selenothrips rubrocinctus</w:t>
            </w:r>
          </w:p>
        </w:tc>
        <w:tc>
          <w:tcPr>
            <w:tcW w:w="1256" w:type="dxa"/>
            <w:vAlign w:val="center"/>
          </w:tcPr>
          <w:p w14:paraId="0FD66CB6" w14:textId="77777777" w:rsidR="004F0EBB" w:rsidRPr="006D207E" w:rsidRDefault="004F0EBB" w:rsidP="00F930BB">
            <w:pPr>
              <w:pStyle w:val="TableText"/>
            </w:pPr>
            <w:r w:rsidRPr="006D207E">
              <w:t>–</w:t>
            </w:r>
          </w:p>
        </w:tc>
        <w:tc>
          <w:tcPr>
            <w:tcW w:w="1446" w:type="dxa"/>
            <w:shd w:val="clear" w:color="auto" w:fill="auto"/>
            <w:noWrap/>
            <w:vAlign w:val="center"/>
          </w:tcPr>
          <w:p w14:paraId="301545C7" w14:textId="77777777" w:rsidR="004F0EBB" w:rsidRPr="006D207E" w:rsidRDefault="004F0EBB" w:rsidP="00F930BB">
            <w:pPr>
              <w:pStyle w:val="TableText"/>
            </w:pPr>
            <w:r w:rsidRPr="006D207E">
              <w:t>Unregulated</w:t>
            </w:r>
          </w:p>
        </w:tc>
      </w:tr>
      <w:tr w:rsidR="004F0EBB" w:rsidRPr="006D207E" w14:paraId="2C1FEDA1" w14:textId="77777777" w:rsidTr="00A87BB9">
        <w:trPr>
          <w:trHeight w:val="315"/>
        </w:trPr>
        <w:tc>
          <w:tcPr>
            <w:tcW w:w="791" w:type="dxa"/>
          </w:tcPr>
          <w:p w14:paraId="3EDE319A"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6D21B35D" w14:textId="77777777" w:rsidR="004F0EBB" w:rsidRPr="006D207E" w:rsidRDefault="004F0EBB" w:rsidP="00F930BB">
            <w:pPr>
              <w:pStyle w:val="TableText"/>
            </w:pPr>
            <w:r w:rsidRPr="006D207E">
              <w:rPr>
                <w:color w:val="000000" w:themeColor="text1"/>
              </w:rPr>
              <w:t>–</w:t>
            </w:r>
          </w:p>
        </w:tc>
        <w:tc>
          <w:tcPr>
            <w:tcW w:w="1843" w:type="dxa"/>
          </w:tcPr>
          <w:p w14:paraId="40EAEF7F"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0FF2A698" w14:textId="77777777" w:rsidR="004F0EBB" w:rsidRPr="006D207E" w:rsidRDefault="004F0EBB" w:rsidP="00F930BB">
            <w:pPr>
              <w:pStyle w:val="TableText"/>
              <w:rPr>
                <w:i/>
              </w:rPr>
            </w:pPr>
            <w:r w:rsidRPr="006D207E">
              <w:rPr>
                <w:i/>
              </w:rPr>
              <w:t>Thrips flavus</w:t>
            </w:r>
          </w:p>
        </w:tc>
        <w:tc>
          <w:tcPr>
            <w:tcW w:w="1256" w:type="dxa"/>
            <w:vAlign w:val="center"/>
          </w:tcPr>
          <w:p w14:paraId="6AEDC552" w14:textId="77777777" w:rsidR="004F0EBB" w:rsidRPr="006D207E" w:rsidRDefault="004F0EBB" w:rsidP="00F930BB">
            <w:pPr>
              <w:pStyle w:val="TableText"/>
            </w:pPr>
            <w:r w:rsidRPr="006D207E">
              <w:t>–</w:t>
            </w:r>
          </w:p>
        </w:tc>
        <w:tc>
          <w:tcPr>
            <w:tcW w:w="1446" w:type="dxa"/>
            <w:shd w:val="clear" w:color="auto" w:fill="auto"/>
            <w:noWrap/>
            <w:vAlign w:val="center"/>
          </w:tcPr>
          <w:p w14:paraId="3EB7CC28" w14:textId="77777777" w:rsidR="004F0EBB" w:rsidRPr="006D207E" w:rsidRDefault="004F0EBB" w:rsidP="00F930BB">
            <w:pPr>
              <w:pStyle w:val="TableText"/>
            </w:pPr>
            <w:r w:rsidRPr="006D207E">
              <w:t>Regulated</w:t>
            </w:r>
          </w:p>
        </w:tc>
      </w:tr>
      <w:tr w:rsidR="004F0EBB" w:rsidRPr="006D207E" w14:paraId="5E8E5F99" w14:textId="77777777" w:rsidTr="00A87BB9">
        <w:trPr>
          <w:trHeight w:val="315"/>
        </w:trPr>
        <w:tc>
          <w:tcPr>
            <w:tcW w:w="791" w:type="dxa"/>
          </w:tcPr>
          <w:p w14:paraId="5FEBFDD2"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7B75544D" w14:textId="77777777" w:rsidR="004F0EBB" w:rsidRPr="006D207E" w:rsidRDefault="004F0EBB" w:rsidP="00F930BB">
            <w:pPr>
              <w:pStyle w:val="TableText"/>
            </w:pPr>
            <w:r w:rsidRPr="006D207E">
              <w:rPr>
                <w:color w:val="000000" w:themeColor="text1"/>
              </w:rPr>
              <w:t>–</w:t>
            </w:r>
          </w:p>
        </w:tc>
        <w:tc>
          <w:tcPr>
            <w:tcW w:w="1843" w:type="dxa"/>
          </w:tcPr>
          <w:p w14:paraId="5F300734"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50915232" w14:textId="77777777" w:rsidR="004F0EBB" w:rsidRPr="006D207E" w:rsidRDefault="004F0EBB" w:rsidP="00F930BB">
            <w:pPr>
              <w:pStyle w:val="TableText"/>
              <w:rPr>
                <w:i/>
              </w:rPr>
            </w:pPr>
            <w:r w:rsidRPr="006D207E">
              <w:rPr>
                <w:i/>
              </w:rPr>
              <w:t>Thrips fuscipennis</w:t>
            </w:r>
          </w:p>
        </w:tc>
        <w:tc>
          <w:tcPr>
            <w:tcW w:w="1256" w:type="dxa"/>
            <w:vAlign w:val="center"/>
          </w:tcPr>
          <w:p w14:paraId="720B2F1D" w14:textId="77777777" w:rsidR="004F0EBB" w:rsidRPr="006D207E" w:rsidRDefault="004F0EBB" w:rsidP="00F930BB">
            <w:pPr>
              <w:pStyle w:val="TableText"/>
            </w:pPr>
            <w:r w:rsidRPr="006D207E">
              <w:t>–</w:t>
            </w:r>
          </w:p>
        </w:tc>
        <w:tc>
          <w:tcPr>
            <w:tcW w:w="1446" w:type="dxa"/>
            <w:shd w:val="clear" w:color="auto" w:fill="auto"/>
            <w:noWrap/>
            <w:vAlign w:val="center"/>
          </w:tcPr>
          <w:p w14:paraId="321B5B67" w14:textId="77777777" w:rsidR="004F0EBB" w:rsidRPr="006D207E" w:rsidRDefault="004F0EBB" w:rsidP="00F930BB">
            <w:pPr>
              <w:pStyle w:val="TableText"/>
            </w:pPr>
            <w:r w:rsidRPr="006D207E">
              <w:t>Regulated</w:t>
            </w:r>
          </w:p>
        </w:tc>
      </w:tr>
      <w:tr w:rsidR="004F0EBB" w:rsidRPr="006D207E" w14:paraId="6623450B" w14:textId="77777777" w:rsidTr="00A87BB9">
        <w:trPr>
          <w:trHeight w:val="315"/>
        </w:trPr>
        <w:tc>
          <w:tcPr>
            <w:tcW w:w="791" w:type="dxa"/>
          </w:tcPr>
          <w:p w14:paraId="16F660FA"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04F31BFC" w14:textId="77777777" w:rsidR="004F0EBB" w:rsidRPr="006D207E" w:rsidRDefault="004F0EBB" w:rsidP="00F930BB">
            <w:pPr>
              <w:pStyle w:val="TableText"/>
            </w:pPr>
            <w:r w:rsidRPr="006D207E">
              <w:rPr>
                <w:color w:val="000000" w:themeColor="text1"/>
              </w:rPr>
              <w:t>–</w:t>
            </w:r>
          </w:p>
        </w:tc>
        <w:tc>
          <w:tcPr>
            <w:tcW w:w="1843" w:type="dxa"/>
          </w:tcPr>
          <w:p w14:paraId="7D8538C2"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7ADF5CBD" w14:textId="77777777" w:rsidR="004F0EBB" w:rsidRPr="006D207E" w:rsidRDefault="004F0EBB" w:rsidP="00F930BB">
            <w:pPr>
              <w:pStyle w:val="TableText"/>
              <w:rPr>
                <w:i/>
              </w:rPr>
            </w:pPr>
            <w:r w:rsidRPr="006D207E">
              <w:rPr>
                <w:i/>
              </w:rPr>
              <w:t>Thrips hawaiiensis</w:t>
            </w:r>
          </w:p>
        </w:tc>
        <w:tc>
          <w:tcPr>
            <w:tcW w:w="1256" w:type="dxa"/>
            <w:vAlign w:val="center"/>
          </w:tcPr>
          <w:p w14:paraId="65F5BF03" w14:textId="77777777" w:rsidR="004F0EBB" w:rsidRPr="006D207E" w:rsidRDefault="004F0EBB" w:rsidP="00F930BB">
            <w:pPr>
              <w:pStyle w:val="TableText"/>
            </w:pPr>
            <w:r w:rsidRPr="006D207E">
              <w:t>–</w:t>
            </w:r>
          </w:p>
        </w:tc>
        <w:tc>
          <w:tcPr>
            <w:tcW w:w="1446" w:type="dxa"/>
            <w:shd w:val="clear" w:color="auto" w:fill="auto"/>
            <w:noWrap/>
            <w:vAlign w:val="center"/>
          </w:tcPr>
          <w:p w14:paraId="1FADB5C7" w14:textId="77777777" w:rsidR="004F0EBB" w:rsidRPr="006D207E" w:rsidRDefault="004F0EBB" w:rsidP="00F930BB">
            <w:pPr>
              <w:pStyle w:val="TableText"/>
            </w:pPr>
            <w:r w:rsidRPr="006D207E">
              <w:t>Unregulated</w:t>
            </w:r>
          </w:p>
        </w:tc>
      </w:tr>
      <w:tr w:rsidR="004F0EBB" w:rsidRPr="006D207E" w14:paraId="5C04EC12" w14:textId="77777777" w:rsidTr="00A87BB9">
        <w:trPr>
          <w:trHeight w:val="315"/>
        </w:trPr>
        <w:tc>
          <w:tcPr>
            <w:tcW w:w="791" w:type="dxa"/>
          </w:tcPr>
          <w:p w14:paraId="721CA836"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506E0B10" w14:textId="77777777" w:rsidR="004F0EBB" w:rsidRPr="006D207E" w:rsidRDefault="004F0EBB" w:rsidP="00F930BB">
            <w:pPr>
              <w:pStyle w:val="TableText"/>
            </w:pPr>
            <w:r w:rsidRPr="006D207E">
              <w:rPr>
                <w:color w:val="000000" w:themeColor="text1"/>
              </w:rPr>
              <w:t>–</w:t>
            </w:r>
          </w:p>
        </w:tc>
        <w:tc>
          <w:tcPr>
            <w:tcW w:w="1843" w:type="dxa"/>
          </w:tcPr>
          <w:p w14:paraId="28AB50F0"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4F4CBEC9" w14:textId="77777777" w:rsidR="004F0EBB" w:rsidRPr="006D207E" w:rsidRDefault="004F0EBB" w:rsidP="00F930BB">
            <w:pPr>
              <w:pStyle w:val="TableText"/>
              <w:rPr>
                <w:i/>
              </w:rPr>
            </w:pPr>
            <w:r w:rsidRPr="006D207E">
              <w:rPr>
                <w:i/>
              </w:rPr>
              <w:t>Thrips imaginis</w:t>
            </w:r>
          </w:p>
        </w:tc>
        <w:tc>
          <w:tcPr>
            <w:tcW w:w="1256" w:type="dxa"/>
            <w:vAlign w:val="center"/>
          </w:tcPr>
          <w:p w14:paraId="4E3FF651" w14:textId="77777777" w:rsidR="004F0EBB" w:rsidRPr="006D207E" w:rsidRDefault="004F0EBB" w:rsidP="00F930BB">
            <w:pPr>
              <w:pStyle w:val="TableText"/>
            </w:pPr>
            <w:r w:rsidRPr="006D207E">
              <w:t>–</w:t>
            </w:r>
          </w:p>
        </w:tc>
        <w:tc>
          <w:tcPr>
            <w:tcW w:w="1446" w:type="dxa"/>
            <w:shd w:val="clear" w:color="auto" w:fill="auto"/>
            <w:noWrap/>
            <w:vAlign w:val="center"/>
          </w:tcPr>
          <w:p w14:paraId="06D95E57" w14:textId="77777777" w:rsidR="004F0EBB" w:rsidRPr="006D207E" w:rsidRDefault="004F0EBB" w:rsidP="00F930BB">
            <w:pPr>
              <w:pStyle w:val="TableText"/>
            </w:pPr>
            <w:r w:rsidRPr="006D207E">
              <w:t>Unregulated</w:t>
            </w:r>
          </w:p>
        </w:tc>
      </w:tr>
      <w:tr w:rsidR="004F0EBB" w:rsidRPr="006D207E" w14:paraId="7F4357E6" w14:textId="77777777" w:rsidTr="00A87BB9">
        <w:trPr>
          <w:trHeight w:val="315"/>
        </w:trPr>
        <w:tc>
          <w:tcPr>
            <w:tcW w:w="791" w:type="dxa"/>
          </w:tcPr>
          <w:p w14:paraId="43E15EC8"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37FDFC3E" w14:textId="77777777" w:rsidR="004F0EBB" w:rsidRPr="006D207E" w:rsidRDefault="004F0EBB" w:rsidP="00F930BB">
            <w:pPr>
              <w:pStyle w:val="TableText"/>
            </w:pPr>
            <w:r w:rsidRPr="006D207E">
              <w:rPr>
                <w:color w:val="000000" w:themeColor="text1"/>
              </w:rPr>
              <w:t>–</w:t>
            </w:r>
          </w:p>
        </w:tc>
        <w:tc>
          <w:tcPr>
            <w:tcW w:w="1843" w:type="dxa"/>
          </w:tcPr>
          <w:p w14:paraId="25C2AB58"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38341A1F" w14:textId="77777777" w:rsidR="004F0EBB" w:rsidRPr="006D207E" w:rsidRDefault="004F0EBB" w:rsidP="00F930BB">
            <w:pPr>
              <w:pStyle w:val="TableText"/>
              <w:rPr>
                <w:i/>
              </w:rPr>
            </w:pPr>
            <w:r w:rsidRPr="006D207E">
              <w:rPr>
                <w:i/>
              </w:rPr>
              <w:t>Thrips major</w:t>
            </w:r>
          </w:p>
        </w:tc>
        <w:tc>
          <w:tcPr>
            <w:tcW w:w="1256" w:type="dxa"/>
            <w:vAlign w:val="center"/>
          </w:tcPr>
          <w:p w14:paraId="41DAF838" w14:textId="77777777" w:rsidR="004F0EBB" w:rsidRPr="006D207E" w:rsidRDefault="004F0EBB" w:rsidP="00F930BB">
            <w:pPr>
              <w:pStyle w:val="TableText"/>
            </w:pPr>
            <w:r w:rsidRPr="006D207E">
              <w:t>–</w:t>
            </w:r>
          </w:p>
        </w:tc>
        <w:tc>
          <w:tcPr>
            <w:tcW w:w="1446" w:type="dxa"/>
            <w:shd w:val="clear" w:color="auto" w:fill="auto"/>
            <w:noWrap/>
            <w:vAlign w:val="center"/>
          </w:tcPr>
          <w:p w14:paraId="087157D6" w14:textId="77777777" w:rsidR="004F0EBB" w:rsidRPr="006D207E" w:rsidRDefault="004F0EBB" w:rsidP="00F930BB">
            <w:pPr>
              <w:pStyle w:val="TableText"/>
            </w:pPr>
            <w:r w:rsidRPr="006D207E">
              <w:t>Regulated</w:t>
            </w:r>
          </w:p>
        </w:tc>
      </w:tr>
      <w:tr w:rsidR="004F0EBB" w:rsidRPr="006D207E" w14:paraId="54090C55" w14:textId="77777777" w:rsidTr="00A87BB9">
        <w:trPr>
          <w:trHeight w:val="315"/>
        </w:trPr>
        <w:tc>
          <w:tcPr>
            <w:tcW w:w="791" w:type="dxa"/>
          </w:tcPr>
          <w:p w14:paraId="5590045F"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1104870F" w14:textId="77777777" w:rsidR="004F0EBB" w:rsidRPr="006D207E" w:rsidRDefault="004F0EBB" w:rsidP="00F930BB">
            <w:pPr>
              <w:pStyle w:val="TableText"/>
            </w:pPr>
            <w:r w:rsidRPr="006D207E">
              <w:rPr>
                <w:color w:val="000000" w:themeColor="text1"/>
              </w:rPr>
              <w:t>–</w:t>
            </w:r>
          </w:p>
        </w:tc>
        <w:tc>
          <w:tcPr>
            <w:tcW w:w="1843" w:type="dxa"/>
          </w:tcPr>
          <w:p w14:paraId="75BDF60E"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13956C5A" w14:textId="77777777" w:rsidR="004F0EBB" w:rsidRPr="006D207E" w:rsidRDefault="004F0EBB" w:rsidP="00F930BB">
            <w:pPr>
              <w:pStyle w:val="TableText"/>
              <w:rPr>
                <w:i/>
              </w:rPr>
            </w:pPr>
            <w:r w:rsidRPr="006D207E">
              <w:rPr>
                <w:i/>
              </w:rPr>
              <w:t>Thrips obscuratus</w:t>
            </w:r>
          </w:p>
        </w:tc>
        <w:tc>
          <w:tcPr>
            <w:tcW w:w="1256" w:type="dxa"/>
            <w:vAlign w:val="center"/>
          </w:tcPr>
          <w:p w14:paraId="666A7682" w14:textId="77777777" w:rsidR="004F0EBB" w:rsidRPr="006D207E" w:rsidRDefault="004F0EBB" w:rsidP="00F930BB">
            <w:pPr>
              <w:pStyle w:val="TableText"/>
            </w:pPr>
            <w:r w:rsidRPr="006D207E">
              <w:t>–</w:t>
            </w:r>
          </w:p>
        </w:tc>
        <w:tc>
          <w:tcPr>
            <w:tcW w:w="1446" w:type="dxa"/>
            <w:shd w:val="clear" w:color="auto" w:fill="auto"/>
            <w:noWrap/>
            <w:vAlign w:val="center"/>
          </w:tcPr>
          <w:p w14:paraId="1D5153D0" w14:textId="77777777" w:rsidR="004F0EBB" w:rsidRPr="006D207E" w:rsidRDefault="004F0EBB" w:rsidP="00F930BB">
            <w:pPr>
              <w:pStyle w:val="TableText"/>
            </w:pPr>
            <w:r w:rsidRPr="006D207E">
              <w:t>Regulated</w:t>
            </w:r>
          </w:p>
        </w:tc>
      </w:tr>
      <w:tr w:rsidR="004F0EBB" w:rsidRPr="006D207E" w14:paraId="4E505723" w14:textId="77777777" w:rsidTr="00A87BB9">
        <w:trPr>
          <w:trHeight w:val="315"/>
        </w:trPr>
        <w:tc>
          <w:tcPr>
            <w:tcW w:w="791" w:type="dxa"/>
          </w:tcPr>
          <w:p w14:paraId="7A2AF470"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5CF06B8A" w14:textId="77777777" w:rsidR="004F0EBB" w:rsidRPr="006D207E" w:rsidRDefault="004F0EBB" w:rsidP="00F930BB">
            <w:pPr>
              <w:pStyle w:val="TableText"/>
            </w:pPr>
            <w:r w:rsidRPr="006D207E">
              <w:rPr>
                <w:color w:val="000000" w:themeColor="text1"/>
              </w:rPr>
              <w:t>–</w:t>
            </w:r>
          </w:p>
        </w:tc>
        <w:tc>
          <w:tcPr>
            <w:tcW w:w="1843" w:type="dxa"/>
          </w:tcPr>
          <w:p w14:paraId="0E5A7AE8"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4029CDBA" w14:textId="77777777" w:rsidR="004F0EBB" w:rsidRPr="006D207E" w:rsidRDefault="004F0EBB" w:rsidP="00F930BB">
            <w:pPr>
              <w:pStyle w:val="TableText"/>
              <w:rPr>
                <w:i/>
              </w:rPr>
            </w:pPr>
            <w:r w:rsidRPr="006D207E">
              <w:rPr>
                <w:i/>
              </w:rPr>
              <w:t>Thrips parvispinus</w:t>
            </w:r>
          </w:p>
        </w:tc>
        <w:tc>
          <w:tcPr>
            <w:tcW w:w="1256" w:type="dxa"/>
            <w:vAlign w:val="center"/>
          </w:tcPr>
          <w:p w14:paraId="1EC6424C" w14:textId="77777777" w:rsidR="004F0EBB" w:rsidRPr="006D207E" w:rsidRDefault="004F0EBB" w:rsidP="00F930BB">
            <w:pPr>
              <w:pStyle w:val="TableText"/>
            </w:pPr>
            <w:r w:rsidRPr="006D207E">
              <w:t>–</w:t>
            </w:r>
          </w:p>
        </w:tc>
        <w:tc>
          <w:tcPr>
            <w:tcW w:w="1446" w:type="dxa"/>
            <w:shd w:val="clear" w:color="auto" w:fill="auto"/>
            <w:noWrap/>
            <w:vAlign w:val="center"/>
          </w:tcPr>
          <w:p w14:paraId="36EA1C66" w14:textId="77777777" w:rsidR="004F0EBB" w:rsidRPr="006D207E" w:rsidRDefault="004F0EBB" w:rsidP="00F930BB">
            <w:pPr>
              <w:pStyle w:val="TableText"/>
            </w:pPr>
            <w:r w:rsidRPr="006D207E">
              <w:t>Unregulated</w:t>
            </w:r>
          </w:p>
        </w:tc>
      </w:tr>
      <w:tr w:rsidR="004F0EBB" w:rsidRPr="006D207E" w14:paraId="75BF55F8" w14:textId="77777777" w:rsidTr="00A87BB9">
        <w:trPr>
          <w:trHeight w:val="315"/>
        </w:trPr>
        <w:tc>
          <w:tcPr>
            <w:tcW w:w="791" w:type="dxa"/>
          </w:tcPr>
          <w:p w14:paraId="7B2BAAA2"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553E0FA6" w14:textId="77777777" w:rsidR="004F0EBB" w:rsidRPr="006D207E" w:rsidRDefault="004F0EBB" w:rsidP="00F930BB">
            <w:pPr>
              <w:pStyle w:val="TableText"/>
            </w:pPr>
            <w:r w:rsidRPr="006D207E">
              <w:rPr>
                <w:color w:val="000000" w:themeColor="text1"/>
              </w:rPr>
              <w:t>–</w:t>
            </w:r>
          </w:p>
        </w:tc>
        <w:tc>
          <w:tcPr>
            <w:tcW w:w="1843" w:type="dxa"/>
          </w:tcPr>
          <w:p w14:paraId="48EB2474"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7FE2451D" w14:textId="77777777" w:rsidR="004F0EBB" w:rsidRPr="006D207E" w:rsidRDefault="004F0EBB" w:rsidP="00F930BB">
            <w:pPr>
              <w:pStyle w:val="TableText"/>
              <w:rPr>
                <w:i/>
              </w:rPr>
            </w:pPr>
            <w:r w:rsidRPr="006D207E">
              <w:rPr>
                <w:i/>
              </w:rPr>
              <w:t>Thrips simplex</w:t>
            </w:r>
          </w:p>
        </w:tc>
        <w:tc>
          <w:tcPr>
            <w:tcW w:w="1256" w:type="dxa"/>
            <w:vAlign w:val="center"/>
          </w:tcPr>
          <w:p w14:paraId="2682549C" w14:textId="77777777" w:rsidR="004F0EBB" w:rsidRPr="006D207E" w:rsidRDefault="004F0EBB" w:rsidP="00F930BB">
            <w:pPr>
              <w:pStyle w:val="TableText"/>
            </w:pPr>
            <w:r w:rsidRPr="006D207E">
              <w:t>–</w:t>
            </w:r>
          </w:p>
        </w:tc>
        <w:tc>
          <w:tcPr>
            <w:tcW w:w="1446" w:type="dxa"/>
            <w:shd w:val="clear" w:color="auto" w:fill="auto"/>
            <w:noWrap/>
            <w:vAlign w:val="center"/>
          </w:tcPr>
          <w:p w14:paraId="70F4ADE0" w14:textId="77777777" w:rsidR="004F0EBB" w:rsidRPr="006D207E" w:rsidRDefault="004F0EBB" w:rsidP="00F930BB">
            <w:pPr>
              <w:pStyle w:val="TableText"/>
            </w:pPr>
            <w:r w:rsidRPr="006D207E">
              <w:t>Unregulated</w:t>
            </w:r>
          </w:p>
        </w:tc>
      </w:tr>
      <w:tr w:rsidR="004F0EBB" w:rsidRPr="006D207E" w14:paraId="275D827E" w14:textId="77777777" w:rsidTr="00A87BB9">
        <w:trPr>
          <w:trHeight w:val="315"/>
        </w:trPr>
        <w:tc>
          <w:tcPr>
            <w:tcW w:w="791" w:type="dxa"/>
            <w:tcBorders>
              <w:top w:val="single" w:sz="4" w:space="0" w:color="BFBFBF" w:themeColor="background1" w:themeShade="BF"/>
            </w:tcBorders>
            <w:vAlign w:val="center"/>
          </w:tcPr>
          <w:p w14:paraId="48520500" w14:textId="77777777" w:rsidR="004F0EBB" w:rsidRPr="006D207E" w:rsidRDefault="004F0EBB" w:rsidP="00F930BB">
            <w:pPr>
              <w:pStyle w:val="TableText"/>
            </w:pPr>
            <w:r w:rsidRPr="006D207E">
              <w:t>D</w:t>
            </w:r>
          </w:p>
        </w:tc>
        <w:tc>
          <w:tcPr>
            <w:tcW w:w="1194" w:type="dxa"/>
            <w:tcBorders>
              <w:top w:val="single" w:sz="4" w:space="0" w:color="BFBFBF" w:themeColor="background1" w:themeShade="BF"/>
            </w:tcBorders>
            <w:shd w:val="clear" w:color="auto" w:fill="auto"/>
            <w:noWrap/>
            <w:vAlign w:val="center"/>
            <w:hideMark/>
          </w:tcPr>
          <w:p w14:paraId="0D96BF39" w14:textId="77777777" w:rsidR="004F0EBB" w:rsidRPr="006D207E" w:rsidRDefault="004F0EBB" w:rsidP="00F930BB">
            <w:pPr>
              <w:pStyle w:val="TableText"/>
            </w:pPr>
            <w:r w:rsidRPr="006D207E">
              <w:t>0.1–less than 0.5</w:t>
            </w:r>
          </w:p>
        </w:tc>
        <w:tc>
          <w:tcPr>
            <w:tcW w:w="1843" w:type="dxa"/>
            <w:tcBorders>
              <w:top w:val="single" w:sz="4" w:space="0" w:color="BFBFBF" w:themeColor="background1" w:themeShade="BF"/>
            </w:tcBorders>
            <w:vAlign w:val="center"/>
          </w:tcPr>
          <w:p w14:paraId="6B32A899" w14:textId="4B20F5C8" w:rsidR="004F0EBB" w:rsidRPr="006D207E" w:rsidRDefault="00DA4050" w:rsidP="00F930BB">
            <w:pPr>
              <w:pStyle w:val="TableText"/>
            </w:pPr>
            <w:r w:rsidRPr="006D207E">
              <w:t>Aeolothripidae</w:t>
            </w:r>
          </w:p>
        </w:tc>
        <w:tc>
          <w:tcPr>
            <w:tcW w:w="2604" w:type="dxa"/>
            <w:tcBorders>
              <w:top w:val="single" w:sz="4" w:space="0" w:color="BFBFBF" w:themeColor="background1" w:themeShade="BF"/>
            </w:tcBorders>
            <w:shd w:val="clear" w:color="auto" w:fill="auto"/>
            <w:noWrap/>
            <w:vAlign w:val="center"/>
            <w:hideMark/>
          </w:tcPr>
          <w:p w14:paraId="117AECF2" w14:textId="77777777" w:rsidR="004F0EBB" w:rsidRPr="006D207E" w:rsidRDefault="004F0EBB" w:rsidP="00F930BB">
            <w:pPr>
              <w:pStyle w:val="TableText"/>
              <w:rPr>
                <w:i/>
              </w:rPr>
            </w:pPr>
            <w:r w:rsidRPr="006D207E">
              <w:rPr>
                <w:i/>
              </w:rPr>
              <w:t>Aeolothrips collaris</w:t>
            </w:r>
          </w:p>
        </w:tc>
        <w:tc>
          <w:tcPr>
            <w:tcW w:w="1256" w:type="dxa"/>
            <w:tcBorders>
              <w:top w:val="single" w:sz="4" w:space="0" w:color="BFBFBF" w:themeColor="background1" w:themeShade="BF"/>
            </w:tcBorders>
            <w:vAlign w:val="center"/>
          </w:tcPr>
          <w:p w14:paraId="33E0C107" w14:textId="77777777" w:rsidR="004F0EBB" w:rsidRPr="006D207E" w:rsidRDefault="004F0EBB" w:rsidP="00F930BB">
            <w:pPr>
              <w:pStyle w:val="TableText"/>
            </w:pPr>
            <w:r w:rsidRPr="006D207E">
              <w:t>–</w:t>
            </w:r>
          </w:p>
        </w:tc>
        <w:tc>
          <w:tcPr>
            <w:tcW w:w="1446" w:type="dxa"/>
            <w:tcBorders>
              <w:top w:val="single" w:sz="4" w:space="0" w:color="BFBFBF" w:themeColor="background1" w:themeShade="BF"/>
            </w:tcBorders>
            <w:shd w:val="clear" w:color="auto" w:fill="auto"/>
            <w:noWrap/>
            <w:vAlign w:val="center"/>
          </w:tcPr>
          <w:p w14:paraId="5059FD76" w14:textId="77777777" w:rsidR="004F0EBB" w:rsidRPr="006D207E" w:rsidRDefault="004F0EBB" w:rsidP="00F930BB">
            <w:pPr>
              <w:pStyle w:val="TableText"/>
            </w:pPr>
            <w:r w:rsidRPr="006D207E">
              <w:t>–</w:t>
            </w:r>
          </w:p>
        </w:tc>
      </w:tr>
      <w:tr w:rsidR="004F0EBB" w:rsidRPr="006D207E" w14:paraId="6FE8AB07" w14:textId="77777777" w:rsidTr="00A87BB9">
        <w:trPr>
          <w:trHeight w:val="315"/>
        </w:trPr>
        <w:tc>
          <w:tcPr>
            <w:tcW w:w="791" w:type="dxa"/>
          </w:tcPr>
          <w:p w14:paraId="4963E175"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17CD1C80" w14:textId="77777777" w:rsidR="004F0EBB" w:rsidRPr="006D207E" w:rsidRDefault="004F0EBB" w:rsidP="00F930BB">
            <w:pPr>
              <w:pStyle w:val="TableText"/>
            </w:pPr>
            <w:r w:rsidRPr="006D207E">
              <w:rPr>
                <w:color w:val="000000" w:themeColor="text1"/>
              </w:rPr>
              <w:t>–</w:t>
            </w:r>
          </w:p>
        </w:tc>
        <w:tc>
          <w:tcPr>
            <w:tcW w:w="1843" w:type="dxa"/>
          </w:tcPr>
          <w:p w14:paraId="32CB098E"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323A6920" w14:textId="77777777" w:rsidR="004F0EBB" w:rsidRPr="006D207E" w:rsidRDefault="004F0EBB" w:rsidP="00F930BB">
            <w:pPr>
              <w:pStyle w:val="TableText"/>
              <w:rPr>
                <w:i/>
              </w:rPr>
            </w:pPr>
            <w:r w:rsidRPr="006D207E">
              <w:rPr>
                <w:i/>
              </w:rPr>
              <w:t>Aeolothrips fasciatus</w:t>
            </w:r>
          </w:p>
        </w:tc>
        <w:tc>
          <w:tcPr>
            <w:tcW w:w="1256" w:type="dxa"/>
            <w:vAlign w:val="center"/>
          </w:tcPr>
          <w:p w14:paraId="05DFB09E" w14:textId="77777777" w:rsidR="004F0EBB" w:rsidRPr="006D207E" w:rsidRDefault="004F0EBB" w:rsidP="00F930BB">
            <w:pPr>
              <w:pStyle w:val="TableText"/>
            </w:pPr>
            <w:r w:rsidRPr="006D207E">
              <w:t>–</w:t>
            </w:r>
          </w:p>
        </w:tc>
        <w:tc>
          <w:tcPr>
            <w:tcW w:w="1446" w:type="dxa"/>
            <w:shd w:val="clear" w:color="auto" w:fill="auto"/>
            <w:noWrap/>
            <w:vAlign w:val="center"/>
          </w:tcPr>
          <w:p w14:paraId="71875584" w14:textId="77777777" w:rsidR="004F0EBB" w:rsidRPr="006D207E" w:rsidRDefault="004F0EBB" w:rsidP="00F930BB">
            <w:pPr>
              <w:pStyle w:val="TableText"/>
            </w:pPr>
            <w:r w:rsidRPr="006D207E">
              <w:t>–</w:t>
            </w:r>
          </w:p>
        </w:tc>
      </w:tr>
      <w:tr w:rsidR="004F0EBB" w:rsidRPr="006D207E" w14:paraId="6D278BAB" w14:textId="77777777" w:rsidTr="00A87BB9">
        <w:trPr>
          <w:trHeight w:val="315"/>
        </w:trPr>
        <w:tc>
          <w:tcPr>
            <w:tcW w:w="791" w:type="dxa"/>
          </w:tcPr>
          <w:p w14:paraId="4BF611F8"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3A1C3C9F" w14:textId="77777777" w:rsidR="004F0EBB" w:rsidRPr="006D207E" w:rsidRDefault="004F0EBB" w:rsidP="00F930BB">
            <w:pPr>
              <w:pStyle w:val="TableText"/>
            </w:pPr>
            <w:r w:rsidRPr="006D207E">
              <w:rPr>
                <w:color w:val="000000" w:themeColor="text1"/>
              </w:rPr>
              <w:t>–</w:t>
            </w:r>
          </w:p>
        </w:tc>
        <w:tc>
          <w:tcPr>
            <w:tcW w:w="1843" w:type="dxa"/>
            <w:tcBorders>
              <w:bottom w:val="single" w:sz="4" w:space="0" w:color="BFBFBF" w:themeColor="background1" w:themeShade="BF"/>
            </w:tcBorders>
          </w:tcPr>
          <w:p w14:paraId="684E7E52" w14:textId="77777777" w:rsidR="004F0EBB" w:rsidRPr="006D207E" w:rsidRDefault="004F0EBB" w:rsidP="00F930BB">
            <w:pPr>
              <w:pStyle w:val="TableText"/>
            </w:pPr>
            <w:r w:rsidRPr="006D207E">
              <w:rPr>
                <w:color w:val="000000" w:themeColor="text1"/>
              </w:rPr>
              <w:t>–</w:t>
            </w:r>
          </w:p>
        </w:tc>
        <w:tc>
          <w:tcPr>
            <w:tcW w:w="2604" w:type="dxa"/>
            <w:tcBorders>
              <w:bottom w:val="single" w:sz="4" w:space="0" w:color="BFBFBF" w:themeColor="background1" w:themeShade="BF"/>
            </w:tcBorders>
            <w:shd w:val="clear" w:color="auto" w:fill="auto"/>
            <w:noWrap/>
            <w:vAlign w:val="center"/>
            <w:hideMark/>
          </w:tcPr>
          <w:p w14:paraId="2650F279" w14:textId="77777777" w:rsidR="004F0EBB" w:rsidRPr="006D207E" w:rsidRDefault="004F0EBB" w:rsidP="00F930BB">
            <w:pPr>
              <w:pStyle w:val="TableText"/>
              <w:rPr>
                <w:i/>
              </w:rPr>
            </w:pPr>
            <w:r w:rsidRPr="006D207E">
              <w:rPr>
                <w:i/>
              </w:rPr>
              <w:t>Franklinothrips megalops</w:t>
            </w:r>
          </w:p>
        </w:tc>
        <w:tc>
          <w:tcPr>
            <w:tcW w:w="1256" w:type="dxa"/>
            <w:tcBorders>
              <w:bottom w:val="single" w:sz="4" w:space="0" w:color="BFBFBF" w:themeColor="background1" w:themeShade="BF"/>
            </w:tcBorders>
            <w:vAlign w:val="center"/>
          </w:tcPr>
          <w:p w14:paraId="0A72C7E7" w14:textId="77777777" w:rsidR="004F0EBB" w:rsidRPr="006D207E" w:rsidRDefault="004F0EBB" w:rsidP="00F930BB">
            <w:pPr>
              <w:pStyle w:val="TableText"/>
            </w:pPr>
            <w:r w:rsidRPr="006D207E">
              <w:t>–</w:t>
            </w:r>
          </w:p>
        </w:tc>
        <w:tc>
          <w:tcPr>
            <w:tcW w:w="1446" w:type="dxa"/>
            <w:tcBorders>
              <w:bottom w:val="single" w:sz="4" w:space="0" w:color="BFBFBF" w:themeColor="background1" w:themeShade="BF"/>
            </w:tcBorders>
            <w:shd w:val="clear" w:color="auto" w:fill="auto"/>
            <w:noWrap/>
            <w:vAlign w:val="center"/>
          </w:tcPr>
          <w:p w14:paraId="706BA861" w14:textId="77777777" w:rsidR="004F0EBB" w:rsidRPr="006D207E" w:rsidRDefault="004F0EBB" w:rsidP="00F930BB">
            <w:pPr>
              <w:pStyle w:val="TableText"/>
            </w:pPr>
            <w:r w:rsidRPr="006D207E">
              <w:t>–</w:t>
            </w:r>
          </w:p>
        </w:tc>
      </w:tr>
      <w:tr w:rsidR="004F0EBB" w:rsidRPr="006D207E" w14:paraId="6EB024B3" w14:textId="77777777" w:rsidTr="00A87BB9">
        <w:trPr>
          <w:trHeight w:val="315"/>
        </w:trPr>
        <w:tc>
          <w:tcPr>
            <w:tcW w:w="791" w:type="dxa"/>
          </w:tcPr>
          <w:p w14:paraId="212617D5"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4D6D11D5" w14:textId="77777777" w:rsidR="004F0EBB" w:rsidRPr="006D207E" w:rsidRDefault="004F0EBB" w:rsidP="00F930BB">
            <w:pPr>
              <w:pStyle w:val="TableText"/>
            </w:pPr>
            <w:r w:rsidRPr="006D207E">
              <w:rPr>
                <w:color w:val="000000" w:themeColor="text1"/>
              </w:rPr>
              <w:t>–</w:t>
            </w:r>
          </w:p>
        </w:tc>
        <w:tc>
          <w:tcPr>
            <w:tcW w:w="1843" w:type="dxa"/>
            <w:tcBorders>
              <w:top w:val="single" w:sz="4" w:space="0" w:color="BFBFBF" w:themeColor="background1" w:themeShade="BF"/>
            </w:tcBorders>
            <w:vAlign w:val="center"/>
          </w:tcPr>
          <w:p w14:paraId="6C51EED8" w14:textId="74280373" w:rsidR="004F0EBB" w:rsidRPr="006D207E" w:rsidRDefault="00DA4050" w:rsidP="00F930BB">
            <w:pPr>
              <w:pStyle w:val="TableText"/>
            </w:pPr>
            <w:r w:rsidRPr="006D207E">
              <w:t>Phlaeothripidae</w:t>
            </w:r>
          </w:p>
        </w:tc>
        <w:tc>
          <w:tcPr>
            <w:tcW w:w="2604" w:type="dxa"/>
            <w:tcBorders>
              <w:top w:val="single" w:sz="4" w:space="0" w:color="BFBFBF" w:themeColor="background1" w:themeShade="BF"/>
            </w:tcBorders>
            <w:shd w:val="clear" w:color="auto" w:fill="auto"/>
            <w:noWrap/>
            <w:vAlign w:val="center"/>
            <w:hideMark/>
          </w:tcPr>
          <w:p w14:paraId="1E44C5D6" w14:textId="77777777" w:rsidR="004F0EBB" w:rsidRPr="006D207E" w:rsidRDefault="004F0EBB" w:rsidP="00F930BB">
            <w:pPr>
              <w:pStyle w:val="TableText"/>
              <w:rPr>
                <w:i/>
              </w:rPr>
            </w:pPr>
            <w:r w:rsidRPr="006D207E">
              <w:rPr>
                <w:i/>
              </w:rPr>
              <w:t>Aleurodothrips fasciapennis</w:t>
            </w:r>
          </w:p>
        </w:tc>
        <w:tc>
          <w:tcPr>
            <w:tcW w:w="1256" w:type="dxa"/>
            <w:tcBorders>
              <w:top w:val="single" w:sz="4" w:space="0" w:color="BFBFBF" w:themeColor="background1" w:themeShade="BF"/>
            </w:tcBorders>
            <w:vAlign w:val="center"/>
          </w:tcPr>
          <w:p w14:paraId="4F6675D6" w14:textId="77777777" w:rsidR="004F0EBB" w:rsidRPr="006D207E" w:rsidRDefault="004F0EBB" w:rsidP="00F930BB">
            <w:pPr>
              <w:pStyle w:val="TableText"/>
            </w:pPr>
            <w:r w:rsidRPr="006D207E">
              <w:t>–</w:t>
            </w:r>
          </w:p>
        </w:tc>
        <w:tc>
          <w:tcPr>
            <w:tcW w:w="1446" w:type="dxa"/>
            <w:tcBorders>
              <w:top w:val="single" w:sz="4" w:space="0" w:color="BFBFBF" w:themeColor="background1" w:themeShade="BF"/>
            </w:tcBorders>
            <w:shd w:val="clear" w:color="auto" w:fill="auto"/>
            <w:noWrap/>
            <w:vAlign w:val="center"/>
          </w:tcPr>
          <w:p w14:paraId="28C37D71" w14:textId="77777777" w:rsidR="004F0EBB" w:rsidRPr="006D207E" w:rsidRDefault="004F0EBB" w:rsidP="00F930BB">
            <w:pPr>
              <w:pStyle w:val="TableText"/>
            </w:pPr>
            <w:r w:rsidRPr="006D207E">
              <w:t>–</w:t>
            </w:r>
          </w:p>
        </w:tc>
      </w:tr>
      <w:tr w:rsidR="004F0EBB" w:rsidRPr="006D207E" w14:paraId="40701BD3" w14:textId="77777777" w:rsidTr="00A87BB9">
        <w:trPr>
          <w:trHeight w:val="315"/>
        </w:trPr>
        <w:tc>
          <w:tcPr>
            <w:tcW w:w="791" w:type="dxa"/>
          </w:tcPr>
          <w:p w14:paraId="767CE042"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2FB44049" w14:textId="77777777" w:rsidR="004F0EBB" w:rsidRPr="006D207E" w:rsidRDefault="004F0EBB" w:rsidP="00F930BB">
            <w:pPr>
              <w:pStyle w:val="TableText"/>
            </w:pPr>
            <w:r w:rsidRPr="006D207E">
              <w:rPr>
                <w:color w:val="000000" w:themeColor="text1"/>
              </w:rPr>
              <w:t>–</w:t>
            </w:r>
          </w:p>
        </w:tc>
        <w:tc>
          <w:tcPr>
            <w:tcW w:w="1843" w:type="dxa"/>
          </w:tcPr>
          <w:p w14:paraId="3112F12F"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3EBB688C" w14:textId="77777777" w:rsidR="004F0EBB" w:rsidRPr="006D207E" w:rsidRDefault="004F0EBB" w:rsidP="00F930BB">
            <w:pPr>
              <w:pStyle w:val="TableText"/>
              <w:rPr>
                <w:i/>
              </w:rPr>
            </w:pPr>
            <w:r w:rsidRPr="006D207E">
              <w:rPr>
                <w:i/>
              </w:rPr>
              <w:t>Gynaikothrips ficorum</w:t>
            </w:r>
          </w:p>
        </w:tc>
        <w:tc>
          <w:tcPr>
            <w:tcW w:w="1256" w:type="dxa"/>
            <w:vAlign w:val="center"/>
          </w:tcPr>
          <w:p w14:paraId="36A69FD9" w14:textId="77777777" w:rsidR="004F0EBB" w:rsidRPr="006D207E" w:rsidRDefault="004F0EBB" w:rsidP="00F930BB">
            <w:pPr>
              <w:pStyle w:val="TableText"/>
            </w:pPr>
            <w:r w:rsidRPr="006D207E">
              <w:t>–</w:t>
            </w:r>
          </w:p>
        </w:tc>
        <w:tc>
          <w:tcPr>
            <w:tcW w:w="1446" w:type="dxa"/>
            <w:shd w:val="clear" w:color="auto" w:fill="auto"/>
            <w:noWrap/>
            <w:vAlign w:val="center"/>
          </w:tcPr>
          <w:p w14:paraId="314F0B45" w14:textId="77777777" w:rsidR="004F0EBB" w:rsidRPr="006D207E" w:rsidRDefault="004F0EBB" w:rsidP="00F930BB">
            <w:pPr>
              <w:pStyle w:val="TableText"/>
            </w:pPr>
            <w:r w:rsidRPr="006D207E">
              <w:t>–</w:t>
            </w:r>
          </w:p>
        </w:tc>
      </w:tr>
      <w:tr w:rsidR="004F0EBB" w:rsidRPr="006D207E" w14:paraId="4983AC0C" w14:textId="77777777" w:rsidTr="00A87BB9">
        <w:trPr>
          <w:trHeight w:val="315"/>
        </w:trPr>
        <w:tc>
          <w:tcPr>
            <w:tcW w:w="791" w:type="dxa"/>
          </w:tcPr>
          <w:p w14:paraId="27E84B9D"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15A99756" w14:textId="77777777" w:rsidR="004F0EBB" w:rsidRPr="006D207E" w:rsidRDefault="004F0EBB" w:rsidP="00F930BB">
            <w:pPr>
              <w:pStyle w:val="TableText"/>
            </w:pPr>
            <w:r w:rsidRPr="006D207E">
              <w:rPr>
                <w:color w:val="000000" w:themeColor="text1"/>
              </w:rPr>
              <w:t>–</w:t>
            </w:r>
          </w:p>
        </w:tc>
        <w:tc>
          <w:tcPr>
            <w:tcW w:w="1843" w:type="dxa"/>
          </w:tcPr>
          <w:p w14:paraId="261F74CB"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1FD04C37" w14:textId="77777777" w:rsidR="004F0EBB" w:rsidRPr="006D207E" w:rsidRDefault="004F0EBB" w:rsidP="00F930BB">
            <w:pPr>
              <w:pStyle w:val="TableText"/>
              <w:rPr>
                <w:i/>
              </w:rPr>
            </w:pPr>
            <w:r w:rsidRPr="006D207E">
              <w:rPr>
                <w:i/>
              </w:rPr>
              <w:t>Haplothrips aculeatus</w:t>
            </w:r>
          </w:p>
        </w:tc>
        <w:tc>
          <w:tcPr>
            <w:tcW w:w="1256" w:type="dxa"/>
            <w:vAlign w:val="center"/>
          </w:tcPr>
          <w:p w14:paraId="1508A3DD" w14:textId="77777777" w:rsidR="004F0EBB" w:rsidRPr="006D207E" w:rsidRDefault="004F0EBB" w:rsidP="00F930BB">
            <w:pPr>
              <w:pStyle w:val="TableText"/>
            </w:pPr>
            <w:r w:rsidRPr="006D207E">
              <w:t>–</w:t>
            </w:r>
          </w:p>
        </w:tc>
        <w:tc>
          <w:tcPr>
            <w:tcW w:w="1446" w:type="dxa"/>
            <w:shd w:val="clear" w:color="auto" w:fill="auto"/>
            <w:noWrap/>
            <w:vAlign w:val="center"/>
          </w:tcPr>
          <w:p w14:paraId="07830C83" w14:textId="77777777" w:rsidR="004F0EBB" w:rsidRPr="006D207E" w:rsidRDefault="004F0EBB" w:rsidP="00F930BB">
            <w:pPr>
              <w:pStyle w:val="TableText"/>
            </w:pPr>
            <w:r w:rsidRPr="006D207E">
              <w:t>–</w:t>
            </w:r>
          </w:p>
        </w:tc>
      </w:tr>
      <w:tr w:rsidR="004F0EBB" w:rsidRPr="006D207E" w14:paraId="21C7B0F4" w14:textId="77777777" w:rsidTr="00A87BB9">
        <w:trPr>
          <w:trHeight w:val="315"/>
        </w:trPr>
        <w:tc>
          <w:tcPr>
            <w:tcW w:w="791" w:type="dxa"/>
          </w:tcPr>
          <w:p w14:paraId="5B6C1383"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5C35698C" w14:textId="77777777" w:rsidR="004F0EBB" w:rsidRPr="006D207E" w:rsidRDefault="004F0EBB" w:rsidP="00F930BB">
            <w:pPr>
              <w:pStyle w:val="TableText"/>
            </w:pPr>
            <w:r w:rsidRPr="006D207E">
              <w:rPr>
                <w:color w:val="000000" w:themeColor="text1"/>
              </w:rPr>
              <w:t>–</w:t>
            </w:r>
          </w:p>
        </w:tc>
        <w:tc>
          <w:tcPr>
            <w:tcW w:w="1843" w:type="dxa"/>
          </w:tcPr>
          <w:p w14:paraId="081EFB5A"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279D56DB" w14:textId="77777777" w:rsidR="004F0EBB" w:rsidRPr="006D207E" w:rsidRDefault="004F0EBB" w:rsidP="00F930BB">
            <w:pPr>
              <w:pStyle w:val="TableText"/>
              <w:rPr>
                <w:i/>
              </w:rPr>
            </w:pPr>
            <w:r w:rsidRPr="006D207E">
              <w:rPr>
                <w:i/>
              </w:rPr>
              <w:t>Haplothrips leucanthemi</w:t>
            </w:r>
          </w:p>
        </w:tc>
        <w:tc>
          <w:tcPr>
            <w:tcW w:w="1256" w:type="dxa"/>
            <w:vAlign w:val="center"/>
          </w:tcPr>
          <w:p w14:paraId="5A19DB03" w14:textId="77777777" w:rsidR="004F0EBB" w:rsidRPr="006D207E" w:rsidRDefault="004F0EBB" w:rsidP="00F930BB">
            <w:pPr>
              <w:pStyle w:val="TableText"/>
            </w:pPr>
            <w:r w:rsidRPr="006D207E">
              <w:t>–</w:t>
            </w:r>
          </w:p>
        </w:tc>
        <w:tc>
          <w:tcPr>
            <w:tcW w:w="1446" w:type="dxa"/>
            <w:shd w:val="clear" w:color="auto" w:fill="auto"/>
            <w:noWrap/>
            <w:vAlign w:val="center"/>
          </w:tcPr>
          <w:p w14:paraId="2CF3D88F" w14:textId="77777777" w:rsidR="004F0EBB" w:rsidRPr="006D207E" w:rsidRDefault="004F0EBB" w:rsidP="00F930BB">
            <w:pPr>
              <w:pStyle w:val="TableText"/>
            </w:pPr>
            <w:r w:rsidRPr="006D207E">
              <w:t>–</w:t>
            </w:r>
          </w:p>
        </w:tc>
      </w:tr>
      <w:tr w:rsidR="004F0EBB" w:rsidRPr="006D207E" w14:paraId="74628046" w14:textId="77777777" w:rsidTr="00A87BB9">
        <w:trPr>
          <w:trHeight w:val="315"/>
        </w:trPr>
        <w:tc>
          <w:tcPr>
            <w:tcW w:w="791" w:type="dxa"/>
          </w:tcPr>
          <w:p w14:paraId="04DC53AA"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13825E21" w14:textId="77777777" w:rsidR="004F0EBB" w:rsidRPr="006D207E" w:rsidRDefault="004F0EBB" w:rsidP="00F930BB">
            <w:pPr>
              <w:pStyle w:val="TableText"/>
            </w:pPr>
            <w:r w:rsidRPr="006D207E">
              <w:rPr>
                <w:color w:val="000000" w:themeColor="text1"/>
              </w:rPr>
              <w:t>–</w:t>
            </w:r>
          </w:p>
        </w:tc>
        <w:tc>
          <w:tcPr>
            <w:tcW w:w="1843" w:type="dxa"/>
          </w:tcPr>
          <w:p w14:paraId="0B61C267"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406B958D" w14:textId="77777777" w:rsidR="004F0EBB" w:rsidRPr="006D207E" w:rsidRDefault="004F0EBB" w:rsidP="00F930BB">
            <w:pPr>
              <w:pStyle w:val="TableText"/>
              <w:rPr>
                <w:i/>
              </w:rPr>
            </w:pPr>
            <w:r w:rsidRPr="006D207E">
              <w:rPr>
                <w:i/>
              </w:rPr>
              <w:t>Haplothrips robustus</w:t>
            </w:r>
          </w:p>
        </w:tc>
        <w:tc>
          <w:tcPr>
            <w:tcW w:w="1256" w:type="dxa"/>
            <w:vAlign w:val="center"/>
          </w:tcPr>
          <w:p w14:paraId="7A551B89" w14:textId="77777777" w:rsidR="004F0EBB" w:rsidRPr="006D207E" w:rsidRDefault="004F0EBB" w:rsidP="00F930BB">
            <w:pPr>
              <w:pStyle w:val="TableText"/>
            </w:pPr>
            <w:r w:rsidRPr="006D207E">
              <w:t>–</w:t>
            </w:r>
          </w:p>
        </w:tc>
        <w:tc>
          <w:tcPr>
            <w:tcW w:w="1446" w:type="dxa"/>
            <w:shd w:val="clear" w:color="auto" w:fill="auto"/>
            <w:noWrap/>
            <w:vAlign w:val="center"/>
          </w:tcPr>
          <w:p w14:paraId="2E0E4464" w14:textId="77777777" w:rsidR="004F0EBB" w:rsidRPr="006D207E" w:rsidRDefault="004F0EBB" w:rsidP="00F930BB">
            <w:pPr>
              <w:pStyle w:val="TableText"/>
            </w:pPr>
            <w:r w:rsidRPr="006D207E">
              <w:t>–</w:t>
            </w:r>
          </w:p>
        </w:tc>
      </w:tr>
      <w:tr w:rsidR="004F0EBB" w:rsidRPr="006D207E" w14:paraId="1EA0606A" w14:textId="77777777" w:rsidTr="00A87BB9">
        <w:trPr>
          <w:trHeight w:val="315"/>
        </w:trPr>
        <w:tc>
          <w:tcPr>
            <w:tcW w:w="791" w:type="dxa"/>
          </w:tcPr>
          <w:p w14:paraId="01DFF65E"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07FB2E39" w14:textId="77777777" w:rsidR="004F0EBB" w:rsidRPr="006D207E" w:rsidRDefault="004F0EBB" w:rsidP="00F930BB">
            <w:pPr>
              <w:pStyle w:val="TableText"/>
            </w:pPr>
            <w:r w:rsidRPr="006D207E">
              <w:rPr>
                <w:color w:val="000000" w:themeColor="text1"/>
              </w:rPr>
              <w:t>–</w:t>
            </w:r>
          </w:p>
        </w:tc>
        <w:tc>
          <w:tcPr>
            <w:tcW w:w="1843" w:type="dxa"/>
          </w:tcPr>
          <w:p w14:paraId="4A28EB6B"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1EDC46E0" w14:textId="77777777" w:rsidR="004F0EBB" w:rsidRPr="006D207E" w:rsidRDefault="004F0EBB" w:rsidP="00F930BB">
            <w:pPr>
              <w:pStyle w:val="TableText"/>
              <w:rPr>
                <w:i/>
              </w:rPr>
            </w:pPr>
            <w:r w:rsidRPr="006D207E">
              <w:rPr>
                <w:i/>
              </w:rPr>
              <w:t>Karnyothrips flavipes</w:t>
            </w:r>
          </w:p>
        </w:tc>
        <w:tc>
          <w:tcPr>
            <w:tcW w:w="1256" w:type="dxa"/>
            <w:vAlign w:val="center"/>
          </w:tcPr>
          <w:p w14:paraId="0397AFDC" w14:textId="77777777" w:rsidR="004F0EBB" w:rsidRPr="006D207E" w:rsidRDefault="004F0EBB" w:rsidP="00F930BB">
            <w:pPr>
              <w:pStyle w:val="TableText"/>
            </w:pPr>
            <w:r w:rsidRPr="006D207E">
              <w:t>–</w:t>
            </w:r>
          </w:p>
        </w:tc>
        <w:tc>
          <w:tcPr>
            <w:tcW w:w="1446" w:type="dxa"/>
            <w:shd w:val="clear" w:color="auto" w:fill="auto"/>
            <w:noWrap/>
            <w:vAlign w:val="center"/>
          </w:tcPr>
          <w:p w14:paraId="6D422C0A" w14:textId="77777777" w:rsidR="004F0EBB" w:rsidRPr="006D207E" w:rsidRDefault="004F0EBB" w:rsidP="00F930BB">
            <w:pPr>
              <w:pStyle w:val="TableText"/>
            </w:pPr>
            <w:r w:rsidRPr="006D207E">
              <w:t>–</w:t>
            </w:r>
          </w:p>
        </w:tc>
      </w:tr>
      <w:tr w:rsidR="004F0EBB" w:rsidRPr="006D207E" w14:paraId="3EFCE642" w14:textId="77777777" w:rsidTr="00A87BB9">
        <w:trPr>
          <w:trHeight w:val="315"/>
        </w:trPr>
        <w:tc>
          <w:tcPr>
            <w:tcW w:w="791" w:type="dxa"/>
          </w:tcPr>
          <w:p w14:paraId="099F81D3"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474441C9" w14:textId="77777777" w:rsidR="004F0EBB" w:rsidRPr="006D207E" w:rsidRDefault="004F0EBB" w:rsidP="00F930BB">
            <w:pPr>
              <w:pStyle w:val="TableText"/>
            </w:pPr>
            <w:r w:rsidRPr="006D207E">
              <w:rPr>
                <w:color w:val="000000" w:themeColor="text1"/>
              </w:rPr>
              <w:t>–</w:t>
            </w:r>
          </w:p>
        </w:tc>
        <w:tc>
          <w:tcPr>
            <w:tcW w:w="1843" w:type="dxa"/>
          </w:tcPr>
          <w:p w14:paraId="209C9676"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3244E98F" w14:textId="77777777" w:rsidR="004F0EBB" w:rsidRPr="006D207E" w:rsidRDefault="004F0EBB" w:rsidP="00F930BB">
            <w:pPr>
              <w:pStyle w:val="TableText"/>
              <w:rPr>
                <w:i/>
              </w:rPr>
            </w:pPr>
            <w:r w:rsidRPr="006D207E">
              <w:rPr>
                <w:i/>
              </w:rPr>
              <w:t>Leptothrips mali</w:t>
            </w:r>
          </w:p>
        </w:tc>
        <w:tc>
          <w:tcPr>
            <w:tcW w:w="1256" w:type="dxa"/>
            <w:vAlign w:val="center"/>
          </w:tcPr>
          <w:p w14:paraId="18C0F1BC" w14:textId="77777777" w:rsidR="004F0EBB" w:rsidRPr="006D207E" w:rsidRDefault="004F0EBB" w:rsidP="00F930BB">
            <w:pPr>
              <w:pStyle w:val="TableText"/>
            </w:pPr>
            <w:r w:rsidRPr="006D207E">
              <w:t>–</w:t>
            </w:r>
          </w:p>
        </w:tc>
        <w:tc>
          <w:tcPr>
            <w:tcW w:w="1446" w:type="dxa"/>
            <w:shd w:val="clear" w:color="auto" w:fill="auto"/>
            <w:noWrap/>
            <w:vAlign w:val="center"/>
          </w:tcPr>
          <w:p w14:paraId="3D068A85" w14:textId="77777777" w:rsidR="004F0EBB" w:rsidRPr="006D207E" w:rsidRDefault="004F0EBB" w:rsidP="00F930BB">
            <w:pPr>
              <w:pStyle w:val="TableText"/>
            </w:pPr>
            <w:r w:rsidRPr="006D207E">
              <w:t>–</w:t>
            </w:r>
          </w:p>
        </w:tc>
      </w:tr>
      <w:tr w:rsidR="004F0EBB" w:rsidRPr="006D207E" w14:paraId="4DC29AAF" w14:textId="77777777" w:rsidTr="00A87BB9">
        <w:trPr>
          <w:trHeight w:val="315"/>
        </w:trPr>
        <w:tc>
          <w:tcPr>
            <w:tcW w:w="791" w:type="dxa"/>
          </w:tcPr>
          <w:p w14:paraId="071A58EF"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18D26BF8" w14:textId="77777777" w:rsidR="004F0EBB" w:rsidRPr="006D207E" w:rsidRDefault="004F0EBB" w:rsidP="00F930BB">
            <w:pPr>
              <w:pStyle w:val="TableText"/>
            </w:pPr>
            <w:r w:rsidRPr="006D207E">
              <w:rPr>
                <w:color w:val="000000" w:themeColor="text1"/>
              </w:rPr>
              <w:t>–</w:t>
            </w:r>
          </w:p>
        </w:tc>
        <w:tc>
          <w:tcPr>
            <w:tcW w:w="1843" w:type="dxa"/>
          </w:tcPr>
          <w:p w14:paraId="5B84C3D6"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0F59D22B" w14:textId="77777777" w:rsidR="004F0EBB" w:rsidRPr="006D207E" w:rsidRDefault="004F0EBB" w:rsidP="00F930BB">
            <w:pPr>
              <w:pStyle w:val="TableText"/>
              <w:rPr>
                <w:i/>
              </w:rPr>
            </w:pPr>
            <w:r w:rsidRPr="006D207E">
              <w:rPr>
                <w:i/>
              </w:rPr>
              <w:t>Nesothrips lativentris</w:t>
            </w:r>
          </w:p>
        </w:tc>
        <w:tc>
          <w:tcPr>
            <w:tcW w:w="1256" w:type="dxa"/>
            <w:vAlign w:val="center"/>
          </w:tcPr>
          <w:p w14:paraId="03E084E8" w14:textId="77777777" w:rsidR="004F0EBB" w:rsidRPr="006D207E" w:rsidRDefault="004F0EBB" w:rsidP="00F930BB">
            <w:pPr>
              <w:pStyle w:val="TableText"/>
            </w:pPr>
            <w:r w:rsidRPr="006D207E">
              <w:t>–</w:t>
            </w:r>
          </w:p>
        </w:tc>
        <w:tc>
          <w:tcPr>
            <w:tcW w:w="1446" w:type="dxa"/>
            <w:shd w:val="clear" w:color="auto" w:fill="auto"/>
            <w:noWrap/>
            <w:vAlign w:val="center"/>
          </w:tcPr>
          <w:p w14:paraId="57575E1E" w14:textId="77777777" w:rsidR="004F0EBB" w:rsidRPr="006D207E" w:rsidRDefault="004F0EBB" w:rsidP="00F930BB">
            <w:pPr>
              <w:pStyle w:val="TableText"/>
            </w:pPr>
            <w:r w:rsidRPr="006D207E">
              <w:t>–</w:t>
            </w:r>
          </w:p>
        </w:tc>
      </w:tr>
      <w:tr w:rsidR="004F0EBB" w:rsidRPr="006D207E" w14:paraId="415ABA19" w14:textId="77777777" w:rsidTr="00A87BB9">
        <w:trPr>
          <w:trHeight w:val="315"/>
        </w:trPr>
        <w:tc>
          <w:tcPr>
            <w:tcW w:w="791" w:type="dxa"/>
          </w:tcPr>
          <w:p w14:paraId="3DB51A18"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67B6E17C" w14:textId="77777777" w:rsidR="004F0EBB" w:rsidRPr="006D207E" w:rsidRDefault="004F0EBB" w:rsidP="00F930BB">
            <w:pPr>
              <w:pStyle w:val="TableText"/>
            </w:pPr>
            <w:r w:rsidRPr="006D207E">
              <w:rPr>
                <w:color w:val="000000" w:themeColor="text1"/>
              </w:rPr>
              <w:t>–</w:t>
            </w:r>
          </w:p>
        </w:tc>
        <w:tc>
          <w:tcPr>
            <w:tcW w:w="1843" w:type="dxa"/>
          </w:tcPr>
          <w:p w14:paraId="6DF538EC"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73959EA2" w14:textId="77777777" w:rsidR="004F0EBB" w:rsidRPr="006D207E" w:rsidRDefault="004F0EBB" w:rsidP="00F930BB">
            <w:pPr>
              <w:pStyle w:val="TableText"/>
              <w:rPr>
                <w:i/>
              </w:rPr>
            </w:pPr>
            <w:r w:rsidRPr="006D207E">
              <w:rPr>
                <w:i/>
              </w:rPr>
              <w:t>Nesothrips propinquus</w:t>
            </w:r>
          </w:p>
        </w:tc>
        <w:tc>
          <w:tcPr>
            <w:tcW w:w="1256" w:type="dxa"/>
            <w:vAlign w:val="center"/>
          </w:tcPr>
          <w:p w14:paraId="4DF39214" w14:textId="77777777" w:rsidR="004F0EBB" w:rsidRPr="006D207E" w:rsidRDefault="004F0EBB" w:rsidP="00F930BB">
            <w:pPr>
              <w:pStyle w:val="TableText"/>
            </w:pPr>
            <w:r w:rsidRPr="006D207E">
              <w:t>–</w:t>
            </w:r>
          </w:p>
        </w:tc>
        <w:tc>
          <w:tcPr>
            <w:tcW w:w="1446" w:type="dxa"/>
            <w:shd w:val="clear" w:color="auto" w:fill="auto"/>
            <w:noWrap/>
            <w:vAlign w:val="center"/>
          </w:tcPr>
          <w:p w14:paraId="1437F265" w14:textId="77777777" w:rsidR="004F0EBB" w:rsidRPr="006D207E" w:rsidRDefault="004F0EBB" w:rsidP="00F930BB">
            <w:pPr>
              <w:pStyle w:val="TableText"/>
            </w:pPr>
            <w:r w:rsidRPr="006D207E">
              <w:t>–</w:t>
            </w:r>
          </w:p>
        </w:tc>
      </w:tr>
      <w:tr w:rsidR="004F0EBB" w:rsidRPr="006D207E" w14:paraId="7385CF5D" w14:textId="77777777" w:rsidTr="00A87BB9">
        <w:trPr>
          <w:trHeight w:val="315"/>
        </w:trPr>
        <w:tc>
          <w:tcPr>
            <w:tcW w:w="791" w:type="dxa"/>
          </w:tcPr>
          <w:p w14:paraId="50A22DC5"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78C2AC7D" w14:textId="77777777" w:rsidR="004F0EBB" w:rsidRPr="006D207E" w:rsidRDefault="004F0EBB" w:rsidP="00F930BB">
            <w:pPr>
              <w:pStyle w:val="TableText"/>
            </w:pPr>
            <w:r w:rsidRPr="006D207E">
              <w:rPr>
                <w:color w:val="000000" w:themeColor="text1"/>
              </w:rPr>
              <w:t>–</w:t>
            </w:r>
          </w:p>
        </w:tc>
        <w:tc>
          <w:tcPr>
            <w:tcW w:w="1843" w:type="dxa"/>
            <w:tcBorders>
              <w:bottom w:val="single" w:sz="4" w:space="0" w:color="BFBFBF" w:themeColor="background1" w:themeShade="BF"/>
            </w:tcBorders>
            <w:shd w:val="clear" w:color="auto" w:fill="auto"/>
          </w:tcPr>
          <w:p w14:paraId="5F603404" w14:textId="77777777" w:rsidR="004F0EBB" w:rsidRPr="006D207E" w:rsidRDefault="004F0EBB" w:rsidP="00F930BB">
            <w:pPr>
              <w:pStyle w:val="TableText"/>
            </w:pPr>
            <w:r w:rsidRPr="006D207E">
              <w:rPr>
                <w:color w:val="000000" w:themeColor="text1"/>
              </w:rPr>
              <w:t>–</w:t>
            </w:r>
          </w:p>
        </w:tc>
        <w:tc>
          <w:tcPr>
            <w:tcW w:w="2604" w:type="dxa"/>
            <w:tcBorders>
              <w:bottom w:val="single" w:sz="4" w:space="0" w:color="BFBFBF" w:themeColor="background1" w:themeShade="BF"/>
            </w:tcBorders>
            <w:shd w:val="clear" w:color="auto" w:fill="auto"/>
            <w:noWrap/>
            <w:vAlign w:val="center"/>
            <w:hideMark/>
          </w:tcPr>
          <w:p w14:paraId="08B859FE" w14:textId="77777777" w:rsidR="004F0EBB" w:rsidRPr="006D207E" w:rsidRDefault="004F0EBB" w:rsidP="00F930BB">
            <w:pPr>
              <w:pStyle w:val="TableText"/>
              <w:rPr>
                <w:i/>
              </w:rPr>
            </w:pPr>
            <w:r w:rsidRPr="006D207E">
              <w:rPr>
                <w:i/>
              </w:rPr>
              <w:t>Podothrips semiflavus</w:t>
            </w:r>
          </w:p>
        </w:tc>
        <w:tc>
          <w:tcPr>
            <w:tcW w:w="1256" w:type="dxa"/>
            <w:tcBorders>
              <w:bottom w:val="single" w:sz="4" w:space="0" w:color="BFBFBF" w:themeColor="background1" w:themeShade="BF"/>
            </w:tcBorders>
            <w:vAlign w:val="center"/>
          </w:tcPr>
          <w:p w14:paraId="23612544" w14:textId="77777777" w:rsidR="004F0EBB" w:rsidRPr="006D207E" w:rsidRDefault="004F0EBB" w:rsidP="00F930BB">
            <w:pPr>
              <w:pStyle w:val="TableText"/>
            </w:pPr>
            <w:r w:rsidRPr="006D207E">
              <w:t>–</w:t>
            </w:r>
          </w:p>
        </w:tc>
        <w:tc>
          <w:tcPr>
            <w:tcW w:w="1446" w:type="dxa"/>
            <w:tcBorders>
              <w:bottom w:val="single" w:sz="4" w:space="0" w:color="BFBFBF" w:themeColor="background1" w:themeShade="BF"/>
            </w:tcBorders>
            <w:shd w:val="clear" w:color="auto" w:fill="auto"/>
            <w:noWrap/>
            <w:vAlign w:val="center"/>
          </w:tcPr>
          <w:p w14:paraId="60DF59D3" w14:textId="77777777" w:rsidR="004F0EBB" w:rsidRPr="006D207E" w:rsidRDefault="004F0EBB" w:rsidP="00F930BB">
            <w:pPr>
              <w:pStyle w:val="TableText"/>
            </w:pPr>
            <w:r w:rsidRPr="006D207E">
              <w:t>–</w:t>
            </w:r>
          </w:p>
        </w:tc>
      </w:tr>
      <w:tr w:rsidR="004F0EBB" w:rsidRPr="006D207E" w14:paraId="2EE2E819" w14:textId="77777777" w:rsidTr="00A87BB9">
        <w:trPr>
          <w:trHeight w:val="315"/>
        </w:trPr>
        <w:tc>
          <w:tcPr>
            <w:tcW w:w="791" w:type="dxa"/>
          </w:tcPr>
          <w:p w14:paraId="6F710936"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5E7B4225" w14:textId="77777777" w:rsidR="004F0EBB" w:rsidRPr="006D207E" w:rsidRDefault="004F0EBB" w:rsidP="00F930BB">
            <w:pPr>
              <w:pStyle w:val="TableText"/>
            </w:pPr>
            <w:r w:rsidRPr="006D207E">
              <w:rPr>
                <w:color w:val="000000" w:themeColor="text1"/>
              </w:rPr>
              <w:t>–</w:t>
            </w:r>
          </w:p>
        </w:tc>
        <w:tc>
          <w:tcPr>
            <w:tcW w:w="1843" w:type="dxa"/>
            <w:tcBorders>
              <w:top w:val="single" w:sz="4" w:space="0" w:color="BFBFBF" w:themeColor="background1" w:themeShade="BF"/>
            </w:tcBorders>
            <w:vAlign w:val="center"/>
          </w:tcPr>
          <w:p w14:paraId="39A56414" w14:textId="6A49B31B" w:rsidR="004F0EBB" w:rsidRPr="006D207E" w:rsidRDefault="00DA4050" w:rsidP="00F930BB">
            <w:pPr>
              <w:pStyle w:val="TableText"/>
            </w:pPr>
            <w:r w:rsidRPr="006D207E">
              <w:t>Thripidae</w:t>
            </w:r>
          </w:p>
        </w:tc>
        <w:tc>
          <w:tcPr>
            <w:tcW w:w="2604" w:type="dxa"/>
            <w:tcBorders>
              <w:top w:val="single" w:sz="4" w:space="0" w:color="BFBFBF" w:themeColor="background1" w:themeShade="BF"/>
            </w:tcBorders>
            <w:shd w:val="clear" w:color="auto" w:fill="auto"/>
            <w:noWrap/>
            <w:vAlign w:val="center"/>
            <w:hideMark/>
          </w:tcPr>
          <w:p w14:paraId="18FD168E" w14:textId="77777777" w:rsidR="004F0EBB" w:rsidRPr="006D207E" w:rsidRDefault="004F0EBB" w:rsidP="00F930BB">
            <w:pPr>
              <w:pStyle w:val="TableText"/>
              <w:rPr>
                <w:i/>
              </w:rPr>
            </w:pPr>
            <w:r w:rsidRPr="006D207E">
              <w:rPr>
                <w:i/>
              </w:rPr>
              <w:t>Anaphothrips obscurus</w:t>
            </w:r>
          </w:p>
        </w:tc>
        <w:tc>
          <w:tcPr>
            <w:tcW w:w="1256" w:type="dxa"/>
            <w:tcBorders>
              <w:top w:val="single" w:sz="4" w:space="0" w:color="BFBFBF" w:themeColor="background1" w:themeShade="BF"/>
            </w:tcBorders>
            <w:vAlign w:val="center"/>
          </w:tcPr>
          <w:p w14:paraId="4056FD68" w14:textId="77777777" w:rsidR="004F0EBB" w:rsidRPr="006D207E" w:rsidRDefault="004F0EBB" w:rsidP="00F930BB">
            <w:pPr>
              <w:pStyle w:val="TableText"/>
            </w:pPr>
            <w:r w:rsidRPr="006D207E">
              <w:t>–</w:t>
            </w:r>
          </w:p>
        </w:tc>
        <w:tc>
          <w:tcPr>
            <w:tcW w:w="1446" w:type="dxa"/>
            <w:tcBorders>
              <w:top w:val="single" w:sz="4" w:space="0" w:color="BFBFBF" w:themeColor="background1" w:themeShade="BF"/>
            </w:tcBorders>
            <w:shd w:val="clear" w:color="auto" w:fill="auto"/>
            <w:noWrap/>
            <w:vAlign w:val="center"/>
          </w:tcPr>
          <w:p w14:paraId="644464FB" w14:textId="77777777" w:rsidR="004F0EBB" w:rsidRPr="006D207E" w:rsidRDefault="004F0EBB" w:rsidP="00F930BB">
            <w:pPr>
              <w:pStyle w:val="TableText"/>
            </w:pPr>
            <w:r w:rsidRPr="006D207E">
              <w:t>–</w:t>
            </w:r>
          </w:p>
        </w:tc>
      </w:tr>
      <w:tr w:rsidR="004F0EBB" w:rsidRPr="006D207E" w14:paraId="6BF3C50F" w14:textId="77777777" w:rsidTr="00A87BB9">
        <w:trPr>
          <w:trHeight w:val="315"/>
        </w:trPr>
        <w:tc>
          <w:tcPr>
            <w:tcW w:w="791" w:type="dxa"/>
          </w:tcPr>
          <w:p w14:paraId="51EEC4AC"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4FFBE029" w14:textId="77777777" w:rsidR="004F0EBB" w:rsidRPr="006D207E" w:rsidRDefault="004F0EBB" w:rsidP="00F930BB">
            <w:pPr>
              <w:pStyle w:val="TableText"/>
            </w:pPr>
            <w:r w:rsidRPr="006D207E">
              <w:rPr>
                <w:color w:val="000000" w:themeColor="text1"/>
              </w:rPr>
              <w:t>–</w:t>
            </w:r>
          </w:p>
        </w:tc>
        <w:tc>
          <w:tcPr>
            <w:tcW w:w="1843" w:type="dxa"/>
          </w:tcPr>
          <w:p w14:paraId="0CD37165"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26B1E3C5" w14:textId="77777777" w:rsidR="004F0EBB" w:rsidRPr="006D207E" w:rsidRDefault="004F0EBB" w:rsidP="00F930BB">
            <w:pPr>
              <w:pStyle w:val="TableText"/>
              <w:rPr>
                <w:i/>
              </w:rPr>
            </w:pPr>
            <w:r w:rsidRPr="006D207E">
              <w:rPr>
                <w:i/>
              </w:rPr>
              <w:t>Apterothrips apteris</w:t>
            </w:r>
          </w:p>
        </w:tc>
        <w:tc>
          <w:tcPr>
            <w:tcW w:w="1256" w:type="dxa"/>
            <w:vAlign w:val="center"/>
          </w:tcPr>
          <w:p w14:paraId="117BB943" w14:textId="77777777" w:rsidR="004F0EBB" w:rsidRPr="006D207E" w:rsidRDefault="004F0EBB" w:rsidP="00F930BB">
            <w:pPr>
              <w:pStyle w:val="TableText"/>
            </w:pPr>
            <w:r w:rsidRPr="006D207E">
              <w:t>–</w:t>
            </w:r>
          </w:p>
        </w:tc>
        <w:tc>
          <w:tcPr>
            <w:tcW w:w="1446" w:type="dxa"/>
            <w:shd w:val="clear" w:color="auto" w:fill="auto"/>
            <w:noWrap/>
            <w:vAlign w:val="center"/>
          </w:tcPr>
          <w:p w14:paraId="527EF7C3" w14:textId="77777777" w:rsidR="004F0EBB" w:rsidRPr="006D207E" w:rsidRDefault="004F0EBB" w:rsidP="00F930BB">
            <w:pPr>
              <w:pStyle w:val="TableText"/>
            </w:pPr>
            <w:r w:rsidRPr="006D207E">
              <w:t>–</w:t>
            </w:r>
          </w:p>
        </w:tc>
      </w:tr>
      <w:tr w:rsidR="004F0EBB" w:rsidRPr="006D207E" w14:paraId="2B4881AE" w14:textId="77777777" w:rsidTr="00A87BB9">
        <w:trPr>
          <w:trHeight w:val="315"/>
        </w:trPr>
        <w:tc>
          <w:tcPr>
            <w:tcW w:w="791" w:type="dxa"/>
          </w:tcPr>
          <w:p w14:paraId="01DBCCC2"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684AEF23" w14:textId="77777777" w:rsidR="004F0EBB" w:rsidRPr="006D207E" w:rsidRDefault="004F0EBB" w:rsidP="00F930BB">
            <w:pPr>
              <w:pStyle w:val="TableText"/>
            </w:pPr>
            <w:r w:rsidRPr="006D207E">
              <w:rPr>
                <w:color w:val="000000" w:themeColor="text1"/>
              </w:rPr>
              <w:t>–</w:t>
            </w:r>
          </w:p>
        </w:tc>
        <w:tc>
          <w:tcPr>
            <w:tcW w:w="1843" w:type="dxa"/>
          </w:tcPr>
          <w:p w14:paraId="1DC5088E"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2AE5FD37" w14:textId="77777777" w:rsidR="004F0EBB" w:rsidRPr="006D207E" w:rsidRDefault="004F0EBB" w:rsidP="00F930BB">
            <w:pPr>
              <w:pStyle w:val="TableText"/>
              <w:rPr>
                <w:i/>
              </w:rPr>
            </w:pPr>
            <w:r w:rsidRPr="006D207E">
              <w:rPr>
                <w:i/>
              </w:rPr>
              <w:t>Bolacothrips striatopennatus</w:t>
            </w:r>
          </w:p>
        </w:tc>
        <w:tc>
          <w:tcPr>
            <w:tcW w:w="1256" w:type="dxa"/>
            <w:vAlign w:val="center"/>
          </w:tcPr>
          <w:p w14:paraId="542FE159" w14:textId="77777777" w:rsidR="004F0EBB" w:rsidRPr="006D207E" w:rsidRDefault="004F0EBB" w:rsidP="00F930BB">
            <w:pPr>
              <w:pStyle w:val="TableText"/>
            </w:pPr>
            <w:r w:rsidRPr="006D207E">
              <w:t>–</w:t>
            </w:r>
          </w:p>
        </w:tc>
        <w:tc>
          <w:tcPr>
            <w:tcW w:w="1446" w:type="dxa"/>
            <w:shd w:val="clear" w:color="auto" w:fill="auto"/>
            <w:noWrap/>
            <w:vAlign w:val="center"/>
          </w:tcPr>
          <w:p w14:paraId="4BE50047" w14:textId="77777777" w:rsidR="004F0EBB" w:rsidRPr="006D207E" w:rsidRDefault="004F0EBB" w:rsidP="00F930BB">
            <w:pPr>
              <w:pStyle w:val="TableText"/>
            </w:pPr>
            <w:r w:rsidRPr="006D207E">
              <w:t>–</w:t>
            </w:r>
          </w:p>
        </w:tc>
      </w:tr>
      <w:tr w:rsidR="004F0EBB" w:rsidRPr="006D207E" w14:paraId="648E9405" w14:textId="77777777" w:rsidTr="00A87BB9">
        <w:trPr>
          <w:trHeight w:val="315"/>
        </w:trPr>
        <w:tc>
          <w:tcPr>
            <w:tcW w:w="791" w:type="dxa"/>
          </w:tcPr>
          <w:p w14:paraId="17A3BA8B"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7F382129" w14:textId="77777777" w:rsidR="004F0EBB" w:rsidRPr="006D207E" w:rsidRDefault="004F0EBB" w:rsidP="00F930BB">
            <w:pPr>
              <w:pStyle w:val="TableText"/>
            </w:pPr>
            <w:r w:rsidRPr="006D207E">
              <w:rPr>
                <w:color w:val="000000" w:themeColor="text1"/>
              </w:rPr>
              <w:t>–</w:t>
            </w:r>
          </w:p>
        </w:tc>
        <w:tc>
          <w:tcPr>
            <w:tcW w:w="1843" w:type="dxa"/>
          </w:tcPr>
          <w:p w14:paraId="275D2AB7"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3C3C7C08" w14:textId="77777777" w:rsidR="004F0EBB" w:rsidRPr="006D207E" w:rsidRDefault="004F0EBB" w:rsidP="00F930BB">
            <w:pPr>
              <w:pStyle w:val="TableText"/>
              <w:rPr>
                <w:i/>
              </w:rPr>
            </w:pPr>
            <w:r w:rsidRPr="006D207E">
              <w:rPr>
                <w:i/>
              </w:rPr>
              <w:t>Caliothrips phaseoli</w:t>
            </w:r>
          </w:p>
        </w:tc>
        <w:tc>
          <w:tcPr>
            <w:tcW w:w="1256" w:type="dxa"/>
            <w:vAlign w:val="center"/>
          </w:tcPr>
          <w:p w14:paraId="776F18AB" w14:textId="77777777" w:rsidR="004F0EBB" w:rsidRPr="006D207E" w:rsidRDefault="004F0EBB" w:rsidP="00F930BB">
            <w:pPr>
              <w:pStyle w:val="TableText"/>
            </w:pPr>
            <w:r w:rsidRPr="006D207E">
              <w:t>–</w:t>
            </w:r>
          </w:p>
        </w:tc>
        <w:tc>
          <w:tcPr>
            <w:tcW w:w="1446" w:type="dxa"/>
            <w:shd w:val="clear" w:color="auto" w:fill="auto"/>
            <w:noWrap/>
            <w:vAlign w:val="center"/>
          </w:tcPr>
          <w:p w14:paraId="7C12492F" w14:textId="77777777" w:rsidR="004F0EBB" w:rsidRPr="006D207E" w:rsidRDefault="004F0EBB" w:rsidP="00F930BB">
            <w:pPr>
              <w:pStyle w:val="TableText"/>
            </w:pPr>
            <w:r w:rsidRPr="006D207E">
              <w:t>–</w:t>
            </w:r>
          </w:p>
        </w:tc>
      </w:tr>
      <w:tr w:rsidR="004F0EBB" w:rsidRPr="006D207E" w14:paraId="1B594653" w14:textId="77777777" w:rsidTr="00A87BB9">
        <w:trPr>
          <w:trHeight w:val="315"/>
        </w:trPr>
        <w:tc>
          <w:tcPr>
            <w:tcW w:w="791" w:type="dxa"/>
          </w:tcPr>
          <w:p w14:paraId="4CD17F13"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1C04CE07" w14:textId="77777777" w:rsidR="004F0EBB" w:rsidRPr="006D207E" w:rsidRDefault="004F0EBB" w:rsidP="00F930BB">
            <w:pPr>
              <w:pStyle w:val="TableText"/>
            </w:pPr>
            <w:r w:rsidRPr="006D207E">
              <w:rPr>
                <w:color w:val="000000" w:themeColor="text1"/>
              </w:rPr>
              <w:t>–</w:t>
            </w:r>
          </w:p>
        </w:tc>
        <w:tc>
          <w:tcPr>
            <w:tcW w:w="1843" w:type="dxa"/>
          </w:tcPr>
          <w:p w14:paraId="7F609903"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37DB0A51" w14:textId="77777777" w:rsidR="004F0EBB" w:rsidRPr="006D207E" w:rsidRDefault="004F0EBB" w:rsidP="00F930BB">
            <w:pPr>
              <w:pStyle w:val="TableText"/>
              <w:rPr>
                <w:i/>
              </w:rPr>
            </w:pPr>
            <w:r w:rsidRPr="006D207E">
              <w:rPr>
                <w:i/>
              </w:rPr>
              <w:t>Chaetanaphothrips orchidii</w:t>
            </w:r>
          </w:p>
        </w:tc>
        <w:tc>
          <w:tcPr>
            <w:tcW w:w="1256" w:type="dxa"/>
            <w:vAlign w:val="center"/>
          </w:tcPr>
          <w:p w14:paraId="69279393" w14:textId="77777777" w:rsidR="004F0EBB" w:rsidRPr="006D207E" w:rsidRDefault="004F0EBB" w:rsidP="00F930BB">
            <w:pPr>
              <w:pStyle w:val="TableText"/>
            </w:pPr>
            <w:r w:rsidRPr="006D207E">
              <w:t>–</w:t>
            </w:r>
          </w:p>
        </w:tc>
        <w:tc>
          <w:tcPr>
            <w:tcW w:w="1446" w:type="dxa"/>
            <w:shd w:val="clear" w:color="auto" w:fill="auto"/>
            <w:noWrap/>
            <w:vAlign w:val="center"/>
          </w:tcPr>
          <w:p w14:paraId="2E55598D" w14:textId="77777777" w:rsidR="004F0EBB" w:rsidRPr="006D207E" w:rsidRDefault="004F0EBB" w:rsidP="00F930BB">
            <w:pPr>
              <w:pStyle w:val="TableText"/>
            </w:pPr>
            <w:r w:rsidRPr="006D207E">
              <w:t>–</w:t>
            </w:r>
          </w:p>
        </w:tc>
      </w:tr>
      <w:tr w:rsidR="004F0EBB" w:rsidRPr="006D207E" w14:paraId="2202DECB" w14:textId="77777777" w:rsidTr="00A87BB9">
        <w:trPr>
          <w:trHeight w:val="315"/>
        </w:trPr>
        <w:tc>
          <w:tcPr>
            <w:tcW w:w="791" w:type="dxa"/>
          </w:tcPr>
          <w:p w14:paraId="4AEB984C"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4B3E73A6" w14:textId="77777777" w:rsidR="004F0EBB" w:rsidRPr="006D207E" w:rsidRDefault="004F0EBB" w:rsidP="00F930BB">
            <w:pPr>
              <w:pStyle w:val="TableText"/>
            </w:pPr>
            <w:r w:rsidRPr="006D207E">
              <w:rPr>
                <w:color w:val="000000" w:themeColor="text1"/>
              </w:rPr>
              <w:t>–</w:t>
            </w:r>
          </w:p>
        </w:tc>
        <w:tc>
          <w:tcPr>
            <w:tcW w:w="1843" w:type="dxa"/>
          </w:tcPr>
          <w:p w14:paraId="35E7918E"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0FC7BDCB" w14:textId="77777777" w:rsidR="004F0EBB" w:rsidRPr="006D207E" w:rsidRDefault="004F0EBB" w:rsidP="00F930BB">
            <w:pPr>
              <w:pStyle w:val="TableText"/>
              <w:rPr>
                <w:i/>
              </w:rPr>
            </w:pPr>
            <w:r w:rsidRPr="006D207E">
              <w:rPr>
                <w:i/>
              </w:rPr>
              <w:t>Dichromothrips corbetti</w:t>
            </w:r>
          </w:p>
        </w:tc>
        <w:tc>
          <w:tcPr>
            <w:tcW w:w="1256" w:type="dxa"/>
            <w:vAlign w:val="center"/>
          </w:tcPr>
          <w:p w14:paraId="7CC8D9FA" w14:textId="77777777" w:rsidR="004F0EBB" w:rsidRPr="006D207E" w:rsidRDefault="004F0EBB" w:rsidP="00F930BB">
            <w:pPr>
              <w:pStyle w:val="TableText"/>
            </w:pPr>
            <w:r w:rsidRPr="006D207E">
              <w:t>–</w:t>
            </w:r>
          </w:p>
        </w:tc>
        <w:tc>
          <w:tcPr>
            <w:tcW w:w="1446" w:type="dxa"/>
            <w:shd w:val="clear" w:color="auto" w:fill="auto"/>
            <w:noWrap/>
            <w:vAlign w:val="center"/>
          </w:tcPr>
          <w:p w14:paraId="405F45BB" w14:textId="77777777" w:rsidR="004F0EBB" w:rsidRPr="006D207E" w:rsidRDefault="004F0EBB" w:rsidP="00F930BB">
            <w:pPr>
              <w:pStyle w:val="TableText"/>
            </w:pPr>
            <w:r w:rsidRPr="006D207E">
              <w:t>–</w:t>
            </w:r>
          </w:p>
        </w:tc>
      </w:tr>
      <w:tr w:rsidR="004F0EBB" w:rsidRPr="006D207E" w14:paraId="350F53FF" w14:textId="77777777" w:rsidTr="00A87BB9">
        <w:trPr>
          <w:trHeight w:val="315"/>
        </w:trPr>
        <w:tc>
          <w:tcPr>
            <w:tcW w:w="791" w:type="dxa"/>
          </w:tcPr>
          <w:p w14:paraId="6329CCA3"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559C8093" w14:textId="77777777" w:rsidR="004F0EBB" w:rsidRPr="006D207E" w:rsidRDefault="004F0EBB" w:rsidP="00F930BB">
            <w:pPr>
              <w:pStyle w:val="TableText"/>
            </w:pPr>
            <w:r w:rsidRPr="006D207E">
              <w:rPr>
                <w:color w:val="000000" w:themeColor="text1"/>
              </w:rPr>
              <w:t>–</w:t>
            </w:r>
          </w:p>
        </w:tc>
        <w:tc>
          <w:tcPr>
            <w:tcW w:w="1843" w:type="dxa"/>
          </w:tcPr>
          <w:p w14:paraId="6FFD6ECD"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6890A1C9" w14:textId="77777777" w:rsidR="004F0EBB" w:rsidRPr="006D207E" w:rsidRDefault="004F0EBB" w:rsidP="00F930BB">
            <w:pPr>
              <w:pStyle w:val="TableText"/>
              <w:rPr>
                <w:i/>
              </w:rPr>
            </w:pPr>
            <w:r w:rsidRPr="006D207E">
              <w:rPr>
                <w:i/>
              </w:rPr>
              <w:t>Frankliniella tenuicornis</w:t>
            </w:r>
          </w:p>
        </w:tc>
        <w:tc>
          <w:tcPr>
            <w:tcW w:w="1256" w:type="dxa"/>
            <w:vAlign w:val="center"/>
          </w:tcPr>
          <w:p w14:paraId="0F9B8AD7" w14:textId="77777777" w:rsidR="004F0EBB" w:rsidRPr="006D207E" w:rsidRDefault="004F0EBB" w:rsidP="00F930BB">
            <w:pPr>
              <w:pStyle w:val="TableText"/>
            </w:pPr>
            <w:r w:rsidRPr="006D207E">
              <w:t>–</w:t>
            </w:r>
          </w:p>
        </w:tc>
        <w:tc>
          <w:tcPr>
            <w:tcW w:w="1446" w:type="dxa"/>
            <w:shd w:val="clear" w:color="auto" w:fill="auto"/>
            <w:noWrap/>
            <w:vAlign w:val="center"/>
          </w:tcPr>
          <w:p w14:paraId="5D2A2662" w14:textId="77777777" w:rsidR="004F0EBB" w:rsidRPr="006D207E" w:rsidRDefault="004F0EBB" w:rsidP="00F930BB">
            <w:pPr>
              <w:pStyle w:val="TableText"/>
            </w:pPr>
            <w:r w:rsidRPr="006D207E">
              <w:t>–</w:t>
            </w:r>
          </w:p>
        </w:tc>
      </w:tr>
      <w:tr w:rsidR="004F0EBB" w:rsidRPr="006D207E" w14:paraId="4B75C69E" w14:textId="77777777" w:rsidTr="00A87BB9">
        <w:trPr>
          <w:trHeight w:val="315"/>
        </w:trPr>
        <w:tc>
          <w:tcPr>
            <w:tcW w:w="791" w:type="dxa"/>
          </w:tcPr>
          <w:p w14:paraId="281621AC"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74169AA0" w14:textId="77777777" w:rsidR="004F0EBB" w:rsidRPr="006D207E" w:rsidRDefault="004F0EBB" w:rsidP="00F930BB">
            <w:pPr>
              <w:pStyle w:val="TableText"/>
            </w:pPr>
            <w:r w:rsidRPr="006D207E">
              <w:rPr>
                <w:color w:val="000000" w:themeColor="text1"/>
              </w:rPr>
              <w:t>–</w:t>
            </w:r>
          </w:p>
        </w:tc>
        <w:tc>
          <w:tcPr>
            <w:tcW w:w="1843" w:type="dxa"/>
          </w:tcPr>
          <w:p w14:paraId="2236CF7B"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2BC27621" w14:textId="77777777" w:rsidR="004F0EBB" w:rsidRPr="006D207E" w:rsidRDefault="004F0EBB" w:rsidP="00F930BB">
            <w:pPr>
              <w:pStyle w:val="TableText"/>
              <w:rPr>
                <w:i/>
              </w:rPr>
            </w:pPr>
            <w:r w:rsidRPr="006D207E">
              <w:rPr>
                <w:i/>
              </w:rPr>
              <w:t>Limothrips angulicornis</w:t>
            </w:r>
          </w:p>
        </w:tc>
        <w:tc>
          <w:tcPr>
            <w:tcW w:w="1256" w:type="dxa"/>
            <w:vAlign w:val="center"/>
          </w:tcPr>
          <w:p w14:paraId="5E3A9EA9" w14:textId="77777777" w:rsidR="004F0EBB" w:rsidRPr="006D207E" w:rsidRDefault="004F0EBB" w:rsidP="00F930BB">
            <w:pPr>
              <w:pStyle w:val="TableText"/>
            </w:pPr>
            <w:r w:rsidRPr="006D207E">
              <w:t>–</w:t>
            </w:r>
          </w:p>
        </w:tc>
        <w:tc>
          <w:tcPr>
            <w:tcW w:w="1446" w:type="dxa"/>
            <w:shd w:val="clear" w:color="auto" w:fill="auto"/>
            <w:noWrap/>
            <w:vAlign w:val="center"/>
          </w:tcPr>
          <w:p w14:paraId="09E5AEF6" w14:textId="77777777" w:rsidR="004F0EBB" w:rsidRPr="006D207E" w:rsidRDefault="004F0EBB" w:rsidP="00F930BB">
            <w:pPr>
              <w:pStyle w:val="TableText"/>
            </w:pPr>
            <w:r w:rsidRPr="006D207E">
              <w:t>–</w:t>
            </w:r>
          </w:p>
        </w:tc>
      </w:tr>
      <w:tr w:rsidR="004F0EBB" w:rsidRPr="006D207E" w14:paraId="7F034548" w14:textId="77777777" w:rsidTr="00A87BB9">
        <w:trPr>
          <w:trHeight w:val="315"/>
        </w:trPr>
        <w:tc>
          <w:tcPr>
            <w:tcW w:w="791" w:type="dxa"/>
          </w:tcPr>
          <w:p w14:paraId="00517E88"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516FE6CB" w14:textId="77777777" w:rsidR="004F0EBB" w:rsidRPr="006D207E" w:rsidRDefault="004F0EBB" w:rsidP="00F930BB">
            <w:pPr>
              <w:pStyle w:val="TableText"/>
            </w:pPr>
            <w:r w:rsidRPr="006D207E">
              <w:rPr>
                <w:color w:val="000000" w:themeColor="text1"/>
              </w:rPr>
              <w:t>–</w:t>
            </w:r>
          </w:p>
        </w:tc>
        <w:tc>
          <w:tcPr>
            <w:tcW w:w="1843" w:type="dxa"/>
          </w:tcPr>
          <w:p w14:paraId="4CF5ED36"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119A1553" w14:textId="77777777" w:rsidR="004F0EBB" w:rsidRPr="006D207E" w:rsidRDefault="004F0EBB" w:rsidP="00F930BB">
            <w:pPr>
              <w:pStyle w:val="TableText"/>
              <w:rPr>
                <w:i/>
              </w:rPr>
            </w:pPr>
            <w:r w:rsidRPr="006D207E">
              <w:rPr>
                <w:i/>
              </w:rPr>
              <w:t>Limothrips cerealium</w:t>
            </w:r>
          </w:p>
        </w:tc>
        <w:tc>
          <w:tcPr>
            <w:tcW w:w="1256" w:type="dxa"/>
            <w:vAlign w:val="center"/>
          </w:tcPr>
          <w:p w14:paraId="5F30C96C" w14:textId="77777777" w:rsidR="004F0EBB" w:rsidRPr="006D207E" w:rsidRDefault="004F0EBB" w:rsidP="00F930BB">
            <w:pPr>
              <w:pStyle w:val="TableText"/>
            </w:pPr>
            <w:r w:rsidRPr="006D207E">
              <w:t>–</w:t>
            </w:r>
          </w:p>
        </w:tc>
        <w:tc>
          <w:tcPr>
            <w:tcW w:w="1446" w:type="dxa"/>
            <w:shd w:val="clear" w:color="auto" w:fill="auto"/>
            <w:noWrap/>
            <w:vAlign w:val="center"/>
          </w:tcPr>
          <w:p w14:paraId="6DAC1DE1" w14:textId="77777777" w:rsidR="004F0EBB" w:rsidRPr="006D207E" w:rsidRDefault="004F0EBB" w:rsidP="00F930BB">
            <w:pPr>
              <w:pStyle w:val="TableText"/>
            </w:pPr>
            <w:r w:rsidRPr="006D207E">
              <w:t>–</w:t>
            </w:r>
          </w:p>
        </w:tc>
      </w:tr>
      <w:tr w:rsidR="004F0EBB" w:rsidRPr="006D207E" w14:paraId="1CC710C7" w14:textId="77777777" w:rsidTr="00A87BB9">
        <w:trPr>
          <w:trHeight w:val="315"/>
        </w:trPr>
        <w:tc>
          <w:tcPr>
            <w:tcW w:w="791" w:type="dxa"/>
          </w:tcPr>
          <w:p w14:paraId="3B85E7CC"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1B1A54B4" w14:textId="77777777" w:rsidR="004F0EBB" w:rsidRPr="006D207E" w:rsidRDefault="004F0EBB" w:rsidP="00F930BB">
            <w:pPr>
              <w:pStyle w:val="TableText"/>
            </w:pPr>
            <w:r w:rsidRPr="006D207E">
              <w:rPr>
                <w:color w:val="000000" w:themeColor="text1"/>
              </w:rPr>
              <w:t>–</w:t>
            </w:r>
          </w:p>
        </w:tc>
        <w:tc>
          <w:tcPr>
            <w:tcW w:w="1843" w:type="dxa"/>
          </w:tcPr>
          <w:p w14:paraId="5C303DD4"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41C0CFF2" w14:textId="77777777" w:rsidR="004F0EBB" w:rsidRPr="006D207E" w:rsidRDefault="004F0EBB" w:rsidP="00F930BB">
            <w:pPr>
              <w:pStyle w:val="TableText"/>
              <w:rPr>
                <w:i/>
              </w:rPr>
            </w:pPr>
            <w:r w:rsidRPr="006D207E">
              <w:rPr>
                <w:i/>
              </w:rPr>
              <w:t>Microcephalothrips abdominalis</w:t>
            </w:r>
          </w:p>
        </w:tc>
        <w:tc>
          <w:tcPr>
            <w:tcW w:w="1256" w:type="dxa"/>
            <w:vAlign w:val="center"/>
          </w:tcPr>
          <w:p w14:paraId="1CF66044" w14:textId="77777777" w:rsidR="004F0EBB" w:rsidRPr="006D207E" w:rsidRDefault="004F0EBB" w:rsidP="00F930BB">
            <w:pPr>
              <w:pStyle w:val="TableText"/>
            </w:pPr>
            <w:r w:rsidRPr="006D207E">
              <w:t>–</w:t>
            </w:r>
          </w:p>
        </w:tc>
        <w:tc>
          <w:tcPr>
            <w:tcW w:w="1446" w:type="dxa"/>
            <w:shd w:val="clear" w:color="auto" w:fill="auto"/>
            <w:noWrap/>
            <w:vAlign w:val="center"/>
          </w:tcPr>
          <w:p w14:paraId="32D7D304" w14:textId="77777777" w:rsidR="004F0EBB" w:rsidRPr="006D207E" w:rsidRDefault="004F0EBB" w:rsidP="00F930BB">
            <w:pPr>
              <w:pStyle w:val="TableText"/>
            </w:pPr>
            <w:r w:rsidRPr="006D207E">
              <w:t>–</w:t>
            </w:r>
          </w:p>
        </w:tc>
      </w:tr>
      <w:tr w:rsidR="004F0EBB" w:rsidRPr="006D207E" w14:paraId="131BB154" w14:textId="77777777" w:rsidTr="00A87BB9">
        <w:trPr>
          <w:trHeight w:val="315"/>
        </w:trPr>
        <w:tc>
          <w:tcPr>
            <w:tcW w:w="791" w:type="dxa"/>
          </w:tcPr>
          <w:p w14:paraId="1BDB7158"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4C9808A5" w14:textId="77777777" w:rsidR="004F0EBB" w:rsidRPr="006D207E" w:rsidRDefault="004F0EBB" w:rsidP="00F930BB">
            <w:pPr>
              <w:pStyle w:val="TableText"/>
            </w:pPr>
            <w:r w:rsidRPr="006D207E">
              <w:rPr>
                <w:color w:val="000000" w:themeColor="text1"/>
              </w:rPr>
              <w:t>–</w:t>
            </w:r>
          </w:p>
        </w:tc>
        <w:tc>
          <w:tcPr>
            <w:tcW w:w="1843" w:type="dxa"/>
          </w:tcPr>
          <w:p w14:paraId="7F908D4F"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678A1B10" w14:textId="77777777" w:rsidR="004F0EBB" w:rsidRPr="006D207E" w:rsidRDefault="004F0EBB" w:rsidP="00F930BB">
            <w:pPr>
              <w:pStyle w:val="TableText"/>
              <w:rPr>
                <w:i/>
              </w:rPr>
            </w:pPr>
            <w:r w:rsidRPr="006D207E">
              <w:rPr>
                <w:i/>
              </w:rPr>
              <w:t>Mycterothrips chaetogastra</w:t>
            </w:r>
          </w:p>
        </w:tc>
        <w:tc>
          <w:tcPr>
            <w:tcW w:w="1256" w:type="dxa"/>
            <w:vAlign w:val="center"/>
          </w:tcPr>
          <w:p w14:paraId="383D2F52" w14:textId="77777777" w:rsidR="004F0EBB" w:rsidRPr="006D207E" w:rsidRDefault="004F0EBB" w:rsidP="00F930BB">
            <w:pPr>
              <w:pStyle w:val="TableText"/>
            </w:pPr>
            <w:r w:rsidRPr="006D207E">
              <w:t>–</w:t>
            </w:r>
          </w:p>
        </w:tc>
        <w:tc>
          <w:tcPr>
            <w:tcW w:w="1446" w:type="dxa"/>
            <w:shd w:val="clear" w:color="auto" w:fill="auto"/>
            <w:noWrap/>
            <w:vAlign w:val="center"/>
          </w:tcPr>
          <w:p w14:paraId="1E4D35F5" w14:textId="77777777" w:rsidR="004F0EBB" w:rsidRPr="006D207E" w:rsidRDefault="004F0EBB" w:rsidP="00F930BB">
            <w:pPr>
              <w:pStyle w:val="TableText"/>
            </w:pPr>
            <w:r w:rsidRPr="006D207E">
              <w:t>–</w:t>
            </w:r>
          </w:p>
        </w:tc>
      </w:tr>
      <w:tr w:rsidR="004F0EBB" w:rsidRPr="006D207E" w14:paraId="32AD4D64" w14:textId="77777777" w:rsidTr="00A87BB9">
        <w:trPr>
          <w:trHeight w:val="315"/>
        </w:trPr>
        <w:tc>
          <w:tcPr>
            <w:tcW w:w="791" w:type="dxa"/>
          </w:tcPr>
          <w:p w14:paraId="286E9545"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356142EC" w14:textId="77777777" w:rsidR="004F0EBB" w:rsidRPr="006D207E" w:rsidRDefault="004F0EBB" w:rsidP="00F930BB">
            <w:pPr>
              <w:pStyle w:val="TableText"/>
            </w:pPr>
            <w:r w:rsidRPr="006D207E">
              <w:rPr>
                <w:color w:val="000000" w:themeColor="text1"/>
              </w:rPr>
              <w:t>–</w:t>
            </w:r>
          </w:p>
        </w:tc>
        <w:tc>
          <w:tcPr>
            <w:tcW w:w="1843" w:type="dxa"/>
          </w:tcPr>
          <w:p w14:paraId="6F511CD1"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15CB69E6" w14:textId="77777777" w:rsidR="004F0EBB" w:rsidRPr="006D207E" w:rsidRDefault="004F0EBB" w:rsidP="00F930BB">
            <w:pPr>
              <w:pStyle w:val="TableText"/>
              <w:rPr>
                <w:i/>
              </w:rPr>
            </w:pPr>
            <w:r w:rsidRPr="006D207E">
              <w:rPr>
                <w:i/>
              </w:rPr>
              <w:t>Scirtothrips aurantii</w:t>
            </w:r>
          </w:p>
        </w:tc>
        <w:tc>
          <w:tcPr>
            <w:tcW w:w="1256" w:type="dxa"/>
            <w:vAlign w:val="center"/>
          </w:tcPr>
          <w:p w14:paraId="37AA6CA7" w14:textId="77777777" w:rsidR="004F0EBB" w:rsidRPr="006D207E" w:rsidRDefault="004F0EBB" w:rsidP="00F930BB">
            <w:pPr>
              <w:pStyle w:val="TableText"/>
            </w:pPr>
            <w:r w:rsidRPr="006D207E">
              <w:t>–</w:t>
            </w:r>
          </w:p>
        </w:tc>
        <w:tc>
          <w:tcPr>
            <w:tcW w:w="1446" w:type="dxa"/>
            <w:shd w:val="clear" w:color="auto" w:fill="auto"/>
            <w:noWrap/>
            <w:vAlign w:val="center"/>
          </w:tcPr>
          <w:p w14:paraId="2017232E" w14:textId="77777777" w:rsidR="004F0EBB" w:rsidRPr="006D207E" w:rsidRDefault="004F0EBB" w:rsidP="00F930BB">
            <w:pPr>
              <w:pStyle w:val="TableText"/>
            </w:pPr>
            <w:r w:rsidRPr="006D207E">
              <w:t>–</w:t>
            </w:r>
          </w:p>
        </w:tc>
      </w:tr>
      <w:tr w:rsidR="004F0EBB" w:rsidRPr="006D207E" w14:paraId="2A65B015" w14:textId="77777777" w:rsidTr="00A87BB9">
        <w:trPr>
          <w:trHeight w:val="315"/>
        </w:trPr>
        <w:tc>
          <w:tcPr>
            <w:tcW w:w="791" w:type="dxa"/>
          </w:tcPr>
          <w:p w14:paraId="3D7EB937"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41943C30" w14:textId="77777777" w:rsidR="004F0EBB" w:rsidRPr="006D207E" w:rsidRDefault="004F0EBB" w:rsidP="00F930BB">
            <w:pPr>
              <w:pStyle w:val="TableText"/>
            </w:pPr>
            <w:r w:rsidRPr="006D207E">
              <w:rPr>
                <w:color w:val="000000" w:themeColor="text1"/>
              </w:rPr>
              <w:t>–</w:t>
            </w:r>
          </w:p>
        </w:tc>
        <w:tc>
          <w:tcPr>
            <w:tcW w:w="1843" w:type="dxa"/>
          </w:tcPr>
          <w:p w14:paraId="6ED5C2AB"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199A1408" w14:textId="77777777" w:rsidR="004F0EBB" w:rsidRPr="006D207E" w:rsidRDefault="004F0EBB" w:rsidP="00F930BB">
            <w:pPr>
              <w:pStyle w:val="TableText"/>
              <w:rPr>
                <w:i/>
              </w:rPr>
            </w:pPr>
            <w:r w:rsidRPr="006D207E">
              <w:rPr>
                <w:i/>
              </w:rPr>
              <w:t>Scolothrips sexmaculatus</w:t>
            </w:r>
          </w:p>
        </w:tc>
        <w:tc>
          <w:tcPr>
            <w:tcW w:w="1256" w:type="dxa"/>
            <w:vAlign w:val="center"/>
          </w:tcPr>
          <w:p w14:paraId="46FF3EC3" w14:textId="77777777" w:rsidR="004F0EBB" w:rsidRPr="006D207E" w:rsidRDefault="004F0EBB" w:rsidP="00F930BB">
            <w:pPr>
              <w:pStyle w:val="TableText"/>
            </w:pPr>
            <w:r w:rsidRPr="006D207E">
              <w:t>–</w:t>
            </w:r>
          </w:p>
        </w:tc>
        <w:tc>
          <w:tcPr>
            <w:tcW w:w="1446" w:type="dxa"/>
            <w:shd w:val="clear" w:color="auto" w:fill="auto"/>
            <w:noWrap/>
            <w:vAlign w:val="center"/>
          </w:tcPr>
          <w:p w14:paraId="4917A019" w14:textId="77777777" w:rsidR="004F0EBB" w:rsidRPr="006D207E" w:rsidRDefault="004F0EBB" w:rsidP="00F930BB">
            <w:pPr>
              <w:pStyle w:val="TableText"/>
            </w:pPr>
            <w:r w:rsidRPr="006D207E">
              <w:t>–</w:t>
            </w:r>
          </w:p>
        </w:tc>
      </w:tr>
      <w:tr w:rsidR="004F0EBB" w:rsidRPr="006D207E" w14:paraId="67B8183E" w14:textId="77777777" w:rsidTr="00A87BB9">
        <w:trPr>
          <w:trHeight w:val="315"/>
        </w:trPr>
        <w:tc>
          <w:tcPr>
            <w:tcW w:w="791" w:type="dxa"/>
          </w:tcPr>
          <w:p w14:paraId="1A20D6AB"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78D82B12" w14:textId="77777777" w:rsidR="004F0EBB" w:rsidRPr="006D207E" w:rsidRDefault="004F0EBB" w:rsidP="00F930BB">
            <w:pPr>
              <w:pStyle w:val="TableText"/>
            </w:pPr>
            <w:r w:rsidRPr="006D207E">
              <w:rPr>
                <w:color w:val="000000" w:themeColor="text1"/>
              </w:rPr>
              <w:t>–</w:t>
            </w:r>
          </w:p>
        </w:tc>
        <w:tc>
          <w:tcPr>
            <w:tcW w:w="1843" w:type="dxa"/>
          </w:tcPr>
          <w:p w14:paraId="17F94049"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5023F5FA" w14:textId="77777777" w:rsidR="004F0EBB" w:rsidRPr="006D207E" w:rsidRDefault="004F0EBB" w:rsidP="00F930BB">
            <w:pPr>
              <w:pStyle w:val="TableText"/>
              <w:rPr>
                <w:i/>
              </w:rPr>
            </w:pPr>
            <w:r w:rsidRPr="006D207E">
              <w:rPr>
                <w:i/>
              </w:rPr>
              <w:t>Tenothrips frici</w:t>
            </w:r>
          </w:p>
        </w:tc>
        <w:tc>
          <w:tcPr>
            <w:tcW w:w="1256" w:type="dxa"/>
            <w:vAlign w:val="center"/>
          </w:tcPr>
          <w:p w14:paraId="0EA06046" w14:textId="77777777" w:rsidR="004F0EBB" w:rsidRPr="006D207E" w:rsidRDefault="004F0EBB" w:rsidP="00F930BB">
            <w:pPr>
              <w:pStyle w:val="TableText"/>
            </w:pPr>
            <w:r w:rsidRPr="006D207E">
              <w:t>–</w:t>
            </w:r>
          </w:p>
        </w:tc>
        <w:tc>
          <w:tcPr>
            <w:tcW w:w="1446" w:type="dxa"/>
            <w:shd w:val="clear" w:color="auto" w:fill="auto"/>
            <w:noWrap/>
            <w:vAlign w:val="center"/>
          </w:tcPr>
          <w:p w14:paraId="399A18D9" w14:textId="77777777" w:rsidR="004F0EBB" w:rsidRPr="006D207E" w:rsidRDefault="004F0EBB" w:rsidP="00F930BB">
            <w:pPr>
              <w:pStyle w:val="TableText"/>
            </w:pPr>
            <w:r w:rsidRPr="006D207E">
              <w:t>–</w:t>
            </w:r>
          </w:p>
        </w:tc>
      </w:tr>
      <w:tr w:rsidR="004F0EBB" w:rsidRPr="006D207E" w14:paraId="6A21B7E8" w14:textId="77777777" w:rsidTr="00A87BB9">
        <w:trPr>
          <w:trHeight w:val="315"/>
        </w:trPr>
        <w:tc>
          <w:tcPr>
            <w:tcW w:w="791" w:type="dxa"/>
          </w:tcPr>
          <w:p w14:paraId="1C86F371"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003605A1" w14:textId="77777777" w:rsidR="004F0EBB" w:rsidRPr="006D207E" w:rsidRDefault="004F0EBB" w:rsidP="00F930BB">
            <w:pPr>
              <w:pStyle w:val="TableText"/>
            </w:pPr>
            <w:r w:rsidRPr="006D207E">
              <w:rPr>
                <w:color w:val="000000" w:themeColor="text1"/>
              </w:rPr>
              <w:t>–</w:t>
            </w:r>
          </w:p>
        </w:tc>
        <w:tc>
          <w:tcPr>
            <w:tcW w:w="1843" w:type="dxa"/>
          </w:tcPr>
          <w:p w14:paraId="3382A138"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356FAFDF" w14:textId="77777777" w:rsidR="004F0EBB" w:rsidRPr="006D207E" w:rsidRDefault="004F0EBB" w:rsidP="00F930BB">
            <w:pPr>
              <w:pStyle w:val="TableText"/>
              <w:rPr>
                <w:i/>
              </w:rPr>
            </w:pPr>
            <w:r w:rsidRPr="006D207E">
              <w:rPr>
                <w:i/>
              </w:rPr>
              <w:t>Thrips australis</w:t>
            </w:r>
          </w:p>
        </w:tc>
        <w:tc>
          <w:tcPr>
            <w:tcW w:w="1256" w:type="dxa"/>
            <w:vAlign w:val="center"/>
          </w:tcPr>
          <w:p w14:paraId="18BACDAA" w14:textId="77777777" w:rsidR="004F0EBB" w:rsidRPr="006D207E" w:rsidRDefault="004F0EBB" w:rsidP="00F930BB">
            <w:pPr>
              <w:pStyle w:val="TableText"/>
            </w:pPr>
            <w:r w:rsidRPr="006D207E">
              <w:t>–</w:t>
            </w:r>
          </w:p>
        </w:tc>
        <w:tc>
          <w:tcPr>
            <w:tcW w:w="1446" w:type="dxa"/>
            <w:shd w:val="clear" w:color="auto" w:fill="auto"/>
            <w:noWrap/>
            <w:vAlign w:val="center"/>
          </w:tcPr>
          <w:p w14:paraId="5170A974" w14:textId="77777777" w:rsidR="004F0EBB" w:rsidRPr="006D207E" w:rsidRDefault="004F0EBB" w:rsidP="00F930BB">
            <w:pPr>
              <w:pStyle w:val="TableText"/>
            </w:pPr>
            <w:r w:rsidRPr="006D207E">
              <w:t>–</w:t>
            </w:r>
          </w:p>
        </w:tc>
      </w:tr>
      <w:tr w:rsidR="004F0EBB" w:rsidRPr="006D207E" w14:paraId="589C8977" w14:textId="77777777" w:rsidTr="00A87BB9">
        <w:trPr>
          <w:trHeight w:val="315"/>
        </w:trPr>
        <w:tc>
          <w:tcPr>
            <w:tcW w:w="791" w:type="dxa"/>
          </w:tcPr>
          <w:p w14:paraId="2A992749"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5084D37E" w14:textId="77777777" w:rsidR="004F0EBB" w:rsidRPr="006D207E" w:rsidRDefault="004F0EBB" w:rsidP="00F930BB">
            <w:pPr>
              <w:pStyle w:val="TableText"/>
            </w:pPr>
            <w:r w:rsidRPr="006D207E">
              <w:rPr>
                <w:color w:val="000000" w:themeColor="text1"/>
              </w:rPr>
              <w:t>–</w:t>
            </w:r>
          </w:p>
        </w:tc>
        <w:tc>
          <w:tcPr>
            <w:tcW w:w="1843" w:type="dxa"/>
          </w:tcPr>
          <w:p w14:paraId="12B2568D"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5EAF2787" w14:textId="77777777" w:rsidR="004F0EBB" w:rsidRPr="006D207E" w:rsidRDefault="004F0EBB" w:rsidP="00F930BB">
            <w:pPr>
              <w:pStyle w:val="TableText"/>
              <w:rPr>
                <w:i/>
              </w:rPr>
            </w:pPr>
            <w:r w:rsidRPr="006D207E">
              <w:rPr>
                <w:i/>
              </w:rPr>
              <w:t>Thrips coloratus</w:t>
            </w:r>
          </w:p>
        </w:tc>
        <w:tc>
          <w:tcPr>
            <w:tcW w:w="1256" w:type="dxa"/>
            <w:vAlign w:val="center"/>
          </w:tcPr>
          <w:p w14:paraId="008C4AC0" w14:textId="77777777" w:rsidR="004F0EBB" w:rsidRPr="006D207E" w:rsidRDefault="004F0EBB" w:rsidP="00F930BB">
            <w:pPr>
              <w:pStyle w:val="TableText"/>
            </w:pPr>
            <w:r w:rsidRPr="006D207E">
              <w:t>–</w:t>
            </w:r>
          </w:p>
        </w:tc>
        <w:tc>
          <w:tcPr>
            <w:tcW w:w="1446" w:type="dxa"/>
            <w:shd w:val="clear" w:color="auto" w:fill="auto"/>
            <w:noWrap/>
            <w:vAlign w:val="center"/>
          </w:tcPr>
          <w:p w14:paraId="211C6006" w14:textId="77777777" w:rsidR="004F0EBB" w:rsidRPr="006D207E" w:rsidRDefault="004F0EBB" w:rsidP="00F930BB">
            <w:pPr>
              <w:pStyle w:val="TableText"/>
            </w:pPr>
            <w:r w:rsidRPr="006D207E">
              <w:t>–</w:t>
            </w:r>
          </w:p>
        </w:tc>
      </w:tr>
      <w:tr w:rsidR="004F0EBB" w:rsidRPr="006D207E" w14:paraId="7360E01F" w14:textId="77777777" w:rsidTr="00A87BB9">
        <w:trPr>
          <w:trHeight w:val="315"/>
        </w:trPr>
        <w:tc>
          <w:tcPr>
            <w:tcW w:w="791" w:type="dxa"/>
          </w:tcPr>
          <w:p w14:paraId="085283EC"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609B9CE5" w14:textId="77777777" w:rsidR="004F0EBB" w:rsidRPr="006D207E" w:rsidRDefault="004F0EBB" w:rsidP="00F930BB">
            <w:pPr>
              <w:pStyle w:val="TableText"/>
            </w:pPr>
            <w:r w:rsidRPr="006D207E">
              <w:rPr>
                <w:color w:val="000000" w:themeColor="text1"/>
              </w:rPr>
              <w:t>–</w:t>
            </w:r>
          </w:p>
        </w:tc>
        <w:tc>
          <w:tcPr>
            <w:tcW w:w="1843" w:type="dxa"/>
          </w:tcPr>
          <w:p w14:paraId="4CDEE4D1"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1DFD07C9" w14:textId="77777777" w:rsidR="004F0EBB" w:rsidRPr="006D207E" w:rsidRDefault="004F0EBB" w:rsidP="00F930BB">
            <w:pPr>
              <w:pStyle w:val="TableText"/>
              <w:rPr>
                <w:i/>
              </w:rPr>
            </w:pPr>
            <w:r w:rsidRPr="006D207E">
              <w:rPr>
                <w:i/>
              </w:rPr>
              <w:t>Thrips pusillus</w:t>
            </w:r>
          </w:p>
        </w:tc>
        <w:tc>
          <w:tcPr>
            <w:tcW w:w="1256" w:type="dxa"/>
            <w:vAlign w:val="center"/>
          </w:tcPr>
          <w:p w14:paraId="0F20660A" w14:textId="77777777" w:rsidR="004F0EBB" w:rsidRPr="006D207E" w:rsidRDefault="004F0EBB" w:rsidP="00F930BB">
            <w:pPr>
              <w:pStyle w:val="TableText"/>
            </w:pPr>
            <w:r w:rsidRPr="006D207E">
              <w:t>–</w:t>
            </w:r>
          </w:p>
        </w:tc>
        <w:tc>
          <w:tcPr>
            <w:tcW w:w="1446" w:type="dxa"/>
            <w:shd w:val="clear" w:color="auto" w:fill="auto"/>
            <w:noWrap/>
            <w:vAlign w:val="center"/>
          </w:tcPr>
          <w:p w14:paraId="68F75410" w14:textId="77777777" w:rsidR="004F0EBB" w:rsidRPr="006D207E" w:rsidRDefault="004F0EBB" w:rsidP="00F930BB">
            <w:pPr>
              <w:pStyle w:val="TableText"/>
            </w:pPr>
            <w:r w:rsidRPr="006D207E">
              <w:t>–</w:t>
            </w:r>
          </w:p>
        </w:tc>
      </w:tr>
      <w:tr w:rsidR="004F0EBB" w:rsidRPr="006D207E" w14:paraId="3BD1F7B3" w14:textId="77777777" w:rsidTr="00A87BB9">
        <w:trPr>
          <w:trHeight w:val="315"/>
        </w:trPr>
        <w:tc>
          <w:tcPr>
            <w:tcW w:w="791" w:type="dxa"/>
            <w:tcBorders>
              <w:bottom w:val="single" w:sz="4" w:space="0" w:color="BFBFBF" w:themeColor="background1" w:themeShade="BF"/>
            </w:tcBorders>
          </w:tcPr>
          <w:p w14:paraId="6682FE32" w14:textId="77777777" w:rsidR="004F0EBB" w:rsidRPr="006D207E" w:rsidRDefault="004F0EBB" w:rsidP="00F930BB">
            <w:pPr>
              <w:pStyle w:val="TableText"/>
            </w:pPr>
            <w:r w:rsidRPr="006D207E">
              <w:rPr>
                <w:color w:val="000000" w:themeColor="text1"/>
              </w:rPr>
              <w:t>–</w:t>
            </w:r>
          </w:p>
        </w:tc>
        <w:tc>
          <w:tcPr>
            <w:tcW w:w="1194" w:type="dxa"/>
            <w:tcBorders>
              <w:bottom w:val="single" w:sz="4" w:space="0" w:color="BFBFBF" w:themeColor="background1" w:themeShade="BF"/>
            </w:tcBorders>
            <w:shd w:val="clear" w:color="auto" w:fill="auto"/>
            <w:noWrap/>
            <w:hideMark/>
          </w:tcPr>
          <w:p w14:paraId="4A5EA499" w14:textId="77777777" w:rsidR="004F0EBB" w:rsidRPr="006D207E" w:rsidRDefault="004F0EBB" w:rsidP="00F930BB">
            <w:pPr>
              <w:pStyle w:val="TableText"/>
            </w:pPr>
            <w:r w:rsidRPr="006D207E">
              <w:rPr>
                <w:color w:val="000000" w:themeColor="text1"/>
              </w:rPr>
              <w:t>–</w:t>
            </w:r>
          </w:p>
        </w:tc>
        <w:tc>
          <w:tcPr>
            <w:tcW w:w="1843" w:type="dxa"/>
          </w:tcPr>
          <w:p w14:paraId="2BDD52A8"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64B8BF09" w14:textId="77777777" w:rsidR="004F0EBB" w:rsidRPr="006D207E" w:rsidRDefault="004F0EBB" w:rsidP="00F930BB">
            <w:pPr>
              <w:pStyle w:val="TableText"/>
              <w:rPr>
                <w:i/>
              </w:rPr>
            </w:pPr>
            <w:r w:rsidRPr="006D207E">
              <w:rPr>
                <w:i/>
              </w:rPr>
              <w:t>Thrips taiwanus</w:t>
            </w:r>
          </w:p>
        </w:tc>
        <w:tc>
          <w:tcPr>
            <w:tcW w:w="1256" w:type="dxa"/>
            <w:vAlign w:val="center"/>
          </w:tcPr>
          <w:p w14:paraId="1E85AB77" w14:textId="77777777" w:rsidR="004F0EBB" w:rsidRPr="006D207E" w:rsidRDefault="004F0EBB" w:rsidP="00F930BB">
            <w:pPr>
              <w:pStyle w:val="TableText"/>
            </w:pPr>
            <w:r w:rsidRPr="006D207E">
              <w:t>–</w:t>
            </w:r>
          </w:p>
        </w:tc>
        <w:tc>
          <w:tcPr>
            <w:tcW w:w="1446" w:type="dxa"/>
            <w:shd w:val="clear" w:color="auto" w:fill="auto"/>
            <w:noWrap/>
            <w:vAlign w:val="center"/>
          </w:tcPr>
          <w:p w14:paraId="090FBCFD" w14:textId="77777777" w:rsidR="004F0EBB" w:rsidRPr="006D207E" w:rsidRDefault="004F0EBB" w:rsidP="00F930BB">
            <w:pPr>
              <w:pStyle w:val="TableText"/>
            </w:pPr>
            <w:r w:rsidRPr="006D207E">
              <w:t>–</w:t>
            </w:r>
          </w:p>
        </w:tc>
      </w:tr>
      <w:tr w:rsidR="004F0EBB" w:rsidRPr="006D207E" w14:paraId="07C52FEA" w14:textId="77777777" w:rsidTr="00A87BB9">
        <w:trPr>
          <w:trHeight w:val="315"/>
        </w:trPr>
        <w:tc>
          <w:tcPr>
            <w:tcW w:w="791" w:type="dxa"/>
            <w:tcBorders>
              <w:top w:val="single" w:sz="4" w:space="0" w:color="BFBFBF" w:themeColor="background1" w:themeShade="BF"/>
            </w:tcBorders>
            <w:vAlign w:val="center"/>
          </w:tcPr>
          <w:p w14:paraId="011853F1" w14:textId="77777777" w:rsidR="004F0EBB" w:rsidRPr="006D207E" w:rsidRDefault="004F0EBB" w:rsidP="00F930BB">
            <w:pPr>
              <w:pStyle w:val="TableText"/>
            </w:pPr>
            <w:r w:rsidRPr="006D207E">
              <w:t>E</w:t>
            </w:r>
          </w:p>
        </w:tc>
        <w:tc>
          <w:tcPr>
            <w:tcW w:w="1194" w:type="dxa"/>
            <w:tcBorders>
              <w:top w:val="single" w:sz="4" w:space="0" w:color="BFBFBF" w:themeColor="background1" w:themeShade="BF"/>
            </w:tcBorders>
            <w:shd w:val="clear" w:color="auto" w:fill="auto"/>
            <w:noWrap/>
            <w:vAlign w:val="center"/>
            <w:hideMark/>
          </w:tcPr>
          <w:p w14:paraId="1D58E3B9" w14:textId="77777777" w:rsidR="004F0EBB" w:rsidRPr="006D207E" w:rsidRDefault="004F0EBB" w:rsidP="00F930BB">
            <w:pPr>
              <w:pStyle w:val="TableText"/>
            </w:pPr>
            <w:r w:rsidRPr="006D207E">
              <w:t>Less than 0.1</w:t>
            </w:r>
          </w:p>
        </w:tc>
        <w:tc>
          <w:tcPr>
            <w:tcW w:w="1843" w:type="dxa"/>
            <w:tcBorders>
              <w:top w:val="single" w:sz="4" w:space="0" w:color="BFBFBF" w:themeColor="background1" w:themeShade="BF"/>
            </w:tcBorders>
            <w:vAlign w:val="center"/>
          </w:tcPr>
          <w:p w14:paraId="7624F943" w14:textId="60DD5957" w:rsidR="004F0EBB" w:rsidRPr="006D207E" w:rsidRDefault="00DA4050" w:rsidP="00F930BB">
            <w:pPr>
              <w:pStyle w:val="TableText"/>
            </w:pPr>
            <w:r w:rsidRPr="006D207E">
              <w:t>Aeolothripidae</w:t>
            </w:r>
          </w:p>
        </w:tc>
        <w:tc>
          <w:tcPr>
            <w:tcW w:w="2604" w:type="dxa"/>
            <w:tcBorders>
              <w:top w:val="single" w:sz="4" w:space="0" w:color="BFBFBF" w:themeColor="background1" w:themeShade="BF"/>
            </w:tcBorders>
            <w:shd w:val="clear" w:color="auto" w:fill="auto"/>
            <w:noWrap/>
            <w:vAlign w:val="center"/>
            <w:hideMark/>
          </w:tcPr>
          <w:p w14:paraId="037B6881" w14:textId="77777777" w:rsidR="004F0EBB" w:rsidRPr="006D207E" w:rsidRDefault="004F0EBB" w:rsidP="00F930BB">
            <w:pPr>
              <w:pStyle w:val="TableText"/>
              <w:rPr>
                <w:i/>
              </w:rPr>
            </w:pPr>
            <w:r w:rsidRPr="006D207E">
              <w:rPr>
                <w:i/>
              </w:rPr>
              <w:t>Desmothrips australis</w:t>
            </w:r>
          </w:p>
        </w:tc>
        <w:tc>
          <w:tcPr>
            <w:tcW w:w="1256" w:type="dxa"/>
            <w:tcBorders>
              <w:top w:val="single" w:sz="4" w:space="0" w:color="BFBFBF" w:themeColor="background1" w:themeShade="BF"/>
            </w:tcBorders>
            <w:vAlign w:val="center"/>
          </w:tcPr>
          <w:p w14:paraId="3064E0F9" w14:textId="77777777" w:rsidR="004F0EBB" w:rsidRPr="006D207E" w:rsidRDefault="004F0EBB" w:rsidP="00F930BB">
            <w:pPr>
              <w:pStyle w:val="TableText"/>
            </w:pPr>
            <w:r w:rsidRPr="006D207E">
              <w:t>–</w:t>
            </w:r>
          </w:p>
        </w:tc>
        <w:tc>
          <w:tcPr>
            <w:tcW w:w="1446" w:type="dxa"/>
            <w:tcBorders>
              <w:top w:val="single" w:sz="4" w:space="0" w:color="BFBFBF" w:themeColor="background1" w:themeShade="BF"/>
            </w:tcBorders>
            <w:shd w:val="clear" w:color="auto" w:fill="auto"/>
            <w:noWrap/>
            <w:vAlign w:val="center"/>
          </w:tcPr>
          <w:p w14:paraId="29178E92" w14:textId="77777777" w:rsidR="004F0EBB" w:rsidRPr="006D207E" w:rsidRDefault="004F0EBB" w:rsidP="00F930BB">
            <w:pPr>
              <w:pStyle w:val="TableText"/>
            </w:pPr>
            <w:r w:rsidRPr="006D207E">
              <w:t>–</w:t>
            </w:r>
          </w:p>
        </w:tc>
      </w:tr>
      <w:tr w:rsidR="004F0EBB" w:rsidRPr="006D207E" w14:paraId="57A408B2" w14:textId="77777777" w:rsidTr="00A87BB9">
        <w:trPr>
          <w:trHeight w:val="315"/>
        </w:trPr>
        <w:tc>
          <w:tcPr>
            <w:tcW w:w="791" w:type="dxa"/>
          </w:tcPr>
          <w:p w14:paraId="32CBD251"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50502AA4" w14:textId="77777777" w:rsidR="004F0EBB" w:rsidRPr="006D207E" w:rsidRDefault="004F0EBB" w:rsidP="00F930BB">
            <w:pPr>
              <w:pStyle w:val="TableText"/>
            </w:pPr>
            <w:r w:rsidRPr="006D207E">
              <w:rPr>
                <w:color w:val="000000" w:themeColor="text1"/>
              </w:rPr>
              <w:t>–</w:t>
            </w:r>
          </w:p>
        </w:tc>
        <w:tc>
          <w:tcPr>
            <w:tcW w:w="1843" w:type="dxa"/>
            <w:tcBorders>
              <w:bottom w:val="single" w:sz="4" w:space="0" w:color="BFBFBF" w:themeColor="background1" w:themeShade="BF"/>
            </w:tcBorders>
            <w:vAlign w:val="center"/>
          </w:tcPr>
          <w:p w14:paraId="2E80BEC7" w14:textId="77777777" w:rsidR="004F0EBB" w:rsidRPr="006D207E" w:rsidRDefault="004F0EBB" w:rsidP="00F930BB">
            <w:pPr>
              <w:pStyle w:val="TableText"/>
            </w:pPr>
            <w:r w:rsidRPr="006D207E">
              <w:rPr>
                <w:color w:val="000000" w:themeColor="text1"/>
              </w:rPr>
              <w:t>–</w:t>
            </w:r>
          </w:p>
        </w:tc>
        <w:tc>
          <w:tcPr>
            <w:tcW w:w="2604" w:type="dxa"/>
            <w:tcBorders>
              <w:bottom w:val="single" w:sz="4" w:space="0" w:color="BFBFBF" w:themeColor="background1" w:themeShade="BF"/>
            </w:tcBorders>
            <w:shd w:val="clear" w:color="auto" w:fill="auto"/>
            <w:noWrap/>
            <w:vAlign w:val="center"/>
            <w:hideMark/>
          </w:tcPr>
          <w:p w14:paraId="1C23B309" w14:textId="77777777" w:rsidR="004F0EBB" w:rsidRPr="006D207E" w:rsidRDefault="004F0EBB" w:rsidP="00F930BB">
            <w:pPr>
              <w:pStyle w:val="TableText"/>
              <w:rPr>
                <w:i/>
              </w:rPr>
            </w:pPr>
            <w:r w:rsidRPr="006D207E">
              <w:rPr>
                <w:i/>
              </w:rPr>
              <w:t>Franklinothrips vespiformis</w:t>
            </w:r>
          </w:p>
        </w:tc>
        <w:tc>
          <w:tcPr>
            <w:tcW w:w="1256" w:type="dxa"/>
            <w:tcBorders>
              <w:bottom w:val="single" w:sz="4" w:space="0" w:color="BFBFBF" w:themeColor="background1" w:themeShade="BF"/>
            </w:tcBorders>
            <w:vAlign w:val="center"/>
          </w:tcPr>
          <w:p w14:paraId="20981279" w14:textId="77777777" w:rsidR="004F0EBB" w:rsidRPr="006D207E" w:rsidRDefault="004F0EBB" w:rsidP="00F930BB">
            <w:pPr>
              <w:pStyle w:val="TableText"/>
            </w:pPr>
            <w:r w:rsidRPr="006D207E">
              <w:t>–</w:t>
            </w:r>
          </w:p>
        </w:tc>
        <w:tc>
          <w:tcPr>
            <w:tcW w:w="1446" w:type="dxa"/>
            <w:tcBorders>
              <w:bottom w:val="single" w:sz="4" w:space="0" w:color="BFBFBF" w:themeColor="background1" w:themeShade="BF"/>
            </w:tcBorders>
            <w:shd w:val="clear" w:color="auto" w:fill="auto"/>
            <w:noWrap/>
            <w:vAlign w:val="center"/>
          </w:tcPr>
          <w:p w14:paraId="05097A43" w14:textId="77777777" w:rsidR="004F0EBB" w:rsidRPr="006D207E" w:rsidRDefault="004F0EBB" w:rsidP="00F930BB">
            <w:pPr>
              <w:pStyle w:val="TableText"/>
            </w:pPr>
            <w:r w:rsidRPr="006D207E">
              <w:t>–</w:t>
            </w:r>
          </w:p>
        </w:tc>
      </w:tr>
      <w:tr w:rsidR="004F0EBB" w:rsidRPr="006D207E" w14:paraId="31F5CD02" w14:textId="77777777" w:rsidTr="00A87BB9">
        <w:trPr>
          <w:trHeight w:val="315"/>
        </w:trPr>
        <w:tc>
          <w:tcPr>
            <w:tcW w:w="791" w:type="dxa"/>
          </w:tcPr>
          <w:p w14:paraId="4AEE82E2"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3B1FF95C" w14:textId="77777777" w:rsidR="004F0EBB" w:rsidRPr="006D207E" w:rsidRDefault="004F0EBB" w:rsidP="00F930BB">
            <w:pPr>
              <w:pStyle w:val="TableText"/>
            </w:pPr>
            <w:r w:rsidRPr="006D207E">
              <w:rPr>
                <w:color w:val="000000" w:themeColor="text1"/>
              </w:rPr>
              <w:t>–</w:t>
            </w:r>
          </w:p>
        </w:tc>
        <w:tc>
          <w:tcPr>
            <w:tcW w:w="1843" w:type="dxa"/>
            <w:vAlign w:val="center"/>
          </w:tcPr>
          <w:p w14:paraId="54AE0F6B" w14:textId="6DB1519A" w:rsidR="004F0EBB" w:rsidRPr="006D207E" w:rsidRDefault="00DA4050" w:rsidP="00F930BB">
            <w:pPr>
              <w:pStyle w:val="TableText"/>
            </w:pPr>
            <w:r w:rsidRPr="006D207E">
              <w:t>Merothripidae</w:t>
            </w:r>
          </w:p>
        </w:tc>
        <w:tc>
          <w:tcPr>
            <w:tcW w:w="2604" w:type="dxa"/>
            <w:shd w:val="clear" w:color="auto" w:fill="auto"/>
            <w:noWrap/>
            <w:vAlign w:val="center"/>
            <w:hideMark/>
          </w:tcPr>
          <w:p w14:paraId="34926346" w14:textId="77777777" w:rsidR="004F0EBB" w:rsidRPr="006D207E" w:rsidRDefault="004F0EBB" w:rsidP="00F930BB">
            <w:pPr>
              <w:pStyle w:val="TableText"/>
              <w:rPr>
                <w:i/>
              </w:rPr>
            </w:pPr>
            <w:r w:rsidRPr="006D207E">
              <w:rPr>
                <w:i/>
              </w:rPr>
              <w:t>Merothrips brunneus</w:t>
            </w:r>
          </w:p>
        </w:tc>
        <w:tc>
          <w:tcPr>
            <w:tcW w:w="1256" w:type="dxa"/>
            <w:vAlign w:val="center"/>
          </w:tcPr>
          <w:p w14:paraId="6EF74161" w14:textId="77777777" w:rsidR="004F0EBB" w:rsidRPr="006D207E" w:rsidRDefault="004F0EBB" w:rsidP="00F930BB">
            <w:pPr>
              <w:pStyle w:val="TableText"/>
            </w:pPr>
            <w:r w:rsidRPr="006D207E">
              <w:t>–</w:t>
            </w:r>
          </w:p>
        </w:tc>
        <w:tc>
          <w:tcPr>
            <w:tcW w:w="1446" w:type="dxa"/>
            <w:shd w:val="clear" w:color="auto" w:fill="auto"/>
            <w:noWrap/>
            <w:vAlign w:val="center"/>
          </w:tcPr>
          <w:p w14:paraId="1E9414FC" w14:textId="77777777" w:rsidR="004F0EBB" w:rsidRPr="006D207E" w:rsidRDefault="004F0EBB" w:rsidP="00F930BB">
            <w:pPr>
              <w:pStyle w:val="TableText"/>
            </w:pPr>
            <w:r w:rsidRPr="006D207E">
              <w:t>–</w:t>
            </w:r>
          </w:p>
        </w:tc>
      </w:tr>
      <w:tr w:rsidR="004F0EBB" w:rsidRPr="006D207E" w14:paraId="1F873C30" w14:textId="77777777" w:rsidTr="00A87BB9">
        <w:trPr>
          <w:trHeight w:val="315"/>
        </w:trPr>
        <w:tc>
          <w:tcPr>
            <w:tcW w:w="791" w:type="dxa"/>
          </w:tcPr>
          <w:p w14:paraId="3DC687D0"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04551859" w14:textId="77777777" w:rsidR="004F0EBB" w:rsidRPr="006D207E" w:rsidRDefault="004F0EBB" w:rsidP="00F930BB">
            <w:pPr>
              <w:pStyle w:val="TableText"/>
            </w:pPr>
            <w:r w:rsidRPr="006D207E">
              <w:rPr>
                <w:color w:val="000000" w:themeColor="text1"/>
              </w:rPr>
              <w:t>–</w:t>
            </w:r>
          </w:p>
        </w:tc>
        <w:tc>
          <w:tcPr>
            <w:tcW w:w="1843" w:type="dxa"/>
            <w:tcBorders>
              <w:bottom w:val="single" w:sz="4" w:space="0" w:color="BFBFBF" w:themeColor="background1" w:themeShade="BF"/>
            </w:tcBorders>
            <w:vAlign w:val="center"/>
          </w:tcPr>
          <w:p w14:paraId="4F93C361" w14:textId="77777777" w:rsidR="004F0EBB" w:rsidRPr="006D207E" w:rsidRDefault="004F0EBB" w:rsidP="00F930BB">
            <w:pPr>
              <w:pStyle w:val="TableText"/>
            </w:pPr>
            <w:r w:rsidRPr="006D207E">
              <w:rPr>
                <w:color w:val="000000" w:themeColor="text1"/>
              </w:rPr>
              <w:t>–</w:t>
            </w:r>
          </w:p>
        </w:tc>
        <w:tc>
          <w:tcPr>
            <w:tcW w:w="2604" w:type="dxa"/>
            <w:tcBorders>
              <w:bottom w:val="single" w:sz="4" w:space="0" w:color="BFBFBF" w:themeColor="background1" w:themeShade="BF"/>
            </w:tcBorders>
            <w:shd w:val="clear" w:color="auto" w:fill="auto"/>
            <w:noWrap/>
            <w:vAlign w:val="center"/>
            <w:hideMark/>
          </w:tcPr>
          <w:p w14:paraId="72BB5127" w14:textId="77777777" w:rsidR="004F0EBB" w:rsidRPr="006D207E" w:rsidRDefault="004F0EBB" w:rsidP="00F930BB">
            <w:pPr>
              <w:pStyle w:val="TableText"/>
              <w:rPr>
                <w:i/>
              </w:rPr>
            </w:pPr>
            <w:r w:rsidRPr="006D207E">
              <w:rPr>
                <w:i/>
              </w:rPr>
              <w:t>Merothrips floridensis</w:t>
            </w:r>
          </w:p>
        </w:tc>
        <w:tc>
          <w:tcPr>
            <w:tcW w:w="1256" w:type="dxa"/>
            <w:tcBorders>
              <w:bottom w:val="single" w:sz="4" w:space="0" w:color="BFBFBF" w:themeColor="background1" w:themeShade="BF"/>
            </w:tcBorders>
            <w:vAlign w:val="center"/>
          </w:tcPr>
          <w:p w14:paraId="17253B1C" w14:textId="77777777" w:rsidR="004F0EBB" w:rsidRPr="006D207E" w:rsidRDefault="004F0EBB" w:rsidP="00F930BB">
            <w:pPr>
              <w:pStyle w:val="TableText"/>
            </w:pPr>
            <w:r w:rsidRPr="006D207E">
              <w:t>–</w:t>
            </w:r>
          </w:p>
        </w:tc>
        <w:tc>
          <w:tcPr>
            <w:tcW w:w="1446" w:type="dxa"/>
            <w:tcBorders>
              <w:bottom w:val="single" w:sz="4" w:space="0" w:color="BFBFBF" w:themeColor="background1" w:themeShade="BF"/>
            </w:tcBorders>
            <w:shd w:val="clear" w:color="auto" w:fill="auto"/>
            <w:noWrap/>
            <w:vAlign w:val="center"/>
          </w:tcPr>
          <w:p w14:paraId="0A59510E" w14:textId="77777777" w:rsidR="004F0EBB" w:rsidRPr="006D207E" w:rsidRDefault="004F0EBB" w:rsidP="00F930BB">
            <w:pPr>
              <w:pStyle w:val="TableText"/>
            </w:pPr>
            <w:r w:rsidRPr="006D207E">
              <w:t>–</w:t>
            </w:r>
          </w:p>
        </w:tc>
      </w:tr>
      <w:tr w:rsidR="004F0EBB" w:rsidRPr="006D207E" w14:paraId="45EFFA87" w14:textId="77777777" w:rsidTr="00A87BB9">
        <w:trPr>
          <w:trHeight w:val="315"/>
        </w:trPr>
        <w:tc>
          <w:tcPr>
            <w:tcW w:w="791" w:type="dxa"/>
          </w:tcPr>
          <w:p w14:paraId="221CB676"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4290891C" w14:textId="77777777" w:rsidR="004F0EBB" w:rsidRPr="006D207E" w:rsidRDefault="004F0EBB" w:rsidP="00F930BB">
            <w:pPr>
              <w:pStyle w:val="TableText"/>
            </w:pPr>
            <w:r w:rsidRPr="006D207E">
              <w:rPr>
                <w:color w:val="000000" w:themeColor="text1"/>
              </w:rPr>
              <w:t>–</w:t>
            </w:r>
          </w:p>
        </w:tc>
        <w:tc>
          <w:tcPr>
            <w:tcW w:w="1843" w:type="dxa"/>
            <w:tcBorders>
              <w:top w:val="single" w:sz="4" w:space="0" w:color="BFBFBF" w:themeColor="background1" w:themeShade="BF"/>
            </w:tcBorders>
            <w:vAlign w:val="center"/>
          </w:tcPr>
          <w:p w14:paraId="3DE8D283" w14:textId="4A7EBCBA" w:rsidR="004F0EBB" w:rsidRPr="006D207E" w:rsidRDefault="00DA4050" w:rsidP="00F930BB">
            <w:pPr>
              <w:pStyle w:val="TableText"/>
            </w:pPr>
            <w:r w:rsidRPr="006D207E">
              <w:t>Phlaeothripidae</w:t>
            </w:r>
          </w:p>
        </w:tc>
        <w:tc>
          <w:tcPr>
            <w:tcW w:w="2604" w:type="dxa"/>
            <w:tcBorders>
              <w:top w:val="single" w:sz="4" w:space="0" w:color="BFBFBF" w:themeColor="background1" w:themeShade="BF"/>
            </w:tcBorders>
            <w:shd w:val="clear" w:color="auto" w:fill="auto"/>
            <w:noWrap/>
            <w:vAlign w:val="center"/>
            <w:hideMark/>
          </w:tcPr>
          <w:p w14:paraId="27E0AF2D" w14:textId="77777777" w:rsidR="004F0EBB" w:rsidRPr="006D207E" w:rsidRDefault="004F0EBB" w:rsidP="00F930BB">
            <w:pPr>
              <w:pStyle w:val="TableText"/>
              <w:rPr>
                <w:i/>
              </w:rPr>
            </w:pPr>
            <w:r w:rsidRPr="006D207E">
              <w:rPr>
                <w:i/>
              </w:rPr>
              <w:t>Apteygothrips australis</w:t>
            </w:r>
          </w:p>
        </w:tc>
        <w:tc>
          <w:tcPr>
            <w:tcW w:w="1256" w:type="dxa"/>
            <w:tcBorders>
              <w:top w:val="single" w:sz="4" w:space="0" w:color="BFBFBF" w:themeColor="background1" w:themeShade="BF"/>
            </w:tcBorders>
            <w:vAlign w:val="center"/>
          </w:tcPr>
          <w:p w14:paraId="71AD250A" w14:textId="77777777" w:rsidR="004F0EBB" w:rsidRPr="006D207E" w:rsidRDefault="004F0EBB" w:rsidP="00F930BB">
            <w:pPr>
              <w:pStyle w:val="TableText"/>
            </w:pPr>
            <w:r w:rsidRPr="006D207E">
              <w:t>–</w:t>
            </w:r>
          </w:p>
        </w:tc>
        <w:tc>
          <w:tcPr>
            <w:tcW w:w="1446" w:type="dxa"/>
            <w:tcBorders>
              <w:top w:val="single" w:sz="4" w:space="0" w:color="BFBFBF" w:themeColor="background1" w:themeShade="BF"/>
            </w:tcBorders>
            <w:shd w:val="clear" w:color="auto" w:fill="auto"/>
            <w:noWrap/>
            <w:vAlign w:val="center"/>
          </w:tcPr>
          <w:p w14:paraId="1A72ECB7" w14:textId="77777777" w:rsidR="004F0EBB" w:rsidRPr="006D207E" w:rsidRDefault="004F0EBB" w:rsidP="00F930BB">
            <w:pPr>
              <w:pStyle w:val="TableText"/>
            </w:pPr>
            <w:r w:rsidRPr="006D207E">
              <w:t>–</w:t>
            </w:r>
          </w:p>
        </w:tc>
      </w:tr>
      <w:tr w:rsidR="004F0EBB" w:rsidRPr="006D207E" w14:paraId="73F96C20" w14:textId="77777777" w:rsidTr="00A87BB9">
        <w:trPr>
          <w:trHeight w:val="315"/>
        </w:trPr>
        <w:tc>
          <w:tcPr>
            <w:tcW w:w="791" w:type="dxa"/>
          </w:tcPr>
          <w:p w14:paraId="226AE2EA"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798FE4A0" w14:textId="77777777" w:rsidR="004F0EBB" w:rsidRPr="006D207E" w:rsidRDefault="004F0EBB" w:rsidP="00F930BB">
            <w:pPr>
              <w:pStyle w:val="TableText"/>
            </w:pPr>
            <w:r w:rsidRPr="006D207E">
              <w:rPr>
                <w:color w:val="000000" w:themeColor="text1"/>
              </w:rPr>
              <w:t>–</w:t>
            </w:r>
          </w:p>
        </w:tc>
        <w:tc>
          <w:tcPr>
            <w:tcW w:w="1843" w:type="dxa"/>
          </w:tcPr>
          <w:p w14:paraId="2042C21E"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3C1DB345" w14:textId="77777777" w:rsidR="004F0EBB" w:rsidRPr="006D207E" w:rsidRDefault="004F0EBB" w:rsidP="00F930BB">
            <w:pPr>
              <w:pStyle w:val="TableText"/>
              <w:rPr>
                <w:i/>
              </w:rPr>
            </w:pPr>
            <w:r w:rsidRPr="006D207E">
              <w:rPr>
                <w:i/>
              </w:rPr>
              <w:t>Ecacanthothrips tibialis</w:t>
            </w:r>
          </w:p>
        </w:tc>
        <w:tc>
          <w:tcPr>
            <w:tcW w:w="1256" w:type="dxa"/>
            <w:vAlign w:val="center"/>
          </w:tcPr>
          <w:p w14:paraId="5A7324A6" w14:textId="77777777" w:rsidR="004F0EBB" w:rsidRPr="006D207E" w:rsidRDefault="004F0EBB" w:rsidP="00F930BB">
            <w:pPr>
              <w:pStyle w:val="TableText"/>
            </w:pPr>
            <w:r w:rsidRPr="006D207E">
              <w:t>–</w:t>
            </w:r>
          </w:p>
        </w:tc>
        <w:tc>
          <w:tcPr>
            <w:tcW w:w="1446" w:type="dxa"/>
            <w:shd w:val="clear" w:color="auto" w:fill="auto"/>
            <w:noWrap/>
            <w:vAlign w:val="center"/>
          </w:tcPr>
          <w:p w14:paraId="0E51D231" w14:textId="77777777" w:rsidR="004F0EBB" w:rsidRPr="006D207E" w:rsidRDefault="004F0EBB" w:rsidP="00F930BB">
            <w:pPr>
              <w:pStyle w:val="TableText"/>
            </w:pPr>
            <w:r w:rsidRPr="006D207E">
              <w:t>–</w:t>
            </w:r>
          </w:p>
        </w:tc>
      </w:tr>
      <w:tr w:rsidR="004F0EBB" w:rsidRPr="006D207E" w14:paraId="758EC792" w14:textId="77777777" w:rsidTr="00A87BB9">
        <w:trPr>
          <w:trHeight w:val="315"/>
        </w:trPr>
        <w:tc>
          <w:tcPr>
            <w:tcW w:w="791" w:type="dxa"/>
          </w:tcPr>
          <w:p w14:paraId="42B60F05"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5D6B1558" w14:textId="77777777" w:rsidR="004F0EBB" w:rsidRPr="006D207E" w:rsidRDefault="004F0EBB" w:rsidP="00F930BB">
            <w:pPr>
              <w:pStyle w:val="TableText"/>
            </w:pPr>
            <w:r w:rsidRPr="006D207E">
              <w:rPr>
                <w:color w:val="000000" w:themeColor="text1"/>
              </w:rPr>
              <w:t>–</w:t>
            </w:r>
          </w:p>
        </w:tc>
        <w:tc>
          <w:tcPr>
            <w:tcW w:w="1843" w:type="dxa"/>
          </w:tcPr>
          <w:p w14:paraId="701ECBB3"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68798018" w14:textId="77777777" w:rsidR="004F0EBB" w:rsidRPr="006D207E" w:rsidRDefault="004F0EBB" w:rsidP="00F930BB">
            <w:pPr>
              <w:pStyle w:val="TableText"/>
              <w:rPr>
                <w:i/>
              </w:rPr>
            </w:pPr>
            <w:r w:rsidRPr="006D207E">
              <w:rPr>
                <w:i/>
              </w:rPr>
              <w:t>Haplothrips ceylonicus</w:t>
            </w:r>
          </w:p>
        </w:tc>
        <w:tc>
          <w:tcPr>
            <w:tcW w:w="1256" w:type="dxa"/>
            <w:vAlign w:val="center"/>
          </w:tcPr>
          <w:p w14:paraId="1834127B" w14:textId="77777777" w:rsidR="004F0EBB" w:rsidRPr="006D207E" w:rsidRDefault="004F0EBB" w:rsidP="00F930BB">
            <w:pPr>
              <w:pStyle w:val="TableText"/>
            </w:pPr>
            <w:r w:rsidRPr="006D207E">
              <w:t>–</w:t>
            </w:r>
          </w:p>
        </w:tc>
        <w:tc>
          <w:tcPr>
            <w:tcW w:w="1446" w:type="dxa"/>
            <w:shd w:val="clear" w:color="auto" w:fill="auto"/>
            <w:noWrap/>
            <w:vAlign w:val="center"/>
          </w:tcPr>
          <w:p w14:paraId="20B5B288" w14:textId="77777777" w:rsidR="004F0EBB" w:rsidRPr="006D207E" w:rsidRDefault="004F0EBB" w:rsidP="00F930BB">
            <w:pPr>
              <w:pStyle w:val="TableText"/>
            </w:pPr>
            <w:r w:rsidRPr="006D207E">
              <w:t>–</w:t>
            </w:r>
          </w:p>
        </w:tc>
      </w:tr>
      <w:tr w:rsidR="004F0EBB" w:rsidRPr="006D207E" w14:paraId="3B1063DD" w14:textId="77777777" w:rsidTr="00A87BB9">
        <w:trPr>
          <w:trHeight w:val="315"/>
        </w:trPr>
        <w:tc>
          <w:tcPr>
            <w:tcW w:w="791" w:type="dxa"/>
          </w:tcPr>
          <w:p w14:paraId="018B26C7"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525B41C9" w14:textId="77777777" w:rsidR="004F0EBB" w:rsidRPr="006D207E" w:rsidRDefault="004F0EBB" w:rsidP="00F930BB">
            <w:pPr>
              <w:pStyle w:val="TableText"/>
            </w:pPr>
            <w:r w:rsidRPr="006D207E">
              <w:rPr>
                <w:color w:val="000000" w:themeColor="text1"/>
              </w:rPr>
              <w:t>–</w:t>
            </w:r>
          </w:p>
        </w:tc>
        <w:tc>
          <w:tcPr>
            <w:tcW w:w="1843" w:type="dxa"/>
          </w:tcPr>
          <w:p w14:paraId="11F79D48"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63598941" w14:textId="77777777" w:rsidR="004F0EBB" w:rsidRPr="006D207E" w:rsidRDefault="004F0EBB" w:rsidP="00F930BB">
            <w:pPr>
              <w:pStyle w:val="TableText"/>
              <w:rPr>
                <w:i/>
              </w:rPr>
            </w:pPr>
            <w:r w:rsidRPr="006D207E">
              <w:rPr>
                <w:i/>
              </w:rPr>
              <w:t>Haplothrips collyerae</w:t>
            </w:r>
          </w:p>
        </w:tc>
        <w:tc>
          <w:tcPr>
            <w:tcW w:w="1256" w:type="dxa"/>
            <w:vAlign w:val="center"/>
          </w:tcPr>
          <w:p w14:paraId="7CF361FE" w14:textId="77777777" w:rsidR="004F0EBB" w:rsidRPr="006D207E" w:rsidRDefault="004F0EBB" w:rsidP="00F930BB">
            <w:pPr>
              <w:pStyle w:val="TableText"/>
            </w:pPr>
            <w:r w:rsidRPr="006D207E">
              <w:t>–</w:t>
            </w:r>
          </w:p>
        </w:tc>
        <w:tc>
          <w:tcPr>
            <w:tcW w:w="1446" w:type="dxa"/>
            <w:shd w:val="clear" w:color="auto" w:fill="auto"/>
            <w:noWrap/>
            <w:vAlign w:val="center"/>
          </w:tcPr>
          <w:p w14:paraId="2003563F" w14:textId="77777777" w:rsidR="004F0EBB" w:rsidRPr="006D207E" w:rsidRDefault="004F0EBB" w:rsidP="00F930BB">
            <w:pPr>
              <w:pStyle w:val="TableText"/>
            </w:pPr>
            <w:r w:rsidRPr="006D207E">
              <w:t>–</w:t>
            </w:r>
          </w:p>
        </w:tc>
      </w:tr>
      <w:tr w:rsidR="004F0EBB" w:rsidRPr="006D207E" w14:paraId="37FD4BDE" w14:textId="77777777" w:rsidTr="00A87BB9">
        <w:trPr>
          <w:trHeight w:val="315"/>
        </w:trPr>
        <w:tc>
          <w:tcPr>
            <w:tcW w:w="791" w:type="dxa"/>
          </w:tcPr>
          <w:p w14:paraId="7ED3D8DE"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2033B6B5" w14:textId="77777777" w:rsidR="004F0EBB" w:rsidRPr="006D207E" w:rsidRDefault="004F0EBB" w:rsidP="00F930BB">
            <w:pPr>
              <w:pStyle w:val="TableText"/>
            </w:pPr>
            <w:r w:rsidRPr="006D207E">
              <w:rPr>
                <w:color w:val="000000" w:themeColor="text1"/>
              </w:rPr>
              <w:t>–</w:t>
            </w:r>
          </w:p>
        </w:tc>
        <w:tc>
          <w:tcPr>
            <w:tcW w:w="1843" w:type="dxa"/>
          </w:tcPr>
          <w:p w14:paraId="7AF5138B"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26FBBAE0" w14:textId="77777777" w:rsidR="004F0EBB" w:rsidRPr="006D207E" w:rsidRDefault="004F0EBB" w:rsidP="00F930BB">
            <w:pPr>
              <w:pStyle w:val="TableText"/>
              <w:rPr>
                <w:i/>
              </w:rPr>
            </w:pPr>
            <w:r w:rsidRPr="006D207E">
              <w:rPr>
                <w:i/>
              </w:rPr>
              <w:t>Hoplothrips kea</w:t>
            </w:r>
          </w:p>
        </w:tc>
        <w:tc>
          <w:tcPr>
            <w:tcW w:w="1256" w:type="dxa"/>
            <w:vAlign w:val="center"/>
          </w:tcPr>
          <w:p w14:paraId="223CF520" w14:textId="77777777" w:rsidR="004F0EBB" w:rsidRPr="006D207E" w:rsidRDefault="004F0EBB" w:rsidP="00F930BB">
            <w:pPr>
              <w:pStyle w:val="TableText"/>
            </w:pPr>
            <w:r w:rsidRPr="006D207E">
              <w:t>–</w:t>
            </w:r>
          </w:p>
        </w:tc>
        <w:tc>
          <w:tcPr>
            <w:tcW w:w="1446" w:type="dxa"/>
            <w:shd w:val="clear" w:color="auto" w:fill="auto"/>
            <w:noWrap/>
            <w:vAlign w:val="center"/>
          </w:tcPr>
          <w:p w14:paraId="1794869F" w14:textId="77777777" w:rsidR="004F0EBB" w:rsidRPr="006D207E" w:rsidRDefault="004F0EBB" w:rsidP="00F930BB">
            <w:pPr>
              <w:pStyle w:val="TableText"/>
            </w:pPr>
            <w:r w:rsidRPr="006D207E">
              <w:t>–</w:t>
            </w:r>
          </w:p>
        </w:tc>
      </w:tr>
      <w:tr w:rsidR="004F0EBB" w:rsidRPr="006D207E" w14:paraId="05215D31" w14:textId="77777777" w:rsidTr="00A87BB9">
        <w:trPr>
          <w:trHeight w:val="315"/>
        </w:trPr>
        <w:tc>
          <w:tcPr>
            <w:tcW w:w="791" w:type="dxa"/>
          </w:tcPr>
          <w:p w14:paraId="0B544FC7"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3C854DC0" w14:textId="77777777" w:rsidR="004F0EBB" w:rsidRPr="006D207E" w:rsidRDefault="004F0EBB" w:rsidP="00F930BB">
            <w:pPr>
              <w:pStyle w:val="TableText"/>
            </w:pPr>
            <w:r w:rsidRPr="006D207E">
              <w:rPr>
                <w:color w:val="000000" w:themeColor="text1"/>
              </w:rPr>
              <w:t>–</w:t>
            </w:r>
          </w:p>
        </w:tc>
        <w:tc>
          <w:tcPr>
            <w:tcW w:w="1843" w:type="dxa"/>
          </w:tcPr>
          <w:p w14:paraId="61048B06"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065661F0" w14:textId="77777777" w:rsidR="004F0EBB" w:rsidRPr="006D207E" w:rsidRDefault="004F0EBB" w:rsidP="00F930BB">
            <w:pPr>
              <w:pStyle w:val="TableText"/>
              <w:rPr>
                <w:i/>
              </w:rPr>
            </w:pPr>
            <w:r w:rsidRPr="006D207E">
              <w:rPr>
                <w:i/>
              </w:rPr>
              <w:t>Plicothrips apicalis</w:t>
            </w:r>
          </w:p>
        </w:tc>
        <w:tc>
          <w:tcPr>
            <w:tcW w:w="1256" w:type="dxa"/>
            <w:vAlign w:val="center"/>
          </w:tcPr>
          <w:p w14:paraId="3AF7F839" w14:textId="77777777" w:rsidR="004F0EBB" w:rsidRPr="006D207E" w:rsidRDefault="004F0EBB" w:rsidP="00F930BB">
            <w:pPr>
              <w:pStyle w:val="TableText"/>
            </w:pPr>
            <w:r w:rsidRPr="006D207E">
              <w:t>–</w:t>
            </w:r>
          </w:p>
        </w:tc>
        <w:tc>
          <w:tcPr>
            <w:tcW w:w="1446" w:type="dxa"/>
            <w:shd w:val="clear" w:color="auto" w:fill="auto"/>
            <w:noWrap/>
            <w:vAlign w:val="center"/>
          </w:tcPr>
          <w:p w14:paraId="55FA79D9" w14:textId="77777777" w:rsidR="004F0EBB" w:rsidRPr="006D207E" w:rsidRDefault="004F0EBB" w:rsidP="00F930BB">
            <w:pPr>
              <w:pStyle w:val="TableText"/>
            </w:pPr>
            <w:r w:rsidRPr="006D207E">
              <w:t>–</w:t>
            </w:r>
          </w:p>
        </w:tc>
      </w:tr>
      <w:tr w:rsidR="004F0EBB" w:rsidRPr="006D207E" w14:paraId="3096F7B2" w14:textId="77777777" w:rsidTr="00A87BB9">
        <w:trPr>
          <w:trHeight w:val="315"/>
        </w:trPr>
        <w:tc>
          <w:tcPr>
            <w:tcW w:w="791" w:type="dxa"/>
          </w:tcPr>
          <w:p w14:paraId="6C00CEBB"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7607C308" w14:textId="77777777" w:rsidR="004F0EBB" w:rsidRPr="006D207E" w:rsidRDefault="004F0EBB" w:rsidP="00F930BB">
            <w:pPr>
              <w:pStyle w:val="TableText"/>
            </w:pPr>
            <w:r w:rsidRPr="006D207E">
              <w:rPr>
                <w:color w:val="000000" w:themeColor="text1"/>
              </w:rPr>
              <w:t>–</w:t>
            </w:r>
          </w:p>
        </w:tc>
        <w:tc>
          <w:tcPr>
            <w:tcW w:w="1843" w:type="dxa"/>
          </w:tcPr>
          <w:p w14:paraId="22D207B7"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6E7EAA0E" w14:textId="77777777" w:rsidR="004F0EBB" w:rsidRPr="006D207E" w:rsidRDefault="004F0EBB" w:rsidP="00F930BB">
            <w:pPr>
              <w:pStyle w:val="TableText"/>
              <w:rPr>
                <w:i/>
              </w:rPr>
            </w:pPr>
            <w:r w:rsidRPr="006D207E">
              <w:rPr>
                <w:i/>
              </w:rPr>
              <w:t>Podothrips lucasseni</w:t>
            </w:r>
          </w:p>
        </w:tc>
        <w:tc>
          <w:tcPr>
            <w:tcW w:w="1256" w:type="dxa"/>
            <w:vAlign w:val="center"/>
          </w:tcPr>
          <w:p w14:paraId="0C4ECC3B" w14:textId="77777777" w:rsidR="004F0EBB" w:rsidRPr="006D207E" w:rsidRDefault="004F0EBB" w:rsidP="00F930BB">
            <w:pPr>
              <w:pStyle w:val="TableText"/>
            </w:pPr>
            <w:r w:rsidRPr="006D207E">
              <w:t>–</w:t>
            </w:r>
          </w:p>
        </w:tc>
        <w:tc>
          <w:tcPr>
            <w:tcW w:w="1446" w:type="dxa"/>
            <w:shd w:val="clear" w:color="auto" w:fill="auto"/>
            <w:noWrap/>
            <w:vAlign w:val="center"/>
          </w:tcPr>
          <w:p w14:paraId="45FDB1B3" w14:textId="77777777" w:rsidR="004F0EBB" w:rsidRPr="006D207E" w:rsidRDefault="004F0EBB" w:rsidP="00F930BB">
            <w:pPr>
              <w:pStyle w:val="TableText"/>
            </w:pPr>
            <w:r w:rsidRPr="006D207E">
              <w:t>–</w:t>
            </w:r>
          </w:p>
        </w:tc>
      </w:tr>
      <w:tr w:rsidR="004F0EBB" w:rsidRPr="006D207E" w14:paraId="69A797D8" w14:textId="77777777" w:rsidTr="00A87BB9">
        <w:trPr>
          <w:trHeight w:val="315"/>
        </w:trPr>
        <w:tc>
          <w:tcPr>
            <w:tcW w:w="791" w:type="dxa"/>
          </w:tcPr>
          <w:p w14:paraId="2AA92F13"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377FA35A" w14:textId="77777777" w:rsidR="004F0EBB" w:rsidRPr="006D207E" w:rsidRDefault="004F0EBB" w:rsidP="00F930BB">
            <w:pPr>
              <w:pStyle w:val="TableText"/>
            </w:pPr>
            <w:r w:rsidRPr="006D207E">
              <w:rPr>
                <w:color w:val="000000" w:themeColor="text1"/>
              </w:rPr>
              <w:t>–</w:t>
            </w:r>
          </w:p>
        </w:tc>
        <w:tc>
          <w:tcPr>
            <w:tcW w:w="1843" w:type="dxa"/>
            <w:tcBorders>
              <w:bottom w:val="single" w:sz="4" w:space="0" w:color="BFBFBF" w:themeColor="background1" w:themeShade="BF"/>
            </w:tcBorders>
          </w:tcPr>
          <w:p w14:paraId="36AA770F" w14:textId="77777777" w:rsidR="004F0EBB" w:rsidRPr="006D207E" w:rsidRDefault="004F0EBB" w:rsidP="00F930BB">
            <w:pPr>
              <w:pStyle w:val="TableText"/>
            </w:pPr>
            <w:r w:rsidRPr="006D207E">
              <w:rPr>
                <w:color w:val="000000" w:themeColor="text1"/>
              </w:rPr>
              <w:t>–</w:t>
            </w:r>
          </w:p>
        </w:tc>
        <w:tc>
          <w:tcPr>
            <w:tcW w:w="2604" w:type="dxa"/>
            <w:tcBorders>
              <w:bottom w:val="single" w:sz="4" w:space="0" w:color="BFBFBF" w:themeColor="background1" w:themeShade="BF"/>
            </w:tcBorders>
            <w:shd w:val="clear" w:color="auto" w:fill="auto"/>
            <w:noWrap/>
            <w:vAlign w:val="center"/>
            <w:hideMark/>
          </w:tcPr>
          <w:p w14:paraId="44A6393D" w14:textId="77777777" w:rsidR="004F0EBB" w:rsidRPr="006D207E" w:rsidRDefault="004F0EBB" w:rsidP="00F930BB">
            <w:pPr>
              <w:pStyle w:val="TableText"/>
              <w:rPr>
                <w:i/>
              </w:rPr>
            </w:pPr>
            <w:r w:rsidRPr="006D207E">
              <w:rPr>
                <w:i/>
              </w:rPr>
              <w:t>Priesneriella citricauda</w:t>
            </w:r>
          </w:p>
        </w:tc>
        <w:tc>
          <w:tcPr>
            <w:tcW w:w="1256" w:type="dxa"/>
            <w:tcBorders>
              <w:bottom w:val="single" w:sz="4" w:space="0" w:color="BFBFBF" w:themeColor="background1" w:themeShade="BF"/>
            </w:tcBorders>
            <w:vAlign w:val="center"/>
          </w:tcPr>
          <w:p w14:paraId="37EEBB3E" w14:textId="77777777" w:rsidR="004F0EBB" w:rsidRPr="006D207E" w:rsidRDefault="004F0EBB" w:rsidP="00F930BB">
            <w:pPr>
              <w:pStyle w:val="TableText"/>
            </w:pPr>
            <w:r w:rsidRPr="006D207E">
              <w:t>–</w:t>
            </w:r>
          </w:p>
        </w:tc>
        <w:tc>
          <w:tcPr>
            <w:tcW w:w="1446" w:type="dxa"/>
            <w:tcBorders>
              <w:bottom w:val="single" w:sz="4" w:space="0" w:color="BFBFBF" w:themeColor="background1" w:themeShade="BF"/>
            </w:tcBorders>
            <w:shd w:val="clear" w:color="auto" w:fill="auto"/>
            <w:noWrap/>
            <w:vAlign w:val="center"/>
          </w:tcPr>
          <w:p w14:paraId="5C920A72" w14:textId="77777777" w:rsidR="004F0EBB" w:rsidRPr="006D207E" w:rsidRDefault="004F0EBB" w:rsidP="00F930BB">
            <w:pPr>
              <w:pStyle w:val="TableText"/>
            </w:pPr>
            <w:r w:rsidRPr="006D207E">
              <w:t>–</w:t>
            </w:r>
          </w:p>
        </w:tc>
      </w:tr>
      <w:tr w:rsidR="004F0EBB" w:rsidRPr="006D207E" w14:paraId="116B57B7" w14:textId="77777777" w:rsidTr="00A87BB9">
        <w:trPr>
          <w:trHeight w:val="315"/>
        </w:trPr>
        <w:tc>
          <w:tcPr>
            <w:tcW w:w="791" w:type="dxa"/>
          </w:tcPr>
          <w:p w14:paraId="5D7930E7"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0D55FC4A" w14:textId="77777777" w:rsidR="004F0EBB" w:rsidRPr="006D207E" w:rsidRDefault="004F0EBB" w:rsidP="00F930BB">
            <w:pPr>
              <w:pStyle w:val="TableText"/>
            </w:pPr>
            <w:r w:rsidRPr="006D207E">
              <w:rPr>
                <w:color w:val="000000" w:themeColor="text1"/>
              </w:rPr>
              <w:t>–</w:t>
            </w:r>
          </w:p>
        </w:tc>
        <w:tc>
          <w:tcPr>
            <w:tcW w:w="1843" w:type="dxa"/>
            <w:tcBorders>
              <w:top w:val="single" w:sz="4" w:space="0" w:color="BFBFBF" w:themeColor="background1" w:themeShade="BF"/>
            </w:tcBorders>
            <w:vAlign w:val="center"/>
          </w:tcPr>
          <w:p w14:paraId="36BC6BB7" w14:textId="55F08739" w:rsidR="004F0EBB" w:rsidRPr="006D207E" w:rsidRDefault="00DA4050" w:rsidP="00F930BB">
            <w:pPr>
              <w:pStyle w:val="TableText"/>
            </w:pPr>
            <w:r w:rsidRPr="006D207E">
              <w:t>Thripidae</w:t>
            </w:r>
          </w:p>
        </w:tc>
        <w:tc>
          <w:tcPr>
            <w:tcW w:w="2604" w:type="dxa"/>
            <w:tcBorders>
              <w:top w:val="single" w:sz="4" w:space="0" w:color="BFBFBF" w:themeColor="background1" w:themeShade="BF"/>
            </w:tcBorders>
            <w:shd w:val="clear" w:color="auto" w:fill="auto"/>
            <w:noWrap/>
            <w:vAlign w:val="center"/>
            <w:hideMark/>
          </w:tcPr>
          <w:p w14:paraId="757D143C" w14:textId="77777777" w:rsidR="004F0EBB" w:rsidRPr="006D207E" w:rsidRDefault="004F0EBB" w:rsidP="00F930BB">
            <w:pPr>
              <w:pStyle w:val="TableText"/>
              <w:rPr>
                <w:i/>
              </w:rPr>
            </w:pPr>
            <w:r w:rsidRPr="006D207E">
              <w:rPr>
                <w:i/>
              </w:rPr>
              <w:t>Anaphothrips cecili</w:t>
            </w:r>
          </w:p>
        </w:tc>
        <w:tc>
          <w:tcPr>
            <w:tcW w:w="1256" w:type="dxa"/>
            <w:tcBorders>
              <w:top w:val="single" w:sz="4" w:space="0" w:color="BFBFBF" w:themeColor="background1" w:themeShade="BF"/>
            </w:tcBorders>
            <w:vAlign w:val="center"/>
          </w:tcPr>
          <w:p w14:paraId="5A7E29F2" w14:textId="77777777" w:rsidR="004F0EBB" w:rsidRPr="006D207E" w:rsidRDefault="004F0EBB" w:rsidP="00F930BB">
            <w:pPr>
              <w:pStyle w:val="TableText"/>
            </w:pPr>
            <w:r w:rsidRPr="006D207E">
              <w:t>–</w:t>
            </w:r>
          </w:p>
        </w:tc>
        <w:tc>
          <w:tcPr>
            <w:tcW w:w="1446" w:type="dxa"/>
            <w:tcBorders>
              <w:top w:val="single" w:sz="4" w:space="0" w:color="BFBFBF" w:themeColor="background1" w:themeShade="BF"/>
            </w:tcBorders>
            <w:shd w:val="clear" w:color="auto" w:fill="auto"/>
            <w:noWrap/>
            <w:vAlign w:val="center"/>
          </w:tcPr>
          <w:p w14:paraId="351C1556" w14:textId="77777777" w:rsidR="004F0EBB" w:rsidRPr="006D207E" w:rsidRDefault="004F0EBB" w:rsidP="00F930BB">
            <w:pPr>
              <w:pStyle w:val="TableText"/>
            </w:pPr>
            <w:r w:rsidRPr="006D207E">
              <w:t>–</w:t>
            </w:r>
          </w:p>
        </w:tc>
      </w:tr>
      <w:tr w:rsidR="004F0EBB" w:rsidRPr="006D207E" w14:paraId="419FC972" w14:textId="77777777" w:rsidTr="00A87BB9">
        <w:trPr>
          <w:trHeight w:val="315"/>
        </w:trPr>
        <w:tc>
          <w:tcPr>
            <w:tcW w:w="791" w:type="dxa"/>
          </w:tcPr>
          <w:p w14:paraId="5E10C84B"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44E0C3A8" w14:textId="77777777" w:rsidR="004F0EBB" w:rsidRPr="006D207E" w:rsidRDefault="004F0EBB" w:rsidP="00F930BB">
            <w:pPr>
              <w:pStyle w:val="TableText"/>
            </w:pPr>
            <w:r w:rsidRPr="006D207E">
              <w:rPr>
                <w:color w:val="000000" w:themeColor="text1"/>
              </w:rPr>
              <w:t>–</w:t>
            </w:r>
          </w:p>
        </w:tc>
        <w:tc>
          <w:tcPr>
            <w:tcW w:w="1843" w:type="dxa"/>
          </w:tcPr>
          <w:p w14:paraId="7DBED8C6"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1D8F0E7B" w14:textId="77777777" w:rsidR="004F0EBB" w:rsidRPr="006D207E" w:rsidRDefault="004F0EBB" w:rsidP="00F930BB">
            <w:pPr>
              <w:pStyle w:val="TableText"/>
              <w:rPr>
                <w:i/>
              </w:rPr>
            </w:pPr>
            <w:r w:rsidRPr="006D207E">
              <w:rPr>
                <w:i/>
              </w:rPr>
              <w:t>Anaphothrips dubius</w:t>
            </w:r>
          </w:p>
        </w:tc>
        <w:tc>
          <w:tcPr>
            <w:tcW w:w="1256" w:type="dxa"/>
            <w:vAlign w:val="center"/>
          </w:tcPr>
          <w:p w14:paraId="142B438D" w14:textId="77777777" w:rsidR="004F0EBB" w:rsidRPr="006D207E" w:rsidRDefault="004F0EBB" w:rsidP="00F930BB">
            <w:pPr>
              <w:pStyle w:val="TableText"/>
            </w:pPr>
            <w:r w:rsidRPr="006D207E">
              <w:t>–</w:t>
            </w:r>
          </w:p>
        </w:tc>
        <w:tc>
          <w:tcPr>
            <w:tcW w:w="1446" w:type="dxa"/>
            <w:shd w:val="clear" w:color="auto" w:fill="auto"/>
            <w:noWrap/>
            <w:vAlign w:val="center"/>
          </w:tcPr>
          <w:p w14:paraId="5ACB3AE8" w14:textId="77777777" w:rsidR="004F0EBB" w:rsidRPr="006D207E" w:rsidRDefault="004F0EBB" w:rsidP="00F930BB">
            <w:pPr>
              <w:pStyle w:val="TableText"/>
            </w:pPr>
            <w:r w:rsidRPr="006D207E">
              <w:t>–</w:t>
            </w:r>
          </w:p>
        </w:tc>
      </w:tr>
      <w:tr w:rsidR="004F0EBB" w:rsidRPr="006D207E" w14:paraId="249580F6" w14:textId="77777777" w:rsidTr="00A87BB9">
        <w:trPr>
          <w:trHeight w:val="315"/>
        </w:trPr>
        <w:tc>
          <w:tcPr>
            <w:tcW w:w="791" w:type="dxa"/>
          </w:tcPr>
          <w:p w14:paraId="29FFFB39"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5C558742" w14:textId="77777777" w:rsidR="004F0EBB" w:rsidRPr="006D207E" w:rsidRDefault="004F0EBB" w:rsidP="00F930BB">
            <w:pPr>
              <w:pStyle w:val="TableText"/>
            </w:pPr>
            <w:r w:rsidRPr="006D207E">
              <w:rPr>
                <w:color w:val="000000" w:themeColor="text1"/>
              </w:rPr>
              <w:t>–</w:t>
            </w:r>
          </w:p>
        </w:tc>
        <w:tc>
          <w:tcPr>
            <w:tcW w:w="1843" w:type="dxa"/>
          </w:tcPr>
          <w:p w14:paraId="5832C8BD"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2F4BEBBA" w14:textId="77777777" w:rsidR="004F0EBB" w:rsidRPr="006D207E" w:rsidRDefault="004F0EBB" w:rsidP="00F930BB">
            <w:pPr>
              <w:pStyle w:val="TableText"/>
              <w:rPr>
                <w:i/>
              </w:rPr>
            </w:pPr>
            <w:r w:rsidRPr="006D207E">
              <w:rPr>
                <w:i/>
              </w:rPr>
              <w:t>Apterothrips secticornis</w:t>
            </w:r>
          </w:p>
        </w:tc>
        <w:tc>
          <w:tcPr>
            <w:tcW w:w="1256" w:type="dxa"/>
            <w:vAlign w:val="center"/>
          </w:tcPr>
          <w:p w14:paraId="0E9F1C16" w14:textId="77777777" w:rsidR="004F0EBB" w:rsidRPr="006D207E" w:rsidRDefault="004F0EBB" w:rsidP="00F930BB">
            <w:pPr>
              <w:pStyle w:val="TableText"/>
            </w:pPr>
            <w:r w:rsidRPr="006D207E">
              <w:t>–</w:t>
            </w:r>
          </w:p>
        </w:tc>
        <w:tc>
          <w:tcPr>
            <w:tcW w:w="1446" w:type="dxa"/>
            <w:shd w:val="clear" w:color="auto" w:fill="auto"/>
            <w:noWrap/>
            <w:vAlign w:val="center"/>
          </w:tcPr>
          <w:p w14:paraId="09051F7C" w14:textId="77777777" w:rsidR="004F0EBB" w:rsidRPr="006D207E" w:rsidRDefault="004F0EBB" w:rsidP="00F930BB">
            <w:pPr>
              <w:pStyle w:val="TableText"/>
            </w:pPr>
            <w:r w:rsidRPr="006D207E">
              <w:t>–</w:t>
            </w:r>
          </w:p>
        </w:tc>
      </w:tr>
      <w:tr w:rsidR="004F0EBB" w:rsidRPr="006D207E" w14:paraId="64ED0B71" w14:textId="77777777" w:rsidTr="00A87BB9">
        <w:trPr>
          <w:trHeight w:val="315"/>
        </w:trPr>
        <w:tc>
          <w:tcPr>
            <w:tcW w:w="791" w:type="dxa"/>
          </w:tcPr>
          <w:p w14:paraId="16811797"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7172B480" w14:textId="77777777" w:rsidR="004F0EBB" w:rsidRPr="006D207E" w:rsidRDefault="004F0EBB" w:rsidP="00F930BB">
            <w:pPr>
              <w:pStyle w:val="TableText"/>
            </w:pPr>
            <w:r w:rsidRPr="006D207E">
              <w:rPr>
                <w:color w:val="000000" w:themeColor="text1"/>
              </w:rPr>
              <w:t>–</w:t>
            </w:r>
          </w:p>
        </w:tc>
        <w:tc>
          <w:tcPr>
            <w:tcW w:w="1843" w:type="dxa"/>
          </w:tcPr>
          <w:p w14:paraId="588378A0"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46B78225" w14:textId="77777777" w:rsidR="004F0EBB" w:rsidRPr="006D207E" w:rsidRDefault="004F0EBB" w:rsidP="00F930BB">
            <w:pPr>
              <w:pStyle w:val="TableText"/>
              <w:rPr>
                <w:i/>
              </w:rPr>
            </w:pPr>
            <w:r w:rsidRPr="006D207E">
              <w:rPr>
                <w:i/>
              </w:rPr>
              <w:t>Astrothrips aucubae</w:t>
            </w:r>
          </w:p>
        </w:tc>
        <w:tc>
          <w:tcPr>
            <w:tcW w:w="1256" w:type="dxa"/>
            <w:vAlign w:val="center"/>
          </w:tcPr>
          <w:p w14:paraId="09088E20" w14:textId="77777777" w:rsidR="004F0EBB" w:rsidRPr="006D207E" w:rsidRDefault="004F0EBB" w:rsidP="00F930BB">
            <w:pPr>
              <w:pStyle w:val="TableText"/>
            </w:pPr>
            <w:r w:rsidRPr="006D207E">
              <w:t>–</w:t>
            </w:r>
          </w:p>
        </w:tc>
        <w:tc>
          <w:tcPr>
            <w:tcW w:w="1446" w:type="dxa"/>
            <w:shd w:val="clear" w:color="auto" w:fill="auto"/>
            <w:noWrap/>
            <w:vAlign w:val="center"/>
          </w:tcPr>
          <w:p w14:paraId="28411C72" w14:textId="77777777" w:rsidR="004F0EBB" w:rsidRPr="006D207E" w:rsidRDefault="004F0EBB" w:rsidP="00F930BB">
            <w:pPr>
              <w:pStyle w:val="TableText"/>
            </w:pPr>
            <w:r w:rsidRPr="006D207E">
              <w:t>–</w:t>
            </w:r>
          </w:p>
        </w:tc>
      </w:tr>
      <w:tr w:rsidR="004F0EBB" w:rsidRPr="006D207E" w14:paraId="05A2A0B4" w14:textId="77777777" w:rsidTr="00A87BB9">
        <w:trPr>
          <w:trHeight w:val="315"/>
        </w:trPr>
        <w:tc>
          <w:tcPr>
            <w:tcW w:w="791" w:type="dxa"/>
          </w:tcPr>
          <w:p w14:paraId="74DCD992"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5793A8FA" w14:textId="77777777" w:rsidR="004F0EBB" w:rsidRPr="006D207E" w:rsidRDefault="004F0EBB" w:rsidP="00F930BB">
            <w:pPr>
              <w:pStyle w:val="TableText"/>
            </w:pPr>
            <w:r w:rsidRPr="006D207E">
              <w:rPr>
                <w:color w:val="000000" w:themeColor="text1"/>
              </w:rPr>
              <w:t>–</w:t>
            </w:r>
          </w:p>
        </w:tc>
        <w:tc>
          <w:tcPr>
            <w:tcW w:w="1843" w:type="dxa"/>
          </w:tcPr>
          <w:p w14:paraId="56C6713C"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15F2F2A6" w14:textId="77777777" w:rsidR="004F0EBB" w:rsidRPr="006D207E" w:rsidRDefault="004F0EBB" w:rsidP="00F930BB">
            <w:pPr>
              <w:pStyle w:val="TableText"/>
              <w:rPr>
                <w:i/>
              </w:rPr>
            </w:pPr>
            <w:r w:rsidRPr="006D207E">
              <w:rPr>
                <w:i/>
              </w:rPr>
              <w:t>Baileyothrips arizonensis</w:t>
            </w:r>
          </w:p>
        </w:tc>
        <w:tc>
          <w:tcPr>
            <w:tcW w:w="1256" w:type="dxa"/>
            <w:vAlign w:val="center"/>
          </w:tcPr>
          <w:p w14:paraId="24539AB4" w14:textId="77777777" w:rsidR="004F0EBB" w:rsidRPr="006D207E" w:rsidRDefault="004F0EBB" w:rsidP="00F930BB">
            <w:pPr>
              <w:pStyle w:val="TableText"/>
            </w:pPr>
            <w:r w:rsidRPr="006D207E">
              <w:t>–</w:t>
            </w:r>
          </w:p>
        </w:tc>
        <w:tc>
          <w:tcPr>
            <w:tcW w:w="1446" w:type="dxa"/>
            <w:shd w:val="clear" w:color="auto" w:fill="auto"/>
            <w:noWrap/>
            <w:vAlign w:val="center"/>
          </w:tcPr>
          <w:p w14:paraId="3662C169" w14:textId="77777777" w:rsidR="004F0EBB" w:rsidRPr="006D207E" w:rsidRDefault="004F0EBB" w:rsidP="00F930BB">
            <w:pPr>
              <w:pStyle w:val="TableText"/>
            </w:pPr>
            <w:r w:rsidRPr="006D207E">
              <w:t>–</w:t>
            </w:r>
          </w:p>
        </w:tc>
      </w:tr>
      <w:tr w:rsidR="004F0EBB" w:rsidRPr="006D207E" w14:paraId="5493CED7" w14:textId="77777777" w:rsidTr="00A87BB9">
        <w:trPr>
          <w:trHeight w:val="315"/>
        </w:trPr>
        <w:tc>
          <w:tcPr>
            <w:tcW w:w="791" w:type="dxa"/>
          </w:tcPr>
          <w:p w14:paraId="4AFBDEC6"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3B9E3369" w14:textId="77777777" w:rsidR="004F0EBB" w:rsidRPr="006D207E" w:rsidRDefault="004F0EBB" w:rsidP="00F930BB">
            <w:pPr>
              <w:pStyle w:val="TableText"/>
            </w:pPr>
            <w:r w:rsidRPr="006D207E">
              <w:rPr>
                <w:color w:val="000000" w:themeColor="text1"/>
              </w:rPr>
              <w:t>–</w:t>
            </w:r>
          </w:p>
        </w:tc>
        <w:tc>
          <w:tcPr>
            <w:tcW w:w="1843" w:type="dxa"/>
          </w:tcPr>
          <w:p w14:paraId="3F27290C"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5C5E8C65" w14:textId="77777777" w:rsidR="004F0EBB" w:rsidRPr="006D207E" w:rsidRDefault="004F0EBB" w:rsidP="00F930BB">
            <w:pPr>
              <w:pStyle w:val="TableText"/>
              <w:rPr>
                <w:i/>
              </w:rPr>
            </w:pPr>
            <w:r w:rsidRPr="006D207E">
              <w:rPr>
                <w:i/>
              </w:rPr>
              <w:t>Bolacothrips faurei</w:t>
            </w:r>
          </w:p>
        </w:tc>
        <w:tc>
          <w:tcPr>
            <w:tcW w:w="1256" w:type="dxa"/>
            <w:vAlign w:val="center"/>
          </w:tcPr>
          <w:p w14:paraId="323CF322" w14:textId="77777777" w:rsidR="004F0EBB" w:rsidRPr="006D207E" w:rsidRDefault="004F0EBB" w:rsidP="00F930BB">
            <w:pPr>
              <w:pStyle w:val="TableText"/>
            </w:pPr>
            <w:r w:rsidRPr="006D207E">
              <w:t>–</w:t>
            </w:r>
          </w:p>
        </w:tc>
        <w:tc>
          <w:tcPr>
            <w:tcW w:w="1446" w:type="dxa"/>
            <w:shd w:val="clear" w:color="auto" w:fill="auto"/>
            <w:noWrap/>
            <w:vAlign w:val="center"/>
          </w:tcPr>
          <w:p w14:paraId="67481D2A" w14:textId="77777777" w:rsidR="004F0EBB" w:rsidRPr="006D207E" w:rsidRDefault="004F0EBB" w:rsidP="00F930BB">
            <w:pPr>
              <w:pStyle w:val="TableText"/>
            </w:pPr>
            <w:r w:rsidRPr="006D207E">
              <w:t>–</w:t>
            </w:r>
          </w:p>
        </w:tc>
      </w:tr>
      <w:tr w:rsidR="004F0EBB" w:rsidRPr="006D207E" w14:paraId="0C095BDB" w14:textId="77777777" w:rsidTr="00A87BB9">
        <w:trPr>
          <w:trHeight w:val="315"/>
        </w:trPr>
        <w:tc>
          <w:tcPr>
            <w:tcW w:w="791" w:type="dxa"/>
          </w:tcPr>
          <w:p w14:paraId="4572EE3D"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652A75B8" w14:textId="77777777" w:rsidR="004F0EBB" w:rsidRPr="006D207E" w:rsidRDefault="004F0EBB" w:rsidP="00F930BB">
            <w:pPr>
              <w:pStyle w:val="TableText"/>
            </w:pPr>
            <w:r w:rsidRPr="006D207E">
              <w:rPr>
                <w:color w:val="000000" w:themeColor="text1"/>
              </w:rPr>
              <w:t>–</w:t>
            </w:r>
          </w:p>
        </w:tc>
        <w:tc>
          <w:tcPr>
            <w:tcW w:w="1843" w:type="dxa"/>
          </w:tcPr>
          <w:p w14:paraId="28F312B3"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1021245D" w14:textId="77777777" w:rsidR="004F0EBB" w:rsidRPr="006D207E" w:rsidRDefault="004F0EBB" w:rsidP="00F930BB">
            <w:pPr>
              <w:pStyle w:val="TableText"/>
              <w:rPr>
                <w:i/>
              </w:rPr>
            </w:pPr>
            <w:r w:rsidRPr="006D207E">
              <w:rPr>
                <w:i/>
              </w:rPr>
              <w:t>Ceratothripoides brunneus</w:t>
            </w:r>
          </w:p>
        </w:tc>
        <w:tc>
          <w:tcPr>
            <w:tcW w:w="1256" w:type="dxa"/>
            <w:vAlign w:val="center"/>
          </w:tcPr>
          <w:p w14:paraId="627CB443" w14:textId="77777777" w:rsidR="004F0EBB" w:rsidRPr="006D207E" w:rsidRDefault="004F0EBB" w:rsidP="00F930BB">
            <w:pPr>
              <w:pStyle w:val="TableText"/>
            </w:pPr>
            <w:r w:rsidRPr="006D207E">
              <w:t>–</w:t>
            </w:r>
          </w:p>
        </w:tc>
        <w:tc>
          <w:tcPr>
            <w:tcW w:w="1446" w:type="dxa"/>
            <w:shd w:val="clear" w:color="auto" w:fill="auto"/>
            <w:noWrap/>
            <w:vAlign w:val="center"/>
          </w:tcPr>
          <w:p w14:paraId="651C5C2F" w14:textId="77777777" w:rsidR="004F0EBB" w:rsidRPr="006D207E" w:rsidRDefault="004F0EBB" w:rsidP="00F930BB">
            <w:pPr>
              <w:pStyle w:val="TableText"/>
            </w:pPr>
            <w:r w:rsidRPr="006D207E">
              <w:t>–</w:t>
            </w:r>
          </w:p>
        </w:tc>
      </w:tr>
      <w:tr w:rsidR="004F0EBB" w:rsidRPr="006D207E" w14:paraId="7B3B0585" w14:textId="77777777" w:rsidTr="00A87BB9">
        <w:trPr>
          <w:trHeight w:val="315"/>
        </w:trPr>
        <w:tc>
          <w:tcPr>
            <w:tcW w:w="791" w:type="dxa"/>
          </w:tcPr>
          <w:p w14:paraId="5E159FCC"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7EA03AA2" w14:textId="77777777" w:rsidR="004F0EBB" w:rsidRPr="006D207E" w:rsidRDefault="004F0EBB" w:rsidP="00F930BB">
            <w:pPr>
              <w:pStyle w:val="TableText"/>
            </w:pPr>
            <w:r w:rsidRPr="006D207E">
              <w:rPr>
                <w:color w:val="000000" w:themeColor="text1"/>
              </w:rPr>
              <w:t>–</w:t>
            </w:r>
          </w:p>
        </w:tc>
        <w:tc>
          <w:tcPr>
            <w:tcW w:w="1843" w:type="dxa"/>
          </w:tcPr>
          <w:p w14:paraId="63F65DC6"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7D7857C2" w14:textId="77777777" w:rsidR="004F0EBB" w:rsidRPr="006D207E" w:rsidRDefault="004F0EBB" w:rsidP="00F930BB">
            <w:pPr>
              <w:pStyle w:val="TableText"/>
              <w:rPr>
                <w:i/>
              </w:rPr>
            </w:pPr>
            <w:r w:rsidRPr="006D207E">
              <w:rPr>
                <w:i/>
              </w:rPr>
              <w:t>Chirothrips manicatus</w:t>
            </w:r>
          </w:p>
        </w:tc>
        <w:tc>
          <w:tcPr>
            <w:tcW w:w="1256" w:type="dxa"/>
            <w:vAlign w:val="center"/>
          </w:tcPr>
          <w:p w14:paraId="0CCB9DB9" w14:textId="77777777" w:rsidR="004F0EBB" w:rsidRPr="006D207E" w:rsidRDefault="004F0EBB" w:rsidP="00F930BB">
            <w:pPr>
              <w:pStyle w:val="TableText"/>
            </w:pPr>
            <w:r w:rsidRPr="006D207E">
              <w:t>–</w:t>
            </w:r>
          </w:p>
        </w:tc>
        <w:tc>
          <w:tcPr>
            <w:tcW w:w="1446" w:type="dxa"/>
            <w:shd w:val="clear" w:color="auto" w:fill="auto"/>
            <w:noWrap/>
            <w:vAlign w:val="center"/>
          </w:tcPr>
          <w:p w14:paraId="7A6E7993" w14:textId="77777777" w:rsidR="004F0EBB" w:rsidRPr="006D207E" w:rsidRDefault="004F0EBB" w:rsidP="00F930BB">
            <w:pPr>
              <w:pStyle w:val="TableText"/>
            </w:pPr>
            <w:r w:rsidRPr="006D207E">
              <w:t>–</w:t>
            </w:r>
          </w:p>
        </w:tc>
      </w:tr>
      <w:tr w:rsidR="004F0EBB" w:rsidRPr="006D207E" w14:paraId="6D13E02F" w14:textId="77777777" w:rsidTr="00A87BB9">
        <w:trPr>
          <w:trHeight w:val="315"/>
        </w:trPr>
        <w:tc>
          <w:tcPr>
            <w:tcW w:w="791" w:type="dxa"/>
          </w:tcPr>
          <w:p w14:paraId="224FA8BE"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65094A60" w14:textId="77777777" w:rsidR="004F0EBB" w:rsidRPr="006D207E" w:rsidRDefault="004F0EBB" w:rsidP="00F930BB">
            <w:pPr>
              <w:pStyle w:val="TableText"/>
            </w:pPr>
            <w:r w:rsidRPr="006D207E">
              <w:rPr>
                <w:color w:val="000000" w:themeColor="text1"/>
              </w:rPr>
              <w:t>–</w:t>
            </w:r>
          </w:p>
        </w:tc>
        <w:tc>
          <w:tcPr>
            <w:tcW w:w="1843" w:type="dxa"/>
          </w:tcPr>
          <w:p w14:paraId="30773E69"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69A20D72" w14:textId="77777777" w:rsidR="004F0EBB" w:rsidRPr="006D207E" w:rsidRDefault="004F0EBB" w:rsidP="00F930BB">
            <w:pPr>
              <w:pStyle w:val="TableText"/>
              <w:rPr>
                <w:i/>
              </w:rPr>
            </w:pPr>
            <w:r w:rsidRPr="006D207E">
              <w:rPr>
                <w:i/>
              </w:rPr>
              <w:t>Dendrothrips degeeri</w:t>
            </w:r>
          </w:p>
        </w:tc>
        <w:tc>
          <w:tcPr>
            <w:tcW w:w="1256" w:type="dxa"/>
            <w:vAlign w:val="center"/>
          </w:tcPr>
          <w:p w14:paraId="08EABD50" w14:textId="77777777" w:rsidR="004F0EBB" w:rsidRPr="006D207E" w:rsidRDefault="004F0EBB" w:rsidP="00F930BB">
            <w:pPr>
              <w:pStyle w:val="TableText"/>
            </w:pPr>
            <w:r w:rsidRPr="006D207E">
              <w:t>–</w:t>
            </w:r>
          </w:p>
        </w:tc>
        <w:tc>
          <w:tcPr>
            <w:tcW w:w="1446" w:type="dxa"/>
            <w:shd w:val="clear" w:color="auto" w:fill="auto"/>
            <w:noWrap/>
            <w:vAlign w:val="center"/>
          </w:tcPr>
          <w:p w14:paraId="306D52F2" w14:textId="77777777" w:rsidR="004F0EBB" w:rsidRPr="006D207E" w:rsidRDefault="004F0EBB" w:rsidP="00F930BB">
            <w:pPr>
              <w:pStyle w:val="TableText"/>
            </w:pPr>
            <w:r w:rsidRPr="006D207E">
              <w:t>–</w:t>
            </w:r>
          </w:p>
        </w:tc>
      </w:tr>
      <w:tr w:rsidR="004F0EBB" w:rsidRPr="006D207E" w14:paraId="65D388BA" w14:textId="77777777" w:rsidTr="00A87BB9">
        <w:trPr>
          <w:trHeight w:val="315"/>
        </w:trPr>
        <w:tc>
          <w:tcPr>
            <w:tcW w:w="791" w:type="dxa"/>
          </w:tcPr>
          <w:p w14:paraId="2E8C55D9"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58C63987" w14:textId="77777777" w:rsidR="004F0EBB" w:rsidRPr="006D207E" w:rsidRDefault="004F0EBB" w:rsidP="00F930BB">
            <w:pPr>
              <w:pStyle w:val="TableText"/>
            </w:pPr>
            <w:r w:rsidRPr="006D207E">
              <w:rPr>
                <w:color w:val="000000" w:themeColor="text1"/>
              </w:rPr>
              <w:t>–</w:t>
            </w:r>
          </w:p>
        </w:tc>
        <w:tc>
          <w:tcPr>
            <w:tcW w:w="1843" w:type="dxa"/>
          </w:tcPr>
          <w:p w14:paraId="4799C5C3"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71449BE2" w14:textId="77777777" w:rsidR="004F0EBB" w:rsidRPr="006D207E" w:rsidRDefault="004F0EBB" w:rsidP="00F930BB">
            <w:pPr>
              <w:pStyle w:val="TableText"/>
              <w:rPr>
                <w:i/>
              </w:rPr>
            </w:pPr>
            <w:r w:rsidRPr="006D207E">
              <w:rPr>
                <w:i/>
              </w:rPr>
              <w:t>Elixothrips brevisetis</w:t>
            </w:r>
          </w:p>
        </w:tc>
        <w:tc>
          <w:tcPr>
            <w:tcW w:w="1256" w:type="dxa"/>
            <w:vAlign w:val="center"/>
          </w:tcPr>
          <w:p w14:paraId="701D2954" w14:textId="77777777" w:rsidR="004F0EBB" w:rsidRPr="006D207E" w:rsidRDefault="004F0EBB" w:rsidP="00F930BB">
            <w:pPr>
              <w:pStyle w:val="TableText"/>
            </w:pPr>
            <w:r w:rsidRPr="006D207E">
              <w:t>–</w:t>
            </w:r>
          </w:p>
        </w:tc>
        <w:tc>
          <w:tcPr>
            <w:tcW w:w="1446" w:type="dxa"/>
            <w:shd w:val="clear" w:color="auto" w:fill="auto"/>
            <w:noWrap/>
            <w:vAlign w:val="center"/>
          </w:tcPr>
          <w:p w14:paraId="29C78203" w14:textId="77777777" w:rsidR="004F0EBB" w:rsidRPr="006D207E" w:rsidRDefault="004F0EBB" w:rsidP="00F930BB">
            <w:pPr>
              <w:pStyle w:val="TableText"/>
            </w:pPr>
            <w:r w:rsidRPr="006D207E">
              <w:t>–</w:t>
            </w:r>
          </w:p>
        </w:tc>
      </w:tr>
      <w:tr w:rsidR="004F0EBB" w:rsidRPr="006D207E" w14:paraId="2006BE74" w14:textId="77777777" w:rsidTr="00A87BB9">
        <w:trPr>
          <w:trHeight w:val="315"/>
        </w:trPr>
        <w:tc>
          <w:tcPr>
            <w:tcW w:w="791" w:type="dxa"/>
          </w:tcPr>
          <w:p w14:paraId="7F312707"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1BB3211F" w14:textId="77777777" w:rsidR="004F0EBB" w:rsidRPr="006D207E" w:rsidRDefault="004F0EBB" w:rsidP="00F930BB">
            <w:pPr>
              <w:pStyle w:val="TableText"/>
            </w:pPr>
            <w:r w:rsidRPr="006D207E">
              <w:rPr>
                <w:color w:val="000000" w:themeColor="text1"/>
              </w:rPr>
              <w:t>–</w:t>
            </w:r>
          </w:p>
        </w:tc>
        <w:tc>
          <w:tcPr>
            <w:tcW w:w="1843" w:type="dxa"/>
          </w:tcPr>
          <w:p w14:paraId="420A5331"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212649BB" w14:textId="77777777" w:rsidR="004F0EBB" w:rsidRPr="006D207E" w:rsidRDefault="004F0EBB" w:rsidP="00F930BB">
            <w:pPr>
              <w:pStyle w:val="TableText"/>
              <w:rPr>
                <w:i/>
              </w:rPr>
            </w:pPr>
            <w:r w:rsidRPr="006D207E">
              <w:rPr>
                <w:i/>
              </w:rPr>
              <w:t>Ernothrips immsi</w:t>
            </w:r>
          </w:p>
        </w:tc>
        <w:tc>
          <w:tcPr>
            <w:tcW w:w="1256" w:type="dxa"/>
            <w:vAlign w:val="center"/>
          </w:tcPr>
          <w:p w14:paraId="54E756FC" w14:textId="77777777" w:rsidR="004F0EBB" w:rsidRPr="006D207E" w:rsidRDefault="004F0EBB" w:rsidP="00F930BB">
            <w:pPr>
              <w:pStyle w:val="TableText"/>
            </w:pPr>
            <w:r w:rsidRPr="006D207E">
              <w:t>–</w:t>
            </w:r>
          </w:p>
        </w:tc>
        <w:tc>
          <w:tcPr>
            <w:tcW w:w="1446" w:type="dxa"/>
            <w:shd w:val="clear" w:color="auto" w:fill="auto"/>
            <w:noWrap/>
            <w:vAlign w:val="center"/>
          </w:tcPr>
          <w:p w14:paraId="4A00E966" w14:textId="77777777" w:rsidR="004F0EBB" w:rsidRPr="006D207E" w:rsidRDefault="004F0EBB" w:rsidP="00F930BB">
            <w:pPr>
              <w:pStyle w:val="TableText"/>
            </w:pPr>
            <w:r w:rsidRPr="006D207E">
              <w:t>–</w:t>
            </w:r>
          </w:p>
        </w:tc>
      </w:tr>
      <w:tr w:rsidR="004F0EBB" w:rsidRPr="006D207E" w14:paraId="3FF721E1" w14:textId="77777777" w:rsidTr="00A87BB9">
        <w:trPr>
          <w:trHeight w:val="315"/>
        </w:trPr>
        <w:tc>
          <w:tcPr>
            <w:tcW w:w="791" w:type="dxa"/>
          </w:tcPr>
          <w:p w14:paraId="3DC53E29"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52EE7273" w14:textId="77777777" w:rsidR="004F0EBB" w:rsidRPr="006D207E" w:rsidRDefault="004F0EBB" w:rsidP="00F930BB">
            <w:pPr>
              <w:pStyle w:val="TableText"/>
            </w:pPr>
            <w:r w:rsidRPr="006D207E">
              <w:rPr>
                <w:color w:val="000000" w:themeColor="text1"/>
              </w:rPr>
              <w:t>–</w:t>
            </w:r>
          </w:p>
        </w:tc>
        <w:tc>
          <w:tcPr>
            <w:tcW w:w="1843" w:type="dxa"/>
          </w:tcPr>
          <w:p w14:paraId="20A99187"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2440A32A" w14:textId="77777777" w:rsidR="004F0EBB" w:rsidRPr="006D207E" w:rsidRDefault="004F0EBB" w:rsidP="00F930BB">
            <w:pPr>
              <w:pStyle w:val="TableText"/>
              <w:rPr>
                <w:i/>
              </w:rPr>
            </w:pPr>
            <w:r w:rsidRPr="006D207E">
              <w:rPr>
                <w:i/>
              </w:rPr>
              <w:t>Florithrips dilutus</w:t>
            </w:r>
          </w:p>
        </w:tc>
        <w:tc>
          <w:tcPr>
            <w:tcW w:w="1256" w:type="dxa"/>
            <w:vAlign w:val="center"/>
          </w:tcPr>
          <w:p w14:paraId="5EC041CC" w14:textId="77777777" w:rsidR="004F0EBB" w:rsidRPr="006D207E" w:rsidRDefault="004F0EBB" w:rsidP="00F930BB">
            <w:pPr>
              <w:pStyle w:val="TableText"/>
            </w:pPr>
            <w:r w:rsidRPr="006D207E">
              <w:t>–</w:t>
            </w:r>
          </w:p>
        </w:tc>
        <w:tc>
          <w:tcPr>
            <w:tcW w:w="1446" w:type="dxa"/>
            <w:shd w:val="clear" w:color="auto" w:fill="auto"/>
            <w:noWrap/>
            <w:vAlign w:val="center"/>
          </w:tcPr>
          <w:p w14:paraId="10A90A27" w14:textId="77777777" w:rsidR="004F0EBB" w:rsidRPr="006D207E" w:rsidRDefault="004F0EBB" w:rsidP="00F930BB">
            <w:pPr>
              <w:pStyle w:val="TableText"/>
            </w:pPr>
            <w:r w:rsidRPr="006D207E">
              <w:t>–</w:t>
            </w:r>
          </w:p>
        </w:tc>
      </w:tr>
      <w:tr w:rsidR="004F0EBB" w:rsidRPr="006D207E" w14:paraId="172FCA04" w14:textId="77777777" w:rsidTr="00A87BB9">
        <w:trPr>
          <w:trHeight w:val="315"/>
        </w:trPr>
        <w:tc>
          <w:tcPr>
            <w:tcW w:w="791" w:type="dxa"/>
          </w:tcPr>
          <w:p w14:paraId="06DB98EC"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31864397" w14:textId="77777777" w:rsidR="004F0EBB" w:rsidRPr="006D207E" w:rsidRDefault="004F0EBB" w:rsidP="00F930BB">
            <w:pPr>
              <w:pStyle w:val="TableText"/>
            </w:pPr>
            <w:r w:rsidRPr="006D207E">
              <w:rPr>
                <w:color w:val="000000" w:themeColor="text1"/>
              </w:rPr>
              <w:t>–</w:t>
            </w:r>
          </w:p>
        </w:tc>
        <w:tc>
          <w:tcPr>
            <w:tcW w:w="1843" w:type="dxa"/>
          </w:tcPr>
          <w:p w14:paraId="06DBD7FE"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3AF9E079" w14:textId="77777777" w:rsidR="004F0EBB" w:rsidRPr="006D207E" w:rsidRDefault="004F0EBB" w:rsidP="00F930BB">
            <w:pPr>
              <w:pStyle w:val="TableText"/>
              <w:rPr>
                <w:i/>
                <w:color w:val="000000" w:themeColor="text1"/>
              </w:rPr>
            </w:pPr>
            <w:r w:rsidRPr="006D207E">
              <w:rPr>
                <w:i/>
                <w:color w:val="000000" w:themeColor="text1"/>
              </w:rPr>
              <w:t>Frankliniella fusca</w:t>
            </w:r>
          </w:p>
        </w:tc>
        <w:tc>
          <w:tcPr>
            <w:tcW w:w="1256" w:type="dxa"/>
            <w:vAlign w:val="center"/>
          </w:tcPr>
          <w:p w14:paraId="1F255A73" w14:textId="77777777" w:rsidR="004F0EBB" w:rsidRPr="006D207E" w:rsidRDefault="004F0EBB" w:rsidP="00F930BB">
            <w:pPr>
              <w:pStyle w:val="TableText"/>
              <w:rPr>
                <w:color w:val="000000" w:themeColor="text1"/>
              </w:rPr>
            </w:pPr>
            <w:r w:rsidRPr="006D207E">
              <w:rPr>
                <w:color w:val="000000" w:themeColor="text1"/>
              </w:rPr>
              <w:t>Yes</w:t>
            </w:r>
          </w:p>
        </w:tc>
        <w:tc>
          <w:tcPr>
            <w:tcW w:w="1446" w:type="dxa"/>
            <w:shd w:val="clear" w:color="auto" w:fill="auto"/>
            <w:noWrap/>
            <w:vAlign w:val="center"/>
          </w:tcPr>
          <w:p w14:paraId="770BB51B" w14:textId="77777777" w:rsidR="004F0EBB" w:rsidRPr="006D207E" w:rsidRDefault="004F0EBB" w:rsidP="00F930BB">
            <w:pPr>
              <w:pStyle w:val="TableText"/>
              <w:rPr>
                <w:color w:val="000000" w:themeColor="text1"/>
              </w:rPr>
            </w:pPr>
            <w:r w:rsidRPr="006D207E">
              <w:rPr>
                <w:color w:val="000000" w:themeColor="text1"/>
              </w:rPr>
              <w:t>Regulated</w:t>
            </w:r>
          </w:p>
        </w:tc>
      </w:tr>
      <w:tr w:rsidR="004F0EBB" w:rsidRPr="006D207E" w14:paraId="3E41A6E2" w14:textId="77777777" w:rsidTr="00A87BB9">
        <w:trPr>
          <w:trHeight w:val="315"/>
        </w:trPr>
        <w:tc>
          <w:tcPr>
            <w:tcW w:w="791" w:type="dxa"/>
          </w:tcPr>
          <w:p w14:paraId="1F65C303"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1DF70F7A" w14:textId="77777777" w:rsidR="004F0EBB" w:rsidRPr="006D207E" w:rsidRDefault="004F0EBB" w:rsidP="00F930BB">
            <w:pPr>
              <w:pStyle w:val="TableText"/>
            </w:pPr>
            <w:r w:rsidRPr="006D207E">
              <w:rPr>
                <w:color w:val="000000" w:themeColor="text1"/>
              </w:rPr>
              <w:t>–</w:t>
            </w:r>
          </w:p>
        </w:tc>
        <w:tc>
          <w:tcPr>
            <w:tcW w:w="1843" w:type="dxa"/>
          </w:tcPr>
          <w:p w14:paraId="2A197671"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2DE18C97" w14:textId="77777777" w:rsidR="004F0EBB" w:rsidRPr="006D207E" w:rsidRDefault="004F0EBB" w:rsidP="00F930BB">
            <w:pPr>
              <w:pStyle w:val="TableText"/>
              <w:rPr>
                <w:i/>
              </w:rPr>
            </w:pPr>
            <w:r w:rsidRPr="006D207E">
              <w:rPr>
                <w:i/>
              </w:rPr>
              <w:t>Frankliniella gossypiana</w:t>
            </w:r>
          </w:p>
        </w:tc>
        <w:tc>
          <w:tcPr>
            <w:tcW w:w="1256" w:type="dxa"/>
            <w:vAlign w:val="center"/>
          </w:tcPr>
          <w:p w14:paraId="40DB57E5" w14:textId="77777777" w:rsidR="004F0EBB" w:rsidRPr="006D207E" w:rsidRDefault="004F0EBB" w:rsidP="00F930BB">
            <w:pPr>
              <w:pStyle w:val="TableText"/>
            </w:pPr>
            <w:r w:rsidRPr="006D207E">
              <w:t>–</w:t>
            </w:r>
          </w:p>
        </w:tc>
        <w:tc>
          <w:tcPr>
            <w:tcW w:w="1446" w:type="dxa"/>
            <w:shd w:val="clear" w:color="auto" w:fill="auto"/>
            <w:noWrap/>
            <w:vAlign w:val="center"/>
          </w:tcPr>
          <w:p w14:paraId="39C7BA44" w14:textId="77777777" w:rsidR="004F0EBB" w:rsidRPr="006D207E" w:rsidRDefault="004F0EBB" w:rsidP="00F930BB">
            <w:pPr>
              <w:pStyle w:val="TableText"/>
            </w:pPr>
            <w:r w:rsidRPr="006D207E">
              <w:t>–</w:t>
            </w:r>
          </w:p>
        </w:tc>
      </w:tr>
      <w:tr w:rsidR="004F0EBB" w:rsidRPr="006D207E" w14:paraId="3A34F891" w14:textId="77777777" w:rsidTr="00A87BB9">
        <w:trPr>
          <w:trHeight w:val="315"/>
        </w:trPr>
        <w:tc>
          <w:tcPr>
            <w:tcW w:w="791" w:type="dxa"/>
          </w:tcPr>
          <w:p w14:paraId="77AC0051"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1C9529ED" w14:textId="77777777" w:rsidR="004F0EBB" w:rsidRPr="006D207E" w:rsidRDefault="004F0EBB" w:rsidP="00F930BB">
            <w:pPr>
              <w:pStyle w:val="TableText"/>
            </w:pPr>
            <w:r w:rsidRPr="006D207E">
              <w:rPr>
                <w:color w:val="000000" w:themeColor="text1"/>
              </w:rPr>
              <w:t>–</w:t>
            </w:r>
          </w:p>
        </w:tc>
        <w:tc>
          <w:tcPr>
            <w:tcW w:w="1843" w:type="dxa"/>
          </w:tcPr>
          <w:p w14:paraId="21761E60"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4B7801F8" w14:textId="77777777" w:rsidR="004F0EBB" w:rsidRPr="006D207E" w:rsidRDefault="004F0EBB" w:rsidP="00F930BB">
            <w:pPr>
              <w:pStyle w:val="TableText"/>
              <w:rPr>
                <w:i/>
              </w:rPr>
            </w:pPr>
            <w:r w:rsidRPr="006D207E">
              <w:rPr>
                <w:i/>
              </w:rPr>
              <w:t>Frankliniella insularis</w:t>
            </w:r>
          </w:p>
        </w:tc>
        <w:tc>
          <w:tcPr>
            <w:tcW w:w="1256" w:type="dxa"/>
            <w:vAlign w:val="center"/>
          </w:tcPr>
          <w:p w14:paraId="55F070AB" w14:textId="77777777" w:rsidR="004F0EBB" w:rsidRPr="006D207E" w:rsidRDefault="004F0EBB" w:rsidP="00F930BB">
            <w:pPr>
              <w:pStyle w:val="TableText"/>
            </w:pPr>
            <w:r w:rsidRPr="006D207E">
              <w:t>–</w:t>
            </w:r>
          </w:p>
        </w:tc>
        <w:tc>
          <w:tcPr>
            <w:tcW w:w="1446" w:type="dxa"/>
            <w:shd w:val="clear" w:color="auto" w:fill="auto"/>
            <w:noWrap/>
            <w:vAlign w:val="center"/>
          </w:tcPr>
          <w:p w14:paraId="041F2757" w14:textId="77777777" w:rsidR="004F0EBB" w:rsidRPr="006D207E" w:rsidRDefault="004F0EBB" w:rsidP="00F930BB">
            <w:pPr>
              <w:pStyle w:val="TableText"/>
            </w:pPr>
            <w:r w:rsidRPr="006D207E">
              <w:t>–</w:t>
            </w:r>
          </w:p>
        </w:tc>
      </w:tr>
      <w:tr w:rsidR="004F0EBB" w:rsidRPr="006D207E" w14:paraId="5CDE4D36" w14:textId="77777777" w:rsidTr="00A87BB9">
        <w:trPr>
          <w:trHeight w:val="315"/>
        </w:trPr>
        <w:tc>
          <w:tcPr>
            <w:tcW w:w="791" w:type="dxa"/>
          </w:tcPr>
          <w:p w14:paraId="1D30A2DA"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6DE4464E" w14:textId="77777777" w:rsidR="004F0EBB" w:rsidRPr="006D207E" w:rsidRDefault="004F0EBB" w:rsidP="00F930BB">
            <w:pPr>
              <w:pStyle w:val="TableText"/>
            </w:pPr>
            <w:r w:rsidRPr="006D207E">
              <w:rPr>
                <w:color w:val="000000" w:themeColor="text1"/>
              </w:rPr>
              <w:t>–</w:t>
            </w:r>
          </w:p>
        </w:tc>
        <w:tc>
          <w:tcPr>
            <w:tcW w:w="1843" w:type="dxa"/>
          </w:tcPr>
          <w:p w14:paraId="696A189E"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263F5006" w14:textId="77777777" w:rsidR="004F0EBB" w:rsidRPr="006D207E" w:rsidRDefault="004F0EBB" w:rsidP="00F930BB">
            <w:pPr>
              <w:pStyle w:val="TableText"/>
              <w:rPr>
                <w:i/>
              </w:rPr>
            </w:pPr>
            <w:r w:rsidRPr="006D207E">
              <w:rPr>
                <w:i/>
              </w:rPr>
              <w:t>Frankliniella panamensis</w:t>
            </w:r>
          </w:p>
        </w:tc>
        <w:tc>
          <w:tcPr>
            <w:tcW w:w="1256" w:type="dxa"/>
            <w:vAlign w:val="center"/>
          </w:tcPr>
          <w:p w14:paraId="65EDBBDC" w14:textId="77777777" w:rsidR="004F0EBB" w:rsidRPr="006D207E" w:rsidRDefault="004F0EBB" w:rsidP="00F930BB">
            <w:pPr>
              <w:pStyle w:val="TableText"/>
            </w:pPr>
            <w:r w:rsidRPr="006D207E">
              <w:t>–</w:t>
            </w:r>
          </w:p>
        </w:tc>
        <w:tc>
          <w:tcPr>
            <w:tcW w:w="1446" w:type="dxa"/>
            <w:shd w:val="clear" w:color="auto" w:fill="auto"/>
            <w:noWrap/>
            <w:vAlign w:val="center"/>
          </w:tcPr>
          <w:p w14:paraId="6C4CE446" w14:textId="77777777" w:rsidR="004F0EBB" w:rsidRPr="006D207E" w:rsidRDefault="004F0EBB" w:rsidP="00F930BB">
            <w:pPr>
              <w:pStyle w:val="TableText"/>
            </w:pPr>
            <w:r w:rsidRPr="006D207E">
              <w:t>–</w:t>
            </w:r>
          </w:p>
        </w:tc>
      </w:tr>
      <w:tr w:rsidR="004F0EBB" w:rsidRPr="006D207E" w14:paraId="09C1033C" w14:textId="77777777" w:rsidTr="00A87BB9">
        <w:trPr>
          <w:trHeight w:val="315"/>
        </w:trPr>
        <w:tc>
          <w:tcPr>
            <w:tcW w:w="791" w:type="dxa"/>
          </w:tcPr>
          <w:p w14:paraId="5744ED27"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0A4AD786" w14:textId="77777777" w:rsidR="004F0EBB" w:rsidRPr="006D207E" w:rsidRDefault="004F0EBB" w:rsidP="00F930BB">
            <w:pPr>
              <w:pStyle w:val="TableText"/>
            </w:pPr>
            <w:r w:rsidRPr="006D207E">
              <w:rPr>
                <w:color w:val="000000" w:themeColor="text1"/>
              </w:rPr>
              <w:t>–</w:t>
            </w:r>
          </w:p>
        </w:tc>
        <w:tc>
          <w:tcPr>
            <w:tcW w:w="1843" w:type="dxa"/>
          </w:tcPr>
          <w:p w14:paraId="743AE7CC"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12DB7F30" w14:textId="77777777" w:rsidR="004F0EBB" w:rsidRPr="006D207E" w:rsidRDefault="004F0EBB" w:rsidP="00F930BB">
            <w:pPr>
              <w:pStyle w:val="TableText"/>
              <w:rPr>
                <w:i/>
              </w:rPr>
            </w:pPr>
            <w:r w:rsidRPr="006D207E">
              <w:rPr>
                <w:i/>
              </w:rPr>
              <w:t>Frankliniella tritici</w:t>
            </w:r>
          </w:p>
        </w:tc>
        <w:tc>
          <w:tcPr>
            <w:tcW w:w="1256" w:type="dxa"/>
            <w:vAlign w:val="center"/>
          </w:tcPr>
          <w:p w14:paraId="09AB1481" w14:textId="77777777" w:rsidR="004F0EBB" w:rsidRPr="006D207E" w:rsidRDefault="004F0EBB" w:rsidP="00F930BB">
            <w:pPr>
              <w:pStyle w:val="TableText"/>
            </w:pPr>
            <w:r w:rsidRPr="006D207E">
              <w:t>–</w:t>
            </w:r>
          </w:p>
        </w:tc>
        <w:tc>
          <w:tcPr>
            <w:tcW w:w="1446" w:type="dxa"/>
            <w:shd w:val="clear" w:color="auto" w:fill="auto"/>
            <w:noWrap/>
            <w:vAlign w:val="center"/>
          </w:tcPr>
          <w:p w14:paraId="033E57F5" w14:textId="77777777" w:rsidR="004F0EBB" w:rsidRPr="006D207E" w:rsidRDefault="004F0EBB" w:rsidP="00F930BB">
            <w:pPr>
              <w:pStyle w:val="TableText"/>
            </w:pPr>
            <w:r w:rsidRPr="006D207E">
              <w:t>–</w:t>
            </w:r>
          </w:p>
        </w:tc>
      </w:tr>
      <w:tr w:rsidR="004F0EBB" w:rsidRPr="006D207E" w14:paraId="633974F4" w14:textId="77777777" w:rsidTr="00A87BB9">
        <w:trPr>
          <w:trHeight w:val="315"/>
        </w:trPr>
        <w:tc>
          <w:tcPr>
            <w:tcW w:w="791" w:type="dxa"/>
          </w:tcPr>
          <w:p w14:paraId="4CA5D53D"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10F257BA" w14:textId="77777777" w:rsidR="004F0EBB" w:rsidRPr="006D207E" w:rsidRDefault="004F0EBB" w:rsidP="00F930BB">
            <w:pPr>
              <w:pStyle w:val="TableText"/>
            </w:pPr>
            <w:r w:rsidRPr="006D207E">
              <w:rPr>
                <w:color w:val="000000" w:themeColor="text1"/>
              </w:rPr>
              <w:t>–</w:t>
            </w:r>
          </w:p>
        </w:tc>
        <w:tc>
          <w:tcPr>
            <w:tcW w:w="1843" w:type="dxa"/>
          </w:tcPr>
          <w:p w14:paraId="3C1C2535"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1ECC234B" w14:textId="77777777" w:rsidR="004F0EBB" w:rsidRPr="006D207E" w:rsidRDefault="004F0EBB" w:rsidP="00F930BB">
            <w:pPr>
              <w:pStyle w:val="TableText"/>
              <w:rPr>
                <w:i/>
              </w:rPr>
            </w:pPr>
            <w:r w:rsidRPr="006D207E">
              <w:rPr>
                <w:i/>
              </w:rPr>
              <w:t>Hercinothrips bicinctus</w:t>
            </w:r>
          </w:p>
        </w:tc>
        <w:tc>
          <w:tcPr>
            <w:tcW w:w="1256" w:type="dxa"/>
            <w:vAlign w:val="center"/>
          </w:tcPr>
          <w:p w14:paraId="1872C133" w14:textId="77777777" w:rsidR="004F0EBB" w:rsidRPr="006D207E" w:rsidRDefault="004F0EBB" w:rsidP="00F930BB">
            <w:pPr>
              <w:pStyle w:val="TableText"/>
            </w:pPr>
            <w:r w:rsidRPr="006D207E">
              <w:t>–</w:t>
            </w:r>
          </w:p>
        </w:tc>
        <w:tc>
          <w:tcPr>
            <w:tcW w:w="1446" w:type="dxa"/>
            <w:shd w:val="clear" w:color="auto" w:fill="auto"/>
            <w:noWrap/>
            <w:vAlign w:val="center"/>
          </w:tcPr>
          <w:p w14:paraId="056A89E9" w14:textId="77777777" w:rsidR="004F0EBB" w:rsidRPr="006D207E" w:rsidRDefault="004F0EBB" w:rsidP="00F930BB">
            <w:pPr>
              <w:pStyle w:val="TableText"/>
            </w:pPr>
            <w:r w:rsidRPr="006D207E">
              <w:t>–</w:t>
            </w:r>
          </w:p>
        </w:tc>
      </w:tr>
      <w:tr w:rsidR="004F0EBB" w:rsidRPr="006D207E" w14:paraId="024EA3BA" w14:textId="77777777" w:rsidTr="00A87BB9">
        <w:trPr>
          <w:trHeight w:val="315"/>
        </w:trPr>
        <w:tc>
          <w:tcPr>
            <w:tcW w:w="791" w:type="dxa"/>
          </w:tcPr>
          <w:p w14:paraId="2E488F28"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30A8B531" w14:textId="77777777" w:rsidR="004F0EBB" w:rsidRPr="006D207E" w:rsidRDefault="004F0EBB" w:rsidP="00F930BB">
            <w:pPr>
              <w:pStyle w:val="TableText"/>
            </w:pPr>
            <w:r w:rsidRPr="006D207E">
              <w:rPr>
                <w:color w:val="000000" w:themeColor="text1"/>
              </w:rPr>
              <w:t>–</w:t>
            </w:r>
          </w:p>
        </w:tc>
        <w:tc>
          <w:tcPr>
            <w:tcW w:w="1843" w:type="dxa"/>
          </w:tcPr>
          <w:p w14:paraId="533BF377"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3DF7EDD4" w14:textId="77777777" w:rsidR="004F0EBB" w:rsidRPr="006D207E" w:rsidRDefault="004F0EBB" w:rsidP="00F930BB">
            <w:pPr>
              <w:pStyle w:val="TableText"/>
              <w:rPr>
                <w:i/>
              </w:rPr>
            </w:pPr>
            <w:r w:rsidRPr="006D207E">
              <w:rPr>
                <w:i/>
              </w:rPr>
              <w:t>Hercinothrips femoralis</w:t>
            </w:r>
          </w:p>
        </w:tc>
        <w:tc>
          <w:tcPr>
            <w:tcW w:w="1256" w:type="dxa"/>
            <w:vAlign w:val="center"/>
          </w:tcPr>
          <w:p w14:paraId="6B6BB06F" w14:textId="77777777" w:rsidR="004F0EBB" w:rsidRPr="006D207E" w:rsidRDefault="004F0EBB" w:rsidP="00F930BB">
            <w:pPr>
              <w:pStyle w:val="TableText"/>
            </w:pPr>
            <w:r w:rsidRPr="006D207E">
              <w:t>–</w:t>
            </w:r>
          </w:p>
        </w:tc>
        <w:tc>
          <w:tcPr>
            <w:tcW w:w="1446" w:type="dxa"/>
            <w:shd w:val="clear" w:color="auto" w:fill="auto"/>
            <w:noWrap/>
            <w:vAlign w:val="center"/>
          </w:tcPr>
          <w:p w14:paraId="1D5C8B09" w14:textId="77777777" w:rsidR="004F0EBB" w:rsidRPr="006D207E" w:rsidRDefault="004F0EBB" w:rsidP="00F930BB">
            <w:pPr>
              <w:pStyle w:val="TableText"/>
            </w:pPr>
            <w:r w:rsidRPr="006D207E">
              <w:t>–</w:t>
            </w:r>
          </w:p>
        </w:tc>
      </w:tr>
      <w:tr w:rsidR="004F0EBB" w:rsidRPr="006D207E" w14:paraId="09818F24" w14:textId="77777777" w:rsidTr="00A87BB9">
        <w:trPr>
          <w:trHeight w:val="315"/>
        </w:trPr>
        <w:tc>
          <w:tcPr>
            <w:tcW w:w="791" w:type="dxa"/>
          </w:tcPr>
          <w:p w14:paraId="1DEBC6AD"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7931A5DA" w14:textId="77777777" w:rsidR="004F0EBB" w:rsidRPr="006D207E" w:rsidRDefault="004F0EBB" w:rsidP="00F930BB">
            <w:pPr>
              <w:pStyle w:val="TableText"/>
            </w:pPr>
            <w:r w:rsidRPr="006D207E">
              <w:rPr>
                <w:color w:val="000000" w:themeColor="text1"/>
              </w:rPr>
              <w:t>–</w:t>
            </w:r>
          </w:p>
        </w:tc>
        <w:tc>
          <w:tcPr>
            <w:tcW w:w="1843" w:type="dxa"/>
          </w:tcPr>
          <w:p w14:paraId="00B48639"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288DED15" w14:textId="77777777" w:rsidR="004F0EBB" w:rsidRPr="006D207E" w:rsidRDefault="004F0EBB" w:rsidP="00F930BB">
            <w:pPr>
              <w:pStyle w:val="TableText"/>
              <w:rPr>
                <w:i/>
              </w:rPr>
            </w:pPr>
            <w:r w:rsidRPr="006D207E">
              <w:rPr>
                <w:i/>
              </w:rPr>
              <w:t>Hydatothrips adolfifriderici</w:t>
            </w:r>
          </w:p>
        </w:tc>
        <w:tc>
          <w:tcPr>
            <w:tcW w:w="1256" w:type="dxa"/>
            <w:vAlign w:val="center"/>
          </w:tcPr>
          <w:p w14:paraId="67CD1731" w14:textId="77777777" w:rsidR="004F0EBB" w:rsidRPr="006D207E" w:rsidRDefault="004F0EBB" w:rsidP="00F930BB">
            <w:pPr>
              <w:pStyle w:val="TableText"/>
            </w:pPr>
            <w:r w:rsidRPr="006D207E">
              <w:t>–</w:t>
            </w:r>
          </w:p>
        </w:tc>
        <w:tc>
          <w:tcPr>
            <w:tcW w:w="1446" w:type="dxa"/>
            <w:shd w:val="clear" w:color="auto" w:fill="auto"/>
            <w:noWrap/>
            <w:vAlign w:val="center"/>
          </w:tcPr>
          <w:p w14:paraId="41FFB2F7" w14:textId="77777777" w:rsidR="004F0EBB" w:rsidRPr="006D207E" w:rsidRDefault="004F0EBB" w:rsidP="00F930BB">
            <w:pPr>
              <w:pStyle w:val="TableText"/>
            </w:pPr>
            <w:r w:rsidRPr="006D207E">
              <w:t>–</w:t>
            </w:r>
          </w:p>
        </w:tc>
      </w:tr>
      <w:tr w:rsidR="004F0EBB" w:rsidRPr="006D207E" w14:paraId="65E1E3D1" w14:textId="77777777" w:rsidTr="00A87BB9">
        <w:trPr>
          <w:trHeight w:val="315"/>
        </w:trPr>
        <w:tc>
          <w:tcPr>
            <w:tcW w:w="791" w:type="dxa"/>
          </w:tcPr>
          <w:p w14:paraId="4A5D10A6"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6F548F76" w14:textId="77777777" w:rsidR="004F0EBB" w:rsidRPr="006D207E" w:rsidRDefault="004F0EBB" w:rsidP="00F930BB">
            <w:pPr>
              <w:pStyle w:val="TableText"/>
            </w:pPr>
            <w:r w:rsidRPr="006D207E">
              <w:rPr>
                <w:color w:val="000000" w:themeColor="text1"/>
              </w:rPr>
              <w:t>–</w:t>
            </w:r>
          </w:p>
        </w:tc>
        <w:tc>
          <w:tcPr>
            <w:tcW w:w="1843" w:type="dxa"/>
          </w:tcPr>
          <w:p w14:paraId="1A1095EF"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0954B33E" w14:textId="77777777" w:rsidR="004F0EBB" w:rsidRPr="006D207E" w:rsidRDefault="004F0EBB" w:rsidP="00F930BB">
            <w:pPr>
              <w:pStyle w:val="TableText"/>
              <w:rPr>
                <w:i/>
              </w:rPr>
            </w:pPr>
            <w:r w:rsidRPr="006D207E">
              <w:rPr>
                <w:i/>
              </w:rPr>
              <w:t>Hydatothrips samayunkur</w:t>
            </w:r>
          </w:p>
        </w:tc>
        <w:tc>
          <w:tcPr>
            <w:tcW w:w="1256" w:type="dxa"/>
            <w:vAlign w:val="center"/>
          </w:tcPr>
          <w:p w14:paraId="116CF498" w14:textId="77777777" w:rsidR="004F0EBB" w:rsidRPr="006D207E" w:rsidRDefault="004F0EBB" w:rsidP="00F930BB">
            <w:pPr>
              <w:pStyle w:val="TableText"/>
            </w:pPr>
            <w:r w:rsidRPr="006D207E">
              <w:t>–</w:t>
            </w:r>
          </w:p>
        </w:tc>
        <w:tc>
          <w:tcPr>
            <w:tcW w:w="1446" w:type="dxa"/>
            <w:shd w:val="clear" w:color="auto" w:fill="auto"/>
            <w:noWrap/>
            <w:vAlign w:val="center"/>
          </w:tcPr>
          <w:p w14:paraId="1BF01EFF" w14:textId="77777777" w:rsidR="004F0EBB" w:rsidRPr="006D207E" w:rsidRDefault="004F0EBB" w:rsidP="00F930BB">
            <w:pPr>
              <w:pStyle w:val="TableText"/>
            </w:pPr>
            <w:r w:rsidRPr="006D207E">
              <w:t>–</w:t>
            </w:r>
          </w:p>
        </w:tc>
      </w:tr>
      <w:tr w:rsidR="004F0EBB" w:rsidRPr="006D207E" w14:paraId="3549D990" w14:textId="77777777" w:rsidTr="00A87BB9">
        <w:trPr>
          <w:trHeight w:val="315"/>
        </w:trPr>
        <w:tc>
          <w:tcPr>
            <w:tcW w:w="791" w:type="dxa"/>
          </w:tcPr>
          <w:p w14:paraId="25EDB832"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2BC025E4" w14:textId="77777777" w:rsidR="004F0EBB" w:rsidRPr="006D207E" w:rsidRDefault="004F0EBB" w:rsidP="00F930BB">
            <w:pPr>
              <w:pStyle w:val="TableText"/>
            </w:pPr>
            <w:r w:rsidRPr="006D207E">
              <w:rPr>
                <w:color w:val="000000" w:themeColor="text1"/>
              </w:rPr>
              <w:t>–</w:t>
            </w:r>
          </w:p>
        </w:tc>
        <w:tc>
          <w:tcPr>
            <w:tcW w:w="1843" w:type="dxa"/>
          </w:tcPr>
          <w:p w14:paraId="057A597F"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41C8236B" w14:textId="77777777" w:rsidR="004F0EBB" w:rsidRPr="006D207E" w:rsidRDefault="004F0EBB" w:rsidP="00F930BB">
            <w:pPr>
              <w:pStyle w:val="TableText"/>
              <w:rPr>
                <w:i/>
              </w:rPr>
            </w:pPr>
            <w:r w:rsidRPr="006D207E">
              <w:rPr>
                <w:i/>
              </w:rPr>
              <w:t>Mycterothrips albidicornis</w:t>
            </w:r>
          </w:p>
        </w:tc>
        <w:tc>
          <w:tcPr>
            <w:tcW w:w="1256" w:type="dxa"/>
            <w:vAlign w:val="center"/>
          </w:tcPr>
          <w:p w14:paraId="3603A83F" w14:textId="77777777" w:rsidR="004F0EBB" w:rsidRPr="006D207E" w:rsidRDefault="004F0EBB" w:rsidP="00F930BB">
            <w:pPr>
              <w:pStyle w:val="TableText"/>
            </w:pPr>
            <w:r w:rsidRPr="006D207E">
              <w:t>–</w:t>
            </w:r>
          </w:p>
        </w:tc>
        <w:tc>
          <w:tcPr>
            <w:tcW w:w="1446" w:type="dxa"/>
            <w:shd w:val="clear" w:color="auto" w:fill="auto"/>
            <w:noWrap/>
            <w:vAlign w:val="center"/>
          </w:tcPr>
          <w:p w14:paraId="455A53B3" w14:textId="77777777" w:rsidR="004F0EBB" w:rsidRPr="006D207E" w:rsidRDefault="004F0EBB" w:rsidP="00F930BB">
            <w:pPr>
              <w:pStyle w:val="TableText"/>
            </w:pPr>
            <w:r w:rsidRPr="006D207E">
              <w:t>–</w:t>
            </w:r>
          </w:p>
        </w:tc>
      </w:tr>
      <w:tr w:rsidR="004F0EBB" w:rsidRPr="006D207E" w14:paraId="4DA83E24" w14:textId="77777777" w:rsidTr="00A87BB9">
        <w:trPr>
          <w:trHeight w:val="315"/>
        </w:trPr>
        <w:tc>
          <w:tcPr>
            <w:tcW w:w="791" w:type="dxa"/>
          </w:tcPr>
          <w:p w14:paraId="6D2C337D"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53C03BDE" w14:textId="77777777" w:rsidR="004F0EBB" w:rsidRPr="006D207E" w:rsidRDefault="004F0EBB" w:rsidP="00F930BB">
            <w:pPr>
              <w:pStyle w:val="TableText"/>
            </w:pPr>
            <w:r w:rsidRPr="006D207E">
              <w:rPr>
                <w:color w:val="000000" w:themeColor="text1"/>
              </w:rPr>
              <w:t>–</w:t>
            </w:r>
          </w:p>
        </w:tc>
        <w:tc>
          <w:tcPr>
            <w:tcW w:w="1843" w:type="dxa"/>
          </w:tcPr>
          <w:p w14:paraId="10C59E6D"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085B68DC" w14:textId="77777777" w:rsidR="004F0EBB" w:rsidRPr="006D207E" w:rsidRDefault="004F0EBB" w:rsidP="00F930BB">
            <w:pPr>
              <w:pStyle w:val="TableText"/>
              <w:rPr>
                <w:i/>
              </w:rPr>
            </w:pPr>
            <w:r w:rsidRPr="006D207E">
              <w:rPr>
                <w:i/>
              </w:rPr>
              <w:t>Neohydatothrips gracilicornis</w:t>
            </w:r>
          </w:p>
        </w:tc>
        <w:tc>
          <w:tcPr>
            <w:tcW w:w="1256" w:type="dxa"/>
            <w:vAlign w:val="center"/>
          </w:tcPr>
          <w:p w14:paraId="35D2684F" w14:textId="77777777" w:rsidR="004F0EBB" w:rsidRPr="006D207E" w:rsidRDefault="004F0EBB" w:rsidP="00F930BB">
            <w:pPr>
              <w:pStyle w:val="TableText"/>
            </w:pPr>
            <w:r w:rsidRPr="006D207E">
              <w:t>–</w:t>
            </w:r>
          </w:p>
        </w:tc>
        <w:tc>
          <w:tcPr>
            <w:tcW w:w="1446" w:type="dxa"/>
            <w:shd w:val="clear" w:color="auto" w:fill="auto"/>
            <w:noWrap/>
            <w:vAlign w:val="center"/>
          </w:tcPr>
          <w:p w14:paraId="63F874DD" w14:textId="77777777" w:rsidR="004F0EBB" w:rsidRPr="006D207E" w:rsidRDefault="004F0EBB" w:rsidP="00F930BB">
            <w:pPr>
              <w:pStyle w:val="TableText"/>
            </w:pPr>
            <w:r w:rsidRPr="006D207E">
              <w:t>–</w:t>
            </w:r>
          </w:p>
        </w:tc>
      </w:tr>
      <w:tr w:rsidR="004F0EBB" w:rsidRPr="006D207E" w14:paraId="6735071E" w14:textId="77777777" w:rsidTr="00A87BB9">
        <w:trPr>
          <w:trHeight w:val="315"/>
        </w:trPr>
        <w:tc>
          <w:tcPr>
            <w:tcW w:w="791" w:type="dxa"/>
          </w:tcPr>
          <w:p w14:paraId="4A64CE95"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18560C5D" w14:textId="77777777" w:rsidR="004F0EBB" w:rsidRPr="006D207E" w:rsidRDefault="004F0EBB" w:rsidP="00F930BB">
            <w:pPr>
              <w:pStyle w:val="TableText"/>
            </w:pPr>
            <w:r w:rsidRPr="006D207E">
              <w:rPr>
                <w:color w:val="000000" w:themeColor="text1"/>
              </w:rPr>
              <w:t>–</w:t>
            </w:r>
          </w:p>
        </w:tc>
        <w:tc>
          <w:tcPr>
            <w:tcW w:w="1843" w:type="dxa"/>
          </w:tcPr>
          <w:p w14:paraId="38250448"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7F221658" w14:textId="77777777" w:rsidR="004F0EBB" w:rsidRPr="006D207E" w:rsidRDefault="004F0EBB" w:rsidP="00F930BB">
            <w:pPr>
              <w:pStyle w:val="TableText"/>
              <w:rPr>
                <w:i/>
              </w:rPr>
            </w:pPr>
            <w:r w:rsidRPr="006D207E">
              <w:rPr>
                <w:i/>
              </w:rPr>
              <w:t>Parthenothrips dracaenae</w:t>
            </w:r>
          </w:p>
        </w:tc>
        <w:tc>
          <w:tcPr>
            <w:tcW w:w="1256" w:type="dxa"/>
            <w:vAlign w:val="center"/>
          </w:tcPr>
          <w:p w14:paraId="59C02627" w14:textId="77777777" w:rsidR="004F0EBB" w:rsidRPr="006D207E" w:rsidRDefault="004F0EBB" w:rsidP="00F930BB">
            <w:pPr>
              <w:pStyle w:val="TableText"/>
            </w:pPr>
            <w:r w:rsidRPr="006D207E">
              <w:t>–</w:t>
            </w:r>
          </w:p>
        </w:tc>
        <w:tc>
          <w:tcPr>
            <w:tcW w:w="1446" w:type="dxa"/>
            <w:shd w:val="clear" w:color="auto" w:fill="auto"/>
            <w:noWrap/>
            <w:vAlign w:val="center"/>
          </w:tcPr>
          <w:p w14:paraId="3B848D7F" w14:textId="77777777" w:rsidR="004F0EBB" w:rsidRPr="006D207E" w:rsidRDefault="004F0EBB" w:rsidP="00F930BB">
            <w:pPr>
              <w:pStyle w:val="TableText"/>
            </w:pPr>
            <w:r w:rsidRPr="006D207E">
              <w:t>–</w:t>
            </w:r>
          </w:p>
        </w:tc>
      </w:tr>
      <w:tr w:rsidR="004F0EBB" w:rsidRPr="006D207E" w14:paraId="0BB0D97F" w14:textId="77777777" w:rsidTr="00A87BB9">
        <w:trPr>
          <w:trHeight w:val="315"/>
        </w:trPr>
        <w:tc>
          <w:tcPr>
            <w:tcW w:w="791" w:type="dxa"/>
          </w:tcPr>
          <w:p w14:paraId="785EFCC3"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6F13B022" w14:textId="77777777" w:rsidR="004F0EBB" w:rsidRPr="006D207E" w:rsidRDefault="004F0EBB" w:rsidP="00F930BB">
            <w:pPr>
              <w:pStyle w:val="TableText"/>
            </w:pPr>
            <w:r w:rsidRPr="006D207E">
              <w:rPr>
                <w:color w:val="000000" w:themeColor="text1"/>
              </w:rPr>
              <w:t>–</w:t>
            </w:r>
          </w:p>
        </w:tc>
        <w:tc>
          <w:tcPr>
            <w:tcW w:w="1843" w:type="dxa"/>
          </w:tcPr>
          <w:p w14:paraId="61590CC0"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304AFA17" w14:textId="77777777" w:rsidR="004F0EBB" w:rsidRPr="006D207E" w:rsidRDefault="004F0EBB" w:rsidP="00F930BB">
            <w:pPr>
              <w:pStyle w:val="TableText"/>
              <w:rPr>
                <w:i/>
              </w:rPr>
            </w:pPr>
            <w:r w:rsidRPr="006D207E">
              <w:rPr>
                <w:i/>
              </w:rPr>
              <w:t>Plesiothrips perplexus</w:t>
            </w:r>
          </w:p>
        </w:tc>
        <w:tc>
          <w:tcPr>
            <w:tcW w:w="1256" w:type="dxa"/>
            <w:vAlign w:val="center"/>
          </w:tcPr>
          <w:p w14:paraId="4769241D" w14:textId="77777777" w:rsidR="004F0EBB" w:rsidRPr="006D207E" w:rsidRDefault="004F0EBB" w:rsidP="00F930BB">
            <w:pPr>
              <w:pStyle w:val="TableText"/>
            </w:pPr>
            <w:r w:rsidRPr="006D207E">
              <w:t>–</w:t>
            </w:r>
          </w:p>
        </w:tc>
        <w:tc>
          <w:tcPr>
            <w:tcW w:w="1446" w:type="dxa"/>
            <w:shd w:val="clear" w:color="auto" w:fill="auto"/>
            <w:noWrap/>
            <w:vAlign w:val="center"/>
          </w:tcPr>
          <w:p w14:paraId="279B4B9F" w14:textId="77777777" w:rsidR="004F0EBB" w:rsidRPr="006D207E" w:rsidRDefault="004F0EBB" w:rsidP="00F930BB">
            <w:pPr>
              <w:pStyle w:val="TableText"/>
            </w:pPr>
            <w:r w:rsidRPr="006D207E">
              <w:t>–</w:t>
            </w:r>
          </w:p>
        </w:tc>
      </w:tr>
      <w:tr w:rsidR="004F0EBB" w:rsidRPr="006D207E" w14:paraId="1AD9DCA6" w14:textId="77777777" w:rsidTr="00A87BB9">
        <w:trPr>
          <w:trHeight w:val="315"/>
        </w:trPr>
        <w:tc>
          <w:tcPr>
            <w:tcW w:w="791" w:type="dxa"/>
          </w:tcPr>
          <w:p w14:paraId="1A94A299"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532E89AB" w14:textId="77777777" w:rsidR="004F0EBB" w:rsidRPr="006D207E" w:rsidRDefault="004F0EBB" w:rsidP="00F930BB">
            <w:pPr>
              <w:pStyle w:val="TableText"/>
            </w:pPr>
            <w:r w:rsidRPr="006D207E">
              <w:rPr>
                <w:color w:val="000000" w:themeColor="text1"/>
              </w:rPr>
              <w:t>–</w:t>
            </w:r>
          </w:p>
        </w:tc>
        <w:tc>
          <w:tcPr>
            <w:tcW w:w="1843" w:type="dxa"/>
          </w:tcPr>
          <w:p w14:paraId="3B6446E7"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1100E755" w14:textId="77777777" w:rsidR="004F0EBB" w:rsidRPr="006D207E" w:rsidRDefault="004F0EBB" w:rsidP="00F930BB">
            <w:pPr>
              <w:pStyle w:val="TableText"/>
              <w:rPr>
                <w:i/>
              </w:rPr>
            </w:pPr>
            <w:r w:rsidRPr="006D207E">
              <w:rPr>
                <w:i/>
              </w:rPr>
              <w:t>Priesneriola oneillae</w:t>
            </w:r>
          </w:p>
        </w:tc>
        <w:tc>
          <w:tcPr>
            <w:tcW w:w="1256" w:type="dxa"/>
            <w:vAlign w:val="center"/>
          </w:tcPr>
          <w:p w14:paraId="6AB7726E" w14:textId="77777777" w:rsidR="004F0EBB" w:rsidRPr="006D207E" w:rsidRDefault="004F0EBB" w:rsidP="00F930BB">
            <w:pPr>
              <w:pStyle w:val="TableText"/>
            </w:pPr>
            <w:r w:rsidRPr="006D207E">
              <w:t>–</w:t>
            </w:r>
          </w:p>
        </w:tc>
        <w:tc>
          <w:tcPr>
            <w:tcW w:w="1446" w:type="dxa"/>
            <w:shd w:val="clear" w:color="auto" w:fill="auto"/>
            <w:noWrap/>
            <w:vAlign w:val="center"/>
          </w:tcPr>
          <w:p w14:paraId="1AADDBE7" w14:textId="77777777" w:rsidR="004F0EBB" w:rsidRPr="006D207E" w:rsidRDefault="004F0EBB" w:rsidP="00F930BB">
            <w:pPr>
              <w:pStyle w:val="TableText"/>
            </w:pPr>
            <w:r w:rsidRPr="006D207E">
              <w:t>–</w:t>
            </w:r>
          </w:p>
        </w:tc>
      </w:tr>
      <w:tr w:rsidR="004F0EBB" w:rsidRPr="006D207E" w14:paraId="007EFA8A" w14:textId="77777777" w:rsidTr="00A87BB9">
        <w:trPr>
          <w:trHeight w:val="315"/>
        </w:trPr>
        <w:tc>
          <w:tcPr>
            <w:tcW w:w="791" w:type="dxa"/>
          </w:tcPr>
          <w:p w14:paraId="32F29AD5"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202A9EA5" w14:textId="77777777" w:rsidR="004F0EBB" w:rsidRPr="006D207E" w:rsidRDefault="004F0EBB" w:rsidP="00F930BB">
            <w:pPr>
              <w:pStyle w:val="TableText"/>
            </w:pPr>
            <w:r w:rsidRPr="006D207E">
              <w:rPr>
                <w:color w:val="000000" w:themeColor="text1"/>
              </w:rPr>
              <w:t>–</w:t>
            </w:r>
          </w:p>
        </w:tc>
        <w:tc>
          <w:tcPr>
            <w:tcW w:w="1843" w:type="dxa"/>
          </w:tcPr>
          <w:p w14:paraId="1E14DB70"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213313B5" w14:textId="77777777" w:rsidR="004F0EBB" w:rsidRPr="006D207E" w:rsidRDefault="004F0EBB" w:rsidP="00F930BB">
            <w:pPr>
              <w:pStyle w:val="TableText"/>
              <w:rPr>
                <w:i/>
              </w:rPr>
            </w:pPr>
            <w:r w:rsidRPr="006D207E">
              <w:rPr>
                <w:i/>
              </w:rPr>
              <w:t>Proscirtothrips longipennis</w:t>
            </w:r>
          </w:p>
        </w:tc>
        <w:tc>
          <w:tcPr>
            <w:tcW w:w="1256" w:type="dxa"/>
            <w:vAlign w:val="center"/>
          </w:tcPr>
          <w:p w14:paraId="3F87CD30" w14:textId="77777777" w:rsidR="004F0EBB" w:rsidRPr="006D207E" w:rsidRDefault="004F0EBB" w:rsidP="00F930BB">
            <w:pPr>
              <w:pStyle w:val="TableText"/>
            </w:pPr>
            <w:r w:rsidRPr="006D207E">
              <w:t>–</w:t>
            </w:r>
          </w:p>
        </w:tc>
        <w:tc>
          <w:tcPr>
            <w:tcW w:w="1446" w:type="dxa"/>
            <w:shd w:val="clear" w:color="auto" w:fill="auto"/>
            <w:noWrap/>
            <w:vAlign w:val="center"/>
          </w:tcPr>
          <w:p w14:paraId="57D77A63" w14:textId="77777777" w:rsidR="004F0EBB" w:rsidRPr="006D207E" w:rsidRDefault="004F0EBB" w:rsidP="00F930BB">
            <w:pPr>
              <w:pStyle w:val="TableText"/>
            </w:pPr>
            <w:r w:rsidRPr="006D207E">
              <w:t>–</w:t>
            </w:r>
          </w:p>
        </w:tc>
      </w:tr>
      <w:tr w:rsidR="004F0EBB" w:rsidRPr="006D207E" w14:paraId="3A8DB7DA" w14:textId="77777777" w:rsidTr="00A87BB9">
        <w:trPr>
          <w:trHeight w:val="315"/>
        </w:trPr>
        <w:tc>
          <w:tcPr>
            <w:tcW w:w="791" w:type="dxa"/>
          </w:tcPr>
          <w:p w14:paraId="225E3A0E"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13E5EE3A" w14:textId="77777777" w:rsidR="004F0EBB" w:rsidRPr="006D207E" w:rsidRDefault="004F0EBB" w:rsidP="00F930BB">
            <w:pPr>
              <w:pStyle w:val="TableText"/>
            </w:pPr>
            <w:r w:rsidRPr="006D207E">
              <w:rPr>
                <w:color w:val="000000" w:themeColor="text1"/>
              </w:rPr>
              <w:t>–</w:t>
            </w:r>
          </w:p>
        </w:tc>
        <w:tc>
          <w:tcPr>
            <w:tcW w:w="1843" w:type="dxa"/>
          </w:tcPr>
          <w:p w14:paraId="76F0DC74"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11464B3D" w14:textId="77777777" w:rsidR="004F0EBB" w:rsidRPr="006D207E" w:rsidRDefault="004F0EBB" w:rsidP="00F930BB">
            <w:pPr>
              <w:pStyle w:val="TableText"/>
              <w:rPr>
                <w:i/>
              </w:rPr>
            </w:pPr>
            <w:r w:rsidRPr="006D207E">
              <w:rPr>
                <w:i/>
              </w:rPr>
              <w:t>Pseudanaphothrips achaetus</w:t>
            </w:r>
          </w:p>
        </w:tc>
        <w:tc>
          <w:tcPr>
            <w:tcW w:w="1256" w:type="dxa"/>
            <w:vAlign w:val="center"/>
          </w:tcPr>
          <w:p w14:paraId="50C10D0B" w14:textId="77777777" w:rsidR="004F0EBB" w:rsidRPr="006D207E" w:rsidRDefault="004F0EBB" w:rsidP="00F930BB">
            <w:pPr>
              <w:pStyle w:val="TableText"/>
            </w:pPr>
            <w:r w:rsidRPr="006D207E">
              <w:t>–</w:t>
            </w:r>
          </w:p>
        </w:tc>
        <w:tc>
          <w:tcPr>
            <w:tcW w:w="1446" w:type="dxa"/>
            <w:shd w:val="clear" w:color="auto" w:fill="auto"/>
            <w:noWrap/>
            <w:vAlign w:val="center"/>
          </w:tcPr>
          <w:p w14:paraId="191E4D71" w14:textId="77777777" w:rsidR="004F0EBB" w:rsidRPr="006D207E" w:rsidRDefault="004F0EBB" w:rsidP="00F930BB">
            <w:pPr>
              <w:pStyle w:val="TableText"/>
            </w:pPr>
            <w:r w:rsidRPr="006D207E">
              <w:t>–</w:t>
            </w:r>
          </w:p>
        </w:tc>
      </w:tr>
      <w:tr w:rsidR="004F0EBB" w:rsidRPr="006D207E" w14:paraId="0078574F" w14:textId="77777777" w:rsidTr="00A87BB9">
        <w:trPr>
          <w:trHeight w:val="315"/>
        </w:trPr>
        <w:tc>
          <w:tcPr>
            <w:tcW w:w="791" w:type="dxa"/>
          </w:tcPr>
          <w:p w14:paraId="69D2EAD4"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5B87AF8A" w14:textId="77777777" w:rsidR="004F0EBB" w:rsidRPr="006D207E" w:rsidRDefault="004F0EBB" w:rsidP="00F930BB">
            <w:pPr>
              <w:pStyle w:val="TableText"/>
            </w:pPr>
            <w:r w:rsidRPr="006D207E">
              <w:rPr>
                <w:color w:val="000000" w:themeColor="text1"/>
              </w:rPr>
              <w:t>–</w:t>
            </w:r>
          </w:p>
        </w:tc>
        <w:tc>
          <w:tcPr>
            <w:tcW w:w="1843" w:type="dxa"/>
          </w:tcPr>
          <w:p w14:paraId="7F6629E1"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0D619A65" w14:textId="77777777" w:rsidR="004F0EBB" w:rsidRPr="006D207E" w:rsidRDefault="004F0EBB" w:rsidP="00F930BB">
            <w:pPr>
              <w:pStyle w:val="TableText"/>
              <w:rPr>
                <w:i/>
              </w:rPr>
            </w:pPr>
            <w:r w:rsidRPr="006D207E">
              <w:rPr>
                <w:i/>
              </w:rPr>
              <w:t>Pseudodendrothrips mori</w:t>
            </w:r>
          </w:p>
        </w:tc>
        <w:tc>
          <w:tcPr>
            <w:tcW w:w="1256" w:type="dxa"/>
            <w:vAlign w:val="center"/>
          </w:tcPr>
          <w:p w14:paraId="746CDFB1" w14:textId="77777777" w:rsidR="004F0EBB" w:rsidRPr="006D207E" w:rsidRDefault="004F0EBB" w:rsidP="00F930BB">
            <w:pPr>
              <w:pStyle w:val="TableText"/>
            </w:pPr>
            <w:r w:rsidRPr="006D207E">
              <w:t>–</w:t>
            </w:r>
          </w:p>
        </w:tc>
        <w:tc>
          <w:tcPr>
            <w:tcW w:w="1446" w:type="dxa"/>
            <w:shd w:val="clear" w:color="auto" w:fill="auto"/>
            <w:noWrap/>
            <w:vAlign w:val="center"/>
          </w:tcPr>
          <w:p w14:paraId="0FCE82B0" w14:textId="77777777" w:rsidR="004F0EBB" w:rsidRPr="006D207E" w:rsidRDefault="004F0EBB" w:rsidP="00F930BB">
            <w:pPr>
              <w:pStyle w:val="TableText"/>
            </w:pPr>
            <w:r w:rsidRPr="006D207E">
              <w:t>–</w:t>
            </w:r>
          </w:p>
        </w:tc>
      </w:tr>
      <w:tr w:rsidR="004F0EBB" w:rsidRPr="006D207E" w14:paraId="1E9261FE" w14:textId="77777777" w:rsidTr="00A87BB9">
        <w:trPr>
          <w:trHeight w:val="315"/>
        </w:trPr>
        <w:tc>
          <w:tcPr>
            <w:tcW w:w="791" w:type="dxa"/>
          </w:tcPr>
          <w:p w14:paraId="23BA1C1C"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35D530AC" w14:textId="77777777" w:rsidR="004F0EBB" w:rsidRPr="006D207E" w:rsidRDefault="004F0EBB" w:rsidP="00F930BB">
            <w:pPr>
              <w:pStyle w:val="TableText"/>
            </w:pPr>
            <w:r w:rsidRPr="006D207E">
              <w:rPr>
                <w:color w:val="000000" w:themeColor="text1"/>
              </w:rPr>
              <w:t>–</w:t>
            </w:r>
          </w:p>
        </w:tc>
        <w:tc>
          <w:tcPr>
            <w:tcW w:w="1843" w:type="dxa"/>
          </w:tcPr>
          <w:p w14:paraId="4EB8F4F0"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2899710F" w14:textId="77777777" w:rsidR="004F0EBB" w:rsidRPr="006D207E" w:rsidRDefault="004F0EBB" w:rsidP="00F930BB">
            <w:pPr>
              <w:pStyle w:val="TableText"/>
              <w:rPr>
                <w:i/>
              </w:rPr>
            </w:pPr>
            <w:r w:rsidRPr="006D207E">
              <w:rPr>
                <w:i/>
              </w:rPr>
              <w:t>Rhamphothrips parviceps</w:t>
            </w:r>
          </w:p>
        </w:tc>
        <w:tc>
          <w:tcPr>
            <w:tcW w:w="1256" w:type="dxa"/>
            <w:vAlign w:val="center"/>
          </w:tcPr>
          <w:p w14:paraId="21930612" w14:textId="77777777" w:rsidR="004F0EBB" w:rsidRPr="006D207E" w:rsidRDefault="004F0EBB" w:rsidP="00F930BB">
            <w:pPr>
              <w:pStyle w:val="TableText"/>
            </w:pPr>
            <w:r w:rsidRPr="006D207E">
              <w:t>–</w:t>
            </w:r>
          </w:p>
        </w:tc>
        <w:tc>
          <w:tcPr>
            <w:tcW w:w="1446" w:type="dxa"/>
            <w:shd w:val="clear" w:color="auto" w:fill="auto"/>
            <w:noWrap/>
            <w:vAlign w:val="center"/>
          </w:tcPr>
          <w:p w14:paraId="205CAE2B" w14:textId="77777777" w:rsidR="004F0EBB" w:rsidRPr="006D207E" w:rsidRDefault="004F0EBB" w:rsidP="00F930BB">
            <w:pPr>
              <w:pStyle w:val="TableText"/>
            </w:pPr>
            <w:r w:rsidRPr="006D207E">
              <w:t>–</w:t>
            </w:r>
          </w:p>
        </w:tc>
      </w:tr>
      <w:tr w:rsidR="004F0EBB" w:rsidRPr="006D207E" w14:paraId="171DA9F5" w14:textId="77777777" w:rsidTr="00A87BB9">
        <w:trPr>
          <w:trHeight w:val="315"/>
        </w:trPr>
        <w:tc>
          <w:tcPr>
            <w:tcW w:w="791" w:type="dxa"/>
          </w:tcPr>
          <w:p w14:paraId="70C613DA"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79F49671" w14:textId="77777777" w:rsidR="004F0EBB" w:rsidRPr="006D207E" w:rsidRDefault="004F0EBB" w:rsidP="00F930BB">
            <w:pPr>
              <w:pStyle w:val="TableText"/>
            </w:pPr>
            <w:r w:rsidRPr="006D207E">
              <w:rPr>
                <w:color w:val="000000" w:themeColor="text1"/>
              </w:rPr>
              <w:t>–</w:t>
            </w:r>
          </w:p>
        </w:tc>
        <w:tc>
          <w:tcPr>
            <w:tcW w:w="1843" w:type="dxa"/>
          </w:tcPr>
          <w:p w14:paraId="373C5DD2"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21E80301" w14:textId="77777777" w:rsidR="004F0EBB" w:rsidRPr="006D207E" w:rsidRDefault="004F0EBB" w:rsidP="00F930BB">
            <w:pPr>
              <w:pStyle w:val="TableText"/>
              <w:rPr>
                <w:i/>
              </w:rPr>
            </w:pPr>
            <w:r w:rsidRPr="006D207E">
              <w:rPr>
                <w:i/>
              </w:rPr>
              <w:t>Rhipiphorothrips miemsae</w:t>
            </w:r>
          </w:p>
        </w:tc>
        <w:tc>
          <w:tcPr>
            <w:tcW w:w="1256" w:type="dxa"/>
            <w:vAlign w:val="center"/>
          </w:tcPr>
          <w:p w14:paraId="5CC7FC4D" w14:textId="77777777" w:rsidR="004F0EBB" w:rsidRPr="006D207E" w:rsidRDefault="004F0EBB" w:rsidP="00F930BB">
            <w:pPr>
              <w:pStyle w:val="TableText"/>
            </w:pPr>
            <w:r w:rsidRPr="006D207E">
              <w:t>–</w:t>
            </w:r>
          </w:p>
        </w:tc>
        <w:tc>
          <w:tcPr>
            <w:tcW w:w="1446" w:type="dxa"/>
            <w:shd w:val="clear" w:color="auto" w:fill="auto"/>
            <w:noWrap/>
            <w:vAlign w:val="center"/>
          </w:tcPr>
          <w:p w14:paraId="7F2705FD" w14:textId="77777777" w:rsidR="004F0EBB" w:rsidRPr="006D207E" w:rsidRDefault="004F0EBB" w:rsidP="00F930BB">
            <w:pPr>
              <w:pStyle w:val="TableText"/>
            </w:pPr>
            <w:r w:rsidRPr="006D207E">
              <w:t>–</w:t>
            </w:r>
          </w:p>
        </w:tc>
      </w:tr>
      <w:tr w:rsidR="004F0EBB" w:rsidRPr="006D207E" w14:paraId="77811359" w14:textId="77777777" w:rsidTr="00A87BB9">
        <w:trPr>
          <w:trHeight w:val="315"/>
        </w:trPr>
        <w:tc>
          <w:tcPr>
            <w:tcW w:w="791" w:type="dxa"/>
          </w:tcPr>
          <w:p w14:paraId="680DD6F8"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75FCE66B" w14:textId="77777777" w:rsidR="004F0EBB" w:rsidRPr="006D207E" w:rsidRDefault="004F0EBB" w:rsidP="00F930BB">
            <w:pPr>
              <w:pStyle w:val="TableText"/>
            </w:pPr>
            <w:r w:rsidRPr="006D207E">
              <w:rPr>
                <w:color w:val="000000" w:themeColor="text1"/>
              </w:rPr>
              <w:t>–</w:t>
            </w:r>
          </w:p>
        </w:tc>
        <w:tc>
          <w:tcPr>
            <w:tcW w:w="1843" w:type="dxa"/>
          </w:tcPr>
          <w:p w14:paraId="0220A085"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38BAB55B" w14:textId="77777777" w:rsidR="004F0EBB" w:rsidRPr="006D207E" w:rsidRDefault="004F0EBB" w:rsidP="00F930BB">
            <w:pPr>
              <w:pStyle w:val="TableText"/>
              <w:rPr>
                <w:i/>
              </w:rPr>
            </w:pPr>
            <w:r w:rsidRPr="006D207E">
              <w:rPr>
                <w:i/>
              </w:rPr>
              <w:t>Scirtothrips australiae</w:t>
            </w:r>
          </w:p>
        </w:tc>
        <w:tc>
          <w:tcPr>
            <w:tcW w:w="1256" w:type="dxa"/>
            <w:vAlign w:val="center"/>
          </w:tcPr>
          <w:p w14:paraId="6DCC2FE3" w14:textId="77777777" w:rsidR="004F0EBB" w:rsidRPr="006D207E" w:rsidRDefault="004F0EBB" w:rsidP="00F930BB">
            <w:pPr>
              <w:pStyle w:val="TableText"/>
            </w:pPr>
            <w:r w:rsidRPr="006D207E">
              <w:t>–</w:t>
            </w:r>
          </w:p>
        </w:tc>
        <w:tc>
          <w:tcPr>
            <w:tcW w:w="1446" w:type="dxa"/>
            <w:shd w:val="clear" w:color="auto" w:fill="auto"/>
            <w:noWrap/>
            <w:vAlign w:val="center"/>
          </w:tcPr>
          <w:p w14:paraId="4D56016A" w14:textId="77777777" w:rsidR="004F0EBB" w:rsidRPr="006D207E" w:rsidRDefault="004F0EBB" w:rsidP="00F930BB">
            <w:pPr>
              <w:pStyle w:val="TableText"/>
            </w:pPr>
            <w:r w:rsidRPr="006D207E">
              <w:t>–</w:t>
            </w:r>
          </w:p>
        </w:tc>
      </w:tr>
      <w:tr w:rsidR="004F0EBB" w:rsidRPr="006D207E" w14:paraId="07C034AD" w14:textId="77777777" w:rsidTr="00A87BB9">
        <w:trPr>
          <w:trHeight w:val="315"/>
        </w:trPr>
        <w:tc>
          <w:tcPr>
            <w:tcW w:w="791" w:type="dxa"/>
          </w:tcPr>
          <w:p w14:paraId="2DD0475A"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2A4E11A7" w14:textId="77777777" w:rsidR="004F0EBB" w:rsidRPr="006D207E" w:rsidRDefault="004F0EBB" w:rsidP="00F930BB">
            <w:pPr>
              <w:pStyle w:val="TableText"/>
            </w:pPr>
            <w:r w:rsidRPr="006D207E">
              <w:rPr>
                <w:color w:val="000000" w:themeColor="text1"/>
              </w:rPr>
              <w:t>–</w:t>
            </w:r>
          </w:p>
        </w:tc>
        <w:tc>
          <w:tcPr>
            <w:tcW w:w="1843" w:type="dxa"/>
          </w:tcPr>
          <w:p w14:paraId="1007F1DD"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1BD6559F" w14:textId="77777777" w:rsidR="004F0EBB" w:rsidRPr="006D207E" w:rsidRDefault="004F0EBB" w:rsidP="00F930BB">
            <w:pPr>
              <w:pStyle w:val="TableText"/>
              <w:rPr>
                <w:i/>
              </w:rPr>
            </w:pPr>
            <w:r w:rsidRPr="006D207E">
              <w:rPr>
                <w:i/>
              </w:rPr>
              <w:t>Scirtothrips fulleri</w:t>
            </w:r>
          </w:p>
        </w:tc>
        <w:tc>
          <w:tcPr>
            <w:tcW w:w="1256" w:type="dxa"/>
            <w:vAlign w:val="center"/>
          </w:tcPr>
          <w:p w14:paraId="089F804B" w14:textId="77777777" w:rsidR="004F0EBB" w:rsidRPr="006D207E" w:rsidRDefault="004F0EBB" w:rsidP="00F930BB">
            <w:pPr>
              <w:pStyle w:val="TableText"/>
            </w:pPr>
            <w:r w:rsidRPr="006D207E">
              <w:t>–</w:t>
            </w:r>
          </w:p>
        </w:tc>
        <w:tc>
          <w:tcPr>
            <w:tcW w:w="1446" w:type="dxa"/>
            <w:shd w:val="clear" w:color="auto" w:fill="auto"/>
            <w:noWrap/>
            <w:vAlign w:val="center"/>
          </w:tcPr>
          <w:p w14:paraId="6A097451" w14:textId="77777777" w:rsidR="004F0EBB" w:rsidRPr="006D207E" w:rsidRDefault="004F0EBB" w:rsidP="00F930BB">
            <w:pPr>
              <w:pStyle w:val="TableText"/>
            </w:pPr>
            <w:r w:rsidRPr="006D207E">
              <w:t>–</w:t>
            </w:r>
          </w:p>
        </w:tc>
      </w:tr>
      <w:tr w:rsidR="004F0EBB" w:rsidRPr="006D207E" w14:paraId="411F2745" w14:textId="77777777" w:rsidTr="00A87BB9">
        <w:trPr>
          <w:trHeight w:val="315"/>
        </w:trPr>
        <w:tc>
          <w:tcPr>
            <w:tcW w:w="791" w:type="dxa"/>
          </w:tcPr>
          <w:p w14:paraId="73B17DE0"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7B3700F1" w14:textId="77777777" w:rsidR="004F0EBB" w:rsidRPr="006D207E" w:rsidRDefault="004F0EBB" w:rsidP="00F930BB">
            <w:pPr>
              <w:pStyle w:val="TableText"/>
            </w:pPr>
            <w:r w:rsidRPr="006D207E">
              <w:rPr>
                <w:color w:val="000000" w:themeColor="text1"/>
              </w:rPr>
              <w:t>–</w:t>
            </w:r>
          </w:p>
        </w:tc>
        <w:tc>
          <w:tcPr>
            <w:tcW w:w="1843" w:type="dxa"/>
          </w:tcPr>
          <w:p w14:paraId="082C2673"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20CBB7DC" w14:textId="77777777" w:rsidR="004F0EBB" w:rsidRPr="006D207E" w:rsidRDefault="004F0EBB" w:rsidP="00F930BB">
            <w:pPr>
              <w:pStyle w:val="TableText"/>
              <w:rPr>
                <w:i/>
              </w:rPr>
            </w:pPr>
            <w:r w:rsidRPr="006D207E">
              <w:rPr>
                <w:i/>
              </w:rPr>
              <w:t>Scirtothrips inermis</w:t>
            </w:r>
          </w:p>
        </w:tc>
        <w:tc>
          <w:tcPr>
            <w:tcW w:w="1256" w:type="dxa"/>
            <w:vAlign w:val="center"/>
          </w:tcPr>
          <w:p w14:paraId="42594199" w14:textId="77777777" w:rsidR="004F0EBB" w:rsidRPr="006D207E" w:rsidRDefault="004F0EBB" w:rsidP="00F930BB">
            <w:pPr>
              <w:pStyle w:val="TableText"/>
            </w:pPr>
            <w:r w:rsidRPr="006D207E">
              <w:t>–</w:t>
            </w:r>
          </w:p>
        </w:tc>
        <w:tc>
          <w:tcPr>
            <w:tcW w:w="1446" w:type="dxa"/>
            <w:shd w:val="clear" w:color="auto" w:fill="auto"/>
            <w:noWrap/>
            <w:vAlign w:val="center"/>
          </w:tcPr>
          <w:p w14:paraId="753659C7" w14:textId="77777777" w:rsidR="004F0EBB" w:rsidRPr="006D207E" w:rsidRDefault="004F0EBB" w:rsidP="00F930BB">
            <w:pPr>
              <w:pStyle w:val="TableText"/>
            </w:pPr>
            <w:r w:rsidRPr="006D207E">
              <w:t>–</w:t>
            </w:r>
          </w:p>
        </w:tc>
      </w:tr>
      <w:tr w:rsidR="004F0EBB" w:rsidRPr="006D207E" w14:paraId="03FF950F" w14:textId="77777777" w:rsidTr="00A87BB9">
        <w:trPr>
          <w:trHeight w:val="315"/>
        </w:trPr>
        <w:tc>
          <w:tcPr>
            <w:tcW w:w="791" w:type="dxa"/>
          </w:tcPr>
          <w:p w14:paraId="63326532"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1F6114EB" w14:textId="77777777" w:rsidR="004F0EBB" w:rsidRPr="006D207E" w:rsidRDefault="004F0EBB" w:rsidP="00F930BB">
            <w:pPr>
              <w:pStyle w:val="TableText"/>
            </w:pPr>
            <w:r w:rsidRPr="006D207E">
              <w:rPr>
                <w:color w:val="000000" w:themeColor="text1"/>
              </w:rPr>
              <w:t>–</w:t>
            </w:r>
          </w:p>
        </w:tc>
        <w:tc>
          <w:tcPr>
            <w:tcW w:w="1843" w:type="dxa"/>
          </w:tcPr>
          <w:p w14:paraId="6A6C4878"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57252046" w14:textId="77777777" w:rsidR="004F0EBB" w:rsidRPr="006D207E" w:rsidRDefault="004F0EBB" w:rsidP="00F930BB">
            <w:pPr>
              <w:pStyle w:val="TableText"/>
              <w:rPr>
                <w:i/>
              </w:rPr>
            </w:pPr>
            <w:r w:rsidRPr="006D207E">
              <w:rPr>
                <w:i/>
              </w:rPr>
              <w:t>Scirtothrips signipennis</w:t>
            </w:r>
          </w:p>
        </w:tc>
        <w:tc>
          <w:tcPr>
            <w:tcW w:w="1256" w:type="dxa"/>
            <w:vAlign w:val="center"/>
          </w:tcPr>
          <w:p w14:paraId="465400DC" w14:textId="77777777" w:rsidR="004F0EBB" w:rsidRPr="006D207E" w:rsidRDefault="004F0EBB" w:rsidP="00F930BB">
            <w:pPr>
              <w:pStyle w:val="TableText"/>
            </w:pPr>
            <w:r w:rsidRPr="006D207E">
              <w:t>–</w:t>
            </w:r>
          </w:p>
        </w:tc>
        <w:tc>
          <w:tcPr>
            <w:tcW w:w="1446" w:type="dxa"/>
            <w:shd w:val="clear" w:color="auto" w:fill="auto"/>
            <w:noWrap/>
            <w:vAlign w:val="center"/>
          </w:tcPr>
          <w:p w14:paraId="1FB1D330" w14:textId="77777777" w:rsidR="004F0EBB" w:rsidRPr="006D207E" w:rsidRDefault="004F0EBB" w:rsidP="00F930BB">
            <w:pPr>
              <w:pStyle w:val="TableText"/>
            </w:pPr>
            <w:r w:rsidRPr="006D207E">
              <w:t>–</w:t>
            </w:r>
          </w:p>
        </w:tc>
      </w:tr>
      <w:tr w:rsidR="004F0EBB" w:rsidRPr="006D207E" w14:paraId="21B9F15F" w14:textId="77777777" w:rsidTr="00A87BB9">
        <w:trPr>
          <w:trHeight w:val="315"/>
        </w:trPr>
        <w:tc>
          <w:tcPr>
            <w:tcW w:w="791" w:type="dxa"/>
          </w:tcPr>
          <w:p w14:paraId="7F0611E6"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26E9A043" w14:textId="77777777" w:rsidR="004F0EBB" w:rsidRPr="006D207E" w:rsidRDefault="004F0EBB" w:rsidP="00F930BB">
            <w:pPr>
              <w:pStyle w:val="TableText"/>
            </w:pPr>
            <w:r w:rsidRPr="006D207E">
              <w:rPr>
                <w:color w:val="000000" w:themeColor="text1"/>
              </w:rPr>
              <w:t>–</w:t>
            </w:r>
          </w:p>
        </w:tc>
        <w:tc>
          <w:tcPr>
            <w:tcW w:w="1843" w:type="dxa"/>
          </w:tcPr>
          <w:p w14:paraId="6BB5FFFB"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402A31A0" w14:textId="77777777" w:rsidR="004F0EBB" w:rsidRPr="006D207E" w:rsidRDefault="004F0EBB" w:rsidP="00F930BB">
            <w:pPr>
              <w:pStyle w:val="TableText"/>
              <w:rPr>
                <w:i/>
              </w:rPr>
            </w:pPr>
            <w:r w:rsidRPr="006D207E">
              <w:rPr>
                <w:i/>
              </w:rPr>
              <w:t>Scolothrips asura</w:t>
            </w:r>
          </w:p>
        </w:tc>
        <w:tc>
          <w:tcPr>
            <w:tcW w:w="1256" w:type="dxa"/>
            <w:vAlign w:val="center"/>
          </w:tcPr>
          <w:p w14:paraId="2DBEA144" w14:textId="77777777" w:rsidR="004F0EBB" w:rsidRPr="006D207E" w:rsidRDefault="004F0EBB" w:rsidP="00F930BB">
            <w:pPr>
              <w:pStyle w:val="TableText"/>
            </w:pPr>
            <w:r w:rsidRPr="006D207E">
              <w:t>–</w:t>
            </w:r>
          </w:p>
        </w:tc>
        <w:tc>
          <w:tcPr>
            <w:tcW w:w="1446" w:type="dxa"/>
            <w:shd w:val="clear" w:color="auto" w:fill="auto"/>
            <w:noWrap/>
            <w:vAlign w:val="center"/>
          </w:tcPr>
          <w:p w14:paraId="053D74E4" w14:textId="77777777" w:rsidR="004F0EBB" w:rsidRPr="006D207E" w:rsidRDefault="004F0EBB" w:rsidP="00F930BB">
            <w:pPr>
              <w:pStyle w:val="TableText"/>
            </w:pPr>
            <w:r w:rsidRPr="006D207E">
              <w:t>–</w:t>
            </w:r>
          </w:p>
        </w:tc>
      </w:tr>
      <w:tr w:rsidR="004F0EBB" w:rsidRPr="006D207E" w14:paraId="493F7255" w14:textId="77777777" w:rsidTr="00A87BB9">
        <w:trPr>
          <w:trHeight w:val="315"/>
        </w:trPr>
        <w:tc>
          <w:tcPr>
            <w:tcW w:w="791" w:type="dxa"/>
          </w:tcPr>
          <w:p w14:paraId="756D993C"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089C76D4" w14:textId="77777777" w:rsidR="004F0EBB" w:rsidRPr="006D207E" w:rsidRDefault="004F0EBB" w:rsidP="00F930BB">
            <w:pPr>
              <w:pStyle w:val="TableText"/>
            </w:pPr>
            <w:r w:rsidRPr="006D207E">
              <w:rPr>
                <w:color w:val="000000" w:themeColor="text1"/>
              </w:rPr>
              <w:t>–</w:t>
            </w:r>
          </w:p>
        </w:tc>
        <w:tc>
          <w:tcPr>
            <w:tcW w:w="1843" w:type="dxa"/>
          </w:tcPr>
          <w:p w14:paraId="7587695F"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66E250DA" w14:textId="77777777" w:rsidR="004F0EBB" w:rsidRPr="006D207E" w:rsidRDefault="004F0EBB" w:rsidP="00F930BB">
            <w:pPr>
              <w:pStyle w:val="TableText"/>
              <w:rPr>
                <w:i/>
              </w:rPr>
            </w:pPr>
            <w:r w:rsidRPr="006D207E">
              <w:rPr>
                <w:i/>
              </w:rPr>
              <w:t>Sericothrips adolfifriderici</w:t>
            </w:r>
          </w:p>
        </w:tc>
        <w:tc>
          <w:tcPr>
            <w:tcW w:w="1256" w:type="dxa"/>
            <w:vAlign w:val="center"/>
          </w:tcPr>
          <w:p w14:paraId="1344B867" w14:textId="77777777" w:rsidR="004F0EBB" w:rsidRPr="006D207E" w:rsidRDefault="004F0EBB" w:rsidP="00F930BB">
            <w:pPr>
              <w:pStyle w:val="TableText"/>
            </w:pPr>
            <w:r w:rsidRPr="006D207E">
              <w:t>–</w:t>
            </w:r>
          </w:p>
        </w:tc>
        <w:tc>
          <w:tcPr>
            <w:tcW w:w="1446" w:type="dxa"/>
            <w:shd w:val="clear" w:color="auto" w:fill="auto"/>
            <w:noWrap/>
            <w:vAlign w:val="center"/>
          </w:tcPr>
          <w:p w14:paraId="4E630EE6" w14:textId="77777777" w:rsidR="004F0EBB" w:rsidRPr="006D207E" w:rsidRDefault="004F0EBB" w:rsidP="00F930BB">
            <w:pPr>
              <w:pStyle w:val="TableText"/>
            </w:pPr>
            <w:r w:rsidRPr="006D207E">
              <w:t>–</w:t>
            </w:r>
          </w:p>
        </w:tc>
      </w:tr>
      <w:tr w:rsidR="004F0EBB" w:rsidRPr="006D207E" w14:paraId="1B7C728B" w14:textId="77777777" w:rsidTr="00A87BB9">
        <w:trPr>
          <w:trHeight w:val="315"/>
        </w:trPr>
        <w:tc>
          <w:tcPr>
            <w:tcW w:w="791" w:type="dxa"/>
          </w:tcPr>
          <w:p w14:paraId="22120C7C"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2975B037" w14:textId="77777777" w:rsidR="004F0EBB" w:rsidRPr="006D207E" w:rsidRDefault="004F0EBB" w:rsidP="00F930BB">
            <w:pPr>
              <w:pStyle w:val="TableText"/>
            </w:pPr>
            <w:r w:rsidRPr="006D207E">
              <w:rPr>
                <w:color w:val="000000" w:themeColor="text1"/>
              </w:rPr>
              <w:t>–</w:t>
            </w:r>
          </w:p>
        </w:tc>
        <w:tc>
          <w:tcPr>
            <w:tcW w:w="1843" w:type="dxa"/>
          </w:tcPr>
          <w:p w14:paraId="22F5E62E"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4E8C2F07" w14:textId="77777777" w:rsidR="004F0EBB" w:rsidRPr="006D207E" w:rsidRDefault="004F0EBB" w:rsidP="00F930BB">
            <w:pPr>
              <w:pStyle w:val="TableText"/>
              <w:rPr>
                <w:i/>
              </w:rPr>
            </w:pPr>
            <w:r w:rsidRPr="006D207E">
              <w:rPr>
                <w:i/>
              </w:rPr>
              <w:t>Stenchaetothrips biformis</w:t>
            </w:r>
          </w:p>
        </w:tc>
        <w:tc>
          <w:tcPr>
            <w:tcW w:w="1256" w:type="dxa"/>
            <w:vAlign w:val="center"/>
          </w:tcPr>
          <w:p w14:paraId="72F501D9" w14:textId="77777777" w:rsidR="004F0EBB" w:rsidRPr="006D207E" w:rsidRDefault="004F0EBB" w:rsidP="00F930BB">
            <w:pPr>
              <w:pStyle w:val="TableText"/>
            </w:pPr>
            <w:r w:rsidRPr="006D207E">
              <w:t>–</w:t>
            </w:r>
          </w:p>
        </w:tc>
        <w:tc>
          <w:tcPr>
            <w:tcW w:w="1446" w:type="dxa"/>
            <w:shd w:val="clear" w:color="auto" w:fill="auto"/>
            <w:noWrap/>
            <w:vAlign w:val="center"/>
          </w:tcPr>
          <w:p w14:paraId="3C54C7A9" w14:textId="77777777" w:rsidR="004F0EBB" w:rsidRPr="006D207E" w:rsidRDefault="004F0EBB" w:rsidP="00F930BB">
            <w:pPr>
              <w:pStyle w:val="TableText"/>
            </w:pPr>
            <w:r w:rsidRPr="006D207E">
              <w:t>–</w:t>
            </w:r>
          </w:p>
        </w:tc>
      </w:tr>
      <w:tr w:rsidR="004F0EBB" w:rsidRPr="006D207E" w14:paraId="759EF7E9" w14:textId="77777777" w:rsidTr="00A87BB9">
        <w:trPr>
          <w:trHeight w:val="315"/>
        </w:trPr>
        <w:tc>
          <w:tcPr>
            <w:tcW w:w="791" w:type="dxa"/>
          </w:tcPr>
          <w:p w14:paraId="1042F14D"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732FD04A" w14:textId="77777777" w:rsidR="004F0EBB" w:rsidRPr="006D207E" w:rsidRDefault="004F0EBB" w:rsidP="00F930BB">
            <w:pPr>
              <w:pStyle w:val="TableText"/>
            </w:pPr>
            <w:r w:rsidRPr="006D207E">
              <w:rPr>
                <w:color w:val="000000" w:themeColor="text1"/>
              </w:rPr>
              <w:t>–</w:t>
            </w:r>
          </w:p>
        </w:tc>
        <w:tc>
          <w:tcPr>
            <w:tcW w:w="1843" w:type="dxa"/>
          </w:tcPr>
          <w:p w14:paraId="0C56A55E"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7312ABA3" w14:textId="77777777" w:rsidR="004F0EBB" w:rsidRPr="006D207E" w:rsidRDefault="004F0EBB" w:rsidP="00F930BB">
            <w:pPr>
              <w:pStyle w:val="TableText"/>
              <w:rPr>
                <w:i/>
              </w:rPr>
            </w:pPr>
            <w:r w:rsidRPr="006D207E">
              <w:rPr>
                <w:i/>
              </w:rPr>
              <w:t>Synaptothrips distinctus</w:t>
            </w:r>
          </w:p>
        </w:tc>
        <w:tc>
          <w:tcPr>
            <w:tcW w:w="1256" w:type="dxa"/>
            <w:vAlign w:val="center"/>
          </w:tcPr>
          <w:p w14:paraId="2E4F77AA" w14:textId="77777777" w:rsidR="004F0EBB" w:rsidRPr="006D207E" w:rsidRDefault="004F0EBB" w:rsidP="00F930BB">
            <w:pPr>
              <w:pStyle w:val="TableText"/>
            </w:pPr>
            <w:r w:rsidRPr="006D207E">
              <w:t>–</w:t>
            </w:r>
          </w:p>
        </w:tc>
        <w:tc>
          <w:tcPr>
            <w:tcW w:w="1446" w:type="dxa"/>
            <w:shd w:val="clear" w:color="auto" w:fill="auto"/>
            <w:noWrap/>
            <w:vAlign w:val="center"/>
          </w:tcPr>
          <w:p w14:paraId="39AE7A84" w14:textId="77777777" w:rsidR="004F0EBB" w:rsidRPr="006D207E" w:rsidRDefault="004F0EBB" w:rsidP="00F930BB">
            <w:pPr>
              <w:pStyle w:val="TableText"/>
            </w:pPr>
            <w:r w:rsidRPr="006D207E">
              <w:t>–</w:t>
            </w:r>
          </w:p>
        </w:tc>
      </w:tr>
      <w:tr w:rsidR="004F0EBB" w:rsidRPr="006D207E" w14:paraId="651B131A" w14:textId="77777777" w:rsidTr="00A87BB9">
        <w:trPr>
          <w:trHeight w:val="315"/>
        </w:trPr>
        <w:tc>
          <w:tcPr>
            <w:tcW w:w="791" w:type="dxa"/>
          </w:tcPr>
          <w:p w14:paraId="6E999D4D"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16349653" w14:textId="77777777" w:rsidR="004F0EBB" w:rsidRPr="006D207E" w:rsidRDefault="004F0EBB" w:rsidP="00F930BB">
            <w:pPr>
              <w:pStyle w:val="TableText"/>
            </w:pPr>
            <w:r w:rsidRPr="006D207E">
              <w:rPr>
                <w:color w:val="000000" w:themeColor="text1"/>
              </w:rPr>
              <w:t>–</w:t>
            </w:r>
          </w:p>
        </w:tc>
        <w:tc>
          <w:tcPr>
            <w:tcW w:w="1843" w:type="dxa"/>
          </w:tcPr>
          <w:p w14:paraId="7A77B1A9"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5CE7937C" w14:textId="77777777" w:rsidR="004F0EBB" w:rsidRPr="006D207E" w:rsidRDefault="004F0EBB" w:rsidP="00F930BB">
            <w:pPr>
              <w:pStyle w:val="TableText"/>
              <w:rPr>
                <w:i/>
              </w:rPr>
            </w:pPr>
            <w:r w:rsidRPr="006D207E">
              <w:rPr>
                <w:i/>
              </w:rPr>
              <w:t>Thrips angusticeps</w:t>
            </w:r>
          </w:p>
        </w:tc>
        <w:tc>
          <w:tcPr>
            <w:tcW w:w="1256" w:type="dxa"/>
            <w:vAlign w:val="center"/>
          </w:tcPr>
          <w:p w14:paraId="3B11D5E3" w14:textId="77777777" w:rsidR="004F0EBB" w:rsidRPr="006D207E" w:rsidRDefault="004F0EBB" w:rsidP="00F930BB">
            <w:pPr>
              <w:pStyle w:val="TableText"/>
            </w:pPr>
            <w:r w:rsidRPr="006D207E">
              <w:t>–</w:t>
            </w:r>
          </w:p>
        </w:tc>
        <w:tc>
          <w:tcPr>
            <w:tcW w:w="1446" w:type="dxa"/>
            <w:shd w:val="clear" w:color="auto" w:fill="auto"/>
            <w:noWrap/>
            <w:vAlign w:val="center"/>
          </w:tcPr>
          <w:p w14:paraId="36473723" w14:textId="77777777" w:rsidR="004F0EBB" w:rsidRPr="006D207E" w:rsidRDefault="004F0EBB" w:rsidP="00F930BB">
            <w:pPr>
              <w:pStyle w:val="TableText"/>
            </w:pPr>
            <w:r w:rsidRPr="006D207E">
              <w:t>–</w:t>
            </w:r>
          </w:p>
        </w:tc>
      </w:tr>
      <w:tr w:rsidR="004F0EBB" w:rsidRPr="006D207E" w14:paraId="4971ECBD" w14:textId="77777777" w:rsidTr="00A87BB9">
        <w:trPr>
          <w:trHeight w:val="315"/>
        </w:trPr>
        <w:tc>
          <w:tcPr>
            <w:tcW w:w="791" w:type="dxa"/>
          </w:tcPr>
          <w:p w14:paraId="5AB8C108"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7CD24205" w14:textId="77777777" w:rsidR="004F0EBB" w:rsidRPr="006D207E" w:rsidRDefault="004F0EBB" w:rsidP="00F930BB">
            <w:pPr>
              <w:pStyle w:val="TableText"/>
            </w:pPr>
            <w:r w:rsidRPr="006D207E">
              <w:rPr>
                <w:color w:val="000000" w:themeColor="text1"/>
              </w:rPr>
              <w:t>–</w:t>
            </w:r>
          </w:p>
        </w:tc>
        <w:tc>
          <w:tcPr>
            <w:tcW w:w="1843" w:type="dxa"/>
          </w:tcPr>
          <w:p w14:paraId="293BAC29"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71485B90" w14:textId="77777777" w:rsidR="004F0EBB" w:rsidRPr="006D207E" w:rsidRDefault="004F0EBB" w:rsidP="00F930BB">
            <w:pPr>
              <w:pStyle w:val="TableText"/>
              <w:rPr>
                <w:i/>
              </w:rPr>
            </w:pPr>
            <w:r w:rsidRPr="006D207E">
              <w:rPr>
                <w:i/>
              </w:rPr>
              <w:t>Thrips florum</w:t>
            </w:r>
          </w:p>
        </w:tc>
        <w:tc>
          <w:tcPr>
            <w:tcW w:w="1256" w:type="dxa"/>
            <w:vAlign w:val="center"/>
          </w:tcPr>
          <w:p w14:paraId="7FED85C4" w14:textId="77777777" w:rsidR="004F0EBB" w:rsidRPr="006D207E" w:rsidRDefault="004F0EBB" w:rsidP="00F930BB">
            <w:pPr>
              <w:pStyle w:val="TableText"/>
            </w:pPr>
            <w:r w:rsidRPr="006D207E">
              <w:t>–</w:t>
            </w:r>
          </w:p>
        </w:tc>
        <w:tc>
          <w:tcPr>
            <w:tcW w:w="1446" w:type="dxa"/>
            <w:shd w:val="clear" w:color="auto" w:fill="auto"/>
            <w:noWrap/>
            <w:vAlign w:val="center"/>
          </w:tcPr>
          <w:p w14:paraId="5631A41E" w14:textId="77777777" w:rsidR="004F0EBB" w:rsidRPr="006D207E" w:rsidRDefault="004F0EBB" w:rsidP="00F930BB">
            <w:pPr>
              <w:pStyle w:val="TableText"/>
            </w:pPr>
            <w:r w:rsidRPr="006D207E">
              <w:t>–</w:t>
            </w:r>
          </w:p>
        </w:tc>
      </w:tr>
      <w:tr w:rsidR="004F0EBB" w:rsidRPr="006D207E" w14:paraId="2BD6EBFC" w14:textId="77777777" w:rsidTr="00A87BB9">
        <w:trPr>
          <w:trHeight w:val="315"/>
        </w:trPr>
        <w:tc>
          <w:tcPr>
            <w:tcW w:w="791" w:type="dxa"/>
          </w:tcPr>
          <w:p w14:paraId="3293E055"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6E11F644" w14:textId="77777777" w:rsidR="004F0EBB" w:rsidRPr="006D207E" w:rsidRDefault="004F0EBB" w:rsidP="00F930BB">
            <w:pPr>
              <w:pStyle w:val="TableText"/>
            </w:pPr>
            <w:r w:rsidRPr="006D207E">
              <w:rPr>
                <w:color w:val="000000" w:themeColor="text1"/>
              </w:rPr>
              <w:t>–</w:t>
            </w:r>
          </w:p>
        </w:tc>
        <w:tc>
          <w:tcPr>
            <w:tcW w:w="1843" w:type="dxa"/>
          </w:tcPr>
          <w:p w14:paraId="4221834B"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1AB6A000" w14:textId="77777777" w:rsidR="004F0EBB" w:rsidRPr="006D207E" w:rsidRDefault="004F0EBB" w:rsidP="00F930BB">
            <w:pPr>
              <w:pStyle w:val="TableText"/>
              <w:rPr>
                <w:i/>
              </w:rPr>
            </w:pPr>
            <w:r w:rsidRPr="006D207E">
              <w:rPr>
                <w:i/>
              </w:rPr>
              <w:t>Thrips nigropilosus</w:t>
            </w:r>
          </w:p>
        </w:tc>
        <w:tc>
          <w:tcPr>
            <w:tcW w:w="1256" w:type="dxa"/>
            <w:vAlign w:val="center"/>
          </w:tcPr>
          <w:p w14:paraId="6B24EBFA" w14:textId="77777777" w:rsidR="004F0EBB" w:rsidRPr="006D207E" w:rsidRDefault="004F0EBB" w:rsidP="00F930BB">
            <w:pPr>
              <w:pStyle w:val="TableText"/>
            </w:pPr>
            <w:r w:rsidRPr="006D207E">
              <w:t>–</w:t>
            </w:r>
          </w:p>
        </w:tc>
        <w:tc>
          <w:tcPr>
            <w:tcW w:w="1446" w:type="dxa"/>
            <w:shd w:val="clear" w:color="auto" w:fill="auto"/>
            <w:noWrap/>
            <w:vAlign w:val="center"/>
          </w:tcPr>
          <w:p w14:paraId="027DB6B5" w14:textId="77777777" w:rsidR="004F0EBB" w:rsidRPr="006D207E" w:rsidRDefault="004F0EBB" w:rsidP="00F930BB">
            <w:pPr>
              <w:pStyle w:val="TableText"/>
            </w:pPr>
            <w:r w:rsidRPr="006D207E">
              <w:t>–</w:t>
            </w:r>
          </w:p>
        </w:tc>
      </w:tr>
      <w:tr w:rsidR="004F0EBB" w:rsidRPr="006D207E" w14:paraId="346A1ED9" w14:textId="77777777" w:rsidTr="00A87BB9">
        <w:trPr>
          <w:trHeight w:val="315"/>
        </w:trPr>
        <w:tc>
          <w:tcPr>
            <w:tcW w:w="791" w:type="dxa"/>
          </w:tcPr>
          <w:p w14:paraId="6F27FF28"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6C74A5DA" w14:textId="77777777" w:rsidR="004F0EBB" w:rsidRPr="006D207E" w:rsidRDefault="004F0EBB" w:rsidP="00F930BB">
            <w:pPr>
              <w:pStyle w:val="TableText"/>
            </w:pPr>
            <w:r w:rsidRPr="006D207E">
              <w:rPr>
                <w:color w:val="000000" w:themeColor="text1"/>
              </w:rPr>
              <w:t>–</w:t>
            </w:r>
          </w:p>
        </w:tc>
        <w:tc>
          <w:tcPr>
            <w:tcW w:w="1843" w:type="dxa"/>
          </w:tcPr>
          <w:p w14:paraId="520B9401"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2139D54A" w14:textId="77777777" w:rsidR="004F0EBB" w:rsidRPr="006D207E" w:rsidRDefault="004F0EBB" w:rsidP="00F930BB">
            <w:pPr>
              <w:pStyle w:val="TableText"/>
              <w:rPr>
                <w:i/>
              </w:rPr>
            </w:pPr>
            <w:r w:rsidRPr="006D207E">
              <w:rPr>
                <w:i/>
              </w:rPr>
              <w:t>Thrips novocaledonensis</w:t>
            </w:r>
          </w:p>
        </w:tc>
        <w:tc>
          <w:tcPr>
            <w:tcW w:w="1256" w:type="dxa"/>
            <w:vAlign w:val="center"/>
          </w:tcPr>
          <w:p w14:paraId="42B83314" w14:textId="77777777" w:rsidR="004F0EBB" w:rsidRPr="006D207E" w:rsidRDefault="004F0EBB" w:rsidP="00F930BB">
            <w:pPr>
              <w:pStyle w:val="TableText"/>
            </w:pPr>
            <w:r w:rsidRPr="006D207E">
              <w:t>–</w:t>
            </w:r>
          </w:p>
        </w:tc>
        <w:tc>
          <w:tcPr>
            <w:tcW w:w="1446" w:type="dxa"/>
            <w:shd w:val="clear" w:color="auto" w:fill="auto"/>
            <w:noWrap/>
            <w:vAlign w:val="center"/>
          </w:tcPr>
          <w:p w14:paraId="2F8C4CC6" w14:textId="77777777" w:rsidR="004F0EBB" w:rsidRPr="006D207E" w:rsidRDefault="004F0EBB" w:rsidP="00F930BB">
            <w:pPr>
              <w:pStyle w:val="TableText"/>
            </w:pPr>
            <w:r w:rsidRPr="006D207E">
              <w:t>–</w:t>
            </w:r>
          </w:p>
        </w:tc>
      </w:tr>
      <w:tr w:rsidR="004F0EBB" w:rsidRPr="006D207E" w14:paraId="672D6590" w14:textId="77777777" w:rsidTr="00A87BB9">
        <w:trPr>
          <w:trHeight w:val="315"/>
        </w:trPr>
        <w:tc>
          <w:tcPr>
            <w:tcW w:w="791" w:type="dxa"/>
          </w:tcPr>
          <w:p w14:paraId="662E3948"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16585FD1" w14:textId="77777777" w:rsidR="004F0EBB" w:rsidRPr="006D207E" w:rsidRDefault="004F0EBB" w:rsidP="00F930BB">
            <w:pPr>
              <w:pStyle w:val="TableText"/>
            </w:pPr>
            <w:r w:rsidRPr="006D207E">
              <w:rPr>
                <w:color w:val="000000" w:themeColor="text1"/>
              </w:rPr>
              <w:t>–</w:t>
            </w:r>
          </w:p>
        </w:tc>
        <w:tc>
          <w:tcPr>
            <w:tcW w:w="1843" w:type="dxa"/>
          </w:tcPr>
          <w:p w14:paraId="5760948A"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2F2F5424" w14:textId="77777777" w:rsidR="004F0EBB" w:rsidRPr="006D207E" w:rsidRDefault="004F0EBB" w:rsidP="00F930BB">
            <w:pPr>
              <w:pStyle w:val="TableText"/>
              <w:rPr>
                <w:i/>
              </w:rPr>
            </w:pPr>
            <w:r w:rsidRPr="006D207E">
              <w:rPr>
                <w:i/>
              </w:rPr>
              <w:t>Thrips nymphal</w:t>
            </w:r>
          </w:p>
        </w:tc>
        <w:tc>
          <w:tcPr>
            <w:tcW w:w="1256" w:type="dxa"/>
            <w:vAlign w:val="center"/>
          </w:tcPr>
          <w:p w14:paraId="45BBB308" w14:textId="77777777" w:rsidR="004F0EBB" w:rsidRPr="006D207E" w:rsidRDefault="004F0EBB" w:rsidP="00F930BB">
            <w:pPr>
              <w:pStyle w:val="TableText"/>
            </w:pPr>
            <w:r w:rsidRPr="006D207E">
              <w:t>–</w:t>
            </w:r>
          </w:p>
        </w:tc>
        <w:tc>
          <w:tcPr>
            <w:tcW w:w="1446" w:type="dxa"/>
            <w:shd w:val="clear" w:color="auto" w:fill="auto"/>
            <w:noWrap/>
            <w:vAlign w:val="center"/>
          </w:tcPr>
          <w:p w14:paraId="4CD01E76" w14:textId="77777777" w:rsidR="004F0EBB" w:rsidRPr="006D207E" w:rsidRDefault="004F0EBB" w:rsidP="00F930BB">
            <w:pPr>
              <w:pStyle w:val="TableText"/>
            </w:pPr>
            <w:r w:rsidRPr="006D207E">
              <w:t>–</w:t>
            </w:r>
          </w:p>
        </w:tc>
      </w:tr>
      <w:tr w:rsidR="004F0EBB" w:rsidRPr="006D207E" w14:paraId="702D914C" w14:textId="77777777" w:rsidTr="00A87BB9">
        <w:trPr>
          <w:trHeight w:val="315"/>
        </w:trPr>
        <w:tc>
          <w:tcPr>
            <w:tcW w:w="791" w:type="dxa"/>
          </w:tcPr>
          <w:p w14:paraId="539E3734"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77B8A353" w14:textId="77777777" w:rsidR="004F0EBB" w:rsidRPr="006D207E" w:rsidRDefault="004F0EBB" w:rsidP="00F930BB">
            <w:pPr>
              <w:pStyle w:val="TableText"/>
            </w:pPr>
            <w:r w:rsidRPr="006D207E">
              <w:rPr>
                <w:color w:val="000000" w:themeColor="text1"/>
              </w:rPr>
              <w:t>–</w:t>
            </w:r>
          </w:p>
        </w:tc>
        <w:tc>
          <w:tcPr>
            <w:tcW w:w="1843" w:type="dxa"/>
          </w:tcPr>
          <w:p w14:paraId="015E9467"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246FE09A" w14:textId="77777777" w:rsidR="004F0EBB" w:rsidRPr="006D207E" w:rsidRDefault="004F0EBB" w:rsidP="00F930BB">
            <w:pPr>
              <w:pStyle w:val="TableText"/>
              <w:rPr>
                <w:i/>
              </w:rPr>
            </w:pPr>
            <w:r w:rsidRPr="006D207E">
              <w:rPr>
                <w:i/>
              </w:rPr>
              <w:t>Thrips oryzae</w:t>
            </w:r>
          </w:p>
        </w:tc>
        <w:tc>
          <w:tcPr>
            <w:tcW w:w="1256" w:type="dxa"/>
            <w:vAlign w:val="center"/>
          </w:tcPr>
          <w:p w14:paraId="73083BBA" w14:textId="77777777" w:rsidR="004F0EBB" w:rsidRPr="006D207E" w:rsidRDefault="004F0EBB" w:rsidP="00F930BB">
            <w:pPr>
              <w:pStyle w:val="TableText"/>
            </w:pPr>
            <w:r w:rsidRPr="006D207E">
              <w:t>–</w:t>
            </w:r>
          </w:p>
        </w:tc>
        <w:tc>
          <w:tcPr>
            <w:tcW w:w="1446" w:type="dxa"/>
            <w:shd w:val="clear" w:color="auto" w:fill="auto"/>
            <w:noWrap/>
            <w:vAlign w:val="center"/>
          </w:tcPr>
          <w:p w14:paraId="1DE8345D" w14:textId="77777777" w:rsidR="004F0EBB" w:rsidRPr="006D207E" w:rsidRDefault="004F0EBB" w:rsidP="00F930BB">
            <w:pPr>
              <w:pStyle w:val="TableText"/>
            </w:pPr>
            <w:r w:rsidRPr="006D207E">
              <w:t>–</w:t>
            </w:r>
          </w:p>
        </w:tc>
      </w:tr>
      <w:tr w:rsidR="004F0EBB" w:rsidRPr="006D207E" w14:paraId="35FD810B" w14:textId="77777777" w:rsidTr="00A87BB9">
        <w:trPr>
          <w:trHeight w:val="315"/>
        </w:trPr>
        <w:tc>
          <w:tcPr>
            <w:tcW w:w="791" w:type="dxa"/>
          </w:tcPr>
          <w:p w14:paraId="1F2C15AF" w14:textId="77777777" w:rsidR="004F0EBB" w:rsidRPr="006D207E" w:rsidRDefault="004F0EBB" w:rsidP="00F930BB">
            <w:pPr>
              <w:pStyle w:val="TableText"/>
            </w:pPr>
            <w:r w:rsidRPr="006D207E">
              <w:rPr>
                <w:color w:val="000000" w:themeColor="text1"/>
              </w:rPr>
              <w:t>–</w:t>
            </w:r>
          </w:p>
        </w:tc>
        <w:tc>
          <w:tcPr>
            <w:tcW w:w="1194" w:type="dxa"/>
            <w:shd w:val="clear" w:color="auto" w:fill="auto"/>
            <w:noWrap/>
            <w:hideMark/>
          </w:tcPr>
          <w:p w14:paraId="7948A4D3" w14:textId="77777777" w:rsidR="004F0EBB" w:rsidRPr="006D207E" w:rsidRDefault="004F0EBB" w:rsidP="00F930BB">
            <w:pPr>
              <w:pStyle w:val="TableText"/>
            </w:pPr>
            <w:r w:rsidRPr="006D207E">
              <w:rPr>
                <w:color w:val="000000" w:themeColor="text1"/>
              </w:rPr>
              <w:t>–</w:t>
            </w:r>
          </w:p>
        </w:tc>
        <w:tc>
          <w:tcPr>
            <w:tcW w:w="1843" w:type="dxa"/>
          </w:tcPr>
          <w:p w14:paraId="72E83314" w14:textId="77777777" w:rsidR="004F0EBB" w:rsidRPr="006D207E" w:rsidRDefault="004F0EBB" w:rsidP="00F930BB">
            <w:pPr>
              <w:pStyle w:val="TableText"/>
            </w:pPr>
            <w:r w:rsidRPr="006D207E">
              <w:rPr>
                <w:color w:val="000000" w:themeColor="text1"/>
              </w:rPr>
              <w:t>–</w:t>
            </w:r>
          </w:p>
        </w:tc>
        <w:tc>
          <w:tcPr>
            <w:tcW w:w="2604" w:type="dxa"/>
            <w:shd w:val="clear" w:color="auto" w:fill="auto"/>
            <w:noWrap/>
            <w:vAlign w:val="center"/>
            <w:hideMark/>
          </w:tcPr>
          <w:p w14:paraId="50FC6CFE" w14:textId="77777777" w:rsidR="004F0EBB" w:rsidRPr="006D207E" w:rsidRDefault="004F0EBB" w:rsidP="00F930BB">
            <w:pPr>
              <w:pStyle w:val="TableText"/>
              <w:rPr>
                <w:i/>
                <w:color w:val="000000" w:themeColor="text1"/>
              </w:rPr>
            </w:pPr>
            <w:r w:rsidRPr="006D207E">
              <w:rPr>
                <w:i/>
                <w:color w:val="000000" w:themeColor="text1"/>
              </w:rPr>
              <w:t>Thrips setosus</w:t>
            </w:r>
          </w:p>
        </w:tc>
        <w:tc>
          <w:tcPr>
            <w:tcW w:w="1256" w:type="dxa"/>
            <w:vAlign w:val="center"/>
          </w:tcPr>
          <w:p w14:paraId="7EEE274F" w14:textId="77777777" w:rsidR="004F0EBB" w:rsidRPr="006D207E" w:rsidRDefault="004F0EBB" w:rsidP="00F930BB">
            <w:pPr>
              <w:pStyle w:val="TableText"/>
              <w:rPr>
                <w:color w:val="000000" w:themeColor="text1"/>
              </w:rPr>
            </w:pPr>
            <w:r w:rsidRPr="006D207E">
              <w:rPr>
                <w:color w:val="000000" w:themeColor="text1"/>
              </w:rPr>
              <w:t>Yes</w:t>
            </w:r>
          </w:p>
        </w:tc>
        <w:tc>
          <w:tcPr>
            <w:tcW w:w="1446" w:type="dxa"/>
            <w:shd w:val="clear" w:color="auto" w:fill="auto"/>
            <w:noWrap/>
            <w:vAlign w:val="center"/>
          </w:tcPr>
          <w:p w14:paraId="1166F624" w14:textId="77777777" w:rsidR="004F0EBB" w:rsidRPr="006D207E" w:rsidRDefault="004F0EBB" w:rsidP="00F930BB">
            <w:pPr>
              <w:pStyle w:val="TableText"/>
              <w:rPr>
                <w:color w:val="000000" w:themeColor="text1"/>
              </w:rPr>
            </w:pPr>
            <w:r w:rsidRPr="006D207E">
              <w:rPr>
                <w:color w:val="000000" w:themeColor="text1"/>
              </w:rPr>
              <w:t>Regulated</w:t>
            </w:r>
          </w:p>
        </w:tc>
      </w:tr>
      <w:tr w:rsidR="004F0EBB" w:rsidRPr="006D207E" w14:paraId="10E34A4B" w14:textId="77777777" w:rsidTr="00A87BB9">
        <w:trPr>
          <w:trHeight w:val="315"/>
        </w:trPr>
        <w:tc>
          <w:tcPr>
            <w:tcW w:w="791" w:type="dxa"/>
            <w:tcBorders>
              <w:bottom w:val="single" w:sz="4" w:space="0" w:color="auto"/>
            </w:tcBorders>
          </w:tcPr>
          <w:p w14:paraId="594C6527" w14:textId="77777777" w:rsidR="004F0EBB" w:rsidRPr="006D207E" w:rsidRDefault="004F0EBB" w:rsidP="00F930BB">
            <w:pPr>
              <w:pStyle w:val="TableText"/>
            </w:pPr>
            <w:r w:rsidRPr="006D207E">
              <w:rPr>
                <w:color w:val="000000" w:themeColor="text1"/>
              </w:rPr>
              <w:t>–</w:t>
            </w:r>
          </w:p>
        </w:tc>
        <w:tc>
          <w:tcPr>
            <w:tcW w:w="1194" w:type="dxa"/>
            <w:tcBorders>
              <w:bottom w:val="single" w:sz="4" w:space="0" w:color="auto"/>
            </w:tcBorders>
            <w:shd w:val="clear" w:color="auto" w:fill="auto"/>
            <w:noWrap/>
            <w:hideMark/>
          </w:tcPr>
          <w:p w14:paraId="62D1610F" w14:textId="77777777" w:rsidR="004F0EBB" w:rsidRPr="006D207E" w:rsidRDefault="004F0EBB" w:rsidP="00F930BB">
            <w:pPr>
              <w:pStyle w:val="TableText"/>
            </w:pPr>
            <w:r w:rsidRPr="006D207E">
              <w:rPr>
                <w:color w:val="000000" w:themeColor="text1"/>
              </w:rPr>
              <w:t>–</w:t>
            </w:r>
          </w:p>
        </w:tc>
        <w:tc>
          <w:tcPr>
            <w:tcW w:w="1843" w:type="dxa"/>
            <w:tcBorders>
              <w:bottom w:val="single" w:sz="4" w:space="0" w:color="auto"/>
            </w:tcBorders>
          </w:tcPr>
          <w:p w14:paraId="158558C4" w14:textId="77777777" w:rsidR="004F0EBB" w:rsidRPr="006D207E" w:rsidRDefault="004F0EBB" w:rsidP="00F930BB">
            <w:pPr>
              <w:pStyle w:val="TableText"/>
            </w:pPr>
            <w:r w:rsidRPr="006D207E">
              <w:rPr>
                <w:color w:val="000000" w:themeColor="text1"/>
              </w:rPr>
              <w:t>–</w:t>
            </w:r>
          </w:p>
        </w:tc>
        <w:tc>
          <w:tcPr>
            <w:tcW w:w="2604" w:type="dxa"/>
            <w:tcBorders>
              <w:bottom w:val="single" w:sz="4" w:space="0" w:color="auto"/>
            </w:tcBorders>
            <w:shd w:val="clear" w:color="auto" w:fill="auto"/>
            <w:noWrap/>
            <w:vAlign w:val="center"/>
            <w:hideMark/>
          </w:tcPr>
          <w:p w14:paraId="37AB024A" w14:textId="77777777" w:rsidR="004F0EBB" w:rsidRPr="006D207E" w:rsidRDefault="004F0EBB" w:rsidP="00F930BB">
            <w:pPr>
              <w:pStyle w:val="TableText"/>
              <w:rPr>
                <w:i/>
              </w:rPr>
            </w:pPr>
            <w:r w:rsidRPr="006D207E">
              <w:rPr>
                <w:i/>
              </w:rPr>
              <w:t>Thrips vulgatissimus</w:t>
            </w:r>
          </w:p>
        </w:tc>
        <w:tc>
          <w:tcPr>
            <w:tcW w:w="1256" w:type="dxa"/>
            <w:tcBorders>
              <w:bottom w:val="single" w:sz="4" w:space="0" w:color="auto"/>
            </w:tcBorders>
            <w:vAlign w:val="center"/>
          </w:tcPr>
          <w:p w14:paraId="3683955E" w14:textId="77777777" w:rsidR="004F0EBB" w:rsidRPr="006D207E" w:rsidRDefault="004F0EBB" w:rsidP="00F930BB">
            <w:pPr>
              <w:pStyle w:val="TableText"/>
            </w:pPr>
            <w:r w:rsidRPr="006D207E">
              <w:t>–</w:t>
            </w:r>
          </w:p>
        </w:tc>
        <w:tc>
          <w:tcPr>
            <w:tcW w:w="1446" w:type="dxa"/>
            <w:tcBorders>
              <w:bottom w:val="single" w:sz="4" w:space="0" w:color="auto"/>
            </w:tcBorders>
            <w:shd w:val="clear" w:color="auto" w:fill="auto"/>
            <w:noWrap/>
            <w:vAlign w:val="center"/>
          </w:tcPr>
          <w:p w14:paraId="710611BC" w14:textId="77777777" w:rsidR="004F0EBB" w:rsidRPr="006D207E" w:rsidRDefault="004F0EBB" w:rsidP="00F930BB">
            <w:pPr>
              <w:pStyle w:val="TableText"/>
            </w:pPr>
            <w:r w:rsidRPr="006D207E">
              <w:t>–</w:t>
            </w:r>
          </w:p>
        </w:tc>
      </w:tr>
    </w:tbl>
    <w:p w14:paraId="7AA5CF6C" w14:textId="77777777" w:rsidR="004F0EBB" w:rsidRPr="006D207E" w:rsidRDefault="004F0EBB" w:rsidP="00852FED">
      <w:pPr>
        <w:pStyle w:val="FigureTableNoteSource"/>
      </w:pPr>
      <w:r w:rsidRPr="006D207E">
        <w:rPr>
          <w:b/>
        </w:rPr>
        <w:t>a.</w:t>
      </w:r>
      <w:r w:rsidRPr="006D207E">
        <w:t xml:space="preserve"> Each interception event is based on the presence of at least a single thrips taxon on a consignment. The number of thrips present per event is not generally recorded, and multiple thrips taxa can </w:t>
      </w:r>
      <w:r w:rsidR="002D0B4F" w:rsidRPr="006D207E">
        <w:t>infest</w:t>
      </w:r>
      <w:r w:rsidRPr="006D207E">
        <w:t xml:space="preserve"> the same commodity. Interception events are averaged over 26 years (1986–2012) and expressed as a range and grouped A–E. Note </w:t>
      </w:r>
      <w:r w:rsidR="00087797" w:rsidRPr="006D207E">
        <w:t>range values are not conti</w:t>
      </w:r>
      <w:r w:rsidR="001B6C27" w:rsidRPr="006D207E">
        <w:t>guous to show actual values</w:t>
      </w:r>
      <w:r w:rsidRPr="006D207E">
        <w:t xml:space="preserve">. </w:t>
      </w:r>
      <w:r w:rsidRPr="006D207E">
        <w:rPr>
          <w:b/>
        </w:rPr>
        <w:t>b.</w:t>
      </w:r>
      <w:r w:rsidRPr="006D207E">
        <w:t xml:space="preserve"> Regulatory status is only given for species in categories A–C, and for virus vectors that fall within categories D–E. </w:t>
      </w:r>
      <w:r w:rsidRPr="006D207E">
        <w:rPr>
          <w:b/>
        </w:rPr>
        <w:t>c.</w:t>
      </w:r>
      <w:r w:rsidRPr="006D207E">
        <w:t xml:space="preserve"> </w:t>
      </w:r>
      <w:r w:rsidRPr="006D207E">
        <w:rPr>
          <w:i/>
        </w:rPr>
        <w:t>F. williamsi</w:t>
      </w:r>
      <w:r w:rsidR="001B6C27" w:rsidRPr="006D207E">
        <w:t xml:space="preserve"> </w:t>
      </w:r>
      <w:r w:rsidR="00456163" w:rsidRPr="006D207E">
        <w:t xml:space="preserve">transmits </w:t>
      </w:r>
      <w:r w:rsidRPr="006D207E">
        <w:rPr>
          <w:i/>
        </w:rPr>
        <w:t>Maize chlorotic mottle virus</w:t>
      </w:r>
      <w:r w:rsidRPr="006D207E">
        <w:t>, a quarantine pest for Australia.</w:t>
      </w:r>
    </w:p>
    <w:p w14:paraId="46135A92" w14:textId="77777777" w:rsidR="0046725C" w:rsidRPr="006D207E" w:rsidRDefault="006F0C04" w:rsidP="004F0EBB">
      <w:r w:rsidRPr="006D207E">
        <w:t>The p</w:t>
      </w:r>
      <w:r w:rsidR="004F0EBB" w:rsidRPr="006D207E">
        <w:t>roportion of intercepted species that are regulated: Considering thrips species identified in interception categories A–C (the top 26 species intercepted)</w:t>
      </w:r>
      <w:r w:rsidR="00CB1324" w:rsidRPr="006D207E">
        <w:t>, 13 species are currentl</w:t>
      </w:r>
      <w:r w:rsidR="00134D61" w:rsidRPr="006D207E">
        <w:t>y regulated, and 13</w:t>
      </w:r>
      <w:r w:rsidR="00CB1324" w:rsidRPr="006D207E">
        <w:t xml:space="preserve"> are not</w:t>
      </w:r>
      <w:r w:rsidR="004F0EBB" w:rsidRPr="006D207E">
        <w:t xml:space="preserve">. </w:t>
      </w:r>
      <w:r w:rsidR="0046725C" w:rsidRPr="006D207E">
        <w:t>In terms of number of interception events, a</w:t>
      </w:r>
      <w:r w:rsidR="004F0EBB" w:rsidRPr="006D207E">
        <w:t>bout 51 per cent were found to be currently regulated species (quarantine pests for Australia</w:t>
      </w:r>
      <w:r w:rsidR="00C15391" w:rsidRPr="006D207E">
        <w:t>) with 49 per cent unregulated.</w:t>
      </w:r>
    </w:p>
    <w:p w14:paraId="6F866216" w14:textId="77777777" w:rsidR="00A87BB9" w:rsidRPr="006D207E" w:rsidRDefault="0046725C" w:rsidP="004F0EBB">
      <w:r w:rsidRPr="006D207E">
        <w:t>If the three</w:t>
      </w:r>
      <w:r w:rsidR="001B6C27" w:rsidRPr="006D207E">
        <w:t xml:space="preserve"> thrips species </w:t>
      </w:r>
      <w:r w:rsidR="004F0EBB" w:rsidRPr="006D207E">
        <w:rPr>
          <w:i/>
        </w:rPr>
        <w:t xml:space="preserve">Thrips </w:t>
      </w:r>
      <w:r w:rsidRPr="006D207E">
        <w:rPr>
          <w:i/>
        </w:rPr>
        <w:t xml:space="preserve">tabaci, Frankliniella schultzei </w:t>
      </w:r>
      <w:r w:rsidRPr="006D207E">
        <w:t>and</w:t>
      </w:r>
      <w:r w:rsidR="004F0EBB" w:rsidRPr="006D207E">
        <w:rPr>
          <w:i/>
        </w:rPr>
        <w:t xml:space="preserve"> Scirtothrips dorsalis</w:t>
      </w:r>
      <w:r w:rsidR="004F0EBB" w:rsidRPr="006D207E">
        <w:t xml:space="preserve"> were </w:t>
      </w:r>
      <w:r w:rsidR="007A5574" w:rsidRPr="006D207E">
        <w:t xml:space="preserve">to become </w:t>
      </w:r>
      <w:r w:rsidR="004F0EBB" w:rsidRPr="006D207E">
        <w:t xml:space="preserve">regulated, </w:t>
      </w:r>
      <w:r w:rsidR="007A5574" w:rsidRPr="006D207E">
        <w:t xml:space="preserve">as </w:t>
      </w:r>
      <w:r w:rsidR="00896BF3" w:rsidRPr="006D207E">
        <w:t xml:space="preserve">is </w:t>
      </w:r>
      <w:r w:rsidR="00B56427" w:rsidRPr="006D207E">
        <w:t>proposed</w:t>
      </w:r>
      <w:r w:rsidR="007A5574" w:rsidRPr="006D207E">
        <w:t xml:space="preserve"> </w:t>
      </w:r>
      <w:r w:rsidR="004F0EBB" w:rsidRPr="006D207E">
        <w:t xml:space="preserve">because they </w:t>
      </w:r>
      <w:r w:rsidR="00456163" w:rsidRPr="006D207E">
        <w:t>transmit</w:t>
      </w:r>
      <w:r w:rsidR="004F0EBB" w:rsidRPr="006D207E">
        <w:t xml:space="preserve"> viruses that are quarantine pests for Australia</w:t>
      </w:r>
      <w:r w:rsidR="0034587F" w:rsidRPr="006D207E">
        <w:t>, the proportion of</w:t>
      </w:r>
      <w:r w:rsidR="004F0EBB" w:rsidRPr="006D207E">
        <w:t xml:space="preserve"> regulated </w:t>
      </w:r>
      <w:r w:rsidR="0034587F" w:rsidRPr="006D207E">
        <w:t xml:space="preserve">species </w:t>
      </w:r>
      <w:r w:rsidR="004F0EBB" w:rsidRPr="006D207E">
        <w:t>would increas</w:t>
      </w:r>
      <w:r w:rsidR="00575CE4" w:rsidRPr="006D207E">
        <w:t>e to about 96 per cent (Table 8.9</w:t>
      </w:r>
      <w:r w:rsidR="004F0EBB" w:rsidRPr="006D207E">
        <w:t>).</w:t>
      </w:r>
    </w:p>
    <w:p w14:paraId="116DD809" w14:textId="77777777" w:rsidR="00A87BB9" w:rsidRPr="006D207E" w:rsidRDefault="00CF4949" w:rsidP="00CF4949">
      <w:pPr>
        <w:pStyle w:val="Caption"/>
      </w:pPr>
      <w:bookmarkStart w:id="188" w:name="_Toc468193860"/>
      <w:r w:rsidRPr="006D207E">
        <w:t xml:space="preserve">Table </w:t>
      </w:r>
      <w:fldSimple w:instr=" STYLEREF 1 \s ">
        <w:r w:rsidR="00E1206F" w:rsidRPr="006D207E">
          <w:rPr>
            <w:noProof/>
          </w:rPr>
          <w:t>8</w:t>
        </w:r>
      </w:fldSimple>
      <w:r w:rsidR="00410B90" w:rsidRPr="006D207E">
        <w:t>.</w:t>
      </w:r>
      <w:fldSimple w:instr=" SEQ Table \* ARABIC \s 1 ">
        <w:r w:rsidR="00E1206F" w:rsidRPr="006D207E">
          <w:rPr>
            <w:noProof/>
          </w:rPr>
          <w:t>9</w:t>
        </w:r>
      </w:fldSimple>
      <w:r w:rsidRPr="006D207E">
        <w:t xml:space="preserve"> Regulatory status of the most frequently intercepted thrips (identified to species)</w:t>
      </w:r>
      <w:bookmarkEnd w:id="188"/>
    </w:p>
    <w:tbl>
      <w:tblPr>
        <w:tblStyle w:val="TableGrid"/>
        <w:tblW w:w="5000" w:type="pct"/>
        <w:tblBorders>
          <w:top w:val="single" w:sz="18" w:space="0" w:color="800000"/>
          <w:left w:val="none" w:sz="0" w:space="0" w:color="auto"/>
          <w:bottom w:val="single" w:sz="18" w:space="0" w:color="800000"/>
          <w:right w:val="none" w:sz="0" w:space="0" w:color="auto"/>
          <w:insideH w:val="none" w:sz="0" w:space="0" w:color="auto"/>
          <w:insideV w:val="none" w:sz="0" w:space="0" w:color="auto"/>
        </w:tblBorders>
        <w:tblLook w:val="04A0" w:firstRow="1" w:lastRow="0" w:firstColumn="1" w:lastColumn="0" w:noHBand="0" w:noVBand="1"/>
      </w:tblPr>
      <w:tblGrid>
        <w:gridCol w:w="2068"/>
        <w:gridCol w:w="1618"/>
        <w:gridCol w:w="2551"/>
        <w:gridCol w:w="2834"/>
      </w:tblGrid>
      <w:tr w:rsidR="00A87BB9" w:rsidRPr="006D207E" w14:paraId="76E7F295" w14:textId="77777777" w:rsidTr="00800F57">
        <w:tc>
          <w:tcPr>
            <w:tcW w:w="1140" w:type="pct"/>
            <w:tcBorders>
              <w:top w:val="single" w:sz="4" w:space="0" w:color="auto"/>
              <w:bottom w:val="nil"/>
            </w:tcBorders>
          </w:tcPr>
          <w:p w14:paraId="3E05966E" w14:textId="77777777" w:rsidR="00A87BB9" w:rsidRPr="006D207E" w:rsidRDefault="00A87BB9" w:rsidP="00F930BB">
            <w:pPr>
              <w:pStyle w:val="TableHeading"/>
            </w:pPr>
            <w:r w:rsidRPr="006D207E">
              <w:t>Interception group</w:t>
            </w:r>
          </w:p>
        </w:tc>
        <w:tc>
          <w:tcPr>
            <w:tcW w:w="892" w:type="pct"/>
            <w:tcBorders>
              <w:top w:val="single" w:sz="4" w:space="0" w:color="auto"/>
              <w:bottom w:val="nil"/>
            </w:tcBorders>
          </w:tcPr>
          <w:p w14:paraId="7768C689" w14:textId="77777777" w:rsidR="00A87BB9" w:rsidRPr="006D207E" w:rsidRDefault="00A87BB9" w:rsidP="00F930BB">
            <w:pPr>
              <w:pStyle w:val="TableHeading"/>
            </w:pPr>
            <w:r w:rsidRPr="006D207E">
              <w:t>Number of species in group</w:t>
            </w:r>
          </w:p>
        </w:tc>
        <w:tc>
          <w:tcPr>
            <w:tcW w:w="1406" w:type="pct"/>
            <w:tcBorders>
              <w:top w:val="single" w:sz="4" w:space="0" w:color="auto"/>
              <w:bottom w:val="nil"/>
            </w:tcBorders>
          </w:tcPr>
          <w:p w14:paraId="0995680A" w14:textId="77777777" w:rsidR="00A87BB9" w:rsidRPr="006D207E" w:rsidRDefault="00800F57" w:rsidP="00F930BB">
            <w:pPr>
              <w:pStyle w:val="TableHeading"/>
            </w:pPr>
            <w:r w:rsidRPr="006D207E">
              <w:t>I</w:t>
            </w:r>
            <w:r w:rsidR="006D4A65" w:rsidRPr="006D207E">
              <w:t xml:space="preserve">nterception events for the </w:t>
            </w:r>
            <w:r w:rsidR="00A87BB9" w:rsidRPr="006D207E">
              <w:t>group</w:t>
            </w:r>
            <w:r w:rsidR="006D4A65" w:rsidRPr="006D207E">
              <w:t xml:space="preserve"> currently </w:t>
            </w:r>
            <w:r w:rsidR="00A87BB9" w:rsidRPr="006D207E">
              <w:t>regulated (%)</w:t>
            </w:r>
          </w:p>
        </w:tc>
        <w:tc>
          <w:tcPr>
            <w:tcW w:w="1562" w:type="pct"/>
            <w:tcBorders>
              <w:top w:val="single" w:sz="4" w:space="0" w:color="auto"/>
              <w:bottom w:val="nil"/>
            </w:tcBorders>
          </w:tcPr>
          <w:p w14:paraId="43C4FB42" w14:textId="77777777" w:rsidR="00A87BB9" w:rsidRPr="006D207E" w:rsidRDefault="00800F57" w:rsidP="00F930BB">
            <w:pPr>
              <w:pStyle w:val="TableHeading"/>
            </w:pPr>
            <w:r w:rsidRPr="006D207E">
              <w:t>I</w:t>
            </w:r>
            <w:r w:rsidR="006D4A65" w:rsidRPr="006D207E">
              <w:t xml:space="preserve">nterception events for the group that would be regulated </w:t>
            </w:r>
            <w:r w:rsidRPr="006D207E">
              <w:t xml:space="preserve">in future </w:t>
            </w:r>
            <w:r w:rsidR="006D4A65" w:rsidRPr="006D207E">
              <w:t>(%)</w:t>
            </w:r>
          </w:p>
        </w:tc>
      </w:tr>
      <w:tr w:rsidR="00A87BB9" w:rsidRPr="006D207E" w14:paraId="15181E7F" w14:textId="77777777" w:rsidTr="00800F57">
        <w:tc>
          <w:tcPr>
            <w:tcW w:w="1140" w:type="pct"/>
            <w:tcBorders>
              <w:top w:val="nil"/>
              <w:bottom w:val="nil"/>
            </w:tcBorders>
          </w:tcPr>
          <w:p w14:paraId="3B5235A4" w14:textId="77777777" w:rsidR="00A87BB9" w:rsidRPr="006D207E" w:rsidRDefault="00A87BB9" w:rsidP="00F930BB">
            <w:pPr>
              <w:pStyle w:val="TableText"/>
            </w:pPr>
            <w:r w:rsidRPr="006D207E">
              <w:t>A</w:t>
            </w:r>
          </w:p>
        </w:tc>
        <w:tc>
          <w:tcPr>
            <w:tcW w:w="892" w:type="pct"/>
            <w:tcBorders>
              <w:top w:val="nil"/>
              <w:bottom w:val="nil"/>
            </w:tcBorders>
          </w:tcPr>
          <w:p w14:paraId="5BE0A3A0" w14:textId="77777777" w:rsidR="00A87BB9" w:rsidRPr="006D207E" w:rsidRDefault="00A87BB9" w:rsidP="00F930BB">
            <w:pPr>
              <w:pStyle w:val="TableText"/>
            </w:pPr>
            <w:r w:rsidRPr="006D207E">
              <w:t>2</w:t>
            </w:r>
          </w:p>
        </w:tc>
        <w:tc>
          <w:tcPr>
            <w:tcW w:w="1406" w:type="pct"/>
            <w:tcBorders>
              <w:top w:val="nil"/>
              <w:bottom w:val="nil"/>
            </w:tcBorders>
          </w:tcPr>
          <w:p w14:paraId="53F2232A" w14:textId="77777777" w:rsidR="00A87BB9" w:rsidRPr="006D207E" w:rsidRDefault="00A87BB9" w:rsidP="00F930BB">
            <w:pPr>
              <w:pStyle w:val="TableText"/>
            </w:pPr>
            <w:r w:rsidRPr="006D207E">
              <w:t>40</w:t>
            </w:r>
          </w:p>
        </w:tc>
        <w:tc>
          <w:tcPr>
            <w:tcW w:w="1562" w:type="pct"/>
            <w:tcBorders>
              <w:top w:val="nil"/>
              <w:bottom w:val="nil"/>
            </w:tcBorders>
          </w:tcPr>
          <w:p w14:paraId="0B3BEDA2" w14:textId="77777777" w:rsidR="00A87BB9" w:rsidRPr="006D207E" w:rsidRDefault="00A87BB9" w:rsidP="00F930BB">
            <w:pPr>
              <w:pStyle w:val="TableText"/>
            </w:pPr>
            <w:r w:rsidRPr="006D207E">
              <w:t>77</w:t>
            </w:r>
          </w:p>
        </w:tc>
      </w:tr>
      <w:tr w:rsidR="00A87BB9" w:rsidRPr="006D207E" w14:paraId="2D747AD5" w14:textId="77777777" w:rsidTr="00800F57">
        <w:tc>
          <w:tcPr>
            <w:tcW w:w="1140" w:type="pct"/>
            <w:tcBorders>
              <w:top w:val="nil"/>
              <w:bottom w:val="nil"/>
            </w:tcBorders>
          </w:tcPr>
          <w:p w14:paraId="59569BEB" w14:textId="77777777" w:rsidR="00A87BB9" w:rsidRPr="006D207E" w:rsidRDefault="00A87BB9" w:rsidP="00F930BB">
            <w:pPr>
              <w:pStyle w:val="TableText"/>
            </w:pPr>
            <w:r w:rsidRPr="006D207E">
              <w:t>B</w:t>
            </w:r>
          </w:p>
        </w:tc>
        <w:tc>
          <w:tcPr>
            <w:tcW w:w="892" w:type="pct"/>
            <w:tcBorders>
              <w:top w:val="nil"/>
              <w:bottom w:val="nil"/>
            </w:tcBorders>
          </w:tcPr>
          <w:p w14:paraId="6AA85F89" w14:textId="77777777" w:rsidR="00A87BB9" w:rsidRPr="006D207E" w:rsidRDefault="00A87BB9" w:rsidP="00F930BB">
            <w:pPr>
              <w:pStyle w:val="TableText"/>
            </w:pPr>
            <w:r w:rsidRPr="006D207E">
              <w:t>5</w:t>
            </w:r>
          </w:p>
        </w:tc>
        <w:tc>
          <w:tcPr>
            <w:tcW w:w="1406" w:type="pct"/>
            <w:tcBorders>
              <w:top w:val="nil"/>
              <w:bottom w:val="nil"/>
            </w:tcBorders>
          </w:tcPr>
          <w:p w14:paraId="5865EA74" w14:textId="77777777" w:rsidR="00A87BB9" w:rsidRPr="006D207E" w:rsidRDefault="00A87BB9" w:rsidP="00F930BB">
            <w:pPr>
              <w:pStyle w:val="TableText"/>
            </w:pPr>
            <w:r w:rsidRPr="006D207E">
              <w:t>9</w:t>
            </w:r>
          </w:p>
        </w:tc>
        <w:tc>
          <w:tcPr>
            <w:tcW w:w="1562" w:type="pct"/>
            <w:tcBorders>
              <w:top w:val="nil"/>
              <w:bottom w:val="nil"/>
            </w:tcBorders>
          </w:tcPr>
          <w:p w14:paraId="58E03C41" w14:textId="77777777" w:rsidR="00A87BB9" w:rsidRPr="006D207E" w:rsidRDefault="00A87BB9" w:rsidP="00F930BB">
            <w:pPr>
              <w:pStyle w:val="TableText"/>
            </w:pPr>
            <w:r w:rsidRPr="006D207E">
              <w:t>17</w:t>
            </w:r>
          </w:p>
        </w:tc>
      </w:tr>
      <w:tr w:rsidR="00A87BB9" w:rsidRPr="006D207E" w14:paraId="349EC235" w14:textId="77777777" w:rsidTr="00800F57">
        <w:tc>
          <w:tcPr>
            <w:tcW w:w="1140" w:type="pct"/>
            <w:tcBorders>
              <w:top w:val="nil"/>
              <w:bottom w:val="nil"/>
            </w:tcBorders>
          </w:tcPr>
          <w:p w14:paraId="68990276" w14:textId="77777777" w:rsidR="00A87BB9" w:rsidRPr="006D207E" w:rsidRDefault="00A87BB9" w:rsidP="00F930BB">
            <w:pPr>
              <w:pStyle w:val="TableText"/>
            </w:pPr>
            <w:r w:rsidRPr="006D207E">
              <w:t>C</w:t>
            </w:r>
          </w:p>
        </w:tc>
        <w:tc>
          <w:tcPr>
            <w:tcW w:w="892" w:type="pct"/>
            <w:tcBorders>
              <w:top w:val="nil"/>
              <w:bottom w:val="nil"/>
            </w:tcBorders>
          </w:tcPr>
          <w:p w14:paraId="510054D7" w14:textId="77777777" w:rsidR="00A87BB9" w:rsidRPr="006D207E" w:rsidRDefault="00A87BB9" w:rsidP="00F930BB">
            <w:pPr>
              <w:pStyle w:val="TableText"/>
            </w:pPr>
            <w:r w:rsidRPr="006D207E">
              <w:t>19</w:t>
            </w:r>
          </w:p>
        </w:tc>
        <w:tc>
          <w:tcPr>
            <w:tcW w:w="1406" w:type="pct"/>
            <w:tcBorders>
              <w:top w:val="nil"/>
              <w:bottom w:val="nil"/>
            </w:tcBorders>
          </w:tcPr>
          <w:p w14:paraId="14C38C22" w14:textId="77777777" w:rsidR="00A87BB9" w:rsidRPr="006D207E" w:rsidRDefault="00A87BB9" w:rsidP="00F930BB">
            <w:pPr>
              <w:pStyle w:val="TableText"/>
            </w:pPr>
            <w:r w:rsidRPr="006D207E">
              <w:t>2</w:t>
            </w:r>
          </w:p>
        </w:tc>
        <w:tc>
          <w:tcPr>
            <w:tcW w:w="1562" w:type="pct"/>
            <w:tcBorders>
              <w:top w:val="nil"/>
              <w:bottom w:val="nil"/>
            </w:tcBorders>
          </w:tcPr>
          <w:p w14:paraId="2CE3A787" w14:textId="77777777" w:rsidR="00A87BB9" w:rsidRPr="006D207E" w:rsidRDefault="00A87BB9" w:rsidP="00F930BB">
            <w:pPr>
              <w:pStyle w:val="TableText"/>
            </w:pPr>
            <w:r w:rsidRPr="006D207E">
              <w:t>2</w:t>
            </w:r>
          </w:p>
        </w:tc>
      </w:tr>
      <w:tr w:rsidR="00A87BB9" w:rsidRPr="006D207E" w14:paraId="3B3BAB55" w14:textId="77777777" w:rsidTr="00800F57">
        <w:tc>
          <w:tcPr>
            <w:tcW w:w="1140" w:type="pct"/>
            <w:tcBorders>
              <w:top w:val="nil"/>
              <w:bottom w:val="single" w:sz="4" w:space="0" w:color="auto"/>
            </w:tcBorders>
          </w:tcPr>
          <w:p w14:paraId="498D2EC4" w14:textId="77777777" w:rsidR="00A87BB9" w:rsidRPr="006D207E" w:rsidRDefault="00A87BB9" w:rsidP="00F930BB">
            <w:pPr>
              <w:pStyle w:val="TableText"/>
            </w:pPr>
            <w:r w:rsidRPr="006D207E">
              <w:t>Totals</w:t>
            </w:r>
          </w:p>
        </w:tc>
        <w:tc>
          <w:tcPr>
            <w:tcW w:w="892" w:type="pct"/>
            <w:tcBorders>
              <w:top w:val="nil"/>
              <w:bottom w:val="single" w:sz="4" w:space="0" w:color="auto"/>
            </w:tcBorders>
          </w:tcPr>
          <w:p w14:paraId="4847E1EE" w14:textId="77777777" w:rsidR="00A87BB9" w:rsidRPr="006D207E" w:rsidRDefault="00A87BB9" w:rsidP="00F930BB">
            <w:pPr>
              <w:pStyle w:val="TableText"/>
            </w:pPr>
            <w:r w:rsidRPr="006D207E">
              <w:t>26</w:t>
            </w:r>
          </w:p>
        </w:tc>
        <w:tc>
          <w:tcPr>
            <w:tcW w:w="1406" w:type="pct"/>
            <w:tcBorders>
              <w:top w:val="nil"/>
              <w:bottom w:val="single" w:sz="4" w:space="0" w:color="auto"/>
            </w:tcBorders>
          </w:tcPr>
          <w:p w14:paraId="08B3414E" w14:textId="77777777" w:rsidR="00A87BB9" w:rsidRPr="006D207E" w:rsidRDefault="00A87BB9" w:rsidP="00F930BB">
            <w:pPr>
              <w:pStyle w:val="TableText"/>
            </w:pPr>
            <w:r w:rsidRPr="006D207E">
              <w:t>51</w:t>
            </w:r>
          </w:p>
        </w:tc>
        <w:tc>
          <w:tcPr>
            <w:tcW w:w="1562" w:type="pct"/>
            <w:tcBorders>
              <w:top w:val="nil"/>
              <w:bottom w:val="single" w:sz="4" w:space="0" w:color="auto"/>
            </w:tcBorders>
          </w:tcPr>
          <w:p w14:paraId="5FDCF8A5" w14:textId="77777777" w:rsidR="00A87BB9" w:rsidRPr="006D207E" w:rsidRDefault="00A87BB9" w:rsidP="00F930BB">
            <w:pPr>
              <w:pStyle w:val="TableText"/>
            </w:pPr>
            <w:r w:rsidRPr="006D207E">
              <w:t>96</w:t>
            </w:r>
          </w:p>
        </w:tc>
      </w:tr>
    </w:tbl>
    <w:p w14:paraId="7B28AA1A" w14:textId="77777777" w:rsidR="007A5574" w:rsidRPr="006D207E" w:rsidRDefault="007A5574" w:rsidP="00566842">
      <w:pPr>
        <w:spacing w:before="200"/>
      </w:pPr>
      <w:r w:rsidRPr="006D207E">
        <w:t xml:space="preserve">Should </w:t>
      </w:r>
      <w:r w:rsidRPr="006D207E">
        <w:rPr>
          <w:i/>
        </w:rPr>
        <w:t>H. gowdeyi</w:t>
      </w:r>
      <w:r w:rsidRPr="006D207E">
        <w:t>, which is not a quarantine pest for Australia and distorts the figures, be removed from the calculations the proportion of regulate</w:t>
      </w:r>
      <w:r w:rsidR="0034587F" w:rsidRPr="006D207E">
        <w:t xml:space="preserve">d species </w:t>
      </w:r>
      <w:r w:rsidRPr="006D207E">
        <w:t>would be about 98 per cent.</w:t>
      </w:r>
    </w:p>
    <w:p w14:paraId="6212998F" w14:textId="14058D84" w:rsidR="00A87BB9" w:rsidRPr="006D207E" w:rsidRDefault="00A87BB9" w:rsidP="00014145">
      <w:r w:rsidRPr="006D207E">
        <w:t xml:space="preserve">Other issues: It should be noted that two additional thrips species, </w:t>
      </w:r>
      <w:r w:rsidRPr="006D207E">
        <w:rPr>
          <w:i/>
        </w:rPr>
        <w:t xml:space="preserve">F. fusca </w:t>
      </w:r>
      <w:r w:rsidRPr="006D207E">
        <w:t xml:space="preserve">and </w:t>
      </w:r>
      <w:r w:rsidRPr="006D207E">
        <w:rPr>
          <w:i/>
        </w:rPr>
        <w:t>T. setosus</w:t>
      </w:r>
      <w:r w:rsidRPr="006D207E">
        <w:t xml:space="preserve">, </w:t>
      </w:r>
      <w:r w:rsidR="00456163" w:rsidRPr="006D207E">
        <w:t>transmit tospovirus, but</w:t>
      </w:r>
      <w:r w:rsidRPr="006D207E">
        <w:t xml:space="preserve"> </w:t>
      </w:r>
      <w:r w:rsidR="007A5574" w:rsidRPr="006D207E">
        <w:t xml:space="preserve">they </w:t>
      </w:r>
      <w:r w:rsidRPr="006D207E">
        <w:t>are not within interception categories A–C. These species are presently regulated as quaran</w:t>
      </w:r>
      <w:r w:rsidR="003F45CF" w:rsidRPr="006D207E">
        <w:t>tine species</w:t>
      </w:r>
      <w:r w:rsidRPr="006D207E">
        <w:t xml:space="preserve">. Additionally, </w:t>
      </w:r>
      <w:r w:rsidRPr="006D207E">
        <w:rPr>
          <w:i/>
        </w:rPr>
        <w:t>F. williamsi</w:t>
      </w:r>
      <w:r w:rsidR="00456163" w:rsidRPr="006D207E">
        <w:t xml:space="preserve"> transmits</w:t>
      </w:r>
      <w:r w:rsidRPr="006D207E">
        <w:t xml:space="preserve"> </w:t>
      </w:r>
      <w:r w:rsidRPr="006D207E">
        <w:rPr>
          <w:i/>
        </w:rPr>
        <w:t>Maize chlorotic mottle virus</w:t>
      </w:r>
      <w:r w:rsidR="001B4F79" w:rsidRPr="006D207E">
        <w:t xml:space="preserve"> (see Appendix F</w:t>
      </w:r>
      <w:r w:rsidRPr="006D207E">
        <w:t xml:space="preserve">), </w:t>
      </w:r>
      <w:r w:rsidR="007A5574" w:rsidRPr="006D207E">
        <w:t xml:space="preserve">and </w:t>
      </w:r>
      <w:r w:rsidRPr="006D207E">
        <w:t xml:space="preserve">has been intercepted </w:t>
      </w:r>
      <w:r w:rsidR="00456163" w:rsidRPr="006D207E">
        <w:t xml:space="preserve">on the </w:t>
      </w:r>
      <w:r w:rsidR="00B93B7B" w:rsidRPr="006D207E">
        <w:t>plant import pathway</w:t>
      </w:r>
      <w:r w:rsidR="00456163" w:rsidRPr="006D207E">
        <w:t xml:space="preserve"> </w:t>
      </w:r>
      <w:r w:rsidRPr="006D207E">
        <w:t>occasionally (In</w:t>
      </w:r>
      <w:r w:rsidR="001B4F79" w:rsidRPr="006D207E">
        <w:t>terception group B</w:t>
      </w:r>
      <w:r w:rsidR="007A5574" w:rsidRPr="006D207E">
        <w:t xml:space="preserve">), but it is </w:t>
      </w:r>
      <w:r w:rsidRPr="006D207E">
        <w:t xml:space="preserve">regulated </w:t>
      </w:r>
      <w:r w:rsidR="007A5574" w:rsidRPr="006D207E">
        <w:t xml:space="preserve">as a quarantine pest because </w:t>
      </w:r>
      <w:r w:rsidR="001B6C27" w:rsidRPr="006D207E">
        <w:t xml:space="preserve">although </w:t>
      </w:r>
      <w:r w:rsidR="007A5574" w:rsidRPr="006D207E">
        <w:t xml:space="preserve">it </w:t>
      </w:r>
      <w:r w:rsidRPr="006D207E">
        <w:t>is present in A</w:t>
      </w:r>
      <w:r w:rsidR="001B6C27" w:rsidRPr="006D207E">
        <w:t>ustralia it is</w:t>
      </w:r>
      <w:r w:rsidR="00D301FC" w:rsidRPr="006D207E">
        <w:t xml:space="preserve"> under official </w:t>
      </w:r>
      <w:r w:rsidRPr="006D207E">
        <w:t>control</w:t>
      </w:r>
      <w:r w:rsidR="001B6C27" w:rsidRPr="006D207E">
        <w:t xml:space="preserve"> in WA</w:t>
      </w:r>
      <w:r w:rsidRPr="006D207E">
        <w:t>.</w:t>
      </w:r>
    </w:p>
    <w:p w14:paraId="7E99F55C" w14:textId="77777777" w:rsidR="007F0534" w:rsidRPr="006D207E" w:rsidRDefault="007F0534" w:rsidP="00A87BB9">
      <w:pPr>
        <w:sectPr w:rsidR="007F0534" w:rsidRPr="006D207E" w:rsidSect="00A048DC">
          <w:headerReference w:type="default" r:id="rId63"/>
          <w:pgSz w:w="11907" w:h="16840" w:code="9"/>
          <w:pgMar w:top="1418" w:right="1418" w:bottom="1418" w:left="1418" w:header="567" w:footer="567" w:gutter="0"/>
          <w:cols w:space="708"/>
          <w:docGrid w:linePitch="360"/>
        </w:sectPr>
      </w:pPr>
    </w:p>
    <w:p w14:paraId="7366D8A2" w14:textId="77777777" w:rsidR="007F0534" w:rsidRPr="006D207E" w:rsidRDefault="00850EEF" w:rsidP="00B9527B">
      <w:pPr>
        <w:pStyle w:val="Heading1nonumbers"/>
        <w:ind w:left="2160" w:hanging="2160"/>
      </w:pPr>
      <w:bookmarkStart w:id="189" w:name="_Toc468189417"/>
      <w:r w:rsidRPr="006D207E">
        <w:t>Appendix E</w:t>
      </w:r>
      <w:r w:rsidR="00977B6E" w:rsidRPr="006D207E">
        <w:tab/>
        <w:t>Risk from</w:t>
      </w:r>
      <w:r w:rsidR="00B9527B" w:rsidRPr="006D207E">
        <w:t xml:space="preserve"> </w:t>
      </w:r>
      <w:r w:rsidR="007F0534" w:rsidRPr="006D207E">
        <w:t xml:space="preserve">tospovirus infected plant </w:t>
      </w:r>
      <w:r w:rsidR="00633E17" w:rsidRPr="006D207E">
        <w:t>commodities</w:t>
      </w:r>
      <w:bookmarkEnd w:id="189"/>
    </w:p>
    <w:p w14:paraId="4B91B5C3" w14:textId="77777777" w:rsidR="00977B6E" w:rsidRPr="006D207E" w:rsidRDefault="00977B6E" w:rsidP="00977B6E">
      <w:pPr>
        <w:pStyle w:val="Heading2Nonumber"/>
      </w:pPr>
      <w:bookmarkStart w:id="190" w:name="_Toc460391823"/>
      <w:bookmarkStart w:id="191" w:name="_Toc460392598"/>
      <w:bookmarkStart w:id="192" w:name="_Toc460394619"/>
      <w:bookmarkStart w:id="193" w:name="_Toc460475891"/>
      <w:bookmarkStart w:id="194" w:name="_Toc460480392"/>
      <w:bookmarkStart w:id="195" w:name="_Toc460998721"/>
      <w:bookmarkStart w:id="196" w:name="_Toc461024504"/>
      <w:bookmarkStart w:id="197" w:name="_Toc461115431"/>
      <w:bookmarkStart w:id="198" w:name="_Toc461438436"/>
      <w:bookmarkStart w:id="199" w:name="_Toc462809933"/>
      <w:bookmarkStart w:id="200" w:name="_Toc462897071"/>
      <w:bookmarkStart w:id="201" w:name="_Toc463415719"/>
      <w:bookmarkStart w:id="202" w:name="_Toc464656671"/>
      <w:bookmarkStart w:id="203" w:name="_Toc467040642"/>
      <w:bookmarkStart w:id="204" w:name="_Toc467127684"/>
      <w:bookmarkStart w:id="205" w:name="_Toc467138039"/>
      <w:bookmarkStart w:id="206" w:name="_Toc467155317"/>
      <w:bookmarkStart w:id="207" w:name="_Toc467732873"/>
      <w:bookmarkStart w:id="208" w:name="_Toc467855218"/>
      <w:bookmarkStart w:id="209" w:name="_Toc468189418"/>
      <w:r w:rsidRPr="006D207E">
        <w:t>Potential senario</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2FF6DDDF" w14:textId="77777777" w:rsidR="007F0534" w:rsidRPr="006D207E" w:rsidRDefault="00633E17" w:rsidP="007F0534">
      <w:r w:rsidRPr="006D207E">
        <w:t xml:space="preserve">A </w:t>
      </w:r>
      <w:r w:rsidR="007F0534" w:rsidRPr="006D207E">
        <w:t xml:space="preserve">scenario for tospovirus entry via infected plant </w:t>
      </w:r>
      <w:r w:rsidR="00083AAB" w:rsidRPr="006D207E">
        <w:t>commodities is considered</w:t>
      </w:r>
      <w:r w:rsidRPr="006D207E">
        <w:t>. However, t</w:t>
      </w:r>
      <w:r w:rsidR="007F0534" w:rsidRPr="006D207E">
        <w:t>he transmission of a tospov</w:t>
      </w:r>
      <w:r w:rsidR="003C7EB3" w:rsidRPr="006D207E">
        <w:t>irus from infected plant produce post-harvest</w:t>
      </w:r>
      <w:r w:rsidRPr="006D207E">
        <w:t>, via a thrips</w:t>
      </w:r>
      <w:r w:rsidR="007F0534" w:rsidRPr="006D207E">
        <w:t xml:space="preserve">, to other plant-hosts is considered to have a negligible/very low likelihood. Effectively, the pathway is a </w:t>
      </w:r>
      <w:r w:rsidR="003C7EB3" w:rsidRPr="006D207E">
        <w:t>‘</w:t>
      </w:r>
      <w:r w:rsidR="007F0534" w:rsidRPr="006D207E">
        <w:rPr>
          <w:i/>
        </w:rPr>
        <w:t>dead-end</w:t>
      </w:r>
      <w:r w:rsidR="003C7EB3" w:rsidRPr="006D207E">
        <w:t>’</w:t>
      </w:r>
      <w:r w:rsidR="007F0534" w:rsidRPr="006D207E">
        <w:t xml:space="preserve"> for</w:t>
      </w:r>
      <w:r w:rsidR="001C7FD5" w:rsidRPr="006D207E">
        <w:t xml:space="preserve"> tospovirus entry</w:t>
      </w:r>
      <w:r w:rsidR="003C7EB3" w:rsidRPr="006D207E">
        <w:t xml:space="preserve"> at the distribution step</w:t>
      </w:r>
      <w:r w:rsidR="007F0534" w:rsidRPr="006D207E">
        <w:t>.</w:t>
      </w:r>
      <w:r w:rsidRPr="006D207E">
        <w:t xml:space="preserve"> The rationale for this conclusion is discussed.</w:t>
      </w:r>
    </w:p>
    <w:p w14:paraId="2CAA7A4C" w14:textId="77777777" w:rsidR="007F0534" w:rsidRPr="006D207E" w:rsidRDefault="0027619E" w:rsidP="00977B6E">
      <w:pPr>
        <w:pStyle w:val="Heading2Nonumber"/>
      </w:pPr>
      <w:bookmarkStart w:id="210" w:name="_Toc460391824"/>
      <w:bookmarkStart w:id="211" w:name="_Toc460392599"/>
      <w:bookmarkStart w:id="212" w:name="_Toc460394620"/>
      <w:bookmarkStart w:id="213" w:name="_Toc460475892"/>
      <w:bookmarkStart w:id="214" w:name="_Toc460480393"/>
      <w:bookmarkStart w:id="215" w:name="_Toc460998722"/>
      <w:bookmarkStart w:id="216" w:name="_Toc461024505"/>
      <w:bookmarkStart w:id="217" w:name="_Toc461115432"/>
      <w:bookmarkStart w:id="218" w:name="_Toc461438437"/>
      <w:bookmarkStart w:id="219" w:name="_Toc462809934"/>
      <w:bookmarkStart w:id="220" w:name="_Toc462897072"/>
      <w:bookmarkStart w:id="221" w:name="_Toc463415720"/>
      <w:bookmarkStart w:id="222" w:name="_Toc464656672"/>
      <w:bookmarkStart w:id="223" w:name="_Toc467040643"/>
      <w:bookmarkStart w:id="224" w:name="_Toc467127685"/>
      <w:bookmarkStart w:id="225" w:name="_Toc467138040"/>
      <w:bookmarkStart w:id="226" w:name="_Toc467155318"/>
      <w:bookmarkStart w:id="227" w:name="_Toc467732874"/>
      <w:bookmarkStart w:id="228" w:name="_Toc467855219"/>
      <w:bookmarkStart w:id="229" w:name="_Toc468189419"/>
      <w:r w:rsidRPr="006D207E">
        <w:t>Entry (i</w:t>
      </w:r>
      <w:r w:rsidR="007F0534" w:rsidRPr="006D207E">
        <w:t>mportation</w:t>
      </w:r>
      <w:r w:rsidRPr="006D207E">
        <w:t>)</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232277A0" w14:textId="7B111B22" w:rsidR="007F0534" w:rsidRPr="006D207E" w:rsidRDefault="007F0534" w:rsidP="007F0534">
      <w:r w:rsidRPr="006D207E">
        <w:t xml:space="preserve">Association with export crops: As a group, tospoviruses are known to infect an extensive range of crops </w:t>
      </w:r>
      <w:r w:rsidR="008C3918" w:rsidRPr="006D207E">
        <w:fldChar w:fldCharType="begin">
          <w:fldData xml:space="preserve">PEVuZE5vdGU+PENpdGU+PEF1dGhvcj5HZW50PC9BdXRob3I+PFllYXI+MjAwNjwvWWVhcj48UmVj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</w:fldData>
        </w:fldChar>
      </w:r>
      <w:r w:rsidR="004530B4" w:rsidRPr="006D207E">
        <w:instrText xml:space="preserve"> ADDIN EN.CITE </w:instrText>
      </w:r>
      <w:r w:rsidR="004530B4" w:rsidRPr="006D207E">
        <w:fldChar w:fldCharType="begin">
          <w:fldData xml:space="preserve">PEVuZE5vdGU+PENpdGU+PEF1dGhvcj5HZW50PC9BdXRob3I+PFllYXI+MjAwNjwvWWVhcj48UmVj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17" w:tooltip="Daughtrey, 1997 #16245" w:history="1">
        <w:r w:rsidR="0092511C" w:rsidRPr="006D207E">
          <w:rPr>
            <w:noProof/>
          </w:rPr>
          <w:t>Daughtrey et al. 1997</w:t>
        </w:r>
      </w:hyperlink>
      <w:r w:rsidR="008C3918" w:rsidRPr="006D207E">
        <w:rPr>
          <w:noProof/>
        </w:rPr>
        <w:t xml:space="preserve">; </w:t>
      </w:r>
      <w:hyperlink w:anchor="_ENREF_164" w:tooltip="Gent, 2006 #1281" w:history="1">
        <w:r w:rsidR="0092511C" w:rsidRPr="006D207E">
          <w:rPr>
            <w:noProof/>
          </w:rPr>
          <w:t>Gent et al. 2006</w:t>
        </w:r>
      </w:hyperlink>
      <w:r w:rsidR="008C3918" w:rsidRPr="006D207E">
        <w:rPr>
          <w:noProof/>
        </w:rPr>
        <w:t xml:space="preserve">; </w:t>
      </w:r>
      <w:hyperlink w:anchor="_ENREF_233" w:tooltip="Jones, 2005 #1526" w:history="1">
        <w:r w:rsidR="0092511C" w:rsidRPr="006D207E">
          <w:rPr>
            <w:noProof/>
          </w:rPr>
          <w:t>Jones 2005</w:t>
        </w:r>
      </w:hyperlink>
      <w:r w:rsidR="008C3918" w:rsidRPr="006D207E">
        <w:rPr>
          <w:noProof/>
        </w:rPr>
        <w:t xml:space="preserve">; </w:t>
      </w:r>
      <w:hyperlink w:anchor="_ENREF_254" w:tooltip="Kunkalikar, 2011 #21586" w:history="1">
        <w:r w:rsidR="0092511C" w:rsidRPr="006D207E">
          <w:rPr>
            <w:noProof/>
          </w:rPr>
          <w:t>Kunkalikar et al. 2011</w:t>
        </w:r>
      </w:hyperlink>
      <w:r w:rsidR="008C3918" w:rsidRPr="006D207E">
        <w:rPr>
          <w:noProof/>
        </w:rPr>
        <w:t xml:space="preserve">; </w:t>
      </w:r>
      <w:hyperlink w:anchor="_ENREF_288" w:tooltip="Mandal, 2012 #21608" w:history="1">
        <w:r w:rsidR="0092511C" w:rsidRPr="006D207E">
          <w:rPr>
            <w:noProof/>
          </w:rPr>
          <w:t>Mandal et al. 2012</w:t>
        </w:r>
      </w:hyperlink>
      <w:r w:rsidR="008C3918" w:rsidRPr="006D207E">
        <w:rPr>
          <w:noProof/>
        </w:rPr>
        <w:t xml:space="preserve">; </w:t>
      </w:r>
      <w:hyperlink w:anchor="_ENREF_397" w:tooltip="Pappu, 2009 #17746" w:history="1">
        <w:r w:rsidR="0092511C" w:rsidRPr="006D207E">
          <w:rPr>
            <w:noProof/>
          </w:rPr>
          <w:t>Pappu, Jones &amp; Jain 2009</w:t>
        </w:r>
      </w:hyperlink>
      <w:r w:rsidR="008C3918" w:rsidRPr="006D207E">
        <w:rPr>
          <w:noProof/>
        </w:rPr>
        <w:t xml:space="preserve">; </w:t>
      </w:r>
      <w:hyperlink w:anchor="_ENREF_407" w:tooltip="Persley, 2006 #1858" w:history="1">
        <w:r w:rsidR="0092511C" w:rsidRPr="006D207E">
          <w:rPr>
            <w:noProof/>
          </w:rPr>
          <w:t>Persley, Thomas &amp; Sharman 2006</w:t>
        </w:r>
      </w:hyperlink>
      <w:r w:rsidR="008C3918" w:rsidRPr="006D207E">
        <w:rPr>
          <w:noProof/>
        </w:rPr>
        <w:t>)</w:t>
      </w:r>
      <w:r w:rsidR="008C3918" w:rsidRPr="006D207E">
        <w:fldChar w:fldCharType="end"/>
      </w:r>
      <w:r w:rsidRPr="006D207E">
        <w:t xml:space="preserve">, including species on the </w:t>
      </w:r>
      <w:r w:rsidR="00B93B7B" w:rsidRPr="006D207E">
        <w:t>plant import pathway</w:t>
      </w:r>
      <w:r w:rsidRPr="006D207E">
        <w:t>, as illustrated and referenced in Table 4.</w:t>
      </w:r>
      <w:r w:rsidR="00F436A9" w:rsidRPr="006D207E">
        <w:t>2</w:t>
      </w:r>
      <w:r w:rsidRPr="006D207E">
        <w:t xml:space="preserve">. However, the natural host ranges of tospovirus differ between species; some being relatively narrow, others extensive, with varying levels of commonality. This can influence the likelihood of a given tospovirus being imported. However, tospoviruses can quickly establish in crops. Viruliferous thrips can be sustained on weeds or volunteers—cultivated varieties growing wild or contaminating other crops—to provide a source for rapid tospovirus re-infection of newly planted crops </w:t>
      </w:r>
      <w:r w:rsidR="008C3918" w:rsidRPr="006D207E">
        <w:fldChar w:fldCharType="begin">
          <w:fldData xml:space="preserve">PEVuZE5vdGU+PENpdGU+PEF1dGhvcj5Kb25lczwvQXV0aG9yPjxZZWFyPjIwMDU8L1llYXI+PFJl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=
</w:fldData>
        </w:fldChar>
      </w:r>
      <w:r w:rsidR="004530B4" w:rsidRPr="006D207E">
        <w:instrText xml:space="preserve"> ADDIN EN.CITE </w:instrText>
      </w:r>
      <w:r w:rsidR="004530B4" w:rsidRPr="006D207E">
        <w:fldChar w:fldCharType="begin">
          <w:fldData xml:space="preserve">PEVuZE5vdGU+PENpdGU+PEF1dGhvcj5Kb25lczwvQXV0aG9yPjxZZWFyPjIwMDU8L1llYXI+PFJl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=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87" w:tooltip="Groves, 2002 #21555" w:history="1">
        <w:r w:rsidR="0092511C" w:rsidRPr="006D207E">
          <w:rPr>
            <w:noProof/>
          </w:rPr>
          <w:t>Groves et al. 2002</w:t>
        </w:r>
      </w:hyperlink>
      <w:r w:rsidR="008C3918" w:rsidRPr="006D207E">
        <w:rPr>
          <w:noProof/>
        </w:rPr>
        <w:t xml:space="preserve">; </w:t>
      </w:r>
      <w:hyperlink w:anchor="_ENREF_233" w:tooltip="Jones, 2005 #1526" w:history="1">
        <w:r w:rsidR="0092511C" w:rsidRPr="006D207E">
          <w:rPr>
            <w:noProof/>
          </w:rPr>
          <w:t>Jones 2005</w:t>
        </w:r>
      </w:hyperlink>
      <w:r w:rsidR="008C3918" w:rsidRPr="006D207E">
        <w:rPr>
          <w:noProof/>
        </w:rPr>
        <w:t xml:space="preserve">; </w:t>
      </w:r>
      <w:hyperlink w:anchor="_ENREF_235" w:tooltip="Kahn, 2005 #10601" w:history="1">
        <w:r w:rsidR="0092511C" w:rsidRPr="006D207E">
          <w:rPr>
            <w:noProof/>
          </w:rPr>
          <w:t>Kahn, Walgenbach &amp; Kennedy 2005</w:t>
        </w:r>
      </w:hyperlink>
      <w:r w:rsidR="008C3918" w:rsidRPr="006D207E">
        <w:rPr>
          <w:noProof/>
        </w:rPr>
        <w:t xml:space="preserve">; </w:t>
      </w:r>
      <w:hyperlink w:anchor="_ENREF_389" w:tooltip="Okazaki, 2007 #18601" w:history="1">
        <w:r w:rsidR="0092511C" w:rsidRPr="006D207E">
          <w:rPr>
            <w:noProof/>
          </w:rPr>
          <w:t>Okazaki et al. 2007</w:t>
        </w:r>
      </w:hyperlink>
      <w:r w:rsidR="008C3918" w:rsidRPr="006D207E">
        <w:rPr>
          <w:noProof/>
        </w:rPr>
        <w:t>)</w:t>
      </w:r>
      <w:r w:rsidR="008C3918" w:rsidRPr="006D207E">
        <w:fldChar w:fldCharType="end"/>
      </w:r>
      <w:r w:rsidR="003C7EB3" w:rsidRPr="006D207E">
        <w:t>. A</w:t>
      </w:r>
      <w:r w:rsidRPr="006D207E">
        <w:t xml:space="preserve"> tospovirus could potentially infect an export crop at a late</w:t>
      </w:r>
      <w:r w:rsidR="003C7EB3" w:rsidRPr="006D207E">
        <w:t>r</w:t>
      </w:r>
      <w:r w:rsidRPr="006D207E">
        <w:t xml:space="preserve"> stage of maturity, and symptoms may no</w:t>
      </w:r>
      <w:r w:rsidR="003C7EB3" w:rsidRPr="006D207E">
        <w:t>t be fully expressed at harvest</w:t>
      </w:r>
      <w:r w:rsidRPr="006D207E">
        <w:t>.</w:t>
      </w:r>
    </w:p>
    <w:p w14:paraId="7C53E992" w14:textId="4ADFC2A7" w:rsidR="0044517C" w:rsidRPr="006D207E" w:rsidRDefault="007F0534" w:rsidP="007F0534">
      <w:r w:rsidRPr="006D207E">
        <w:t xml:space="preserve">Produce appearance: Expression of tospovirus infection in </w:t>
      </w:r>
      <w:r w:rsidR="00A5772F" w:rsidRPr="006D207E">
        <w:t>host plant</w:t>
      </w:r>
      <w:r w:rsidRPr="006D207E">
        <w:t xml:space="preserve">s is influenced by a broad range of factors that include the specific tospovirus species (or strain), </w:t>
      </w:r>
      <w:r w:rsidR="00A5772F" w:rsidRPr="006D207E">
        <w:t>host plant</w:t>
      </w:r>
      <w:r w:rsidRPr="006D207E">
        <w:t xml:space="preserve"> species (or cultivar), </w:t>
      </w:r>
      <w:r w:rsidR="00A5772F" w:rsidRPr="006D207E">
        <w:t>host plant</w:t>
      </w:r>
      <w:r w:rsidRPr="006D207E">
        <w:t xml:space="preserve"> maturity, season and environmental conditions </w:t>
      </w:r>
      <w:r w:rsidR="008C3918" w:rsidRPr="006D207E">
        <w:fldChar w:fldCharType="begin"/>
      </w:r>
      <w:r w:rsidR="004530B4" w:rsidRPr="006D207E">
        <w:instrText xml:space="preserve"> ADDIN EN.CITE &lt;EndNote&gt;&lt;Cite&gt;&lt;Author&gt;German&lt;/Author&gt;&lt;Year&gt;1992&lt;/Year&gt;&lt;RecNum&gt;21537&lt;/RecNum&gt;&lt;DisplayText&gt;(German, Ullman &amp;amp; Moyer 1992)&lt;/DisplayText&gt;&lt;record&gt;&lt;rec-number&gt;21537&lt;/rec-number&gt;&lt;foreign-keys&gt;&lt;key app="EN" db-id="pxwxw0er9zv2fxezxdk5tt5utz5p5vtrwdv0" timestamp="1451972853"&gt;21537&lt;/key&gt;&lt;/foreign-keys&gt;&lt;ref-type name="Journal Articles"&gt;17&lt;/ref-type&gt;&lt;contributors&gt;&lt;authors&gt;&lt;author&gt;German,T.L.&lt;/author&gt;&lt;author&gt;Ullman,D.E.&lt;/author&gt;&lt;author&gt;Moyer,J.W.&lt;/author&gt;&lt;/authors&gt;&lt;/contributors&gt;&lt;titles&gt;&lt;title&gt;Tospoviruses: diagnosis, molecular biology, phylogeny, and vector relationships&lt;/title&gt;&lt;secondary-title&gt;Annual Review of Phytopathology&lt;/secondary-title&gt;&lt;/titles&gt;&lt;periodical&gt;&lt;full-title&gt;Annual Review of Phytopathology&lt;/full-title&gt;&lt;/periodical&gt;&lt;pages&gt;315-348&lt;/pages&gt;&lt;volume&gt;30&lt;/volume&gt;&lt;keywords&gt;&lt;keyword&gt;Diagnosis&lt;/keyword&gt;&lt;keyword&gt;Molecular&lt;/keyword&gt;&lt;keyword&gt;Molecular biology&lt;/keyword&gt;&lt;keyword&gt;Biology&lt;/keyword&gt;&lt;keyword&gt;Phylogeny&lt;/keyword&gt;&lt;keyword&gt;vector&lt;/keyword&gt;&lt;keyword&gt;Relationships&lt;/keyword&gt;&lt;keyword&gt;Phytopathology&lt;/keyword&gt;&lt;/keywords&gt;&lt;dates&gt;&lt;year&gt;1992&lt;/year&gt;&lt;/dates&gt;&lt;orig-pub&gt;&lt;style face="underline" font="default" size="100%"&gt;J:\E Library\Plant Catalogue\G&lt;/style&gt;&lt;/orig-pub&gt;&lt;label&gt;86353&lt;/label&gt;&lt;urls&gt;&lt;/urls&gt;&lt;custom1&gt;Tospovirus YGC&lt;/custom1&gt;&lt;/record&gt;&lt;/Cite&gt;&lt;/EndNote&gt;</w:instrText>
      </w:r>
      <w:r w:rsidR="008C3918" w:rsidRPr="006D207E">
        <w:fldChar w:fldCharType="separate"/>
      </w:r>
      <w:r w:rsidR="008C3918" w:rsidRPr="006D207E">
        <w:rPr>
          <w:noProof/>
        </w:rPr>
        <w:t>(</w:t>
      </w:r>
      <w:hyperlink w:anchor="_ENREF_166" w:tooltip="German, 1992 #21537" w:history="1">
        <w:r w:rsidR="0092511C" w:rsidRPr="006D207E">
          <w:rPr>
            <w:noProof/>
          </w:rPr>
          <w:t>German, Ullman &amp; Moyer 1992</w:t>
        </w:r>
      </w:hyperlink>
      <w:r w:rsidR="008C3918" w:rsidRPr="006D207E">
        <w:rPr>
          <w:noProof/>
        </w:rPr>
        <w:t>)</w:t>
      </w:r>
      <w:r w:rsidR="008C3918" w:rsidRPr="006D207E">
        <w:fldChar w:fldCharType="end"/>
      </w:r>
      <w:r w:rsidRPr="006D207E">
        <w:t xml:space="preserve">. This spectrum of disease expression, in addition to systemic infection, includes localised </w:t>
      </w:r>
      <w:r w:rsidR="008C3918" w:rsidRPr="006D207E">
        <w:fldChar w:fldCharType="begin">
          <w:fldData xml:space="preserve">PEVuZE5vdGU+PENpdGU+PEF1dGhvcj5Kb25lczwvQXV0aG9yPjxZZWFyPjIwMDU8L1llYXI+PFJl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</w:fldData>
        </w:fldChar>
      </w:r>
      <w:r w:rsidR="004530B4" w:rsidRPr="006D207E">
        <w:instrText xml:space="preserve"> ADDIN EN.CITE </w:instrText>
      </w:r>
      <w:r w:rsidR="004530B4" w:rsidRPr="006D207E">
        <w:fldChar w:fldCharType="begin">
          <w:fldData xml:space="preserve">PEVuZE5vdGU+PENpdGU+PEF1dGhvcj5Kb25lczwvQXV0aG9yPjxZZWFyPjIwMDU8L1llYXI+PFJl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34" w:tooltip="Jones, 2005 #21576" w:history="1">
        <w:r w:rsidR="0092511C" w:rsidRPr="006D207E">
          <w:rPr>
            <w:noProof/>
          </w:rPr>
          <w:t>Jones &amp; Sharman 2005</w:t>
        </w:r>
      </w:hyperlink>
      <w:r w:rsidR="008C3918" w:rsidRPr="006D207E">
        <w:rPr>
          <w:noProof/>
        </w:rPr>
        <w:t xml:space="preserve">; </w:t>
      </w:r>
      <w:hyperlink w:anchor="_ENREF_483" w:tooltip="Smith, 2006 #21712" w:history="1">
        <w:r w:rsidR="0092511C" w:rsidRPr="006D207E">
          <w:rPr>
            <w:noProof/>
          </w:rPr>
          <w:t>Smith et al. 2006</w:t>
        </w:r>
      </w:hyperlink>
      <w:r w:rsidR="008C3918" w:rsidRPr="006D207E">
        <w:rPr>
          <w:noProof/>
        </w:rPr>
        <w:t>)</w:t>
      </w:r>
      <w:r w:rsidR="008C3918" w:rsidRPr="006D207E">
        <w:fldChar w:fldCharType="end"/>
      </w:r>
      <w:r w:rsidRPr="006D207E">
        <w:t xml:space="preserve"> and asymptomatic infections </w:t>
      </w:r>
      <w:r w:rsidR="008C3918" w:rsidRPr="006D207E">
        <w:fldChar w:fldCharType="begin"/>
      </w:r>
      <w:r w:rsidR="004530B4" w:rsidRPr="006D207E">
        <w:instrText xml:space="preserve"> ADDIN EN.CITE &lt;EndNote&gt;&lt;Cite&gt;&lt;Author&gt;Smith&lt;/Author&gt;&lt;Year&gt;2006&lt;/Year&gt;&lt;RecNum&gt;21712&lt;/RecNum&gt;&lt;DisplayText&gt;(Smith et al. 2006)&lt;/DisplayText&gt;&lt;record&gt;&lt;rec-number&gt;21712&lt;/rec-number&gt;&lt;foreign-keys&gt;&lt;key app="EN" db-id="pxwxw0er9zv2fxezxdk5tt5utz5p5vtrwdv0" timestamp="1451972857"&gt;21712&lt;/key&gt;&lt;/foreign-keys&gt;&lt;ref-type name="Journal Articles"&gt;17&lt;/ref-type&gt;&lt;contributors&gt;&lt;authors&gt;&lt;author&gt;Smith,T.N.&lt;/author&gt;&lt;author&gt;Wylie,S.J.&lt;/author&gt;&lt;author&gt;Coutts,B.A.&lt;/author&gt;&lt;author&gt;Jones,R.A.C.&lt;/author&gt;&lt;/authors&gt;&lt;/contributors&gt;&lt;titles&gt;&lt;title&gt;&lt;style face="normal" font="default" size="100%"&gt;Localized distribution of &lt;/style&gt;&lt;style face="italic" font="default" size="100%"&gt;Iris yellow spot virus &lt;/style&gt;&lt;style face="normal" font="default" size="100%"&gt;within leeks and its reliable large-scale detection&lt;/style&gt;&lt;/title&gt;&lt;secondary-title&gt;Plant Disease&lt;/secondary-title&gt;&lt;/titles&gt;&lt;periodical&gt;&lt;full-title&gt;Plant Disease&lt;/full-title&gt;&lt;/periodical&gt;&lt;pages&gt;729-733&lt;/pages&gt;&lt;volume&gt;90&lt;/volume&gt;&lt;keywords&gt;&lt;keyword&gt;Distribution&lt;/keyword&gt;&lt;keyword&gt;Iris yellow spot virus&lt;/keyword&gt;&lt;keyword&gt;Virus&lt;/keyword&gt;&lt;keyword&gt;ITS&lt;/keyword&gt;&lt;keyword&gt;Detection&lt;/keyword&gt;&lt;keyword&gt;disease&lt;/keyword&gt;&lt;keyword&gt;Survey&lt;/keyword&gt;&lt;keyword&gt;Incidence&lt;/keyword&gt;&lt;keyword&gt;IYSV&lt;/keyword&gt;&lt;keyword&gt;Crops&lt;/keyword&gt;&lt;keyword&gt;Host species&lt;/keyword&gt;&lt;keyword&gt;Species&lt;/keyword&gt;&lt;keyword&gt;Samples&lt;/keyword&gt;&lt;keyword&gt;Leaves&lt;/keyword&gt;&lt;keyword&gt;Enzyme linked immunosorbent assay&lt;/keyword&gt;&lt;keyword&gt;ELISA&lt;/keyword&gt;&lt;keyword&gt;Antibodies&lt;/keyword&gt;&lt;keyword&gt;Reliability&lt;/keyword&gt;&lt;keyword&gt;Onion&lt;/keyword&gt;&lt;keyword&gt;Planting&lt;/keyword&gt;&lt;keyword&gt;infection&lt;/keyword&gt;&lt;keyword&gt;Plants&lt;/keyword&gt;&lt;keyword&gt;Tests&lt;/keyword&gt;&lt;keyword&gt;Stems&lt;/keyword&gt;&lt;keyword&gt;Stem&lt;/keyword&gt;&lt;keyword&gt;Roots&lt;/keyword&gt;&lt;keyword&gt;Estimates&lt;/keyword&gt;&lt;keyword&gt;Surveys&lt;/keyword&gt;&lt;keyword&gt;Tissue&lt;/keyword&gt;&lt;/keywords&gt;&lt;dates&gt;&lt;year&gt;2006&lt;/year&gt;&lt;/dates&gt;&lt;orig-pub&gt;&lt;style face="underline" font="default" size="100%"&gt;J:\E Library\Plant Catalogue\S&lt;/style&gt;&lt;/orig-pub&gt;&lt;label&gt;86542&lt;/label&gt;&lt;urls&gt;&lt;/urls&gt;&lt;custom1&gt;Tospovirus YGC&lt;/custom1&gt;&lt;/record&gt;&lt;/Cite&gt;&lt;/EndNote&gt;</w:instrText>
      </w:r>
      <w:r w:rsidR="008C3918" w:rsidRPr="006D207E">
        <w:fldChar w:fldCharType="separate"/>
      </w:r>
      <w:r w:rsidR="008C3918" w:rsidRPr="006D207E">
        <w:rPr>
          <w:noProof/>
        </w:rPr>
        <w:t>(</w:t>
      </w:r>
      <w:hyperlink w:anchor="_ENREF_483" w:tooltip="Smith, 2006 #21712" w:history="1">
        <w:r w:rsidR="0092511C" w:rsidRPr="006D207E">
          <w:rPr>
            <w:noProof/>
          </w:rPr>
          <w:t>Smith et al. 2006</w:t>
        </w:r>
      </w:hyperlink>
      <w:r w:rsidR="008C3918" w:rsidRPr="006D207E">
        <w:rPr>
          <w:noProof/>
        </w:rPr>
        <w:t>)</w:t>
      </w:r>
      <w:r w:rsidR="008C3918" w:rsidRPr="006D207E">
        <w:fldChar w:fldCharType="end"/>
      </w:r>
      <w:r w:rsidRPr="006D207E">
        <w:t xml:space="preserve">. However, symptoms of tospovirus infection typically include necrosis, chlorosis, ring patterns, mottling, silvering, stunting and lesions </w:t>
      </w:r>
      <w:r w:rsidR="008C3918" w:rsidRPr="006D207E">
        <w:fldChar w:fldCharType="begin">
          <w:fldData xml:space="preserve">PEVuZE5vdGU+PENpdGU+PEF1dGhvcj5Kb25lczwvQXV0aG9yPjxZZWFyPjIwMDU8L1llYXI+PFJl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</w:fldData>
        </w:fldChar>
      </w:r>
      <w:r w:rsidR="004530B4" w:rsidRPr="006D207E">
        <w:instrText xml:space="preserve"> ADDIN EN.CITE </w:instrText>
      </w:r>
      <w:r w:rsidR="004530B4" w:rsidRPr="006D207E">
        <w:fldChar w:fldCharType="begin">
          <w:fldData xml:space="preserve">PEVuZE5vdGU+PENpdGU+PEF1dGhvcj5Kb25lczwvQXV0aG9yPjxZZWFyPjIwMDU8L1llYXI+PFJl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33" w:tooltip="Jones, 2005 #1526" w:history="1">
        <w:r w:rsidR="0092511C" w:rsidRPr="006D207E">
          <w:rPr>
            <w:noProof/>
          </w:rPr>
          <w:t>Jones 2005</w:t>
        </w:r>
      </w:hyperlink>
      <w:r w:rsidR="008C3918" w:rsidRPr="006D207E">
        <w:rPr>
          <w:noProof/>
        </w:rPr>
        <w:t xml:space="preserve">; </w:t>
      </w:r>
      <w:hyperlink w:anchor="_ENREF_288" w:tooltip="Mandal, 2012 #21608" w:history="1">
        <w:r w:rsidR="0092511C" w:rsidRPr="006D207E">
          <w:rPr>
            <w:noProof/>
          </w:rPr>
          <w:t>Mandal et al. 2012</w:t>
        </w:r>
      </w:hyperlink>
      <w:r w:rsidR="008C3918" w:rsidRPr="006D207E">
        <w:rPr>
          <w:noProof/>
        </w:rPr>
        <w:t xml:space="preserve">; </w:t>
      </w:r>
      <w:hyperlink w:anchor="_ENREF_397" w:tooltip="Pappu, 2009 #17746" w:history="1">
        <w:r w:rsidR="0092511C" w:rsidRPr="006D207E">
          <w:rPr>
            <w:noProof/>
          </w:rPr>
          <w:t>Pappu, Jones &amp; Jain 2009</w:t>
        </w:r>
      </w:hyperlink>
      <w:r w:rsidR="008C3918" w:rsidRPr="006D207E">
        <w:rPr>
          <w:noProof/>
        </w:rPr>
        <w:t>)</w:t>
      </w:r>
      <w:r w:rsidR="008C3918" w:rsidRPr="006D207E">
        <w:fldChar w:fldCharType="end"/>
      </w:r>
      <w:r w:rsidRPr="006D207E">
        <w:t xml:space="preserve"> that usually become more apparent as the plants mature and fruit ripens. Commercially produced perishable plant produce with such obvious tospovirus symptoms would probably be unmarketable, significantly moderating, but not eliminating, the likelihood of tospovirus infected</w:t>
      </w:r>
      <w:r w:rsidR="00CA13BA" w:rsidRPr="006D207E">
        <w:t xml:space="preserve"> produce being imported</w:t>
      </w:r>
      <w:r w:rsidRPr="006D207E">
        <w:t>.</w:t>
      </w:r>
    </w:p>
    <w:p w14:paraId="3A348BF0" w14:textId="77777777" w:rsidR="007F0534" w:rsidRPr="006D207E" w:rsidRDefault="0027619E" w:rsidP="00977B6E">
      <w:pPr>
        <w:pStyle w:val="Heading2Nonumber"/>
      </w:pPr>
      <w:bookmarkStart w:id="230" w:name="_Toc460391825"/>
      <w:bookmarkStart w:id="231" w:name="_Toc460392600"/>
      <w:bookmarkStart w:id="232" w:name="_Toc460394621"/>
      <w:bookmarkStart w:id="233" w:name="_Toc460475893"/>
      <w:bookmarkStart w:id="234" w:name="_Toc460480394"/>
      <w:bookmarkStart w:id="235" w:name="_Toc460998723"/>
      <w:bookmarkStart w:id="236" w:name="_Toc461024506"/>
      <w:bookmarkStart w:id="237" w:name="_Toc461115433"/>
      <w:bookmarkStart w:id="238" w:name="_Toc461438438"/>
      <w:bookmarkStart w:id="239" w:name="_Toc462809935"/>
      <w:bookmarkStart w:id="240" w:name="_Toc462897073"/>
      <w:bookmarkStart w:id="241" w:name="_Toc463415721"/>
      <w:bookmarkStart w:id="242" w:name="_Toc464656673"/>
      <w:bookmarkStart w:id="243" w:name="_Toc467040644"/>
      <w:bookmarkStart w:id="244" w:name="_Toc467127686"/>
      <w:bookmarkStart w:id="245" w:name="_Toc467138041"/>
      <w:bookmarkStart w:id="246" w:name="_Toc467155319"/>
      <w:bookmarkStart w:id="247" w:name="_Toc467732875"/>
      <w:bookmarkStart w:id="248" w:name="_Toc467855220"/>
      <w:bookmarkStart w:id="249" w:name="_Toc468189420"/>
      <w:r w:rsidRPr="006D207E">
        <w:t>Entry (d</w:t>
      </w:r>
      <w:r w:rsidR="007F0534" w:rsidRPr="006D207E">
        <w:t>istribution</w:t>
      </w:r>
      <w:r w:rsidRPr="006D207E">
        <w:t>)</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0CE94072" w14:textId="77777777" w:rsidR="00686DCA" w:rsidRPr="006D207E" w:rsidRDefault="007F0534" w:rsidP="007F0534">
      <w:r w:rsidRPr="006D207E">
        <w:t>End u</w:t>
      </w:r>
      <w:r w:rsidR="00686DCA" w:rsidRPr="006D207E">
        <w:t>se: Perishable plant commodities are</w:t>
      </w:r>
      <w:r w:rsidRPr="006D207E">
        <w:t xml:space="preserve"> intended to be traded and would rapidly be distributed, via the wholesale and retail supply chains, through</w:t>
      </w:r>
      <w:r w:rsidR="00686DCA" w:rsidRPr="006D207E">
        <w:t>out Australia, and are short-lived in the environment being</w:t>
      </w:r>
      <w:r w:rsidRPr="006D207E">
        <w:t xml:space="preserve"> intended for consumption, or in the case of cut-f</w:t>
      </w:r>
      <w:r w:rsidR="00755897" w:rsidRPr="006D207E">
        <w:t>lowers, for short-term display.</w:t>
      </w:r>
    </w:p>
    <w:p w14:paraId="6B5A091D" w14:textId="6540CF5B" w:rsidR="007F0534" w:rsidRPr="006D207E" w:rsidRDefault="007F0534" w:rsidP="007F0534">
      <w:r w:rsidRPr="006D207E">
        <w:t xml:space="preserve">Import policy for cut-flowers requires that they are (or rendered) non-propagatable. There is no significant evidence for tospovirus seed </w:t>
      </w:r>
      <w:r w:rsidR="00087797" w:rsidRPr="006D207E">
        <w:t>transmission</w:t>
      </w:r>
      <w:r w:rsidRPr="006D207E">
        <w:t xml:space="preserve"> </w:t>
      </w:r>
      <w:r w:rsidR="008C3918" w:rsidRPr="006D207E">
        <w:fldChar w:fldCharType="begin">
          <w:fldData xml:space="preserve">PEVuZE5vdGU+PENpdGU+PEF1dGhvcj5BbGJyZWNodHNlbjwvQXV0aG9yPjxZZWFyPjIwMDY8L1ll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</w:fldData>
        </w:fldChar>
      </w:r>
      <w:r w:rsidR="004530B4" w:rsidRPr="006D207E">
        <w:instrText xml:space="preserve"> ADDIN EN.CITE </w:instrText>
      </w:r>
      <w:r w:rsidR="004530B4" w:rsidRPr="006D207E">
        <w:fldChar w:fldCharType="begin">
          <w:fldData xml:space="preserve">PEVuZE5vdGU+PENpdGU+PEF1dGhvcj5BbGJyZWNodHNlbjwvQXV0aG9yPjxZZWFyPjIwMDY8L1ll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2" w:tooltip="Albrechtsen, 2006 #927" w:history="1">
        <w:r w:rsidR="0092511C" w:rsidRPr="006D207E">
          <w:rPr>
            <w:noProof/>
          </w:rPr>
          <w:t>Albrechtsen 2006</w:t>
        </w:r>
      </w:hyperlink>
      <w:r w:rsidR="008C3918" w:rsidRPr="006D207E">
        <w:rPr>
          <w:noProof/>
        </w:rPr>
        <w:t xml:space="preserve">; </w:t>
      </w:r>
      <w:hyperlink w:anchor="_ENREF_399" w:tooltip="Pappu, 1999 #21652" w:history="1">
        <w:r w:rsidR="0092511C" w:rsidRPr="006D207E">
          <w:rPr>
            <w:noProof/>
          </w:rPr>
          <w:t>Pappu et al. 1999b</w:t>
        </w:r>
      </w:hyperlink>
      <w:r w:rsidR="008C3918" w:rsidRPr="006D207E">
        <w:rPr>
          <w:noProof/>
        </w:rPr>
        <w:t>)</w:t>
      </w:r>
      <w:r w:rsidR="008C3918" w:rsidRPr="006D207E">
        <w:fldChar w:fldCharType="end"/>
      </w:r>
      <w:r w:rsidRPr="006D207E">
        <w:t xml:space="preserve">, although limited preliminary research implying seed transmission by </w:t>
      </w:r>
      <w:r w:rsidR="006D57BF" w:rsidRPr="006D207E">
        <w:rPr>
          <w:i/>
        </w:rPr>
        <w:t xml:space="preserve">Soybean vein necrosis virus </w:t>
      </w:r>
      <w:r w:rsidRPr="006D207E">
        <w:t xml:space="preserve"> has been suggested </w:t>
      </w:r>
      <w:r w:rsidR="008C3918" w:rsidRPr="006D207E">
        <w:fldChar w:fldCharType="begin"/>
      </w:r>
      <w:r w:rsidR="004530B4" w:rsidRPr="006D207E">
        <w:instrText xml:space="preserve"> ADDIN EN.CITE &lt;EndNote&gt;&lt;Cite&gt;&lt;Author&gt;Groves&lt;/Author&gt;&lt;Year&gt;2015&lt;/Year&gt;&lt;RecNum&gt;22106&lt;/RecNum&gt;&lt;DisplayText&gt;(Groves et al. 2015)&lt;/DisplayText&gt;&lt;record&gt;&lt;rec-number&gt;22106&lt;/rec-number&gt;&lt;foreign-keys&gt;&lt;key app="EN" db-id="pxwxw0er9zv2fxezxdk5tt5utz5p5vtrwdv0" timestamp="1451972867"&gt;22106&lt;/key&gt;&lt;/foreign-keys&gt;&lt;ref-type name="Conference Proceedings"&gt;10&lt;/ref-type&gt;&lt;contributors&gt;&lt;authors&gt;&lt;author&gt;Groves,C.&lt;/author&gt;&lt;author&gt;German,T.&lt;/author&gt;&lt;author&gt;Dasgupta,R.&lt;/author&gt;&lt;author&gt;Mueller,D.&lt;/author&gt;&lt;author&gt;Smith,D.&lt;/author&gt;&lt;/authors&gt;&lt;/contributors&gt;&lt;titles&gt;&lt;title&gt;&lt;style face="normal" font="default" size="100%"&gt;Is &lt;/style&gt;&lt;style face="italic" font="default" size="100%"&gt;Soybean Vein Necrosis Virus&lt;/style&gt;&lt;style face="normal" font="default" size="100%"&gt; (SVNV) seed transmitted?&lt;/style&gt;&lt;/title&gt;&lt;secondary-title&gt;Xth International Symposium on Thysanoptera and Tospoviruses&lt;/secondary-title&gt;&lt;tertiary-title&gt;Proceedings of Xth International Symposium on Thysanoptera and Tospoviruses&lt;/tertiary-title&gt;&lt;/titles&gt;&lt;pages&gt;74&lt;/pages&gt;&lt;keywords&gt;&lt;keyword&gt;Characterization&lt;/keyword&gt;&lt;keyword&gt;Capsicum&lt;/keyword&gt;&lt;keyword&gt;Chlorosis&lt;/keyword&gt;&lt;keyword&gt;Virus&lt;/keyword&gt;&lt;keyword&gt;Symposium&lt;/keyword&gt;&lt;keyword&gt;Thysanoptera&lt;/keyword&gt;&lt;keyword&gt;Necrosis&lt;/keyword&gt;&lt;keyword&gt;Seed&lt;/keyword&gt;&lt;/keywords&gt;&lt;dates&gt;&lt;year&gt;2015&lt;/year&gt;&lt;pub-dates&gt;&lt;date&gt;5/16/2015 20/05/2015&lt;/date&gt;&lt;/pub-dates&gt;&lt;/dates&gt;&lt;orig-pub&gt;&lt;style face="underline" font="default" size="100%"&gt;J:\E Library\Plant Catalogue\G&lt;/style&gt;&lt;/orig-pub&gt;&lt;label&gt;86950&lt;/label&gt;&lt;work-type&gt;16-20 May 2015&lt;/work-type&gt;&lt;urls&gt;&lt;/urls&gt;&lt;custom1&gt;Tospovirus YGC&lt;/custom1&gt;&lt;custom2&gt;California&lt;/custom2&gt;&lt;/record&gt;&lt;/Cite&gt;&lt;/EndNote&gt;</w:instrText>
      </w:r>
      <w:r w:rsidR="008C3918" w:rsidRPr="006D207E">
        <w:fldChar w:fldCharType="separate"/>
      </w:r>
      <w:r w:rsidR="008C3918" w:rsidRPr="006D207E">
        <w:rPr>
          <w:noProof/>
        </w:rPr>
        <w:t>(</w:t>
      </w:r>
      <w:hyperlink w:anchor="_ENREF_186" w:tooltip="Groves, 2015 #22106" w:history="1">
        <w:r w:rsidR="0092511C" w:rsidRPr="006D207E">
          <w:rPr>
            <w:noProof/>
          </w:rPr>
          <w:t>Groves et al. 2015</w:t>
        </w:r>
      </w:hyperlink>
      <w:r w:rsidR="008C3918" w:rsidRPr="006D207E">
        <w:rPr>
          <w:noProof/>
        </w:rPr>
        <w:t>)</w:t>
      </w:r>
      <w:r w:rsidR="008C3918" w:rsidRPr="006D207E">
        <w:fldChar w:fldCharType="end"/>
      </w:r>
      <w:r w:rsidR="00E66428" w:rsidRPr="006D207E">
        <w:t>.</w:t>
      </w:r>
      <w:r w:rsidR="009755C7" w:rsidRPr="006D207E">
        <w:t xml:space="preserve"> However</w:t>
      </w:r>
      <w:r w:rsidR="00134D61" w:rsidRPr="006D207E">
        <w:t>, no</w:t>
      </w:r>
      <w:r w:rsidR="009755C7" w:rsidRPr="006D207E">
        <w:t xml:space="preserve"> evidence was found for seed transmissibility of this tospovirus in soybean grown under field conditions </w:t>
      </w:r>
      <w:r w:rsidR="008C3918" w:rsidRPr="006D207E">
        <w:fldChar w:fldCharType="begin"/>
      </w:r>
      <w:r w:rsidR="004530B4" w:rsidRPr="006D207E">
        <w:instrText xml:space="preserve"> ADDIN EN.CITE &lt;EndNote&gt;&lt;Cite&gt;&lt;Author&gt;Hajimorad&lt;/Author&gt;&lt;Year&gt;2015&lt;/Year&gt;&lt;RecNum&gt;22781&lt;/RecNum&gt;&lt;DisplayText&gt;(Hajimorad et al. 2015)&lt;/DisplayText&gt;&lt;record&gt;&lt;rec-number&gt;22781&lt;/rec-number&gt;&lt;foreign-keys&gt;&lt;key app="EN" db-id="pxwxw0er9zv2fxezxdk5tt5utz5p5vtrwdv0" timestamp="1451972883"&gt;22781&lt;/key&gt;&lt;/foreign-keys&gt;&lt;ref-type name="Journal Articles"&gt;17&lt;/ref-type&gt;&lt;contributors&gt;&lt;authors&gt;&lt;author&gt;Hajimorad,M.R.&lt;/author&gt;&lt;author&gt;Halter,M.C.&lt;/author&gt;&lt;author&gt;Wang,Y.&lt;/author&gt;&lt;author&gt;Staton,M.E.&lt;/author&gt;&lt;author&gt;Hershman,D.E.&lt;/author&gt;&lt;/authors&gt;&lt;/contributors&gt;&lt;titles&gt;&lt;title&gt;&lt;style face="normal" font="default" size="100%"&gt;Evaluation of seed transmissibility of &lt;/style&gt;&lt;style face="italic" font="default" size="100%"&gt;Soybean vein necrosis-associated virus&lt;/style&gt;&lt;style face="normal" font="default" size="100%"&gt; in two soybean cultivars grown under field conditions&lt;/style&gt;&lt;/title&gt;&lt;secondary-title&gt;Journal of plant pathology and microbiology&lt;/secondary-title&gt;&lt;/titles&gt;&lt;periodical&gt;&lt;full-title&gt;Journal of plant pathology and microbiology&lt;/full-title&gt;&lt;/periodical&gt;&lt;pages&gt;278&lt;/pages&gt;&lt;volume&gt;6&lt;/volume&gt;&lt;number&gt;6&lt;/number&gt;&lt;keywords&gt;&lt;keyword&gt;Conditions&lt;/keyword&gt;&lt;keyword&gt;Cultivars&lt;/keyword&gt;&lt;keyword&gt;Evaluation&lt;/keyword&gt;&lt;keyword&gt;Field&lt;/keyword&gt;&lt;keyword&gt;Seed&lt;/keyword&gt;&lt;keyword&gt;Transmissibility&lt;/keyword&gt;&lt;keyword&gt;Virus&lt;/keyword&gt;&lt;/keywords&gt;&lt;dates&gt;&lt;year&gt;2015&lt;/year&gt;&lt;/dates&gt;&lt;orig-pub&gt;&lt;style face="underline" font="default" size="100%"&gt;J:\E Library\Plant Catalogue\H&lt;/style&gt;&lt;/orig-pub&gt;&lt;label&gt;87649&lt;/label&gt;&lt;urls&gt;&lt;/urls&gt;&lt;custom1&gt;Tospovirus YGC&lt;/custom1&gt;&lt;/record&gt;&lt;/Cite&gt;&lt;/EndNote&gt;</w:instrText>
      </w:r>
      <w:r w:rsidR="008C3918" w:rsidRPr="006D207E">
        <w:fldChar w:fldCharType="separate"/>
      </w:r>
      <w:r w:rsidR="008C3918" w:rsidRPr="006D207E">
        <w:rPr>
          <w:noProof/>
        </w:rPr>
        <w:t>(</w:t>
      </w:r>
      <w:hyperlink w:anchor="_ENREF_191" w:tooltip="Hajimorad, 2015 #22781" w:history="1">
        <w:r w:rsidR="0092511C" w:rsidRPr="006D207E">
          <w:rPr>
            <w:noProof/>
          </w:rPr>
          <w:t>Hajimorad et al. 2015</w:t>
        </w:r>
      </w:hyperlink>
      <w:r w:rsidR="008C3918" w:rsidRPr="006D207E">
        <w:rPr>
          <w:noProof/>
        </w:rPr>
        <w:t>)</w:t>
      </w:r>
      <w:r w:rsidR="008C3918" w:rsidRPr="006D207E">
        <w:fldChar w:fldCharType="end"/>
      </w:r>
      <w:r w:rsidR="00134D61" w:rsidRPr="006D207E">
        <w:t xml:space="preserve">. </w:t>
      </w:r>
      <w:r w:rsidRPr="006D207E">
        <w:t xml:space="preserve">Consequently, under intended end use, there is probably very limited opportunity for a pathway to exist for tospovirus transmission from perishable plant produce, through a viruliferous thrips, to a susceptible plant host. Contributing factors include the perishable nature of these products and the biology of tospovirus acquisition </w:t>
      </w:r>
      <w:r w:rsidR="001C7FD5" w:rsidRPr="006D207E">
        <w:t>and transmission</w:t>
      </w:r>
      <w:r w:rsidRPr="006D207E">
        <w:t>.</w:t>
      </w:r>
    </w:p>
    <w:p w14:paraId="781C841C" w14:textId="4DDF330D" w:rsidR="00686DCA" w:rsidRPr="006D207E" w:rsidRDefault="007F0534" w:rsidP="007F0534">
      <w:r w:rsidRPr="006D207E">
        <w:t xml:space="preserve">Waste: A proportion of imported perishable plant products will enter the environment as waste, at multiple locations throughout Australia. </w:t>
      </w:r>
      <w:r w:rsidR="00CA13BA" w:rsidRPr="006D207E">
        <w:t>Okazaki</w:t>
      </w:r>
      <w:r w:rsidR="00CA13BA" w:rsidRPr="006D207E">
        <w:rPr>
          <w:i/>
        </w:rPr>
        <w:t xml:space="preserve"> </w:t>
      </w:r>
      <w:r w:rsidR="008A36AF" w:rsidRPr="006D207E">
        <w:t xml:space="preserve">et al. </w:t>
      </w:r>
      <w:r w:rsidR="008C3918" w:rsidRPr="006D207E">
        <w:fldChar w:fldCharType="begin">
          <w:fldData xml:space="preserve">PEVuZE5vdGU+PENpdGUgRXhjbHVkZUF1dGg9IjEiPjxBdXRob3I+T2themFraTwvQXV0aG9yPjxZ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</w:fldData>
        </w:fldChar>
      </w:r>
      <w:r w:rsidR="004530B4" w:rsidRPr="006D207E">
        <w:instrText xml:space="preserve"> ADDIN EN.CITE </w:instrText>
      </w:r>
      <w:r w:rsidR="004530B4" w:rsidRPr="006D207E">
        <w:fldChar w:fldCharType="begin">
          <w:fldData xml:space="preserve">PEVuZE5vdGU+PENpdGUgRXhjbHVkZUF1dGg9IjEiPjxBdXRob3I+T2themFraTwvQXV0aG9yPjxZ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89" w:tooltip="Okazaki, 2007 #18601" w:history="1">
        <w:r w:rsidR="0092511C" w:rsidRPr="006D207E">
          <w:rPr>
            <w:noProof/>
          </w:rPr>
          <w:t>2007</w:t>
        </w:r>
      </w:hyperlink>
      <w:r w:rsidR="008C3918" w:rsidRPr="006D207E">
        <w:rPr>
          <w:noProof/>
        </w:rPr>
        <w:t>)</w:t>
      </w:r>
      <w:r w:rsidR="008C3918" w:rsidRPr="006D207E">
        <w:fldChar w:fldCharType="end"/>
      </w:r>
      <w:r w:rsidR="00CA13BA" w:rsidRPr="006D207E">
        <w:t xml:space="preserve"> observed that </w:t>
      </w:r>
      <w:r w:rsidR="00CA13BA" w:rsidRPr="006D207E">
        <w:rPr>
          <w:i/>
        </w:rPr>
        <w:t>F. occidentalis</w:t>
      </w:r>
      <w:r w:rsidR="00CA13BA" w:rsidRPr="006D207E">
        <w:t xml:space="preserve"> populations could be sustained and reproduced on discarded green pepper fruit that were infected with TSWV. They concluded that viruliferous thrips could overwinter in the glasshouse and field by moving from these peppers when they rotted </w:t>
      </w:r>
      <w:r w:rsidR="0034587F" w:rsidRPr="006D207E">
        <w:t>onto nearby weeds and</w:t>
      </w:r>
      <w:r w:rsidR="00CA13BA" w:rsidRPr="006D207E">
        <w:t xml:space="preserve"> provide a source of reinfection of newly planted pepper crops during the following season. Viruliferous thrips adults and larvae were collected from this fruit. It cannot be concluded from the data presented that viruliferous adults actually acquired TSWV from the fruit. However, that viruliferous larvae were present implies that it is feasible for a tospovirus to be acquired from infected post-harvest fruit</w:t>
      </w:r>
      <w:r w:rsidR="00A738DF" w:rsidRPr="006D207E">
        <w:t>, under certain circumstances</w:t>
      </w:r>
      <w:r w:rsidR="00CA13BA" w:rsidRPr="006D207E">
        <w:t xml:space="preserve">. Unfortunately, no </w:t>
      </w:r>
      <w:r w:rsidR="001B6C27" w:rsidRPr="006D207E">
        <w:t xml:space="preserve">specific </w:t>
      </w:r>
      <w:r w:rsidR="00CA13BA" w:rsidRPr="006D207E">
        <w:t xml:space="preserve">data on the incidence of viruliferous larvae was given in this study, and no additional comparable studies were found. </w:t>
      </w:r>
      <w:r w:rsidR="007E2CD7" w:rsidRPr="006D207E">
        <w:t>In most cases, p</w:t>
      </w:r>
      <w:r w:rsidR="00A738DF" w:rsidRPr="006D207E">
        <w:t xml:space="preserve">lant </w:t>
      </w:r>
      <w:r w:rsidRPr="006D207E">
        <w:t xml:space="preserve">waste might be expected to deteriorate rapidly after disposal and soon be </w:t>
      </w:r>
      <w:r w:rsidR="007E2CD7" w:rsidRPr="006D207E">
        <w:t>incapable of</w:t>
      </w:r>
      <w:r w:rsidRPr="006D207E">
        <w:t xml:space="preserve"> sustain</w:t>
      </w:r>
      <w:r w:rsidR="007E2CD7" w:rsidRPr="006D207E">
        <w:t>ing</w:t>
      </w:r>
      <w:r w:rsidRPr="006D207E">
        <w:t xml:space="preserve"> a viable population of thrips. Each thrips generation must feed on t</w:t>
      </w:r>
      <w:r w:rsidR="007E2CD7" w:rsidRPr="006D207E">
        <w:t>ospovirus infected plant</w:t>
      </w:r>
      <w:r w:rsidRPr="006D207E">
        <w:t xml:space="preserve"> to become infected and viruliferous. Only larval thrips, L1 and sometimes early stage L2 instars, can become infected by a tospovirus and continue to transmit it as L2 instars and adults </w:t>
      </w:r>
      <w:r w:rsidR="008C3918" w:rsidRPr="006D207E">
        <w:fldChar w:fldCharType="begin">
          <w:fldData xml:space="preserve">PEVuZE5vdGU+PENpdGU+PEF1dGhvcj5OYWdhdGE8L0F1dGhvcj48WWVhcj4xOTk5PC9ZZWFyPjxS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</w:fldData>
        </w:fldChar>
      </w:r>
      <w:r w:rsidR="004530B4" w:rsidRPr="006D207E">
        <w:instrText xml:space="preserve"> ADDIN EN.CITE </w:instrText>
      </w:r>
      <w:r w:rsidR="004530B4" w:rsidRPr="006D207E">
        <w:fldChar w:fldCharType="begin">
          <w:fldData xml:space="preserve">PEVuZE5vdGU+PENpdGU+PEF1dGhvcj5OYWdhdGE8L0F1dGhvcj48WWVhcj4xOTk5PC9ZZWFyPjxS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04" w:tooltip="Mautino, 2012 #21615" w:history="1">
        <w:r w:rsidR="0092511C" w:rsidRPr="006D207E">
          <w:rPr>
            <w:noProof/>
          </w:rPr>
          <w:t>Mautino et al. 2012</w:t>
        </w:r>
      </w:hyperlink>
      <w:r w:rsidR="008C3918" w:rsidRPr="006D207E">
        <w:rPr>
          <w:noProof/>
        </w:rPr>
        <w:t xml:space="preserve">; </w:t>
      </w:r>
      <w:hyperlink w:anchor="_ENREF_364" w:tooltip="Nagata, 1999 #18639" w:history="1">
        <w:r w:rsidR="0092511C" w:rsidRPr="006D207E">
          <w:rPr>
            <w:noProof/>
          </w:rPr>
          <w:t>Nagata et al. 1999</w:t>
        </w:r>
      </w:hyperlink>
      <w:r w:rsidR="008C3918" w:rsidRPr="006D207E">
        <w:rPr>
          <w:noProof/>
        </w:rPr>
        <w:t>)</w:t>
      </w:r>
      <w:r w:rsidR="008C3918" w:rsidRPr="006D207E">
        <w:fldChar w:fldCharType="end"/>
      </w:r>
      <w:r w:rsidRPr="006D207E">
        <w:t>. As a minimum, this would necessitate that a thrips laid eggs, larva</w:t>
      </w:r>
      <w:r w:rsidR="007E2CD7" w:rsidRPr="006D207E">
        <w:t>e to hatch, feed and acquire</w:t>
      </w:r>
      <w:r w:rsidRPr="006D207E">
        <w:t xml:space="preserve"> tospovirus, and complete their life-cycle, at least up to the pre-pupal stage, on rapidly deteriorating produce. This is</w:t>
      </w:r>
      <w:r w:rsidR="001E0C3D" w:rsidRPr="006D207E">
        <w:t xml:space="preserve"> thought to have a negligible/</w:t>
      </w:r>
      <w:r w:rsidRPr="006D207E">
        <w:t>very low likelihood of occurrence</w:t>
      </w:r>
      <w:r w:rsidR="00686DCA" w:rsidRPr="006D207E">
        <w:t xml:space="preserve"> and </w:t>
      </w:r>
      <w:r w:rsidR="007E2CD7" w:rsidRPr="006D207E">
        <w:t xml:space="preserve">as a result </w:t>
      </w:r>
      <w:r w:rsidR="00686DCA" w:rsidRPr="006D207E">
        <w:t>the distributed step is a virtual ‘dead-end’ for tospovirus entry on this pathway</w:t>
      </w:r>
      <w:r w:rsidR="00755897" w:rsidRPr="006D207E">
        <w:t>.</w:t>
      </w:r>
    </w:p>
    <w:p w14:paraId="790519A2" w14:textId="77777777" w:rsidR="007F0534" w:rsidRPr="006D207E" w:rsidRDefault="007F0534" w:rsidP="00977B6E">
      <w:pPr>
        <w:pStyle w:val="Heading2Nonumber"/>
      </w:pPr>
      <w:bookmarkStart w:id="250" w:name="_Toc460391826"/>
      <w:bookmarkStart w:id="251" w:name="_Toc460392601"/>
      <w:bookmarkStart w:id="252" w:name="_Toc460394622"/>
      <w:bookmarkStart w:id="253" w:name="_Toc460475894"/>
      <w:bookmarkStart w:id="254" w:name="_Toc460480395"/>
      <w:bookmarkStart w:id="255" w:name="_Toc460998724"/>
      <w:bookmarkStart w:id="256" w:name="_Toc461024507"/>
      <w:bookmarkStart w:id="257" w:name="_Toc461115434"/>
      <w:bookmarkStart w:id="258" w:name="_Toc461438439"/>
      <w:bookmarkStart w:id="259" w:name="_Toc462809936"/>
      <w:bookmarkStart w:id="260" w:name="_Toc462897074"/>
      <w:bookmarkStart w:id="261" w:name="_Toc463415722"/>
      <w:bookmarkStart w:id="262" w:name="_Toc464656674"/>
      <w:bookmarkStart w:id="263" w:name="_Toc467040645"/>
      <w:bookmarkStart w:id="264" w:name="_Toc467127687"/>
      <w:bookmarkStart w:id="265" w:name="_Toc467138042"/>
      <w:bookmarkStart w:id="266" w:name="_Toc467155320"/>
      <w:bookmarkStart w:id="267" w:name="_Toc467732876"/>
      <w:bookmarkStart w:id="268" w:name="_Toc467855221"/>
      <w:bookmarkStart w:id="269" w:name="_Toc468189421"/>
      <w:r w:rsidRPr="006D207E">
        <w:t>Summary</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53B5589B" w14:textId="77777777" w:rsidR="00D301FC" w:rsidRPr="006D207E" w:rsidRDefault="007F0534" w:rsidP="00A87BB9">
      <w:r w:rsidRPr="006D207E">
        <w:t>Tospovirus infected produce could be imported. Evidence includes, extensive tospovirus host range, uncertainty in that host range, and variable expression of infection. Though, produce wi</w:t>
      </w:r>
      <w:r w:rsidR="0027619E" w:rsidRPr="006D207E">
        <w:t>th obvious symptoms would like</w:t>
      </w:r>
      <w:r w:rsidRPr="006D207E">
        <w:t>ly be unmarketable, considerably moderating importation likelihood. Although tospovirus infected perishable plant produce could be distributed, there is a negligible/very low likelihood of tospovirus acquisition from infected produce for subsequent t</w:t>
      </w:r>
      <w:r w:rsidR="007E2CD7" w:rsidRPr="006D207E">
        <w:t>ransmission, via a thrips</w:t>
      </w:r>
      <w:r w:rsidRPr="006D207E">
        <w:t>, to a susceptible host.</w:t>
      </w:r>
    </w:p>
    <w:p w14:paraId="6F151CC7" w14:textId="77777777" w:rsidR="00FC6BBB" w:rsidRPr="006D207E" w:rsidRDefault="00FC6BBB" w:rsidP="00A87BB9">
      <w:pPr>
        <w:sectPr w:rsidR="00FC6BBB" w:rsidRPr="006D207E" w:rsidSect="00A048DC">
          <w:headerReference w:type="default" r:id="rId64"/>
          <w:pgSz w:w="11907" w:h="16840" w:code="9"/>
          <w:pgMar w:top="1418" w:right="1418" w:bottom="1418" w:left="1418" w:header="567" w:footer="567" w:gutter="0"/>
          <w:cols w:space="708"/>
          <w:docGrid w:linePitch="360"/>
        </w:sectPr>
      </w:pPr>
    </w:p>
    <w:p w14:paraId="17FE02C5" w14:textId="77777777" w:rsidR="00211AC9" w:rsidRPr="006D207E" w:rsidRDefault="00850EEF" w:rsidP="00211AC9">
      <w:pPr>
        <w:pStyle w:val="Heading1nonumbers"/>
      </w:pPr>
      <w:bookmarkStart w:id="270" w:name="_Toc468189422"/>
      <w:r w:rsidRPr="006D207E">
        <w:t>Appendix F</w:t>
      </w:r>
      <w:r w:rsidR="00211AC9" w:rsidRPr="006D207E">
        <w:tab/>
      </w:r>
      <w:r w:rsidR="0011636C" w:rsidRPr="006D207E">
        <w:t xml:space="preserve">Additional </w:t>
      </w:r>
      <w:r w:rsidR="00211AC9" w:rsidRPr="006D207E">
        <w:t xml:space="preserve">viruses </w:t>
      </w:r>
      <w:r w:rsidR="0011636C" w:rsidRPr="006D207E">
        <w:t>transmitted</w:t>
      </w:r>
      <w:r w:rsidR="00211AC9" w:rsidRPr="006D207E">
        <w:t xml:space="preserve"> by thrips</w:t>
      </w:r>
      <w:bookmarkEnd w:id="270"/>
    </w:p>
    <w:p w14:paraId="06BCF871" w14:textId="77777777" w:rsidR="00977B6E" w:rsidRPr="006D207E" w:rsidRDefault="00977B6E" w:rsidP="00977B6E">
      <w:pPr>
        <w:pStyle w:val="Heading2Nonumber"/>
      </w:pPr>
      <w:bookmarkStart w:id="271" w:name="_Toc460391828"/>
      <w:bookmarkStart w:id="272" w:name="_Toc460392603"/>
      <w:bookmarkStart w:id="273" w:name="_Toc460394624"/>
      <w:bookmarkStart w:id="274" w:name="_Toc460475896"/>
      <w:bookmarkStart w:id="275" w:name="_Toc460480397"/>
      <w:bookmarkStart w:id="276" w:name="_Toc460998726"/>
      <w:bookmarkStart w:id="277" w:name="_Toc461024509"/>
      <w:bookmarkStart w:id="278" w:name="_Toc461115436"/>
      <w:bookmarkStart w:id="279" w:name="_Toc461438441"/>
      <w:bookmarkStart w:id="280" w:name="_Toc462809938"/>
      <w:bookmarkStart w:id="281" w:name="_Toc462897076"/>
      <w:bookmarkStart w:id="282" w:name="_Toc463415724"/>
      <w:bookmarkStart w:id="283" w:name="_Toc464656676"/>
      <w:bookmarkStart w:id="284" w:name="_Toc467040647"/>
      <w:bookmarkStart w:id="285" w:name="_Toc467127689"/>
      <w:bookmarkStart w:id="286" w:name="_Toc467138044"/>
      <w:bookmarkStart w:id="287" w:name="_Toc467155322"/>
      <w:bookmarkStart w:id="288" w:name="_Toc467732878"/>
      <w:bookmarkStart w:id="289" w:name="_Toc467855223"/>
      <w:bookmarkStart w:id="290" w:name="_Toc468189423"/>
      <w:r w:rsidRPr="006D207E">
        <w:t>Overview</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1A93B55C" w14:textId="77777777" w:rsidR="000019AA" w:rsidRPr="006D207E" w:rsidRDefault="00694241" w:rsidP="00211AC9">
      <w:r w:rsidRPr="006D207E">
        <w:t xml:space="preserve">A risk analysis of the other viruses transmitted by thrips is beyond the scope of </w:t>
      </w:r>
      <w:r w:rsidR="001E0BE1" w:rsidRPr="006D207E">
        <w:t>this group PRA</w:t>
      </w:r>
      <w:r w:rsidRPr="006D207E">
        <w:t xml:space="preserve">, but an </w:t>
      </w:r>
      <w:r w:rsidR="00493B2B" w:rsidRPr="006D207E">
        <w:t>initial</w:t>
      </w:r>
      <w:r w:rsidRPr="006D207E">
        <w:t xml:space="preserve"> </w:t>
      </w:r>
      <w:r w:rsidR="00AC0CC4" w:rsidRPr="006D207E">
        <w:t>evaluation was</w:t>
      </w:r>
      <w:r w:rsidR="007A3739" w:rsidRPr="006D207E">
        <w:t xml:space="preserve"> made to determine if</w:t>
      </w:r>
      <w:r w:rsidR="005478FC" w:rsidRPr="006D207E">
        <w:t xml:space="preserve"> </w:t>
      </w:r>
      <w:r w:rsidR="009759D5" w:rsidRPr="006D207E">
        <w:t>ad</w:t>
      </w:r>
      <w:r w:rsidR="007A3739" w:rsidRPr="006D207E">
        <w:t>ditional work may be required</w:t>
      </w:r>
      <w:r w:rsidR="00AC0CC4" w:rsidRPr="006D207E">
        <w:t>, which would</w:t>
      </w:r>
      <w:r w:rsidR="007A3739" w:rsidRPr="006D207E">
        <w:t xml:space="preserve"> </w:t>
      </w:r>
      <w:r w:rsidR="005478FC" w:rsidRPr="006D207E">
        <w:t xml:space="preserve">be </w:t>
      </w:r>
      <w:r w:rsidR="00AC0CC4" w:rsidRPr="006D207E">
        <w:t>undertaken</w:t>
      </w:r>
      <w:r w:rsidR="005478FC" w:rsidRPr="006D207E">
        <w:t xml:space="preserve"> as a separate pr</w:t>
      </w:r>
      <w:r w:rsidR="00AC0CC4" w:rsidRPr="006D207E">
        <w:t>o</w:t>
      </w:r>
      <w:r w:rsidR="005478FC" w:rsidRPr="006D207E">
        <w:t>cess</w:t>
      </w:r>
      <w:r w:rsidR="007A3739" w:rsidRPr="006D207E">
        <w:t>. T</w:t>
      </w:r>
      <w:r w:rsidRPr="006D207E">
        <w:t xml:space="preserve">his </w:t>
      </w:r>
      <w:r w:rsidR="00493B2B" w:rsidRPr="006D207E">
        <w:t xml:space="preserve">initial </w:t>
      </w:r>
      <w:r w:rsidR="00AC0CC4" w:rsidRPr="006D207E">
        <w:t>evaluation</w:t>
      </w:r>
      <w:r w:rsidR="00493B2B" w:rsidRPr="006D207E">
        <w:t xml:space="preserve"> is not</w:t>
      </w:r>
      <w:r w:rsidRPr="006D207E">
        <w:t xml:space="preserve"> inte</w:t>
      </w:r>
      <w:r w:rsidR="00493B2B" w:rsidRPr="006D207E">
        <w:t xml:space="preserve">nded to be </w:t>
      </w:r>
      <w:r w:rsidR="00AC0CC4" w:rsidRPr="006D207E">
        <w:t xml:space="preserve">a </w:t>
      </w:r>
      <w:r w:rsidR="00493B2B" w:rsidRPr="006D207E">
        <w:t xml:space="preserve">comprehensive </w:t>
      </w:r>
      <w:r w:rsidR="007A3739" w:rsidRPr="006D207E">
        <w:t xml:space="preserve">risk analysis of </w:t>
      </w:r>
      <w:r w:rsidRPr="006D207E">
        <w:t>these viruses.</w:t>
      </w:r>
    </w:p>
    <w:p w14:paraId="2FA147A4" w14:textId="0A2EB1D0" w:rsidR="00720DCF" w:rsidRPr="006D207E" w:rsidRDefault="007A3739" w:rsidP="00211AC9">
      <w:r w:rsidRPr="006D207E">
        <w:t>A</w:t>
      </w:r>
      <w:r w:rsidR="000019AA" w:rsidRPr="006D207E">
        <w:t xml:space="preserve">dditional viruses transmitted by thrips are summarised in Table 8.10, with </w:t>
      </w:r>
      <w:r w:rsidR="006862BA" w:rsidRPr="006D207E">
        <w:t>certain</w:t>
      </w:r>
      <w:r w:rsidR="00694241" w:rsidRPr="006D207E">
        <w:t xml:space="preserve"> factors </w:t>
      </w:r>
      <w:r w:rsidR="000019AA" w:rsidRPr="006D207E">
        <w:t xml:space="preserve">relevant to </w:t>
      </w:r>
      <w:r w:rsidR="00694241" w:rsidRPr="006D207E">
        <w:t xml:space="preserve">their potential status as a </w:t>
      </w:r>
      <w:r w:rsidR="00005CAD" w:rsidRPr="006D207E">
        <w:t>quarantine</w:t>
      </w:r>
      <w:r w:rsidR="00694241" w:rsidRPr="006D207E">
        <w:t xml:space="preserve"> pests</w:t>
      </w:r>
      <w:r w:rsidR="000019AA" w:rsidRPr="006D207E">
        <w:t>.</w:t>
      </w:r>
      <w:r w:rsidRPr="006D207E">
        <w:t xml:space="preserve"> Most of these viruses were</w:t>
      </w:r>
      <w:r w:rsidR="000019AA" w:rsidRPr="006D207E">
        <w:t xml:space="preserve"> </w:t>
      </w:r>
      <w:r w:rsidR="00F37BDE" w:rsidRPr="006D207E">
        <w:t xml:space="preserve">also </w:t>
      </w:r>
      <w:r w:rsidR="000019AA" w:rsidRPr="006D207E">
        <w:t xml:space="preserve">considered </w:t>
      </w:r>
      <w:r w:rsidR="00D67E83" w:rsidRPr="006D207E">
        <w:t>with</w:t>
      </w:r>
      <w:r w:rsidR="00493B2B" w:rsidRPr="006D207E">
        <w:t>in the</w:t>
      </w:r>
      <w:r w:rsidR="00D67E83" w:rsidRPr="006D207E">
        <w:t xml:space="preserve"> Australian</w:t>
      </w:r>
      <w:r w:rsidR="00493B2B" w:rsidRPr="006D207E">
        <w:t xml:space="preserve"> biosecurity </w:t>
      </w:r>
      <w:r w:rsidR="00D67E83" w:rsidRPr="006D207E">
        <w:t xml:space="preserve">plan </w:t>
      </w:r>
      <w:r w:rsidR="00493B2B" w:rsidRPr="006D207E">
        <w:t>for the nursery and gar</w:t>
      </w:r>
      <w:r w:rsidR="00D67E83" w:rsidRPr="006D207E">
        <w:t xml:space="preserve">den </w:t>
      </w:r>
      <w:r w:rsidR="00493B2B" w:rsidRPr="006D207E">
        <w:t>industry</w:t>
      </w:r>
      <w:r w:rsidR="00F66E3B" w:rsidRPr="006D207E">
        <w:t xml:space="preserve"> </w:t>
      </w:r>
      <w:r w:rsidR="008C3918" w:rsidRPr="006D207E">
        <w:fldChar w:fldCharType="begin"/>
      </w:r>
      <w:r w:rsidR="004530B4" w:rsidRPr="006D207E">
        <w:instrText xml:space="preserve"> ADDIN EN.CITE &lt;EndNote&gt;&lt;Cite&gt;&lt;Author&gt;PHA&lt;/Author&gt;&lt;Year&gt;2011&lt;/Year&gt;&lt;RecNum&gt;21662&lt;/RecNum&gt;&lt;DisplayText&gt;(PHA &amp;amp; NGIA 2011)&lt;/DisplayText&gt;&lt;record&gt;&lt;rec-number&gt;21662&lt;/rec-number&gt;&lt;foreign-keys&gt;&lt;key app="EN" db-id="pxwxw0er9zv2fxezxdk5tt5utz5p5vtrwdv0" timestamp="1451972856"&gt;21662&lt;/key&gt;&lt;/foreign-keys&gt;&lt;ref-type name="Reports"&gt;27&lt;/ref-type&gt;&lt;contributors&gt;&lt;authors&gt;&lt;author&gt;PHA&lt;/author&gt;&lt;author&gt;NGIA&lt;/author&gt;&lt;/authors&gt;&lt;/contributors&gt;&lt;titles&gt;&lt;title&gt;Industry biosecurity plan for the nursery and garden industry. Threat specific contingency plan. Thrips transmitted viruses&lt;/title&gt;&lt;/titles&gt;&lt;pages&gt;1-59&lt;/pages&gt;&lt;keywords&gt;&lt;keyword&gt;Industry&lt;/keyword&gt;&lt;keyword&gt;Industries&lt;/keyword&gt;&lt;keyword&gt;Industry Biosecurity Plan&lt;/keyword&gt;&lt;keyword&gt;Biosecurity&lt;/keyword&gt;&lt;keyword&gt;Nurseries&lt;/keyword&gt;&lt;keyword&gt;Contingencies&lt;/keyword&gt;&lt;keyword&gt;Contingency plan&lt;/keyword&gt;&lt;keyword&gt;Thrips&lt;/keyword&gt;&lt;keyword&gt;Thrips transmitted viruses&lt;/keyword&gt;&lt;keyword&gt;Viruses&lt;/keyword&gt;&lt;keyword&gt;Plant health&lt;/keyword&gt;&lt;keyword&gt;Health&lt;/keyword&gt;&lt;keyword&gt;Australia&lt;/keyword&gt;&lt;/keywords&gt;&lt;dates&gt;&lt;year&gt;2011&lt;/year&gt;&lt;/dates&gt;&lt;pub-location&gt;Canberra&lt;/pub-location&gt;&lt;publisher&gt;Plant Health Australia&lt;/publisher&gt;&lt;orig-pub&gt;&lt;style face="underline" font="default" size="100%"&gt;J:\E Library\Plant Catalogue\P&lt;/style&gt;&lt;/orig-pub&gt;&lt;label&gt;86488&lt;/label&gt;&lt;urls&gt;&lt;related-urls&gt;&lt;url&gt;&lt;style face="underline" font="default" size="100%"&gt;http://www.planthealthaustralia.com.au/&lt;/style&gt;&lt;/url&gt;&lt;/related-urls&gt;&lt;/urls&gt;&lt;custom1&gt;Tospovirus YGC&lt;/custom1&gt;&lt;custom2&gt;1189kb&lt;/custom2&gt;&lt;custom3&gt;PDF&lt;/custom3&gt;&lt;/record&gt;&lt;/Cite&gt;&lt;/EndNote&gt;</w:instrText>
      </w:r>
      <w:r w:rsidR="008C3918" w:rsidRPr="006D207E">
        <w:fldChar w:fldCharType="separate"/>
      </w:r>
      <w:r w:rsidR="008C3918" w:rsidRPr="006D207E">
        <w:rPr>
          <w:noProof/>
        </w:rPr>
        <w:t>(</w:t>
      </w:r>
      <w:hyperlink w:anchor="_ENREF_409" w:tooltip="PHA, 2011 #21662" w:history="1">
        <w:r w:rsidR="0092511C" w:rsidRPr="006D207E">
          <w:rPr>
            <w:noProof/>
          </w:rPr>
          <w:t>PHA &amp; NGIA 2011</w:t>
        </w:r>
      </w:hyperlink>
      <w:r w:rsidR="008C3918" w:rsidRPr="006D207E">
        <w:rPr>
          <w:noProof/>
        </w:rPr>
        <w:t>)</w:t>
      </w:r>
      <w:r w:rsidR="008C3918" w:rsidRPr="006D207E">
        <w:fldChar w:fldCharType="end"/>
      </w:r>
      <w:r w:rsidR="00755897" w:rsidRPr="006D207E">
        <w:t>.</w:t>
      </w:r>
    </w:p>
    <w:p w14:paraId="5946216A" w14:textId="77777777" w:rsidR="00D301FC" w:rsidRPr="006D207E" w:rsidRDefault="00CF4949" w:rsidP="00CF4949">
      <w:pPr>
        <w:pStyle w:val="Caption"/>
      </w:pPr>
      <w:bookmarkStart w:id="291" w:name="_Toc468193861"/>
      <w:r w:rsidRPr="006D207E">
        <w:t xml:space="preserve">Table </w:t>
      </w:r>
      <w:fldSimple w:instr=" STYLEREF 1 \s ">
        <w:r w:rsidR="00E1206F" w:rsidRPr="006D207E">
          <w:rPr>
            <w:noProof/>
          </w:rPr>
          <w:t>8</w:t>
        </w:r>
      </w:fldSimple>
      <w:r w:rsidR="00410B90" w:rsidRPr="006D207E">
        <w:t>.</w:t>
      </w:r>
      <w:fldSimple w:instr=" SEQ Table \* ARABIC \s 1 ">
        <w:r w:rsidR="00E1206F" w:rsidRPr="006D207E">
          <w:rPr>
            <w:noProof/>
          </w:rPr>
          <w:t>10</w:t>
        </w:r>
      </w:fldSimple>
      <w:r w:rsidRPr="006D207E">
        <w:t xml:space="preserve"> </w:t>
      </w:r>
      <w:r w:rsidR="009D2E61" w:rsidRPr="006D207E">
        <w:t xml:space="preserve">Additional virus species </w:t>
      </w:r>
      <w:r w:rsidRPr="006D207E">
        <w:t>transmitted by thrips</w:t>
      </w:r>
      <w:bookmarkEnd w:id="291"/>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5"/>
        <w:gridCol w:w="992"/>
        <w:gridCol w:w="1838"/>
        <w:gridCol w:w="1985"/>
        <w:gridCol w:w="2551"/>
      </w:tblGrid>
      <w:tr w:rsidR="000019AA" w:rsidRPr="006D207E" w14:paraId="7335E4AD" w14:textId="77777777" w:rsidTr="00F80FA5">
        <w:tc>
          <w:tcPr>
            <w:tcW w:w="940" w:type="pct"/>
            <w:tcBorders>
              <w:top w:val="single" w:sz="4" w:space="0" w:color="auto"/>
              <w:bottom w:val="nil"/>
            </w:tcBorders>
            <w:shd w:val="clear" w:color="auto" w:fill="auto"/>
          </w:tcPr>
          <w:p w14:paraId="727CBA3E" w14:textId="77777777" w:rsidR="000019AA" w:rsidRPr="006D207E" w:rsidRDefault="000019AA" w:rsidP="00F930BB">
            <w:pPr>
              <w:pStyle w:val="TableHeading"/>
            </w:pPr>
            <w:r w:rsidRPr="006D207E">
              <w:t xml:space="preserve">Species </w:t>
            </w:r>
          </w:p>
          <w:p w14:paraId="3601DB74" w14:textId="77777777" w:rsidR="000019AA" w:rsidRPr="006D207E" w:rsidRDefault="000019AA" w:rsidP="00F930BB">
            <w:pPr>
              <w:pStyle w:val="TableHeading"/>
            </w:pPr>
            <w:r w:rsidRPr="006D207E">
              <w:t>[genus]</w:t>
            </w:r>
          </w:p>
        </w:tc>
        <w:tc>
          <w:tcPr>
            <w:tcW w:w="547" w:type="pct"/>
            <w:tcBorders>
              <w:top w:val="single" w:sz="4" w:space="0" w:color="auto"/>
              <w:bottom w:val="nil"/>
            </w:tcBorders>
            <w:shd w:val="clear" w:color="auto" w:fill="auto"/>
          </w:tcPr>
          <w:p w14:paraId="004CBF98" w14:textId="77777777" w:rsidR="000019AA" w:rsidRPr="006D207E" w:rsidRDefault="000019AA" w:rsidP="00F930BB">
            <w:pPr>
              <w:pStyle w:val="TableHeading"/>
            </w:pPr>
            <w:r w:rsidRPr="006D207E">
              <w:t>Acronym</w:t>
            </w:r>
          </w:p>
        </w:tc>
        <w:tc>
          <w:tcPr>
            <w:tcW w:w="1013" w:type="pct"/>
            <w:tcBorders>
              <w:top w:val="single" w:sz="4" w:space="0" w:color="auto"/>
              <w:bottom w:val="nil"/>
            </w:tcBorders>
            <w:shd w:val="clear" w:color="auto" w:fill="auto"/>
          </w:tcPr>
          <w:p w14:paraId="1B5EE484" w14:textId="77777777" w:rsidR="000019AA" w:rsidRPr="006D207E" w:rsidRDefault="000019AA" w:rsidP="00F930BB">
            <w:pPr>
              <w:pStyle w:val="TableHeading"/>
            </w:pPr>
            <w:r w:rsidRPr="006D207E">
              <w:t>Presence within Australia</w:t>
            </w:r>
          </w:p>
        </w:tc>
        <w:tc>
          <w:tcPr>
            <w:tcW w:w="1094" w:type="pct"/>
            <w:tcBorders>
              <w:top w:val="single" w:sz="4" w:space="0" w:color="auto"/>
              <w:bottom w:val="nil"/>
            </w:tcBorders>
            <w:shd w:val="clear" w:color="auto" w:fill="auto"/>
          </w:tcPr>
          <w:p w14:paraId="22715B92" w14:textId="77777777" w:rsidR="000019AA" w:rsidRPr="006D207E" w:rsidRDefault="000019AA" w:rsidP="00F930BB">
            <w:pPr>
              <w:pStyle w:val="TableHeading"/>
            </w:pPr>
            <w:r w:rsidRPr="006D207E">
              <w:t>Potential quarantine pest</w:t>
            </w:r>
          </w:p>
        </w:tc>
        <w:tc>
          <w:tcPr>
            <w:tcW w:w="1406" w:type="pct"/>
            <w:tcBorders>
              <w:top w:val="single" w:sz="4" w:space="0" w:color="auto"/>
              <w:bottom w:val="nil"/>
            </w:tcBorders>
            <w:shd w:val="clear" w:color="auto" w:fill="auto"/>
          </w:tcPr>
          <w:p w14:paraId="71D2BA11" w14:textId="77777777" w:rsidR="000019AA" w:rsidRPr="006D207E" w:rsidRDefault="000019AA" w:rsidP="00F930BB">
            <w:pPr>
              <w:pStyle w:val="TableHeading"/>
            </w:pPr>
            <w:r w:rsidRPr="006D207E">
              <w:t>Transmitted by</w:t>
            </w:r>
          </w:p>
          <w:p w14:paraId="3C3909B3" w14:textId="77777777" w:rsidR="000019AA" w:rsidRPr="006D207E" w:rsidRDefault="000019AA" w:rsidP="00F930BB">
            <w:pPr>
              <w:pStyle w:val="TableHeading"/>
            </w:pPr>
          </w:p>
        </w:tc>
      </w:tr>
      <w:tr w:rsidR="000019AA" w:rsidRPr="006D207E" w14:paraId="6CA70154" w14:textId="77777777" w:rsidTr="00F80FA5">
        <w:tc>
          <w:tcPr>
            <w:tcW w:w="940" w:type="pct"/>
            <w:tcBorders>
              <w:top w:val="nil"/>
              <w:bottom w:val="single" w:sz="4" w:space="0" w:color="BFBFBF" w:themeColor="background1" w:themeShade="BF"/>
            </w:tcBorders>
          </w:tcPr>
          <w:p w14:paraId="7592BA14" w14:textId="77777777" w:rsidR="000019AA" w:rsidRPr="006D207E" w:rsidRDefault="000019AA" w:rsidP="00F930BB">
            <w:pPr>
              <w:pStyle w:val="TableText"/>
              <w:rPr>
                <w:rFonts w:cstheme="minorHAnsi"/>
                <w:i/>
                <w:szCs w:val="18"/>
              </w:rPr>
            </w:pPr>
            <w:r w:rsidRPr="006D207E">
              <w:rPr>
                <w:rFonts w:cstheme="minorHAnsi"/>
                <w:i/>
                <w:szCs w:val="18"/>
              </w:rPr>
              <w:t>Maize chlorotic mottle virus</w:t>
            </w:r>
          </w:p>
          <w:p w14:paraId="18F98D93" w14:textId="77777777" w:rsidR="000019AA" w:rsidRPr="006D207E" w:rsidRDefault="000019AA" w:rsidP="00F930BB">
            <w:pPr>
              <w:pStyle w:val="TableText"/>
              <w:rPr>
                <w:rFonts w:cstheme="minorHAnsi"/>
                <w:szCs w:val="18"/>
              </w:rPr>
            </w:pPr>
            <w:r w:rsidRPr="006D207E">
              <w:rPr>
                <w:rFonts w:cstheme="minorHAnsi"/>
                <w:szCs w:val="18"/>
              </w:rPr>
              <w:t>[Machlomovirus]</w:t>
            </w:r>
          </w:p>
        </w:tc>
        <w:tc>
          <w:tcPr>
            <w:tcW w:w="547" w:type="pct"/>
            <w:tcBorders>
              <w:top w:val="nil"/>
              <w:bottom w:val="single" w:sz="4" w:space="0" w:color="BFBFBF" w:themeColor="background1" w:themeShade="BF"/>
            </w:tcBorders>
          </w:tcPr>
          <w:p w14:paraId="38B90111" w14:textId="77777777" w:rsidR="000019AA" w:rsidRPr="006D207E" w:rsidRDefault="000019AA" w:rsidP="00F930BB">
            <w:pPr>
              <w:pStyle w:val="TableText"/>
              <w:rPr>
                <w:rFonts w:cstheme="minorHAnsi"/>
                <w:color w:val="000000" w:themeColor="text1"/>
                <w:szCs w:val="18"/>
              </w:rPr>
            </w:pPr>
            <w:r w:rsidRPr="006D207E">
              <w:rPr>
                <w:rFonts w:cstheme="minorHAnsi"/>
                <w:color w:val="000000" w:themeColor="text1"/>
                <w:szCs w:val="18"/>
              </w:rPr>
              <w:t>MCMV</w:t>
            </w:r>
          </w:p>
        </w:tc>
        <w:tc>
          <w:tcPr>
            <w:tcW w:w="1013" w:type="pct"/>
            <w:tcBorders>
              <w:top w:val="nil"/>
              <w:bottom w:val="single" w:sz="4" w:space="0" w:color="BFBFBF" w:themeColor="background1" w:themeShade="BF"/>
            </w:tcBorders>
            <w:shd w:val="clear" w:color="auto" w:fill="auto"/>
          </w:tcPr>
          <w:p w14:paraId="2C6AB9A6" w14:textId="77777777" w:rsidR="000019AA" w:rsidRPr="006D207E" w:rsidRDefault="000019AA" w:rsidP="00F930BB">
            <w:pPr>
              <w:pStyle w:val="TableText"/>
              <w:rPr>
                <w:rFonts w:cstheme="minorHAnsi"/>
                <w:szCs w:val="18"/>
              </w:rPr>
            </w:pPr>
            <w:r w:rsidRPr="006D207E">
              <w:rPr>
                <w:rFonts w:cstheme="minorHAnsi"/>
                <w:szCs w:val="18"/>
              </w:rPr>
              <w:t xml:space="preserve">Not recorded </w:t>
            </w:r>
          </w:p>
        </w:tc>
        <w:tc>
          <w:tcPr>
            <w:tcW w:w="1094" w:type="pct"/>
            <w:tcBorders>
              <w:top w:val="nil"/>
              <w:bottom w:val="single" w:sz="4" w:space="0" w:color="BFBFBF" w:themeColor="background1" w:themeShade="BF"/>
            </w:tcBorders>
            <w:shd w:val="clear" w:color="auto" w:fill="auto"/>
          </w:tcPr>
          <w:p w14:paraId="1560F24B" w14:textId="77777777" w:rsidR="000019AA" w:rsidRPr="006D207E" w:rsidRDefault="000019AA" w:rsidP="00F930BB">
            <w:pPr>
              <w:pStyle w:val="TableText"/>
              <w:rPr>
                <w:rFonts w:cstheme="minorHAnsi"/>
                <w:szCs w:val="18"/>
              </w:rPr>
            </w:pPr>
            <w:r w:rsidRPr="006D207E">
              <w:rPr>
                <w:rFonts w:cstheme="minorHAnsi"/>
                <w:szCs w:val="18"/>
              </w:rPr>
              <w:t>Yes</w:t>
            </w:r>
          </w:p>
        </w:tc>
        <w:tc>
          <w:tcPr>
            <w:tcW w:w="1406" w:type="pct"/>
            <w:tcBorders>
              <w:top w:val="nil"/>
              <w:bottom w:val="single" w:sz="4" w:space="0" w:color="BFBFBF" w:themeColor="background1" w:themeShade="BF"/>
            </w:tcBorders>
            <w:shd w:val="clear" w:color="auto" w:fill="auto"/>
          </w:tcPr>
          <w:p w14:paraId="433BEAAF" w14:textId="5319429E" w:rsidR="000019AA" w:rsidRPr="006D207E" w:rsidRDefault="000019AA" w:rsidP="0092511C">
            <w:pPr>
              <w:pStyle w:val="TableText"/>
              <w:rPr>
                <w:rFonts w:cstheme="minorHAnsi"/>
                <w:szCs w:val="18"/>
              </w:rPr>
            </w:pPr>
            <w:r w:rsidRPr="006D207E">
              <w:rPr>
                <w:rFonts w:cstheme="minorHAnsi"/>
                <w:i/>
                <w:szCs w:val="18"/>
              </w:rPr>
              <w:t>Frankliniella williamsi</w:t>
            </w:r>
            <w:r w:rsidRPr="006D207E">
              <w:rPr>
                <w:rFonts w:cstheme="minorHAnsi"/>
                <w:szCs w:val="18"/>
              </w:rPr>
              <w:t xml:space="preserve"> </w:t>
            </w:r>
            <w:r w:rsidR="008C3918" w:rsidRPr="006D207E">
              <w:rPr>
                <w:rFonts w:cstheme="minorHAnsi"/>
                <w:szCs w:val="18"/>
              </w:rPr>
              <w:fldChar w:fldCharType="begin"/>
            </w:r>
            <w:r w:rsidR="004530B4" w:rsidRPr="006D207E">
              <w:rPr>
                <w:rFonts w:cstheme="minorHAnsi"/>
                <w:szCs w:val="18"/>
              </w:rPr>
              <w:instrText xml:space="preserve"> ADDIN EN.CITE &lt;EndNote&gt;&lt;Cite&gt;&lt;Author&gt;Cabanas&lt;/Author&gt;&lt;Year&gt;2013&lt;/Year&gt;&lt;RecNum&gt;21474&lt;/RecNum&gt;&lt;DisplayText&gt;(Cabanas et al. 2013)&lt;/DisplayText&gt;&lt;record&gt;&lt;rec-number&gt;21474&lt;/rec-number&gt;&lt;foreign-keys&gt;&lt;key app="EN" db-id="pxwxw0er9zv2fxezxdk5tt5utz5p5vtrwdv0" timestamp="1451972852"&gt;21474&lt;/key&gt;&lt;/foreign-keys&gt;&lt;ref-type name="Journal Articles"&gt;17&lt;/ref-type&gt;&lt;contributors&gt;&lt;authors&gt;&lt;author&gt;Cabanas,D.&lt;/author&gt;&lt;author&gt;Watanabe,S.&lt;/author&gt;&lt;author&gt;Higashi,C.H.V.&lt;/author&gt;&lt;author&gt;Bressan,A.&lt;/author&gt;&lt;/authors&gt;&lt;/contributors&gt;&lt;titles&gt;&lt;title&gt;&lt;style face="normal" font="default" size="100%"&gt;Dissecting the mode of &lt;/style&gt;&lt;style face="italic" font="default" size="100%"&gt;Maize chlorotic mottle virus&lt;/style&gt;&lt;style face="normal" font="default" size="100%"&gt; transmission (Tombusviridae: Machlomovirus) by &lt;/style&gt;&lt;style face="italic" font="default" size="100%"&gt;Frankliniella williamsi&lt;/style&gt;&lt;style face="normal" font="default" size="100%"&gt; (Thysanoptera: Thripidae)&lt;/style&gt;&lt;/title&gt;&lt;secondary-title&gt;Journal of Economic Entomology&lt;/secondary-title&gt;&lt;/titles&gt;&lt;periodical&gt;&lt;full-title&gt;Journal of Economic Entomology&lt;/full-title&gt;&lt;/periodical&gt;&lt;pages&gt;16-24&lt;/pages&gt;&lt;volume&gt;106&lt;/volume&gt;&lt;keywords&gt;&lt;keyword&gt;Maize&lt;/keyword&gt;&lt;keyword&gt;Virus&lt;/keyword&gt;&lt;keyword&gt;Virus transmission&lt;/keyword&gt;&lt;keyword&gt;Transmission&lt;/keyword&gt;&lt;keyword&gt;Frankliniella&lt;/keyword&gt;&lt;keyword&gt;Thysanoptera&lt;/keyword&gt;&lt;keyword&gt;Thripidae&lt;/keyword&gt;&lt;keyword&gt;Entomology&lt;/keyword&gt;&lt;/keywords&gt;&lt;dates&gt;&lt;year&gt;2013&lt;/year&gt;&lt;/dates&gt;&lt;orig-pub&gt;&lt;style face="underline" font="default" size="100%"&gt;J:\E Library\Plant Catalogue\C&lt;/style&gt;&lt;/orig-pub&gt;&lt;label&gt;86287&lt;/label&gt;&lt;urls&gt;&lt;/urls&gt;&lt;custom1&gt;Tospovirus YGC&lt;/custom1&gt;&lt;/record&gt;&lt;/Cite&gt;&lt;/EndNote&gt;</w:instrText>
            </w:r>
            <w:r w:rsidR="008C3918" w:rsidRPr="006D207E">
              <w:rPr>
                <w:rFonts w:cstheme="minorHAnsi"/>
                <w:szCs w:val="18"/>
              </w:rPr>
              <w:fldChar w:fldCharType="separate"/>
            </w:r>
            <w:r w:rsidR="008C3918" w:rsidRPr="006D207E">
              <w:rPr>
                <w:rFonts w:cstheme="minorHAnsi"/>
                <w:noProof/>
                <w:szCs w:val="18"/>
              </w:rPr>
              <w:t>(</w:t>
            </w:r>
            <w:hyperlink w:anchor="_ENREF_59" w:tooltip="Cabanas, 2013 #21474" w:history="1">
              <w:r w:rsidR="0092511C" w:rsidRPr="006D207E">
                <w:rPr>
                  <w:rFonts w:cstheme="minorHAnsi"/>
                  <w:noProof/>
                  <w:szCs w:val="18"/>
                </w:rPr>
                <w:t>Cabanas et al. 2013</w:t>
              </w:r>
            </w:hyperlink>
            <w:r w:rsidR="008C3918" w:rsidRPr="006D207E">
              <w:rPr>
                <w:rFonts w:cstheme="minorHAnsi"/>
                <w:noProof/>
                <w:szCs w:val="18"/>
              </w:rPr>
              <w:t>)</w:t>
            </w:r>
            <w:r w:rsidR="008C3918" w:rsidRPr="006D207E">
              <w:rPr>
                <w:rFonts w:cstheme="minorHAnsi"/>
                <w:szCs w:val="18"/>
              </w:rPr>
              <w:fldChar w:fldCharType="end"/>
            </w:r>
            <w:r w:rsidRPr="006D207E">
              <w:rPr>
                <w:rFonts w:cstheme="minorHAnsi"/>
                <w:szCs w:val="18"/>
              </w:rPr>
              <w:t xml:space="preserve">; </w:t>
            </w:r>
            <w:r w:rsidR="00710402" w:rsidRPr="006D207E">
              <w:rPr>
                <w:rFonts w:cstheme="minorHAnsi"/>
                <w:szCs w:val="18"/>
              </w:rPr>
              <w:t xml:space="preserve">possibly </w:t>
            </w:r>
            <w:r w:rsidRPr="006D207E">
              <w:rPr>
                <w:rFonts w:cstheme="minorHAnsi"/>
                <w:i/>
                <w:szCs w:val="18"/>
              </w:rPr>
              <w:t xml:space="preserve">F. occidentalis </w:t>
            </w:r>
            <w:r w:rsidR="008C3918" w:rsidRPr="006D207E">
              <w:rPr>
                <w:rFonts w:cstheme="minorHAnsi"/>
                <w:szCs w:val="18"/>
              </w:rPr>
              <w:fldChar w:fldCharType="begin">
                <w:fldData xml:space="preserve">PEVuZE5vdGU+PENpdGU+PEF1dGhvcj5aaGFvPC9BdXRob3I+PFllYXI+MjAxNDwvWWVhcj48UmVj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</w:fldData>
              </w:fldChar>
            </w:r>
            <w:r w:rsidR="004530B4" w:rsidRPr="006D207E">
              <w:rPr>
                <w:rFonts w:cstheme="minorHAnsi"/>
                <w:szCs w:val="18"/>
              </w:rPr>
              <w:instrText xml:space="preserve"> ADDIN EN.CITE </w:instrText>
            </w:r>
            <w:r w:rsidR="004530B4" w:rsidRPr="006D207E">
              <w:rPr>
                <w:rFonts w:cstheme="minorHAnsi"/>
                <w:szCs w:val="18"/>
              </w:rPr>
              <w:fldChar w:fldCharType="begin">
                <w:fldData xml:space="preserve">PEVuZE5vdGU+PENpdGU+PEF1dGhvcj5aaGFvPC9BdXRob3I+PFllYXI+MjAxNDwvWWVhcj48UmVj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</w:fldData>
              </w:fldChar>
            </w:r>
            <w:r w:rsidR="004530B4" w:rsidRPr="006D207E">
              <w:rPr>
                <w:rFonts w:cstheme="minorHAnsi"/>
                <w:szCs w:val="18"/>
              </w:rPr>
              <w:instrText xml:space="preserve"> ADDIN EN.CITE.DATA </w:instrText>
            </w:r>
            <w:r w:rsidR="004530B4" w:rsidRPr="006D207E">
              <w:rPr>
                <w:rFonts w:cstheme="minorHAnsi"/>
                <w:szCs w:val="18"/>
              </w:rPr>
            </w:r>
            <w:r w:rsidR="004530B4" w:rsidRPr="006D207E">
              <w:rPr>
                <w:rFonts w:cstheme="minorHAnsi"/>
                <w:szCs w:val="18"/>
              </w:rPr>
              <w:fldChar w:fldCharType="end"/>
            </w:r>
            <w:r w:rsidR="008C3918" w:rsidRPr="006D207E">
              <w:rPr>
                <w:rFonts w:cstheme="minorHAnsi"/>
                <w:szCs w:val="18"/>
              </w:rPr>
            </w:r>
            <w:r w:rsidR="008C3918" w:rsidRPr="006D207E">
              <w:rPr>
                <w:rFonts w:cstheme="minorHAnsi"/>
                <w:szCs w:val="18"/>
              </w:rPr>
              <w:fldChar w:fldCharType="separate"/>
            </w:r>
            <w:r w:rsidR="008C3918" w:rsidRPr="006D207E">
              <w:rPr>
                <w:rFonts w:cstheme="minorHAnsi"/>
                <w:noProof/>
                <w:szCs w:val="18"/>
              </w:rPr>
              <w:t>(</w:t>
            </w:r>
            <w:hyperlink w:anchor="_ENREF_552" w:tooltip="Zhao, 2014 #20749" w:history="1">
              <w:r w:rsidR="0092511C" w:rsidRPr="006D207E">
                <w:rPr>
                  <w:rFonts w:cstheme="minorHAnsi"/>
                  <w:noProof/>
                  <w:szCs w:val="18"/>
                </w:rPr>
                <w:t>Zhao et al. 2014</w:t>
              </w:r>
            </w:hyperlink>
            <w:r w:rsidR="008C3918" w:rsidRPr="006D207E">
              <w:rPr>
                <w:rFonts w:cstheme="minorHAnsi"/>
                <w:noProof/>
                <w:szCs w:val="18"/>
              </w:rPr>
              <w:t>)</w:t>
            </w:r>
            <w:r w:rsidR="008C3918" w:rsidRPr="006D207E">
              <w:rPr>
                <w:rFonts w:cstheme="minorHAnsi"/>
                <w:szCs w:val="18"/>
              </w:rPr>
              <w:fldChar w:fldCharType="end"/>
            </w:r>
          </w:p>
        </w:tc>
      </w:tr>
      <w:tr w:rsidR="000019AA" w:rsidRPr="006D207E" w14:paraId="7EA42385" w14:textId="77777777" w:rsidTr="00F80FA5">
        <w:tc>
          <w:tcPr>
            <w:tcW w:w="940" w:type="pct"/>
            <w:tcBorders>
              <w:top w:val="single" w:sz="4" w:space="0" w:color="BFBFBF" w:themeColor="background1" w:themeShade="BF"/>
              <w:bottom w:val="single" w:sz="4" w:space="0" w:color="BFBFBF" w:themeColor="background1" w:themeShade="BF"/>
            </w:tcBorders>
          </w:tcPr>
          <w:p w14:paraId="5DEAF7D6" w14:textId="77777777" w:rsidR="000019AA" w:rsidRPr="006D207E" w:rsidRDefault="000019AA" w:rsidP="00F930BB">
            <w:pPr>
              <w:pStyle w:val="TableText"/>
              <w:rPr>
                <w:rFonts w:cstheme="minorHAnsi"/>
                <w:i/>
                <w:szCs w:val="18"/>
              </w:rPr>
            </w:pPr>
            <w:r w:rsidRPr="006D207E">
              <w:rPr>
                <w:rFonts w:cstheme="minorHAnsi"/>
                <w:i/>
                <w:szCs w:val="18"/>
              </w:rPr>
              <w:t>Pelargonium flower break virus</w:t>
            </w:r>
          </w:p>
          <w:p w14:paraId="1A32C48E" w14:textId="77777777" w:rsidR="000019AA" w:rsidRPr="006D207E" w:rsidRDefault="000019AA" w:rsidP="00F930BB">
            <w:pPr>
              <w:pStyle w:val="TableText"/>
              <w:rPr>
                <w:rFonts w:cstheme="minorHAnsi"/>
                <w:szCs w:val="18"/>
              </w:rPr>
            </w:pPr>
            <w:r w:rsidRPr="006D207E">
              <w:rPr>
                <w:rFonts w:cstheme="minorHAnsi"/>
                <w:szCs w:val="18"/>
              </w:rPr>
              <w:t>[Carmovirus]</w:t>
            </w:r>
          </w:p>
        </w:tc>
        <w:tc>
          <w:tcPr>
            <w:tcW w:w="547" w:type="pct"/>
            <w:tcBorders>
              <w:top w:val="single" w:sz="4" w:space="0" w:color="BFBFBF" w:themeColor="background1" w:themeShade="BF"/>
              <w:bottom w:val="single" w:sz="4" w:space="0" w:color="BFBFBF" w:themeColor="background1" w:themeShade="BF"/>
            </w:tcBorders>
          </w:tcPr>
          <w:p w14:paraId="28AB4012" w14:textId="77777777" w:rsidR="000019AA" w:rsidRPr="006D207E" w:rsidRDefault="000019AA" w:rsidP="00F930BB">
            <w:pPr>
              <w:pStyle w:val="TableText"/>
              <w:rPr>
                <w:rFonts w:cstheme="minorHAnsi"/>
                <w:color w:val="000000" w:themeColor="text1"/>
                <w:szCs w:val="18"/>
              </w:rPr>
            </w:pPr>
            <w:r w:rsidRPr="006D207E">
              <w:rPr>
                <w:rFonts w:cstheme="minorHAnsi"/>
                <w:color w:val="000000" w:themeColor="text1"/>
                <w:szCs w:val="18"/>
              </w:rPr>
              <w:t>PFBV</w:t>
            </w:r>
          </w:p>
        </w:tc>
        <w:tc>
          <w:tcPr>
            <w:tcW w:w="1013" w:type="pct"/>
            <w:tcBorders>
              <w:top w:val="single" w:sz="4" w:space="0" w:color="BFBFBF" w:themeColor="background1" w:themeShade="BF"/>
              <w:bottom w:val="single" w:sz="4" w:space="0" w:color="BFBFBF" w:themeColor="background1" w:themeShade="BF"/>
            </w:tcBorders>
          </w:tcPr>
          <w:p w14:paraId="4CC5CD20" w14:textId="77777777" w:rsidR="000019AA" w:rsidRPr="006D207E" w:rsidRDefault="000019AA" w:rsidP="00F930BB">
            <w:pPr>
              <w:pStyle w:val="TableText"/>
              <w:rPr>
                <w:rFonts w:cstheme="minorHAnsi"/>
                <w:szCs w:val="18"/>
              </w:rPr>
            </w:pPr>
            <w:r w:rsidRPr="006D207E">
              <w:rPr>
                <w:rFonts w:cstheme="minorHAnsi"/>
                <w:szCs w:val="18"/>
              </w:rPr>
              <w:t>Not recorded</w:t>
            </w:r>
          </w:p>
        </w:tc>
        <w:tc>
          <w:tcPr>
            <w:tcW w:w="1094" w:type="pct"/>
            <w:tcBorders>
              <w:top w:val="single" w:sz="4" w:space="0" w:color="BFBFBF" w:themeColor="background1" w:themeShade="BF"/>
              <w:bottom w:val="single" w:sz="4" w:space="0" w:color="BFBFBF" w:themeColor="background1" w:themeShade="BF"/>
            </w:tcBorders>
          </w:tcPr>
          <w:p w14:paraId="5B5B359E" w14:textId="296E0DA3" w:rsidR="000019AA" w:rsidRPr="006D207E" w:rsidRDefault="000019AA" w:rsidP="00F930BB">
            <w:pPr>
              <w:pStyle w:val="TableText"/>
              <w:rPr>
                <w:rFonts w:cstheme="minorHAnsi"/>
                <w:szCs w:val="18"/>
              </w:rPr>
            </w:pPr>
            <w:r w:rsidRPr="006D207E">
              <w:rPr>
                <w:rFonts w:cstheme="minorHAnsi"/>
                <w:szCs w:val="18"/>
              </w:rPr>
              <w:t>Yes</w:t>
            </w:r>
            <w:r w:rsidR="00AA7C03" w:rsidRPr="006D207E">
              <w:rPr>
                <w:rFonts w:cstheme="minorHAnsi"/>
                <w:szCs w:val="18"/>
              </w:rPr>
              <w:t xml:space="preserve"> </w:t>
            </w:r>
          </w:p>
        </w:tc>
        <w:tc>
          <w:tcPr>
            <w:tcW w:w="1406" w:type="pct"/>
            <w:tcBorders>
              <w:top w:val="single" w:sz="4" w:space="0" w:color="BFBFBF" w:themeColor="background1" w:themeShade="BF"/>
              <w:bottom w:val="single" w:sz="4" w:space="0" w:color="BFBFBF" w:themeColor="background1" w:themeShade="BF"/>
            </w:tcBorders>
          </w:tcPr>
          <w:p w14:paraId="5524C4F1" w14:textId="7CEF6B61" w:rsidR="000019AA" w:rsidRPr="006D207E" w:rsidRDefault="000019AA" w:rsidP="0092511C">
            <w:pPr>
              <w:pStyle w:val="TableText"/>
              <w:rPr>
                <w:rFonts w:cstheme="minorHAnsi"/>
                <w:szCs w:val="18"/>
              </w:rPr>
            </w:pPr>
            <w:r w:rsidRPr="006D207E">
              <w:rPr>
                <w:rFonts w:cstheme="minorHAnsi"/>
                <w:i/>
                <w:szCs w:val="18"/>
              </w:rPr>
              <w:t>F. occidentalis</w:t>
            </w:r>
            <w:r w:rsidRPr="006D207E">
              <w:rPr>
                <w:rFonts w:cstheme="minorHAnsi"/>
                <w:szCs w:val="18"/>
              </w:rPr>
              <w:t xml:space="preserve"> </w:t>
            </w:r>
            <w:r w:rsidR="008C3918" w:rsidRPr="006D207E">
              <w:rPr>
                <w:rFonts w:cstheme="minorHAnsi"/>
                <w:szCs w:val="18"/>
              </w:rPr>
              <w:fldChar w:fldCharType="begin"/>
            </w:r>
            <w:r w:rsidR="004530B4" w:rsidRPr="006D207E">
              <w:rPr>
                <w:rFonts w:cstheme="minorHAnsi"/>
                <w:szCs w:val="18"/>
              </w:rPr>
              <w:instrText xml:space="preserve"> ADDIN EN.CITE &lt;EndNote&gt;&lt;Cite&gt;&lt;Author&gt;Krczal&lt;/Author&gt;&lt;Year&gt;1995&lt;/Year&gt;&lt;RecNum&gt;21582&lt;/RecNum&gt;&lt;DisplayText&gt;(Krczal et al. 1995)&lt;/DisplayText&gt;&lt;record&gt;&lt;rec-number&gt;21582&lt;/rec-number&gt;&lt;foreign-keys&gt;&lt;key app="EN" db-id="pxwxw0er9zv2fxezxdk5tt5utz5p5vtrwdv0" timestamp="1451972854"&gt;21582&lt;/key&gt;&lt;/foreign-keys&gt;&lt;ref-type name="Journal Articles"&gt;17&lt;/ref-type&gt;&lt;contributors&gt;&lt;authors&gt;&lt;author&gt;Krczal,G.&lt;/author&gt;&lt;author&gt;Albouy,J.&lt;/author&gt;&lt;author&gt;Damy,I.&lt;/author&gt;&lt;author&gt;Kusiak,C.&lt;/author&gt;&lt;author&gt;Deogratias,J.M.&lt;/author&gt;&lt;author&gt;Moreau,J.P.&lt;/author&gt;&lt;author&gt;Berkelmann,B.&lt;/author&gt;&lt;author&gt;Wohanka,W.&lt;/author&gt;&lt;/authors&gt;&lt;/contributors&gt;&lt;titles&gt;&lt;title&gt;&lt;style face="normal" font="default" size="100%"&gt;Transmission of &lt;/style&gt;&lt;style face="italic" font="default" size="100%"&gt;Pelargonium flower break virus&lt;/style&gt;&lt;style face="normal" font="default" size="100%"&gt; (PFBV) in irrigation systems and by thrips&lt;/style&gt;&lt;/title&gt;&lt;secondary-title&gt;Plant Disease&lt;/secondary-title&gt;&lt;/titles&gt;&lt;periodical&gt;&lt;full-title&gt;Plant Disease&lt;/full-title&gt;&lt;/periodical&gt;&lt;pages&gt;163-166&lt;/pages&gt;&lt;volume&gt;79&lt;/volume&gt;&lt;keywords&gt;&lt;keyword&gt;g&lt;/keyword&gt;&lt;keyword&gt;j&lt;/keyword&gt;&lt;keyword&gt;c&lt;/keyword&gt;&lt;keyword&gt;Transmission&lt;/keyword&gt;&lt;keyword&gt;Pelargonium&lt;/keyword&gt;&lt;keyword&gt;Virus&lt;/keyword&gt;&lt;keyword&gt;Irrigation&lt;/keyword&gt;&lt;keyword&gt;Thrips&lt;/keyword&gt;&lt;keyword&gt;disease&lt;/keyword&gt;&lt;/keywords&gt;&lt;dates&gt;&lt;year&gt;1995&lt;/year&gt;&lt;/dates&gt;&lt;orig-pub&gt;&lt;style face="underline" font="default" size="100%"&gt;J:\E Library\Plant Catalogue\K&lt;/style&gt;&lt;/orig-pub&gt;&lt;label&gt;86399&lt;/label&gt;&lt;urls&gt;&lt;/urls&gt;&lt;custom1&gt;Todpovirus YGC&lt;/custom1&gt;&lt;/record&gt;&lt;/Cite&gt;&lt;/EndNote&gt;</w:instrText>
            </w:r>
            <w:r w:rsidR="008C3918" w:rsidRPr="006D207E">
              <w:rPr>
                <w:rFonts w:cstheme="minorHAnsi"/>
                <w:szCs w:val="18"/>
              </w:rPr>
              <w:fldChar w:fldCharType="separate"/>
            </w:r>
            <w:r w:rsidR="008C3918" w:rsidRPr="006D207E">
              <w:rPr>
                <w:rFonts w:cstheme="minorHAnsi"/>
                <w:noProof/>
                <w:szCs w:val="18"/>
              </w:rPr>
              <w:t>(</w:t>
            </w:r>
            <w:hyperlink w:anchor="_ENREF_251" w:tooltip="Krczal, 1995 #21582" w:history="1">
              <w:r w:rsidR="0092511C" w:rsidRPr="006D207E">
                <w:rPr>
                  <w:rFonts w:cstheme="minorHAnsi"/>
                  <w:noProof/>
                  <w:szCs w:val="18"/>
                </w:rPr>
                <w:t>Krczal et al. 1995</w:t>
              </w:r>
            </w:hyperlink>
            <w:r w:rsidR="008C3918" w:rsidRPr="006D207E">
              <w:rPr>
                <w:rFonts w:cstheme="minorHAnsi"/>
                <w:noProof/>
                <w:szCs w:val="18"/>
              </w:rPr>
              <w:t>)</w:t>
            </w:r>
            <w:r w:rsidR="008C3918" w:rsidRPr="006D207E">
              <w:rPr>
                <w:rFonts w:cstheme="minorHAnsi"/>
                <w:szCs w:val="18"/>
              </w:rPr>
              <w:fldChar w:fldCharType="end"/>
            </w:r>
          </w:p>
        </w:tc>
      </w:tr>
      <w:tr w:rsidR="000019AA" w:rsidRPr="006D207E" w14:paraId="2264C5F6" w14:textId="77777777" w:rsidTr="00F80FA5">
        <w:tc>
          <w:tcPr>
            <w:tcW w:w="940" w:type="pct"/>
            <w:tcBorders>
              <w:top w:val="single" w:sz="4" w:space="0" w:color="BFBFBF" w:themeColor="background1" w:themeShade="BF"/>
              <w:bottom w:val="single" w:sz="4" w:space="0" w:color="BFBFBF" w:themeColor="background1" w:themeShade="BF"/>
            </w:tcBorders>
          </w:tcPr>
          <w:p w14:paraId="79F39A93" w14:textId="77777777" w:rsidR="000019AA" w:rsidRPr="006D207E" w:rsidRDefault="000019AA" w:rsidP="00F930BB">
            <w:pPr>
              <w:pStyle w:val="TableText"/>
              <w:rPr>
                <w:rFonts w:cstheme="minorHAnsi"/>
                <w:i/>
                <w:szCs w:val="18"/>
              </w:rPr>
            </w:pPr>
            <w:r w:rsidRPr="006D207E">
              <w:rPr>
                <w:rFonts w:cstheme="minorHAnsi"/>
                <w:i/>
                <w:szCs w:val="18"/>
              </w:rPr>
              <w:t>Prunus necrotic ringspot virus</w:t>
            </w:r>
          </w:p>
          <w:p w14:paraId="117E03F3" w14:textId="77777777" w:rsidR="000019AA" w:rsidRPr="006D207E" w:rsidRDefault="000019AA" w:rsidP="00F930BB">
            <w:pPr>
              <w:pStyle w:val="TableText"/>
              <w:rPr>
                <w:rFonts w:cstheme="minorHAnsi"/>
                <w:szCs w:val="18"/>
              </w:rPr>
            </w:pPr>
            <w:r w:rsidRPr="006D207E">
              <w:rPr>
                <w:rFonts w:cstheme="minorHAnsi"/>
                <w:szCs w:val="18"/>
              </w:rPr>
              <w:t>[Ilarvirus]</w:t>
            </w:r>
          </w:p>
        </w:tc>
        <w:tc>
          <w:tcPr>
            <w:tcW w:w="547" w:type="pct"/>
            <w:tcBorders>
              <w:top w:val="single" w:sz="4" w:space="0" w:color="BFBFBF" w:themeColor="background1" w:themeShade="BF"/>
              <w:bottom w:val="single" w:sz="4" w:space="0" w:color="BFBFBF" w:themeColor="background1" w:themeShade="BF"/>
            </w:tcBorders>
          </w:tcPr>
          <w:p w14:paraId="2A6A2F36" w14:textId="77777777" w:rsidR="000019AA" w:rsidRPr="006D207E" w:rsidRDefault="000019AA" w:rsidP="00F930BB">
            <w:pPr>
              <w:pStyle w:val="TableText"/>
              <w:rPr>
                <w:rFonts w:cstheme="minorHAnsi"/>
                <w:szCs w:val="18"/>
              </w:rPr>
            </w:pPr>
            <w:r w:rsidRPr="006D207E">
              <w:rPr>
                <w:rFonts w:cstheme="minorHAnsi"/>
                <w:szCs w:val="18"/>
              </w:rPr>
              <w:t>PNRV</w:t>
            </w:r>
          </w:p>
        </w:tc>
        <w:tc>
          <w:tcPr>
            <w:tcW w:w="1013" w:type="pct"/>
            <w:tcBorders>
              <w:top w:val="single" w:sz="4" w:space="0" w:color="BFBFBF" w:themeColor="background1" w:themeShade="BF"/>
              <w:bottom w:val="single" w:sz="4" w:space="0" w:color="BFBFBF" w:themeColor="background1" w:themeShade="BF"/>
            </w:tcBorders>
          </w:tcPr>
          <w:p w14:paraId="46A1EB5B" w14:textId="491055E6" w:rsidR="000019AA" w:rsidRPr="006D207E" w:rsidRDefault="00D82BF5" w:rsidP="0092511C">
            <w:pPr>
              <w:pStyle w:val="TableText"/>
              <w:rPr>
                <w:rFonts w:cstheme="minorHAnsi"/>
                <w:szCs w:val="18"/>
              </w:rPr>
            </w:pPr>
            <w:r w:rsidRPr="006D207E">
              <w:rPr>
                <w:rFonts w:cstheme="minorHAnsi"/>
                <w:szCs w:val="18"/>
              </w:rPr>
              <w:t xml:space="preserve">Present </w:t>
            </w:r>
            <w:r w:rsidR="008C3918" w:rsidRPr="006D207E">
              <w:rPr>
                <w:rFonts w:cstheme="minorHAnsi"/>
                <w:szCs w:val="18"/>
              </w:rPr>
              <w:fldChar w:fldCharType="begin">
                <w:fldData xml:space="preserve">PEVuZE5vdGU+PENpdGU+PEF1dGhvcj5QSEE8L0F1dGhvcj48WWVhcj4yMDExPC9ZZWFyPjxSZWNO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</w:fldData>
              </w:fldChar>
            </w:r>
            <w:r w:rsidR="004530B4" w:rsidRPr="006D207E">
              <w:rPr>
                <w:rFonts w:cstheme="minorHAnsi"/>
                <w:szCs w:val="18"/>
              </w:rPr>
              <w:instrText xml:space="preserve"> ADDIN EN.CITE </w:instrText>
            </w:r>
            <w:r w:rsidR="004530B4" w:rsidRPr="006D207E">
              <w:rPr>
                <w:rFonts w:cstheme="minorHAnsi"/>
                <w:szCs w:val="18"/>
              </w:rPr>
              <w:fldChar w:fldCharType="begin">
                <w:fldData xml:space="preserve">PEVuZE5vdGU+PENpdGU+PEF1dGhvcj5QSEE8L0F1dGhvcj48WWVhcj4yMDExPC9ZZWFyPjxSZWNO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</w:fldData>
              </w:fldChar>
            </w:r>
            <w:r w:rsidR="004530B4" w:rsidRPr="006D207E">
              <w:rPr>
                <w:rFonts w:cstheme="minorHAnsi"/>
                <w:szCs w:val="18"/>
              </w:rPr>
              <w:instrText xml:space="preserve"> ADDIN EN.CITE.DATA </w:instrText>
            </w:r>
            <w:r w:rsidR="004530B4" w:rsidRPr="006D207E">
              <w:rPr>
                <w:rFonts w:cstheme="minorHAnsi"/>
                <w:szCs w:val="18"/>
              </w:rPr>
            </w:r>
            <w:r w:rsidR="004530B4" w:rsidRPr="006D207E">
              <w:rPr>
                <w:rFonts w:cstheme="minorHAnsi"/>
                <w:szCs w:val="18"/>
              </w:rPr>
              <w:fldChar w:fldCharType="end"/>
            </w:r>
            <w:r w:rsidR="008C3918" w:rsidRPr="006D207E">
              <w:rPr>
                <w:rFonts w:cstheme="minorHAnsi"/>
                <w:szCs w:val="18"/>
              </w:rPr>
            </w:r>
            <w:r w:rsidR="008C3918" w:rsidRPr="006D207E">
              <w:rPr>
                <w:rFonts w:cstheme="minorHAnsi"/>
                <w:szCs w:val="18"/>
              </w:rPr>
              <w:fldChar w:fldCharType="separate"/>
            </w:r>
            <w:r w:rsidR="008C3918" w:rsidRPr="006D207E">
              <w:rPr>
                <w:rFonts w:cstheme="minorHAnsi"/>
                <w:noProof/>
                <w:szCs w:val="18"/>
              </w:rPr>
              <w:t>(</w:t>
            </w:r>
            <w:hyperlink w:anchor="_ENREF_184" w:tooltip="Greber, 1991 #13701" w:history="1">
              <w:r w:rsidR="0092511C" w:rsidRPr="006D207E">
                <w:rPr>
                  <w:rFonts w:cstheme="minorHAnsi"/>
                  <w:noProof/>
                  <w:szCs w:val="18"/>
                </w:rPr>
                <w:t>Greber et al. 1991a</w:t>
              </w:r>
            </w:hyperlink>
            <w:r w:rsidR="008C3918" w:rsidRPr="006D207E">
              <w:rPr>
                <w:rFonts w:cstheme="minorHAnsi"/>
                <w:noProof/>
                <w:szCs w:val="18"/>
              </w:rPr>
              <w:t xml:space="preserve">; </w:t>
            </w:r>
            <w:hyperlink w:anchor="_ENREF_409" w:tooltip="PHA, 2011 #21662" w:history="1">
              <w:r w:rsidR="0092511C" w:rsidRPr="006D207E">
                <w:rPr>
                  <w:rFonts w:cstheme="minorHAnsi"/>
                  <w:noProof/>
                  <w:szCs w:val="18"/>
                </w:rPr>
                <w:t>PHA &amp; NGIA 2011</w:t>
              </w:r>
            </w:hyperlink>
            <w:r w:rsidR="008C3918" w:rsidRPr="006D207E">
              <w:rPr>
                <w:rFonts w:cstheme="minorHAnsi"/>
                <w:noProof/>
                <w:szCs w:val="18"/>
              </w:rPr>
              <w:t>)</w:t>
            </w:r>
            <w:r w:rsidR="008C3918" w:rsidRPr="006D207E">
              <w:rPr>
                <w:rFonts w:cstheme="minorHAnsi"/>
                <w:szCs w:val="18"/>
              </w:rPr>
              <w:fldChar w:fldCharType="end"/>
            </w:r>
            <w:r w:rsidR="000019AA" w:rsidRPr="006D207E">
              <w:rPr>
                <w:rFonts w:cstheme="minorHAnsi"/>
                <w:szCs w:val="18"/>
              </w:rPr>
              <w:t xml:space="preserve"> and not under official control</w:t>
            </w:r>
          </w:p>
        </w:tc>
        <w:tc>
          <w:tcPr>
            <w:tcW w:w="1094" w:type="pct"/>
            <w:tcBorders>
              <w:top w:val="single" w:sz="4" w:space="0" w:color="BFBFBF" w:themeColor="background1" w:themeShade="BF"/>
              <w:bottom w:val="single" w:sz="4" w:space="0" w:color="BFBFBF" w:themeColor="background1" w:themeShade="BF"/>
            </w:tcBorders>
          </w:tcPr>
          <w:p w14:paraId="4CCED980" w14:textId="77777777" w:rsidR="000019AA" w:rsidRPr="006D207E" w:rsidRDefault="000019AA" w:rsidP="00F930BB">
            <w:pPr>
              <w:pStyle w:val="TableText"/>
              <w:rPr>
                <w:rFonts w:cstheme="minorHAnsi"/>
                <w:szCs w:val="18"/>
              </w:rPr>
            </w:pPr>
            <w:r w:rsidRPr="006D207E">
              <w:rPr>
                <w:rFonts w:cstheme="minorHAnsi"/>
                <w:szCs w:val="18"/>
              </w:rPr>
              <w:t>No</w:t>
            </w:r>
          </w:p>
        </w:tc>
        <w:tc>
          <w:tcPr>
            <w:tcW w:w="1406" w:type="pct"/>
            <w:tcBorders>
              <w:top w:val="single" w:sz="4" w:space="0" w:color="BFBFBF" w:themeColor="background1" w:themeShade="BF"/>
              <w:bottom w:val="single" w:sz="4" w:space="0" w:color="BFBFBF" w:themeColor="background1" w:themeShade="BF"/>
            </w:tcBorders>
          </w:tcPr>
          <w:p w14:paraId="367ADC5E" w14:textId="39759815" w:rsidR="000019AA" w:rsidRPr="006D207E" w:rsidRDefault="000019AA" w:rsidP="0092511C">
            <w:pPr>
              <w:pStyle w:val="TableText"/>
              <w:rPr>
                <w:rFonts w:cstheme="minorHAnsi"/>
                <w:szCs w:val="18"/>
              </w:rPr>
            </w:pPr>
            <w:r w:rsidRPr="006D207E">
              <w:rPr>
                <w:rFonts w:cstheme="minorHAnsi"/>
                <w:i/>
                <w:szCs w:val="18"/>
              </w:rPr>
              <w:t>T. tabaci</w:t>
            </w:r>
            <w:r w:rsidRPr="006D207E">
              <w:rPr>
                <w:rFonts w:cstheme="minorHAnsi"/>
                <w:szCs w:val="18"/>
              </w:rPr>
              <w:t xml:space="preserve"> </w:t>
            </w:r>
            <w:r w:rsidR="008C3918" w:rsidRPr="006D207E">
              <w:rPr>
                <w:rFonts w:cstheme="minorHAnsi"/>
                <w:szCs w:val="18"/>
              </w:rPr>
              <w:fldChar w:fldCharType="begin"/>
            </w:r>
            <w:r w:rsidR="004530B4" w:rsidRPr="006D207E">
              <w:rPr>
                <w:rFonts w:cstheme="minorHAnsi"/>
                <w:szCs w:val="18"/>
              </w:rPr>
              <w:instrText xml:space="preserve"> ADDIN EN.CITE &lt;EndNote&gt;&lt;Cite&gt;&lt;Author&gt;Greber&lt;/Author&gt;&lt;Year&gt;1991&lt;/Year&gt;&lt;RecNum&gt;13701&lt;/RecNum&gt;&lt;DisplayText&gt;(Greber et al. 1991a)&lt;/DisplayText&gt;&lt;record&gt;&lt;rec-number&gt;13701&lt;/rec-number&gt;&lt;foreign-keys&gt;&lt;key app="EN" db-id="pxwxw0er9zv2fxezxdk5tt5utz5p5vtrwdv0" timestamp="1451972676"&gt;13701&lt;/key&gt;&lt;/foreign-keys&gt;&lt;ref-type name="Journal Articles"&gt;17&lt;/ref-type&gt;&lt;contributors&gt;&lt;authors&gt;&lt;author&gt;Greber,R.S.&lt;/author&gt;&lt;author&gt;Klose,M.J.&lt;/author&gt;&lt;author&gt;Milne,J.R.&lt;/author&gt;&lt;author&gt;Teakle,D.S.&lt;/author&gt;&lt;/authors&gt;&lt;/contributors&gt;&lt;titles&gt;&lt;title&gt;&lt;style face="normal" font="default" size="100%"&gt;Transmission of&lt;/style&gt;&lt;style face="italic" font="default" size="100%"&gt; Prunus necrotic ringspot virus&lt;/style&gt;&lt;style face="normal" font="default" size="100%"&gt; using plum pollen and thrips&lt;/style&gt;&lt;/title&gt;&lt;secondary-title&gt;Annals of Applied Biology&lt;/secondary-title&gt;&lt;/titles&gt;&lt;periodical&gt;&lt;full-title&gt;Annals of Applied Biology&lt;/full-title&gt;&lt;/periodical&gt;&lt;pages&gt;589-593&lt;/pages&gt;&lt;volume&gt;118&lt;/volume&gt;&lt;keywords&gt;&lt;keyword&gt;plum&lt;/keyword&gt;&lt;keyword&gt;Pollen&lt;/keyword&gt;&lt;keyword&gt;Prunus&lt;/keyword&gt;&lt;keyword&gt;Prunus necrotic ringspot virus&lt;/keyword&gt;&lt;keyword&gt;Thrips&lt;/keyword&gt;&lt;keyword&gt;Transmission&lt;/keyword&gt;&lt;keyword&gt;Virus&lt;/keyword&gt;&lt;/keywords&gt;&lt;dates&gt;&lt;year&gt;1991&lt;/year&gt;&lt;/dates&gt;&lt;orig-pub&gt;&lt;style face="underline" font="default" size="100%"&gt;J:\E Library\Plant Catalogue\G&lt;/style&gt;&lt;/orig-pub&gt;&lt;label&gt;77779&lt;/label&gt;&lt;urls&gt;&lt;/urls&gt;&lt;custom1&gt;PSTVd sp&lt;/custom1&gt;&lt;/record&gt;&lt;/Cite&gt;&lt;/EndNote&gt;</w:instrText>
            </w:r>
            <w:r w:rsidR="008C3918" w:rsidRPr="006D207E">
              <w:rPr>
                <w:rFonts w:cstheme="minorHAnsi"/>
                <w:szCs w:val="18"/>
              </w:rPr>
              <w:fldChar w:fldCharType="separate"/>
            </w:r>
            <w:r w:rsidR="008C3918" w:rsidRPr="006D207E">
              <w:rPr>
                <w:rFonts w:cstheme="minorHAnsi"/>
                <w:noProof/>
                <w:szCs w:val="18"/>
              </w:rPr>
              <w:t>(</w:t>
            </w:r>
            <w:hyperlink w:anchor="_ENREF_184" w:tooltip="Greber, 1991 #13701" w:history="1">
              <w:r w:rsidR="0092511C" w:rsidRPr="006D207E">
                <w:rPr>
                  <w:rFonts w:cstheme="minorHAnsi"/>
                  <w:noProof/>
                  <w:szCs w:val="18"/>
                </w:rPr>
                <w:t>Greber et al. 1991a</w:t>
              </w:r>
            </w:hyperlink>
            <w:r w:rsidR="008C3918" w:rsidRPr="006D207E">
              <w:rPr>
                <w:rFonts w:cstheme="minorHAnsi"/>
                <w:noProof/>
                <w:szCs w:val="18"/>
              </w:rPr>
              <w:t>)</w:t>
            </w:r>
            <w:r w:rsidR="008C3918" w:rsidRPr="006D207E">
              <w:rPr>
                <w:rFonts w:cstheme="minorHAnsi"/>
                <w:szCs w:val="18"/>
              </w:rPr>
              <w:fldChar w:fldCharType="end"/>
            </w:r>
          </w:p>
        </w:tc>
      </w:tr>
      <w:tr w:rsidR="000019AA" w:rsidRPr="006D207E" w14:paraId="1B98B4C5" w14:textId="77777777" w:rsidTr="00750CDC">
        <w:tc>
          <w:tcPr>
            <w:tcW w:w="940" w:type="pct"/>
            <w:tcBorders>
              <w:top w:val="single" w:sz="4" w:space="0" w:color="BFBFBF" w:themeColor="background1" w:themeShade="BF"/>
              <w:bottom w:val="single" w:sz="4" w:space="0" w:color="BFBFBF" w:themeColor="background1" w:themeShade="BF"/>
            </w:tcBorders>
          </w:tcPr>
          <w:p w14:paraId="0F0B309B" w14:textId="77777777" w:rsidR="000019AA" w:rsidRPr="006D207E" w:rsidRDefault="000019AA" w:rsidP="00F930BB">
            <w:pPr>
              <w:pStyle w:val="TableText"/>
              <w:rPr>
                <w:rFonts w:cstheme="minorHAnsi"/>
                <w:i/>
                <w:szCs w:val="18"/>
              </w:rPr>
            </w:pPr>
            <w:r w:rsidRPr="006D207E">
              <w:rPr>
                <w:rFonts w:cstheme="minorHAnsi"/>
                <w:i/>
                <w:szCs w:val="18"/>
              </w:rPr>
              <w:t>Sowbane mosaic virus</w:t>
            </w:r>
          </w:p>
          <w:p w14:paraId="3B5473AA" w14:textId="77777777" w:rsidR="000019AA" w:rsidRPr="006D207E" w:rsidRDefault="000019AA" w:rsidP="00F930BB">
            <w:pPr>
              <w:pStyle w:val="TableText"/>
              <w:rPr>
                <w:rFonts w:cstheme="minorHAnsi"/>
                <w:szCs w:val="18"/>
              </w:rPr>
            </w:pPr>
            <w:r w:rsidRPr="006D207E">
              <w:rPr>
                <w:rFonts w:cstheme="minorHAnsi"/>
                <w:szCs w:val="18"/>
              </w:rPr>
              <w:t>[Sobemovirus]</w:t>
            </w:r>
          </w:p>
        </w:tc>
        <w:tc>
          <w:tcPr>
            <w:tcW w:w="547" w:type="pct"/>
            <w:tcBorders>
              <w:top w:val="single" w:sz="4" w:space="0" w:color="BFBFBF" w:themeColor="background1" w:themeShade="BF"/>
              <w:bottom w:val="single" w:sz="4" w:space="0" w:color="BFBFBF" w:themeColor="background1" w:themeShade="BF"/>
            </w:tcBorders>
          </w:tcPr>
          <w:p w14:paraId="31E613EE" w14:textId="77777777" w:rsidR="000019AA" w:rsidRPr="006D207E" w:rsidRDefault="000019AA" w:rsidP="00F930BB">
            <w:pPr>
              <w:pStyle w:val="TableText"/>
              <w:rPr>
                <w:rFonts w:cstheme="minorHAnsi"/>
                <w:color w:val="000000" w:themeColor="text1"/>
                <w:szCs w:val="18"/>
              </w:rPr>
            </w:pPr>
            <w:r w:rsidRPr="006D207E">
              <w:rPr>
                <w:rFonts w:cstheme="minorHAnsi"/>
                <w:color w:val="000000" w:themeColor="text1"/>
                <w:szCs w:val="18"/>
              </w:rPr>
              <w:t>SoMV</w:t>
            </w:r>
          </w:p>
        </w:tc>
        <w:tc>
          <w:tcPr>
            <w:tcW w:w="1013" w:type="pct"/>
            <w:tcBorders>
              <w:top w:val="single" w:sz="4" w:space="0" w:color="BFBFBF" w:themeColor="background1" w:themeShade="BF"/>
              <w:bottom w:val="single" w:sz="4" w:space="0" w:color="BFBFBF" w:themeColor="background1" w:themeShade="BF"/>
            </w:tcBorders>
            <w:shd w:val="clear" w:color="auto" w:fill="auto"/>
          </w:tcPr>
          <w:p w14:paraId="62975CC3" w14:textId="58F820F9" w:rsidR="000019AA" w:rsidRPr="006D207E" w:rsidRDefault="00D82BF5" w:rsidP="0092511C">
            <w:pPr>
              <w:pStyle w:val="TableText"/>
              <w:rPr>
                <w:rFonts w:cstheme="minorHAnsi"/>
                <w:szCs w:val="18"/>
              </w:rPr>
            </w:pPr>
            <w:r w:rsidRPr="006D207E">
              <w:rPr>
                <w:rFonts w:cstheme="minorHAnsi"/>
                <w:szCs w:val="18"/>
              </w:rPr>
              <w:t>Present (</w:t>
            </w:r>
            <w:r w:rsidR="000019AA" w:rsidRPr="006D207E">
              <w:rPr>
                <w:rFonts w:cstheme="minorHAnsi"/>
                <w:szCs w:val="18"/>
              </w:rPr>
              <w:t xml:space="preserve">not </w:t>
            </w:r>
            <w:r w:rsidRPr="006D207E">
              <w:rPr>
                <w:rFonts w:cstheme="minorHAnsi"/>
                <w:szCs w:val="18"/>
              </w:rPr>
              <w:t xml:space="preserve">SoMV grapevine strain) </w:t>
            </w:r>
            <w:r w:rsidR="008C3918" w:rsidRPr="006D207E">
              <w:rPr>
                <w:rFonts w:cstheme="minorHAnsi"/>
                <w:szCs w:val="18"/>
              </w:rPr>
              <w:fldChar w:fldCharType="begin">
                <w:fldData xml:space="preserve">PEVuZE5vdGU+PENpdGU+PEF1dGhvcj5QSEE8L0F1dGhvcj48WWVhcj4yMDExPC9ZZWFyPjxSZWNO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</w:fldData>
              </w:fldChar>
            </w:r>
            <w:r w:rsidR="004530B4" w:rsidRPr="006D207E">
              <w:rPr>
                <w:rFonts w:cstheme="minorHAnsi"/>
                <w:szCs w:val="18"/>
              </w:rPr>
              <w:instrText xml:space="preserve"> ADDIN EN.CITE </w:instrText>
            </w:r>
            <w:r w:rsidR="004530B4" w:rsidRPr="006D207E">
              <w:rPr>
                <w:rFonts w:cstheme="minorHAnsi"/>
                <w:szCs w:val="18"/>
              </w:rPr>
              <w:fldChar w:fldCharType="begin">
                <w:fldData xml:space="preserve">PEVuZE5vdGU+PENpdGU+PEF1dGhvcj5QSEE8L0F1dGhvcj48WWVhcj4yMDExPC9ZZWFyPjxSZWNO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</w:fldData>
              </w:fldChar>
            </w:r>
            <w:r w:rsidR="004530B4" w:rsidRPr="006D207E">
              <w:rPr>
                <w:rFonts w:cstheme="minorHAnsi"/>
                <w:szCs w:val="18"/>
              </w:rPr>
              <w:instrText xml:space="preserve"> ADDIN EN.CITE.DATA </w:instrText>
            </w:r>
            <w:r w:rsidR="004530B4" w:rsidRPr="006D207E">
              <w:rPr>
                <w:rFonts w:cstheme="minorHAnsi"/>
                <w:szCs w:val="18"/>
              </w:rPr>
            </w:r>
            <w:r w:rsidR="004530B4" w:rsidRPr="006D207E">
              <w:rPr>
                <w:rFonts w:cstheme="minorHAnsi"/>
                <w:szCs w:val="18"/>
              </w:rPr>
              <w:fldChar w:fldCharType="end"/>
            </w:r>
            <w:r w:rsidR="008C3918" w:rsidRPr="006D207E">
              <w:rPr>
                <w:rFonts w:cstheme="minorHAnsi"/>
                <w:szCs w:val="18"/>
              </w:rPr>
            </w:r>
            <w:r w:rsidR="008C3918" w:rsidRPr="006D207E">
              <w:rPr>
                <w:rFonts w:cstheme="minorHAnsi"/>
                <w:szCs w:val="18"/>
              </w:rPr>
              <w:fldChar w:fldCharType="separate"/>
            </w:r>
            <w:r w:rsidR="008C3918" w:rsidRPr="006D207E">
              <w:rPr>
                <w:rFonts w:cstheme="minorHAnsi"/>
                <w:noProof/>
                <w:szCs w:val="18"/>
              </w:rPr>
              <w:t>(</w:t>
            </w:r>
            <w:hyperlink w:anchor="_ENREF_409" w:tooltip="PHA, 2011 #21662" w:history="1">
              <w:r w:rsidR="0092511C" w:rsidRPr="006D207E">
                <w:rPr>
                  <w:rFonts w:cstheme="minorHAnsi"/>
                  <w:noProof/>
                  <w:szCs w:val="18"/>
                </w:rPr>
                <w:t>PHA &amp; NGIA 2011</w:t>
              </w:r>
            </w:hyperlink>
            <w:r w:rsidR="008C3918" w:rsidRPr="006D207E">
              <w:rPr>
                <w:rFonts w:cstheme="minorHAnsi"/>
                <w:noProof/>
                <w:szCs w:val="18"/>
              </w:rPr>
              <w:t xml:space="preserve">; </w:t>
            </w:r>
            <w:hyperlink w:anchor="_ENREF_494" w:tooltip="Teakle, 1968 #20117" w:history="1">
              <w:r w:rsidR="0092511C" w:rsidRPr="006D207E">
                <w:rPr>
                  <w:rFonts w:cstheme="minorHAnsi"/>
                  <w:noProof/>
                  <w:szCs w:val="18"/>
                </w:rPr>
                <w:t>Teakle 1968</w:t>
              </w:r>
            </w:hyperlink>
            <w:r w:rsidR="008C3918" w:rsidRPr="006D207E">
              <w:rPr>
                <w:rFonts w:cstheme="minorHAnsi"/>
                <w:noProof/>
                <w:szCs w:val="18"/>
              </w:rPr>
              <w:t>)</w:t>
            </w:r>
            <w:r w:rsidR="008C3918" w:rsidRPr="006D207E">
              <w:rPr>
                <w:rFonts w:cstheme="minorHAnsi"/>
                <w:szCs w:val="18"/>
              </w:rPr>
              <w:fldChar w:fldCharType="end"/>
            </w:r>
            <w:r w:rsidR="00750CDC" w:rsidRPr="006D207E">
              <w:rPr>
                <w:rFonts w:cstheme="minorHAnsi"/>
                <w:szCs w:val="18"/>
              </w:rPr>
              <w:t xml:space="preserve">. SoMV is an unlisted organism for WA </w:t>
            </w:r>
            <w:r w:rsidR="00750CDC" w:rsidRPr="006D207E">
              <w:rPr>
                <w:rFonts w:cstheme="minorHAnsi"/>
                <w:color w:val="000000" w:themeColor="text1"/>
                <w:szCs w:val="18"/>
              </w:rPr>
              <w:fldChar w:fldCharType="begin"/>
            </w:r>
            <w:r w:rsidR="00750CDC" w:rsidRPr="006D207E">
              <w:rPr>
                <w:rFonts w:cstheme="minorHAnsi"/>
                <w:color w:val="000000" w:themeColor="text1"/>
                <w:szCs w:val="18"/>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750CDC" w:rsidRPr="006D207E">
              <w:rPr>
                <w:rFonts w:cstheme="minorHAnsi"/>
                <w:color w:val="000000" w:themeColor="text1"/>
                <w:szCs w:val="18"/>
              </w:rPr>
              <w:fldChar w:fldCharType="separate"/>
            </w:r>
            <w:r w:rsidR="00750CDC" w:rsidRPr="006D207E">
              <w:rPr>
                <w:rFonts w:cstheme="minorHAnsi"/>
                <w:noProof/>
                <w:color w:val="000000" w:themeColor="text1"/>
                <w:szCs w:val="18"/>
              </w:rPr>
              <w:t>(</w:t>
            </w:r>
            <w:hyperlink w:anchor="_ENREF_180" w:tooltip="Government of Western Australia, 2016 #23853" w:history="1">
              <w:r w:rsidR="0092511C" w:rsidRPr="006D207E">
                <w:rPr>
                  <w:rFonts w:cstheme="minorHAnsi"/>
                  <w:noProof/>
                  <w:color w:val="000000" w:themeColor="text1"/>
                  <w:szCs w:val="18"/>
                </w:rPr>
                <w:t>Government of Western Australia 2016</w:t>
              </w:r>
            </w:hyperlink>
            <w:r w:rsidR="00750CDC" w:rsidRPr="006D207E">
              <w:rPr>
                <w:rFonts w:cstheme="minorHAnsi"/>
                <w:noProof/>
                <w:color w:val="000000" w:themeColor="text1"/>
                <w:szCs w:val="18"/>
              </w:rPr>
              <w:t>)</w:t>
            </w:r>
            <w:r w:rsidR="00750CDC" w:rsidRPr="006D207E">
              <w:rPr>
                <w:rFonts w:cstheme="minorHAnsi"/>
                <w:color w:val="000000" w:themeColor="text1"/>
                <w:szCs w:val="18"/>
              </w:rPr>
              <w:fldChar w:fldCharType="end"/>
            </w:r>
          </w:p>
        </w:tc>
        <w:tc>
          <w:tcPr>
            <w:tcW w:w="1094" w:type="pct"/>
            <w:tcBorders>
              <w:top w:val="single" w:sz="4" w:space="0" w:color="BFBFBF" w:themeColor="background1" w:themeShade="BF"/>
              <w:bottom w:val="single" w:sz="4" w:space="0" w:color="BFBFBF" w:themeColor="background1" w:themeShade="BF"/>
            </w:tcBorders>
            <w:shd w:val="clear" w:color="auto" w:fill="auto"/>
          </w:tcPr>
          <w:p w14:paraId="63CE93BB" w14:textId="36794A39" w:rsidR="000019AA" w:rsidRPr="006D207E" w:rsidRDefault="004C6AA3" w:rsidP="0092511C">
            <w:pPr>
              <w:pStyle w:val="TableText"/>
              <w:rPr>
                <w:rFonts w:cstheme="minorHAnsi"/>
                <w:szCs w:val="18"/>
              </w:rPr>
            </w:pPr>
            <w:r w:rsidRPr="006D207E">
              <w:rPr>
                <w:rFonts w:cstheme="minorHAnsi"/>
                <w:szCs w:val="18"/>
              </w:rPr>
              <w:t>Yes</w:t>
            </w:r>
            <w:r w:rsidR="00D82BF5" w:rsidRPr="006D207E">
              <w:rPr>
                <w:rFonts w:cstheme="minorHAnsi"/>
                <w:szCs w:val="18"/>
              </w:rPr>
              <w:t xml:space="preserve">. </w:t>
            </w:r>
            <w:r w:rsidR="009D2E61" w:rsidRPr="006D207E">
              <w:rPr>
                <w:rFonts w:cstheme="minorHAnsi"/>
                <w:szCs w:val="18"/>
              </w:rPr>
              <w:t xml:space="preserve">SoMV </w:t>
            </w:r>
            <w:r w:rsidRPr="006D207E">
              <w:rPr>
                <w:rFonts w:cstheme="minorHAnsi"/>
                <w:szCs w:val="18"/>
              </w:rPr>
              <w:t xml:space="preserve">grapevine strain </w:t>
            </w:r>
            <w:r w:rsidR="00DA4859" w:rsidRPr="006D207E">
              <w:rPr>
                <w:rFonts w:cstheme="minorHAnsi"/>
                <w:szCs w:val="18"/>
              </w:rPr>
              <w:t xml:space="preserve">is a quarantine pest </w:t>
            </w:r>
            <w:r w:rsidR="009D2E61" w:rsidRPr="006D207E">
              <w:rPr>
                <w:rFonts w:cstheme="minorHAnsi"/>
                <w:szCs w:val="18"/>
              </w:rPr>
              <w:t>for Australia</w:t>
            </w:r>
            <w:r w:rsidR="00874CD4" w:rsidRPr="006D207E">
              <w:rPr>
                <w:rFonts w:cstheme="minorHAnsi"/>
                <w:szCs w:val="18"/>
              </w:rPr>
              <w:t xml:space="preserve"> </w:t>
            </w:r>
            <w:r w:rsidR="00D5185F" w:rsidRPr="006D207E">
              <w:rPr>
                <w:rFonts w:cstheme="minorHAnsi"/>
                <w:szCs w:val="18"/>
              </w:rPr>
              <w:fldChar w:fldCharType="begin"/>
            </w:r>
            <w:r w:rsidR="0073440A" w:rsidRPr="006D207E">
              <w:rPr>
                <w:rFonts w:cstheme="minorHAnsi"/>
                <w:szCs w:val="18"/>
              </w:rPr>
              <w:instrText xml:space="preserve"> ADDIN EN.CITE &lt;EndNote&gt;&lt;Cite&gt;&lt;Author&gt;DAFF&lt;/Author&gt;&lt;Year&gt;2013&lt;/Year&gt;&lt;RecNum&gt;19558&lt;/RecNum&gt;&lt;DisplayText&gt;(DAFF 2013)&lt;/DisplayText&gt;&lt;record&gt;&lt;rec-number&gt;19558&lt;/rec-number&gt;&lt;foreign-keys&gt;&lt;key app="EN" db-id="pxwxw0er9zv2fxezxdk5tt5utz5p5vtrwdv0" timestamp="1451972807"&gt;19558&lt;/key&gt;&lt;/foreign-keys&gt;&lt;ref-type name="Reports"&gt;27&lt;/ref-type&gt;&lt;contributors&gt;&lt;authors&gt;&lt;author&gt;DAFF&lt;/author&gt;&lt;/authors&gt;&lt;/contributors&gt;&lt;titles&gt;&lt;title&gt;&lt;style face="normal" font="default" size="100%"&gt;Final review of policy: importation of grapevine (&lt;/style&gt;&lt;style face="italic" font="default" size="100%"&gt;Vitis &lt;/style&gt;&lt;style face="normal" font="default" size="100%"&gt;species) propagative material into Australia&lt;/style&gt;&lt;/title&gt;&lt;/titles&gt;&lt;pages&gt;1-294&lt;/pages&gt;&lt;keywords&gt;&lt;keyword&gt;Agriculture&lt;/keyword&gt;&lt;keyword&gt;Australia&lt;/keyword&gt;&lt;keyword&gt;DAFF&lt;/keyword&gt;&lt;keyword&gt;Department of Agriculture&lt;/keyword&gt;&lt;keyword&gt;draft&lt;/keyword&gt;&lt;keyword&gt;Fisheries&lt;/keyword&gt;&lt;keyword&gt;Forestry&lt;/keyword&gt;&lt;keyword&gt;Grapevine&lt;/keyword&gt;&lt;keyword&gt;importation&lt;/keyword&gt;&lt;keyword&gt;Policies&lt;/keyword&gt;&lt;keyword&gt;Policy&lt;/keyword&gt;&lt;keyword&gt;Species&lt;/keyword&gt;&lt;keyword&gt;Vit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Catalogue\D&lt;/style&gt;&lt;/orig-pub&gt;&lt;label&gt;83903&lt;/label&gt;&lt;urls&gt;&lt;related-urls&gt;&lt;url&gt;&lt;style face="normal" font="default" size="10"&gt;http://www.agriculture.gov.au/biosecurity/risk-analysis/plant/grapevine-propagative/baa-2013-10-final-grapevine&lt;/style&gt;&lt;/url&gt;&lt;/related-urls&gt;&lt;pdf-urls&gt;&lt;url&gt;file://J:\E Library\Plant Catalogue\D\DAFF 2013 ID83903.pdf&lt;/url&gt;&lt;/pdf-urls&gt;&lt;/urls&gt;&lt;custom1&gt;european grapevine moth rj us table grapes to wa rj&lt;/custom1&gt;&lt;custom2&gt;42 kb&lt;/custom2&gt;&lt;custom3&gt;pdf&lt;/custom3&gt;&lt;/record&gt;&lt;/Cite&gt;&lt;/EndNote&gt;</w:instrText>
            </w:r>
            <w:r w:rsidR="00D5185F" w:rsidRPr="006D207E">
              <w:rPr>
                <w:rFonts w:cstheme="minorHAnsi"/>
                <w:szCs w:val="18"/>
              </w:rPr>
              <w:fldChar w:fldCharType="separate"/>
            </w:r>
            <w:r w:rsidR="00D5185F" w:rsidRPr="006D207E">
              <w:rPr>
                <w:rFonts w:cstheme="minorHAnsi"/>
                <w:noProof/>
                <w:szCs w:val="18"/>
              </w:rPr>
              <w:t>(</w:t>
            </w:r>
            <w:hyperlink w:anchor="_ENREF_111" w:tooltip="DAFF, 2013 #19558" w:history="1">
              <w:r w:rsidR="0092511C" w:rsidRPr="006D207E">
                <w:rPr>
                  <w:rFonts w:cstheme="minorHAnsi"/>
                  <w:noProof/>
                  <w:szCs w:val="18"/>
                </w:rPr>
                <w:t>DAFF 2013</w:t>
              </w:r>
            </w:hyperlink>
            <w:r w:rsidR="00D5185F" w:rsidRPr="006D207E">
              <w:rPr>
                <w:rFonts w:cstheme="minorHAnsi"/>
                <w:noProof/>
                <w:szCs w:val="18"/>
              </w:rPr>
              <w:t>)</w:t>
            </w:r>
            <w:r w:rsidR="00D5185F" w:rsidRPr="006D207E">
              <w:rPr>
                <w:rFonts w:cstheme="minorHAnsi"/>
                <w:szCs w:val="18"/>
              </w:rPr>
              <w:fldChar w:fldCharType="end"/>
            </w:r>
            <w:r w:rsidR="00F80FA5" w:rsidRPr="006D207E">
              <w:rPr>
                <w:rFonts w:cstheme="minorHAnsi"/>
                <w:szCs w:val="18"/>
              </w:rPr>
              <w:t xml:space="preserve">. </w:t>
            </w:r>
            <w:r w:rsidR="00750CDC" w:rsidRPr="006D207E">
              <w:rPr>
                <w:rFonts w:cstheme="minorHAnsi"/>
                <w:szCs w:val="18"/>
              </w:rPr>
              <w:t xml:space="preserve">SoMV </w:t>
            </w:r>
            <w:r w:rsidR="00F80FA5" w:rsidRPr="006D207E">
              <w:rPr>
                <w:rFonts w:cstheme="minorHAnsi"/>
                <w:szCs w:val="18"/>
              </w:rPr>
              <w:t xml:space="preserve">is </w:t>
            </w:r>
            <w:r w:rsidR="006E231B" w:rsidRPr="006D207E">
              <w:rPr>
                <w:rFonts w:cstheme="minorHAnsi"/>
                <w:szCs w:val="18"/>
              </w:rPr>
              <w:t xml:space="preserve">an </w:t>
            </w:r>
            <w:r w:rsidR="00F80FA5" w:rsidRPr="006D207E">
              <w:rPr>
                <w:rFonts w:cstheme="minorHAnsi"/>
                <w:szCs w:val="18"/>
              </w:rPr>
              <w:t xml:space="preserve">unlisted </w:t>
            </w:r>
            <w:r w:rsidR="006E231B" w:rsidRPr="006D207E">
              <w:rPr>
                <w:rFonts w:cstheme="minorHAnsi"/>
                <w:szCs w:val="18"/>
              </w:rPr>
              <w:t>organism for</w:t>
            </w:r>
            <w:r w:rsidR="00F80FA5" w:rsidRPr="006D207E">
              <w:rPr>
                <w:rFonts w:cstheme="minorHAnsi"/>
                <w:szCs w:val="18"/>
              </w:rPr>
              <w:t xml:space="preserve"> WA </w:t>
            </w:r>
            <w:r w:rsidR="00750CDC" w:rsidRPr="006D207E">
              <w:rPr>
                <w:rFonts w:cstheme="minorHAnsi"/>
                <w:color w:val="000000" w:themeColor="text1"/>
                <w:szCs w:val="18"/>
              </w:rPr>
              <w:fldChar w:fldCharType="begin"/>
            </w:r>
            <w:r w:rsidR="00750CDC" w:rsidRPr="006D207E">
              <w:rPr>
                <w:rFonts w:cstheme="minorHAnsi"/>
                <w:color w:val="000000" w:themeColor="text1"/>
                <w:szCs w:val="18"/>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750CDC" w:rsidRPr="006D207E">
              <w:rPr>
                <w:rFonts w:cstheme="minorHAnsi"/>
                <w:color w:val="000000" w:themeColor="text1"/>
                <w:szCs w:val="18"/>
              </w:rPr>
              <w:fldChar w:fldCharType="separate"/>
            </w:r>
            <w:r w:rsidR="00750CDC" w:rsidRPr="006D207E">
              <w:rPr>
                <w:rFonts w:cstheme="minorHAnsi"/>
                <w:noProof/>
                <w:color w:val="000000" w:themeColor="text1"/>
                <w:szCs w:val="18"/>
              </w:rPr>
              <w:t>(</w:t>
            </w:r>
            <w:hyperlink w:anchor="_ENREF_180" w:tooltip="Government of Western Australia, 2016 #23853" w:history="1">
              <w:r w:rsidR="0092511C" w:rsidRPr="006D207E">
                <w:rPr>
                  <w:rFonts w:cstheme="minorHAnsi"/>
                  <w:noProof/>
                  <w:color w:val="000000" w:themeColor="text1"/>
                  <w:szCs w:val="18"/>
                </w:rPr>
                <w:t>Government of Western Australia 2016</w:t>
              </w:r>
            </w:hyperlink>
            <w:r w:rsidR="00750CDC" w:rsidRPr="006D207E">
              <w:rPr>
                <w:rFonts w:cstheme="minorHAnsi"/>
                <w:noProof/>
                <w:color w:val="000000" w:themeColor="text1"/>
                <w:szCs w:val="18"/>
              </w:rPr>
              <w:t>)</w:t>
            </w:r>
            <w:r w:rsidR="00750CDC" w:rsidRPr="006D207E">
              <w:rPr>
                <w:rFonts w:cstheme="minorHAnsi"/>
                <w:color w:val="000000" w:themeColor="text1"/>
                <w:szCs w:val="18"/>
              </w:rPr>
              <w:fldChar w:fldCharType="end"/>
            </w:r>
            <w:r w:rsidR="00D20718" w:rsidRPr="006D207E">
              <w:rPr>
                <w:rFonts w:cstheme="minorHAnsi"/>
                <w:szCs w:val="18"/>
              </w:rPr>
              <w:t>. However, its vector</w:t>
            </w:r>
            <w:r w:rsidR="00F80FA5" w:rsidRPr="006D207E">
              <w:rPr>
                <w:rFonts w:cstheme="minorHAnsi"/>
                <w:szCs w:val="18"/>
              </w:rPr>
              <w:t xml:space="preserve"> </w:t>
            </w:r>
            <w:r w:rsidR="00F80FA5" w:rsidRPr="006D207E">
              <w:rPr>
                <w:rFonts w:cstheme="minorHAnsi"/>
                <w:i/>
                <w:szCs w:val="18"/>
              </w:rPr>
              <w:t>T. tabaci</w:t>
            </w:r>
            <w:r w:rsidR="00F80FA5" w:rsidRPr="006D207E">
              <w:rPr>
                <w:rFonts w:cstheme="minorHAnsi"/>
                <w:szCs w:val="18"/>
              </w:rPr>
              <w:t xml:space="preserve"> is permitted entry by WA</w:t>
            </w:r>
            <w:r w:rsidR="00750CDC" w:rsidRPr="006D207E">
              <w:rPr>
                <w:rFonts w:cstheme="minorHAnsi"/>
                <w:szCs w:val="18"/>
              </w:rPr>
              <w:t xml:space="preserve"> </w:t>
            </w:r>
            <w:r w:rsidR="00750CDC" w:rsidRPr="006D207E">
              <w:rPr>
                <w:rFonts w:cstheme="minorHAnsi"/>
                <w:color w:val="000000" w:themeColor="text1"/>
                <w:szCs w:val="18"/>
              </w:rPr>
              <w:fldChar w:fldCharType="begin"/>
            </w:r>
            <w:r w:rsidR="00750CDC" w:rsidRPr="006D207E">
              <w:rPr>
                <w:rFonts w:cstheme="minorHAnsi"/>
                <w:color w:val="000000" w:themeColor="text1"/>
                <w:szCs w:val="18"/>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750CDC" w:rsidRPr="006D207E">
              <w:rPr>
                <w:rFonts w:cstheme="minorHAnsi"/>
                <w:color w:val="000000" w:themeColor="text1"/>
                <w:szCs w:val="18"/>
              </w:rPr>
              <w:fldChar w:fldCharType="separate"/>
            </w:r>
            <w:r w:rsidR="00750CDC" w:rsidRPr="006D207E">
              <w:rPr>
                <w:rFonts w:cstheme="minorHAnsi"/>
                <w:noProof/>
                <w:color w:val="000000" w:themeColor="text1"/>
                <w:szCs w:val="18"/>
              </w:rPr>
              <w:t>(</w:t>
            </w:r>
            <w:hyperlink w:anchor="_ENREF_180" w:tooltip="Government of Western Australia, 2016 #23853" w:history="1">
              <w:r w:rsidR="0092511C" w:rsidRPr="006D207E">
                <w:rPr>
                  <w:rFonts w:cstheme="minorHAnsi"/>
                  <w:noProof/>
                  <w:color w:val="000000" w:themeColor="text1"/>
                  <w:szCs w:val="18"/>
                </w:rPr>
                <w:t>Government of Western Australia 2016</w:t>
              </w:r>
            </w:hyperlink>
            <w:r w:rsidR="00750CDC" w:rsidRPr="006D207E">
              <w:rPr>
                <w:rFonts w:cstheme="minorHAnsi"/>
                <w:noProof/>
                <w:color w:val="000000" w:themeColor="text1"/>
                <w:szCs w:val="18"/>
              </w:rPr>
              <w:t>)</w:t>
            </w:r>
            <w:r w:rsidR="00750CDC" w:rsidRPr="006D207E">
              <w:rPr>
                <w:rFonts w:cstheme="minorHAnsi"/>
                <w:color w:val="000000" w:themeColor="text1"/>
                <w:szCs w:val="18"/>
              </w:rPr>
              <w:fldChar w:fldCharType="end"/>
            </w:r>
            <w:r w:rsidR="00BA00E0" w:rsidRPr="006D207E">
              <w:rPr>
                <w:rFonts w:cstheme="minorHAnsi"/>
                <w:color w:val="000000" w:themeColor="text1"/>
                <w:szCs w:val="18"/>
              </w:rPr>
              <w:t xml:space="preserve"> which</w:t>
            </w:r>
            <w:r w:rsidR="00750CDC" w:rsidRPr="006D207E">
              <w:rPr>
                <w:rFonts w:cstheme="minorHAnsi"/>
                <w:szCs w:val="18"/>
              </w:rPr>
              <w:t xml:space="preserve"> could introduce to WA other strains o</w:t>
            </w:r>
            <w:r w:rsidR="00BA00E0" w:rsidRPr="006D207E">
              <w:rPr>
                <w:rFonts w:cstheme="minorHAnsi"/>
                <w:szCs w:val="18"/>
              </w:rPr>
              <w:t>f SoMV that are present within</w:t>
            </w:r>
            <w:r w:rsidR="00750CDC" w:rsidRPr="006D207E">
              <w:rPr>
                <w:rFonts w:cstheme="minorHAnsi"/>
                <w:szCs w:val="18"/>
              </w:rPr>
              <w:t xml:space="preserve"> parts of Australia.  </w:t>
            </w:r>
          </w:p>
        </w:tc>
        <w:tc>
          <w:tcPr>
            <w:tcW w:w="1406" w:type="pct"/>
            <w:tcBorders>
              <w:top w:val="single" w:sz="4" w:space="0" w:color="BFBFBF" w:themeColor="background1" w:themeShade="BF"/>
              <w:bottom w:val="single" w:sz="4" w:space="0" w:color="BFBFBF" w:themeColor="background1" w:themeShade="BF"/>
            </w:tcBorders>
          </w:tcPr>
          <w:p w14:paraId="0706668C" w14:textId="1DBAD353" w:rsidR="000019AA" w:rsidRPr="006D207E" w:rsidRDefault="000019AA" w:rsidP="0092511C">
            <w:pPr>
              <w:pStyle w:val="TableText"/>
              <w:rPr>
                <w:rFonts w:cstheme="minorHAnsi"/>
                <w:szCs w:val="18"/>
              </w:rPr>
            </w:pPr>
            <w:r w:rsidRPr="006D207E">
              <w:rPr>
                <w:rFonts w:cstheme="minorHAnsi"/>
                <w:i/>
                <w:szCs w:val="18"/>
              </w:rPr>
              <w:t xml:space="preserve">T. tabaci </w:t>
            </w:r>
            <w:r w:rsidR="008C3918" w:rsidRPr="006D207E">
              <w:rPr>
                <w:rFonts w:cstheme="minorHAnsi"/>
                <w:szCs w:val="18"/>
              </w:rPr>
              <w:fldChar w:fldCharType="begin"/>
            </w:r>
            <w:r w:rsidR="004530B4" w:rsidRPr="006D207E">
              <w:rPr>
                <w:rFonts w:cstheme="minorHAnsi"/>
                <w:szCs w:val="18"/>
              </w:rPr>
              <w:instrText xml:space="preserve"> ADDIN EN.CITE &lt;EndNote&gt;&lt;Cite&gt;&lt;Author&gt;Hardy&lt;/Author&gt;&lt;Year&gt;1992&lt;/Year&gt;&lt;RecNum&gt;21559&lt;/RecNum&gt;&lt;DisplayText&gt;(Hardy &amp;amp; Teakle 1992)&lt;/DisplayText&gt;&lt;record&gt;&lt;rec-number&gt;21559&lt;/rec-number&gt;&lt;foreign-keys&gt;&lt;key app="EN" db-id="pxwxw0er9zv2fxezxdk5tt5utz5p5vtrwdv0" timestamp="1451972854"&gt;21559&lt;/key&gt;&lt;/foreign-keys&gt;&lt;ref-type name="Journal Articles"&gt;17&lt;/ref-type&gt;&lt;contributors&gt;&lt;authors&gt;&lt;author&gt;Hardy,V.G.&lt;/author&gt;&lt;author&gt;Teakle,D.S.&lt;/author&gt;&lt;/authors&gt;&lt;/contributors&gt;&lt;titles&gt;&lt;title&gt;&lt;style face="normal" font="default" size="100%"&gt;Transmission of &lt;/style&gt;&lt;style face="italic" font="default" size="100%"&gt;Sowbane mosaic virus&lt;/style&gt;&lt;style face="normal" font="default" size="100%"&gt; by &lt;/style&gt;&lt;style face="italic" font="default" size="100%"&gt;Thrips tabaci&lt;/style&gt;&lt;style face="normal" font="default" size="100%"&gt; in the presence and absence of virus-carrying pollen&lt;/style&gt;&lt;/title&gt;&lt;secondary-title&gt;Annals of Applied Biology&lt;/secondary-title&gt;&lt;/titles&gt;&lt;periodical&gt;&lt;full-title&gt;Annals of Applied Biology&lt;/full-title&gt;&lt;/periodical&gt;&lt;pages&gt;315-320&lt;/pages&gt;&lt;volume&gt;121&lt;/volume&gt;&lt;keywords&gt;&lt;keyword&gt;Transmission&lt;/keyword&gt;&lt;keyword&gt;Sowbane mosaic virus&lt;/keyword&gt;&lt;keyword&gt;Mosaic&lt;/keyword&gt;&lt;keyword&gt;Mosaic virus&lt;/keyword&gt;&lt;keyword&gt;Virus&lt;/keyword&gt;&lt;keyword&gt;Thrips&lt;/keyword&gt;&lt;keyword&gt;Thrips tabaci&lt;/keyword&gt;&lt;keyword&gt;Pollen&lt;/keyword&gt;&lt;keyword&gt;Biology&lt;/keyword&gt;&lt;/keywords&gt;&lt;dates&gt;&lt;year&gt;1992&lt;/year&gt;&lt;/dates&gt;&lt;orig-pub&gt;&lt;style face="underline" font="default" size="100%"&gt;J:\E Library\Plant Catalogue\H&lt;/style&gt;&lt;/orig-pub&gt;&lt;label&gt;86375&lt;/label&gt;&lt;urls&gt;&lt;/urls&gt;&lt;custom1&gt;Tospovirus YGC&lt;/custom1&gt;&lt;/record&gt;&lt;/Cite&gt;&lt;/EndNote&gt;</w:instrText>
            </w:r>
            <w:r w:rsidR="008C3918" w:rsidRPr="006D207E">
              <w:rPr>
                <w:rFonts w:cstheme="minorHAnsi"/>
                <w:szCs w:val="18"/>
              </w:rPr>
              <w:fldChar w:fldCharType="separate"/>
            </w:r>
            <w:r w:rsidR="008C3918" w:rsidRPr="006D207E">
              <w:rPr>
                <w:rFonts w:cstheme="minorHAnsi"/>
                <w:noProof/>
                <w:szCs w:val="18"/>
              </w:rPr>
              <w:t>(</w:t>
            </w:r>
            <w:hyperlink w:anchor="_ENREF_192" w:tooltip="Hardy, 1992 #21559" w:history="1">
              <w:r w:rsidR="0092511C" w:rsidRPr="006D207E">
                <w:rPr>
                  <w:rFonts w:cstheme="minorHAnsi"/>
                  <w:noProof/>
                  <w:szCs w:val="18"/>
                </w:rPr>
                <w:t>Hardy &amp; Teakle 1992</w:t>
              </w:r>
            </w:hyperlink>
            <w:r w:rsidR="008C3918" w:rsidRPr="006D207E">
              <w:rPr>
                <w:rFonts w:cstheme="minorHAnsi"/>
                <w:noProof/>
                <w:szCs w:val="18"/>
              </w:rPr>
              <w:t>)</w:t>
            </w:r>
            <w:r w:rsidR="008C3918" w:rsidRPr="006D207E">
              <w:rPr>
                <w:rFonts w:cstheme="minorHAnsi"/>
                <w:szCs w:val="18"/>
              </w:rPr>
              <w:fldChar w:fldCharType="end"/>
            </w:r>
          </w:p>
        </w:tc>
      </w:tr>
      <w:tr w:rsidR="000019AA" w:rsidRPr="006D207E" w14:paraId="16B3416F" w14:textId="77777777" w:rsidTr="00F80FA5">
        <w:tc>
          <w:tcPr>
            <w:tcW w:w="940" w:type="pct"/>
            <w:tcBorders>
              <w:top w:val="single" w:sz="4" w:space="0" w:color="BFBFBF" w:themeColor="background1" w:themeShade="BF"/>
              <w:bottom w:val="single" w:sz="4" w:space="0" w:color="BFBFBF" w:themeColor="background1" w:themeShade="BF"/>
            </w:tcBorders>
          </w:tcPr>
          <w:p w14:paraId="4C5BADFA" w14:textId="77777777" w:rsidR="000019AA" w:rsidRPr="006D207E" w:rsidRDefault="000019AA" w:rsidP="00F930BB">
            <w:pPr>
              <w:pStyle w:val="TableText"/>
              <w:rPr>
                <w:rFonts w:cstheme="minorHAnsi"/>
                <w:i/>
                <w:szCs w:val="18"/>
              </w:rPr>
            </w:pPr>
            <w:r w:rsidRPr="006D207E">
              <w:rPr>
                <w:rFonts w:cstheme="minorHAnsi"/>
                <w:i/>
                <w:szCs w:val="18"/>
              </w:rPr>
              <w:t>Tobacco streak virus</w:t>
            </w:r>
          </w:p>
          <w:p w14:paraId="742E2370" w14:textId="77777777" w:rsidR="000019AA" w:rsidRPr="006D207E" w:rsidRDefault="00C15391" w:rsidP="00F930BB">
            <w:pPr>
              <w:pStyle w:val="TableText"/>
              <w:rPr>
                <w:rFonts w:cstheme="minorHAnsi"/>
                <w:szCs w:val="18"/>
              </w:rPr>
            </w:pPr>
            <w:r w:rsidRPr="006D207E">
              <w:rPr>
                <w:rFonts w:cstheme="minorHAnsi"/>
                <w:szCs w:val="18"/>
              </w:rPr>
              <w:t>[Ilarvirus]</w:t>
            </w:r>
          </w:p>
        </w:tc>
        <w:tc>
          <w:tcPr>
            <w:tcW w:w="547" w:type="pct"/>
            <w:tcBorders>
              <w:top w:val="single" w:sz="4" w:space="0" w:color="BFBFBF" w:themeColor="background1" w:themeShade="BF"/>
              <w:bottom w:val="single" w:sz="4" w:space="0" w:color="BFBFBF" w:themeColor="background1" w:themeShade="BF"/>
            </w:tcBorders>
          </w:tcPr>
          <w:p w14:paraId="291274CD" w14:textId="77777777" w:rsidR="000019AA" w:rsidRPr="006D207E" w:rsidRDefault="000019AA" w:rsidP="00F930BB">
            <w:pPr>
              <w:pStyle w:val="TableText"/>
              <w:rPr>
                <w:rFonts w:cstheme="minorHAnsi"/>
                <w:szCs w:val="18"/>
              </w:rPr>
            </w:pPr>
            <w:r w:rsidRPr="006D207E">
              <w:rPr>
                <w:rFonts w:cstheme="minorHAnsi"/>
                <w:szCs w:val="18"/>
              </w:rPr>
              <w:t>TSV</w:t>
            </w:r>
          </w:p>
        </w:tc>
        <w:tc>
          <w:tcPr>
            <w:tcW w:w="1013" w:type="pct"/>
            <w:tcBorders>
              <w:top w:val="single" w:sz="4" w:space="0" w:color="BFBFBF" w:themeColor="background1" w:themeShade="BF"/>
              <w:bottom w:val="single" w:sz="4" w:space="0" w:color="BFBFBF" w:themeColor="background1" w:themeShade="BF"/>
            </w:tcBorders>
          </w:tcPr>
          <w:p w14:paraId="4417B2B7" w14:textId="39097D28" w:rsidR="000019AA" w:rsidRPr="006D207E" w:rsidRDefault="00D82BF5" w:rsidP="0092511C">
            <w:pPr>
              <w:pStyle w:val="TableText"/>
              <w:rPr>
                <w:rFonts w:cstheme="minorHAnsi"/>
                <w:szCs w:val="18"/>
              </w:rPr>
            </w:pPr>
            <w:r w:rsidRPr="006D207E">
              <w:rPr>
                <w:rFonts w:cstheme="minorHAnsi"/>
                <w:szCs w:val="18"/>
              </w:rPr>
              <w:t xml:space="preserve">Present </w:t>
            </w:r>
            <w:r w:rsidR="008C3918" w:rsidRPr="006D207E">
              <w:rPr>
                <w:rFonts w:cstheme="minorHAnsi"/>
                <w:szCs w:val="18"/>
              </w:rPr>
              <w:fldChar w:fldCharType="begin">
                <w:fldData xml:space="preserve">PEVuZE5vdGU+PENpdGU+PEF1dGhvcj5TaGFybWFuPC9BdXRob3I+PFllYXI+MjAxMzwvWWVhcj48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</w:fldData>
              </w:fldChar>
            </w:r>
            <w:r w:rsidR="004530B4" w:rsidRPr="006D207E">
              <w:rPr>
                <w:rFonts w:cstheme="minorHAnsi"/>
                <w:szCs w:val="18"/>
              </w:rPr>
              <w:instrText xml:space="preserve"> ADDIN EN.CITE </w:instrText>
            </w:r>
            <w:r w:rsidR="004530B4" w:rsidRPr="006D207E">
              <w:rPr>
                <w:rFonts w:cstheme="minorHAnsi"/>
                <w:szCs w:val="18"/>
              </w:rPr>
              <w:fldChar w:fldCharType="begin">
                <w:fldData xml:space="preserve">PEVuZE5vdGU+PENpdGU+PEF1dGhvcj5TaGFybWFuPC9BdXRob3I+PFllYXI+MjAxMzwvWWVhcj48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</w:fldData>
              </w:fldChar>
            </w:r>
            <w:r w:rsidR="004530B4" w:rsidRPr="006D207E">
              <w:rPr>
                <w:rFonts w:cstheme="minorHAnsi"/>
                <w:szCs w:val="18"/>
              </w:rPr>
              <w:instrText xml:space="preserve"> ADDIN EN.CITE.DATA </w:instrText>
            </w:r>
            <w:r w:rsidR="004530B4" w:rsidRPr="006D207E">
              <w:rPr>
                <w:rFonts w:cstheme="minorHAnsi"/>
                <w:szCs w:val="18"/>
              </w:rPr>
            </w:r>
            <w:r w:rsidR="004530B4" w:rsidRPr="006D207E">
              <w:rPr>
                <w:rFonts w:cstheme="minorHAnsi"/>
                <w:szCs w:val="18"/>
              </w:rPr>
              <w:fldChar w:fldCharType="end"/>
            </w:r>
            <w:r w:rsidR="008C3918" w:rsidRPr="006D207E">
              <w:rPr>
                <w:rFonts w:cstheme="minorHAnsi"/>
                <w:szCs w:val="18"/>
              </w:rPr>
            </w:r>
            <w:r w:rsidR="008C3918" w:rsidRPr="006D207E">
              <w:rPr>
                <w:rFonts w:cstheme="minorHAnsi"/>
                <w:szCs w:val="18"/>
              </w:rPr>
              <w:fldChar w:fldCharType="separate"/>
            </w:r>
            <w:r w:rsidR="008C3918" w:rsidRPr="006D207E">
              <w:rPr>
                <w:rFonts w:cstheme="minorHAnsi"/>
                <w:noProof/>
                <w:szCs w:val="18"/>
              </w:rPr>
              <w:t>(</w:t>
            </w:r>
            <w:hyperlink w:anchor="_ENREF_409" w:tooltip="PHA, 2011 #21662" w:history="1">
              <w:r w:rsidR="0092511C" w:rsidRPr="006D207E">
                <w:rPr>
                  <w:rFonts w:cstheme="minorHAnsi"/>
                  <w:noProof/>
                  <w:szCs w:val="18"/>
                </w:rPr>
                <w:t>PHA &amp; NGIA 2011</w:t>
              </w:r>
            </w:hyperlink>
            <w:r w:rsidR="008C3918" w:rsidRPr="006D207E">
              <w:rPr>
                <w:rFonts w:cstheme="minorHAnsi"/>
                <w:noProof/>
                <w:szCs w:val="18"/>
              </w:rPr>
              <w:t xml:space="preserve">; </w:t>
            </w:r>
            <w:hyperlink w:anchor="_ENREF_474" w:tooltip="Sharman, 2009 #17028" w:history="1">
              <w:r w:rsidR="0092511C" w:rsidRPr="006D207E">
                <w:rPr>
                  <w:rFonts w:cstheme="minorHAnsi"/>
                  <w:noProof/>
                  <w:szCs w:val="18"/>
                </w:rPr>
                <w:t>Sharman, Persley &amp; Thomas 2009</w:t>
              </w:r>
            </w:hyperlink>
            <w:r w:rsidR="008C3918" w:rsidRPr="006D207E">
              <w:rPr>
                <w:rFonts w:cstheme="minorHAnsi"/>
                <w:noProof/>
                <w:szCs w:val="18"/>
              </w:rPr>
              <w:t xml:space="preserve">; </w:t>
            </w:r>
            <w:hyperlink w:anchor="_ENREF_475" w:tooltip="Sharman, 2013 #21705" w:history="1">
              <w:r w:rsidR="0092511C" w:rsidRPr="006D207E">
                <w:rPr>
                  <w:rFonts w:cstheme="minorHAnsi"/>
                  <w:noProof/>
                  <w:szCs w:val="18"/>
                </w:rPr>
                <w:t>Sharman &amp; Thomas 2013</w:t>
              </w:r>
            </w:hyperlink>
            <w:r w:rsidR="008C3918" w:rsidRPr="006D207E">
              <w:rPr>
                <w:rFonts w:cstheme="minorHAnsi"/>
                <w:noProof/>
                <w:szCs w:val="18"/>
              </w:rPr>
              <w:t>)</w:t>
            </w:r>
            <w:r w:rsidR="008C3918" w:rsidRPr="006D207E">
              <w:rPr>
                <w:rFonts w:cstheme="minorHAnsi"/>
                <w:szCs w:val="18"/>
              </w:rPr>
              <w:fldChar w:fldCharType="end"/>
            </w:r>
            <w:r w:rsidR="00BA00E0" w:rsidRPr="006D207E">
              <w:rPr>
                <w:rFonts w:cstheme="minorHAnsi"/>
                <w:szCs w:val="18"/>
              </w:rPr>
              <w:t>.</w:t>
            </w:r>
            <w:r w:rsidR="00BB5D5D" w:rsidRPr="006D207E">
              <w:rPr>
                <w:rFonts w:cstheme="minorHAnsi"/>
                <w:szCs w:val="18"/>
              </w:rPr>
              <w:t xml:space="preserve"> </w:t>
            </w:r>
            <w:r w:rsidR="00BA00E0" w:rsidRPr="006D207E">
              <w:rPr>
                <w:rFonts w:cstheme="minorHAnsi"/>
                <w:szCs w:val="18"/>
              </w:rPr>
              <w:t xml:space="preserve">TSV is a declared pest, prohibited by WA </w:t>
            </w:r>
            <w:r w:rsidR="00BA00E0" w:rsidRPr="006D207E">
              <w:rPr>
                <w:rFonts w:cstheme="minorHAnsi"/>
                <w:color w:val="000000" w:themeColor="text1"/>
                <w:szCs w:val="18"/>
              </w:rPr>
              <w:fldChar w:fldCharType="begin"/>
            </w:r>
            <w:r w:rsidR="00BA00E0" w:rsidRPr="006D207E">
              <w:rPr>
                <w:rFonts w:cstheme="minorHAnsi"/>
                <w:color w:val="000000" w:themeColor="text1"/>
                <w:szCs w:val="18"/>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BA00E0" w:rsidRPr="006D207E">
              <w:rPr>
                <w:rFonts w:cstheme="minorHAnsi"/>
                <w:color w:val="000000" w:themeColor="text1"/>
                <w:szCs w:val="18"/>
              </w:rPr>
              <w:fldChar w:fldCharType="separate"/>
            </w:r>
            <w:r w:rsidR="00BA00E0" w:rsidRPr="006D207E">
              <w:rPr>
                <w:rFonts w:cstheme="minorHAnsi"/>
                <w:noProof/>
                <w:color w:val="000000" w:themeColor="text1"/>
                <w:szCs w:val="18"/>
              </w:rPr>
              <w:t>(</w:t>
            </w:r>
            <w:hyperlink w:anchor="_ENREF_180" w:tooltip="Government of Western Australia, 2016 #23853" w:history="1">
              <w:r w:rsidR="0092511C" w:rsidRPr="006D207E">
                <w:rPr>
                  <w:rFonts w:cstheme="minorHAnsi"/>
                  <w:noProof/>
                  <w:color w:val="000000" w:themeColor="text1"/>
                  <w:szCs w:val="18"/>
                </w:rPr>
                <w:t>Government of Western Australia 2016</w:t>
              </w:r>
            </w:hyperlink>
            <w:r w:rsidR="00BA00E0" w:rsidRPr="006D207E">
              <w:rPr>
                <w:rFonts w:cstheme="minorHAnsi"/>
                <w:noProof/>
                <w:color w:val="000000" w:themeColor="text1"/>
                <w:szCs w:val="18"/>
              </w:rPr>
              <w:t>)</w:t>
            </w:r>
            <w:r w:rsidR="00BA00E0" w:rsidRPr="006D207E">
              <w:rPr>
                <w:rFonts w:cstheme="minorHAnsi"/>
                <w:color w:val="000000" w:themeColor="text1"/>
                <w:szCs w:val="18"/>
              </w:rPr>
              <w:fldChar w:fldCharType="end"/>
            </w:r>
          </w:p>
        </w:tc>
        <w:tc>
          <w:tcPr>
            <w:tcW w:w="1094" w:type="pct"/>
            <w:tcBorders>
              <w:top w:val="single" w:sz="4" w:space="0" w:color="BFBFBF" w:themeColor="background1" w:themeShade="BF"/>
              <w:bottom w:val="single" w:sz="4" w:space="0" w:color="BFBFBF" w:themeColor="background1" w:themeShade="BF"/>
            </w:tcBorders>
          </w:tcPr>
          <w:p w14:paraId="5C2FF2F1" w14:textId="36C3DC9C" w:rsidR="000019AA" w:rsidRPr="006D207E" w:rsidRDefault="00CC5D0B" w:rsidP="0092511C">
            <w:pPr>
              <w:pStyle w:val="TableText"/>
              <w:rPr>
                <w:rFonts w:cstheme="minorHAnsi"/>
                <w:szCs w:val="18"/>
              </w:rPr>
            </w:pPr>
            <w:r w:rsidRPr="006D207E">
              <w:rPr>
                <w:rFonts w:cstheme="minorHAnsi"/>
                <w:szCs w:val="18"/>
              </w:rPr>
              <w:t>Yes</w:t>
            </w:r>
            <w:r w:rsidR="001021E2" w:rsidRPr="006D207E">
              <w:rPr>
                <w:rFonts w:cstheme="minorHAnsi"/>
                <w:szCs w:val="18"/>
              </w:rPr>
              <w:t>.</w:t>
            </w:r>
            <w:r w:rsidR="000019AA" w:rsidRPr="006D207E">
              <w:rPr>
                <w:rFonts w:cstheme="minorHAnsi"/>
                <w:szCs w:val="18"/>
              </w:rPr>
              <w:t xml:space="preserve"> TSV is a </w:t>
            </w:r>
            <w:r w:rsidR="00BA00E0" w:rsidRPr="006D207E">
              <w:rPr>
                <w:rFonts w:cstheme="minorHAnsi"/>
                <w:szCs w:val="18"/>
              </w:rPr>
              <w:t>declared pest, prohibited</w:t>
            </w:r>
            <w:r w:rsidR="000019AA" w:rsidRPr="006D207E">
              <w:rPr>
                <w:rFonts w:cstheme="minorHAnsi"/>
                <w:szCs w:val="18"/>
              </w:rPr>
              <w:t xml:space="preserve"> </w:t>
            </w:r>
            <w:r w:rsidR="00BA00E0" w:rsidRPr="006D207E">
              <w:rPr>
                <w:rFonts w:cstheme="minorHAnsi"/>
                <w:szCs w:val="18"/>
              </w:rPr>
              <w:t>by</w:t>
            </w:r>
            <w:r w:rsidR="00DA4859" w:rsidRPr="006D207E">
              <w:rPr>
                <w:rFonts w:cstheme="minorHAnsi"/>
                <w:szCs w:val="18"/>
              </w:rPr>
              <w:t xml:space="preserve"> WA </w:t>
            </w:r>
            <w:r w:rsidR="00BA00E0" w:rsidRPr="006D207E">
              <w:rPr>
                <w:rFonts w:cstheme="minorHAnsi"/>
                <w:color w:val="000000" w:themeColor="text1"/>
                <w:szCs w:val="18"/>
              </w:rPr>
              <w:fldChar w:fldCharType="begin"/>
            </w:r>
            <w:r w:rsidR="00BA00E0" w:rsidRPr="006D207E">
              <w:rPr>
                <w:rFonts w:cstheme="minorHAnsi"/>
                <w:color w:val="000000" w:themeColor="text1"/>
                <w:szCs w:val="18"/>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BA00E0" w:rsidRPr="006D207E">
              <w:rPr>
                <w:rFonts w:cstheme="minorHAnsi"/>
                <w:color w:val="000000" w:themeColor="text1"/>
                <w:szCs w:val="18"/>
              </w:rPr>
              <w:fldChar w:fldCharType="separate"/>
            </w:r>
            <w:r w:rsidR="00BA00E0" w:rsidRPr="006D207E">
              <w:rPr>
                <w:rFonts w:cstheme="minorHAnsi"/>
                <w:noProof/>
                <w:color w:val="000000" w:themeColor="text1"/>
                <w:szCs w:val="18"/>
              </w:rPr>
              <w:t>(</w:t>
            </w:r>
            <w:hyperlink w:anchor="_ENREF_180" w:tooltip="Government of Western Australia, 2016 #23853" w:history="1">
              <w:r w:rsidR="0092511C" w:rsidRPr="006D207E">
                <w:rPr>
                  <w:rFonts w:cstheme="minorHAnsi"/>
                  <w:noProof/>
                  <w:color w:val="000000" w:themeColor="text1"/>
                  <w:szCs w:val="18"/>
                </w:rPr>
                <w:t>Government of Western Australia 2016</w:t>
              </w:r>
            </w:hyperlink>
            <w:r w:rsidR="00BA00E0" w:rsidRPr="006D207E">
              <w:rPr>
                <w:rFonts w:cstheme="minorHAnsi"/>
                <w:noProof/>
                <w:color w:val="000000" w:themeColor="text1"/>
                <w:szCs w:val="18"/>
              </w:rPr>
              <w:t>)</w:t>
            </w:r>
            <w:r w:rsidR="00BA00E0" w:rsidRPr="006D207E">
              <w:rPr>
                <w:rFonts w:cstheme="minorHAnsi"/>
                <w:color w:val="000000" w:themeColor="text1"/>
                <w:szCs w:val="18"/>
              </w:rPr>
              <w:fldChar w:fldCharType="end"/>
            </w:r>
            <w:r w:rsidR="00DA4859" w:rsidRPr="006D207E">
              <w:rPr>
                <w:rFonts w:cstheme="minorHAnsi"/>
                <w:szCs w:val="18"/>
              </w:rPr>
              <w:t xml:space="preserve">. </w:t>
            </w:r>
            <w:r w:rsidR="00D20718" w:rsidRPr="006D207E">
              <w:rPr>
                <w:rFonts w:cstheme="minorHAnsi"/>
                <w:szCs w:val="18"/>
              </w:rPr>
              <w:t xml:space="preserve">However, </w:t>
            </w:r>
            <w:r w:rsidR="00716358" w:rsidRPr="006D207E">
              <w:rPr>
                <w:rFonts w:cstheme="minorHAnsi"/>
                <w:szCs w:val="18"/>
              </w:rPr>
              <w:t xml:space="preserve">its vectors </w:t>
            </w:r>
            <w:r w:rsidR="00716358" w:rsidRPr="006D207E">
              <w:rPr>
                <w:rFonts w:cstheme="minorHAnsi"/>
                <w:i/>
                <w:szCs w:val="18"/>
              </w:rPr>
              <w:t>F. occidentalis,</w:t>
            </w:r>
            <w:r w:rsidR="00716358" w:rsidRPr="006D207E">
              <w:rPr>
                <w:rFonts w:cstheme="minorHAnsi"/>
                <w:szCs w:val="18"/>
              </w:rPr>
              <w:t xml:space="preserve"> </w:t>
            </w:r>
            <w:r w:rsidR="00716358" w:rsidRPr="006D207E">
              <w:rPr>
                <w:rFonts w:cstheme="minorHAnsi"/>
                <w:i/>
                <w:szCs w:val="18"/>
              </w:rPr>
              <w:t>F. schultzei</w:t>
            </w:r>
            <w:r w:rsidR="00716358" w:rsidRPr="006D207E">
              <w:rPr>
                <w:rFonts w:cstheme="minorHAnsi"/>
                <w:szCs w:val="18"/>
              </w:rPr>
              <w:t xml:space="preserve">, </w:t>
            </w:r>
            <w:r w:rsidR="00D20718" w:rsidRPr="006D207E">
              <w:rPr>
                <w:rFonts w:cstheme="minorHAnsi"/>
                <w:i/>
                <w:szCs w:val="18"/>
              </w:rPr>
              <w:t>T. </w:t>
            </w:r>
            <w:r w:rsidR="00DA4859" w:rsidRPr="006D207E">
              <w:rPr>
                <w:rFonts w:cstheme="minorHAnsi"/>
                <w:i/>
                <w:szCs w:val="18"/>
              </w:rPr>
              <w:t>tabaci</w:t>
            </w:r>
            <w:r w:rsidR="00B41143" w:rsidRPr="006D207E">
              <w:rPr>
                <w:rFonts w:cstheme="minorHAnsi"/>
                <w:szCs w:val="18"/>
              </w:rPr>
              <w:t xml:space="preserve">, </w:t>
            </w:r>
            <w:r w:rsidR="006E231B" w:rsidRPr="006D207E">
              <w:rPr>
                <w:rFonts w:cstheme="minorHAnsi"/>
                <w:i/>
                <w:color w:val="000000" w:themeColor="text1"/>
                <w:szCs w:val="18"/>
              </w:rPr>
              <w:t>T. parvispinus</w:t>
            </w:r>
            <w:r w:rsidR="006E231B" w:rsidRPr="006D207E">
              <w:rPr>
                <w:rFonts w:cstheme="minorHAnsi"/>
                <w:color w:val="000000" w:themeColor="text1"/>
                <w:szCs w:val="18"/>
              </w:rPr>
              <w:t xml:space="preserve"> </w:t>
            </w:r>
            <w:r w:rsidR="00B41143" w:rsidRPr="006D207E">
              <w:rPr>
                <w:rFonts w:cstheme="minorHAnsi"/>
                <w:szCs w:val="18"/>
              </w:rPr>
              <w:t xml:space="preserve">and </w:t>
            </w:r>
            <w:r w:rsidR="006E231B" w:rsidRPr="006D207E">
              <w:rPr>
                <w:rFonts w:cstheme="minorHAnsi"/>
                <w:i/>
                <w:color w:val="000000" w:themeColor="text1"/>
                <w:szCs w:val="18"/>
              </w:rPr>
              <w:t>M. </w:t>
            </w:r>
            <w:r w:rsidR="00B41143" w:rsidRPr="006D207E">
              <w:rPr>
                <w:rFonts w:cstheme="minorHAnsi"/>
                <w:i/>
                <w:color w:val="000000" w:themeColor="text1"/>
                <w:szCs w:val="18"/>
              </w:rPr>
              <w:t>abdominalis</w:t>
            </w:r>
            <w:r w:rsidR="00B41143" w:rsidRPr="006D207E">
              <w:rPr>
                <w:rFonts w:cstheme="minorHAnsi"/>
                <w:color w:val="000000" w:themeColor="text1"/>
                <w:szCs w:val="18"/>
              </w:rPr>
              <w:t xml:space="preserve"> </w:t>
            </w:r>
            <w:r w:rsidR="00B41143" w:rsidRPr="006D207E">
              <w:rPr>
                <w:rFonts w:cstheme="minorHAnsi"/>
                <w:szCs w:val="18"/>
              </w:rPr>
              <w:t>are</w:t>
            </w:r>
            <w:r w:rsidR="00DA4859" w:rsidRPr="006D207E">
              <w:rPr>
                <w:rFonts w:cstheme="minorHAnsi"/>
                <w:szCs w:val="18"/>
              </w:rPr>
              <w:t xml:space="preserve"> </w:t>
            </w:r>
            <w:r w:rsidR="006E231B" w:rsidRPr="006D207E">
              <w:rPr>
                <w:rFonts w:cstheme="minorHAnsi"/>
                <w:szCs w:val="18"/>
              </w:rPr>
              <w:t xml:space="preserve">all </w:t>
            </w:r>
            <w:r w:rsidR="00DA4859" w:rsidRPr="006D207E">
              <w:rPr>
                <w:rFonts w:cstheme="minorHAnsi"/>
                <w:szCs w:val="18"/>
              </w:rPr>
              <w:t xml:space="preserve">permitted entry by WA </w:t>
            </w:r>
            <w:r w:rsidR="00BA00E0" w:rsidRPr="006D207E">
              <w:rPr>
                <w:rFonts w:cstheme="minorHAnsi"/>
                <w:color w:val="000000" w:themeColor="text1"/>
                <w:szCs w:val="18"/>
              </w:rPr>
              <w:fldChar w:fldCharType="begin"/>
            </w:r>
            <w:r w:rsidR="00BA00E0" w:rsidRPr="006D207E">
              <w:rPr>
                <w:rFonts w:cstheme="minorHAnsi"/>
                <w:color w:val="000000" w:themeColor="text1"/>
                <w:szCs w:val="18"/>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BA00E0" w:rsidRPr="006D207E">
              <w:rPr>
                <w:rFonts w:cstheme="minorHAnsi"/>
                <w:color w:val="000000" w:themeColor="text1"/>
                <w:szCs w:val="18"/>
              </w:rPr>
              <w:fldChar w:fldCharType="separate"/>
            </w:r>
            <w:r w:rsidR="00BA00E0" w:rsidRPr="006D207E">
              <w:rPr>
                <w:rFonts w:cstheme="minorHAnsi"/>
                <w:noProof/>
                <w:color w:val="000000" w:themeColor="text1"/>
                <w:szCs w:val="18"/>
              </w:rPr>
              <w:t>(</w:t>
            </w:r>
            <w:hyperlink w:anchor="_ENREF_180" w:tooltip="Government of Western Australia, 2016 #23853" w:history="1">
              <w:r w:rsidR="0092511C" w:rsidRPr="006D207E">
                <w:rPr>
                  <w:rFonts w:cstheme="minorHAnsi"/>
                  <w:noProof/>
                  <w:color w:val="000000" w:themeColor="text1"/>
                  <w:szCs w:val="18"/>
                </w:rPr>
                <w:t>Government of Western Australia 2016</w:t>
              </w:r>
            </w:hyperlink>
            <w:r w:rsidR="00BA00E0" w:rsidRPr="006D207E">
              <w:rPr>
                <w:rFonts w:cstheme="minorHAnsi"/>
                <w:noProof/>
                <w:color w:val="000000" w:themeColor="text1"/>
                <w:szCs w:val="18"/>
              </w:rPr>
              <w:t>)</w:t>
            </w:r>
            <w:r w:rsidR="00BA00E0" w:rsidRPr="006D207E">
              <w:rPr>
                <w:rFonts w:cstheme="minorHAnsi"/>
                <w:color w:val="000000" w:themeColor="text1"/>
                <w:szCs w:val="18"/>
              </w:rPr>
              <w:fldChar w:fldCharType="end"/>
            </w:r>
            <w:r w:rsidR="00DF1847" w:rsidRPr="006D207E">
              <w:rPr>
                <w:rFonts w:cstheme="minorHAnsi"/>
                <w:szCs w:val="18"/>
              </w:rPr>
              <w:t xml:space="preserve">. </w:t>
            </w:r>
            <w:r w:rsidR="00B41143" w:rsidRPr="006D207E">
              <w:rPr>
                <w:rFonts w:cstheme="minorHAnsi"/>
                <w:szCs w:val="18"/>
              </w:rPr>
              <w:t>D</w:t>
            </w:r>
            <w:r w:rsidR="00DF1847" w:rsidRPr="006D207E">
              <w:rPr>
                <w:rFonts w:cstheme="minorHAnsi"/>
                <w:szCs w:val="18"/>
              </w:rPr>
              <w:t>eclared list A disease by Ta</w:t>
            </w:r>
            <w:r w:rsidR="00407891" w:rsidRPr="006D207E">
              <w:rPr>
                <w:rFonts w:cstheme="minorHAnsi"/>
                <w:szCs w:val="18"/>
              </w:rPr>
              <w:t xml:space="preserve">s. </w:t>
            </w:r>
            <w:r w:rsidR="0092511C" w:rsidRPr="006D207E">
              <w:rPr>
                <w:rFonts w:cstheme="minorHAnsi"/>
                <w:szCs w:val="18"/>
              </w:rPr>
              <w:fldChar w:fldCharType="begin"/>
            </w:r>
            <w:r w:rsidR="0092511C" w:rsidRPr="006D207E">
              <w:rPr>
                <w:rFonts w:cstheme="minorHAnsi"/>
                <w:szCs w:val="18"/>
              </w:rPr>
              <w:instrText xml:space="preserve"> ADDIN EN.CITE &lt;EndNote&gt;&lt;Cite&gt;&lt;Author&gt;DPIPWE Tasmania&lt;/Author&gt;&lt;Year&gt;2015&lt;/Year&gt;&lt;RecNum&gt;22879&lt;/RecNum&gt;&lt;DisplayText&gt;(DPIPWE Tasmania 2015)&lt;/DisplayText&gt;&lt;record&gt;&lt;rec-number&gt;22879&lt;/rec-number&gt;&lt;foreign-keys&gt;&lt;key app="EN" db-id="pxwxw0er9zv2fxezxdk5tt5utz5p5vtrwdv0" timestamp="1453246704"&gt;22879&lt;/key&gt;&lt;/foreign-keys&gt;&lt;ref-type name="Reports"&gt;27&lt;/ref-type&gt;&lt;contributors&gt;&lt;authors&gt;&lt;author&gt;DPIPWE Tasmania,,&lt;/author&gt;&lt;/authors&gt;&lt;tertiary-authors&gt;&lt;author&gt;Tasmania Department of Primary Industries, Parks, Water and Environment&lt;/author&gt;&lt;/tertiary-authors&gt;&lt;/contributors&gt;&lt;titles&gt;&lt;title&gt;Plant Biosecurity Manual Tasmania - 2016 Edition&lt;/title&gt;&lt;/titles&gt;&lt;pages&gt;1-158&lt;/pages&gt;&lt;keywords&gt;&lt;keyword&gt;Tasmania&lt;/keyword&gt;&lt;keyword&gt;Quarantine Pests&lt;/keyword&gt;&lt;/keywords&gt;&lt;dates&gt;&lt;year&gt;2015&lt;/year&gt;&lt;/dates&gt;&lt;pub-location&gt;Hobart, Australia&lt;/pub-location&gt;&lt;orig-pub&gt;J:\E Library\Plant Catalogue\D&lt;/orig-pub&gt;&lt;isbn&gt;978-1-74380-010-2&lt;/isbn&gt;&lt;urls&gt;&lt;related-urls&gt;&lt;url&gt;http://dpipwe.tas.gov.au/biosecurity/plant-biosecurity/plant-biosecurity-manual&lt;/url&gt;&lt;/related-urls&gt;&lt;pdf-urls&gt;&lt;url&gt;file://J:\E Library\Plant Catalogue\D\DPIPWE Tasmania 2015 EN22879.pdf&lt;/url&gt;&lt;/pdf-urls&gt;&lt;/urls&gt;&lt;custom1&gt;Tospovirus YGC&lt;/custom1&gt;&lt;custom2&gt;1.385kb&lt;/custom2&gt;&lt;custom3&gt;PDF&lt;/custom3&gt;&lt;/record&gt;&lt;/Cite&gt;&lt;/EndNote&gt;</w:instrText>
            </w:r>
            <w:r w:rsidR="0092511C" w:rsidRPr="006D207E">
              <w:rPr>
                <w:rFonts w:cstheme="minorHAnsi"/>
                <w:szCs w:val="18"/>
              </w:rPr>
              <w:fldChar w:fldCharType="separate"/>
            </w:r>
            <w:r w:rsidR="0092511C" w:rsidRPr="006D207E">
              <w:rPr>
                <w:rFonts w:cstheme="minorHAnsi"/>
                <w:noProof/>
                <w:szCs w:val="18"/>
              </w:rPr>
              <w:t>(</w:t>
            </w:r>
            <w:hyperlink w:anchor="_ENREF_140" w:tooltip="DPIPWE Tasmania, 2015 #22879" w:history="1">
              <w:r w:rsidR="0092511C" w:rsidRPr="006D207E">
                <w:rPr>
                  <w:rFonts w:cstheme="minorHAnsi"/>
                  <w:noProof/>
                  <w:szCs w:val="18"/>
                </w:rPr>
                <w:t>DPIPWE Tasmania 2015</w:t>
              </w:r>
            </w:hyperlink>
            <w:r w:rsidR="0092511C" w:rsidRPr="006D207E">
              <w:rPr>
                <w:rFonts w:cstheme="minorHAnsi"/>
                <w:noProof/>
                <w:szCs w:val="18"/>
              </w:rPr>
              <w:t>)</w:t>
            </w:r>
            <w:r w:rsidR="0092511C" w:rsidRPr="006D207E">
              <w:rPr>
                <w:rFonts w:cstheme="minorHAnsi"/>
                <w:szCs w:val="18"/>
              </w:rPr>
              <w:fldChar w:fldCharType="end"/>
            </w:r>
            <w:r w:rsidR="00407891" w:rsidRPr="006D207E">
              <w:rPr>
                <w:rFonts w:cstheme="minorHAnsi"/>
                <w:szCs w:val="18"/>
              </w:rPr>
              <w:t>,</w:t>
            </w:r>
            <w:r w:rsidR="00D20718" w:rsidRPr="006D207E">
              <w:rPr>
                <w:rFonts w:cstheme="minorHAnsi"/>
                <w:szCs w:val="18"/>
              </w:rPr>
              <w:t xml:space="preserve">but </w:t>
            </w:r>
            <w:r w:rsidR="00DF1847" w:rsidRPr="006D207E">
              <w:rPr>
                <w:rFonts w:cstheme="minorHAnsi"/>
                <w:i/>
                <w:szCs w:val="18"/>
              </w:rPr>
              <w:t>T. tabaci</w:t>
            </w:r>
            <w:r w:rsidR="00DF1847" w:rsidRPr="006D207E">
              <w:rPr>
                <w:rFonts w:cstheme="minorHAnsi"/>
                <w:szCs w:val="18"/>
              </w:rPr>
              <w:t xml:space="preserve"> is an unwanted quarantine pest, which </w:t>
            </w:r>
            <w:r w:rsidR="007342C4" w:rsidRPr="006D207E">
              <w:rPr>
                <w:rFonts w:cstheme="minorHAnsi"/>
                <w:szCs w:val="18"/>
              </w:rPr>
              <w:t>is</w:t>
            </w:r>
            <w:r w:rsidR="00DF1847" w:rsidRPr="006D207E">
              <w:rPr>
                <w:rFonts w:cstheme="minorHAnsi"/>
                <w:szCs w:val="18"/>
              </w:rPr>
              <w:t xml:space="preserve"> not officially regulated</w:t>
            </w:r>
            <w:r w:rsidR="007E3830" w:rsidRPr="006D207E">
              <w:rPr>
                <w:rFonts w:cstheme="minorHAnsi"/>
                <w:szCs w:val="18"/>
              </w:rPr>
              <w:t xml:space="preserve"> by Ta</w:t>
            </w:r>
            <w:r w:rsidR="00407891" w:rsidRPr="006D207E">
              <w:rPr>
                <w:rFonts w:cstheme="minorHAnsi"/>
                <w:szCs w:val="18"/>
              </w:rPr>
              <w:t xml:space="preserve">s. </w:t>
            </w:r>
            <w:r w:rsidR="0092511C" w:rsidRPr="006D207E">
              <w:rPr>
                <w:rFonts w:cstheme="minorHAnsi"/>
                <w:szCs w:val="18"/>
              </w:rPr>
              <w:fldChar w:fldCharType="begin"/>
            </w:r>
            <w:r w:rsidR="0092511C" w:rsidRPr="006D207E">
              <w:rPr>
                <w:rFonts w:cstheme="minorHAnsi"/>
                <w:szCs w:val="18"/>
              </w:rPr>
              <w:instrText xml:space="preserve"> ADDIN EN.CITE &lt;EndNote&gt;&lt;Cite&gt;&lt;Author&gt;DPIPWE Tasmania&lt;/Author&gt;&lt;Year&gt;2015&lt;/Year&gt;&lt;RecNum&gt;22879&lt;/RecNum&gt;&lt;DisplayText&gt;(DPIPWE Tasmania 2015)&lt;/DisplayText&gt;&lt;record&gt;&lt;rec-number&gt;22879&lt;/rec-number&gt;&lt;foreign-keys&gt;&lt;key app="EN" db-id="pxwxw0er9zv2fxezxdk5tt5utz5p5vtrwdv0" timestamp="1453246704"&gt;22879&lt;/key&gt;&lt;/foreign-keys&gt;&lt;ref-type name="Reports"&gt;27&lt;/ref-type&gt;&lt;contributors&gt;&lt;authors&gt;&lt;author&gt;DPIPWE Tasmania,,&lt;/author&gt;&lt;/authors&gt;&lt;tertiary-authors&gt;&lt;author&gt;Tasmania Department of Primary Industries, Parks, Water and Environment&lt;/author&gt;&lt;/tertiary-authors&gt;&lt;/contributors&gt;&lt;titles&gt;&lt;title&gt;Plant Biosecurity Manual Tasmania - 2016 Edition&lt;/title&gt;&lt;/titles&gt;&lt;pages&gt;1-158&lt;/pages&gt;&lt;keywords&gt;&lt;keyword&gt;Tasmania&lt;/keyword&gt;&lt;keyword&gt;Quarantine Pests&lt;/keyword&gt;&lt;/keywords&gt;&lt;dates&gt;&lt;year&gt;2015&lt;/year&gt;&lt;/dates&gt;&lt;pub-location&gt;Hobart, Australia&lt;/pub-location&gt;&lt;orig-pub&gt;J:\E Library\Plant Catalogue\D&lt;/orig-pub&gt;&lt;isbn&gt;978-1-74380-010-2&lt;/isbn&gt;&lt;urls&gt;&lt;related-urls&gt;&lt;url&gt;http://dpipwe.tas.gov.au/biosecurity/plant-biosecurity/plant-biosecurity-manual&lt;/url&gt;&lt;/related-urls&gt;&lt;pdf-urls&gt;&lt;url&gt;file://J:\E Library\Plant Catalogue\D\DPIPWE Tasmania 2015 EN22879.pdf&lt;/url&gt;&lt;/pdf-urls&gt;&lt;/urls&gt;&lt;custom1&gt;Tospovirus YGC&lt;/custom1&gt;&lt;custom2&gt;1.385kb&lt;/custom2&gt;&lt;custom3&gt;PDF&lt;/custom3&gt;&lt;/record&gt;&lt;/Cite&gt;&lt;/EndNote&gt;</w:instrText>
            </w:r>
            <w:r w:rsidR="0092511C" w:rsidRPr="006D207E">
              <w:rPr>
                <w:rFonts w:cstheme="minorHAnsi"/>
                <w:szCs w:val="18"/>
              </w:rPr>
              <w:fldChar w:fldCharType="separate"/>
            </w:r>
            <w:r w:rsidR="0092511C" w:rsidRPr="006D207E">
              <w:rPr>
                <w:rFonts w:cstheme="minorHAnsi"/>
                <w:noProof/>
                <w:szCs w:val="18"/>
              </w:rPr>
              <w:t>(</w:t>
            </w:r>
            <w:hyperlink w:anchor="_ENREF_140" w:tooltip="DPIPWE Tasmania, 2015 #22879" w:history="1">
              <w:r w:rsidR="0092511C" w:rsidRPr="006D207E">
                <w:rPr>
                  <w:rFonts w:cstheme="minorHAnsi"/>
                  <w:noProof/>
                  <w:szCs w:val="18"/>
                </w:rPr>
                <w:t>DPIPWE Tasmania 2015</w:t>
              </w:r>
            </w:hyperlink>
            <w:r w:rsidR="0092511C" w:rsidRPr="006D207E">
              <w:rPr>
                <w:rFonts w:cstheme="minorHAnsi"/>
                <w:noProof/>
                <w:szCs w:val="18"/>
              </w:rPr>
              <w:t>)</w:t>
            </w:r>
            <w:r w:rsidR="0092511C" w:rsidRPr="006D207E">
              <w:rPr>
                <w:rFonts w:cstheme="minorHAnsi"/>
                <w:szCs w:val="18"/>
              </w:rPr>
              <w:fldChar w:fldCharType="end"/>
            </w:r>
          </w:p>
        </w:tc>
        <w:tc>
          <w:tcPr>
            <w:tcW w:w="1406" w:type="pct"/>
            <w:tcBorders>
              <w:top w:val="single" w:sz="4" w:space="0" w:color="BFBFBF" w:themeColor="background1" w:themeShade="BF"/>
              <w:bottom w:val="single" w:sz="4" w:space="0" w:color="BFBFBF" w:themeColor="background1" w:themeShade="BF"/>
            </w:tcBorders>
          </w:tcPr>
          <w:p w14:paraId="3687E6EF" w14:textId="4D2B3F14" w:rsidR="000019AA" w:rsidRPr="006D207E" w:rsidRDefault="000019AA" w:rsidP="0092511C">
            <w:pPr>
              <w:pStyle w:val="TableText"/>
              <w:rPr>
                <w:rFonts w:cstheme="minorHAnsi"/>
                <w:szCs w:val="18"/>
              </w:rPr>
            </w:pPr>
            <w:r w:rsidRPr="006D207E">
              <w:rPr>
                <w:rFonts w:cstheme="minorHAnsi"/>
                <w:i/>
                <w:szCs w:val="18"/>
              </w:rPr>
              <w:t>F. occidentalis</w:t>
            </w:r>
            <w:r w:rsidRPr="006D207E">
              <w:rPr>
                <w:rFonts w:cstheme="minorHAnsi"/>
                <w:szCs w:val="18"/>
              </w:rPr>
              <w:t xml:space="preserve"> and </w:t>
            </w:r>
            <w:r w:rsidRPr="006D207E">
              <w:rPr>
                <w:rFonts w:cstheme="minorHAnsi"/>
                <w:i/>
                <w:szCs w:val="18"/>
              </w:rPr>
              <w:t xml:space="preserve">F. schultzei </w:t>
            </w:r>
            <w:r w:rsidR="008C3918" w:rsidRPr="006D207E">
              <w:rPr>
                <w:rFonts w:cstheme="minorHAnsi"/>
                <w:szCs w:val="18"/>
              </w:rPr>
              <w:fldChar w:fldCharType="begin">
                <w:fldData xml:space="preserve">PEVuZE5vdGU+PENpdGU+PEF1dGhvcj5LYWlzZXI8L0F1dGhvcj48WWVhcj4xOTgyPC9ZZWFyPjxS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</w:fldData>
              </w:fldChar>
            </w:r>
            <w:r w:rsidR="004530B4" w:rsidRPr="006D207E">
              <w:rPr>
                <w:rFonts w:cstheme="minorHAnsi"/>
                <w:szCs w:val="18"/>
              </w:rPr>
              <w:instrText xml:space="preserve"> ADDIN EN.CITE </w:instrText>
            </w:r>
            <w:r w:rsidR="004530B4" w:rsidRPr="006D207E">
              <w:rPr>
                <w:rFonts w:cstheme="minorHAnsi"/>
                <w:szCs w:val="18"/>
              </w:rPr>
              <w:fldChar w:fldCharType="begin">
                <w:fldData xml:space="preserve">PEVuZE5vdGU+PENpdGU+PEF1dGhvcj5LYWlzZXI8L0F1dGhvcj48WWVhcj4xOTgyPC9ZZWFyPjxS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</w:fldData>
              </w:fldChar>
            </w:r>
            <w:r w:rsidR="004530B4" w:rsidRPr="006D207E">
              <w:rPr>
                <w:rFonts w:cstheme="minorHAnsi"/>
                <w:szCs w:val="18"/>
              </w:rPr>
              <w:instrText xml:space="preserve"> ADDIN EN.CITE.DATA </w:instrText>
            </w:r>
            <w:r w:rsidR="004530B4" w:rsidRPr="006D207E">
              <w:rPr>
                <w:rFonts w:cstheme="minorHAnsi"/>
                <w:szCs w:val="18"/>
              </w:rPr>
            </w:r>
            <w:r w:rsidR="004530B4" w:rsidRPr="006D207E">
              <w:rPr>
                <w:rFonts w:cstheme="minorHAnsi"/>
                <w:szCs w:val="18"/>
              </w:rPr>
              <w:fldChar w:fldCharType="end"/>
            </w:r>
            <w:r w:rsidR="008C3918" w:rsidRPr="006D207E">
              <w:rPr>
                <w:rFonts w:cstheme="minorHAnsi"/>
                <w:szCs w:val="18"/>
              </w:rPr>
            </w:r>
            <w:r w:rsidR="008C3918" w:rsidRPr="006D207E">
              <w:rPr>
                <w:rFonts w:cstheme="minorHAnsi"/>
                <w:szCs w:val="18"/>
              </w:rPr>
              <w:fldChar w:fldCharType="separate"/>
            </w:r>
            <w:r w:rsidR="008C3918" w:rsidRPr="006D207E">
              <w:rPr>
                <w:rFonts w:cstheme="minorHAnsi"/>
                <w:noProof/>
                <w:szCs w:val="18"/>
              </w:rPr>
              <w:t>(</w:t>
            </w:r>
            <w:hyperlink w:anchor="_ENREF_236" w:tooltip="Kaiser, 1982 #21577" w:history="1">
              <w:r w:rsidR="0092511C" w:rsidRPr="006D207E">
                <w:rPr>
                  <w:rFonts w:cstheme="minorHAnsi"/>
                  <w:noProof/>
                  <w:szCs w:val="18"/>
                </w:rPr>
                <w:t>Kaiser, Wyall &amp; Pesho 1982</w:t>
              </w:r>
            </w:hyperlink>
            <w:r w:rsidR="008C3918" w:rsidRPr="006D207E">
              <w:rPr>
                <w:rFonts w:cstheme="minorHAnsi"/>
                <w:noProof/>
                <w:szCs w:val="18"/>
              </w:rPr>
              <w:t>)</w:t>
            </w:r>
            <w:r w:rsidR="008C3918" w:rsidRPr="006D207E">
              <w:rPr>
                <w:rFonts w:cstheme="minorHAnsi"/>
                <w:szCs w:val="18"/>
              </w:rPr>
              <w:fldChar w:fldCharType="end"/>
            </w:r>
            <w:r w:rsidRPr="006D207E">
              <w:rPr>
                <w:rFonts w:cstheme="minorHAnsi"/>
                <w:szCs w:val="18"/>
              </w:rPr>
              <w:t xml:space="preserve">; </w:t>
            </w:r>
            <w:r w:rsidRPr="006D207E">
              <w:rPr>
                <w:rFonts w:cstheme="minorHAnsi"/>
                <w:i/>
                <w:szCs w:val="18"/>
              </w:rPr>
              <w:t>Thrips tabaci</w:t>
            </w:r>
            <w:r w:rsidRPr="006D207E">
              <w:rPr>
                <w:rFonts w:cstheme="minorHAnsi"/>
                <w:szCs w:val="18"/>
              </w:rPr>
              <w:t xml:space="preserve"> </w:t>
            </w:r>
            <w:r w:rsidR="008C3918" w:rsidRPr="006D207E">
              <w:rPr>
                <w:rFonts w:cstheme="minorHAnsi"/>
                <w:szCs w:val="18"/>
              </w:rPr>
              <w:fldChar w:fldCharType="begin"/>
            </w:r>
            <w:r w:rsidR="004530B4" w:rsidRPr="006D207E">
              <w:rPr>
                <w:rFonts w:cstheme="minorHAnsi"/>
                <w:szCs w:val="18"/>
              </w:rPr>
              <w:instrText xml:space="preserve"> ADDIN EN.CITE &lt;EndNote&gt;&lt;Cite&gt;&lt;Author&gt;Sdoodee&lt;/Author&gt;&lt;Year&gt;1987&lt;/Year&gt;&lt;RecNum&gt;13385&lt;/RecNum&gt;&lt;DisplayText&gt;(Sdoodee &amp;amp; Teakle 1987)&lt;/DisplayText&gt;&lt;record&gt;&lt;rec-number&gt;13385&lt;/rec-number&gt;&lt;foreign-keys&gt;&lt;key app="EN" db-id="pxwxw0er9zv2fxezxdk5tt5utz5p5vtrwdv0" timestamp="1451972670"&gt;13385&lt;/key&gt;&lt;/foreign-keys&gt;&lt;ref-type name="Journal Articles"&gt;17&lt;/ref-type&gt;&lt;contributors&gt;&lt;authors&gt;&lt;author&gt;Sdoodee,R.&lt;/author&gt;&lt;author&gt;Teakle,D.S.&lt;/author&gt;&lt;/authors&gt;&lt;/contributors&gt;&lt;titles&gt;&lt;title&gt;&lt;style face="normal" font="default" size="100%"&gt;Transmission of &lt;/style&gt;&lt;style face="italic" font="default" size="100%"&gt;Tobacco streak virus&lt;/style&gt;&lt;style face="normal" font="default" size="100%"&gt; by &lt;/style&gt;&lt;style face="italic" font="default" size="100%"&gt;Thrips tabaci&lt;/style&gt;&lt;style face="normal" font="default" size="100%"&gt;: a new method of plant virus transmission&lt;/style&gt;&lt;/title&gt;&lt;secondary-title&gt;Plant Pathology&lt;/secondary-title&gt;&lt;/titles&gt;&lt;periodical&gt;&lt;full-title&gt;Plant Pathology&lt;/full-title&gt;&lt;/periodical&gt;&lt;pages&gt;377-380&lt;/pages&gt;&lt;volume&gt;36&lt;/volume&gt;&lt;keywords&gt;&lt;keyword&gt;Thrips&lt;/keyword&gt;&lt;keyword&gt;Thrips tabaci&lt;/keyword&gt;&lt;keyword&gt;Tobacco&lt;/keyword&gt;&lt;keyword&gt;Transmission&lt;/keyword&gt;&lt;keyword&gt;Virus&lt;/keyword&gt;&lt;keyword&gt;Virus transmission&lt;/keyword&gt;&lt;/keywords&gt;&lt;dates&gt;&lt;year&gt;1987&lt;/year&gt;&lt;/dates&gt;&lt;orig-pub&gt;&lt;style face="underline" font="default" size="100%"&gt;J:\E Library\Plant Catalogue\S&lt;/style&gt;&lt;/orig-pub&gt;&lt;label&gt;77447&lt;/label&gt;&lt;urls&gt;&lt;/urls&gt;&lt;custom1&gt;PSTVd sp&lt;/custom1&gt;&lt;/record&gt;&lt;/Cite&gt;&lt;/EndNote&gt;</w:instrText>
            </w:r>
            <w:r w:rsidR="008C3918" w:rsidRPr="006D207E">
              <w:rPr>
                <w:rFonts w:cstheme="minorHAnsi"/>
                <w:szCs w:val="18"/>
              </w:rPr>
              <w:fldChar w:fldCharType="separate"/>
            </w:r>
            <w:r w:rsidR="008C3918" w:rsidRPr="006D207E">
              <w:rPr>
                <w:rFonts w:cstheme="minorHAnsi"/>
                <w:noProof/>
                <w:szCs w:val="18"/>
              </w:rPr>
              <w:t>(</w:t>
            </w:r>
            <w:hyperlink w:anchor="_ENREF_467" w:tooltip="Sdoodee, 1987 #13385" w:history="1">
              <w:r w:rsidR="0092511C" w:rsidRPr="006D207E">
                <w:rPr>
                  <w:rFonts w:cstheme="minorHAnsi"/>
                  <w:noProof/>
                  <w:szCs w:val="18"/>
                </w:rPr>
                <w:t>Sdoodee &amp; Teakle 1987</w:t>
              </w:r>
            </w:hyperlink>
            <w:r w:rsidR="008C3918" w:rsidRPr="006D207E">
              <w:rPr>
                <w:rFonts w:cstheme="minorHAnsi"/>
                <w:noProof/>
                <w:szCs w:val="18"/>
              </w:rPr>
              <w:t>)</w:t>
            </w:r>
            <w:r w:rsidR="008C3918" w:rsidRPr="006D207E">
              <w:rPr>
                <w:rFonts w:cstheme="minorHAnsi"/>
                <w:szCs w:val="18"/>
              </w:rPr>
              <w:fldChar w:fldCharType="end"/>
            </w:r>
            <w:r w:rsidRPr="006D207E">
              <w:rPr>
                <w:rFonts w:cstheme="minorHAnsi"/>
                <w:color w:val="000000" w:themeColor="text1"/>
                <w:szCs w:val="18"/>
              </w:rPr>
              <w:t xml:space="preserve">; </w:t>
            </w:r>
            <w:r w:rsidRPr="006D207E">
              <w:rPr>
                <w:rFonts w:cstheme="minorHAnsi"/>
                <w:i/>
                <w:color w:val="000000" w:themeColor="text1"/>
                <w:szCs w:val="18"/>
              </w:rPr>
              <w:t>Thrips parvispinus</w:t>
            </w:r>
            <w:r w:rsidRPr="006D207E">
              <w:rPr>
                <w:rFonts w:cstheme="minorHAnsi"/>
                <w:color w:val="000000" w:themeColor="text1"/>
                <w:szCs w:val="18"/>
              </w:rPr>
              <w:t xml:space="preserve"> </w:t>
            </w:r>
            <w:r w:rsidR="008C3918" w:rsidRPr="006D207E">
              <w:rPr>
                <w:rFonts w:cstheme="minorHAnsi"/>
                <w:color w:val="000000" w:themeColor="text1"/>
                <w:szCs w:val="18"/>
              </w:rPr>
              <w:fldChar w:fldCharType="begin"/>
            </w:r>
            <w:r w:rsidR="004530B4" w:rsidRPr="006D207E">
              <w:rPr>
                <w:rFonts w:cstheme="minorHAnsi"/>
                <w:color w:val="000000" w:themeColor="text1"/>
                <w:szCs w:val="18"/>
              </w:rPr>
              <w:instrText xml:space="preserve"> ADDIN EN.CITE &lt;EndNote&gt;&lt;Cite&gt;&lt;Author&gt;Klose&lt;/Author&gt;&lt;Year&gt;1996&lt;/Year&gt;&lt;RecNum&gt;13295&lt;/RecNum&gt;&lt;DisplayText&gt;(Klose et al. 1996)&lt;/DisplayText&gt;&lt;record&gt;&lt;rec-number&gt;13295&lt;/rec-number&gt;&lt;foreign-keys&gt;&lt;key app="EN" db-id="pxwxw0er9zv2fxezxdk5tt5utz5p5vtrwdv0" timestamp="1451972668"&gt;13295&lt;/key&gt;&lt;/foreign-keys&gt;&lt;ref-type name="Journal Articles"&gt;17&lt;/ref-type&gt;&lt;contributors&gt;&lt;authors&gt;&lt;author&gt;Klose,M.J.&lt;/author&gt;&lt;author&gt;Sdoodee,R.&lt;/author&gt;&lt;author&gt;Teakle,D.S.&lt;/author&gt;&lt;author&gt;Milne,J.R.&lt;/author&gt;&lt;author&gt;Greber,R.S.&lt;/author&gt;&lt;author&gt;Walter,G.H.&lt;/author&gt;&lt;/authors&gt;&lt;/contributors&gt;&lt;titles&gt;&lt;title&gt;&lt;style face="normal" font="default" size="100%"&gt;Transmission of three strains of &lt;/style&gt;&lt;style face="italic" font="default" size="100%"&gt;Tobacco streak ilarvirus&lt;/style&gt;&lt;style face="normal" font="default" size="100%"&gt; by different thrips species using virus-infected pollen&lt;/style&gt;&lt;/title&gt;&lt;secondary-title&gt;Journal of Phytopathology&lt;/secondary-title&gt;&lt;/titles&gt;&lt;periodical&gt;&lt;full-title&gt;Journal of Phytopathology&lt;/full-title&gt;&lt;/periodical&gt;&lt;pages&gt;281-284&lt;/pages&gt;&lt;volume&gt;144&lt;/volume&gt;&lt;keywords&gt;&lt;keyword&gt;Ilarvirus&lt;/keyword&gt;&lt;keyword&gt;Pollen&lt;/keyword&gt;&lt;keyword&gt;Species&lt;/keyword&gt;&lt;keyword&gt;Strains&lt;/keyword&gt;&lt;keyword&gt;Thrips&lt;/keyword&gt;&lt;keyword&gt;Tobacco&lt;/keyword&gt;&lt;keyword&gt;Transmission&lt;/keyword&gt;&lt;/keywords&gt;&lt;dates&gt;&lt;year&gt;1996&lt;/year&gt;&lt;/dates&gt;&lt;orig-pub&gt;&lt;style face="underline" font="default" size="100%"&gt;J:\E Library\Plant Catalogue\K&lt;/style&gt;&lt;/orig-pub&gt;&lt;label&gt;77355&lt;/label&gt;&lt;urls&gt;&lt;/urls&gt;&lt;custom1&gt;PSTVd sp&lt;/custom1&gt;&lt;/record&gt;&lt;/Cite&gt;&lt;/EndNote&gt;</w:instrText>
            </w:r>
            <w:r w:rsidR="008C3918" w:rsidRPr="006D207E">
              <w:rPr>
                <w:rFonts w:cstheme="minorHAnsi"/>
                <w:color w:val="000000" w:themeColor="text1"/>
                <w:szCs w:val="18"/>
              </w:rPr>
              <w:fldChar w:fldCharType="separate"/>
            </w:r>
            <w:r w:rsidR="008C3918" w:rsidRPr="006D207E">
              <w:rPr>
                <w:rFonts w:cstheme="minorHAnsi"/>
                <w:noProof/>
                <w:color w:val="000000" w:themeColor="text1"/>
                <w:szCs w:val="18"/>
              </w:rPr>
              <w:t>(</w:t>
            </w:r>
            <w:hyperlink w:anchor="_ENREF_248" w:tooltip="Klose, 1996 #13295" w:history="1">
              <w:r w:rsidR="0092511C" w:rsidRPr="006D207E">
                <w:rPr>
                  <w:rFonts w:cstheme="minorHAnsi"/>
                  <w:noProof/>
                  <w:color w:val="000000" w:themeColor="text1"/>
                  <w:szCs w:val="18"/>
                </w:rPr>
                <w:t>Klose et al. 1996</w:t>
              </w:r>
            </w:hyperlink>
            <w:r w:rsidR="008C3918" w:rsidRPr="006D207E">
              <w:rPr>
                <w:rFonts w:cstheme="minorHAnsi"/>
                <w:noProof/>
                <w:color w:val="000000" w:themeColor="text1"/>
                <w:szCs w:val="18"/>
              </w:rPr>
              <w:t>)</w:t>
            </w:r>
            <w:r w:rsidR="008C3918" w:rsidRPr="006D207E">
              <w:rPr>
                <w:rFonts w:cstheme="minorHAnsi"/>
                <w:color w:val="000000" w:themeColor="text1"/>
                <w:szCs w:val="18"/>
              </w:rPr>
              <w:fldChar w:fldCharType="end"/>
            </w:r>
            <w:r w:rsidRPr="006D207E">
              <w:rPr>
                <w:rFonts w:cstheme="minorHAnsi"/>
                <w:color w:val="000000" w:themeColor="text1"/>
                <w:szCs w:val="18"/>
              </w:rPr>
              <w:t xml:space="preserve">; </w:t>
            </w:r>
            <w:r w:rsidRPr="006D207E">
              <w:rPr>
                <w:rFonts w:cstheme="minorHAnsi"/>
                <w:i/>
                <w:color w:val="000000" w:themeColor="text1"/>
                <w:szCs w:val="18"/>
              </w:rPr>
              <w:t>Microcephalothrips abdominalis</w:t>
            </w:r>
            <w:r w:rsidRPr="006D207E">
              <w:rPr>
                <w:rFonts w:cstheme="minorHAnsi"/>
                <w:color w:val="000000" w:themeColor="text1"/>
                <w:szCs w:val="18"/>
              </w:rPr>
              <w:t xml:space="preserve"> </w:t>
            </w:r>
            <w:r w:rsidR="008C3918" w:rsidRPr="006D207E">
              <w:rPr>
                <w:rFonts w:cstheme="minorHAnsi"/>
                <w:color w:val="000000" w:themeColor="text1"/>
                <w:szCs w:val="18"/>
              </w:rPr>
              <w:fldChar w:fldCharType="begin"/>
            </w:r>
            <w:r w:rsidR="004530B4" w:rsidRPr="006D207E">
              <w:rPr>
                <w:rFonts w:cstheme="minorHAnsi"/>
                <w:color w:val="000000" w:themeColor="text1"/>
                <w:szCs w:val="18"/>
              </w:rPr>
              <w:instrText xml:space="preserve"> ADDIN EN.CITE &lt;EndNote&gt;&lt;Cite&gt;&lt;Author&gt;Greber&lt;/Author&gt;&lt;Year&gt;1991&lt;/Year&gt;&lt;RecNum&gt;21554&lt;/RecNum&gt;&lt;DisplayText&gt;(Greber et al. 1991b)&lt;/DisplayText&gt;&lt;record&gt;&lt;rec-number&gt;21554&lt;/rec-number&gt;&lt;foreign-keys&gt;&lt;key app="EN" db-id="pxwxw0er9zv2fxezxdk5tt5utz5p5vtrwdv0" timestamp="1451972854"&gt;21554&lt;/key&gt;&lt;/foreign-keys&gt;&lt;ref-type name="Journal Articles"&gt;17&lt;/ref-type&gt;&lt;contributors&gt;&lt;authors&gt;&lt;author&gt;Greber,R.S.&lt;/author&gt;&lt;author&gt;Klose,M.J.&lt;/author&gt;&lt;author&gt;Teakle,D.S.&lt;/author&gt;&lt;author&gt;Milne,J.R.&lt;/author&gt;&lt;/authors&gt;&lt;/contributors&gt;&lt;titles&gt;&lt;title&gt;&lt;style face="normal" font="default" size="100%"&gt;High incidence of &lt;/style&gt;&lt;style face="italic" font="default" size="100%"&gt;Tobacco streak virus&lt;/style&gt;&lt;style face="normal" font="default" size="100%"&gt; in tobacco and its transmission by &lt;/style&gt;&lt;style face="italic" font="default" size="100%"&gt;Microcephalothrips abdominalis&lt;/style&gt;&lt;style face="normal" font="default" size="100%"&gt; and pollen from &lt;/style&gt;&lt;style face="italic" font="default" size="100%"&gt;Ageratum houstonianum&lt;/style&gt;&lt;/title&gt;&lt;secondary-title&gt;Plant Disease&lt;/secondary-title&gt;&lt;/titles&gt;&lt;periodical&gt;&lt;full-title&gt;Plant Disease&lt;/full-title&gt;&lt;/periodical&gt;&lt;pages&gt;450-452&lt;/pages&gt;&lt;volume&gt;75&lt;/volume&gt;&lt;keywords&gt;&lt;keyword&gt;Incidence&lt;/keyword&gt;&lt;keyword&gt;Tobacco&lt;/keyword&gt;&lt;keyword&gt;Virus&lt;/keyword&gt;&lt;keyword&gt;ITS&lt;/keyword&gt;&lt;keyword&gt;Transmission&lt;/keyword&gt;&lt;keyword&gt;Pollen&lt;/keyword&gt;&lt;keyword&gt;disease&lt;/keyword&gt;&lt;/keywords&gt;&lt;dates&gt;&lt;year&gt;1991&lt;/year&gt;&lt;/dates&gt;&lt;orig-pub&gt;&lt;style face="underline" font="default" size="100%"&gt;J:\E Library\Plant Catalogue\G&lt;/style&gt;&lt;/orig-pub&gt;&lt;label&gt;86370&lt;/label&gt;&lt;urls&gt;&lt;/urls&gt;&lt;custom1&gt;Tospovirus YGC&lt;/custom1&gt;&lt;/record&gt;&lt;/Cite&gt;&lt;/EndNote&gt;</w:instrText>
            </w:r>
            <w:r w:rsidR="008C3918" w:rsidRPr="006D207E">
              <w:rPr>
                <w:rFonts w:cstheme="minorHAnsi"/>
                <w:color w:val="000000" w:themeColor="text1"/>
                <w:szCs w:val="18"/>
              </w:rPr>
              <w:fldChar w:fldCharType="separate"/>
            </w:r>
            <w:r w:rsidR="008C3918" w:rsidRPr="006D207E">
              <w:rPr>
                <w:rFonts w:cstheme="minorHAnsi"/>
                <w:noProof/>
                <w:color w:val="000000" w:themeColor="text1"/>
                <w:szCs w:val="18"/>
              </w:rPr>
              <w:t>(</w:t>
            </w:r>
            <w:hyperlink w:anchor="_ENREF_185" w:tooltip="Greber, 1991 #21554" w:history="1">
              <w:r w:rsidR="0092511C" w:rsidRPr="006D207E">
                <w:rPr>
                  <w:rFonts w:cstheme="minorHAnsi"/>
                  <w:noProof/>
                  <w:color w:val="000000" w:themeColor="text1"/>
                  <w:szCs w:val="18"/>
                </w:rPr>
                <w:t>Greber et al. 1991b</w:t>
              </w:r>
            </w:hyperlink>
            <w:r w:rsidR="008C3918" w:rsidRPr="006D207E">
              <w:rPr>
                <w:rFonts w:cstheme="minorHAnsi"/>
                <w:noProof/>
                <w:color w:val="000000" w:themeColor="text1"/>
                <w:szCs w:val="18"/>
              </w:rPr>
              <w:t>)</w:t>
            </w:r>
            <w:r w:rsidR="008C3918" w:rsidRPr="006D207E">
              <w:rPr>
                <w:rFonts w:cstheme="minorHAnsi"/>
                <w:color w:val="000000" w:themeColor="text1"/>
                <w:szCs w:val="18"/>
              </w:rPr>
              <w:fldChar w:fldCharType="end"/>
            </w:r>
          </w:p>
        </w:tc>
      </w:tr>
      <w:tr w:rsidR="000019AA" w:rsidRPr="006D207E" w14:paraId="611EBA2F" w14:textId="77777777" w:rsidTr="00F80FA5">
        <w:tc>
          <w:tcPr>
            <w:tcW w:w="940" w:type="pct"/>
            <w:tcBorders>
              <w:top w:val="single" w:sz="4" w:space="0" w:color="BFBFBF" w:themeColor="background1" w:themeShade="BF"/>
              <w:bottom w:val="single" w:sz="4" w:space="0" w:color="auto"/>
            </w:tcBorders>
          </w:tcPr>
          <w:p w14:paraId="75E1F44C" w14:textId="77777777" w:rsidR="000019AA" w:rsidRPr="006D207E" w:rsidRDefault="000019AA" w:rsidP="00F930BB">
            <w:pPr>
              <w:pStyle w:val="TableText"/>
              <w:rPr>
                <w:rFonts w:cstheme="minorHAnsi"/>
                <w:i/>
                <w:szCs w:val="18"/>
              </w:rPr>
            </w:pPr>
            <w:r w:rsidRPr="006D207E">
              <w:rPr>
                <w:rFonts w:cstheme="minorHAnsi"/>
                <w:i/>
                <w:szCs w:val="18"/>
              </w:rPr>
              <w:t xml:space="preserve">Strawberry necrotic shock virus </w:t>
            </w:r>
          </w:p>
          <w:p w14:paraId="7865F18E" w14:textId="77777777" w:rsidR="000019AA" w:rsidRPr="006D207E" w:rsidRDefault="000019AA" w:rsidP="00F930BB">
            <w:pPr>
              <w:pStyle w:val="TableText"/>
              <w:rPr>
                <w:rFonts w:cstheme="minorHAnsi"/>
                <w:szCs w:val="18"/>
              </w:rPr>
            </w:pPr>
            <w:r w:rsidRPr="006D207E">
              <w:rPr>
                <w:rFonts w:cstheme="minorHAnsi"/>
                <w:szCs w:val="18"/>
              </w:rPr>
              <w:t xml:space="preserve">[Ilarvirus] </w:t>
            </w:r>
          </w:p>
        </w:tc>
        <w:tc>
          <w:tcPr>
            <w:tcW w:w="547" w:type="pct"/>
            <w:tcBorders>
              <w:top w:val="single" w:sz="4" w:space="0" w:color="BFBFBF" w:themeColor="background1" w:themeShade="BF"/>
              <w:bottom w:val="single" w:sz="4" w:space="0" w:color="auto"/>
            </w:tcBorders>
          </w:tcPr>
          <w:p w14:paraId="79F0CECA" w14:textId="77777777" w:rsidR="000019AA" w:rsidRPr="006D207E" w:rsidRDefault="000019AA" w:rsidP="00F930BB">
            <w:pPr>
              <w:pStyle w:val="TableText"/>
              <w:rPr>
                <w:rFonts w:cstheme="minorHAnsi"/>
                <w:szCs w:val="18"/>
              </w:rPr>
            </w:pPr>
            <w:r w:rsidRPr="006D207E">
              <w:rPr>
                <w:rFonts w:cstheme="minorHAnsi"/>
                <w:szCs w:val="18"/>
              </w:rPr>
              <w:t>SNSV</w:t>
            </w:r>
          </w:p>
        </w:tc>
        <w:tc>
          <w:tcPr>
            <w:tcW w:w="1013" w:type="pct"/>
            <w:tcBorders>
              <w:top w:val="single" w:sz="4" w:space="0" w:color="BFBFBF" w:themeColor="background1" w:themeShade="BF"/>
              <w:bottom w:val="single" w:sz="4" w:space="0" w:color="auto"/>
            </w:tcBorders>
          </w:tcPr>
          <w:p w14:paraId="263A257A" w14:textId="3BF6A41E" w:rsidR="000019AA" w:rsidRPr="006D207E" w:rsidRDefault="000019AA" w:rsidP="0092511C">
            <w:pPr>
              <w:pStyle w:val="TableText"/>
              <w:rPr>
                <w:rFonts w:cstheme="minorHAnsi"/>
                <w:szCs w:val="18"/>
              </w:rPr>
            </w:pPr>
            <w:r w:rsidRPr="006D207E">
              <w:rPr>
                <w:rFonts w:cstheme="minorHAnsi"/>
                <w:szCs w:val="18"/>
              </w:rPr>
              <w:t>Present</w:t>
            </w:r>
            <w:r w:rsidR="002579AB" w:rsidRPr="006D207E">
              <w:rPr>
                <w:rFonts w:cstheme="minorHAnsi"/>
                <w:szCs w:val="18"/>
              </w:rPr>
              <w:t xml:space="preserve"> </w:t>
            </w:r>
            <w:r w:rsidR="00D82BF5" w:rsidRPr="006D207E">
              <w:rPr>
                <w:rFonts w:cstheme="minorHAnsi"/>
                <w:szCs w:val="18"/>
              </w:rPr>
              <w:t xml:space="preserve">in some states </w:t>
            </w:r>
            <w:r w:rsidR="00D5185F" w:rsidRPr="006D207E">
              <w:rPr>
                <w:rFonts w:cstheme="minorHAnsi"/>
                <w:szCs w:val="18"/>
              </w:rPr>
              <w:fldChar w:fldCharType="begin"/>
            </w:r>
            <w:r w:rsidR="004530B4" w:rsidRPr="006D207E">
              <w:rPr>
                <w:rFonts w:cstheme="minorHAnsi"/>
                <w:szCs w:val="18"/>
              </w:rPr>
              <w:instrText xml:space="preserve"> ADDIN EN.CITE &lt;EndNote&gt;&lt;Cite&gt;&lt;Author&gt;Sharman&lt;/Author&gt;&lt;Year&gt;2011&lt;/Year&gt;&lt;RecNum&gt;22489&lt;/RecNum&gt;&lt;DisplayText&gt;(Sharman et al. 2011)&lt;/DisplayText&gt;&lt;record&gt;&lt;rec-number&gt;22489&lt;/rec-number&gt;&lt;foreign-keys&gt;&lt;key app="EN" db-id="pxwxw0er9zv2fxezxdk5tt5utz5p5vtrwdv0" timestamp="1451972876"&gt;22489&lt;/key&gt;&lt;/foreign-keys&gt;&lt;ref-type name="Journal Articles"&gt;17&lt;/ref-type&gt;&lt;contributors&gt;&lt;authors&gt;&lt;author&gt;Sharman,M.&lt;/author&gt;&lt;author&gt;Constable,F.&lt;/author&gt;&lt;author&gt;Perera,R.&lt;/author&gt;&lt;author&gt;Thomas,J.E.&lt;/author&gt;&lt;/authors&gt;&lt;/contributors&gt;&lt;titles&gt;&lt;title&gt;&lt;style face="normal" font="default" size="100%"&gt;First report of &lt;/style&gt;&lt;style face="italic" font="default" size="100%"&gt;Strawberry necrotic shock virus&lt;/style&gt;&lt;style face="normal" font="default" size="100%"&gt; infecting strawberry (&lt;/style&gt;&lt;style face="italic" font="default" size="100%"&gt;Fragaria vesca&lt;/style&gt;&lt;style face="normal" font="default" size="100%"&gt;) from Australia&lt;/style&gt;&lt;/title&gt;&lt;secondary-title&gt;Australasian Plant Disease Notes&lt;/secondary-title&gt;&lt;/titles&gt;&lt;periodical&gt;&lt;full-title&gt;Australasian Plant Disease Notes&lt;/full-title&gt;&lt;/periodical&gt;&lt;pages&gt;54-56&lt;/pages&gt;&lt;volume&gt;6&lt;/volume&gt;&lt;keywords&gt;&lt;keyword&gt;j&lt;/keyword&gt;&lt;keyword&gt;first&lt;/keyword&gt;&lt;keyword&gt;First report&lt;/keyword&gt;&lt;keyword&gt;Report&lt;/keyword&gt;&lt;keyword&gt;Strawberries&lt;/keyword&gt;&lt;keyword&gt;Virus&lt;/keyword&gt;&lt;keyword&gt;Fragaria&lt;/keyword&gt;&lt;keyword&gt;Australia&lt;/keyword&gt;&lt;/keywords&gt;&lt;dates&gt;&lt;year&gt;2011&lt;/year&gt;&lt;/dates&gt;&lt;orig-pub&gt;&lt;style face="underline" font="default" size="100%"&gt;J:\E Library\Plant Catalogue\S&lt;/style&gt;&lt;/orig-pub&gt;&lt;label&gt;87348&lt;/label&gt;&lt;urls&gt;&lt;/urls&gt;&lt;custom1&gt;Tospovirus YGC&lt;/custom1&gt;&lt;/record&gt;&lt;/Cite&gt;&lt;/EndNote&gt;</w:instrText>
            </w:r>
            <w:r w:rsidR="00D5185F" w:rsidRPr="006D207E">
              <w:rPr>
                <w:rFonts w:cstheme="minorHAnsi"/>
                <w:szCs w:val="18"/>
              </w:rPr>
              <w:fldChar w:fldCharType="separate"/>
            </w:r>
            <w:r w:rsidR="00D5185F" w:rsidRPr="006D207E">
              <w:rPr>
                <w:rFonts w:cstheme="minorHAnsi"/>
                <w:noProof/>
                <w:szCs w:val="18"/>
              </w:rPr>
              <w:t>(</w:t>
            </w:r>
            <w:hyperlink w:anchor="_ENREF_472" w:tooltip="Sharman, 2011 #22489" w:history="1">
              <w:r w:rsidR="0092511C" w:rsidRPr="006D207E">
                <w:rPr>
                  <w:rFonts w:cstheme="minorHAnsi"/>
                  <w:noProof/>
                  <w:szCs w:val="18"/>
                </w:rPr>
                <w:t>Sharman et al. 2011</w:t>
              </w:r>
            </w:hyperlink>
            <w:r w:rsidR="00D5185F" w:rsidRPr="006D207E">
              <w:rPr>
                <w:rFonts w:cstheme="minorHAnsi"/>
                <w:noProof/>
                <w:szCs w:val="18"/>
              </w:rPr>
              <w:t>)</w:t>
            </w:r>
            <w:r w:rsidR="00D5185F" w:rsidRPr="006D207E">
              <w:rPr>
                <w:rFonts w:cstheme="minorHAnsi"/>
                <w:szCs w:val="18"/>
              </w:rPr>
              <w:fldChar w:fldCharType="end"/>
            </w:r>
            <w:r w:rsidR="00234E0D" w:rsidRPr="006D207E">
              <w:rPr>
                <w:rFonts w:cstheme="minorHAnsi"/>
                <w:szCs w:val="18"/>
              </w:rPr>
              <w:t>. SNSV is an unlisted organism for WA</w:t>
            </w:r>
            <w:r w:rsidR="006467D5" w:rsidRPr="006D207E">
              <w:rPr>
                <w:rFonts w:cstheme="minorHAnsi"/>
                <w:color w:val="000000" w:themeColor="text1"/>
                <w:szCs w:val="18"/>
              </w:rPr>
              <w:t xml:space="preserve"> </w:t>
            </w:r>
            <w:r w:rsidR="006467D5" w:rsidRPr="006D207E">
              <w:rPr>
                <w:rFonts w:cstheme="minorHAnsi"/>
                <w:color w:val="000000" w:themeColor="text1"/>
                <w:szCs w:val="18"/>
              </w:rPr>
              <w:fldChar w:fldCharType="begin"/>
            </w:r>
            <w:r w:rsidR="006467D5" w:rsidRPr="006D207E">
              <w:rPr>
                <w:rFonts w:cstheme="minorHAnsi"/>
                <w:color w:val="000000" w:themeColor="text1"/>
                <w:szCs w:val="18"/>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6467D5" w:rsidRPr="006D207E">
              <w:rPr>
                <w:rFonts w:cstheme="minorHAnsi"/>
                <w:color w:val="000000" w:themeColor="text1"/>
                <w:szCs w:val="18"/>
              </w:rPr>
              <w:fldChar w:fldCharType="separate"/>
            </w:r>
            <w:r w:rsidR="006467D5" w:rsidRPr="006D207E">
              <w:rPr>
                <w:rFonts w:cstheme="minorHAnsi"/>
                <w:noProof/>
                <w:color w:val="000000" w:themeColor="text1"/>
                <w:szCs w:val="18"/>
              </w:rPr>
              <w:t>(</w:t>
            </w:r>
            <w:hyperlink w:anchor="_ENREF_180" w:tooltip="Government of Western Australia, 2016 #23853" w:history="1">
              <w:r w:rsidR="0092511C" w:rsidRPr="006D207E">
                <w:rPr>
                  <w:rFonts w:cstheme="minorHAnsi"/>
                  <w:noProof/>
                  <w:color w:val="000000" w:themeColor="text1"/>
                  <w:szCs w:val="18"/>
                </w:rPr>
                <w:t>Government of Western Australia 2016</w:t>
              </w:r>
            </w:hyperlink>
            <w:r w:rsidR="006467D5" w:rsidRPr="006D207E">
              <w:rPr>
                <w:rFonts w:cstheme="minorHAnsi"/>
                <w:noProof/>
                <w:color w:val="000000" w:themeColor="text1"/>
                <w:szCs w:val="18"/>
              </w:rPr>
              <w:t>)</w:t>
            </w:r>
            <w:r w:rsidR="006467D5" w:rsidRPr="006D207E">
              <w:rPr>
                <w:rFonts w:cstheme="minorHAnsi"/>
                <w:color w:val="000000" w:themeColor="text1"/>
                <w:szCs w:val="18"/>
              </w:rPr>
              <w:fldChar w:fldCharType="end"/>
            </w:r>
          </w:p>
        </w:tc>
        <w:tc>
          <w:tcPr>
            <w:tcW w:w="1094" w:type="pct"/>
            <w:tcBorders>
              <w:top w:val="single" w:sz="4" w:space="0" w:color="BFBFBF" w:themeColor="background1" w:themeShade="BF"/>
              <w:bottom w:val="single" w:sz="4" w:space="0" w:color="auto"/>
            </w:tcBorders>
          </w:tcPr>
          <w:p w14:paraId="1FBC8A2C" w14:textId="45A83071" w:rsidR="000019AA" w:rsidRPr="006D207E" w:rsidRDefault="00CC5D0B" w:rsidP="0092511C">
            <w:pPr>
              <w:pStyle w:val="TableText"/>
              <w:rPr>
                <w:rFonts w:cstheme="minorHAnsi"/>
                <w:szCs w:val="18"/>
              </w:rPr>
            </w:pPr>
            <w:r w:rsidRPr="006D207E">
              <w:rPr>
                <w:rFonts w:cstheme="minorHAnsi"/>
                <w:szCs w:val="18"/>
              </w:rPr>
              <w:t xml:space="preserve">Yes. </w:t>
            </w:r>
            <w:r w:rsidR="00AA7C03" w:rsidRPr="006D207E">
              <w:rPr>
                <w:rFonts w:cstheme="minorHAnsi"/>
                <w:szCs w:val="18"/>
              </w:rPr>
              <w:t xml:space="preserve">SNSV is unlisted </w:t>
            </w:r>
            <w:r w:rsidR="006E231B" w:rsidRPr="006D207E">
              <w:rPr>
                <w:rFonts w:cstheme="minorHAnsi"/>
                <w:szCs w:val="18"/>
              </w:rPr>
              <w:t>organism for</w:t>
            </w:r>
            <w:r w:rsidR="00AA7C03" w:rsidRPr="006D207E">
              <w:rPr>
                <w:rFonts w:cstheme="minorHAnsi"/>
                <w:szCs w:val="18"/>
              </w:rPr>
              <w:t xml:space="preserve"> WA </w:t>
            </w:r>
            <w:r w:rsidR="00234E0D" w:rsidRPr="006D207E">
              <w:rPr>
                <w:rFonts w:cstheme="minorHAnsi"/>
                <w:color w:val="000000" w:themeColor="text1"/>
                <w:szCs w:val="18"/>
              </w:rPr>
              <w:fldChar w:fldCharType="begin"/>
            </w:r>
            <w:r w:rsidR="00234E0D" w:rsidRPr="006D207E">
              <w:rPr>
                <w:rFonts w:cstheme="minorHAnsi"/>
                <w:color w:val="000000" w:themeColor="text1"/>
                <w:szCs w:val="18"/>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234E0D" w:rsidRPr="006D207E">
              <w:rPr>
                <w:rFonts w:cstheme="minorHAnsi"/>
                <w:color w:val="000000" w:themeColor="text1"/>
                <w:szCs w:val="18"/>
              </w:rPr>
              <w:fldChar w:fldCharType="separate"/>
            </w:r>
            <w:r w:rsidR="00234E0D" w:rsidRPr="006D207E">
              <w:rPr>
                <w:rFonts w:cstheme="minorHAnsi"/>
                <w:noProof/>
                <w:color w:val="000000" w:themeColor="text1"/>
                <w:szCs w:val="18"/>
              </w:rPr>
              <w:t>(</w:t>
            </w:r>
            <w:hyperlink w:anchor="_ENREF_180" w:tooltip="Government of Western Australia, 2016 #23853" w:history="1">
              <w:r w:rsidR="0092511C" w:rsidRPr="006D207E">
                <w:rPr>
                  <w:rFonts w:cstheme="minorHAnsi"/>
                  <w:noProof/>
                  <w:color w:val="000000" w:themeColor="text1"/>
                  <w:szCs w:val="18"/>
                </w:rPr>
                <w:t>Government of Western Australia 2016</w:t>
              </w:r>
            </w:hyperlink>
            <w:r w:rsidR="00234E0D" w:rsidRPr="006D207E">
              <w:rPr>
                <w:rFonts w:cstheme="minorHAnsi"/>
                <w:noProof/>
                <w:color w:val="000000" w:themeColor="text1"/>
                <w:szCs w:val="18"/>
              </w:rPr>
              <w:t>)</w:t>
            </w:r>
            <w:r w:rsidR="00234E0D" w:rsidRPr="006D207E">
              <w:rPr>
                <w:rFonts w:cstheme="minorHAnsi"/>
                <w:color w:val="000000" w:themeColor="text1"/>
                <w:szCs w:val="18"/>
              </w:rPr>
              <w:fldChar w:fldCharType="end"/>
            </w:r>
            <w:r w:rsidR="00AA7C03" w:rsidRPr="006D207E">
              <w:rPr>
                <w:rFonts w:cstheme="minorHAnsi"/>
                <w:szCs w:val="18"/>
              </w:rPr>
              <w:t xml:space="preserve">. However, its vectors </w:t>
            </w:r>
            <w:r w:rsidR="00AA7C03" w:rsidRPr="006D207E">
              <w:rPr>
                <w:rFonts w:cstheme="minorHAnsi"/>
                <w:i/>
                <w:szCs w:val="18"/>
              </w:rPr>
              <w:t>T. tabaci</w:t>
            </w:r>
            <w:r w:rsidR="00AA7C03" w:rsidRPr="006D207E">
              <w:rPr>
                <w:rFonts w:cstheme="minorHAnsi"/>
                <w:szCs w:val="18"/>
              </w:rPr>
              <w:t xml:space="preserve"> and </w:t>
            </w:r>
            <w:r w:rsidR="00AA7C03" w:rsidRPr="006D207E">
              <w:rPr>
                <w:rFonts w:cstheme="minorHAnsi"/>
                <w:i/>
                <w:szCs w:val="18"/>
              </w:rPr>
              <w:t xml:space="preserve">M. abdominalis </w:t>
            </w:r>
            <w:r w:rsidR="00AA7C03" w:rsidRPr="006D207E">
              <w:rPr>
                <w:rFonts w:cstheme="minorHAnsi"/>
                <w:szCs w:val="18"/>
              </w:rPr>
              <w:t xml:space="preserve">are permitted entry by WA </w:t>
            </w:r>
            <w:r w:rsidR="00234E0D" w:rsidRPr="006D207E">
              <w:rPr>
                <w:rFonts w:cstheme="minorHAnsi"/>
                <w:color w:val="000000" w:themeColor="text1"/>
                <w:szCs w:val="18"/>
              </w:rPr>
              <w:fldChar w:fldCharType="begin"/>
            </w:r>
            <w:r w:rsidR="00234E0D" w:rsidRPr="006D207E">
              <w:rPr>
                <w:rFonts w:cstheme="minorHAnsi"/>
                <w:color w:val="000000" w:themeColor="text1"/>
                <w:szCs w:val="18"/>
              </w:rPr>
              <w:instrText xml:space="preserve"> ADDIN EN.CITE &lt;EndNote&gt;&lt;Cite&gt;&lt;Author&gt;Government of Western Australia&lt;/Author&gt;&lt;Year&gt;2016&lt;/Year&gt;&lt;RecNum&gt;23853&lt;/RecNum&gt;&lt;DisplayText&gt;(Government of Western Australia 2016)&lt;/DisplayText&gt;&lt;record&gt;&lt;rec-number&gt;23853&lt;/rec-number&gt;&lt;foreign-keys&gt;&lt;key app="EN" db-id="pxwxw0er9zv2fxezxdk5tt5utz5p5vtrwdv0" timestamp="1462143007"&gt;23853&lt;/key&gt;&lt;/foreign-keys&gt;&lt;ref-type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Australia&lt;/keyword&gt;&lt;keyword&gt;Western Australia Organism List&lt;/keyword&gt;&lt;/keywords&gt;&lt;dates&gt;&lt;year&gt;2016&lt;/year&gt;&lt;pub-dates&gt;&lt;date&gt;2016&lt;/date&gt;&lt;/pub-dates&gt;&lt;/dates&gt;&lt;urls&gt;&lt;related-urls&gt;&lt;url&gt;https://www.agric.wa.gov.au/bam/western-australian-organism-list-waol&lt;/url&gt;&lt;/related-urls&gt;&lt;/urls&gt;&lt;custom1&gt;Korean Strawberries GB&lt;/custom1&gt;&lt;/record&gt;&lt;/Cite&gt;&lt;/EndNote&gt;</w:instrText>
            </w:r>
            <w:r w:rsidR="00234E0D" w:rsidRPr="006D207E">
              <w:rPr>
                <w:rFonts w:cstheme="minorHAnsi"/>
                <w:color w:val="000000" w:themeColor="text1"/>
                <w:szCs w:val="18"/>
              </w:rPr>
              <w:fldChar w:fldCharType="separate"/>
            </w:r>
            <w:r w:rsidR="00234E0D" w:rsidRPr="006D207E">
              <w:rPr>
                <w:rFonts w:cstheme="minorHAnsi"/>
                <w:noProof/>
                <w:color w:val="000000" w:themeColor="text1"/>
                <w:szCs w:val="18"/>
              </w:rPr>
              <w:t>(</w:t>
            </w:r>
            <w:hyperlink w:anchor="_ENREF_180" w:tooltip="Government of Western Australia, 2016 #23853" w:history="1">
              <w:r w:rsidR="0092511C" w:rsidRPr="006D207E">
                <w:rPr>
                  <w:rFonts w:cstheme="minorHAnsi"/>
                  <w:noProof/>
                  <w:color w:val="000000" w:themeColor="text1"/>
                  <w:szCs w:val="18"/>
                </w:rPr>
                <w:t>Government of Western Australia 2016</w:t>
              </w:r>
            </w:hyperlink>
            <w:r w:rsidR="00234E0D" w:rsidRPr="006D207E">
              <w:rPr>
                <w:rFonts w:cstheme="minorHAnsi"/>
                <w:noProof/>
                <w:color w:val="000000" w:themeColor="text1"/>
                <w:szCs w:val="18"/>
              </w:rPr>
              <w:t>)</w:t>
            </w:r>
            <w:r w:rsidR="00234E0D" w:rsidRPr="006D207E">
              <w:rPr>
                <w:rFonts w:cstheme="minorHAnsi"/>
                <w:color w:val="000000" w:themeColor="text1"/>
                <w:szCs w:val="18"/>
              </w:rPr>
              <w:fldChar w:fldCharType="end"/>
            </w:r>
          </w:p>
        </w:tc>
        <w:tc>
          <w:tcPr>
            <w:tcW w:w="1406" w:type="pct"/>
            <w:tcBorders>
              <w:top w:val="single" w:sz="4" w:space="0" w:color="BFBFBF" w:themeColor="background1" w:themeShade="BF"/>
              <w:bottom w:val="single" w:sz="4" w:space="0" w:color="auto"/>
            </w:tcBorders>
          </w:tcPr>
          <w:p w14:paraId="1F0D6D16" w14:textId="58841D05" w:rsidR="000019AA" w:rsidRPr="006D207E" w:rsidRDefault="000019AA" w:rsidP="0092511C">
            <w:pPr>
              <w:pStyle w:val="TableText"/>
              <w:rPr>
                <w:rFonts w:cstheme="minorHAnsi"/>
                <w:i/>
                <w:szCs w:val="18"/>
              </w:rPr>
            </w:pPr>
            <w:r w:rsidRPr="006D207E">
              <w:rPr>
                <w:rFonts w:cstheme="minorHAnsi"/>
                <w:i/>
                <w:szCs w:val="18"/>
              </w:rPr>
              <w:t xml:space="preserve">T. tabaci and M. abdominalis </w:t>
            </w:r>
            <w:r w:rsidR="008C3918" w:rsidRPr="006D207E">
              <w:rPr>
                <w:rFonts w:cstheme="minorHAnsi"/>
                <w:szCs w:val="18"/>
              </w:rPr>
              <w:fldChar w:fldCharType="begin"/>
            </w:r>
            <w:r w:rsidR="004530B4" w:rsidRPr="006D207E">
              <w:rPr>
                <w:rFonts w:cstheme="minorHAnsi"/>
                <w:szCs w:val="18"/>
              </w:rPr>
              <w:instrText xml:space="preserve"> ADDIN EN.CITE &lt;EndNote&gt;&lt;Cite&gt;&lt;Author&gt;Klose&lt;/Author&gt;&lt;Year&gt;1996&lt;/Year&gt;&lt;RecNum&gt;13295&lt;/RecNum&gt;&lt;DisplayText&gt;(Klose et al. 1996)&lt;/DisplayText&gt;&lt;record&gt;&lt;rec-number&gt;13295&lt;/rec-number&gt;&lt;foreign-keys&gt;&lt;key app="EN" db-id="pxwxw0er9zv2fxezxdk5tt5utz5p5vtrwdv0" timestamp="1451972668"&gt;13295&lt;/key&gt;&lt;/foreign-keys&gt;&lt;ref-type name="Journal Articles"&gt;17&lt;/ref-type&gt;&lt;contributors&gt;&lt;authors&gt;&lt;author&gt;Klose,M.J.&lt;/author&gt;&lt;author&gt;Sdoodee,R.&lt;/author&gt;&lt;author&gt;Teakle,D.S.&lt;/author&gt;&lt;author&gt;Milne,J.R.&lt;/author&gt;&lt;author&gt;Greber,R.S.&lt;/author&gt;&lt;author&gt;Walter,G.H.&lt;/author&gt;&lt;/authors&gt;&lt;/contributors&gt;&lt;titles&gt;&lt;title&gt;&lt;style face="normal" font="default" size="100%"&gt;Transmission of three strains of &lt;/style&gt;&lt;style face="italic" font="default" size="100%"&gt;Tobacco streak ilarvirus&lt;/style&gt;&lt;style face="normal" font="default" size="100%"&gt; by different thrips species using virus-infected pollen&lt;/style&gt;&lt;/title&gt;&lt;secondary-title&gt;Journal of Phytopathology&lt;/secondary-title&gt;&lt;/titles&gt;&lt;periodical&gt;&lt;full-title&gt;Journal of Phytopathology&lt;/full-title&gt;&lt;/periodical&gt;&lt;pages&gt;281-284&lt;/pages&gt;&lt;volume&gt;144&lt;/volume&gt;&lt;keywords&gt;&lt;keyword&gt;Ilarvirus&lt;/keyword&gt;&lt;keyword&gt;Pollen&lt;/keyword&gt;&lt;keyword&gt;Species&lt;/keyword&gt;&lt;keyword&gt;Strains&lt;/keyword&gt;&lt;keyword&gt;Thrips&lt;/keyword&gt;&lt;keyword&gt;Tobacco&lt;/keyword&gt;&lt;keyword&gt;Transmission&lt;/keyword&gt;&lt;/keywords&gt;&lt;dates&gt;&lt;year&gt;1996&lt;/year&gt;&lt;/dates&gt;&lt;orig-pub&gt;&lt;style face="underline" font="default" size="100%"&gt;J:\E Library\Plant Catalogue\K&lt;/style&gt;&lt;/orig-pub&gt;&lt;label&gt;77355&lt;/label&gt;&lt;urls&gt;&lt;/urls&gt;&lt;custom1&gt;PSTVd sp&lt;/custom1&gt;&lt;/record&gt;&lt;/Cite&gt;&lt;/EndNote&gt;</w:instrText>
            </w:r>
            <w:r w:rsidR="008C3918" w:rsidRPr="006D207E">
              <w:rPr>
                <w:rFonts w:cstheme="minorHAnsi"/>
                <w:szCs w:val="18"/>
              </w:rPr>
              <w:fldChar w:fldCharType="separate"/>
            </w:r>
            <w:r w:rsidR="008C3918" w:rsidRPr="006D207E">
              <w:rPr>
                <w:rFonts w:cstheme="minorHAnsi"/>
                <w:noProof/>
                <w:szCs w:val="18"/>
              </w:rPr>
              <w:t>(</w:t>
            </w:r>
            <w:hyperlink w:anchor="_ENREF_248" w:tooltip="Klose, 1996 #13295" w:history="1">
              <w:r w:rsidR="0092511C" w:rsidRPr="006D207E">
                <w:rPr>
                  <w:rFonts w:cstheme="minorHAnsi"/>
                  <w:noProof/>
                  <w:szCs w:val="18"/>
                </w:rPr>
                <w:t>Klose et al. 1996</w:t>
              </w:r>
            </w:hyperlink>
            <w:r w:rsidR="008C3918" w:rsidRPr="006D207E">
              <w:rPr>
                <w:rFonts w:cstheme="minorHAnsi"/>
                <w:noProof/>
                <w:szCs w:val="18"/>
              </w:rPr>
              <w:t>)</w:t>
            </w:r>
            <w:r w:rsidR="008C3918" w:rsidRPr="006D207E">
              <w:rPr>
                <w:rFonts w:cstheme="minorHAnsi"/>
                <w:szCs w:val="18"/>
              </w:rPr>
              <w:fldChar w:fldCharType="end"/>
            </w:r>
          </w:p>
        </w:tc>
      </w:tr>
    </w:tbl>
    <w:p w14:paraId="72D98B11" w14:textId="77777777" w:rsidR="00211AC9" w:rsidRPr="006D207E" w:rsidRDefault="00211AC9" w:rsidP="00977B6E">
      <w:pPr>
        <w:pStyle w:val="Heading2Nonumber"/>
        <w:spacing w:before="120"/>
      </w:pPr>
      <w:bookmarkStart w:id="292" w:name="_Toc460391829"/>
      <w:bookmarkStart w:id="293" w:name="_Toc460392604"/>
      <w:bookmarkStart w:id="294" w:name="_Toc460394625"/>
      <w:bookmarkStart w:id="295" w:name="_Toc460475897"/>
      <w:bookmarkStart w:id="296" w:name="_Toc460480398"/>
      <w:bookmarkStart w:id="297" w:name="_Toc460998727"/>
      <w:bookmarkStart w:id="298" w:name="_Toc461024510"/>
      <w:bookmarkStart w:id="299" w:name="_Toc461115437"/>
      <w:bookmarkStart w:id="300" w:name="_Toc461438442"/>
      <w:bookmarkStart w:id="301" w:name="_Toc462809939"/>
      <w:bookmarkStart w:id="302" w:name="_Toc462897077"/>
      <w:bookmarkStart w:id="303" w:name="_Toc463415725"/>
      <w:bookmarkStart w:id="304" w:name="_Toc464656677"/>
      <w:bookmarkStart w:id="305" w:name="_Toc467040648"/>
      <w:bookmarkStart w:id="306" w:name="_Toc467127690"/>
      <w:bookmarkStart w:id="307" w:name="_Toc467138045"/>
      <w:bookmarkStart w:id="308" w:name="_Toc467155323"/>
      <w:bookmarkStart w:id="309" w:name="_Toc467732879"/>
      <w:bookmarkStart w:id="310" w:name="_Toc467855224"/>
      <w:bookmarkStart w:id="311" w:name="_Toc468189424"/>
      <w:r w:rsidRPr="006D207E">
        <w:t>Maize chlorotic mottle virus</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1EB8FDE5" w14:textId="35B47F40" w:rsidR="00211AC9" w:rsidRPr="006D207E" w:rsidRDefault="0011636C" w:rsidP="00211AC9">
      <w:r w:rsidRPr="006D207E">
        <w:rPr>
          <w:i/>
        </w:rPr>
        <w:t>Maize chlorotic mottle virus</w:t>
      </w:r>
      <w:r w:rsidR="00211AC9" w:rsidRPr="006D207E">
        <w:t xml:space="preserve"> </w:t>
      </w:r>
      <w:r w:rsidR="003648E9" w:rsidRPr="006D207E">
        <w:t>(MCMV</w:t>
      </w:r>
      <w:r w:rsidR="00F37BDE" w:rsidRPr="006D207E">
        <w:t>; Tombusviridae</w:t>
      </w:r>
      <w:r w:rsidR="00685A63" w:rsidRPr="006D207E">
        <w:t xml:space="preserve"> family</w:t>
      </w:r>
      <w:r w:rsidR="00AC0CC4" w:rsidRPr="006D207E">
        <w:t>,</w:t>
      </w:r>
      <w:r w:rsidR="00F37BDE" w:rsidRPr="006D207E">
        <w:t xml:space="preserve"> Machlomovirus</w:t>
      </w:r>
      <w:r w:rsidR="00685A63" w:rsidRPr="006D207E">
        <w:t xml:space="preserve"> genus</w:t>
      </w:r>
      <w:r w:rsidR="003648E9" w:rsidRPr="006D207E">
        <w:t xml:space="preserve">) </w:t>
      </w:r>
      <w:r w:rsidR="00211AC9" w:rsidRPr="006D207E">
        <w:t xml:space="preserve">is considered to cause significant economic </w:t>
      </w:r>
      <w:r w:rsidR="00B32579" w:rsidRPr="006D207E">
        <w:t>consequences</w:t>
      </w:r>
      <w:r w:rsidR="00211AC9" w:rsidRPr="006D207E">
        <w:t xml:space="preserve"> </w:t>
      </w:r>
      <w:r w:rsidR="008C3918" w:rsidRPr="006D207E">
        <w:fldChar w:fldCharType="begin">
          <w:fldData xml:space="preserve">PEVuZE5vdGU+PENpdGU+PEF1dGhvcj5TY2hlZXRzPC9BdXRob3I+PFllYXI+MjAwNDwvWWVhcj48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</w:fldData>
        </w:fldChar>
      </w:r>
      <w:r w:rsidR="004530B4" w:rsidRPr="006D207E">
        <w:instrText xml:space="preserve"> ADDIN EN.CITE </w:instrText>
      </w:r>
      <w:r w:rsidR="004530B4" w:rsidRPr="006D207E">
        <w:fldChar w:fldCharType="begin">
          <w:fldData xml:space="preserve">PEVuZE5vdGU+PENpdGU+PEF1dGhvcj5TY2hlZXRzPC9BdXRob3I+PFllYXI+MjAwNDwvWWVhcj48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76" w:tooltip="Nelson, 2011 #21642" w:history="1">
        <w:r w:rsidR="0092511C" w:rsidRPr="006D207E">
          <w:rPr>
            <w:noProof/>
          </w:rPr>
          <w:t>Nelson, Brewbaker &amp; Hu 2011</w:t>
        </w:r>
      </w:hyperlink>
      <w:r w:rsidR="008C3918" w:rsidRPr="006D207E">
        <w:rPr>
          <w:noProof/>
        </w:rPr>
        <w:t xml:space="preserve">; </w:t>
      </w:r>
      <w:hyperlink w:anchor="_ENREF_409" w:tooltip="PHA, 2011 #21662" w:history="1">
        <w:r w:rsidR="0092511C" w:rsidRPr="006D207E">
          <w:rPr>
            <w:noProof/>
          </w:rPr>
          <w:t>PHA &amp; NGIA 2011</w:t>
        </w:r>
      </w:hyperlink>
      <w:r w:rsidR="008C3918" w:rsidRPr="006D207E">
        <w:rPr>
          <w:noProof/>
        </w:rPr>
        <w:t xml:space="preserve">; </w:t>
      </w:r>
      <w:hyperlink w:anchor="_ENREF_464" w:tooltip="Scheets, 2004 #21700" w:history="1">
        <w:r w:rsidR="0092511C" w:rsidRPr="006D207E">
          <w:rPr>
            <w:noProof/>
          </w:rPr>
          <w:t>Scheets 2004</w:t>
        </w:r>
      </w:hyperlink>
      <w:r w:rsidR="008C3918" w:rsidRPr="006D207E">
        <w:rPr>
          <w:noProof/>
        </w:rPr>
        <w:t>)</w:t>
      </w:r>
      <w:r w:rsidR="008C3918" w:rsidRPr="006D207E">
        <w:fldChar w:fldCharType="end"/>
      </w:r>
      <w:r w:rsidR="00536BB7" w:rsidRPr="006D207E">
        <w:t xml:space="preserve"> </w:t>
      </w:r>
      <w:r w:rsidR="003648E9" w:rsidRPr="006D207E">
        <w:t xml:space="preserve">and </w:t>
      </w:r>
      <w:r w:rsidR="00C20137" w:rsidRPr="006D207E">
        <w:t xml:space="preserve">is </w:t>
      </w:r>
      <w:r w:rsidR="00211AC9" w:rsidRPr="006D207E">
        <w:t xml:space="preserve">not known to be present within Australia </w:t>
      </w:r>
      <w:r w:rsidR="008C3918" w:rsidRPr="006D207E">
        <w:fldChar w:fldCharType="begin">
          <w:fldData xml:space="preserve">PEVuZE5vdGU+PENpdGU+PEF1dGhvcj5DQUJJPC9BdXRob3I+PFllYXI+MjAxNDwvWWVhcj48UmVj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</w:fldData>
        </w:fldChar>
      </w:r>
      <w:r w:rsidR="004530B4" w:rsidRPr="006D207E">
        <w:instrText xml:space="preserve"> ADDIN EN.CITE </w:instrText>
      </w:r>
      <w:r w:rsidR="004530B4" w:rsidRPr="006D207E">
        <w:fldChar w:fldCharType="begin">
          <w:fldData xml:space="preserve">PEVuZE5vdGU+PENpdGU+PEF1dGhvcj5DQUJJPC9BdXRob3I+PFllYXI+MjAxNDwvWWVhcj48UmVj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63" w:tooltip="CABI, 2014 #21487" w:history="1">
        <w:r w:rsidR="0092511C" w:rsidRPr="006D207E">
          <w:rPr>
            <w:noProof/>
          </w:rPr>
          <w:t>CABI 2014b</w:t>
        </w:r>
      </w:hyperlink>
      <w:r w:rsidR="008C3918" w:rsidRPr="006D207E">
        <w:rPr>
          <w:noProof/>
        </w:rPr>
        <w:t xml:space="preserve">; </w:t>
      </w:r>
      <w:hyperlink w:anchor="_ENREF_409" w:tooltip="PHA, 2011 #21662" w:history="1">
        <w:r w:rsidR="0092511C" w:rsidRPr="006D207E">
          <w:rPr>
            <w:noProof/>
          </w:rPr>
          <w:t>PHA &amp; NGIA 2011</w:t>
        </w:r>
      </w:hyperlink>
      <w:r w:rsidR="008C3918" w:rsidRPr="006D207E">
        <w:rPr>
          <w:noProof/>
        </w:rPr>
        <w:t>)</w:t>
      </w:r>
      <w:r w:rsidR="008C3918" w:rsidRPr="006D207E">
        <w:fldChar w:fldCharType="end"/>
      </w:r>
      <w:r w:rsidR="00211AC9" w:rsidRPr="006D207E">
        <w:t xml:space="preserve">. </w:t>
      </w:r>
      <w:r w:rsidR="00536BB7" w:rsidRPr="006D207E">
        <w:t>This virus</w:t>
      </w:r>
      <w:r w:rsidRPr="006D207E">
        <w:t xml:space="preserve"> </w:t>
      </w:r>
      <w:r w:rsidR="00536BB7" w:rsidRPr="006D207E">
        <w:t>meets</w:t>
      </w:r>
      <w:r w:rsidR="00211AC9" w:rsidRPr="006D207E">
        <w:t xml:space="preserve"> the IPPC definition of a quarantine pest </w:t>
      </w:r>
      <w:r w:rsidR="008C3918"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fldChar w:fldCharType="separate"/>
      </w:r>
      <w:r w:rsidR="008C3918" w:rsidRPr="006D207E">
        <w:rPr>
          <w:noProof/>
        </w:rPr>
        <w:t>(</w:t>
      </w:r>
      <w:hyperlink w:anchor="_ENREF_155" w:tooltip="FAO, 2015 #23533" w:history="1">
        <w:r w:rsidR="0092511C" w:rsidRPr="006D207E">
          <w:rPr>
            <w:noProof/>
          </w:rPr>
          <w:t>FAO 2015</w:t>
        </w:r>
      </w:hyperlink>
      <w:r w:rsidR="008C3918" w:rsidRPr="006D207E">
        <w:rPr>
          <w:noProof/>
        </w:rPr>
        <w:t>)</w:t>
      </w:r>
      <w:r w:rsidR="008C3918" w:rsidRPr="006D207E">
        <w:fldChar w:fldCharType="end"/>
      </w:r>
      <w:r w:rsidR="003579EC" w:rsidRPr="006D207E">
        <w:t xml:space="preserve"> </w:t>
      </w:r>
      <w:r w:rsidR="00211AC9" w:rsidRPr="006D207E">
        <w:t>for Australia.</w:t>
      </w:r>
    </w:p>
    <w:p w14:paraId="39F0F144" w14:textId="7AE2A368" w:rsidR="00F37BDE" w:rsidRPr="006D207E" w:rsidRDefault="00F37BDE" w:rsidP="00211AC9">
      <w:r w:rsidRPr="006D207E">
        <w:t>Maize is the primary host of MCMV</w:t>
      </w:r>
      <w:r w:rsidR="00083EB9" w:rsidRPr="006D207E">
        <w:t>,</w:t>
      </w:r>
      <w:r w:rsidRPr="006D207E">
        <w:t xml:space="preserve"> and until recently thought to be the only natural host </w:t>
      </w:r>
      <w:r w:rsidRPr="006D207E">
        <w:fldChar w:fldCharType="begin"/>
      </w:r>
      <w:r w:rsidR="004530B4" w:rsidRPr="006D207E">
        <w:instrText xml:space="preserve"> ADDIN EN.CITE &lt;EndNote&gt;&lt;Cite&gt;&lt;Author&gt;Nelson&lt;/Author&gt;&lt;Year&gt;2011&lt;/Year&gt;&lt;RecNum&gt;21642&lt;/RecNum&gt;&lt;DisplayText&gt;(Nelson, Brewbaker &amp;amp; Hu 2011)&lt;/DisplayText&gt;&lt;record&gt;&lt;rec-number&gt;21642&lt;/rec-number&gt;&lt;foreign-keys&gt;&lt;key app="EN" db-id="pxwxw0er9zv2fxezxdk5tt5utz5p5vtrwdv0" timestamp="1451972856"&gt;21642&lt;/key&gt;&lt;/foreign-keys&gt;&lt;ref-type name="Journal Articles"&gt;17&lt;/ref-type&gt;&lt;contributors&gt;&lt;authors&gt;&lt;author&gt;Nelson,S.&lt;/author&gt;&lt;author&gt;Brewbaker,J.&lt;/author&gt;&lt;author&gt;Hu,J.&lt;/author&gt;&lt;/authors&gt;&lt;/contributors&gt;&lt;titles&gt;&lt;title&gt;Maize chlorotic mottle&lt;/title&gt;&lt;secondary-title&gt;Plant Disease, University of Hawaii&lt;/secondary-title&gt;&lt;/titles&gt;&lt;periodical&gt;&lt;full-title&gt;Plant Disease, University of Hawaii&lt;/full-title&gt;&lt;/periodical&gt;&lt;pages&gt;1-6&lt;/pages&gt;&lt;volume&gt;79&lt;/volume&gt;&lt;keywords&gt;&lt;keyword&gt;j&lt;/keyword&gt;&lt;keyword&gt;Maize&lt;/keyword&gt;&lt;keyword&gt;Hawaii&lt;/keyword&gt;&lt;keyword&gt;disease&lt;/keyword&gt;&lt;/keywords&gt;&lt;dates&gt;&lt;year&gt;2011&lt;/year&gt;&lt;/dates&gt;&lt;orig-pub&gt;&lt;style face="underline" font="default" size="100%"&gt;J:\E Library\Plant Catalogue\N&lt;/style&gt;&lt;/orig-pub&gt;&lt;label&gt;86466&lt;/label&gt;&lt;urls&gt;&lt;/urls&gt;&lt;custom1&gt;Tospovirus YGC&lt;/custom1&gt;&lt;/record&gt;&lt;/Cite&gt;&lt;/EndNote&gt;</w:instrText>
      </w:r>
      <w:r w:rsidRPr="006D207E">
        <w:fldChar w:fldCharType="separate"/>
      </w:r>
      <w:r w:rsidRPr="006D207E">
        <w:rPr>
          <w:noProof/>
        </w:rPr>
        <w:t>(</w:t>
      </w:r>
      <w:hyperlink w:anchor="_ENREF_376" w:tooltip="Nelson, 2011 #21642" w:history="1">
        <w:r w:rsidR="0092511C" w:rsidRPr="006D207E">
          <w:rPr>
            <w:noProof/>
          </w:rPr>
          <w:t>Nelson, Brewbaker &amp; Hu 2011</w:t>
        </w:r>
      </w:hyperlink>
      <w:r w:rsidRPr="006D207E">
        <w:rPr>
          <w:noProof/>
        </w:rPr>
        <w:t>)</w:t>
      </w:r>
      <w:r w:rsidRPr="006D207E">
        <w:fldChar w:fldCharType="end"/>
      </w:r>
      <w:r w:rsidRPr="006D207E">
        <w:t xml:space="preserve">. However, it has more recently been reported in China naturally infecting sugarcane as a mixed infection with the potyvirus </w:t>
      </w:r>
      <w:r w:rsidRPr="006D207E">
        <w:rPr>
          <w:i/>
        </w:rPr>
        <w:t>Sugarcane mosaic virus</w:t>
      </w:r>
      <w:r w:rsidRPr="006D207E">
        <w:t xml:space="preserve"> (SCMV) </w:t>
      </w:r>
      <w:r w:rsidRPr="006D207E">
        <w:fldChar w:fldCharType="begin"/>
      </w:r>
      <w:r w:rsidR="004530B4" w:rsidRPr="006D207E">
        <w:instrText xml:space="preserve"> ADDIN EN.CITE &lt;EndNote&gt;&lt;Cite&gt;&lt;Author&gt;Wang&lt;/Author&gt;&lt;Year&gt;2014&lt;/Year&gt;&lt;RecNum&gt;21732&lt;/RecNum&gt;&lt;DisplayText&gt;(Wang, Zhou &amp;amp; Wu 2014)&lt;/DisplayText&gt;&lt;record&gt;&lt;rec-number&gt;21732&lt;/rec-number&gt;&lt;foreign-keys&gt;&lt;key app="EN" db-id="pxwxw0er9zv2fxezxdk5tt5utz5p5vtrwdv0" timestamp="1451972858"&gt;21732&lt;/key&gt;&lt;/foreign-keys&gt;&lt;ref-type name="Journal Articles"&gt;17&lt;/ref-type&gt;&lt;contributors&gt;&lt;authors&gt;&lt;author&gt;Wang,Q.&lt;/author&gt;&lt;author&gt;Zhou,X.P.&lt;/author&gt;&lt;author&gt;Wu,J.X.&lt;/author&gt;&lt;/authors&gt;&lt;/contributors&gt;&lt;titles&gt;&lt;title&gt;&lt;style face="normal" font="default" size="100%"&gt;First report of&lt;/style&gt;&lt;style face="italic" font="default" size="100%"&gt; Maize chlorotic mottle virus &lt;/style&gt;&lt;style face="normal" font="default" size="100%"&gt;infecting sugarcane (&lt;/style&gt;&lt;style face="italic" font="default" size="100%"&gt;Saccharum officinarum&lt;/style&gt;&lt;style face="normal" font="default" size="100%"&gt;)&lt;/style&gt;&lt;/title&gt;&lt;secondary-title&gt;Plant Disease&lt;/secondary-title&gt;&lt;/titles&gt;&lt;periodical&gt;&lt;full-title&gt;Plant Disease&lt;/full-title&gt;&lt;/periodical&gt;&lt;pages&gt;572&lt;/pages&gt;&lt;volume&gt;98&lt;/volume&gt;&lt;number&gt;4&lt;/number&gt;&lt;keywords&gt;&lt;keyword&gt;first&lt;/keyword&gt;&lt;keyword&gt;First report&lt;/keyword&gt;&lt;keyword&gt;Report&lt;/keyword&gt;&lt;keyword&gt;Maize&lt;/keyword&gt;&lt;keyword&gt;Virus&lt;/keyword&gt;&lt;keyword&gt;Sugarcane&lt;/keyword&gt;&lt;keyword&gt;Saccharum&lt;/keyword&gt;&lt;keyword&gt;Saccharum officinarum&lt;/keyword&gt;&lt;keyword&gt;disease&lt;/keyword&gt;&lt;/keywords&gt;&lt;dates&gt;&lt;year&gt;2014&lt;/year&gt;&lt;/dates&gt;&lt;orig-pub&gt;&lt;style face="underline" font="default" size="100%"&gt;J:\E Library\Plant Catalogue\W&lt;/style&gt;&lt;/orig-pub&gt;&lt;label&gt;86562&lt;/label&gt;&lt;urls&gt;&lt;related-urls&gt;&lt;url&gt;&lt;style face="underline" font="default" size="100%"&gt;http://www.apsnet.org/publications/plantdisease/2014/April/Pages/98_4_572.2.aspx&lt;/style&gt;&lt;/url&gt;&lt;/related-urls&gt;&lt;/urls&gt;&lt;custom1&gt;Tospovirus YGC&lt;/custom1&gt;&lt;/record&gt;&lt;/Cite&gt;&lt;/EndNote&gt;</w:instrText>
      </w:r>
      <w:r w:rsidRPr="006D207E">
        <w:fldChar w:fldCharType="separate"/>
      </w:r>
      <w:r w:rsidRPr="006D207E">
        <w:rPr>
          <w:noProof/>
        </w:rPr>
        <w:t>(</w:t>
      </w:r>
      <w:hyperlink w:anchor="_ENREF_523" w:tooltip="Wang, 2014 #21732" w:history="1">
        <w:r w:rsidR="0092511C" w:rsidRPr="006D207E">
          <w:rPr>
            <w:noProof/>
          </w:rPr>
          <w:t>Wang, Zhou &amp; Wu 2014</w:t>
        </w:r>
      </w:hyperlink>
      <w:r w:rsidRPr="006D207E">
        <w:rPr>
          <w:noProof/>
        </w:rPr>
        <w:t>)</w:t>
      </w:r>
      <w:r w:rsidRPr="006D207E">
        <w:fldChar w:fldCharType="end"/>
      </w:r>
      <w:r w:rsidRPr="006D207E">
        <w:t>, and sorghum (</w:t>
      </w:r>
      <w:r w:rsidRPr="006D207E">
        <w:rPr>
          <w:i/>
        </w:rPr>
        <w:t>Sorghum bicolor</w:t>
      </w:r>
      <w:r w:rsidRPr="006D207E">
        <w:t>) and coix (</w:t>
      </w:r>
      <w:r w:rsidRPr="006D207E">
        <w:rPr>
          <w:i/>
        </w:rPr>
        <w:t>Coix chinensis</w:t>
      </w:r>
      <w:r w:rsidRPr="006D207E">
        <w:t xml:space="preserve">) </w:t>
      </w:r>
      <w:r w:rsidR="00D5185F" w:rsidRPr="006D207E">
        <w:fldChar w:fldCharType="begin"/>
      </w:r>
      <w:r w:rsidR="004530B4" w:rsidRPr="006D207E">
        <w:instrText xml:space="preserve"> ADDIN EN.CITE &lt;EndNote&gt;&lt;Cite&gt;&lt;Author&gt;Huang&lt;/Author&gt;&lt;Year&gt;2016&lt;/Year&gt;&lt;RecNum&gt;24716&lt;/RecNum&gt;&lt;DisplayText&gt;(Huang et al. 2016)&lt;/DisplayText&gt;&lt;record&gt;&lt;rec-number&gt;24716&lt;/rec-number&gt;&lt;foreign-keys&gt;&lt;key app="EN" db-id="pxwxw0er9zv2fxezxdk5tt5utz5p5vtrwdv0" timestamp="1470614959"&gt;24716&lt;/key&gt;&lt;/foreign-keys&gt;&lt;ref-type name="Journal Articles"&gt;17&lt;/ref-type&gt;&lt;contributors&gt;&lt;authors&gt;&lt;author&gt;Huang, J.&lt;/author&gt;&lt;author&gt;Wen, G. S.&lt;/author&gt;&lt;author&gt;Li, M. J.&lt;/author&gt;&lt;author&gt;Sun, C. C.&lt;/author&gt;&lt;author&gt;Sun, Y.&lt;/author&gt;&lt;author&gt;Zhao, M. F.&lt;/author&gt;&lt;author&gt;He, Y. Q.&lt;/author&gt;&lt;/authors&gt;&lt;/contributors&gt;&lt;titles&gt;&lt;title&gt;&lt;style face="normal" font="default" size="100%"&gt;First report of &lt;/style&gt;&lt;style face="italic" font="default" size="100%"&gt;Maize chlorotic mottle virus &lt;/style&gt;&lt;style face="normal" font="default" size="100%"&gt;naturally infecting sorghum and coix seed in China&lt;/style&gt;&lt;/title&gt;&lt;secondary-title&gt;Plant Disease&lt;/secondary-title&gt;&lt;/titles&gt;&lt;periodical&gt;&lt;full-title&gt;Plant Disease&lt;/full-title&gt;&lt;/periodical&gt;&lt;pages&gt;PDIS-02-16-0251-PDN&lt;/pages&gt;&lt;dates&gt;&lt;year&gt;2016&lt;/year&gt;&lt;/dates&gt;&lt;publisher&gt;Scientific Societies&lt;/publisher&gt;&lt;isbn&gt;0191-2917&lt;/isbn&gt;&lt;urls&gt;&lt;related-urls&gt;&lt;url&gt;http://dx.doi.org/10.1094/PDIS-02-16-0251-PDN&lt;/url&gt;&lt;/related-urls&gt;&lt;pdf-urls&gt;&lt;url&gt;file://J:\E Library\Plant Catalogue\H\Huang 2016 EN24716.pdf&lt;/url&gt;&lt;/pdf-urls&gt;&lt;/urls&gt;&lt;custom1&gt;Tospoviruses YGC&lt;/custom1&gt;&lt;electronic-resource-num&gt;10.1094/PDIS-02-16-0251-PDN&lt;/electronic-resource-num&gt;&lt;access-date&gt;08/08/2016&lt;/access-date&gt;&lt;/record&gt;&lt;/Cite&gt;&lt;/EndNote&gt;</w:instrText>
      </w:r>
      <w:r w:rsidR="00D5185F" w:rsidRPr="006D207E">
        <w:fldChar w:fldCharType="separate"/>
      </w:r>
      <w:r w:rsidR="00D5185F" w:rsidRPr="006D207E">
        <w:rPr>
          <w:noProof/>
        </w:rPr>
        <w:t>(</w:t>
      </w:r>
      <w:hyperlink w:anchor="_ENREF_218" w:tooltip="Huang, 2016 #24716" w:history="1">
        <w:r w:rsidR="0092511C" w:rsidRPr="006D207E">
          <w:rPr>
            <w:noProof/>
          </w:rPr>
          <w:t>Huang et al. 2016</w:t>
        </w:r>
      </w:hyperlink>
      <w:r w:rsidR="00D5185F" w:rsidRPr="006D207E">
        <w:rPr>
          <w:noProof/>
        </w:rPr>
        <w:t>)</w:t>
      </w:r>
      <w:r w:rsidR="00D5185F" w:rsidRPr="006D207E">
        <w:fldChar w:fldCharType="end"/>
      </w:r>
      <w:r w:rsidR="00874CD4" w:rsidRPr="006D207E">
        <w:t xml:space="preserve"> </w:t>
      </w:r>
      <w:r w:rsidR="00083EB9" w:rsidRPr="006D207E">
        <w:t xml:space="preserve">plants as the </w:t>
      </w:r>
      <w:r w:rsidR="00950DAC" w:rsidRPr="006D207E">
        <w:t>only</w:t>
      </w:r>
      <w:r w:rsidR="00083EB9" w:rsidRPr="006D207E">
        <w:t xml:space="preserve"> virus</w:t>
      </w:r>
      <w:r w:rsidRPr="006D207E">
        <w:t>.</w:t>
      </w:r>
      <w:r w:rsidR="00950DAC" w:rsidRPr="006D207E">
        <w:t xml:space="preserve"> I</w:t>
      </w:r>
      <w:r w:rsidRPr="006D207E">
        <w:t>t has been reported in Kenya as a mixed infection with SCMV where it caused a lethal necrosis disease in finger millet (</w:t>
      </w:r>
      <w:r w:rsidRPr="006D207E">
        <w:rPr>
          <w:i/>
        </w:rPr>
        <w:t>Eleusine coracana</w:t>
      </w:r>
      <w:r w:rsidRPr="006D207E">
        <w:t xml:space="preserve">) </w:t>
      </w:r>
      <w:r w:rsidRPr="006D207E">
        <w:fldChar w:fldCharType="begin"/>
      </w:r>
      <w:r w:rsidR="004530B4" w:rsidRPr="006D207E">
        <w:instrText xml:space="preserve"> ADDIN EN.CITE &lt;EndNote&gt;&lt;Cite&gt;&lt;Author&gt;Kusia&lt;/Author&gt;&lt;Year&gt;2015&lt;/Year&gt;&lt;RecNum&gt;22499&lt;/RecNum&gt;&lt;DisplayText&gt;(Kusia et al. 2015)&lt;/DisplayText&gt;&lt;record&gt;&lt;rec-number&gt;22499&lt;/rec-number&gt;&lt;foreign-keys&gt;&lt;key app="EN" db-id="pxwxw0er9zv2fxezxdk5tt5utz5p5vtrwdv0" timestamp="1451972876"&gt;22499&lt;/key&gt;&lt;/foreign-keys&gt;&lt;ref-type name="Journal Articles"&gt;17&lt;/ref-type&gt;&lt;contributors&gt;&lt;authors&gt;&lt;author&gt;Kusia,E.S.&lt;/author&gt;&lt;author&gt;Subramanian,S.&lt;/author&gt;&lt;author&gt;Nyasani,J.O.&lt;/author&gt;&lt;author&gt;Khamis,F.&lt;/author&gt;&lt;author&gt;Villinger,J.&lt;/author&gt;&lt;author&gt;Ateka,E.M.&lt;/author&gt;&lt;author&gt;Pappu,H.R.&lt;/author&gt;&lt;/authors&gt;&lt;/contributors&gt;&lt;titles&gt;&lt;title&gt;First report of Lethal necrosis disease associated with co-infection of finger millet with Maize chlorotic mottle virus and Sugarcane mosaic virus in Kenya&lt;/title&gt;&lt;secondary-title&gt;Plant Disease&lt;/secondary-title&gt;&lt;/titles&gt;&lt;periodical&gt;&lt;full-title&gt;Plant Disease&lt;/full-title&gt;&lt;/periodical&gt;&lt;pages&gt;899&lt;/pages&gt;&lt;volume&gt;99&lt;/volume&gt;&lt;number&gt;6&lt;/number&gt;&lt;keywords&gt;&lt;keyword&gt;associated&lt;/keyword&gt;&lt;keyword&gt;disease&lt;/keyword&gt;&lt;keyword&gt;first&lt;/keyword&gt;&lt;keyword&gt;First report&lt;/keyword&gt;&lt;keyword&gt;Kenya&lt;/keyword&gt;&lt;keyword&gt;Maize&lt;/keyword&gt;&lt;keyword&gt;Mosaic&lt;/keyword&gt;&lt;keyword&gt;Mosaic virus&lt;/keyword&gt;&lt;keyword&gt;Necrosis&lt;/keyword&gt;&lt;keyword&gt;Report&lt;/keyword&gt;&lt;keyword&gt;Sugarcane&lt;/keyword&gt;&lt;keyword&gt;Virus&lt;/keyword&gt;&lt;/keywords&gt;&lt;dates&gt;&lt;year&gt;2015&lt;/year&gt;&lt;/dates&gt;&lt;orig-pub&gt;&lt;style face="underline" font="default" size="100%"&gt;J:\E Library\Plant Catalogue\K&lt;/style&gt;&lt;/orig-pub&gt;&lt;label&gt;87358&lt;/label&gt;&lt;urls&gt;&lt;related-urls&gt;&lt;url&gt;&lt;style face="underline" font="default" size="100%"&gt;http://apsjournals.apsnet.org/doi/full/10.1094/PDIS-10-14-1048-PDN?prevSearch=%24%7BresultBean.text%7D&amp;amp;searchHistoryKey=%24%7BsearchHistoryKey%7D&lt;/style&gt;&lt;/url&gt;&lt;/related-urls&gt;&lt;/urls&gt;&lt;custom1&gt;Tospovirus YGC&lt;/custom1&gt;&lt;/record&gt;&lt;/Cite&gt;&lt;/EndNote&gt;</w:instrText>
      </w:r>
      <w:r w:rsidRPr="006D207E">
        <w:fldChar w:fldCharType="separate"/>
      </w:r>
      <w:r w:rsidRPr="006D207E">
        <w:rPr>
          <w:noProof/>
        </w:rPr>
        <w:t>(</w:t>
      </w:r>
      <w:hyperlink w:anchor="_ENREF_256" w:tooltip="Kusia, 2015 #22499" w:history="1">
        <w:r w:rsidR="0092511C" w:rsidRPr="006D207E">
          <w:rPr>
            <w:noProof/>
          </w:rPr>
          <w:t>Kusia et al. 2015</w:t>
        </w:r>
      </w:hyperlink>
      <w:r w:rsidRPr="006D207E">
        <w:rPr>
          <w:noProof/>
        </w:rPr>
        <w:t>)</w:t>
      </w:r>
      <w:r w:rsidRPr="006D207E">
        <w:fldChar w:fldCharType="end"/>
      </w:r>
      <w:r w:rsidRPr="006D207E">
        <w:t xml:space="preserve">. Conceivably, there may be </w:t>
      </w:r>
      <w:r w:rsidR="00621756" w:rsidRPr="006D207E">
        <w:t>additional</w:t>
      </w:r>
      <w:r w:rsidRPr="006D207E">
        <w:t xml:space="preserve"> natural hosts. Experimental hosts of MCMV</w:t>
      </w:r>
      <w:r w:rsidR="00083EB9" w:rsidRPr="006D207E">
        <w:t xml:space="preserve"> appear restricted to the </w:t>
      </w:r>
      <w:r w:rsidRPr="006D207E">
        <w:rPr>
          <w:i/>
        </w:rPr>
        <w:t>Poaceae</w:t>
      </w:r>
      <w:r w:rsidRPr="006D207E">
        <w:t xml:space="preserve"> (</w:t>
      </w:r>
      <w:r w:rsidRPr="006D207E">
        <w:rPr>
          <w:i/>
        </w:rPr>
        <w:t>Gramineae</w:t>
      </w:r>
      <w:r w:rsidR="00621756" w:rsidRPr="006D207E">
        <w:t>) family, and</w:t>
      </w:r>
      <w:r w:rsidRPr="006D207E">
        <w:t xml:space="preserve"> include species within </w:t>
      </w:r>
      <w:r w:rsidR="00621756" w:rsidRPr="006D207E">
        <w:t xml:space="preserve">the </w:t>
      </w:r>
      <w:r w:rsidRPr="006D207E">
        <w:t xml:space="preserve">genera </w:t>
      </w:r>
      <w:r w:rsidR="00621756" w:rsidRPr="006D207E">
        <w:t xml:space="preserve">of </w:t>
      </w:r>
      <w:r w:rsidRPr="006D207E">
        <w:t xml:space="preserve">key </w:t>
      </w:r>
      <w:r w:rsidR="00083EB9" w:rsidRPr="006D207E">
        <w:t xml:space="preserve">cultivated </w:t>
      </w:r>
      <w:r w:rsidRPr="006D207E">
        <w:t>food crop</w:t>
      </w:r>
      <w:r w:rsidR="00083EB9" w:rsidRPr="006D207E">
        <w:t>s</w:t>
      </w:r>
      <w:r w:rsidRPr="006D207E">
        <w:t xml:space="preserve">: </w:t>
      </w:r>
      <w:r w:rsidRPr="006D207E">
        <w:rPr>
          <w:i/>
        </w:rPr>
        <w:t xml:space="preserve">Avena </w:t>
      </w:r>
      <w:r w:rsidRPr="006D207E">
        <w:t xml:space="preserve">(oats); </w:t>
      </w:r>
      <w:r w:rsidRPr="006D207E">
        <w:rPr>
          <w:i/>
        </w:rPr>
        <w:t>Hordeum</w:t>
      </w:r>
      <w:r w:rsidRPr="006D207E">
        <w:t xml:space="preserve"> (barley), </w:t>
      </w:r>
      <w:r w:rsidRPr="006D207E">
        <w:rPr>
          <w:i/>
        </w:rPr>
        <w:t>Secale</w:t>
      </w:r>
      <w:r w:rsidRPr="006D207E">
        <w:t xml:space="preserve"> (rye); </w:t>
      </w:r>
      <w:r w:rsidRPr="006D207E">
        <w:rPr>
          <w:i/>
        </w:rPr>
        <w:t>Triticum</w:t>
      </w:r>
      <w:r w:rsidRPr="006D207E">
        <w:t xml:space="preserve"> (wheat) </w:t>
      </w:r>
      <w:r w:rsidRPr="006D207E">
        <w:fldChar w:fldCharType="begin"/>
      </w:r>
      <w:r w:rsidR="004530B4" w:rsidRPr="006D207E">
        <w:instrText xml:space="preserve"> ADDIN EN.CITE &lt;EndNote&gt;&lt;Cite&gt;&lt;Author&gt;Nelson&lt;/Author&gt;&lt;Year&gt;2011&lt;/Year&gt;&lt;RecNum&gt;21642&lt;/RecNum&gt;&lt;DisplayText&gt;(Nelson, Brewbaker &amp;amp; Hu 2011)&lt;/DisplayText&gt;&lt;record&gt;&lt;rec-number&gt;21642&lt;/rec-number&gt;&lt;foreign-keys&gt;&lt;key app="EN" db-id="pxwxw0er9zv2fxezxdk5tt5utz5p5vtrwdv0" timestamp="1451972856"&gt;21642&lt;/key&gt;&lt;/foreign-keys&gt;&lt;ref-type name="Journal Articles"&gt;17&lt;/ref-type&gt;&lt;contributors&gt;&lt;authors&gt;&lt;author&gt;Nelson,S.&lt;/author&gt;&lt;author&gt;Brewbaker,J.&lt;/author&gt;&lt;author&gt;Hu,J.&lt;/author&gt;&lt;/authors&gt;&lt;/contributors&gt;&lt;titles&gt;&lt;title&gt;Maize chlorotic mottle&lt;/title&gt;&lt;secondary-title&gt;Plant Disease, University of Hawaii&lt;/secondary-title&gt;&lt;/titles&gt;&lt;periodical&gt;&lt;full-title&gt;Plant Disease, University of Hawaii&lt;/full-title&gt;&lt;/periodical&gt;&lt;pages&gt;1-6&lt;/pages&gt;&lt;volume&gt;79&lt;/volume&gt;&lt;keywords&gt;&lt;keyword&gt;j&lt;/keyword&gt;&lt;keyword&gt;Maize&lt;/keyword&gt;&lt;keyword&gt;Hawaii&lt;/keyword&gt;&lt;keyword&gt;disease&lt;/keyword&gt;&lt;/keywords&gt;&lt;dates&gt;&lt;year&gt;2011&lt;/year&gt;&lt;/dates&gt;&lt;orig-pub&gt;&lt;style face="underline" font="default" size="100%"&gt;J:\E Library\Plant Catalogue\N&lt;/style&gt;&lt;/orig-pub&gt;&lt;label&gt;86466&lt;/label&gt;&lt;urls&gt;&lt;/urls&gt;&lt;custom1&gt;Tospovirus YGC&lt;/custom1&gt;&lt;/record&gt;&lt;/Cite&gt;&lt;/EndNote&gt;</w:instrText>
      </w:r>
      <w:r w:rsidRPr="006D207E">
        <w:fldChar w:fldCharType="separate"/>
      </w:r>
      <w:r w:rsidRPr="006D207E">
        <w:rPr>
          <w:noProof/>
        </w:rPr>
        <w:t>(</w:t>
      </w:r>
      <w:hyperlink w:anchor="_ENREF_376" w:tooltip="Nelson, 2011 #21642" w:history="1">
        <w:r w:rsidR="0092511C" w:rsidRPr="006D207E">
          <w:rPr>
            <w:noProof/>
          </w:rPr>
          <w:t>Nelson, Brewbaker &amp; Hu 2011</w:t>
        </w:r>
      </w:hyperlink>
      <w:r w:rsidRPr="006D207E">
        <w:rPr>
          <w:noProof/>
        </w:rPr>
        <w:t>)</w:t>
      </w:r>
      <w:r w:rsidRPr="006D207E">
        <w:fldChar w:fldCharType="end"/>
      </w:r>
      <w:r w:rsidRPr="006D207E">
        <w:t>.</w:t>
      </w:r>
    </w:p>
    <w:p w14:paraId="6B648495" w14:textId="16B74E72" w:rsidR="00F37BDE" w:rsidRPr="006D207E" w:rsidRDefault="00F37BDE" w:rsidP="00211AC9">
      <w:r w:rsidRPr="006D207E">
        <w:rPr>
          <w:i/>
        </w:rPr>
        <w:t>Maize chlorotic mottle virus</w:t>
      </w:r>
      <w:r w:rsidRPr="006D207E">
        <w:t xml:space="preserve"> i</w:t>
      </w:r>
      <w:r w:rsidR="00211AC9" w:rsidRPr="006D207E">
        <w:t>nfected corn plants usually show symptoms of chlorotic mottling on leaves and stunted growth, although, almost asym</w:t>
      </w:r>
      <w:r w:rsidR="00234FF1" w:rsidRPr="006D207E">
        <w:t>ptomatic infection has been observed</w:t>
      </w:r>
      <w:r w:rsidR="00211AC9" w:rsidRPr="006D207E">
        <w:t xml:space="preserve"> </w:t>
      </w:r>
      <w:r w:rsidR="008C3918" w:rsidRPr="006D207E">
        <w:fldChar w:fldCharType="begin"/>
      </w:r>
      <w:r w:rsidR="004530B4" w:rsidRPr="006D207E">
        <w:instrText xml:space="preserve"> ADDIN EN.CITE &lt;EndNote&gt;&lt;Cite&gt;&lt;Author&gt;Nelson&lt;/Author&gt;&lt;Year&gt;2011&lt;/Year&gt;&lt;RecNum&gt;21642&lt;/RecNum&gt;&lt;DisplayText&gt;(Nelson, Brewbaker &amp;amp; Hu 2011)&lt;/DisplayText&gt;&lt;record&gt;&lt;rec-number&gt;21642&lt;/rec-number&gt;&lt;foreign-keys&gt;&lt;key app="EN" db-id="pxwxw0er9zv2fxezxdk5tt5utz5p5vtrwdv0" timestamp="1451972856"&gt;21642&lt;/key&gt;&lt;/foreign-keys&gt;&lt;ref-type name="Journal Articles"&gt;17&lt;/ref-type&gt;&lt;contributors&gt;&lt;authors&gt;&lt;author&gt;Nelson,S.&lt;/author&gt;&lt;author&gt;Brewbaker,J.&lt;/author&gt;&lt;author&gt;Hu,J.&lt;/author&gt;&lt;/authors&gt;&lt;/contributors&gt;&lt;titles&gt;&lt;title&gt;Maize chlorotic mottle&lt;/title&gt;&lt;secondary-title&gt;Plant Disease, University of Hawaii&lt;/secondary-title&gt;&lt;/titles&gt;&lt;periodical&gt;&lt;full-title&gt;Plant Disease, University of Hawaii&lt;/full-title&gt;&lt;/periodical&gt;&lt;pages&gt;1-6&lt;/pages&gt;&lt;volume&gt;79&lt;/volume&gt;&lt;keywords&gt;&lt;keyword&gt;j&lt;/keyword&gt;&lt;keyword&gt;Maize&lt;/keyword&gt;&lt;keyword&gt;Hawaii&lt;/keyword&gt;&lt;keyword&gt;disease&lt;/keyword&gt;&lt;/keywords&gt;&lt;dates&gt;&lt;year&gt;2011&lt;/year&gt;&lt;/dates&gt;&lt;orig-pub&gt;&lt;style face="underline" font="default" size="100%"&gt;J:\E Library\Plant Catalogue\N&lt;/style&gt;&lt;/orig-pub&gt;&lt;label&gt;86466&lt;/label&gt;&lt;urls&gt;&lt;/urls&gt;&lt;custom1&gt;Tospovirus YGC&lt;/custom1&gt;&lt;/record&gt;&lt;/Cite&gt;&lt;/EndNote&gt;</w:instrText>
      </w:r>
      <w:r w:rsidR="008C3918" w:rsidRPr="006D207E">
        <w:fldChar w:fldCharType="separate"/>
      </w:r>
      <w:r w:rsidR="008C3918" w:rsidRPr="006D207E">
        <w:rPr>
          <w:noProof/>
        </w:rPr>
        <w:t>(</w:t>
      </w:r>
      <w:hyperlink w:anchor="_ENREF_376" w:tooltip="Nelson, 2011 #21642" w:history="1">
        <w:r w:rsidR="0092511C" w:rsidRPr="006D207E">
          <w:rPr>
            <w:noProof/>
          </w:rPr>
          <w:t>Nelson, Brewbaker &amp; Hu 2011</w:t>
        </w:r>
      </w:hyperlink>
      <w:r w:rsidR="008C3918" w:rsidRPr="006D207E">
        <w:rPr>
          <w:noProof/>
        </w:rPr>
        <w:t>)</w:t>
      </w:r>
      <w:r w:rsidR="008C3918" w:rsidRPr="006D207E">
        <w:fldChar w:fldCharType="end"/>
      </w:r>
      <w:r w:rsidR="00211AC9" w:rsidRPr="006D207E">
        <w:t xml:space="preserve">. Yield reductions from MCMV </w:t>
      </w:r>
      <w:r w:rsidRPr="006D207E">
        <w:t xml:space="preserve">infection </w:t>
      </w:r>
      <w:r w:rsidR="00211AC9" w:rsidRPr="006D207E">
        <w:t xml:space="preserve">of up to 15 per cent are common </w:t>
      </w:r>
      <w:r w:rsidR="008C3918" w:rsidRPr="006D207E">
        <w:fldChar w:fldCharType="begin">
          <w:fldData xml:space="preserve">PEVuZE5vdGU+PENpdGU+PEF1dGhvcj5DYXN0aWxsbzwvQXV0aG9yPjxZZWFyPjE5NzQ8L1llYXI+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</w:fldData>
        </w:fldChar>
      </w:r>
      <w:r w:rsidR="004530B4" w:rsidRPr="006D207E">
        <w:instrText xml:space="preserve"> ADDIN EN.CITE </w:instrText>
      </w:r>
      <w:r w:rsidR="004530B4" w:rsidRPr="006D207E">
        <w:fldChar w:fldCharType="begin">
          <w:fldData xml:space="preserve">PEVuZE5vdGU+PENpdGU+PEF1dGhvcj5DYXN0aWxsbzwvQXV0aG9yPjxZZWFyPjE5NzQ8L1llYXI+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67" w:tooltip="Castillo, 1974 #21475" w:history="1">
        <w:r w:rsidR="0092511C" w:rsidRPr="006D207E">
          <w:rPr>
            <w:noProof/>
          </w:rPr>
          <w:t>Castillo &amp; Hebert 1974</w:t>
        </w:r>
      </w:hyperlink>
      <w:r w:rsidR="008C3918" w:rsidRPr="006D207E">
        <w:rPr>
          <w:noProof/>
        </w:rPr>
        <w:t xml:space="preserve">; </w:t>
      </w:r>
      <w:hyperlink w:anchor="_ENREF_373" w:tooltip="Nault, 1981 #21640" w:history="1">
        <w:r w:rsidR="0092511C" w:rsidRPr="006D207E">
          <w:rPr>
            <w:noProof/>
          </w:rPr>
          <w:t>Nault, Gordon &amp; Loayza 1981</w:t>
        </w:r>
      </w:hyperlink>
      <w:r w:rsidR="008C3918" w:rsidRPr="006D207E">
        <w:rPr>
          <w:noProof/>
        </w:rPr>
        <w:t>)</w:t>
      </w:r>
      <w:r w:rsidR="008C3918" w:rsidRPr="006D207E">
        <w:fldChar w:fldCharType="end"/>
      </w:r>
      <w:r w:rsidR="003C6EA8" w:rsidRPr="006D207E">
        <w:t>, but</w:t>
      </w:r>
      <w:r w:rsidR="00536BB7" w:rsidRPr="006D207E">
        <w:t xml:space="preserve"> greater yield losses are </w:t>
      </w:r>
      <w:r w:rsidR="003C6EA8" w:rsidRPr="006D207E">
        <w:t>feasible</w:t>
      </w:r>
      <w:r w:rsidR="00211AC9" w:rsidRPr="006D207E">
        <w:t xml:space="preserve"> </w:t>
      </w:r>
      <w:r w:rsidR="008C3918" w:rsidRPr="006D207E">
        <w:fldChar w:fldCharType="begin"/>
      </w:r>
      <w:r w:rsidR="004530B4" w:rsidRPr="006D207E">
        <w:instrText xml:space="preserve"> ADDIN EN.CITE &lt;EndNote&gt;&lt;Cite&gt;&lt;Author&gt;Scheets&lt;/Author&gt;&lt;Year&gt;2004&lt;/Year&gt;&lt;RecNum&gt;21700&lt;/RecNum&gt;&lt;DisplayText&gt;(Scheets 2004)&lt;/DisplayText&gt;&lt;record&gt;&lt;rec-number&gt;21700&lt;/rec-number&gt;&lt;foreign-keys&gt;&lt;key app="EN" db-id="pxwxw0er9zv2fxezxdk5tt5utz5p5vtrwdv0" timestamp="1451972857"&gt;21700&lt;/key&gt;&lt;/foreign-keys&gt;&lt;ref-type name="Chapters"&gt;5&lt;/ref-type&gt;&lt;contributors&gt;&lt;authors&gt;&lt;author&gt;Scheets,K.&lt;/author&gt;&lt;/authors&gt;&lt;secondary-authors&gt;&lt;author&gt;Lapierre,H.&lt;/author&gt;&lt;author&gt;Signoret,P.A.&lt;/author&gt;&lt;/secondary-authors&gt;&lt;/contributors&gt;&lt;titles&gt;&lt;title&gt;Maize chlorotic mottle&lt;/title&gt;&lt;secondary-title&gt;Viruses and virus diseases of Poaceae (Gramineae)&lt;/secondary-title&gt;&lt;/titles&gt;&lt;pages&gt;642-643&lt;/pages&gt;&lt;keywords&gt;&lt;keyword&gt;Maize&lt;/keyword&gt;&lt;keyword&gt;Viruses&lt;/keyword&gt;&lt;keyword&gt;Virus&lt;/keyword&gt;&lt;keyword&gt;Virus diseases&lt;/keyword&gt;&lt;keyword&gt;Diseases&lt;/keyword&gt;&lt;keyword&gt;disease&lt;/keyword&gt;&lt;keyword&gt;Poaceae&lt;/keyword&gt;&lt;/keywords&gt;&lt;dates&gt;&lt;year&gt;2004&lt;/year&gt;&lt;/dates&gt;&lt;pub-location&gt;Paris&lt;/pub-location&gt;&lt;publisher&gt;Institut National de la Recherche Agronomique&lt;/publisher&gt;&lt;isbn&gt;978-1578083770&lt;/isbn&gt;&lt;label&gt;86530&lt;/label&gt;&lt;urls&gt;&lt;/urls&gt;&lt;custom1&gt;Tospovirus YGC&lt;/custom1&gt;&lt;/record&gt;&lt;/Cite&gt;&lt;/EndNote&gt;</w:instrText>
      </w:r>
      <w:r w:rsidR="008C3918" w:rsidRPr="006D207E">
        <w:fldChar w:fldCharType="separate"/>
      </w:r>
      <w:r w:rsidR="008C3918" w:rsidRPr="006D207E">
        <w:rPr>
          <w:noProof/>
        </w:rPr>
        <w:t>(</w:t>
      </w:r>
      <w:hyperlink w:anchor="_ENREF_464" w:tooltip="Scheets, 2004 #21700" w:history="1">
        <w:r w:rsidR="0092511C" w:rsidRPr="006D207E">
          <w:rPr>
            <w:noProof/>
          </w:rPr>
          <w:t>Scheets 2004</w:t>
        </w:r>
      </w:hyperlink>
      <w:r w:rsidR="008C3918" w:rsidRPr="006D207E">
        <w:rPr>
          <w:noProof/>
        </w:rPr>
        <w:t>)</w:t>
      </w:r>
      <w:r w:rsidR="008C3918" w:rsidRPr="006D207E">
        <w:fldChar w:fldCharType="end"/>
      </w:r>
      <w:r w:rsidR="00536BB7" w:rsidRPr="006D207E">
        <w:t xml:space="preserve"> depending on </w:t>
      </w:r>
      <w:r w:rsidR="003C6EA8" w:rsidRPr="006D207E">
        <w:t xml:space="preserve">factors including </w:t>
      </w:r>
      <w:r w:rsidR="00536BB7" w:rsidRPr="006D207E">
        <w:t>development stage</w:t>
      </w:r>
      <w:r w:rsidR="00211AC9" w:rsidRPr="006D207E">
        <w:t xml:space="preserve"> at infection,</w:t>
      </w:r>
      <w:r w:rsidR="003C6EA8" w:rsidRPr="006D207E">
        <w:t xml:space="preserve"> cultivar or environment conditions</w:t>
      </w:r>
      <w:r w:rsidR="00755897" w:rsidRPr="006D207E">
        <w:t>.</w:t>
      </w:r>
      <w:r w:rsidR="00F46983" w:rsidRPr="006D207E">
        <w:t xml:space="preserve"> However, mixed infection of MCMV with a virus from the </w:t>
      </w:r>
      <w:r w:rsidR="00F46983" w:rsidRPr="006D207E">
        <w:rPr>
          <w:i/>
        </w:rPr>
        <w:t>Potyviridae</w:t>
      </w:r>
      <w:r w:rsidR="00F46983" w:rsidRPr="006D207E">
        <w:t xml:space="preserve"> family can synergistically cause the more severe Maize (or corn) Lethal Necrosis (MLN) disease </w:t>
      </w:r>
      <w:r w:rsidR="00F46983" w:rsidRPr="006D207E">
        <w:fldChar w:fldCharType="begin">
          <w:fldData xml:space="preserve">PEVuZE5vdGU+PENpdGU+PEF1dGhvcj5Hb2xkYmVyZzwvQXV0aG9yPjxZZWFyPjE5ODc8L1llYXI+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</w:fldData>
        </w:fldChar>
      </w:r>
      <w:r w:rsidR="004530B4" w:rsidRPr="006D207E">
        <w:instrText xml:space="preserve"> ADDIN EN.CITE </w:instrText>
      </w:r>
      <w:r w:rsidR="004530B4" w:rsidRPr="006D207E">
        <w:fldChar w:fldCharType="begin">
          <w:fldData xml:space="preserve">PEVuZE5vdGU+PENpdGU+PEF1dGhvcj5Hb2xkYmVyZzwvQXV0aG9yPjxZZWFyPjE5ODc8L1llYXI+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</w:fldData>
        </w:fldChar>
      </w:r>
      <w:r w:rsidR="004530B4" w:rsidRPr="006D207E">
        <w:instrText xml:space="preserve"> ADDIN EN.CITE.DATA </w:instrText>
      </w:r>
      <w:r w:rsidR="004530B4" w:rsidRPr="006D207E">
        <w:fldChar w:fldCharType="end"/>
      </w:r>
      <w:r w:rsidR="00F46983" w:rsidRPr="006D207E">
        <w:fldChar w:fldCharType="separate"/>
      </w:r>
      <w:r w:rsidR="00F46983" w:rsidRPr="006D207E">
        <w:rPr>
          <w:noProof/>
        </w:rPr>
        <w:t>(</w:t>
      </w:r>
      <w:hyperlink w:anchor="_ENREF_171" w:tooltip="Goldberg, 1987 #21542" w:history="1">
        <w:r w:rsidR="0092511C" w:rsidRPr="006D207E">
          <w:rPr>
            <w:noProof/>
          </w:rPr>
          <w:t>Goldberg &amp; Brakke 1987</w:t>
        </w:r>
      </w:hyperlink>
      <w:r w:rsidR="00F46983" w:rsidRPr="006D207E">
        <w:rPr>
          <w:noProof/>
        </w:rPr>
        <w:t xml:space="preserve">; </w:t>
      </w:r>
      <w:hyperlink w:anchor="_ENREF_511" w:tooltip="Uyemoto, 1981 #21726" w:history="1">
        <w:r w:rsidR="0092511C" w:rsidRPr="006D207E">
          <w:rPr>
            <w:noProof/>
          </w:rPr>
          <w:t>Uyemoto et al. 1981</w:t>
        </w:r>
      </w:hyperlink>
      <w:r w:rsidR="00F46983" w:rsidRPr="006D207E">
        <w:rPr>
          <w:noProof/>
        </w:rPr>
        <w:t>)</w:t>
      </w:r>
      <w:r w:rsidR="00F46983" w:rsidRPr="006D207E">
        <w:fldChar w:fldCharType="end"/>
      </w:r>
      <w:r w:rsidR="00F46983" w:rsidRPr="006D207E">
        <w:t xml:space="preserve">. For example, synergistic infection between MCMV and Maize dwarf mosaic virus (MDMV), or </w:t>
      </w:r>
      <w:r w:rsidR="00F46983" w:rsidRPr="006D207E">
        <w:rPr>
          <w:i/>
        </w:rPr>
        <w:t>Wheat streak mosaic virus</w:t>
      </w:r>
      <w:r w:rsidR="00F46983" w:rsidRPr="006D207E">
        <w:t xml:space="preserve"> (WSMV) or </w:t>
      </w:r>
      <w:r w:rsidR="00F46983" w:rsidRPr="006D207E">
        <w:rPr>
          <w:i/>
        </w:rPr>
        <w:t>Sugarcane mosaic virus</w:t>
      </w:r>
      <w:r w:rsidR="00F46983" w:rsidRPr="006D207E">
        <w:t xml:space="preserve"> (SCMV) can result in MLN disease </w:t>
      </w:r>
      <w:r w:rsidR="00D5185F" w:rsidRPr="006D207E">
        <w:fldChar w:fldCharType="begin"/>
      </w:r>
      <w:r w:rsidR="004530B4" w:rsidRPr="006D207E">
        <w:instrText xml:space="preserve"> ADDIN EN.CITE &lt;EndNote&gt;&lt;Cite&gt;&lt;Author&gt;Xia&lt;/Author&gt;&lt;Year&gt;2016&lt;/Year&gt;&lt;RecNum&gt;24717&lt;/RecNum&gt;&lt;DisplayText&gt;(Xia et al. 2016)&lt;/DisplayText&gt;&lt;record&gt;&lt;rec-number&gt;24717&lt;/rec-number&gt;&lt;foreign-keys&gt;&lt;key app="EN" db-id="pxwxw0er9zv2fxezxdk5tt5utz5p5vtrwdv0" timestamp="1470615497"&gt;24717&lt;/key&gt;&lt;/foreign-keys&gt;&lt;ref-type name="Journal Articles (online only)"&gt;43&lt;/ref-type&gt;&lt;contributors&gt;&lt;authors&gt;&lt;author&gt;Xia, Z.&lt;/author&gt;&lt;author&gt;Zhao, Z.&lt;/author&gt;&lt;author&gt;Chen, L.&lt;/author&gt;&lt;author&gt;Li, M.&lt;/author&gt;&lt;author&gt;Zhou, T.&lt;/author&gt;&lt;author&gt;Deng, C.&lt;/author&gt;&lt;author&gt;Zhou, Q.&lt;/author&gt;&lt;author&gt;Fan, Z.&lt;/author&gt;&lt;/authors&gt;&lt;/contributors&gt;&lt;auth-address&gt;State Key Laboratory of Agro-biotechnology and Ministry of Agriculture Key Laboratory for Plant Pathology, China Agricultural University, Beijing 100193, China.&amp;#xD;Beijing Entry-exit Inspection and Quarantine Bureau, Beijing 100026, China.&amp;#xD;Chinese Society of Inspection and Quarantine, Beijing 100026, China.&lt;/auth-address&gt;&lt;titles&gt;&lt;title&gt;Synergistic infection of two viruses MCMV and SCMV increases the accumulations of both MCMV and MCMV-derived siRNAs in maize&lt;/title&gt;&lt;secondary-title&gt;Scientific reports&lt;/secondary-title&gt;&lt;alt-title&gt;Scientific reports&lt;/alt-title&gt;&lt;/titles&gt;&lt;periodical&gt;&lt;full-title&gt;Scientific Reports&lt;/full-title&gt;&lt;abbr-1&gt;Scientific reports&lt;/abbr-1&gt;&lt;/periodical&gt;&lt;alt-periodical&gt;&lt;full-title&gt;Scientific Reports&lt;/full-title&gt;&lt;abbr-1&gt;Scientific reports&lt;/abbr-1&gt;&lt;/alt-periodical&gt;&lt;pages&gt;e20520&lt;/pages&gt;&lt;volume&gt;6&lt;/volume&gt;&lt;edition&gt;2016/02/13&lt;/edition&gt;&lt;dates&gt;&lt;year&gt;2016&lt;/year&gt;&lt;/dates&gt;&lt;isbn&gt;2045-2322&lt;/isbn&gt;&lt;urls&gt;&lt;pdf-urls&gt;&lt;url&gt;file://J:\E Library\Plant Catalogue\X\Xia et al 2016 EN24717.pdf&lt;/url&gt;&lt;/pdf-urls&gt;&lt;/urls&gt;&lt;custom2&gt;Pmc4808907&lt;/custom2&gt;&lt;electronic-resource-num&gt;10.1038/srep20520&lt;/electronic-resource-num&gt;&lt;remote-database-provider&gt;Nlm&lt;/remote-database-provider&gt;&lt;language&gt;eng&lt;/language&gt;&lt;/record&gt;&lt;/Cite&gt;&lt;/EndNote&gt;</w:instrText>
      </w:r>
      <w:r w:rsidR="00D5185F" w:rsidRPr="006D207E">
        <w:fldChar w:fldCharType="separate"/>
      </w:r>
      <w:r w:rsidR="00D5185F" w:rsidRPr="006D207E">
        <w:rPr>
          <w:noProof/>
        </w:rPr>
        <w:t>(</w:t>
      </w:r>
      <w:hyperlink w:anchor="_ENREF_538" w:tooltip="Xia, 2016 #24717" w:history="1">
        <w:r w:rsidR="0092511C" w:rsidRPr="006D207E">
          <w:rPr>
            <w:noProof/>
          </w:rPr>
          <w:t>Xia et al. 2016</w:t>
        </w:r>
      </w:hyperlink>
      <w:r w:rsidR="00D5185F" w:rsidRPr="006D207E">
        <w:rPr>
          <w:noProof/>
        </w:rPr>
        <w:t>)</w:t>
      </w:r>
      <w:r w:rsidR="00D5185F" w:rsidRPr="006D207E">
        <w:fldChar w:fldCharType="end"/>
      </w:r>
      <w:r w:rsidR="00F46983" w:rsidRPr="006D207E">
        <w:t xml:space="preserve">. It is significant to note that WSMV and SCMV are </w:t>
      </w:r>
      <w:r w:rsidR="00685A63" w:rsidRPr="006D207E">
        <w:t>already present within Australia and</w:t>
      </w:r>
      <w:r w:rsidR="00F46983" w:rsidRPr="006D207E">
        <w:t xml:space="preserve"> the arrival of MCMV may </w:t>
      </w:r>
      <w:r w:rsidR="00685A63" w:rsidRPr="006D207E">
        <w:t xml:space="preserve">therefore </w:t>
      </w:r>
      <w:r w:rsidR="00F46983" w:rsidRPr="006D207E">
        <w:t xml:space="preserve">provide the opportunity for </w:t>
      </w:r>
      <w:r w:rsidR="00685A63" w:rsidRPr="006D207E">
        <w:t xml:space="preserve">the synergistic </w:t>
      </w:r>
      <w:r w:rsidR="00F46983" w:rsidRPr="006D207E">
        <w:t>MLN disease to occur.</w:t>
      </w:r>
    </w:p>
    <w:p w14:paraId="0A3F41E4" w14:textId="76C6208E" w:rsidR="00F46983" w:rsidRPr="006D207E" w:rsidRDefault="00F46983" w:rsidP="00F46983">
      <w:r w:rsidRPr="006D207E">
        <w:t xml:space="preserve">MLN disease results in severe stunting and premature death, with markedly elevated MCMV levels above that caused by MCMV infection alone </w:t>
      </w:r>
      <w:r w:rsidRPr="006D207E">
        <w:fldChar w:fldCharType="begin"/>
      </w:r>
      <w:r w:rsidR="004530B4" w:rsidRPr="006D207E">
        <w:instrText xml:space="preserve"> ADDIN EN.CITE &lt;EndNote&gt;&lt;Cite&gt;&lt;Author&gt;Scheets&lt;/Author&gt;&lt;Year&gt;1998&lt;/Year&gt;&lt;RecNum&gt;21699&lt;/RecNum&gt;&lt;DisplayText&gt;(Scheets 1998)&lt;/DisplayText&gt;&lt;record&gt;&lt;rec-number&gt;21699&lt;/rec-number&gt;&lt;foreign-keys&gt;&lt;key app="EN" db-id="pxwxw0er9zv2fxezxdk5tt5utz5p5vtrwdv0" timestamp="1451972857"&gt;21699&lt;/key&gt;&lt;/foreign-keys&gt;&lt;ref-type name="Journal Articles"&gt;17&lt;/ref-type&gt;&lt;contributors&gt;&lt;authors&gt;&lt;author&gt;Scheets,K.&lt;/author&gt;&lt;/authors&gt;&lt;/contributors&gt;&lt;titles&gt;&lt;title&gt;Maize chlorotic mottle machlomovirus and wheat streak mosaic rymovirus concentrations increase in the synergistic disease corn lethal necrosis&lt;/title&gt;&lt;secondary-title&gt;Virology&lt;/secondary-title&gt;&lt;/titles&gt;&lt;periodical&gt;&lt;full-title&gt;Virology&lt;/full-title&gt;&lt;/periodical&gt;&lt;pages&gt;28-38&lt;/pages&gt;&lt;volume&gt;242&lt;/volume&gt;&lt;keywords&gt;&lt;keyword&gt;Maize&lt;/keyword&gt;&lt;keyword&gt;Wheat&lt;/keyword&gt;&lt;keyword&gt;Mosaic&lt;/keyword&gt;&lt;keyword&gt;Concentration&lt;/keyword&gt;&lt;keyword&gt;disease&lt;/keyword&gt;&lt;keyword&gt;Corn&lt;/keyword&gt;&lt;keyword&gt;Necrosis&lt;/keyword&gt;&lt;keyword&gt;Virology&lt;/keyword&gt;&lt;keyword&gt;Potyvirus&lt;/keyword&gt;&lt;keyword&gt;Cereals&lt;/keyword&gt;&lt;keyword&gt;Interactions&lt;/keyword&gt;&lt;keyword&gt;Plants&lt;/keyword&gt;&lt;keyword&gt;Inoculated&lt;/keyword&gt;&lt;keyword&gt;RNA&lt;/keyword&gt;&lt;keyword&gt;Synergism&lt;/keyword&gt;&lt;keyword&gt;Infections&lt;/keyword&gt;&lt;keyword&gt;infection&lt;/keyword&gt;&lt;keyword&gt;Temperatures&lt;/keyword&gt;&lt;keyword&gt;Temperature&lt;/keyword&gt;&lt;keyword&gt;Conditions&lt;/keyword&gt;&lt;keyword&gt;Light intensity&lt;/keyword&gt;&lt;keyword&gt;Genes&lt;/keyword&gt;&lt;keyword&gt;Gene&lt;/keyword&gt;&lt;keyword&gt;Replication&lt;/keyword&gt;&lt;keyword&gt;Spread&lt;/keyword&gt;&lt;keyword&gt;Virus&lt;/keyword&gt;&lt;/keywords&gt;&lt;dates&gt;&lt;year&gt;1998&lt;/year&gt;&lt;/dates&gt;&lt;orig-pub&gt;&lt;style face="underline" font="default" size="100%"&gt;J:\E Library\Plant Catalogue\S&lt;/style&gt;&lt;/orig-pub&gt;&lt;label&gt;86529&lt;/label&gt;&lt;urls&gt;&lt;/urls&gt;&lt;custom1&gt;Tospovirus YGC&lt;/custom1&gt;&lt;/record&gt;&lt;/Cite&gt;&lt;/EndNote&gt;</w:instrText>
      </w:r>
      <w:r w:rsidRPr="006D207E">
        <w:fldChar w:fldCharType="separate"/>
      </w:r>
      <w:r w:rsidRPr="006D207E">
        <w:rPr>
          <w:noProof/>
        </w:rPr>
        <w:t>(</w:t>
      </w:r>
      <w:hyperlink w:anchor="_ENREF_463" w:tooltip="Scheets, 1998 #21699" w:history="1">
        <w:r w:rsidR="0092511C" w:rsidRPr="006D207E">
          <w:rPr>
            <w:noProof/>
          </w:rPr>
          <w:t>Scheets 1998</w:t>
        </w:r>
      </w:hyperlink>
      <w:r w:rsidRPr="006D207E">
        <w:rPr>
          <w:noProof/>
        </w:rPr>
        <w:t>)</w:t>
      </w:r>
      <w:r w:rsidRPr="006D207E">
        <w:fldChar w:fldCharType="end"/>
      </w:r>
      <w:r w:rsidRPr="006D207E">
        <w:t xml:space="preserve">, and crop yield reductions </w:t>
      </w:r>
      <w:r w:rsidR="00685A63" w:rsidRPr="006D207E">
        <w:t xml:space="preserve">of </w:t>
      </w:r>
      <w:r w:rsidRPr="006D207E">
        <w:t xml:space="preserve">up to 90 per cent have been reported </w:t>
      </w:r>
      <w:r w:rsidRPr="006D207E">
        <w:fldChar w:fldCharType="begin">
          <w:fldData xml:space="preserve">PEVuZE5vdGU+PENpdGU+PEF1dGhvcj5OaWJsZXR0PC9BdXRob3I+PFllYXI+MTk3ODwvWWVhcj48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</w:fldData>
        </w:fldChar>
      </w:r>
      <w:r w:rsidR="004530B4" w:rsidRPr="006D207E">
        <w:instrText xml:space="preserve"> ADDIN EN.CITE </w:instrText>
      </w:r>
      <w:r w:rsidR="004530B4" w:rsidRPr="006D207E">
        <w:fldChar w:fldCharType="begin">
          <w:fldData xml:space="preserve">PEVuZE5vdGU+PENpdGU+PEF1dGhvcj5OaWJsZXR0PC9BdXRob3I+PFllYXI+MTk3ODwvWWVhcj48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377" w:tooltip="Niblett, 1978 #21643" w:history="1">
        <w:r w:rsidR="0092511C" w:rsidRPr="006D207E">
          <w:rPr>
            <w:noProof/>
          </w:rPr>
          <w:t>Niblett &amp; Claflin 1978</w:t>
        </w:r>
      </w:hyperlink>
      <w:r w:rsidRPr="006D207E">
        <w:rPr>
          <w:noProof/>
        </w:rPr>
        <w:t xml:space="preserve">; </w:t>
      </w:r>
      <w:hyperlink w:anchor="_ENREF_510" w:tooltip="Uyemoto, 1980 #21725" w:history="1">
        <w:r w:rsidR="0092511C" w:rsidRPr="006D207E">
          <w:rPr>
            <w:noProof/>
          </w:rPr>
          <w:t>Uyemoto, Bockelman &amp; Claflin 1980</w:t>
        </w:r>
      </w:hyperlink>
      <w:r w:rsidRPr="006D207E">
        <w:rPr>
          <w:noProof/>
        </w:rPr>
        <w:t>)</w:t>
      </w:r>
      <w:r w:rsidRPr="006D207E">
        <w:fldChar w:fldCharType="end"/>
      </w:r>
      <w:r w:rsidRPr="006D207E">
        <w:t xml:space="preserve">. There is a significant and growing impact of MLN disease in east Africa where it is now a major constraint on maize production since being first reported within the region during 2011 </w:t>
      </w:r>
      <w:r w:rsidR="00D5185F" w:rsidRPr="006D207E">
        <w:fldChar w:fldCharType="begin"/>
      </w:r>
      <w:r w:rsidR="004530B4" w:rsidRPr="006D207E">
        <w:instrText xml:space="preserve"> ADDIN EN.CITE &lt;EndNote&gt;&lt;Cite&gt;&lt;Author&gt;Kiruwa&lt;/Author&gt;&lt;Year&gt;2016&lt;/Year&gt;&lt;RecNum&gt;24720&lt;/RecNum&gt;&lt;DisplayText&gt;(Kiruwa, Feyissa &amp;amp; Ndakidemi 2016)&lt;/DisplayText&gt;&lt;record&gt;&lt;rec-number&gt;24720&lt;/rec-number&gt;&lt;foreign-keys&gt;&lt;key app="EN" db-id="pxwxw0er9zv2fxezxdk5tt5utz5p5vtrwdv0" timestamp="1470616463"&gt;24720&lt;/key&gt;&lt;/foreign-keys&gt;&lt;ref-type name="Journal Articles"&gt;17&lt;/ref-type&gt;&lt;contributors&gt;&lt;authors&gt;&lt;author&gt;Kiruwa, F. H.&lt;/author&gt;&lt;author&gt;Feyissa, T.&lt;/author&gt;&lt;author&gt;Ndakidemi, P. A. &lt;/author&gt;&lt;/authors&gt;&lt;/contributors&gt;&lt;titles&gt;&lt;title&gt;Insights of maize lethal necrotic disease: A major constraint to maize production in East Africa&lt;/title&gt;&lt;secondary-title&gt;African Journal of Microbiology Research&lt;/secondary-title&gt;&lt;/titles&gt;&lt;periodical&gt;&lt;full-title&gt;African Journal of Microbiology Research&lt;/full-title&gt;&lt;/periodical&gt;&lt;pages&gt;271-279&lt;/pages&gt;&lt;volume&gt;10&lt;/volume&gt;&lt;number&gt;9&lt;/number&gt;&lt;keywords&gt;&lt;keyword&gt;Enzyme-linked immuno-sorbent assay&lt;/keyword&gt;&lt;keyword&gt;ELISA&lt;/keyword&gt;&lt;keyword&gt;Maize Chlorotic Mottle Virus&lt;/keyword&gt;&lt;keyword&gt;Maize lethal necrotic disease&lt;/keyword&gt;&lt;keyword&gt;Sugarcane Chlorotic Mottle Virus&lt;/keyword&gt;&lt;keyword&gt;Thrips&lt;/keyword&gt;&lt;/keywords&gt;&lt;dates&gt;&lt;year&gt;2016&lt;/year&gt;&lt;/dates&gt;&lt;urls&gt;&lt;pdf-urls&gt;&lt;url&gt;file://J:\E Library\Plant Catalogue\K\Kiruwa et al 2016 EN24720.pdf&lt;/url&gt;&lt;/pdf-urls&gt;&lt;/urls&gt;&lt;custom1&gt;Tospoviruses YGC&lt;/custom1&gt;&lt;/record&gt;&lt;/Cite&gt;&lt;/EndNote&gt;</w:instrText>
      </w:r>
      <w:r w:rsidR="00D5185F" w:rsidRPr="006D207E">
        <w:fldChar w:fldCharType="separate"/>
      </w:r>
      <w:r w:rsidR="00D5185F" w:rsidRPr="006D207E">
        <w:rPr>
          <w:noProof/>
        </w:rPr>
        <w:t>(</w:t>
      </w:r>
      <w:hyperlink w:anchor="_ENREF_247" w:tooltip="Kiruwa, 2016 #24720" w:history="1">
        <w:r w:rsidR="0092511C" w:rsidRPr="006D207E">
          <w:rPr>
            <w:noProof/>
          </w:rPr>
          <w:t>Kiruwa, Feyissa &amp; Ndakidemi 2016</w:t>
        </w:r>
      </w:hyperlink>
      <w:r w:rsidR="00D5185F" w:rsidRPr="006D207E">
        <w:rPr>
          <w:noProof/>
        </w:rPr>
        <w:t>)</w:t>
      </w:r>
      <w:r w:rsidR="00D5185F" w:rsidRPr="006D207E">
        <w:fldChar w:fldCharType="end"/>
      </w:r>
      <w:r w:rsidRPr="006D207E">
        <w:t xml:space="preserve">. Illustrating only the potential for consequences, the gross product value of the Australian maize and sugarcane industries were about $120 million and 1.1 billion, respectively for FY 2012–13 </w:t>
      </w:r>
      <w:r w:rsidRPr="006D207E">
        <w:fldChar w:fldCharType="begin"/>
      </w:r>
      <w:r w:rsidR="004530B4" w:rsidRPr="006D207E">
        <w:instrText xml:space="preserve"> ADDIN EN.CITE &lt;EndNote&gt;&lt;Cite&gt;&lt;Author&gt;ABS&lt;/Author&gt;&lt;Year&gt;2014&lt;/Year&gt;&lt;RecNum&gt;21308&lt;/RecNum&gt;&lt;DisplayText&gt;(ABS 2014)&lt;/DisplayText&gt;&lt;record&gt;&lt;rec-number&gt;21308&lt;/rec-number&gt;&lt;foreign-keys&gt;&lt;key app="EN" db-id="pxwxw0er9zv2fxezxdk5tt5utz5p5vtrwdv0" timestamp="1451972848"&gt;21308&lt;/key&gt;&lt;/foreign-keys&gt;&lt;ref-type name="Reports"&gt;27&lt;/ref-type&gt;&lt;contributors&gt;&lt;authors&gt;&lt;author&gt;ABS&lt;/author&gt;&lt;/authors&gt;&lt;/contributors&gt;&lt;titles&gt;&lt;title&gt;Value of agricultural commodities produced, Australia 2012-13&lt;/title&gt;&lt;/titles&gt;&lt;pages&gt;1-8&lt;/pages&gt;&lt;number&gt;75030DO001_201213&lt;/number&gt;&lt;keywords&gt;&lt;keyword&gt;Agricultural&lt;/keyword&gt;&lt;keyword&gt;Australia&lt;/keyword&gt;&lt;keyword&gt;Commodities&lt;/keyword&gt;&lt;keyword&gt;Value&lt;/keyword&gt;&lt;/keywords&gt;&lt;dates&gt;&lt;year&gt;2014&lt;/year&gt;&lt;/dates&gt;&lt;pub-location&gt;Canberra&lt;/pub-location&gt;&lt;publisher&gt;Australian Bureau of Statistics&lt;/publisher&gt;&lt;label&gt;86102&lt;/label&gt;&lt;urls&gt;&lt;related-urls&gt;&lt;url&gt;&lt;style face="underline" font="default" size="100%"&gt;http://www.abs.gov.au/AUSSTATS/abs@.nsf/DetailsPage/7503.02012-13?OpenDocument&lt;/style&gt;&lt;/url&gt;&lt;/related-urls&gt;&lt;/urls&gt;&lt;custom1&gt;Thrips group policy Cqw&lt;/custom1&gt;&lt;/record&gt;&lt;/Cite&gt;&lt;/EndNote&gt;</w:instrText>
      </w:r>
      <w:r w:rsidRPr="006D207E">
        <w:fldChar w:fldCharType="separate"/>
      </w:r>
      <w:r w:rsidRPr="006D207E">
        <w:rPr>
          <w:noProof/>
        </w:rPr>
        <w:t>(</w:t>
      </w:r>
      <w:hyperlink w:anchor="_ENREF_3" w:tooltip="ABS, 2014 #21308" w:history="1">
        <w:r w:rsidR="0092511C" w:rsidRPr="006D207E">
          <w:rPr>
            <w:noProof/>
          </w:rPr>
          <w:t>ABS 2014</w:t>
        </w:r>
      </w:hyperlink>
      <w:r w:rsidRPr="006D207E">
        <w:rPr>
          <w:noProof/>
        </w:rPr>
        <w:t>)</w:t>
      </w:r>
      <w:r w:rsidRPr="006D207E">
        <w:fldChar w:fldCharType="end"/>
      </w:r>
      <w:r w:rsidR="00C15391" w:rsidRPr="006D207E">
        <w:t>.</w:t>
      </w:r>
    </w:p>
    <w:p w14:paraId="37CF81C0" w14:textId="23FE76F1" w:rsidR="00211AC9" w:rsidRPr="006D207E" w:rsidRDefault="00C642D4" w:rsidP="00211AC9">
      <w:r w:rsidRPr="006D207E">
        <w:t>T</w:t>
      </w:r>
      <w:r w:rsidR="00211AC9" w:rsidRPr="006D207E">
        <w:t xml:space="preserve">he distribution of MCMV includes: Argentina </w:t>
      </w:r>
      <w:r w:rsidR="008C3918" w:rsidRPr="006D207E">
        <w:fldChar w:fldCharType="begin"/>
      </w:r>
      <w:r w:rsidR="004530B4" w:rsidRPr="006D207E">
        <w:instrText xml:space="preserve"> ADDIN EN.CITE &lt;EndNote&gt;&lt;Cite&gt;&lt;Author&gt;Teyssandier&lt;/Author&gt;&lt;Year&gt;1982&lt;/Year&gt;&lt;RecNum&gt;21721&lt;/RecNum&gt;&lt;DisplayText&gt;(Teyssandier, Dal Bó &amp;amp; Nome 1982)&lt;/DisplayText&gt;&lt;record&gt;&lt;rec-number&gt;21721&lt;/rec-number&gt;&lt;foreign-keys&gt;&lt;key app="EN" db-id="pxwxw0er9zv2fxezxdk5tt5utz5p5vtrwdv0" timestamp="1451972858"&gt;21721&lt;/key&gt;&lt;/foreign-keys&gt;&lt;ref-type name="Conference Proceedings"&gt;10&lt;/ref-type&gt;&lt;contributors&gt;&lt;authors&gt;&lt;author&gt;Teyssandier,E.E.&lt;/author&gt;&lt;author&gt;Dal Bó,E.&lt;/author&gt;&lt;author&gt;Nome,S.F.&lt;/author&gt;&lt;/authors&gt;&lt;secondary-authors&gt;&lt;author&gt;Gordon,D.T.&lt;/author&gt;&lt;author&gt;Knoke,J.K.&lt;/author&gt;&lt;author&gt;Nault,L.R.&lt;/author&gt;&lt;author&gt;Ritter,R.M.&lt;/author&gt;&lt;/secondary-authors&gt;&lt;/contributors&gt;&lt;titles&gt;&lt;title&gt;Maize virus diseases in Argentina&lt;/title&gt;&lt;secondary-title&gt;International Maize Virus Disease Colloquium and Workshop&lt;/secondary-title&gt;&lt;tertiary-title&gt;Proceedings International Maize Virus Disease Colloquium and Workshop&lt;/tertiary-title&gt;&lt;/titles&gt;&lt;pages&gt;93-99&lt;/pages&gt;&lt;keywords&gt;&lt;keyword&gt;Agricultural&lt;/keyword&gt;&lt;keyword&gt;Argentina&lt;/keyword&gt;&lt;keyword&gt;Development&lt;/keyword&gt;&lt;keyword&gt;disease&lt;/keyword&gt;&lt;keyword&gt;Diseases&lt;/keyword&gt;&lt;keyword&gt;Maize&lt;/keyword&gt;&lt;keyword&gt;Research&lt;/keyword&gt;&lt;keyword&gt;Research and development&lt;/keyword&gt;&lt;keyword&gt;Virus&lt;/keyword&gt;&lt;keyword&gt;Virus diseases&lt;/keyword&gt;&lt;/keywords&gt;&lt;dates&gt;&lt;year&gt;1982&lt;/year&gt;&lt;pub-dates&gt;&lt;date&gt;8/2/1982&lt;/date&gt;&lt;/pub-dates&gt;&lt;/dates&gt;&lt;publisher&gt;Ohio Agricultural Research and Development Center&lt;/publisher&gt;&lt;orig-pub&gt;&lt;style face="underline" font="default" size="100%"&gt;J:\E Library\Plant Catalogue\T&lt;/style&gt;&lt;/orig-pub&gt;&lt;label&gt;86551&lt;/label&gt;&lt;urls&gt;&lt;/urls&gt;&lt;custom1&gt;Tospovirus YGC&lt;/custom1&gt;&lt;custom2&gt;Wooster, OH&lt;/custom2&gt;&lt;/record&gt;&lt;/Cite&gt;&lt;/EndNote&gt;</w:instrText>
      </w:r>
      <w:r w:rsidR="008C3918" w:rsidRPr="006D207E">
        <w:fldChar w:fldCharType="separate"/>
      </w:r>
      <w:r w:rsidR="008C3918" w:rsidRPr="006D207E">
        <w:rPr>
          <w:noProof/>
        </w:rPr>
        <w:t>(</w:t>
      </w:r>
      <w:hyperlink w:anchor="_ENREF_497" w:tooltip="Teyssandier, 1982 #21721" w:history="1">
        <w:r w:rsidR="0092511C" w:rsidRPr="006D207E">
          <w:rPr>
            <w:noProof/>
          </w:rPr>
          <w:t>Teyssandier, Dal Bó &amp; Nome 1982</w:t>
        </w:r>
      </w:hyperlink>
      <w:r w:rsidR="008C3918" w:rsidRPr="006D207E">
        <w:rPr>
          <w:noProof/>
        </w:rPr>
        <w:t>)</w:t>
      </w:r>
      <w:r w:rsidR="008C3918" w:rsidRPr="006D207E">
        <w:fldChar w:fldCharType="end"/>
      </w:r>
      <w:r w:rsidR="00211AC9" w:rsidRPr="006D207E">
        <w:t xml:space="preserve">, Brazil, Mexico </w:t>
      </w:r>
      <w:r w:rsidR="008C3918" w:rsidRPr="006D207E">
        <w:fldChar w:fldCharType="begin"/>
      </w:r>
      <w:r w:rsidR="004530B4" w:rsidRPr="006D207E">
        <w:instrText xml:space="preserve"> ADDIN EN.CITE &lt;EndNote&gt;&lt;Cite&gt;&lt;Author&gt;Gordon&lt;/Author&gt;&lt;Year&gt;1984&lt;/Year&gt;&lt;RecNum&gt;21549&lt;/RecNum&gt;&lt;DisplayText&gt;(Gordon et al. 1984)&lt;/DisplayText&gt;&lt;record&gt;&lt;rec-number&gt;21549&lt;/rec-number&gt;&lt;foreign-keys&gt;&lt;key app="EN" db-id="pxwxw0er9zv2fxezxdk5tt5utz5p5vtrwdv0" timestamp="1451972853"&gt;21549&lt;/key&gt;&lt;/foreign-keys&gt;&lt;ref-type name="Electronic Publication"&gt;44&lt;/ref-type&gt;&lt;contributors&gt;&lt;authors&gt;&lt;author&gt;Gordon,D.T.&lt;/author&gt;&lt;author&gt;Bradfute,O.E.&lt;/author&gt;&lt;author&gt;Gingery,R.E.&lt;/author&gt;&lt;author&gt;Nault,L.R.&lt;/author&gt;&lt;author&gt;Uyemoto,I.K.&lt;/author&gt;&lt;/authors&gt;&lt;/contributors&gt;&lt;titles&gt;&lt;title&gt;&lt;style face="italic" font="default" size="100%"&gt;Maize chlorotic mottle virus&lt;/style&gt;&lt;/title&gt;&lt;secondary-title&gt;Descriptions of Plant Viruses, No.284 Commonwealth Mycological Institute and Association of Applied Biologists&lt;/secondary-title&gt;&lt;/titles&gt;&lt;volume&gt;284&lt;/volume&gt;&lt;keywords&gt;&lt;keyword&gt;Maize&lt;/keyword&gt;&lt;keyword&gt;Virus&lt;/keyword&gt;&lt;keyword&gt;Descriptions&lt;/keyword&gt;&lt;keyword&gt;Description&lt;/keyword&gt;&lt;keyword&gt;Plant viruses&lt;/keyword&gt;&lt;keyword&gt;Viruses&lt;/keyword&gt;&lt;keyword&gt;Mycological&lt;/keyword&gt;&lt;/keywords&gt;&lt;dates&gt;&lt;year&gt;1984&lt;/year&gt;&lt;pub-dates&gt;&lt;date&gt;3/31/2015&lt;/date&gt;&lt;/pub-dates&gt;&lt;/dates&gt;&lt;orig-pub&gt;&lt;style face="underline" font="default" size="100%"&gt;J:\E Library\Plant Catalogue\G&lt;/style&gt;&lt;/orig-pub&gt;&lt;label&gt;86365&lt;/label&gt;&lt;urls&gt;&lt;related-urls&gt;&lt;url&gt;&lt;style face="underline" font="default" size="100%"&gt;http://www.dpvweb.net/dpv/showdpv.php?dpvno=284&lt;/style&gt;&lt;/url&gt;&lt;/related-urls&gt;&lt;/urls&gt;&lt;custom1&gt;Tospovirus YGC&lt;/custom1&gt;&lt;/record&gt;&lt;/Cite&gt;&lt;/EndNote&gt;</w:instrText>
      </w:r>
      <w:r w:rsidR="008C3918" w:rsidRPr="006D207E">
        <w:fldChar w:fldCharType="separate"/>
      </w:r>
      <w:r w:rsidR="008C3918" w:rsidRPr="006D207E">
        <w:rPr>
          <w:noProof/>
        </w:rPr>
        <w:t>(</w:t>
      </w:r>
      <w:hyperlink w:anchor="_ENREF_177" w:tooltip="Gordon, 1984 #21549" w:history="1">
        <w:r w:rsidR="0092511C" w:rsidRPr="006D207E">
          <w:rPr>
            <w:noProof/>
          </w:rPr>
          <w:t>Gordon et al. 1984</w:t>
        </w:r>
      </w:hyperlink>
      <w:r w:rsidR="008C3918" w:rsidRPr="006D207E">
        <w:rPr>
          <w:noProof/>
        </w:rPr>
        <w:t>)</w:t>
      </w:r>
      <w:r w:rsidR="008C3918" w:rsidRPr="006D207E">
        <w:fldChar w:fldCharType="end"/>
      </w:r>
      <w:r w:rsidR="00211AC9" w:rsidRPr="006D207E">
        <w:t xml:space="preserve">, </w:t>
      </w:r>
      <w:r w:rsidR="002A7D82" w:rsidRPr="006D207E">
        <w:t xml:space="preserve">Colombia </w:t>
      </w:r>
      <w:r w:rsidR="008C3918" w:rsidRPr="006D207E">
        <w:fldChar w:fldCharType="begin"/>
      </w:r>
      <w:r w:rsidR="004530B4" w:rsidRPr="006D207E">
        <w:instrText xml:space="preserve"> ADDIN EN.CITE &lt;EndNote&gt;&lt;Cite&gt;&lt;Author&gt;Morales&lt;/Author&gt;&lt;Year&gt;1999&lt;/Year&gt;&lt;RecNum&gt;22501&lt;/RecNum&gt;&lt;DisplayText&gt;(Morales et al. 1999)&lt;/DisplayText&gt;&lt;record&gt;&lt;rec-number&gt;22501&lt;/rec-number&gt;&lt;foreign-keys&gt;&lt;key app="EN" db-id="pxwxw0er9zv2fxezxdk5tt5utz5p5vtrwdv0" timestamp="1451972876"&gt;22501&lt;/key&gt;&lt;/foreign-keys&gt;&lt;ref-type name="Journal Articles"&gt;17&lt;/ref-type&gt;&lt;contributors&gt;&lt;authors&gt;&lt;author&gt;Morales,F.J.&lt;/author&gt;&lt;author&gt;Arroyave,J.A.&lt;/author&gt;&lt;author&gt;Castillo,J.&lt;/author&gt;&lt;author&gt;De Leon,C.&lt;/author&gt;&lt;/authors&gt;&lt;/contributors&gt;&lt;titles&gt;&lt;title&gt;&lt;style face="normal" font="default" size="100%"&gt;Cytopathology of &lt;/style&gt;&lt;style face="italic" font="default" size="100%"&gt;Maize chlorotic mottle virus &lt;/style&gt;&lt;style face="normal" font="default" size="100%"&gt;in &lt;/style&gt;&lt;style face="italic" font="default" size="100%"&gt;Zea mays&lt;/style&gt;&lt;style face="normal" font="default" size="100%"&gt; L.&lt;/style&gt;&lt;/title&gt;&lt;secondary-title&gt;Maydica&lt;/secondary-title&gt;&lt;/titles&gt;&lt;periodical&gt;&lt;full-title&gt;Maydica&lt;/full-title&gt;&lt;/periodical&gt;&lt;pages&gt;231-235&lt;/pages&gt;&lt;volume&gt;44&lt;/volume&gt;&lt;keywords&gt;&lt;keyword&gt;j&lt;/keyword&gt;&lt;keyword&gt;c&lt;/keyword&gt;&lt;keyword&gt;Cytopathology&lt;/keyword&gt;&lt;keyword&gt;Maize&lt;/keyword&gt;&lt;keyword&gt;Virus&lt;/keyword&gt;&lt;keyword&gt;Zea&lt;/keyword&gt;&lt;keyword&gt;Zea mays&lt;/keyword&gt;&lt;keyword&gt;l&lt;/keyword&gt;&lt;/keywords&gt;&lt;dates&gt;&lt;year&gt;1999&lt;/year&gt;&lt;/dates&gt;&lt;label&gt;87360&lt;/label&gt;&lt;urls&gt;&lt;/urls&gt;&lt;custom1&gt;Tospovirus YGC&lt;/custom1&gt;&lt;/record&gt;&lt;/Cite&gt;&lt;/EndNote&gt;</w:instrText>
      </w:r>
      <w:r w:rsidR="008C3918" w:rsidRPr="006D207E">
        <w:fldChar w:fldCharType="separate"/>
      </w:r>
      <w:r w:rsidR="008C3918" w:rsidRPr="006D207E">
        <w:rPr>
          <w:noProof/>
        </w:rPr>
        <w:t>(</w:t>
      </w:r>
      <w:hyperlink w:anchor="_ENREF_322" w:tooltip="Morales, 1999 #22501" w:history="1">
        <w:r w:rsidR="0092511C" w:rsidRPr="006D207E">
          <w:rPr>
            <w:noProof/>
          </w:rPr>
          <w:t>Morales et al. 1999</w:t>
        </w:r>
      </w:hyperlink>
      <w:r w:rsidR="008C3918" w:rsidRPr="006D207E">
        <w:rPr>
          <w:noProof/>
        </w:rPr>
        <w:t>)</w:t>
      </w:r>
      <w:r w:rsidR="008C3918" w:rsidRPr="006D207E">
        <w:fldChar w:fldCharType="end"/>
      </w:r>
      <w:r w:rsidR="002A7D82" w:rsidRPr="006D207E">
        <w:t xml:space="preserve">, </w:t>
      </w:r>
      <w:r w:rsidR="00211AC9" w:rsidRPr="006D207E">
        <w:t xml:space="preserve">Peru </w:t>
      </w:r>
      <w:r w:rsidR="008C3918" w:rsidRPr="006D207E">
        <w:fldChar w:fldCharType="begin"/>
      </w:r>
      <w:r w:rsidR="004530B4" w:rsidRPr="006D207E">
        <w:instrText xml:space="preserve"> ADDIN EN.CITE &lt;EndNote&gt;&lt;Cite&gt;&lt;Author&gt;CABI&lt;/Author&gt;&lt;Year&gt;2014&lt;/Year&gt;&lt;RecNum&gt;21487&lt;/RecNum&gt;&lt;DisplayText&gt;(CABI 2014b)&lt;/DisplayText&gt;&lt;record&gt;&lt;rec-number&gt;21487&lt;/rec-number&gt;&lt;foreign-keys&gt;&lt;key app="EN" db-id="pxwxw0er9zv2fxezxdk5tt5utz5p5vtrwdv0" timestamp="1451972852"&gt;21487&lt;/key&gt;&lt;/foreign-keys&gt;&lt;ref-type name="Electronic Publication"&gt;44&lt;/ref-type&gt;&lt;contributors&gt;&lt;authors&gt;&lt;author&gt;CABI, EPPO,&lt;/author&gt;&lt;/authors&gt;&lt;/contributors&gt;&lt;titles&gt;&lt;title&gt;&lt;style face="normal" font="default" size="100%"&gt;Commonwealth Institute of Entomology, distribution maps of plant diseases, map no. 912: &lt;/style&gt;&lt;style face="italic" font="default" size="100%"&gt;Maize chlorotic mottle virus&lt;/style&gt;&lt;/title&gt;&lt;/titles&gt;&lt;keywords&gt;&lt;keyword&gt;Entomology&lt;/keyword&gt;&lt;keyword&gt;Distribution&lt;/keyword&gt;&lt;keyword&gt;Distribution maps&lt;/keyword&gt;&lt;keyword&gt;Maps&lt;/keyword&gt;&lt;keyword&gt;Plant pests&lt;/keyword&gt;&lt;keyword&gt;Pests&lt;/keyword&gt;&lt;keyword&gt;pest&lt;/keyword&gt;&lt;keyword&gt;Brevipalpus&lt;/keyword&gt;&lt;keyword&gt;Brevipalpus lewisi&lt;/keyword&gt;&lt;keyword&gt;Plant diseases&lt;/keyword&gt;&lt;keyword&gt;Diseases&lt;/keyword&gt;&lt;keyword&gt;disease&lt;/keyword&gt;&lt;keyword&gt;Maize&lt;/keyword&gt;&lt;keyword&gt;Virus&lt;/keyword&gt;&lt;/keywords&gt;&lt;dates&gt;&lt;year&gt;2014&lt;/year&gt;&lt;pub-dates&gt;&lt;date&gt;2014&lt;/date&gt;&lt;/pub-dates&gt;&lt;/dates&gt;&lt;orig-pub&gt;&lt;style face="underline" font="default" size="100%"&gt;J:\E Library\Plant Catalogue\C&lt;/style&gt;&lt;/orig-pub&gt;&lt;label&gt;86301&lt;/label&gt;&lt;urls&gt;&lt;related-urls&gt;&lt;url&gt;&lt;style face="underline" font="default" size="100%"&gt;http://www.cabi.org/dmpd/FullTextPDF/2014/20143156821.pdf&lt;/style&gt;&lt;/url&gt;&lt;/related-urls&gt;&lt;/urls&gt;&lt;custom1&gt;Tospovirus YGC&lt;/custom1&gt;&lt;/record&gt;&lt;/Cite&gt;&lt;/EndNote&gt;</w:instrText>
      </w:r>
      <w:r w:rsidR="008C3918" w:rsidRPr="006D207E">
        <w:fldChar w:fldCharType="separate"/>
      </w:r>
      <w:r w:rsidR="008C3918" w:rsidRPr="006D207E">
        <w:rPr>
          <w:noProof/>
        </w:rPr>
        <w:t>(</w:t>
      </w:r>
      <w:hyperlink w:anchor="_ENREF_63" w:tooltip="CABI, 2014 #21487" w:history="1">
        <w:r w:rsidR="0092511C" w:rsidRPr="006D207E">
          <w:rPr>
            <w:noProof/>
          </w:rPr>
          <w:t>CABI 2014b</w:t>
        </w:r>
      </w:hyperlink>
      <w:r w:rsidR="008C3918" w:rsidRPr="006D207E">
        <w:rPr>
          <w:noProof/>
        </w:rPr>
        <w:t>)</w:t>
      </w:r>
      <w:r w:rsidR="008C3918" w:rsidRPr="006D207E">
        <w:fldChar w:fldCharType="end"/>
      </w:r>
      <w:r w:rsidR="00211AC9" w:rsidRPr="006D207E">
        <w:t xml:space="preserve">, </w:t>
      </w:r>
      <w:r w:rsidR="005131CC" w:rsidRPr="006D207E">
        <w:t xml:space="preserve">Ecuador </w:t>
      </w:r>
      <w:r w:rsidR="00D5185F" w:rsidRPr="006D207E">
        <w:fldChar w:fldCharType="begin"/>
      </w:r>
      <w:r w:rsidR="004530B4" w:rsidRPr="006D207E">
        <w:instrText xml:space="preserve"> ADDIN EN.CITE &lt;EndNote&gt;&lt;Cite&gt;&lt;Author&gt;Quito-Avila&lt;/Author&gt;&lt;Year&gt;2016&lt;/Year&gt;&lt;RecNum&gt;24758&lt;/RecNum&gt;&lt;DisplayText&gt;(Quito-Avila, Alvarez &amp;amp; Mendoza 2016)&lt;/DisplayText&gt;&lt;record&gt;&lt;rec-number&gt;24758&lt;/rec-number&gt;&lt;foreign-keys&gt;&lt;key app="EN" db-id="pxwxw0er9zv2fxezxdk5tt5utz5p5vtrwdv0" timestamp="1471236194"&gt;24758&lt;/key&gt;&lt;/foreign-keys&gt;&lt;ref-type name="Journal Articles"&gt;17&lt;/ref-type&gt;&lt;contributors&gt;&lt;authors&gt;&lt;author&gt;Quito-Avila, D. F.&lt;/author&gt;&lt;author&gt;Alvarez, R. A.&lt;/author&gt;&lt;author&gt;Mendoza, A. A.&lt;/author&gt;&lt;/authors&gt;&lt;/contributors&gt;&lt;titles&gt;&lt;title&gt;Occurrence of maize lethal necrosis in Ecuador: a disease without boundaries?&lt;/title&gt;&lt;secondary-title&gt;European Journal of Plant Pathology&lt;/secondary-title&gt;&lt;/titles&gt;&lt;periodical&gt;&lt;full-title&gt;European Journal of Plant Pathology&lt;/full-title&gt;&lt;/periodical&gt;&lt;pages&gt;1-6&lt;/pages&gt;&lt;dates&gt;&lt;year&gt;2016&lt;/year&gt;&lt;/dates&gt;&lt;isbn&gt;1573-8469&lt;/isbn&gt;&lt;urls&gt;&lt;pdf-urls&gt;&lt;url&gt;file://J:\E Library\Plant Catalogue\Q\Quito-Avila et al 2016 EN24758.pdf&lt;/url&gt;&lt;/pdf-urls&gt;&lt;/urls&gt;&lt;custom1&gt;Tospoviruses YGC&lt;/custom1&gt;&lt;/record&gt;&lt;/Cite&gt;&lt;/EndNote&gt;</w:instrText>
      </w:r>
      <w:r w:rsidR="00D5185F" w:rsidRPr="006D207E">
        <w:fldChar w:fldCharType="separate"/>
      </w:r>
      <w:r w:rsidR="00D5185F" w:rsidRPr="006D207E">
        <w:rPr>
          <w:noProof/>
        </w:rPr>
        <w:t>(</w:t>
      </w:r>
      <w:hyperlink w:anchor="_ENREF_428" w:tooltip="Quito-Avila, 2016 #24758" w:history="1">
        <w:r w:rsidR="0092511C" w:rsidRPr="006D207E">
          <w:rPr>
            <w:noProof/>
          </w:rPr>
          <w:t>Quito-Avila, Alvarez &amp; Mendoza 2016</w:t>
        </w:r>
      </w:hyperlink>
      <w:r w:rsidR="00D5185F" w:rsidRPr="006D207E">
        <w:rPr>
          <w:noProof/>
        </w:rPr>
        <w:t>)</w:t>
      </w:r>
      <w:r w:rsidR="00D5185F" w:rsidRPr="006D207E">
        <w:fldChar w:fldCharType="end"/>
      </w:r>
      <w:r w:rsidR="005131CC" w:rsidRPr="006D207E">
        <w:t xml:space="preserve">, </w:t>
      </w:r>
      <w:r w:rsidR="00211AC9" w:rsidRPr="006D207E">
        <w:t xml:space="preserve">USA, various states—Hawaii, Kansas, Nebraska and Texas </w:t>
      </w:r>
      <w:r w:rsidR="008C3918" w:rsidRPr="006D207E">
        <w:fldChar w:fldCharType="begin">
          <w:fldData xml:space="preserve">PEVuZE5vdGU+PENpdGU+PEF1dGhvcj5Eb3VwbmlrPC9BdXRob3I+PFllYXI+MTk3OTwvWWVhcj48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</w:fldData>
        </w:fldChar>
      </w:r>
      <w:r w:rsidR="004530B4" w:rsidRPr="006D207E">
        <w:instrText xml:space="preserve"> ADDIN EN.CITE </w:instrText>
      </w:r>
      <w:r w:rsidR="004530B4" w:rsidRPr="006D207E">
        <w:fldChar w:fldCharType="begin">
          <w:fldData xml:space="preserve">PEVuZE5vdGU+PENpdGU+PEF1dGhvcj5Eb3VwbmlrPC9BdXRob3I+PFllYXI+MTk3OTwvWWVhcj48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38" w:tooltip="Doupnik, 1979 #21523" w:history="1">
        <w:r w:rsidR="0092511C" w:rsidRPr="006D207E">
          <w:rPr>
            <w:noProof/>
          </w:rPr>
          <w:t>Doupnik 1979</w:t>
        </w:r>
      </w:hyperlink>
      <w:r w:rsidR="008C3918" w:rsidRPr="006D207E">
        <w:rPr>
          <w:noProof/>
        </w:rPr>
        <w:t xml:space="preserve">; </w:t>
      </w:r>
      <w:hyperlink w:anchor="_ENREF_231" w:tooltip="Jiang, 1992 #21575" w:history="1">
        <w:r w:rsidR="0092511C" w:rsidRPr="006D207E">
          <w:rPr>
            <w:noProof/>
          </w:rPr>
          <w:t>Jiang et al. 1992</w:t>
        </w:r>
      </w:hyperlink>
      <w:r w:rsidR="008C3918" w:rsidRPr="006D207E">
        <w:rPr>
          <w:noProof/>
        </w:rPr>
        <w:t xml:space="preserve">; </w:t>
      </w:r>
      <w:hyperlink w:anchor="_ENREF_376" w:tooltip="Nelson, 2011 #21642" w:history="1">
        <w:r w:rsidR="0092511C" w:rsidRPr="006D207E">
          <w:rPr>
            <w:noProof/>
          </w:rPr>
          <w:t>Nelson, Brewbaker &amp; Hu 2011</w:t>
        </w:r>
      </w:hyperlink>
      <w:r w:rsidR="008C3918" w:rsidRPr="006D207E">
        <w:rPr>
          <w:noProof/>
        </w:rPr>
        <w:t xml:space="preserve">; </w:t>
      </w:r>
      <w:hyperlink w:anchor="_ENREF_377" w:tooltip="Niblett, 1978 #21643" w:history="1">
        <w:r w:rsidR="0092511C" w:rsidRPr="006D207E">
          <w:rPr>
            <w:noProof/>
          </w:rPr>
          <w:t>Niblett &amp; Claflin 1978</w:t>
        </w:r>
      </w:hyperlink>
      <w:r w:rsidR="008C3918" w:rsidRPr="006D207E">
        <w:rPr>
          <w:noProof/>
        </w:rPr>
        <w:t xml:space="preserve">; </w:t>
      </w:r>
      <w:hyperlink w:anchor="_ENREF_385" w:tooltip="Nyvall, 1999 #21646" w:history="1">
        <w:r w:rsidR="0092511C" w:rsidRPr="006D207E">
          <w:rPr>
            <w:noProof/>
          </w:rPr>
          <w:t>Nyvall 1999</w:t>
        </w:r>
      </w:hyperlink>
      <w:r w:rsidR="008C3918" w:rsidRPr="006D207E">
        <w:rPr>
          <w:noProof/>
        </w:rPr>
        <w:t xml:space="preserve">; </w:t>
      </w:r>
      <w:hyperlink w:anchor="_ENREF_510" w:tooltip="Uyemoto, 1980 #21725" w:history="1">
        <w:r w:rsidR="0092511C" w:rsidRPr="006D207E">
          <w:rPr>
            <w:noProof/>
          </w:rPr>
          <w:t>Uyemoto, Bockelman &amp; Claflin 1980</w:t>
        </w:r>
      </w:hyperlink>
      <w:r w:rsidR="008C3918" w:rsidRPr="006D207E">
        <w:rPr>
          <w:noProof/>
        </w:rPr>
        <w:t>)</w:t>
      </w:r>
      <w:r w:rsidR="008C3918" w:rsidRPr="006D207E">
        <w:fldChar w:fldCharType="end"/>
      </w:r>
      <w:r w:rsidR="00211AC9" w:rsidRPr="006D207E">
        <w:t xml:space="preserve">, Thailand </w:t>
      </w:r>
      <w:r w:rsidR="008C3918" w:rsidRPr="006D207E">
        <w:fldChar w:fldCharType="begin"/>
      </w:r>
      <w:r w:rsidR="004530B4" w:rsidRPr="006D207E">
        <w:instrText xml:space="preserve"> ADDIN EN.CITE &lt;EndNote&gt;&lt;Cite&gt;&lt;Author&gt;Scheets&lt;/Author&gt;&lt;Year&gt;2008&lt;/Year&gt;&lt;RecNum&gt;21701&lt;/RecNum&gt;&lt;DisplayText&gt;(Scheets 2008)&lt;/DisplayText&gt;&lt;record&gt;&lt;rec-number&gt;21701&lt;/rec-number&gt;&lt;foreign-keys&gt;&lt;key app="EN" db-id="pxwxw0er9zv2fxezxdk5tt5utz5p5vtrwdv0" timestamp="1451972857"&gt;21701&lt;/key&gt;&lt;/foreign-keys&gt;&lt;ref-type name="Chapters"&gt;5&lt;/ref-type&gt;&lt;contributors&gt;&lt;authors&gt;&lt;author&gt;Scheets,K.&lt;/author&gt;&lt;/authors&gt;&lt;secondary-authors&gt;&lt;author&gt;Mahy,B.W.J.&lt;/author&gt;&lt;author&gt;Regenmortel,M.H.V.&lt;/author&gt;&lt;/secondary-authors&gt;&lt;/contributors&gt;&lt;titles&gt;&lt;title&gt;Machlomovirus&lt;/title&gt;&lt;secondary-title&gt;Encyclopaedia of Virology&lt;/secondary-title&gt;&lt;/titles&gt;&lt;pages&gt;259-263&lt;/pages&gt;&lt;keywords&gt;&lt;keyword&gt;Virology&lt;/keyword&gt;&lt;keyword&gt;United Kingdom&lt;/keyword&gt;&lt;/keywords&gt;&lt;dates&gt;&lt;year&gt;2008&lt;/year&gt;&lt;/dates&gt;&lt;pub-location&gt;Oxford, United Kingdom&lt;/pub-location&gt;&lt;publisher&gt;Academic Press&lt;/publisher&gt;&lt;orig-pub&gt;&lt;style face="underline" font="default" size="100%"&gt;J:\E Library\Plant Catalogue\S&lt;/style&gt;&lt;/orig-pub&gt;&lt;isbn&gt;x&lt;/isbn&gt;&lt;label&gt;86531&lt;/label&gt;&lt;urls&gt;&lt;/urls&gt;&lt;custom1&gt;Tospovirus YGC&lt;/custom1&gt;&lt;/record&gt;&lt;/Cite&gt;&lt;/EndNote&gt;</w:instrText>
      </w:r>
      <w:r w:rsidR="008C3918" w:rsidRPr="006D207E">
        <w:fldChar w:fldCharType="separate"/>
      </w:r>
      <w:r w:rsidR="008C3918" w:rsidRPr="006D207E">
        <w:rPr>
          <w:noProof/>
        </w:rPr>
        <w:t>(</w:t>
      </w:r>
      <w:hyperlink w:anchor="_ENREF_465" w:tooltip="Scheets, 2008 #21701" w:history="1">
        <w:r w:rsidR="0092511C" w:rsidRPr="006D207E">
          <w:rPr>
            <w:noProof/>
          </w:rPr>
          <w:t>Scheets 2008</w:t>
        </w:r>
      </w:hyperlink>
      <w:r w:rsidR="008C3918" w:rsidRPr="006D207E">
        <w:rPr>
          <w:noProof/>
        </w:rPr>
        <w:t>)</w:t>
      </w:r>
      <w:r w:rsidR="008C3918" w:rsidRPr="006D207E">
        <w:fldChar w:fldCharType="end"/>
      </w:r>
      <w:r w:rsidR="00211AC9" w:rsidRPr="006D207E">
        <w:t xml:space="preserve">, China </w:t>
      </w:r>
      <w:r w:rsidR="008C3918" w:rsidRPr="006D207E">
        <w:fldChar w:fldCharType="begin"/>
      </w:r>
      <w:r w:rsidR="004530B4" w:rsidRPr="006D207E">
        <w:instrText xml:space="preserve"> ADDIN EN.CITE &lt;EndNote&gt;&lt;Cite&gt;&lt;Author&gt;Xie&lt;/Author&gt;&lt;Year&gt;2011&lt;/Year&gt;&lt;RecNum&gt;21739&lt;/RecNum&gt;&lt;DisplayText&gt;(Xie et al. 2011)&lt;/DisplayText&gt;&lt;record&gt;&lt;rec-number&gt;21739&lt;/rec-number&gt;&lt;foreign-keys&gt;&lt;key app="EN" db-id="pxwxw0er9zv2fxezxdk5tt5utz5p5vtrwdv0" timestamp="1451972858"&gt;21739&lt;/key&gt;&lt;/foreign-keys&gt;&lt;ref-type name="Journal Articles"&gt;17&lt;/ref-type&gt;&lt;contributors&gt;&lt;authors&gt;&lt;author&gt;Xie,L.&lt;/author&gt;&lt;author&gt;Zhang,J.Z.&lt;/author&gt;&lt;author&gt;Wang,Q.A.&lt;/author&gt;&lt;author&gt;Meng,C.M.&lt;/author&gt;&lt;author&gt;Hong,J.A.&lt;/author&gt;&lt;author&gt;Zhou,X.P.&lt;/author&gt;&lt;/authors&gt;&lt;/contributors&gt;&lt;titles&gt;&lt;title&gt;&lt;style face="normal" font="default" size="100%"&gt;Characterization of &lt;/style&gt;&lt;style face="italic" font="default" size="100%"&gt;Maize chlorotic mottle virus&lt;/style&gt;&lt;style face="normal" font="default" size="100%"&gt; associated with maize lethal necrosis disease&lt;/style&gt;&lt;style face="italic" font="default" size="100%"&gt; &lt;/style&gt;&lt;style face="normal" font="default" size="100%"&gt;in China&lt;/style&gt;&lt;/title&gt;&lt;secondary-title&gt;Journal of Phytopathology&lt;/secondary-title&gt;&lt;/titles&gt;&lt;periodical&gt;&lt;full-title&gt;Journal of Phytopathology&lt;/full-title&gt;&lt;/periodical&gt;&lt;pages&gt;191-193&lt;/pages&gt;&lt;volume&gt;159&lt;/volume&gt;&lt;keywords&gt;&lt;keyword&gt;l&lt;/keyword&gt;&lt;keyword&gt;Characterization&lt;/keyword&gt;&lt;keyword&gt;Maize&lt;/keyword&gt;&lt;keyword&gt;Virus&lt;/keyword&gt;&lt;keyword&gt;Virus associated&lt;/keyword&gt;&lt;keyword&gt;associated&lt;/keyword&gt;&lt;keyword&gt;Necrosis&lt;/keyword&gt;&lt;keyword&gt;disease&lt;/keyword&gt;&lt;keyword&gt;China&lt;/keyword&gt;&lt;keyword&gt;Phytopathology&lt;/keyword&gt;&lt;/keywords&gt;&lt;dates&gt;&lt;year&gt;2011&lt;/year&gt;&lt;/dates&gt;&lt;orig-pub&gt;&lt;style face="underline" font="default" size="100%"&gt;J:\E Library\Plant Catalogue\X&lt;/style&gt;&lt;/orig-pub&gt;&lt;label&gt;86570&lt;/label&gt;&lt;urls&gt;&lt;/urls&gt;&lt;custom1&gt;Tospovirus YGC&lt;/custom1&gt;&lt;/record&gt;&lt;/Cite&gt;&lt;/EndNote&gt;</w:instrText>
      </w:r>
      <w:r w:rsidR="008C3918" w:rsidRPr="006D207E">
        <w:fldChar w:fldCharType="separate"/>
      </w:r>
      <w:r w:rsidR="008C3918" w:rsidRPr="006D207E">
        <w:rPr>
          <w:noProof/>
        </w:rPr>
        <w:t>(</w:t>
      </w:r>
      <w:hyperlink w:anchor="_ENREF_539" w:tooltip="Xie, 2011 #21739" w:history="1">
        <w:r w:rsidR="0092511C" w:rsidRPr="006D207E">
          <w:rPr>
            <w:noProof/>
          </w:rPr>
          <w:t>Xie et al. 2011</w:t>
        </w:r>
      </w:hyperlink>
      <w:r w:rsidR="008C3918" w:rsidRPr="006D207E">
        <w:rPr>
          <w:noProof/>
        </w:rPr>
        <w:t>)</w:t>
      </w:r>
      <w:r w:rsidR="008C3918" w:rsidRPr="006D207E">
        <w:fldChar w:fldCharType="end"/>
      </w:r>
      <w:r w:rsidR="002A7D82" w:rsidRPr="006D207E">
        <w:t xml:space="preserve">, </w:t>
      </w:r>
      <w:r w:rsidR="00211AC9" w:rsidRPr="006D207E">
        <w:t xml:space="preserve">Kenya </w:t>
      </w:r>
      <w:r w:rsidR="008C3918" w:rsidRPr="006D207E">
        <w:fldChar w:fldCharType="begin"/>
      </w:r>
      <w:r w:rsidR="004530B4" w:rsidRPr="006D207E">
        <w:instrText xml:space="preserve"> ADDIN EN.CITE &lt;EndNote&gt;&lt;Cite&gt;&lt;Author&gt;Wangai&lt;/Author&gt;&lt;Year&gt;2012&lt;/Year&gt;&lt;RecNum&gt;21733&lt;/RecNum&gt;&lt;DisplayText&gt;(Wangai et al. 2012)&lt;/DisplayText&gt;&lt;record&gt;&lt;rec-number&gt;21733&lt;/rec-number&gt;&lt;foreign-keys&gt;&lt;key app="EN" db-id="pxwxw0er9zv2fxezxdk5tt5utz5p5vtrwdv0" timestamp="1451972858"&gt;21733&lt;/key&gt;&lt;/foreign-keys&gt;&lt;ref-type name="Journal Articles"&gt;17&lt;/ref-type&gt;&lt;contributors&gt;&lt;authors&gt;&lt;author&gt;Wangai,A.W.&lt;/author&gt;&lt;author&gt;Redinbaugh,M.G.&lt;/author&gt;&lt;author&gt;Kinyua,Z.M.&lt;/author&gt;&lt;author&gt;Miano,D.W.&lt;/author&gt;&lt;author&gt;Leley,P.K.&lt;/author&gt;&lt;author&gt;Kasina,M.&lt;/author&gt;&lt;author&gt;Mahuku,G.&lt;/author&gt;&lt;author&gt;Scheets,K.&lt;/author&gt;&lt;author&gt;Jeffers,D.&lt;/author&gt;&lt;/authors&gt;&lt;/contributors&gt;&lt;titles&gt;&lt;title&gt;&lt;style face="normal" font="default" size="100%"&gt;First report of &lt;/style&gt;&lt;style face="italic" font="default" size="100%"&gt;Maize chlorotic mottle virus&lt;/style&gt;&lt;style face="normal" font="default" size="100%"&gt; and Maize lethal necrosis in Kenya&lt;/style&gt;&lt;/title&gt;&lt;secondary-title&gt;Plant Disease&lt;/secondary-title&gt;&lt;/titles&gt;&lt;periodical&gt;&lt;full-title&gt;Plant Disease&lt;/full-title&gt;&lt;/periodical&gt;&lt;pages&gt;1582&lt;/pages&gt;&lt;volume&gt;96&lt;/volume&gt;&lt;number&gt;10&lt;/number&gt;&lt;keywords&gt;&lt;keyword&gt;g&lt;/keyword&gt;&lt;keyword&gt;first&lt;/keyword&gt;&lt;keyword&gt;First report&lt;/keyword&gt;&lt;keyword&gt;Report&lt;/keyword&gt;&lt;keyword&gt;Maize&lt;/keyword&gt;&lt;keyword&gt;Virus&lt;/keyword&gt;&lt;keyword&gt;Necrosis&lt;/keyword&gt;&lt;keyword&gt;Kenya&lt;/keyword&gt;&lt;keyword&gt;disease&lt;/keyword&gt;&lt;/keywords&gt;&lt;dates&gt;&lt;year&gt;2012&lt;/year&gt;&lt;/dates&gt;&lt;orig-pub&gt;&lt;style face="underline" font="default" size="100%"&gt;J:\E Library\Plant Catalogue\W&lt;/style&gt;&lt;/orig-pub&gt;&lt;label&gt;86563&lt;/label&gt;&lt;urls&gt;&lt;related-urls&gt;&lt;url&gt;&lt;style face="underline" font="default" size="100%"&gt;http://apsjournals.apsnet.org/doi/abs/10.1094/PDIS-06-12-0576-PDN&lt;/style&gt;&lt;/url&gt;&lt;/related-urls&gt;&lt;/urls&gt;&lt;custom1&gt;Tospovirus YGC&lt;/custom1&gt;&lt;/record&gt;&lt;/Cite&gt;&lt;/EndNote&gt;</w:instrText>
      </w:r>
      <w:r w:rsidR="008C3918" w:rsidRPr="006D207E">
        <w:fldChar w:fldCharType="separate"/>
      </w:r>
      <w:r w:rsidR="008C3918" w:rsidRPr="006D207E">
        <w:rPr>
          <w:noProof/>
        </w:rPr>
        <w:t>(</w:t>
      </w:r>
      <w:hyperlink w:anchor="_ENREF_524" w:tooltip="Wangai, 2012 #21733" w:history="1">
        <w:r w:rsidR="0092511C" w:rsidRPr="006D207E">
          <w:rPr>
            <w:noProof/>
          </w:rPr>
          <w:t>Wangai et al. 2012</w:t>
        </w:r>
      </w:hyperlink>
      <w:r w:rsidR="008C3918" w:rsidRPr="006D207E">
        <w:rPr>
          <w:noProof/>
        </w:rPr>
        <w:t>)</w:t>
      </w:r>
      <w:r w:rsidR="008C3918" w:rsidRPr="006D207E">
        <w:fldChar w:fldCharType="end"/>
      </w:r>
      <w:r w:rsidR="00211AC9" w:rsidRPr="006D207E">
        <w:t xml:space="preserve">, Mozambique, Tanzania, Uganda </w:t>
      </w:r>
      <w:r w:rsidR="008C3918" w:rsidRPr="006D207E">
        <w:fldChar w:fldCharType="begin"/>
      </w:r>
      <w:r w:rsidR="004530B4" w:rsidRPr="006D207E">
        <w:instrText xml:space="preserve"> ADDIN EN.CITE &lt;EndNote&gt;&lt;Cite&gt;&lt;Author&gt;CABI&lt;/Author&gt;&lt;Year&gt;2014&lt;/Year&gt;&lt;RecNum&gt;21487&lt;/RecNum&gt;&lt;DisplayText&gt;(CABI 2014b)&lt;/DisplayText&gt;&lt;record&gt;&lt;rec-number&gt;21487&lt;/rec-number&gt;&lt;foreign-keys&gt;&lt;key app="EN" db-id="pxwxw0er9zv2fxezxdk5tt5utz5p5vtrwdv0" timestamp="1451972852"&gt;21487&lt;/key&gt;&lt;/foreign-keys&gt;&lt;ref-type name="Electronic Publication"&gt;44&lt;/ref-type&gt;&lt;contributors&gt;&lt;authors&gt;&lt;author&gt;CABI, EPPO,&lt;/author&gt;&lt;/authors&gt;&lt;/contributors&gt;&lt;titles&gt;&lt;title&gt;&lt;style face="normal" font="default" size="100%"&gt;Commonwealth Institute of Entomology, distribution maps of plant diseases, map no. 912: &lt;/style&gt;&lt;style face="italic" font="default" size="100%"&gt;Maize chlorotic mottle virus&lt;/style&gt;&lt;/title&gt;&lt;/titles&gt;&lt;keywords&gt;&lt;keyword&gt;Entomology&lt;/keyword&gt;&lt;keyword&gt;Distribution&lt;/keyword&gt;&lt;keyword&gt;Distribution maps&lt;/keyword&gt;&lt;keyword&gt;Maps&lt;/keyword&gt;&lt;keyword&gt;Plant pests&lt;/keyword&gt;&lt;keyword&gt;Pests&lt;/keyword&gt;&lt;keyword&gt;pest&lt;/keyword&gt;&lt;keyword&gt;Brevipalpus&lt;/keyword&gt;&lt;keyword&gt;Brevipalpus lewisi&lt;/keyword&gt;&lt;keyword&gt;Plant diseases&lt;/keyword&gt;&lt;keyword&gt;Diseases&lt;/keyword&gt;&lt;keyword&gt;disease&lt;/keyword&gt;&lt;keyword&gt;Maize&lt;/keyword&gt;&lt;keyword&gt;Virus&lt;/keyword&gt;&lt;/keywords&gt;&lt;dates&gt;&lt;year&gt;2014&lt;/year&gt;&lt;pub-dates&gt;&lt;date&gt;2014&lt;/date&gt;&lt;/pub-dates&gt;&lt;/dates&gt;&lt;orig-pub&gt;&lt;style face="underline" font="default" size="100%"&gt;J:\E Library\Plant Catalogue\C&lt;/style&gt;&lt;/orig-pub&gt;&lt;label&gt;86301&lt;/label&gt;&lt;urls&gt;&lt;related-urls&gt;&lt;url&gt;&lt;style face="underline" font="default" size="100%"&gt;http://www.cabi.org/dmpd/FullTextPDF/2014/20143156821.pdf&lt;/style&gt;&lt;/url&gt;&lt;/related-urls&gt;&lt;/urls&gt;&lt;custom1&gt;Tospovirus YGC&lt;/custom1&gt;&lt;/record&gt;&lt;/Cite&gt;&lt;/EndNote&gt;</w:instrText>
      </w:r>
      <w:r w:rsidR="008C3918" w:rsidRPr="006D207E">
        <w:fldChar w:fldCharType="separate"/>
      </w:r>
      <w:r w:rsidR="008C3918" w:rsidRPr="006D207E">
        <w:rPr>
          <w:noProof/>
        </w:rPr>
        <w:t>(</w:t>
      </w:r>
      <w:hyperlink w:anchor="_ENREF_63" w:tooltip="CABI, 2014 #21487" w:history="1">
        <w:r w:rsidR="0092511C" w:rsidRPr="006D207E">
          <w:rPr>
            <w:noProof/>
          </w:rPr>
          <w:t>CABI 2014b</w:t>
        </w:r>
      </w:hyperlink>
      <w:r w:rsidR="008C3918" w:rsidRPr="006D207E">
        <w:rPr>
          <w:noProof/>
        </w:rPr>
        <w:t>)</w:t>
      </w:r>
      <w:r w:rsidR="008C3918" w:rsidRPr="006D207E">
        <w:fldChar w:fldCharType="end"/>
      </w:r>
      <w:r w:rsidR="00211AC9" w:rsidRPr="006D207E">
        <w:t xml:space="preserve">, Rwanda </w:t>
      </w:r>
      <w:r w:rsidR="008C3918" w:rsidRPr="006D207E">
        <w:fldChar w:fldCharType="begin"/>
      </w:r>
      <w:r w:rsidR="004530B4" w:rsidRPr="006D207E">
        <w:instrText xml:space="preserve"> ADDIN EN.CITE &lt;EndNote&gt;&lt;Cite&gt;&lt;Author&gt;Adams&lt;/Author&gt;&lt;Year&gt;2014&lt;/Year&gt;&lt;RecNum&gt;21452&lt;/RecNum&gt;&lt;DisplayText&gt;(Adams et al. 2014)&lt;/DisplayText&gt;&lt;record&gt;&lt;rec-number&gt;21452&lt;/rec-number&gt;&lt;foreign-keys&gt;&lt;key app="EN" db-id="pxwxw0er9zv2fxezxdk5tt5utz5p5vtrwdv0" timestamp="1451972851"&gt;21452&lt;/key&gt;&lt;/foreign-keys&gt;&lt;ref-type name="Journal Articles"&gt;17&lt;/ref-type&gt;&lt;contributors&gt;&lt;authors&gt;&lt;author&gt;Adams,I.P.&lt;/author&gt;&lt;author&gt;Harju,V.A.&lt;/author&gt;&lt;author&gt;Hodges,T.&lt;/author&gt;&lt;author&gt;Hany,U.&lt;/author&gt;&lt;author&gt;Skelton,A.&lt;/author&gt;&lt;author&gt;Rai,S.&lt;/author&gt;&lt;author&gt;Deka,M.K.&lt;/author&gt;&lt;author&gt;Smith,J.&lt;/author&gt;&lt;author&gt;Fox,A.&lt;/author&gt;&lt;author&gt;Uzayisenga,B.&lt;/author&gt;&lt;author&gt;Ngaboyisonga,C.&lt;/author&gt;&lt;author&gt;Uwumukiza,B.&lt;/author&gt;&lt;author&gt;Rutikanga,A.&lt;/author&gt;&lt;author&gt;Rutherford,M.&lt;/author&gt;&lt;author&gt;Ricthis,B.&lt;/author&gt;&lt;author&gt;Phiri,N.&lt;/author&gt;&lt;author&gt;Boonham,N.&lt;/author&gt;&lt;/authors&gt;&lt;/contributors&gt;&lt;titles&gt;&lt;title&gt;First report of maize lethal necrosis disease in Rwanda&lt;/title&gt;&lt;secondary-title&gt;New Disease Reports&lt;/secondary-title&gt;&lt;/titles&gt;&lt;periodical&gt;&lt;full-title&gt;New Disease Reports&lt;/full-title&gt;&lt;/periodical&gt;&lt;pages&gt;22&lt;/pages&gt;&lt;volume&gt;29&lt;/volume&gt;&lt;reprint-edition&gt;In File&lt;/reprint-edition&gt;&lt;keywords&gt;&lt;keyword&gt;disease&lt;/keyword&gt;&lt;keyword&gt;first&lt;/keyword&gt;&lt;keyword&gt;First report&lt;/keyword&gt;&lt;keyword&gt;Maize&lt;/keyword&gt;&lt;keyword&gt;Necrosis&lt;/keyword&gt;&lt;keyword&gt;Report&lt;/keyword&gt;&lt;keyword&gt;Reports&lt;/keyword&gt;&lt;/keywords&gt;&lt;dates&gt;&lt;year&gt;2014&lt;/year&gt;&lt;/dates&gt;&lt;orig-pub&gt;&lt;style face="underline" font="default" size="100%"&gt;J:\E Library\Plant Catalogue\A&lt;/style&gt;&lt;/orig-pub&gt;&lt;label&gt;86264&lt;/label&gt;&lt;urls&gt;&lt;related-urls&gt;&lt;url&gt;&lt;style face="underline" font="default" size="100%"&gt;http://www.ndrs.org.uk/article.php?id=029022&lt;/style&gt;&lt;/url&gt;&lt;/related-urls&gt;&lt;/urls&gt;&lt;custom1&gt;Tospovirus YGC&lt;/custom1&gt;&lt;/record&gt;&lt;/Cite&gt;&lt;/EndNote&gt;</w:instrText>
      </w:r>
      <w:r w:rsidR="008C3918" w:rsidRPr="006D207E">
        <w:fldChar w:fldCharType="separate"/>
      </w:r>
      <w:r w:rsidR="008C3918" w:rsidRPr="006D207E">
        <w:rPr>
          <w:noProof/>
        </w:rPr>
        <w:t>(</w:t>
      </w:r>
      <w:hyperlink w:anchor="_ENREF_4" w:tooltip="Adams, 2014 #21452" w:history="1">
        <w:r w:rsidR="0092511C" w:rsidRPr="006D207E">
          <w:rPr>
            <w:noProof/>
          </w:rPr>
          <w:t>Adams et al. 2014</w:t>
        </w:r>
      </w:hyperlink>
      <w:r w:rsidR="008C3918" w:rsidRPr="006D207E">
        <w:rPr>
          <w:noProof/>
        </w:rPr>
        <w:t>)</w:t>
      </w:r>
      <w:r w:rsidR="008C3918" w:rsidRPr="006D207E">
        <w:fldChar w:fldCharType="end"/>
      </w:r>
      <w:r w:rsidR="002A7D82" w:rsidRPr="006D207E">
        <w:t>,</w:t>
      </w:r>
      <w:r w:rsidR="00211AC9" w:rsidRPr="006D207E">
        <w:t xml:space="preserve"> the Democratic Republic of the Congo </w:t>
      </w:r>
      <w:r w:rsidR="008C3918" w:rsidRPr="006D207E">
        <w:fldChar w:fldCharType="begin"/>
      </w:r>
      <w:r w:rsidR="004530B4" w:rsidRPr="006D207E">
        <w:instrText xml:space="preserve"> ADDIN EN.CITE &lt;EndNote&gt;&lt;Cite&gt;&lt;Author&gt;Lukanda&lt;/Author&gt;&lt;Year&gt;2014&lt;/Year&gt;&lt;RecNum&gt;21606&lt;/RecNum&gt;&lt;DisplayText&gt;(Lukanda et al. 2014)&lt;/DisplayText&gt;&lt;record&gt;&lt;rec-number&gt;21606&lt;/rec-number&gt;&lt;foreign-keys&gt;&lt;key app="EN" db-id="pxwxw0er9zv2fxezxdk5tt5utz5p5vtrwdv0" timestamp="1451972855"&gt;21606&lt;/key&gt;&lt;/foreign-keys&gt;&lt;ref-type name="Journal Articles"&gt;17&lt;/ref-type&gt;&lt;contributors&gt;&lt;authors&gt;&lt;author&gt;Lukanda,M.&lt;/author&gt;&lt;author&gt;Owati,A.&lt;/author&gt;&lt;author&gt;Ogunsanya,P.&lt;/author&gt;&lt;author&gt;Valimunzigha,K.&lt;/author&gt;&lt;author&gt;Katsongo,K.&lt;/author&gt;&lt;author&gt;Ndemere,H.&lt;/author&gt;&lt;author&gt;Kumar,P.L.&lt;/author&gt;&lt;/authors&gt;&lt;/contributors&gt;&lt;titles&gt;&lt;title&gt;&lt;style face="normal" font="default" size="100%"&gt;First report of &lt;/style&gt;&lt;style face="italic" font="default" size="100%"&gt;Maize chlorotic mottle virus &lt;/style&gt;&lt;style face="normal" font="default" size="100%"&gt;infecting maize (&lt;/style&gt;&lt;style face="italic" font="default" size="100%"&gt;Zea mays&lt;/style&gt;&lt;style face="normal" font="default" size="100%"&gt; L.) in the Democratic Republic of the Congo&lt;/style&gt;&lt;/title&gt;&lt;secondary-title&gt;Plant Disease&lt;/secondary-title&gt;&lt;/titles&gt;&lt;periodical&gt;&lt;full-title&gt;Plant Disease&lt;/full-title&gt;&lt;/periodical&gt;&lt;pages&gt;1448&lt;/pages&gt;&lt;volume&gt;98&lt;/volume&gt;&lt;number&gt;10&lt;/number&gt;&lt;keywords&gt;&lt;keyword&gt;first&lt;/keyword&gt;&lt;keyword&gt;First report&lt;/keyword&gt;&lt;keyword&gt;Report&lt;/keyword&gt;&lt;keyword&gt;Maize&lt;/keyword&gt;&lt;keyword&gt;Virus&lt;/keyword&gt;&lt;keyword&gt;Zea&lt;/keyword&gt;&lt;keyword&gt;Zea mays&lt;/keyword&gt;&lt;keyword&gt;l&lt;/keyword&gt;&lt;keyword&gt;disease&lt;/keyword&gt;&lt;/keywords&gt;&lt;dates&gt;&lt;year&gt;2014&lt;/year&gt;&lt;/dates&gt;&lt;orig-pub&gt;&lt;style face="underline" font="default" size="100%"&gt;J:\E Library\Plant Catalogue\L&lt;/style&gt;&lt;/orig-pub&gt;&lt;label&gt;86423&lt;/label&gt;&lt;urls&gt;&lt;/urls&gt;&lt;custom1&gt;Tospovirus YGC&lt;/custom1&gt;&lt;/record&gt;&lt;/Cite&gt;&lt;/EndNote&gt;</w:instrText>
      </w:r>
      <w:r w:rsidR="008C3918" w:rsidRPr="006D207E">
        <w:fldChar w:fldCharType="separate"/>
      </w:r>
      <w:r w:rsidR="008C3918" w:rsidRPr="006D207E">
        <w:rPr>
          <w:noProof/>
        </w:rPr>
        <w:t>(</w:t>
      </w:r>
      <w:hyperlink w:anchor="_ENREF_283" w:tooltip="Lukanda, 2014 #21606" w:history="1">
        <w:r w:rsidR="0092511C" w:rsidRPr="006D207E">
          <w:rPr>
            <w:noProof/>
          </w:rPr>
          <w:t>Lukanda et al. 2014</w:t>
        </w:r>
      </w:hyperlink>
      <w:r w:rsidR="008C3918" w:rsidRPr="006D207E">
        <w:rPr>
          <w:noProof/>
        </w:rPr>
        <w:t>)</w:t>
      </w:r>
      <w:r w:rsidR="008C3918" w:rsidRPr="006D207E">
        <w:fldChar w:fldCharType="end"/>
      </w:r>
      <w:r w:rsidR="00896BF3" w:rsidRPr="006D207E">
        <w:t xml:space="preserve">, Taiwan </w:t>
      </w:r>
      <w:r w:rsidR="008C3918" w:rsidRPr="006D207E">
        <w:fldChar w:fldCharType="begin"/>
      </w:r>
      <w:r w:rsidR="004530B4" w:rsidRPr="006D207E">
        <w:instrText xml:space="preserve"> ADDIN EN.CITE &lt;EndNote&gt;&lt;Cite&gt;&lt;Author&gt;Deng&lt;/Author&gt;&lt;Year&gt;2014&lt;/Year&gt;&lt;RecNum&gt;22500&lt;/RecNum&gt;&lt;DisplayText&gt;(Deng et al. 2014)&lt;/DisplayText&gt;&lt;record&gt;&lt;rec-number&gt;22500&lt;/rec-number&gt;&lt;foreign-keys&gt;&lt;key app="EN" db-id="pxwxw0er9zv2fxezxdk5tt5utz5p5vtrwdv0" timestamp="1451972876"&gt;22500&lt;/key&gt;&lt;/foreign-keys&gt;&lt;ref-type name="Journal Articles"&gt;17&lt;/ref-type&gt;&lt;contributors&gt;&lt;authors&gt;&lt;author&gt;Deng,T.C.&lt;/author&gt;&lt;author&gt;Chou,C.M.&lt;/author&gt;&lt;author&gt;Chen,C.T.&lt;/author&gt;&lt;author&gt;Tsai,C.H.&lt;/author&gt;&lt;/authors&gt;&lt;/contributors&gt;&lt;titles&gt;&lt;title&gt;&lt;style face="normal" font="default" size="100%"&gt;First report of &lt;/style&gt;&lt;style face="italic" font="default" size="100%"&gt;Maize chlorotic mottle virus&lt;/style&gt;&lt;style face="normal" font="default" size="100%"&gt; on sweet corn in Taiwan&lt;/style&gt;&lt;/title&gt;&lt;secondary-title&gt;Disease Notes&lt;/secondary-title&gt;&lt;/titles&gt;&lt;periodical&gt;&lt;full-title&gt;Disease Notes&lt;/full-title&gt;&lt;/periodical&gt;&lt;pages&gt;1748&lt;/pages&gt;&lt;volume&gt;98&lt;/volume&gt;&lt;number&gt;12&lt;/number&gt;&lt;keywords&gt;&lt;keyword&gt;first&lt;/keyword&gt;&lt;keyword&gt;First report&lt;/keyword&gt;&lt;keyword&gt;Report&lt;/keyword&gt;&lt;keyword&gt;Maize&lt;/keyword&gt;&lt;keyword&gt;Virus&lt;/keyword&gt;&lt;keyword&gt;Corn&lt;/keyword&gt;&lt;keyword&gt;Taiwan&lt;/keyword&gt;&lt;keyword&gt;disease&lt;/keyword&gt;&lt;/keywords&gt;&lt;dates&gt;&lt;year&gt;2014&lt;/year&gt;&lt;/dates&gt;&lt;orig-pub&gt;&lt;style face="underline" font="default" size="100%"&gt;J:\E Library\Plant Catalogue\D&lt;/style&gt;&lt;/orig-pub&gt;&lt;label&gt;87359&lt;/label&gt;&lt;urls&gt;&lt;/urls&gt;&lt;custom1&gt;Tospovirus YGC&lt;/custom1&gt;&lt;/record&gt;&lt;/Cite&gt;&lt;/EndNote&gt;</w:instrText>
      </w:r>
      <w:r w:rsidR="008C3918" w:rsidRPr="006D207E">
        <w:fldChar w:fldCharType="separate"/>
      </w:r>
      <w:r w:rsidR="008C3918" w:rsidRPr="006D207E">
        <w:rPr>
          <w:noProof/>
        </w:rPr>
        <w:t>(</w:t>
      </w:r>
      <w:hyperlink w:anchor="_ENREF_130" w:tooltip="Deng, 2014 #22500" w:history="1">
        <w:r w:rsidR="0092511C" w:rsidRPr="006D207E">
          <w:rPr>
            <w:noProof/>
          </w:rPr>
          <w:t>Deng et al. 2014</w:t>
        </w:r>
      </w:hyperlink>
      <w:r w:rsidR="008C3918" w:rsidRPr="006D207E">
        <w:rPr>
          <w:noProof/>
        </w:rPr>
        <w:t>)</w:t>
      </w:r>
      <w:r w:rsidR="008C3918" w:rsidRPr="006D207E">
        <w:fldChar w:fldCharType="end"/>
      </w:r>
      <w:r w:rsidR="00896BF3" w:rsidRPr="006D207E">
        <w:t xml:space="preserve">, </w:t>
      </w:r>
      <w:r w:rsidR="002A7D82" w:rsidRPr="006D207E">
        <w:t xml:space="preserve">and Ethiopia </w:t>
      </w:r>
      <w:r w:rsidR="008C3918" w:rsidRPr="006D207E">
        <w:fldChar w:fldCharType="begin"/>
      </w:r>
      <w:r w:rsidR="004530B4" w:rsidRPr="006D207E">
        <w:instrText xml:space="preserve"> ADDIN EN.CITE &lt;EndNote&gt;&lt;Cite&gt;&lt;Author&gt;Mahuku&lt;/Author&gt;&lt;Year&gt;2015&lt;/Year&gt;&lt;RecNum&gt;22498&lt;/RecNum&gt;&lt;DisplayText&gt;(Mahuku et al. 2015)&lt;/DisplayText&gt;&lt;record&gt;&lt;rec-number&gt;22498&lt;/rec-number&gt;&lt;foreign-keys&gt;&lt;key app="EN" db-id="pxwxw0er9zv2fxezxdk5tt5utz5p5vtrwdv0" timestamp="1451972876"&gt;22498&lt;/key&gt;&lt;/foreign-keys&gt;&lt;ref-type name="Journal Articles"&gt;17&lt;/ref-type&gt;&lt;contributors&gt;&lt;authors&gt;&lt;author&gt;Mahuku,G.&lt;/author&gt;&lt;author&gt;Wangai,A.W.&lt;/author&gt;&lt;author&gt;Sadessa,K.&lt;/author&gt;&lt;author&gt;Teklewold,A.&lt;/author&gt;&lt;author&gt;Wegary,D.&lt;/author&gt;&lt;author&gt;Ayalneh,D.&lt;/author&gt;&lt;author&gt;Adams,I.&lt;/author&gt;&lt;author&gt;Smith,J.&lt;/author&gt;&lt;author&gt;Bottomley,E.&lt;/author&gt;&lt;author&gt;Bryce,S.&lt;/author&gt;&lt;author&gt;Braidwood,L.&lt;/author&gt;&lt;author&gt;Feyissa,B.&lt;/author&gt;&lt;author&gt;Regassa,B.&lt;/author&gt;&lt;author&gt;Wanjala,B.&lt;/author&gt;&lt;author&gt;Kimunye,J.N.&lt;/author&gt;&lt;author&gt;Mugambi,C.&lt;/author&gt;&lt;author&gt;Monjero,K.&lt;/author&gt;&lt;author&gt;Prasanna,B.M.&lt;/author&gt;&lt;/authors&gt;&lt;/contributors&gt;&lt;titles&gt;&lt;title&gt;&lt;style face="normal" font="default" size="100%"&gt;First report of &lt;/style&gt;&lt;style face="italic" font="default" size="100%"&gt;Maize chlorotic mottle virus&lt;/style&gt;&lt;style face="normal" font="default" size="100%"&gt; and Maize lethal necrosis on maize in Ethiopia&lt;/style&gt;&lt;/title&gt;&lt;secondary-title&gt;Plant Disease&lt;/secondary-title&gt;&lt;/titles&gt;&lt;periodical&gt;&lt;full-title&gt;Plant Disease&lt;/full-title&gt;&lt;/periodical&gt;&lt;pages&gt;1870&lt;/pages&gt;&lt;volume&gt;99&lt;/volume&gt;&lt;number&gt;12&lt;/number&gt;&lt;keywords&gt;&lt;keyword&gt;g&lt;/keyword&gt;&lt;keyword&gt;first&lt;/keyword&gt;&lt;keyword&gt;First report&lt;/keyword&gt;&lt;keyword&gt;Report&lt;/keyword&gt;&lt;keyword&gt;Maize&lt;/keyword&gt;&lt;keyword&gt;Virus&lt;/keyword&gt;&lt;keyword&gt;Necrosis&lt;/keyword&gt;&lt;keyword&gt;Kenya&lt;/keyword&gt;&lt;keyword&gt;disease&lt;/keyword&gt;&lt;/keywords&gt;&lt;dates&gt;&lt;year&gt;2015&lt;/year&gt;&lt;/dates&gt;&lt;orig-pub&gt;&lt;style face="underline" font="default" size="100%"&gt;J:\E Library\Plant Catalogue\M&lt;/style&gt;&lt;/orig-pub&gt;&lt;label&gt;87357&lt;/label&gt;&lt;urls&gt;&lt;related-urls&gt;&lt;url&gt;&lt;style face="underline" font="default" size="100%"&gt;http://apsjournals.apsnet.org/doi/pdf/10.1094/PDIS-04-15-0373-PDN&lt;/style&gt;&lt;/url&gt;&lt;/related-urls&gt;&lt;/urls&gt;&lt;custom1&gt;Tospovirus YGC&lt;/custom1&gt;&lt;/record&gt;&lt;/Cite&gt;&lt;/EndNote&gt;</w:instrText>
      </w:r>
      <w:r w:rsidR="008C3918" w:rsidRPr="006D207E">
        <w:fldChar w:fldCharType="separate"/>
      </w:r>
      <w:r w:rsidR="008C3918" w:rsidRPr="006D207E">
        <w:rPr>
          <w:noProof/>
        </w:rPr>
        <w:t>(</w:t>
      </w:r>
      <w:hyperlink w:anchor="_ENREF_284" w:tooltip="Mahuku, 2015 #22498" w:history="1">
        <w:r w:rsidR="0092511C" w:rsidRPr="006D207E">
          <w:rPr>
            <w:noProof/>
          </w:rPr>
          <w:t>Mahuku et al. 2015</w:t>
        </w:r>
      </w:hyperlink>
      <w:r w:rsidR="008C3918" w:rsidRPr="006D207E">
        <w:rPr>
          <w:noProof/>
        </w:rPr>
        <w:t>)</w:t>
      </w:r>
      <w:r w:rsidR="008C3918" w:rsidRPr="006D207E">
        <w:fldChar w:fldCharType="end"/>
      </w:r>
      <w:r w:rsidR="00211AC9" w:rsidRPr="006D207E">
        <w:t xml:space="preserve">. </w:t>
      </w:r>
      <w:r w:rsidR="00710402" w:rsidRPr="006D207E">
        <w:t>Th</w:t>
      </w:r>
      <w:r w:rsidR="001514B0" w:rsidRPr="006D207E">
        <w:t xml:space="preserve">is </w:t>
      </w:r>
      <w:r w:rsidR="00376185" w:rsidRPr="006D207E">
        <w:t xml:space="preserve">data </w:t>
      </w:r>
      <w:r w:rsidR="001514B0" w:rsidRPr="006D207E">
        <w:t>indicates an ongoing expansion in</w:t>
      </w:r>
      <w:r w:rsidR="003536A6" w:rsidRPr="006D207E">
        <w:t xml:space="preserve"> </w:t>
      </w:r>
      <w:r w:rsidR="001514B0" w:rsidRPr="006D207E">
        <w:t xml:space="preserve">the </w:t>
      </w:r>
      <w:r w:rsidR="003536A6" w:rsidRPr="006D207E">
        <w:t>reported</w:t>
      </w:r>
      <w:r w:rsidR="003C6EA8" w:rsidRPr="006D207E">
        <w:t xml:space="preserve"> </w:t>
      </w:r>
      <w:r w:rsidR="003536A6" w:rsidRPr="006D207E">
        <w:t>distribution of</w:t>
      </w:r>
      <w:r w:rsidR="001514B0" w:rsidRPr="006D207E">
        <w:t xml:space="preserve"> MCMV</w:t>
      </w:r>
      <w:r w:rsidR="003536A6" w:rsidRPr="006D207E">
        <w:t>.</w:t>
      </w:r>
    </w:p>
    <w:p w14:paraId="2EB165E3" w14:textId="46497741" w:rsidR="00F46983" w:rsidRPr="006D207E" w:rsidRDefault="00F46983" w:rsidP="00F46983">
      <w:r w:rsidRPr="006D207E">
        <w:rPr>
          <w:i/>
        </w:rPr>
        <w:t>Maize chlorotic mottle virus</w:t>
      </w:r>
      <w:r w:rsidRPr="006D207E">
        <w:t xml:space="preserve"> is transmitted by several species. It is principally transmitted by</w:t>
      </w:r>
      <w:r w:rsidR="00685A63" w:rsidRPr="006D207E">
        <w:t xml:space="preserve"> the thrips</w:t>
      </w:r>
      <w:r w:rsidRPr="006D207E">
        <w:t xml:space="preserve"> </w:t>
      </w:r>
      <w:r w:rsidRPr="006D207E">
        <w:rPr>
          <w:i/>
        </w:rPr>
        <w:t>Frankliniella williamsi</w:t>
      </w:r>
      <w:r w:rsidRPr="006D207E">
        <w:t xml:space="preserve"> </w:t>
      </w:r>
      <w:r w:rsidRPr="006D207E">
        <w:fldChar w:fldCharType="begin"/>
      </w:r>
      <w:r w:rsidR="004530B4" w:rsidRPr="006D207E">
        <w:instrText xml:space="preserve"> ADDIN EN.CITE &lt;EndNote&gt;&lt;Cite&gt;&lt;Author&gt;Cabanas&lt;/Author&gt;&lt;Year&gt;2013&lt;/Year&gt;&lt;RecNum&gt;21474&lt;/RecNum&gt;&lt;DisplayText&gt;(Cabanas et al. 2013)&lt;/DisplayText&gt;&lt;record&gt;&lt;rec-number&gt;21474&lt;/rec-number&gt;&lt;foreign-keys&gt;&lt;key app="EN" db-id="pxwxw0er9zv2fxezxdk5tt5utz5p5vtrwdv0" timestamp="1451972852"&gt;21474&lt;/key&gt;&lt;/foreign-keys&gt;&lt;ref-type name="Journal Articles"&gt;17&lt;/ref-type&gt;&lt;contributors&gt;&lt;authors&gt;&lt;author&gt;Cabanas,D.&lt;/author&gt;&lt;author&gt;Watanabe,S.&lt;/author&gt;&lt;author&gt;Higashi,C.H.V.&lt;/author&gt;&lt;author&gt;Bressan,A.&lt;/author&gt;&lt;/authors&gt;&lt;/contributors&gt;&lt;titles&gt;&lt;title&gt;&lt;style face="normal" font="default" size="100%"&gt;Dissecting the mode of &lt;/style&gt;&lt;style face="italic" font="default" size="100%"&gt;Maize chlorotic mottle virus&lt;/style&gt;&lt;style face="normal" font="default" size="100%"&gt; transmission (Tombusviridae: Machlomovirus) by &lt;/style&gt;&lt;style face="italic" font="default" size="100%"&gt;Frankliniella williamsi&lt;/style&gt;&lt;style face="normal" font="default" size="100%"&gt; (Thysanoptera: Thripidae)&lt;/style&gt;&lt;/title&gt;&lt;secondary-title&gt;Journal of Economic Entomology&lt;/secondary-title&gt;&lt;/titles&gt;&lt;periodical&gt;&lt;full-title&gt;Journal of Economic Entomology&lt;/full-title&gt;&lt;/periodical&gt;&lt;pages&gt;16-24&lt;/pages&gt;&lt;volume&gt;106&lt;/volume&gt;&lt;keywords&gt;&lt;keyword&gt;Maize&lt;/keyword&gt;&lt;keyword&gt;Virus&lt;/keyword&gt;&lt;keyword&gt;Virus transmission&lt;/keyword&gt;&lt;keyword&gt;Transmission&lt;/keyword&gt;&lt;keyword&gt;Frankliniella&lt;/keyword&gt;&lt;keyword&gt;Thysanoptera&lt;/keyword&gt;&lt;keyword&gt;Thripidae&lt;/keyword&gt;&lt;keyword&gt;Entomology&lt;/keyword&gt;&lt;/keywords&gt;&lt;dates&gt;&lt;year&gt;2013&lt;/year&gt;&lt;/dates&gt;&lt;orig-pub&gt;&lt;style face="underline" font="default" size="100%"&gt;J:\E Library\Plant Catalogue\C&lt;/style&gt;&lt;/orig-pub&gt;&lt;label&gt;86287&lt;/label&gt;&lt;urls&gt;&lt;/urls&gt;&lt;custom1&gt;Tospovirus YGC&lt;/custom1&gt;&lt;/record&gt;&lt;/Cite&gt;&lt;/EndNote&gt;</w:instrText>
      </w:r>
      <w:r w:rsidRPr="006D207E">
        <w:fldChar w:fldCharType="separate"/>
      </w:r>
      <w:r w:rsidRPr="006D207E">
        <w:rPr>
          <w:noProof/>
        </w:rPr>
        <w:t>(</w:t>
      </w:r>
      <w:hyperlink w:anchor="_ENREF_59" w:tooltip="Cabanas, 2013 #21474" w:history="1">
        <w:r w:rsidR="0092511C" w:rsidRPr="006D207E">
          <w:rPr>
            <w:noProof/>
          </w:rPr>
          <w:t>Cabanas et al. 2013</w:t>
        </w:r>
      </w:hyperlink>
      <w:r w:rsidRPr="006D207E">
        <w:rPr>
          <w:noProof/>
        </w:rPr>
        <w:t>)</w:t>
      </w:r>
      <w:r w:rsidRPr="006D207E">
        <w:fldChar w:fldCharType="end"/>
      </w:r>
      <w:r w:rsidRPr="006D207E">
        <w:t xml:space="preserve">. </w:t>
      </w:r>
      <w:r w:rsidRPr="006D207E">
        <w:rPr>
          <w:i/>
        </w:rPr>
        <w:t>F. williamsi</w:t>
      </w:r>
      <w:r w:rsidRPr="006D207E">
        <w:t xml:space="preserve"> is present in Australia [Qld, Vic. and Tas. </w:t>
      </w:r>
      <w:r w:rsidRPr="006D207E">
        <w:fldChar w:fldCharType="begin"/>
      </w:r>
      <w:r w:rsidR="004530B4" w:rsidRPr="006D207E">
        <w:instrText xml:space="preserve"> ADDIN EN.CITE &lt;EndNote&gt;&lt;Cite&gt;&lt;Author&gt;Mound&lt;/Author&gt;&lt;Year&gt;2012&lt;/Year&gt;&lt;RecNum&gt;17744&lt;/RecNum&gt;&lt;DisplayText&gt;(Mound &amp;amp; Tree 2012)&lt;/DisplayText&gt;&lt;record&gt;&lt;rec-number&gt;17744&lt;/rec-number&gt;&lt;foreign-keys&gt;&lt;key app="EN" db-id="pxwxw0er9zv2fxezxdk5tt5utz5p5vtrwdv0" timestamp="1451972763"&gt;17744&lt;/key&gt;&lt;/foreign-keys&gt;&lt;ref-type name="Electronic Publication"&gt;44&lt;/ref-type&gt;&lt;contributors&gt;&lt;authors&gt;&lt;author&gt;Mound,L.A.&lt;/author&gt;&lt;author&gt;Tree,D.J.&lt;/author&gt;&lt;/authors&gt;&lt;/contributors&gt;&lt;titles&gt;&lt;title&gt;Oz thrips&lt;/title&gt;&lt;/titles&gt;&lt;keywords&gt;&lt;keyword&gt;Aeolothripidae&lt;/keyword&gt;&lt;keyword&gt;Australia&lt;/keyword&gt;&lt;keyword&gt;Families&lt;/keyword&gt;&lt;keyword&gt;Family&lt;/keyword&gt;&lt;keyword&gt;Genera&lt;/keyword&gt;&lt;keyword&gt;Identification&lt;/keyword&gt;&lt;keyword&gt;Key&lt;/keyword&gt;&lt;keyword&gt;Keys&lt;/keyword&gt;&lt;keyword&gt;Melanthripidae&lt;/keyword&gt;&lt;keyword&gt;Merothripidae&lt;/keyword&gt;&lt;keyword&gt;Phlaeothripidae&lt;/keyword&gt;&lt;keyword&gt;Species&lt;/keyword&gt;&lt;keyword&gt;Thripidae&lt;/keyword&gt;&lt;keyword&gt;Thrips&lt;/keyword&gt;&lt;keyword&gt;Thysanoptera&lt;/keyword&gt;&lt;/keywords&gt;&lt;dates&gt;&lt;year&gt;2012&lt;/year&gt;&lt;pub-dates&gt;&lt;date&gt;8/2012&lt;/date&gt;&lt;/pub-dates&gt;&lt;/dates&gt;&lt;label&gt;82018&lt;/label&gt;&lt;urls&gt;&lt;related-urls&gt;&lt;url&gt;&lt;style face="underline" font="default" size="100%"&gt;http://www.ozthrips.org/&lt;/style&gt;&lt;/url&gt;&lt;/related-urls&gt;&lt;/urls&gt;&lt;custom1&gt;us table grapes to wa rj Thrips group policy tkq&lt;/custom1&gt;&lt;/record&gt;&lt;/Cite&gt;&lt;/EndNote&gt;</w:instrText>
      </w:r>
      <w:r w:rsidRPr="006D207E">
        <w:fldChar w:fldCharType="separate"/>
      </w:r>
      <w:r w:rsidRPr="006D207E">
        <w:rPr>
          <w:noProof/>
        </w:rPr>
        <w:t>(</w:t>
      </w:r>
      <w:hyperlink w:anchor="_ENREF_350" w:tooltip="Mound, 2012 #17744" w:history="1">
        <w:r w:rsidR="0092511C" w:rsidRPr="006D207E">
          <w:rPr>
            <w:noProof/>
          </w:rPr>
          <w:t>Mound &amp; Tree 2012</w:t>
        </w:r>
      </w:hyperlink>
      <w:r w:rsidRPr="006D207E">
        <w:rPr>
          <w:noProof/>
        </w:rPr>
        <w:t>)</w:t>
      </w:r>
      <w:r w:rsidRPr="006D207E">
        <w:fldChar w:fldCharType="end"/>
      </w:r>
      <w:r w:rsidRPr="006D207E">
        <w:t>]</w:t>
      </w:r>
      <w:r w:rsidR="00685A63" w:rsidRPr="006D207E">
        <w:t>,</w:t>
      </w:r>
      <w:r w:rsidRPr="006D207E">
        <w:t xml:space="preserve"> but is a regulated</w:t>
      </w:r>
      <w:r w:rsidR="000310CF" w:rsidRPr="006D207E">
        <w:t xml:space="preserve"> pest for WA</w:t>
      </w:r>
      <w:r w:rsidR="00C15391" w:rsidRPr="006D207E">
        <w:t>.</w:t>
      </w:r>
    </w:p>
    <w:p w14:paraId="669E85B6" w14:textId="216927B6" w:rsidR="00F46983" w:rsidRPr="006D207E" w:rsidRDefault="00F46983" w:rsidP="00F46983">
      <w:r w:rsidRPr="006D207E">
        <w:rPr>
          <w:i/>
        </w:rPr>
        <w:t>Frankliniella occidentalis</w:t>
      </w:r>
      <w:r w:rsidRPr="006D207E">
        <w:t xml:space="preserve"> collected from natural field populations was recently shown to be competent to transmit the virus under experiment</w:t>
      </w:r>
      <w:r w:rsidR="00685A63" w:rsidRPr="006D207E">
        <w:t>al</w:t>
      </w:r>
      <w:r w:rsidRPr="006D207E">
        <w:t xml:space="preserve"> conditions </w:t>
      </w:r>
      <w:r w:rsidRPr="006D207E">
        <w:fldChar w:fldCharType="begin">
          <w:fldData xml:space="preserve">PEVuZE5vdGU+PENpdGU+PEF1dGhvcj5aaGFvPC9BdXRob3I+PFllYXI+MjAxNDwvWWVhcj48UmVj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</w:fldData>
        </w:fldChar>
      </w:r>
      <w:r w:rsidR="004530B4" w:rsidRPr="006D207E">
        <w:instrText xml:space="preserve"> ADDIN EN.CITE </w:instrText>
      </w:r>
      <w:r w:rsidR="004530B4" w:rsidRPr="006D207E">
        <w:fldChar w:fldCharType="begin">
          <w:fldData xml:space="preserve">PEVuZE5vdGU+PENpdGU+PEF1dGhvcj5aaGFvPC9BdXRob3I+PFllYXI+MjAxNDwvWWVhcj48UmVj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552" w:tooltip="Zhao, 2014 #20749" w:history="1">
        <w:r w:rsidR="0092511C" w:rsidRPr="006D207E">
          <w:rPr>
            <w:noProof/>
          </w:rPr>
          <w:t>Zhao et al. 2014</w:t>
        </w:r>
      </w:hyperlink>
      <w:r w:rsidRPr="006D207E">
        <w:rPr>
          <w:noProof/>
        </w:rPr>
        <w:t>)</w:t>
      </w:r>
      <w:r w:rsidRPr="006D207E">
        <w:fldChar w:fldCharType="end"/>
      </w:r>
      <w:r w:rsidRPr="006D207E">
        <w:t xml:space="preserve">. However, this has not yet been verified in nature. </w:t>
      </w:r>
      <w:r w:rsidRPr="006D207E">
        <w:rPr>
          <w:i/>
        </w:rPr>
        <w:t>F. occidentalis</w:t>
      </w:r>
      <w:r w:rsidRPr="006D207E">
        <w:t xml:space="preserve"> is currently regulated as a quarantine pest</w:t>
      </w:r>
      <w:r w:rsidR="000310CF" w:rsidRPr="006D207E">
        <w:t xml:space="preserve"> for Australia</w:t>
      </w:r>
      <w:r w:rsidRPr="006D207E">
        <w:t xml:space="preserve">. It is also </w:t>
      </w:r>
      <w:r w:rsidR="00B56427" w:rsidRPr="006D207E">
        <w:t>proposed</w:t>
      </w:r>
      <w:r w:rsidRPr="006D207E">
        <w:t xml:space="preserve"> to be regulated because it transmits several tospovirus that are quarantine pests for Australia.</w:t>
      </w:r>
    </w:p>
    <w:p w14:paraId="6A7C858F" w14:textId="38E421C7" w:rsidR="00F46983" w:rsidRPr="006D207E" w:rsidRDefault="0033011E" w:rsidP="00211AC9">
      <w:r w:rsidRPr="006D207E">
        <w:t xml:space="preserve">Significant doubt exists about the reported status of </w:t>
      </w:r>
      <w:r w:rsidRPr="006D207E">
        <w:rPr>
          <w:i/>
        </w:rPr>
        <w:t>Thrips tabaci</w:t>
      </w:r>
      <w:r w:rsidRPr="006D207E">
        <w:t xml:space="preserve"> transmitting MCMV. For example, </w:t>
      </w:r>
      <w:r w:rsidRPr="006D207E">
        <w:rPr>
          <w:i/>
        </w:rPr>
        <w:t>T. tabaci</w:t>
      </w:r>
      <w:r w:rsidRPr="006D207E">
        <w:t xml:space="preserve"> is reported to transmit MCMV by Jones </w:t>
      </w:r>
      <w:r w:rsidRPr="006D207E">
        <w:fldChar w:fldCharType="begin">
          <w:fldData xml:space="preserve">PEVuZE5vdGU+PENpdGUgRXhjbHVkZUF1dGg9IjEiPjxBdXRob3I+Sm9uZXM8L0F1dGhvcj48WWVh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</w:fldData>
        </w:fldChar>
      </w:r>
      <w:r w:rsidR="004530B4" w:rsidRPr="006D207E">
        <w:instrText xml:space="preserve"> ADDIN EN.CITE </w:instrText>
      </w:r>
      <w:r w:rsidR="004530B4" w:rsidRPr="006D207E">
        <w:fldChar w:fldCharType="begin">
          <w:fldData xml:space="preserve">PEVuZE5vdGU+PENpdGUgRXhjbHVkZUF1dGg9IjEiPjxBdXRob3I+Sm9uZXM8L0F1dGhvcj48WWVh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233" w:tooltip="Jones, 2005 #1526" w:history="1">
        <w:r w:rsidR="0092511C" w:rsidRPr="006D207E">
          <w:rPr>
            <w:noProof/>
          </w:rPr>
          <w:t>2005</w:t>
        </w:r>
      </w:hyperlink>
      <w:r w:rsidRPr="006D207E">
        <w:rPr>
          <w:noProof/>
        </w:rPr>
        <w:t>)</w:t>
      </w:r>
      <w:r w:rsidRPr="006D207E">
        <w:fldChar w:fldCharType="end"/>
      </w:r>
      <w:r w:rsidRPr="006D207E">
        <w:t xml:space="preserve"> and cited elsewhere, including PHA and NGIA </w:t>
      </w:r>
      <w:r w:rsidRPr="006D207E">
        <w:fldChar w:fldCharType="begin"/>
      </w:r>
      <w:r w:rsidR="004530B4" w:rsidRPr="006D207E">
        <w:instrText xml:space="preserve"> ADDIN EN.CITE &lt;EndNote&gt;&lt;Cite&gt;&lt;Author&gt;PHA&lt;/Author&gt;&lt;Year&gt;2011&lt;/Year&gt;&lt;RecNum&gt;21662&lt;/RecNum&gt;&lt;DisplayText&gt;(PHA &amp;amp; NGIA 2011)&lt;/DisplayText&gt;&lt;record&gt;&lt;rec-number&gt;21662&lt;/rec-number&gt;&lt;foreign-keys&gt;&lt;key app="EN" db-id="pxwxw0er9zv2fxezxdk5tt5utz5p5vtrwdv0" timestamp="1451972856"&gt;21662&lt;/key&gt;&lt;/foreign-keys&gt;&lt;ref-type name="Reports"&gt;27&lt;/ref-type&gt;&lt;contributors&gt;&lt;authors&gt;&lt;author&gt;PHA&lt;/author&gt;&lt;author&gt;NGIA&lt;/author&gt;&lt;/authors&gt;&lt;/contributors&gt;&lt;titles&gt;&lt;title&gt;Industry biosecurity plan for the nursery and garden industry. Threat specific contingency plan. Thrips transmitted viruses&lt;/title&gt;&lt;/titles&gt;&lt;pages&gt;1-59&lt;/pages&gt;&lt;keywords&gt;&lt;keyword&gt;Industry&lt;/keyword&gt;&lt;keyword&gt;Industries&lt;/keyword&gt;&lt;keyword&gt;Industry Biosecurity Plan&lt;/keyword&gt;&lt;keyword&gt;Biosecurity&lt;/keyword&gt;&lt;keyword&gt;Nurseries&lt;/keyword&gt;&lt;keyword&gt;Contingencies&lt;/keyword&gt;&lt;keyword&gt;Contingency plan&lt;/keyword&gt;&lt;keyword&gt;Thrips&lt;/keyword&gt;&lt;keyword&gt;Thrips transmitted viruses&lt;/keyword&gt;&lt;keyword&gt;Viruses&lt;/keyword&gt;&lt;keyword&gt;Plant health&lt;/keyword&gt;&lt;keyword&gt;Health&lt;/keyword&gt;&lt;keyword&gt;Australia&lt;/keyword&gt;&lt;/keywords&gt;&lt;dates&gt;&lt;year&gt;2011&lt;/year&gt;&lt;/dates&gt;&lt;pub-location&gt;Canberra&lt;/pub-location&gt;&lt;publisher&gt;Plant Health Australia&lt;/publisher&gt;&lt;orig-pub&gt;&lt;style face="underline" font="default" size="100%"&gt;J:\E Library\Plant Catalogue\P&lt;/style&gt;&lt;/orig-pub&gt;&lt;label&gt;86488&lt;/label&gt;&lt;urls&gt;&lt;related-urls&gt;&lt;url&gt;&lt;style face="underline" font="default" size="100%"&gt;http://www.planthealthaustralia.com.au/&lt;/style&gt;&lt;/url&gt;&lt;/related-urls&gt;&lt;/urls&gt;&lt;custom1&gt;Tospovirus YGC&lt;/custom1&gt;&lt;custom2&gt;1189kb&lt;/custom2&gt;&lt;custom3&gt;PDF&lt;/custom3&gt;&lt;/record&gt;&lt;/Cite&gt;&lt;/EndNote&gt;</w:instrText>
      </w:r>
      <w:r w:rsidRPr="006D207E">
        <w:fldChar w:fldCharType="separate"/>
      </w:r>
      <w:r w:rsidRPr="006D207E">
        <w:rPr>
          <w:noProof/>
        </w:rPr>
        <w:t>(</w:t>
      </w:r>
      <w:hyperlink w:anchor="_ENREF_409" w:tooltip="PHA, 2011 #21662" w:history="1">
        <w:r w:rsidR="0092511C" w:rsidRPr="006D207E">
          <w:rPr>
            <w:noProof/>
          </w:rPr>
          <w:t>PHA &amp; NGIA 2011</w:t>
        </w:r>
      </w:hyperlink>
      <w:r w:rsidRPr="006D207E">
        <w:rPr>
          <w:noProof/>
        </w:rPr>
        <w:t>)</w:t>
      </w:r>
      <w:r w:rsidRPr="006D207E">
        <w:fldChar w:fldCharType="end"/>
      </w:r>
      <w:r w:rsidRPr="006D207E">
        <w:t xml:space="preserve">. In fact, Jones </w:t>
      </w:r>
      <w:r w:rsidRPr="006D207E">
        <w:fldChar w:fldCharType="begin">
          <w:fldData xml:space="preserve">PEVuZE5vdGU+PENpdGUgRXhjbHVkZUF1dGg9IjEiPjxBdXRob3I+Sm9uZXM8L0F1dGhvcj48WWVh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</w:fldData>
        </w:fldChar>
      </w:r>
      <w:r w:rsidR="004530B4" w:rsidRPr="006D207E">
        <w:instrText xml:space="preserve"> ADDIN EN.CITE </w:instrText>
      </w:r>
      <w:r w:rsidR="004530B4" w:rsidRPr="006D207E">
        <w:fldChar w:fldCharType="begin">
          <w:fldData xml:space="preserve">PEVuZE5vdGU+PENpdGUgRXhjbHVkZUF1dGg9IjEiPjxBdXRob3I+Sm9uZXM8L0F1dGhvcj48WWVh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233" w:tooltip="Jones, 2005 #1526" w:history="1">
        <w:r w:rsidR="0092511C" w:rsidRPr="006D207E">
          <w:rPr>
            <w:noProof/>
          </w:rPr>
          <w:t>2005</w:t>
        </w:r>
      </w:hyperlink>
      <w:r w:rsidRPr="006D207E">
        <w:rPr>
          <w:noProof/>
        </w:rPr>
        <w:t>)</w:t>
      </w:r>
      <w:r w:rsidRPr="006D207E">
        <w:fldChar w:fldCharType="end"/>
      </w:r>
      <w:r w:rsidRPr="006D207E">
        <w:t xml:space="preserve"> cites Ullman et al. </w:t>
      </w:r>
      <w:r w:rsidRPr="006D207E">
        <w:fldChar w:fldCharType="begin"/>
      </w:r>
      <w:r w:rsidR="004530B4" w:rsidRPr="006D207E">
        <w:instrText xml:space="preserve"> ADDIN EN.CITE &lt;EndNote&gt;&lt;Cite ExcludeAuth="1"&gt;&lt;Author&gt;Ullman&lt;/Author&gt;&lt;Year&gt;1992&lt;/Year&gt;&lt;RecNum&gt;25&lt;/RecNum&gt;&lt;DisplayText&gt;(1992)&lt;/DisplayText&gt;&lt;record&gt;&lt;rec-number&gt;25&lt;/rec-number&gt;&lt;foreign-keys&gt;&lt;key app="EN" db-id="pxwxw0er9zv2fxezxdk5tt5utz5p5vtrwdv0" timestamp="1451972357"&gt;25&lt;/key&gt;&lt;/foreign-keys&gt;&lt;ref-type name="Journal Articles"&gt;17&lt;/ref-type&gt;&lt;contributors&gt;&lt;authors&gt;&lt;author&gt;Ullman,D.E.&lt;/author&gt;&lt;author&gt;Cho,J.J.&lt;/author&gt;&lt;author&gt;Mau,R.F.L.&lt;/author&gt;&lt;author&gt;Hunter,W.B.&lt;/author&gt;&lt;author&gt;Westcot,D.M.&lt;/author&gt;&lt;author&gt;Custer,D.M.&lt;/author&gt;&lt;/authors&gt;&lt;/contributors&gt;&lt;titles&gt;&lt;title&gt;Thrips - tomato spotted wilt virus interations: morphological, behavioral and cellular components influencing thrips transmission&lt;/title&gt;&lt;secondary-title&gt;Advances in Disease Vector Research&lt;/secondary-title&gt;&lt;/titles&gt;&lt;periodical&gt;&lt;full-title&gt;Advances in Disease Vector Research&lt;/full-title&gt;&lt;/periodical&gt;&lt;pages&gt;195-240&lt;/pages&gt;&lt;volume&gt;9&lt;/volume&gt;&lt;keywords&gt;&lt;keyword&gt;Thrips&lt;/keyword&gt;&lt;keyword&gt;Tomato&lt;/keyword&gt;&lt;keyword&gt;Tomato spotted wilt virus&lt;/keyword&gt;&lt;keyword&gt;Transmission&lt;/keyword&gt;&lt;keyword&gt;Virus&lt;/keyword&gt;&lt;keyword&gt;Wilt&lt;/keyword&gt;&lt;/keywords&gt;&lt;dates&gt;&lt;year&gt;1992&lt;/year&gt;&lt;/dates&gt;&lt;orig-pub&gt;&lt;style face="underline" font="default" size="100%"&gt;J:\E Library\Plant Catalogue\U&lt;/style&gt;&lt;/orig-pub&gt;&lt;label&gt;85166&lt;/label&gt;&lt;urls&gt;&lt;/urls&gt;&lt;custom1&gt;Thrips group policy adm&lt;/custom1&gt;&lt;/record&gt;&lt;/Cite&gt;&lt;/EndNote&gt;</w:instrText>
      </w:r>
      <w:r w:rsidRPr="006D207E">
        <w:fldChar w:fldCharType="separate"/>
      </w:r>
      <w:r w:rsidRPr="006D207E">
        <w:rPr>
          <w:noProof/>
        </w:rPr>
        <w:t>(</w:t>
      </w:r>
      <w:hyperlink w:anchor="_ENREF_508" w:tooltip="Ullman, 1992 #25" w:history="1">
        <w:r w:rsidR="0092511C" w:rsidRPr="006D207E">
          <w:rPr>
            <w:noProof/>
          </w:rPr>
          <w:t>1992</w:t>
        </w:r>
      </w:hyperlink>
      <w:r w:rsidRPr="006D207E">
        <w:rPr>
          <w:noProof/>
        </w:rPr>
        <w:t>)</w:t>
      </w:r>
      <w:r w:rsidRPr="006D207E">
        <w:fldChar w:fldCharType="end"/>
      </w:r>
      <w:r w:rsidRPr="006D207E">
        <w:t xml:space="preserve"> for </w:t>
      </w:r>
      <w:r w:rsidRPr="006D207E">
        <w:rPr>
          <w:i/>
        </w:rPr>
        <w:t>T. tabaci</w:t>
      </w:r>
      <w:r w:rsidRPr="006D207E">
        <w:t xml:space="preserve"> transmitting MCMV, but this reference does not say this. Ullman et al. </w:t>
      </w:r>
      <w:r w:rsidRPr="006D207E">
        <w:fldChar w:fldCharType="begin"/>
      </w:r>
      <w:r w:rsidR="004530B4" w:rsidRPr="006D207E">
        <w:instrText xml:space="preserve"> ADDIN EN.CITE &lt;EndNote&gt;&lt;Cite ExcludeAuth="1"&gt;&lt;Author&gt;Ullman&lt;/Author&gt;&lt;Year&gt;1992&lt;/Year&gt;&lt;RecNum&gt;25&lt;/RecNum&gt;&lt;DisplayText&gt;(1992)&lt;/DisplayText&gt;&lt;record&gt;&lt;rec-number&gt;25&lt;/rec-number&gt;&lt;foreign-keys&gt;&lt;key app="EN" db-id="pxwxw0er9zv2fxezxdk5tt5utz5p5vtrwdv0" timestamp="1451972357"&gt;25&lt;/key&gt;&lt;/foreign-keys&gt;&lt;ref-type name="Journal Articles"&gt;17&lt;/ref-type&gt;&lt;contributors&gt;&lt;authors&gt;&lt;author&gt;Ullman,D.E.&lt;/author&gt;&lt;author&gt;Cho,J.J.&lt;/author&gt;&lt;author&gt;Mau,R.F.L.&lt;/author&gt;&lt;author&gt;Hunter,W.B.&lt;/author&gt;&lt;author&gt;Westcot,D.M.&lt;/author&gt;&lt;author&gt;Custer,D.M.&lt;/author&gt;&lt;/authors&gt;&lt;/contributors&gt;&lt;titles&gt;&lt;title&gt;Thrips - tomato spotted wilt virus interations: morphological, behavioral and cellular components influencing thrips transmission&lt;/title&gt;&lt;secondary-title&gt;Advances in Disease Vector Research&lt;/secondary-title&gt;&lt;/titles&gt;&lt;periodical&gt;&lt;full-title&gt;Advances in Disease Vector Research&lt;/full-title&gt;&lt;/periodical&gt;&lt;pages&gt;195-240&lt;/pages&gt;&lt;volume&gt;9&lt;/volume&gt;&lt;keywords&gt;&lt;keyword&gt;Thrips&lt;/keyword&gt;&lt;keyword&gt;Tomato&lt;/keyword&gt;&lt;keyword&gt;Tomato spotted wilt virus&lt;/keyword&gt;&lt;keyword&gt;Transmission&lt;/keyword&gt;&lt;keyword&gt;Virus&lt;/keyword&gt;&lt;keyword&gt;Wilt&lt;/keyword&gt;&lt;/keywords&gt;&lt;dates&gt;&lt;year&gt;1992&lt;/year&gt;&lt;/dates&gt;&lt;orig-pub&gt;&lt;style face="underline" font="default" size="100%"&gt;J:\E Library\Plant Catalogue\U&lt;/style&gt;&lt;/orig-pub&gt;&lt;label&gt;85166&lt;/label&gt;&lt;urls&gt;&lt;/urls&gt;&lt;custom1&gt;Thrips group policy adm&lt;/custom1&gt;&lt;/record&gt;&lt;/Cite&gt;&lt;/EndNote&gt;</w:instrText>
      </w:r>
      <w:r w:rsidRPr="006D207E">
        <w:fldChar w:fldCharType="separate"/>
      </w:r>
      <w:r w:rsidRPr="006D207E">
        <w:rPr>
          <w:noProof/>
        </w:rPr>
        <w:t>(</w:t>
      </w:r>
      <w:hyperlink w:anchor="_ENREF_508" w:tooltip="Ullman, 1992 #25" w:history="1">
        <w:r w:rsidR="0092511C" w:rsidRPr="006D207E">
          <w:rPr>
            <w:noProof/>
          </w:rPr>
          <w:t>1992</w:t>
        </w:r>
      </w:hyperlink>
      <w:r w:rsidRPr="006D207E">
        <w:rPr>
          <w:noProof/>
        </w:rPr>
        <w:t>)</w:t>
      </w:r>
      <w:r w:rsidRPr="006D207E">
        <w:fldChar w:fldCharType="end"/>
      </w:r>
      <w:r w:rsidRPr="006D207E">
        <w:t xml:space="preserve"> stated generally that thrips can transmit MCMV, and cited unpublished data by Jiang.</w:t>
      </w:r>
      <w:r w:rsidR="00685A63" w:rsidRPr="006D207E">
        <w:t xml:space="preserve"> Subsequently,</w:t>
      </w:r>
      <w:r w:rsidRPr="006D207E">
        <w:t xml:space="preserve"> Jiang et al. </w:t>
      </w:r>
      <w:r w:rsidRPr="006D207E">
        <w:fldChar w:fldCharType="begin">
          <w:fldData xml:space="preserve">PEVuZE5vdGU+PENpdGUgRXhjbHVkZUF1dGg9IjEiPjxBdXRob3I+Smlhbmc8L0F1dGhvcj48WWVh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</w:fldData>
        </w:fldChar>
      </w:r>
      <w:r w:rsidR="004530B4" w:rsidRPr="006D207E">
        <w:instrText xml:space="preserve"> ADDIN EN.CITE </w:instrText>
      </w:r>
      <w:r w:rsidR="004530B4" w:rsidRPr="006D207E">
        <w:fldChar w:fldCharType="begin">
          <w:fldData xml:space="preserve">PEVuZE5vdGU+PENpdGUgRXhjbHVkZUF1dGg9IjEiPjxBdXRob3I+Smlhbmc8L0F1dGhvcj48WWVh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231" w:tooltip="Jiang, 1992 #21575" w:history="1">
        <w:r w:rsidR="0092511C" w:rsidRPr="006D207E">
          <w:rPr>
            <w:noProof/>
          </w:rPr>
          <w:t>1992</w:t>
        </w:r>
      </w:hyperlink>
      <w:r w:rsidRPr="006D207E">
        <w:rPr>
          <w:noProof/>
        </w:rPr>
        <w:t>)</w:t>
      </w:r>
      <w:r w:rsidRPr="006D207E">
        <w:fldChar w:fldCharType="end"/>
      </w:r>
      <w:r w:rsidRPr="006D207E">
        <w:t xml:space="preserve"> published a paper about MCMV in Hawaii, as a first report of MCMV being transmitted by </w:t>
      </w:r>
      <w:r w:rsidRPr="006D207E">
        <w:rPr>
          <w:i/>
        </w:rPr>
        <w:t>F. williamsi</w:t>
      </w:r>
      <w:r w:rsidRPr="006D207E">
        <w:t xml:space="preserve">. However, </w:t>
      </w:r>
      <w:r w:rsidRPr="006D207E">
        <w:rPr>
          <w:i/>
        </w:rPr>
        <w:t>T. tabaci</w:t>
      </w:r>
      <w:r w:rsidRPr="006D207E">
        <w:t xml:space="preserve"> was not mentioned in this publication, and no other primary reference was found to substantiate that </w:t>
      </w:r>
      <w:r w:rsidRPr="006D207E">
        <w:rPr>
          <w:i/>
        </w:rPr>
        <w:t>T. tabaci</w:t>
      </w:r>
      <w:r w:rsidRPr="006D207E">
        <w:t xml:space="preserve"> transmits MCMV.</w:t>
      </w:r>
    </w:p>
    <w:p w14:paraId="461CB51C" w14:textId="647FF244" w:rsidR="0033011E" w:rsidRPr="006D207E" w:rsidRDefault="0033011E" w:rsidP="0033011E">
      <w:r w:rsidRPr="006D207E">
        <w:rPr>
          <w:i/>
        </w:rPr>
        <w:t>Maize chlorotic mottle virus</w:t>
      </w:r>
      <w:r w:rsidRPr="006D207E">
        <w:t xml:space="preserve"> is also transmitted by several beetle species </w:t>
      </w:r>
      <w:r w:rsidRPr="006D207E">
        <w:fldChar w:fldCharType="begin">
          <w:fldData xml:space="preserve">PEVuZE5vdGU+PENpdGU+PEF1dGhvcj5OYXVsdDwvQXV0aG9yPjxZZWFyPjE5Nzg8L1llYXI+PFJl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</w:fldData>
        </w:fldChar>
      </w:r>
      <w:r w:rsidR="004530B4" w:rsidRPr="006D207E">
        <w:instrText xml:space="preserve"> ADDIN EN.CITE </w:instrText>
      </w:r>
      <w:r w:rsidR="004530B4" w:rsidRPr="006D207E">
        <w:fldChar w:fldCharType="begin">
          <w:fldData xml:space="preserve">PEVuZE5vdGU+PENpdGU+PEF1dGhvcj5OYXVsdDwvQXV0aG9yPjxZZWFyPjE5Nzg8L1llYXI+PFJl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</w:fldData>
        </w:fldChar>
      </w:r>
      <w:r w:rsidR="004530B4" w:rsidRPr="006D207E">
        <w:instrText xml:space="preserve"> ADDIN EN.CITE.DATA </w:instrText>
      </w:r>
      <w:r w:rsidR="004530B4" w:rsidRPr="006D207E">
        <w:fldChar w:fldCharType="end"/>
      </w:r>
      <w:r w:rsidRPr="006D207E">
        <w:fldChar w:fldCharType="separate"/>
      </w:r>
      <w:r w:rsidRPr="006D207E">
        <w:rPr>
          <w:noProof/>
        </w:rPr>
        <w:t>(</w:t>
      </w:r>
      <w:hyperlink w:anchor="_ENREF_374" w:tooltip="Nault, 1978 #21641" w:history="1">
        <w:r w:rsidR="0092511C" w:rsidRPr="006D207E">
          <w:rPr>
            <w:noProof/>
          </w:rPr>
          <w:t>Nault et al. 1978</w:t>
        </w:r>
      </w:hyperlink>
      <w:r w:rsidRPr="006D207E">
        <w:rPr>
          <w:noProof/>
        </w:rPr>
        <w:t>)</w:t>
      </w:r>
      <w:r w:rsidRPr="006D207E">
        <w:fldChar w:fldCharType="end"/>
      </w:r>
      <w:r w:rsidRPr="006D207E">
        <w:t xml:space="preserve">, possibly in a semi-persistent manner </w:t>
      </w:r>
      <w:r w:rsidRPr="006D207E">
        <w:fldChar w:fldCharType="begin"/>
      </w:r>
      <w:r w:rsidR="004530B4" w:rsidRPr="006D207E">
        <w:instrText xml:space="preserve"> ADDIN EN.CITE &lt;EndNote&gt;&lt;Cite&gt;&lt;Author&gt;Cabanas&lt;/Author&gt;&lt;Year&gt;2013&lt;/Year&gt;&lt;RecNum&gt;21474&lt;/RecNum&gt;&lt;DisplayText&gt;(Cabanas et al. 2013)&lt;/DisplayText&gt;&lt;record&gt;&lt;rec-number&gt;21474&lt;/rec-number&gt;&lt;foreign-keys&gt;&lt;key app="EN" db-id="pxwxw0er9zv2fxezxdk5tt5utz5p5vtrwdv0" timestamp="1451972852"&gt;21474&lt;/key&gt;&lt;/foreign-keys&gt;&lt;ref-type name="Journal Articles"&gt;17&lt;/ref-type&gt;&lt;contributors&gt;&lt;authors&gt;&lt;author&gt;Cabanas,D.&lt;/author&gt;&lt;author&gt;Watanabe,S.&lt;/author&gt;&lt;author&gt;Higashi,C.H.V.&lt;/author&gt;&lt;author&gt;Bressan,A.&lt;/author&gt;&lt;/authors&gt;&lt;/contributors&gt;&lt;titles&gt;&lt;title&gt;&lt;style face="normal" font="default" size="100%"&gt;Dissecting the mode of &lt;/style&gt;&lt;style face="italic" font="default" size="100%"&gt;Maize chlorotic mottle virus&lt;/style&gt;&lt;style face="normal" font="default" size="100%"&gt; transmission (Tombusviridae: Machlomovirus) by &lt;/style&gt;&lt;style face="italic" font="default" size="100%"&gt;Frankliniella williamsi&lt;/style&gt;&lt;style face="normal" font="default" size="100%"&gt; (Thysanoptera: Thripidae)&lt;/style&gt;&lt;/title&gt;&lt;secondary-title&gt;Journal of Economic Entomology&lt;/secondary-title&gt;&lt;/titles&gt;&lt;periodical&gt;&lt;full-title&gt;Journal of Economic Entomology&lt;/full-title&gt;&lt;/periodical&gt;&lt;pages&gt;16-24&lt;/pages&gt;&lt;volume&gt;106&lt;/volume&gt;&lt;keywords&gt;&lt;keyword&gt;Maize&lt;/keyword&gt;&lt;keyword&gt;Virus&lt;/keyword&gt;&lt;keyword&gt;Virus transmission&lt;/keyword&gt;&lt;keyword&gt;Transmission&lt;/keyword&gt;&lt;keyword&gt;Frankliniella&lt;/keyword&gt;&lt;keyword&gt;Thysanoptera&lt;/keyword&gt;&lt;keyword&gt;Thripidae&lt;/keyword&gt;&lt;keyword&gt;Entomology&lt;/keyword&gt;&lt;/keywords&gt;&lt;dates&gt;&lt;year&gt;2013&lt;/year&gt;&lt;/dates&gt;&lt;orig-pub&gt;&lt;style face="underline" font="default" size="100%"&gt;J:\E Library\Plant Catalogue\C&lt;/style&gt;&lt;/orig-pub&gt;&lt;label&gt;86287&lt;/label&gt;&lt;urls&gt;&lt;/urls&gt;&lt;custom1&gt;Tospovirus YGC&lt;/custom1&gt;&lt;/record&gt;&lt;/Cite&gt;&lt;/EndNote&gt;</w:instrText>
      </w:r>
      <w:r w:rsidRPr="006D207E">
        <w:fldChar w:fldCharType="separate"/>
      </w:r>
      <w:r w:rsidRPr="006D207E">
        <w:rPr>
          <w:noProof/>
        </w:rPr>
        <w:t>(</w:t>
      </w:r>
      <w:hyperlink w:anchor="_ENREF_59" w:tooltip="Cabanas, 2013 #21474" w:history="1">
        <w:r w:rsidR="0092511C" w:rsidRPr="006D207E">
          <w:rPr>
            <w:noProof/>
          </w:rPr>
          <w:t>Cabanas et al. 2013</w:t>
        </w:r>
      </w:hyperlink>
      <w:r w:rsidRPr="006D207E">
        <w:rPr>
          <w:noProof/>
        </w:rPr>
        <w:t>)</w:t>
      </w:r>
      <w:r w:rsidRPr="006D207E">
        <w:fldChar w:fldCharType="end"/>
      </w:r>
      <w:r w:rsidR="00685A63" w:rsidRPr="006D207E">
        <w:t>. For example, the key transmission of MCMV</w:t>
      </w:r>
      <w:r w:rsidRPr="006D207E">
        <w:t xml:space="preserve"> in the continental USA involve</w:t>
      </w:r>
      <w:r w:rsidR="00685A63" w:rsidRPr="006D207E">
        <w:t>s</w:t>
      </w:r>
      <w:r w:rsidRPr="006D207E">
        <w:t xml:space="preserve"> species of beetles in the family Chrysomelidae—</w:t>
      </w:r>
      <w:r w:rsidRPr="006D207E">
        <w:rPr>
          <w:i/>
        </w:rPr>
        <w:t>Diabrotica undecimpunctata</w:t>
      </w:r>
      <w:r w:rsidRPr="006D207E">
        <w:t xml:space="preserve"> var. </w:t>
      </w:r>
      <w:r w:rsidRPr="006D207E">
        <w:rPr>
          <w:i/>
        </w:rPr>
        <w:t>howardi</w:t>
      </w:r>
      <w:r w:rsidRPr="006D207E">
        <w:t xml:space="preserve">, </w:t>
      </w:r>
      <w:r w:rsidRPr="006D207E">
        <w:rPr>
          <w:i/>
        </w:rPr>
        <w:t>D. barberi</w:t>
      </w:r>
      <w:r w:rsidRPr="006D207E">
        <w:t xml:space="preserve">, </w:t>
      </w:r>
      <w:r w:rsidRPr="006D207E">
        <w:rPr>
          <w:i/>
        </w:rPr>
        <w:t>D. virgifera</w:t>
      </w:r>
      <w:r w:rsidRPr="006D207E">
        <w:t xml:space="preserve"> var. </w:t>
      </w:r>
      <w:r w:rsidRPr="006D207E">
        <w:rPr>
          <w:i/>
        </w:rPr>
        <w:t>virgifera</w:t>
      </w:r>
      <w:r w:rsidRPr="006D207E">
        <w:t xml:space="preserve">, </w:t>
      </w:r>
      <w:r w:rsidRPr="006D207E">
        <w:rPr>
          <w:i/>
        </w:rPr>
        <w:t>Oulema melanopus</w:t>
      </w:r>
      <w:r w:rsidRPr="006D207E">
        <w:t xml:space="preserve">, </w:t>
      </w:r>
      <w:r w:rsidRPr="006D207E">
        <w:rPr>
          <w:i/>
        </w:rPr>
        <w:t>Chaetocnema pulicaria</w:t>
      </w:r>
      <w:r w:rsidRPr="006D207E">
        <w:t xml:space="preserve"> and </w:t>
      </w:r>
      <w:r w:rsidRPr="006D207E">
        <w:rPr>
          <w:i/>
        </w:rPr>
        <w:t>Systena frontalis</w:t>
      </w:r>
      <w:r w:rsidRPr="006D207E">
        <w:t xml:space="preserve"> </w:t>
      </w:r>
      <w:r w:rsidRPr="006D207E">
        <w:fldChar w:fldCharType="begin"/>
      </w:r>
      <w:r w:rsidR="004530B4" w:rsidRPr="006D207E">
        <w:instrText xml:space="preserve"> ADDIN EN.CITE &lt;EndNote&gt;&lt;Cite&gt;&lt;Author&gt;Scheets&lt;/Author&gt;&lt;Year&gt;2008&lt;/Year&gt;&lt;RecNum&gt;21701&lt;/RecNum&gt;&lt;DisplayText&gt;(Scheets 2008)&lt;/DisplayText&gt;&lt;record&gt;&lt;rec-number&gt;21701&lt;/rec-number&gt;&lt;foreign-keys&gt;&lt;key app="EN" db-id="pxwxw0er9zv2fxezxdk5tt5utz5p5vtrwdv0" timestamp="1451972857"&gt;21701&lt;/key&gt;&lt;/foreign-keys&gt;&lt;ref-type name="Chapters"&gt;5&lt;/ref-type&gt;&lt;contributors&gt;&lt;authors&gt;&lt;author&gt;Scheets,K.&lt;/author&gt;&lt;/authors&gt;&lt;secondary-authors&gt;&lt;author&gt;Mahy,B.W.J.&lt;/author&gt;&lt;author&gt;Regenmortel,M.H.V.&lt;/author&gt;&lt;/secondary-authors&gt;&lt;/contributors&gt;&lt;titles&gt;&lt;title&gt;Machlomovirus&lt;/title&gt;&lt;secondary-title&gt;Encyclopaedia of Virology&lt;/secondary-title&gt;&lt;/titles&gt;&lt;pages&gt;259-263&lt;/pages&gt;&lt;keywords&gt;&lt;keyword&gt;Virology&lt;/keyword&gt;&lt;keyword&gt;United Kingdom&lt;/keyword&gt;&lt;/keywords&gt;&lt;dates&gt;&lt;year&gt;2008&lt;/year&gt;&lt;/dates&gt;&lt;pub-location&gt;Oxford, United Kingdom&lt;/pub-location&gt;&lt;publisher&gt;Academic Press&lt;/publisher&gt;&lt;orig-pub&gt;&lt;style face="underline" font="default" size="100%"&gt;J:\E Library\Plant Catalogue\S&lt;/style&gt;&lt;/orig-pub&gt;&lt;isbn&gt;x&lt;/isbn&gt;&lt;label&gt;86531&lt;/label&gt;&lt;urls&gt;&lt;/urls&gt;&lt;custom1&gt;Tospovirus YGC&lt;/custom1&gt;&lt;/record&gt;&lt;/Cite&gt;&lt;/EndNote&gt;</w:instrText>
      </w:r>
      <w:r w:rsidRPr="006D207E">
        <w:fldChar w:fldCharType="separate"/>
      </w:r>
      <w:r w:rsidRPr="006D207E">
        <w:rPr>
          <w:noProof/>
        </w:rPr>
        <w:t>(</w:t>
      </w:r>
      <w:hyperlink w:anchor="_ENREF_465" w:tooltip="Scheets, 2008 #21701" w:history="1">
        <w:r w:rsidR="0092511C" w:rsidRPr="006D207E">
          <w:rPr>
            <w:noProof/>
          </w:rPr>
          <w:t>Scheets 2008</w:t>
        </w:r>
      </w:hyperlink>
      <w:r w:rsidRPr="006D207E">
        <w:rPr>
          <w:noProof/>
        </w:rPr>
        <w:t>)</w:t>
      </w:r>
      <w:r w:rsidRPr="006D207E">
        <w:fldChar w:fldCharType="end"/>
      </w:r>
      <w:r w:rsidRPr="006D207E">
        <w:t xml:space="preserve">. These beetle species are not recorded in Australia </w:t>
      </w:r>
      <w:r w:rsidRPr="006D207E">
        <w:fldChar w:fldCharType="begin"/>
      </w:r>
      <w:r w:rsidR="004530B4" w:rsidRPr="006D207E">
        <w:instrText xml:space="preserve"> ADDIN EN.CITE &lt;EndNote&gt;&lt;Cite&gt;&lt;Author&gt;ABRS&lt;/Author&gt;&lt;Year&gt;2009&lt;/Year&gt;&lt;RecNum&gt;21684&lt;/RecNum&gt;&lt;DisplayText&gt;(ABRS 2009)&lt;/DisplayText&gt;&lt;record&gt;&lt;rec-number&gt;21684&lt;/rec-number&gt;&lt;foreign-keys&gt;&lt;key app="EN" db-id="pxwxw0er9zv2fxezxdk5tt5utz5p5vtrwdv0" timestamp="1451972857"&gt;21684&lt;/key&gt;&lt;/foreign-keys&gt;&lt;ref-type name="Electronic Publication"&gt;44&lt;/ref-type&gt;&lt;contributors&gt;&lt;authors&gt;&lt;author&gt;ABRS&lt;/author&gt;&lt;/authors&gt;&lt;/contributors&gt;&lt;titles&gt;&lt;title&gt;Australian faunal directory. Chrysomelidae&lt;/title&gt;&lt;secondary-title&gt;Australian Biological Resources Study, Canberra&lt;/secondary-title&gt;&lt;/titles&gt;&lt;keywords&gt;&lt;keyword&gt;c&lt;/keyword&gt;&lt;keyword&gt;Family&lt;/keyword&gt;&lt;keyword&gt;Families&lt;/keyword&gt;&lt;keyword&gt;Chrysomelidae&lt;/keyword&gt;&lt;keyword&gt;faunal&lt;/keyword&gt;&lt;keyword&gt;Biological&lt;/keyword&gt;&lt;keyword&gt;Biological resources&lt;/keyword&gt;&lt;keyword&gt;Resources&lt;/keyword&gt;&lt;keyword&gt;Studies&lt;/keyword&gt;&lt;keyword&gt;Entry&lt;/keyword&gt;&lt;keyword&gt;Data&lt;/keyword&gt;&lt;/keywords&gt;&lt;dates&gt;&lt;year&gt;2009&lt;/year&gt;&lt;pub-dates&gt;&lt;date&gt;4/7/2015&lt;/date&gt;&lt;/pub-dates&gt;&lt;/dates&gt;&lt;label&gt;86514&lt;/label&gt;&lt;urls&gt;&lt;related-urls&gt;&lt;url&gt;&lt;style face="underline" font="default" size="100%"&gt;http://www.environment.gov.au/biodiversity/abrs/online-resources/fauna/afd/taxa/CHRYSOMELIDAE&lt;/style&gt;&lt;/url&gt;&lt;/related-urls&gt;&lt;/urls&gt;&lt;custom1&gt;Tospovirus YGC&lt;/custom1&gt;&lt;/record&gt;&lt;/Cite&gt;&lt;/EndNote&gt;</w:instrText>
      </w:r>
      <w:r w:rsidRPr="006D207E">
        <w:fldChar w:fldCharType="separate"/>
      </w:r>
      <w:r w:rsidRPr="006D207E">
        <w:rPr>
          <w:noProof/>
        </w:rPr>
        <w:t>(</w:t>
      </w:r>
      <w:hyperlink w:anchor="_ENREF_2" w:tooltip="ABRS, 2009 #21684" w:history="1">
        <w:r w:rsidR="0092511C" w:rsidRPr="006D207E">
          <w:rPr>
            <w:noProof/>
          </w:rPr>
          <w:t>ABRS 2009</w:t>
        </w:r>
      </w:hyperlink>
      <w:r w:rsidRPr="006D207E">
        <w:rPr>
          <w:noProof/>
        </w:rPr>
        <w:t>)</w:t>
      </w:r>
      <w:r w:rsidRPr="006D207E">
        <w:fldChar w:fldCharType="end"/>
      </w:r>
      <w:r w:rsidRPr="006D207E">
        <w:t xml:space="preserve"> and are quarantine pests for Australia.</w:t>
      </w:r>
    </w:p>
    <w:p w14:paraId="565CDE2B" w14:textId="5549EC5F" w:rsidR="00685A63" w:rsidRPr="006D207E" w:rsidRDefault="0033011E" w:rsidP="0033011E">
      <w:r w:rsidRPr="006D207E">
        <w:rPr>
          <w:i/>
        </w:rPr>
        <w:t>Maize chlorotic mottle virus</w:t>
      </w:r>
      <w:r w:rsidRPr="006D207E">
        <w:t xml:space="preserve"> has also been shown to be seed transmissible at low frequency, 0.008–0.4 per cent in maize </w:t>
      </w:r>
      <w:r w:rsidRPr="006D207E">
        <w:fldChar w:fldCharType="begin"/>
      </w:r>
      <w:r w:rsidR="004530B4" w:rsidRPr="006D207E">
        <w:instrText xml:space="preserve"> ADDIN EN.CITE &lt;EndNote&gt;&lt;Cite&gt;&lt;Author&gt;Jensen&lt;/Author&gt;&lt;Year&gt;1991&lt;/Year&gt;&lt;RecNum&gt;21573&lt;/RecNum&gt;&lt;DisplayText&gt;(Jensen et al. 1991)&lt;/DisplayText&gt;&lt;record&gt;&lt;rec-number&gt;21573&lt;/rec-number&gt;&lt;foreign-keys&gt;&lt;key app="EN" db-id="pxwxw0er9zv2fxezxdk5tt5utz5p5vtrwdv0" timestamp="1451972854"&gt;21573&lt;/key&gt;&lt;/foreign-keys&gt;&lt;ref-type name="Journal Articles"&gt;17&lt;/ref-type&gt;&lt;contributors&gt;&lt;authors&gt;&lt;author&gt;Jensen,S.G.&lt;/author&gt;&lt;author&gt;Wysong,D.S.&lt;/author&gt;&lt;author&gt;Ball,E.M.&lt;/author&gt;&lt;author&gt;Higley,P.M.&lt;/author&gt;&lt;/authors&gt;&lt;/contributors&gt;&lt;titles&gt;&lt;title&gt;&lt;style face="normal" font="default" size="100%"&gt;Seed transmission of &lt;/style&gt;&lt;style face="italic" font="default" size="100%"&gt;Maize chlorotic mottle virus&lt;/style&gt;&lt;/title&gt;&lt;secondary-title&gt;Plant Disease&lt;/secondary-title&gt;&lt;/titles&gt;&lt;periodical&gt;&lt;full-title&gt;Plant Disease&lt;/full-title&gt;&lt;/periodical&gt;&lt;pages&gt;497-498&lt;/pages&gt;&lt;volume&gt;75&lt;/volume&gt;&lt;number&gt;5&lt;/number&gt;&lt;keywords&gt;&lt;keyword&gt;Seed&lt;/keyword&gt;&lt;keyword&gt;Seed transmission&lt;/keyword&gt;&lt;keyword&gt;Transmission&lt;/keyword&gt;&lt;keyword&gt;Maize&lt;/keyword&gt;&lt;keyword&gt;Virus&lt;/keyword&gt;&lt;keyword&gt;disease&lt;/keyword&gt;&lt;keyword&gt;Commercial&lt;/keyword&gt;&lt;keyword&gt;Nurseries&lt;/keyword&gt;&lt;keyword&gt;Hawaii&lt;/keyword&gt;&lt;keyword&gt;Plants&lt;/keyword&gt;&lt;keyword&gt;Nebraska&lt;/keyword&gt;&lt;keyword&gt;greenhouse&lt;/keyword&gt;&lt;keyword&gt;Studies&lt;/keyword&gt;&lt;keyword&gt;Seeds&lt;/keyword&gt;&lt;keyword&gt;Seedlings&lt;/keyword&gt;&lt;keyword&gt;ELISA&lt;/keyword&gt;&lt;keyword&gt;Symptomatology&lt;/keyword&gt;&lt;keyword&gt;Mechanical&lt;/keyword&gt;&lt;keyword&gt;Mechanical transmission&lt;/keyword&gt;&lt;keyword&gt;Factors&lt;/keyword&gt;&lt;/keywords&gt;&lt;dates&gt;&lt;year&gt;1991&lt;/year&gt;&lt;/dates&gt;&lt;orig-pub&gt;&lt;style face="underline" font="default" size="100%"&gt;J:\E Library\Plant Catalogue\J&lt;/style&gt;&lt;/orig-pub&gt;&lt;label&gt;86389&lt;/label&gt;&lt;urls&gt;&lt;/urls&gt;&lt;custom1&gt;Tospovirus YGC&lt;/custom1&gt;&lt;/record&gt;&lt;/Cite&gt;&lt;/EndNote&gt;</w:instrText>
      </w:r>
      <w:r w:rsidRPr="006D207E">
        <w:fldChar w:fldCharType="separate"/>
      </w:r>
      <w:r w:rsidRPr="006D207E">
        <w:rPr>
          <w:noProof/>
        </w:rPr>
        <w:t>(</w:t>
      </w:r>
      <w:hyperlink w:anchor="_ENREF_230" w:tooltip="Jensen, 1991 #21573" w:history="1">
        <w:r w:rsidR="0092511C" w:rsidRPr="006D207E">
          <w:rPr>
            <w:noProof/>
          </w:rPr>
          <w:t>Jensen et al. 1991</w:t>
        </w:r>
      </w:hyperlink>
      <w:r w:rsidRPr="006D207E">
        <w:rPr>
          <w:noProof/>
        </w:rPr>
        <w:t>)</w:t>
      </w:r>
      <w:r w:rsidRPr="006D207E">
        <w:fldChar w:fldCharType="end"/>
      </w:r>
      <w:r w:rsidR="00685A63" w:rsidRPr="006D207E">
        <w:t xml:space="preserve">. </w:t>
      </w:r>
      <w:r w:rsidR="00CB183B" w:rsidRPr="006D207E">
        <w:t>There are several potential pathways</w:t>
      </w:r>
      <w:r w:rsidR="00C15391" w:rsidRPr="006D207E">
        <w:t xml:space="preserve"> for MCMV entry via maize seed.</w:t>
      </w:r>
    </w:p>
    <w:p w14:paraId="43C40025" w14:textId="7FB46E61" w:rsidR="00F46983" w:rsidRPr="006D207E" w:rsidRDefault="0033011E" w:rsidP="0033011E">
      <w:r w:rsidRPr="006D207E">
        <w:t>Bulk maize from the USA is permitted entry into Australia for processing as animal feed</w:t>
      </w:r>
      <w:r w:rsidR="00CB183B" w:rsidRPr="006D207E">
        <w:t>, and</w:t>
      </w:r>
      <w:r w:rsidRPr="006D207E">
        <w:t xml:space="preserve"> </w:t>
      </w:r>
      <w:r w:rsidR="00CB183B" w:rsidRPr="006D207E">
        <w:t>MCMV</w:t>
      </w:r>
      <w:r w:rsidR="00CB183B" w:rsidRPr="006D207E">
        <w:rPr>
          <w:i/>
        </w:rPr>
        <w:t xml:space="preserve"> </w:t>
      </w:r>
      <w:r w:rsidRPr="006D207E">
        <w:t xml:space="preserve">was considered in developing the import policy for bulk maize from the USA </w:t>
      </w:r>
      <w:r w:rsidRPr="006D207E">
        <w:fldChar w:fldCharType="begin"/>
      </w:r>
      <w:r w:rsidR="004530B4" w:rsidRPr="006D207E">
        <w:instrText xml:space="preserve"> ADDIN EN.CITE &lt;EndNote&gt;&lt;Cite&gt;&lt;Author&gt;Biosecurity Australia&lt;/Author&gt;&lt;Year&gt;2002&lt;/Year&gt;&lt;RecNum&gt;21466&lt;/RecNum&gt;&lt;DisplayText&gt;(Biosecurity Australia 2002a)&lt;/DisplayText&gt;&lt;record&gt;&lt;rec-number&gt;21466&lt;/rec-number&gt;&lt;foreign-keys&gt;&lt;key app="EN" db-id="pxwxw0er9zv2fxezxdk5tt5utz5p5vtrwdv0" timestamp="1451972851"&gt;21466&lt;/key&gt;&lt;/foreign-keys&gt;&lt;ref-type name="Reports"&gt;27&lt;/ref-type&gt;&lt;contributors&gt;&lt;authors&gt;&lt;author&gt;Biosecurity Australia,&lt;/author&gt;&lt;/authors&gt;&lt;/contributors&gt;&lt;titles&gt;&lt;title&gt;&lt;style face="normal" font="default" size="100%"&gt;Final IRA report. Import risk analysis for the importation of bulk maize (&lt;/style&gt;&lt;style face="italic" font="default" size="100%"&gt;Zea mays&lt;/style&gt;&lt;style face="normal" font="default" size="100%"&gt; L.) from the United States of America&lt;/style&gt;&lt;/title&gt;&lt;/titles&gt;&lt;pages&gt;1-128&lt;/pages&gt;&lt;keywords&gt;&lt;keyword&gt;Biosecurity&lt;/keyword&gt;&lt;keyword&gt;Biosecurity Australia&lt;/keyword&gt;&lt;keyword&gt;Australia&lt;/keyword&gt;&lt;keyword&gt;IRA&lt;/keyword&gt;&lt;keyword&gt;Report&lt;/keyword&gt;&lt;keyword&gt;Import&lt;/keyword&gt;&lt;keyword&gt;Import risk analysis&lt;/keyword&gt;&lt;keyword&gt;risk&lt;/keyword&gt;&lt;keyword&gt;Risk analysis&lt;/keyword&gt;&lt;keyword&gt;Analysis&lt;/keyword&gt;&lt;keyword&gt;importation&lt;/keyword&gt;&lt;keyword&gt;Maize&lt;/keyword&gt;&lt;keyword&gt;Zea&lt;/keyword&gt;&lt;keyword&gt;Zea mays&lt;/keyword&gt;&lt;keyword&gt;l&lt;/keyword&gt;&lt;keyword&gt;United States of America&lt;/keyword&gt;&lt;keyword&gt;America&lt;/keyword&gt;&lt;/keywords&gt;&lt;dates&gt;&lt;year&gt;2002&lt;/year&gt;&lt;/dates&gt;&lt;pub-location&gt;Canberra&lt;/pub-location&gt;&lt;publisher&gt;Biosecurity Australia, Department of Agriculture, Fisheries and Forestry Australia&lt;/publisher&gt;&lt;orig-pub&gt;&lt;style face="underline" font="default" size="100%"&gt;J:\E Library\Plant Catalogue\B&lt;/style&gt;&lt;/orig-pub&gt;&lt;label&gt;86279&lt;/label&gt;&lt;urls&gt;&lt;/urls&gt;&lt;custom1&gt;Tospovirus YGC&lt;/custom1&gt;&lt;/record&gt;&lt;/Cite&gt;&lt;/EndNote&gt;</w:instrText>
      </w:r>
      <w:r w:rsidRPr="006D207E">
        <w:fldChar w:fldCharType="separate"/>
      </w:r>
      <w:r w:rsidRPr="006D207E">
        <w:rPr>
          <w:noProof/>
        </w:rPr>
        <w:t>(</w:t>
      </w:r>
      <w:hyperlink w:anchor="_ENREF_33" w:tooltip="Biosecurity Australia, 2002 #21466" w:history="1">
        <w:r w:rsidR="0092511C" w:rsidRPr="006D207E">
          <w:rPr>
            <w:noProof/>
          </w:rPr>
          <w:t>Biosecurity Australia 2002a</w:t>
        </w:r>
      </w:hyperlink>
      <w:r w:rsidRPr="006D207E">
        <w:rPr>
          <w:noProof/>
        </w:rPr>
        <w:t>)</w:t>
      </w:r>
      <w:r w:rsidRPr="006D207E">
        <w:fldChar w:fldCharType="end"/>
      </w:r>
      <w:r w:rsidRPr="006D207E">
        <w:t xml:space="preserve">. Import conditions, processing and end use mitigate the risk of MCMV on this pathway. </w:t>
      </w:r>
      <w:r w:rsidR="00CB183B" w:rsidRPr="006D207E">
        <w:t xml:space="preserve">No further action is </w:t>
      </w:r>
      <w:r w:rsidR="00B56427" w:rsidRPr="006D207E">
        <w:t>proposed</w:t>
      </w:r>
      <w:r w:rsidR="00CB183B" w:rsidRPr="006D207E">
        <w:t xml:space="preserve"> for this pathway.</w:t>
      </w:r>
    </w:p>
    <w:p w14:paraId="51467431" w14:textId="5102D48B" w:rsidR="00211AC9" w:rsidRPr="006D207E" w:rsidRDefault="00211AC9" w:rsidP="00211AC9">
      <w:r w:rsidRPr="006D207E">
        <w:t xml:space="preserve">Maize seed for sowing is permitted entry into Australia, subject to specific </w:t>
      </w:r>
      <w:r w:rsidR="00666E43" w:rsidRPr="006D207E">
        <w:t>risk management measures</w:t>
      </w:r>
      <w:r w:rsidRPr="006D207E">
        <w:t xml:space="preserve">. For example, in relation to MCMV, maize seed from Idaho (USA) is permitted for field sowing in Australia, based on regional freedom from this virus </w:t>
      </w:r>
      <w:r w:rsidR="008C3918" w:rsidRPr="006D207E">
        <w:fldChar w:fldCharType="begin"/>
      </w:r>
      <w:r w:rsidR="004530B4" w:rsidRPr="006D207E">
        <w:instrText xml:space="preserve"> ADDIN EN.CITE &lt;EndNote&gt;&lt;Cite&gt;&lt;Author&gt;Biosecurity Australia&lt;/Author&gt;&lt;Year&gt;2002&lt;/Year&gt;&lt;RecNum&gt;21467&lt;/RecNum&gt;&lt;DisplayText&gt;(Biosecurity Australia 2002b)&lt;/DisplayText&gt;&lt;record&gt;&lt;rec-number&gt;21467&lt;/rec-number&gt;&lt;foreign-keys&gt;&lt;key app="EN" db-id="pxwxw0er9zv2fxezxdk5tt5utz5p5vtrwdv0" timestamp="1451972851"&gt;21467&lt;/key&gt;&lt;/foreign-keys&gt;&lt;ref-type name="Reports"&gt;27&lt;/ref-type&gt;&lt;contributors&gt;&lt;authors&gt;&lt;author&gt;Biosecurity Australia,&lt;/author&gt;&lt;/authors&gt;&lt;/contributors&gt;&lt;titles&gt;&lt;title&gt;&lt;style face="normal" font="default" size="100%"&gt;Final IRA report. Importation of Sweetcorn seed (&lt;/style&gt;&lt;style face="italic" font="default" size="100%"&gt;Zea mays&lt;/style&gt;&lt;style face="normal" font="default" size="100%"&gt; L.) from Idaho (United States of America) for the purpose of field sowing in Australia&lt;/style&gt;&lt;/title&gt;&lt;/titles&gt;&lt;pages&gt;1-83&lt;/pages&gt;&lt;keywords&gt;&lt;keyword&gt;Australia&lt;/keyword&gt;&lt;keyword&gt;IRA&lt;/keyword&gt;&lt;keyword&gt;Report&lt;/keyword&gt;&lt;keyword&gt;importation&lt;/keyword&gt;&lt;keyword&gt;Seed&lt;/keyword&gt;&lt;keyword&gt;Zea&lt;/keyword&gt;&lt;keyword&gt;Zea mays&lt;/keyword&gt;&lt;keyword&gt;l&lt;/keyword&gt;&lt;keyword&gt;Idaho&lt;/keyword&gt;&lt;keyword&gt;United States of America&lt;/keyword&gt;&lt;keyword&gt;America&lt;/keyword&gt;&lt;keyword&gt;Field&lt;/keyword&gt;&lt;keyword&gt;Biosecurity&lt;/keyword&gt;&lt;keyword&gt;Biosecurity Australia&lt;/keyword&gt;&lt;/keywords&gt;&lt;dates&gt;&lt;year&gt;2002&lt;/year&gt;&lt;/dates&gt;&lt;pub-location&gt;Canberra&lt;/pub-location&gt;&lt;publisher&gt;Biosecurity Australia, Department of Agriculture, Fisheries and Forestry&lt;/publisher&gt;&lt;orig-pub&gt;&lt;style face="underline" font="default" size="100%"&gt;J:\E Library\Plant Catalogue\B&lt;/style&gt;&lt;/orig-pub&gt;&lt;label&gt;86280&lt;/label&gt;&lt;urls&gt;&lt;/urls&gt;&lt;custom1&gt;Tospovirus YGC&lt;/custom1&gt;&lt;/record&gt;&lt;/Cite&gt;&lt;/EndNote&gt;</w:instrText>
      </w:r>
      <w:r w:rsidR="008C3918" w:rsidRPr="006D207E">
        <w:fldChar w:fldCharType="separate"/>
      </w:r>
      <w:r w:rsidR="008C3918" w:rsidRPr="006D207E">
        <w:rPr>
          <w:noProof/>
        </w:rPr>
        <w:t>(</w:t>
      </w:r>
      <w:hyperlink w:anchor="_ENREF_34" w:tooltip="Biosecurity Australia, 2002 #21467" w:history="1">
        <w:r w:rsidR="0092511C" w:rsidRPr="006D207E">
          <w:rPr>
            <w:noProof/>
          </w:rPr>
          <w:t>Biosecurity Australia 2002b</w:t>
        </w:r>
      </w:hyperlink>
      <w:r w:rsidR="008C3918" w:rsidRPr="006D207E">
        <w:rPr>
          <w:noProof/>
        </w:rPr>
        <w:t>)</w:t>
      </w:r>
      <w:r w:rsidR="008C3918" w:rsidRPr="006D207E">
        <w:fldChar w:fldCharType="end"/>
      </w:r>
      <w:r w:rsidRPr="006D207E">
        <w:t xml:space="preserve">. Maize seed </w:t>
      </w:r>
      <w:r w:rsidR="00376185" w:rsidRPr="006D207E">
        <w:t xml:space="preserve">for sowing that is </w:t>
      </w:r>
      <w:r w:rsidRPr="006D207E">
        <w:t>not certif</w:t>
      </w:r>
      <w:r w:rsidR="00376185" w:rsidRPr="006D207E">
        <w:t>ied as grown in Idaho, from elsewhere in</w:t>
      </w:r>
      <w:r w:rsidRPr="006D207E">
        <w:t xml:space="preserve"> US</w:t>
      </w:r>
      <w:r w:rsidR="00376185" w:rsidRPr="006D207E">
        <w:t>A</w:t>
      </w:r>
      <w:r w:rsidRPr="006D207E">
        <w:t xml:space="preserve"> or </w:t>
      </w:r>
      <w:r w:rsidR="00376185" w:rsidRPr="006D207E">
        <w:t xml:space="preserve">from other countries must </w:t>
      </w:r>
      <w:r w:rsidRPr="006D207E">
        <w:t>undergo post entry quarantine, under closed conditions with visual disease inspecti</w:t>
      </w:r>
      <w:r w:rsidR="00767198" w:rsidRPr="006D207E">
        <w:t>on, for a generation to produce</w:t>
      </w:r>
      <w:r w:rsidRPr="006D207E">
        <w:t xml:space="preserve"> seed for release. However, variation in MCMV disease expression has been reported, ranging in severity from </w:t>
      </w:r>
      <w:r w:rsidR="00767198" w:rsidRPr="006D207E">
        <w:t xml:space="preserve">the </w:t>
      </w:r>
      <w:r w:rsidRPr="006D207E">
        <w:t xml:space="preserve">characteristic mosaic and stunting </w:t>
      </w:r>
      <w:r w:rsidR="00767198" w:rsidRPr="006D207E">
        <w:t xml:space="preserve">features </w:t>
      </w:r>
      <w:r w:rsidRPr="006D207E">
        <w:t xml:space="preserve">to </w:t>
      </w:r>
      <w:r w:rsidR="0025507C" w:rsidRPr="006D207E">
        <w:t xml:space="preserve">plants </w:t>
      </w:r>
      <w:r w:rsidR="00767198" w:rsidRPr="006D207E">
        <w:t xml:space="preserve">being </w:t>
      </w:r>
      <w:r w:rsidRPr="006D207E">
        <w:t xml:space="preserve">virtually asymptomatic </w:t>
      </w:r>
      <w:r w:rsidR="008C3918" w:rsidRPr="006D207E">
        <w:fldChar w:fldCharType="begin"/>
      </w:r>
      <w:r w:rsidR="004530B4" w:rsidRPr="006D207E">
        <w:instrText xml:space="preserve"> ADDIN EN.CITE &lt;EndNote&gt;&lt;Cite&gt;&lt;Author&gt;Nelson&lt;/Author&gt;&lt;Year&gt;2011&lt;/Year&gt;&lt;RecNum&gt;21642&lt;/RecNum&gt;&lt;DisplayText&gt;(Nelson, Brewbaker &amp;amp; Hu 2011)&lt;/DisplayText&gt;&lt;record&gt;&lt;rec-number&gt;21642&lt;/rec-number&gt;&lt;foreign-keys&gt;&lt;key app="EN" db-id="pxwxw0er9zv2fxezxdk5tt5utz5p5vtrwdv0" timestamp="1451972856"&gt;21642&lt;/key&gt;&lt;/foreign-keys&gt;&lt;ref-type name="Journal Articles"&gt;17&lt;/ref-type&gt;&lt;contributors&gt;&lt;authors&gt;&lt;author&gt;Nelson,S.&lt;/author&gt;&lt;author&gt;Brewbaker,J.&lt;/author&gt;&lt;author&gt;Hu,J.&lt;/author&gt;&lt;/authors&gt;&lt;/contributors&gt;&lt;titles&gt;&lt;title&gt;Maize chlorotic mottle&lt;/title&gt;&lt;secondary-title&gt;Plant Disease, University of Hawaii&lt;/secondary-title&gt;&lt;/titles&gt;&lt;periodical&gt;&lt;full-title&gt;Plant Disease, University of Hawaii&lt;/full-title&gt;&lt;/periodical&gt;&lt;pages&gt;1-6&lt;/pages&gt;&lt;volume&gt;79&lt;/volume&gt;&lt;keywords&gt;&lt;keyword&gt;j&lt;/keyword&gt;&lt;keyword&gt;Maize&lt;/keyword&gt;&lt;keyword&gt;Hawaii&lt;/keyword&gt;&lt;keyword&gt;disease&lt;/keyword&gt;&lt;/keywords&gt;&lt;dates&gt;&lt;year&gt;2011&lt;/year&gt;&lt;/dates&gt;&lt;orig-pub&gt;&lt;style face="underline" font="default" size="100%"&gt;J:\E Library\Plant Catalogue\N&lt;/style&gt;&lt;/orig-pub&gt;&lt;label&gt;86466&lt;/label&gt;&lt;urls&gt;&lt;/urls&gt;&lt;custom1&gt;Tospovirus YGC&lt;/custom1&gt;&lt;/record&gt;&lt;/Cite&gt;&lt;/EndNote&gt;</w:instrText>
      </w:r>
      <w:r w:rsidR="008C3918" w:rsidRPr="006D207E">
        <w:fldChar w:fldCharType="separate"/>
      </w:r>
      <w:r w:rsidR="008C3918" w:rsidRPr="006D207E">
        <w:rPr>
          <w:noProof/>
        </w:rPr>
        <w:t>(</w:t>
      </w:r>
      <w:hyperlink w:anchor="_ENREF_376" w:tooltip="Nelson, 2011 #21642" w:history="1">
        <w:r w:rsidR="0092511C" w:rsidRPr="006D207E">
          <w:rPr>
            <w:noProof/>
          </w:rPr>
          <w:t>Nelson, Brewbaker &amp; Hu 2011</w:t>
        </w:r>
      </w:hyperlink>
      <w:r w:rsidR="008C3918" w:rsidRPr="006D207E">
        <w:rPr>
          <w:noProof/>
        </w:rPr>
        <w:t>)</w:t>
      </w:r>
      <w:r w:rsidR="008C3918" w:rsidRPr="006D207E">
        <w:fldChar w:fldCharType="end"/>
      </w:r>
      <w:r w:rsidR="00767198" w:rsidRPr="006D207E">
        <w:t xml:space="preserve">. </w:t>
      </w:r>
      <w:r w:rsidR="00CB183B" w:rsidRPr="006D207E">
        <w:t>Zhao et al.</w:t>
      </w:r>
      <w:r w:rsidR="00CB183B" w:rsidRPr="006D207E">
        <w:rPr>
          <w:i/>
        </w:rPr>
        <w:t xml:space="preserve"> </w:t>
      </w:r>
      <w:r w:rsidR="00CB183B" w:rsidRPr="006D207E">
        <w:fldChar w:fldCharType="begin">
          <w:fldData xml:space="preserve">PEVuZE5vdGU+PENpdGUgRXhjbHVkZUF1dGg9IjEiPjxBdXRob3I+WmhhbzwvQXV0aG9yPjxZZWFy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</w:fldData>
        </w:fldChar>
      </w:r>
      <w:r w:rsidR="004530B4" w:rsidRPr="006D207E">
        <w:instrText xml:space="preserve"> ADDIN EN.CITE </w:instrText>
      </w:r>
      <w:r w:rsidR="004530B4" w:rsidRPr="006D207E">
        <w:fldChar w:fldCharType="begin">
          <w:fldData xml:space="preserve">PEVuZE5vdGU+PENpdGUgRXhjbHVkZUF1dGg9IjEiPjxBdXRob3I+WmhhbzwvQXV0aG9yPjxZZWFy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</w:fldData>
        </w:fldChar>
      </w:r>
      <w:r w:rsidR="004530B4" w:rsidRPr="006D207E">
        <w:instrText xml:space="preserve"> ADDIN EN.CITE.DATA </w:instrText>
      </w:r>
      <w:r w:rsidR="004530B4" w:rsidRPr="006D207E">
        <w:fldChar w:fldCharType="end"/>
      </w:r>
      <w:r w:rsidR="00CB183B" w:rsidRPr="006D207E">
        <w:fldChar w:fldCharType="separate"/>
      </w:r>
      <w:r w:rsidR="00CB183B" w:rsidRPr="006D207E">
        <w:rPr>
          <w:noProof/>
        </w:rPr>
        <w:t>(</w:t>
      </w:r>
      <w:hyperlink w:anchor="_ENREF_552" w:tooltip="Zhao, 2014 #20749" w:history="1">
        <w:r w:rsidR="0092511C" w:rsidRPr="006D207E">
          <w:rPr>
            <w:noProof/>
          </w:rPr>
          <w:t>2014</w:t>
        </w:r>
      </w:hyperlink>
      <w:r w:rsidR="00CB183B" w:rsidRPr="006D207E">
        <w:rPr>
          <w:noProof/>
        </w:rPr>
        <w:t>)</w:t>
      </w:r>
      <w:r w:rsidR="00CB183B" w:rsidRPr="006D207E">
        <w:fldChar w:fldCharType="end"/>
      </w:r>
      <w:r w:rsidR="00CB183B" w:rsidRPr="006D207E">
        <w:t xml:space="preserve"> reported that field collected </w:t>
      </w:r>
      <w:r w:rsidR="00CB183B" w:rsidRPr="006D207E">
        <w:rPr>
          <w:i/>
        </w:rPr>
        <w:t>F. occidentalis</w:t>
      </w:r>
      <w:r w:rsidR="00CB183B" w:rsidRPr="006D207E">
        <w:t xml:space="preserve"> was competent to acquire and transmit MCMV from test plants inoculated with virus derived from germinated maize seed that was undergoing post-entry quarantine in China. This may show the potential for seed for sowing as a pathway. </w:t>
      </w:r>
      <w:r w:rsidRPr="006D207E">
        <w:t xml:space="preserve">It is </w:t>
      </w:r>
      <w:r w:rsidR="00B56427" w:rsidRPr="006D207E">
        <w:t>proposed</w:t>
      </w:r>
      <w:r w:rsidRPr="006D207E">
        <w:t xml:space="preserve"> that the import conditions for maize seed for sowing </w:t>
      </w:r>
      <w:r w:rsidR="00482031" w:rsidRPr="006D207E">
        <w:t>be</w:t>
      </w:r>
      <w:r w:rsidRPr="006D207E">
        <w:t xml:space="preserve"> reviewed</w:t>
      </w:r>
      <w:r w:rsidRPr="006D207E">
        <w:rPr>
          <w:color w:val="000000" w:themeColor="text1"/>
        </w:rPr>
        <w:t>.</w:t>
      </w:r>
    </w:p>
    <w:p w14:paraId="16E45318" w14:textId="09F61F42" w:rsidR="00211AC9" w:rsidRPr="006D207E" w:rsidRDefault="00211AC9" w:rsidP="00211AC9">
      <w:pPr>
        <w:rPr>
          <w:color w:val="000000" w:themeColor="text1"/>
        </w:rPr>
      </w:pPr>
      <w:r w:rsidRPr="006D207E">
        <w:rPr>
          <w:i/>
        </w:rPr>
        <w:t>Saccharum</w:t>
      </w:r>
      <w:r w:rsidRPr="006D207E">
        <w:t xml:space="preserve"> spp. are permitted entry into </w:t>
      </w:r>
      <w:r w:rsidR="00AD0CA8" w:rsidRPr="006D207E">
        <w:t>Australia, subject to biosecurity</w:t>
      </w:r>
      <w:r w:rsidRPr="006D207E">
        <w:t xml:space="preserve"> conditions, as nursery-stock setts or tissue cultures. These conditions include post entry quarantine and active testing for specific pathogens, including viruses. Wang et al. </w:t>
      </w:r>
      <w:r w:rsidR="008C3918" w:rsidRPr="006D207E">
        <w:fldChar w:fldCharType="begin"/>
      </w:r>
      <w:r w:rsidR="004530B4" w:rsidRPr="006D207E">
        <w:instrText xml:space="preserve"> ADDIN EN.CITE &lt;EndNote&gt;&lt;Cite ExcludeAuth="1"&gt;&lt;Author&gt;Wang&lt;/Author&gt;&lt;Year&gt;2014&lt;/Year&gt;&lt;RecNum&gt;21732&lt;/RecNum&gt;&lt;DisplayText&gt;(2014)&lt;/DisplayText&gt;&lt;record&gt;&lt;rec-number&gt;21732&lt;/rec-number&gt;&lt;foreign-keys&gt;&lt;key app="EN" db-id="pxwxw0er9zv2fxezxdk5tt5utz5p5vtrwdv0" timestamp="1451972858"&gt;21732&lt;/key&gt;&lt;/foreign-keys&gt;&lt;ref-type name="Journal Articles"&gt;17&lt;/ref-type&gt;&lt;contributors&gt;&lt;authors&gt;&lt;author&gt;Wang,Q.&lt;/author&gt;&lt;author&gt;Zhou,X.P.&lt;/author&gt;&lt;author&gt;Wu,J.X.&lt;/author&gt;&lt;/authors&gt;&lt;/contributors&gt;&lt;titles&gt;&lt;title&gt;&lt;style face="normal" font="default" size="100%"&gt;First report of&lt;/style&gt;&lt;style face="italic" font="default" size="100%"&gt; Maize chlorotic mottle virus &lt;/style&gt;&lt;style face="normal" font="default" size="100%"&gt;infecting sugarcane (&lt;/style&gt;&lt;style face="italic" font="default" size="100%"&gt;Saccharum officinarum&lt;/style&gt;&lt;style face="normal" font="default" size="100%"&gt;)&lt;/style&gt;&lt;/title&gt;&lt;secondary-title&gt;Plant Disease&lt;/secondary-title&gt;&lt;/titles&gt;&lt;periodical&gt;&lt;full-title&gt;Plant Disease&lt;/full-title&gt;&lt;/periodical&gt;&lt;pages&gt;572&lt;/pages&gt;&lt;volume&gt;98&lt;/volume&gt;&lt;number&gt;4&lt;/number&gt;&lt;keywords&gt;&lt;keyword&gt;first&lt;/keyword&gt;&lt;keyword&gt;First report&lt;/keyword&gt;&lt;keyword&gt;Report&lt;/keyword&gt;&lt;keyword&gt;Maize&lt;/keyword&gt;&lt;keyword&gt;Virus&lt;/keyword&gt;&lt;keyword&gt;Sugarcane&lt;/keyword&gt;&lt;keyword&gt;Saccharum&lt;/keyword&gt;&lt;keyword&gt;Saccharum officinarum&lt;/keyword&gt;&lt;keyword&gt;disease&lt;/keyword&gt;&lt;/keywords&gt;&lt;dates&gt;&lt;year&gt;2014&lt;/year&gt;&lt;/dates&gt;&lt;orig-pub&gt;&lt;style face="underline" font="default" size="100%"&gt;J:\E Library\Plant Catalogue\W&lt;/style&gt;&lt;/orig-pub&gt;&lt;label&gt;86562&lt;/label&gt;&lt;urls&gt;&lt;related-urls&gt;&lt;url&gt;&lt;style face="underline" font="default" size="100%"&gt;http://www.apsnet.org/publications/plantdisease/2014/April/Pages/98_4_572.2.aspx&lt;/style&gt;&lt;/url&gt;&lt;/related-urls&gt;&lt;/urls&gt;&lt;custom1&gt;Tospovirus YGC&lt;/custom1&gt;&lt;/record&gt;&lt;/Cite&gt;&lt;/EndNote&gt;</w:instrText>
      </w:r>
      <w:r w:rsidR="008C3918" w:rsidRPr="006D207E">
        <w:fldChar w:fldCharType="separate"/>
      </w:r>
      <w:r w:rsidR="008C3918" w:rsidRPr="006D207E">
        <w:rPr>
          <w:noProof/>
        </w:rPr>
        <w:t>(</w:t>
      </w:r>
      <w:hyperlink w:anchor="_ENREF_523" w:tooltip="Wang, 2014 #21732" w:history="1">
        <w:r w:rsidR="0092511C" w:rsidRPr="006D207E">
          <w:rPr>
            <w:noProof/>
          </w:rPr>
          <w:t>2014</w:t>
        </w:r>
      </w:hyperlink>
      <w:r w:rsidR="008C3918" w:rsidRPr="006D207E">
        <w:rPr>
          <w:noProof/>
        </w:rPr>
        <w:t>)</w:t>
      </w:r>
      <w:r w:rsidR="008C3918" w:rsidRPr="006D207E">
        <w:fldChar w:fldCharType="end"/>
      </w:r>
      <w:r w:rsidRPr="006D207E">
        <w:t xml:space="preserve"> report</w:t>
      </w:r>
      <w:r w:rsidR="0033011E" w:rsidRPr="006D207E">
        <w:t>ed</w:t>
      </w:r>
      <w:r w:rsidRPr="006D207E">
        <w:t xml:space="preserve"> field grown sugarcane plants in Chi</w:t>
      </w:r>
      <w:r w:rsidR="005D60BD" w:rsidRPr="006D207E">
        <w:t xml:space="preserve">na </w:t>
      </w:r>
      <w:r w:rsidR="0033011E" w:rsidRPr="006D207E">
        <w:t xml:space="preserve">being naturally </w:t>
      </w:r>
      <w:r w:rsidR="005D60BD" w:rsidRPr="006D207E">
        <w:t>infect</w:t>
      </w:r>
      <w:r w:rsidR="0033011E" w:rsidRPr="006D207E">
        <w:t xml:space="preserve">ed with MCMV as a mixed </w:t>
      </w:r>
      <w:r w:rsidRPr="006D207E">
        <w:t>infected with</w:t>
      </w:r>
      <w:r w:rsidR="009B4B46" w:rsidRPr="006D207E">
        <w:t xml:space="preserve"> SCMV</w:t>
      </w:r>
      <w:r w:rsidRPr="006D207E">
        <w:t>. The current import protocol does not require active testing for MCMV. I</w:t>
      </w:r>
      <w:r w:rsidR="005D60BD" w:rsidRPr="006D207E">
        <w:t xml:space="preserve">t </w:t>
      </w:r>
      <w:r w:rsidRPr="006D207E">
        <w:t xml:space="preserve">is </w:t>
      </w:r>
      <w:r w:rsidR="00B56427" w:rsidRPr="006D207E">
        <w:t>proposed</w:t>
      </w:r>
      <w:r w:rsidRPr="006D207E">
        <w:t xml:space="preserve"> that </w:t>
      </w:r>
      <w:r w:rsidR="005D60BD" w:rsidRPr="006D207E">
        <w:t xml:space="preserve">the </w:t>
      </w:r>
      <w:r w:rsidRPr="006D207E">
        <w:t xml:space="preserve">import conditions for </w:t>
      </w:r>
      <w:r w:rsidRPr="006D207E">
        <w:rPr>
          <w:i/>
        </w:rPr>
        <w:t>Saccharum</w:t>
      </w:r>
      <w:r w:rsidRPr="006D207E">
        <w:t xml:space="preserve"> </w:t>
      </w:r>
      <w:r w:rsidR="00AE4181" w:rsidRPr="006D207E">
        <w:t>nursery-stock be</w:t>
      </w:r>
      <w:r w:rsidR="0027619E" w:rsidRPr="006D207E">
        <w:t xml:space="preserve"> </w:t>
      </w:r>
      <w:r w:rsidR="005D60BD" w:rsidRPr="006D207E">
        <w:t>reviewed</w:t>
      </w:r>
      <w:r w:rsidRPr="006D207E">
        <w:rPr>
          <w:color w:val="000000" w:themeColor="text1"/>
        </w:rPr>
        <w:t>.</w:t>
      </w:r>
    </w:p>
    <w:p w14:paraId="50548AA5" w14:textId="5DD3C6F9" w:rsidR="001750B8" w:rsidRPr="006D207E" w:rsidRDefault="00AD072D" w:rsidP="00211AC9">
      <w:r w:rsidRPr="006D207E">
        <w:t>It is unknown if</w:t>
      </w:r>
      <w:r w:rsidR="001750B8" w:rsidRPr="006D207E">
        <w:t xml:space="preserve"> MCMV is transmitted via the seed of several recently described natural hosts, such as sorghum, </w:t>
      </w:r>
      <w:r w:rsidRPr="006D207E">
        <w:t>finger millet or coix</w:t>
      </w:r>
      <w:r w:rsidR="001750B8" w:rsidRPr="006D207E">
        <w:t xml:space="preserve">, but </w:t>
      </w:r>
      <w:r w:rsidR="00D127EE" w:rsidRPr="006D207E">
        <w:t xml:space="preserve">this risk </w:t>
      </w:r>
      <w:r w:rsidR="001750B8" w:rsidRPr="006D207E">
        <w:t xml:space="preserve">cannot be </w:t>
      </w:r>
      <w:r w:rsidR="00377098" w:rsidRPr="006D207E">
        <w:t>entirely</w:t>
      </w:r>
      <w:r w:rsidR="001750B8" w:rsidRPr="006D207E">
        <w:t xml:space="preserve"> excluded. </w:t>
      </w:r>
      <w:r w:rsidR="001750B8" w:rsidRPr="006D207E">
        <w:rPr>
          <w:color w:val="000000" w:themeColor="text1"/>
        </w:rPr>
        <w:t>There are also a number of tentative (experimental)</w:t>
      </w:r>
      <w:r w:rsidR="001750B8" w:rsidRPr="006D207E">
        <w:t xml:space="preserve">, including clonal grasses and species within the genera of key cultivated </w:t>
      </w:r>
      <w:r w:rsidR="00BA45B4" w:rsidRPr="006D207E">
        <w:t>cereal</w:t>
      </w:r>
      <w:r w:rsidR="001750B8" w:rsidRPr="006D207E">
        <w:t xml:space="preserve"> crops: </w:t>
      </w:r>
      <w:r w:rsidR="00376185" w:rsidRPr="006D207E">
        <w:rPr>
          <w:i/>
        </w:rPr>
        <w:t>Avena,</w:t>
      </w:r>
      <w:r w:rsidR="001750B8" w:rsidRPr="006D207E">
        <w:t xml:space="preserve"> </w:t>
      </w:r>
      <w:r w:rsidR="001750B8" w:rsidRPr="006D207E">
        <w:rPr>
          <w:i/>
        </w:rPr>
        <w:t>Hordeum</w:t>
      </w:r>
      <w:r w:rsidR="001750B8" w:rsidRPr="006D207E">
        <w:t xml:space="preserve">, </w:t>
      </w:r>
      <w:r w:rsidR="001750B8" w:rsidRPr="006D207E">
        <w:rPr>
          <w:i/>
        </w:rPr>
        <w:t>Secale</w:t>
      </w:r>
      <w:r w:rsidR="00376185" w:rsidRPr="006D207E">
        <w:t>,</w:t>
      </w:r>
      <w:r w:rsidR="001750B8" w:rsidRPr="006D207E">
        <w:t xml:space="preserve"> </w:t>
      </w:r>
      <w:r w:rsidR="001750B8" w:rsidRPr="006D207E">
        <w:rPr>
          <w:i/>
        </w:rPr>
        <w:t>Triticum</w:t>
      </w:r>
      <w:r w:rsidR="001750B8" w:rsidRPr="006D207E">
        <w:t xml:space="preserve"> </w:t>
      </w:r>
      <w:r w:rsidR="001750B8" w:rsidRPr="006D207E">
        <w:fldChar w:fldCharType="begin"/>
      </w:r>
      <w:r w:rsidR="004530B4" w:rsidRPr="006D207E">
        <w:instrText xml:space="preserve"> ADDIN EN.CITE &lt;EndNote&gt;&lt;Cite&gt;&lt;Author&gt;Nelson&lt;/Author&gt;&lt;Year&gt;2011&lt;/Year&gt;&lt;RecNum&gt;21642&lt;/RecNum&gt;&lt;DisplayText&gt;(Nelson, Brewbaker &amp;amp; Hu 2011)&lt;/DisplayText&gt;&lt;record&gt;&lt;rec-number&gt;21642&lt;/rec-number&gt;&lt;foreign-keys&gt;&lt;key app="EN" db-id="pxwxw0er9zv2fxezxdk5tt5utz5p5vtrwdv0" timestamp="1451972856"&gt;21642&lt;/key&gt;&lt;/foreign-keys&gt;&lt;ref-type name="Journal Articles"&gt;17&lt;/ref-type&gt;&lt;contributors&gt;&lt;authors&gt;&lt;author&gt;Nelson,S.&lt;/author&gt;&lt;author&gt;Brewbaker,J.&lt;/author&gt;&lt;author&gt;Hu,J.&lt;/author&gt;&lt;/authors&gt;&lt;/contributors&gt;&lt;titles&gt;&lt;title&gt;Maize chlorotic mottle&lt;/title&gt;&lt;secondary-title&gt;Plant Disease, University of Hawaii&lt;/secondary-title&gt;&lt;/titles&gt;&lt;periodical&gt;&lt;full-title&gt;Plant Disease, University of Hawaii&lt;/full-title&gt;&lt;/periodical&gt;&lt;pages&gt;1-6&lt;/pages&gt;&lt;volume&gt;79&lt;/volume&gt;&lt;keywords&gt;&lt;keyword&gt;j&lt;/keyword&gt;&lt;keyword&gt;Maize&lt;/keyword&gt;&lt;keyword&gt;Hawaii&lt;/keyword&gt;&lt;keyword&gt;disease&lt;/keyword&gt;&lt;/keywords&gt;&lt;dates&gt;&lt;year&gt;2011&lt;/year&gt;&lt;/dates&gt;&lt;orig-pub&gt;&lt;style face="underline" font="default" size="100%"&gt;J:\E Library\Plant Catalogue\N&lt;/style&gt;&lt;/orig-pub&gt;&lt;label&gt;86466&lt;/label&gt;&lt;urls&gt;&lt;/urls&gt;&lt;custom1&gt;Tospovirus YGC&lt;/custom1&gt;&lt;/record&gt;&lt;/Cite&gt;&lt;/EndNote&gt;</w:instrText>
      </w:r>
      <w:r w:rsidR="001750B8" w:rsidRPr="006D207E">
        <w:fldChar w:fldCharType="separate"/>
      </w:r>
      <w:r w:rsidR="001750B8" w:rsidRPr="006D207E">
        <w:rPr>
          <w:noProof/>
        </w:rPr>
        <w:t>(</w:t>
      </w:r>
      <w:hyperlink w:anchor="_ENREF_376" w:tooltip="Nelson, 2011 #21642" w:history="1">
        <w:r w:rsidR="0092511C" w:rsidRPr="006D207E">
          <w:rPr>
            <w:noProof/>
          </w:rPr>
          <w:t>Nelson, Brewbaker &amp; Hu 2011</w:t>
        </w:r>
      </w:hyperlink>
      <w:r w:rsidR="001750B8" w:rsidRPr="006D207E">
        <w:rPr>
          <w:noProof/>
        </w:rPr>
        <w:t>)</w:t>
      </w:r>
      <w:r w:rsidR="001750B8" w:rsidRPr="006D207E">
        <w:fldChar w:fldCharType="end"/>
      </w:r>
      <w:r w:rsidR="001750B8" w:rsidRPr="006D207E">
        <w:t xml:space="preserve">. </w:t>
      </w:r>
      <w:r w:rsidRPr="006D207E">
        <w:t xml:space="preserve">These </w:t>
      </w:r>
      <w:r w:rsidR="001750B8" w:rsidRPr="006D207E">
        <w:t xml:space="preserve">pathways </w:t>
      </w:r>
      <w:r w:rsidR="00377098" w:rsidRPr="006D207E">
        <w:t xml:space="preserve">will </w:t>
      </w:r>
      <w:r w:rsidR="001750B8" w:rsidRPr="006D207E">
        <w:t>be kept under</w:t>
      </w:r>
      <w:r w:rsidR="00BA45B4" w:rsidRPr="006D207E">
        <w:t xml:space="preserve"> appraisal</w:t>
      </w:r>
      <w:r w:rsidR="003C3CA4" w:rsidRPr="006D207E">
        <w:t xml:space="preserve">, pending </w:t>
      </w:r>
      <w:r w:rsidR="00D127EE" w:rsidRPr="006D207E">
        <w:t xml:space="preserve">the availability of </w:t>
      </w:r>
      <w:r w:rsidR="003C3CA4" w:rsidRPr="006D207E">
        <w:t>further data</w:t>
      </w:r>
      <w:r w:rsidR="00BA45B4" w:rsidRPr="006D207E">
        <w:t>.</w:t>
      </w:r>
    </w:p>
    <w:p w14:paraId="5657CE5B" w14:textId="77777777" w:rsidR="00211AC9" w:rsidRPr="006D207E" w:rsidRDefault="00211AC9" w:rsidP="00977B6E">
      <w:pPr>
        <w:pStyle w:val="Heading2Nonumber"/>
      </w:pPr>
      <w:bookmarkStart w:id="312" w:name="_Toc460391830"/>
      <w:bookmarkStart w:id="313" w:name="_Toc460392605"/>
      <w:bookmarkStart w:id="314" w:name="_Toc460394626"/>
      <w:bookmarkStart w:id="315" w:name="_Toc460475898"/>
      <w:bookmarkStart w:id="316" w:name="_Toc460480399"/>
      <w:bookmarkStart w:id="317" w:name="_Toc460998728"/>
      <w:bookmarkStart w:id="318" w:name="_Toc461024511"/>
      <w:bookmarkStart w:id="319" w:name="_Toc461115438"/>
      <w:bookmarkStart w:id="320" w:name="_Toc461438443"/>
      <w:bookmarkStart w:id="321" w:name="_Toc462809940"/>
      <w:bookmarkStart w:id="322" w:name="_Toc462897078"/>
      <w:bookmarkStart w:id="323" w:name="_Toc463415726"/>
      <w:bookmarkStart w:id="324" w:name="_Toc464656678"/>
      <w:bookmarkStart w:id="325" w:name="_Toc467040649"/>
      <w:bookmarkStart w:id="326" w:name="_Toc467127691"/>
      <w:bookmarkStart w:id="327" w:name="_Toc467138046"/>
      <w:bookmarkStart w:id="328" w:name="_Toc467155324"/>
      <w:bookmarkStart w:id="329" w:name="_Toc467732880"/>
      <w:bookmarkStart w:id="330" w:name="_Toc467855225"/>
      <w:bookmarkStart w:id="331" w:name="_Toc468189425"/>
      <w:r w:rsidRPr="006D207E">
        <w:t>Pelargonium flower break virus</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019460EA" w14:textId="299114F9" w:rsidR="00211AC9" w:rsidRPr="006D207E" w:rsidRDefault="0025507C" w:rsidP="00211AC9">
      <w:r w:rsidRPr="006D207E">
        <w:rPr>
          <w:i/>
        </w:rPr>
        <w:t>Pelargonium flower break virus</w:t>
      </w:r>
      <w:r w:rsidR="00211AC9" w:rsidRPr="006D207E">
        <w:rPr>
          <w:i/>
        </w:rPr>
        <w:t xml:space="preserve"> </w:t>
      </w:r>
      <w:r w:rsidR="00211AC9" w:rsidRPr="006D207E">
        <w:t xml:space="preserve">is not recorded as present within Australia. </w:t>
      </w:r>
      <w:r w:rsidR="005E3268" w:rsidRPr="006D207E">
        <w:t xml:space="preserve">It is transmitted by </w:t>
      </w:r>
      <w:r w:rsidR="005E3268" w:rsidRPr="006D207E">
        <w:rPr>
          <w:i/>
        </w:rPr>
        <w:t>F. occidentalis</w:t>
      </w:r>
      <w:r w:rsidR="005E3268" w:rsidRPr="006D207E">
        <w:t xml:space="preserve">. </w:t>
      </w:r>
      <w:r w:rsidR="00211AC9" w:rsidRPr="006D207E">
        <w:t xml:space="preserve">However, </w:t>
      </w:r>
      <w:r w:rsidR="00211AC9" w:rsidRPr="006D207E">
        <w:rPr>
          <w:i/>
        </w:rPr>
        <w:t>F. occidentalis</w:t>
      </w:r>
      <w:r w:rsidR="00211AC9" w:rsidRPr="006D207E">
        <w:t xml:space="preserve"> is currently regulated as a quarantine pest for Au</w:t>
      </w:r>
      <w:r w:rsidR="000310CF" w:rsidRPr="006D207E">
        <w:t>stralia</w:t>
      </w:r>
      <w:r w:rsidR="00456163" w:rsidRPr="006D207E">
        <w:t>. It</w:t>
      </w:r>
      <w:r w:rsidR="00211AC9" w:rsidRPr="006D207E">
        <w:t xml:space="preserve"> </w:t>
      </w:r>
      <w:r w:rsidR="005D60BD" w:rsidRPr="006D207E">
        <w:t xml:space="preserve">also </w:t>
      </w:r>
      <w:r w:rsidR="00456163" w:rsidRPr="006D207E">
        <w:t>transmits</w:t>
      </w:r>
      <w:r w:rsidR="00211AC9" w:rsidRPr="006D207E">
        <w:t xml:space="preserve"> several tospovirus that are quarantine pests for Australia. </w:t>
      </w:r>
      <w:r w:rsidR="003C3CA4" w:rsidRPr="006D207E">
        <w:rPr>
          <w:color w:val="000000" w:themeColor="text1"/>
        </w:rPr>
        <w:t>Consequently, no additional</w:t>
      </w:r>
      <w:r w:rsidR="00211AC9" w:rsidRPr="006D207E">
        <w:rPr>
          <w:color w:val="000000" w:themeColor="text1"/>
        </w:rPr>
        <w:t xml:space="preserve"> action on PFBV is </w:t>
      </w:r>
      <w:r w:rsidRPr="006D207E">
        <w:rPr>
          <w:color w:val="000000" w:themeColor="text1"/>
        </w:rPr>
        <w:t xml:space="preserve">presently </w:t>
      </w:r>
      <w:r w:rsidR="00211AC9" w:rsidRPr="006D207E">
        <w:rPr>
          <w:color w:val="000000" w:themeColor="text1"/>
        </w:rPr>
        <w:t xml:space="preserve">required. However, should the regulatory status of </w:t>
      </w:r>
      <w:r w:rsidR="0023582A" w:rsidRPr="006D207E">
        <w:rPr>
          <w:i/>
        </w:rPr>
        <w:t>F. </w:t>
      </w:r>
      <w:r w:rsidR="00211AC9" w:rsidRPr="006D207E">
        <w:rPr>
          <w:i/>
        </w:rPr>
        <w:t>occidentalis</w:t>
      </w:r>
      <w:r w:rsidR="00211AC9" w:rsidRPr="006D207E">
        <w:t xml:space="preserve"> </w:t>
      </w:r>
      <w:r w:rsidR="00211AC9" w:rsidRPr="006D207E">
        <w:rPr>
          <w:color w:val="000000" w:themeColor="text1"/>
        </w:rPr>
        <w:t xml:space="preserve">change, </w:t>
      </w:r>
      <w:r w:rsidR="00456163" w:rsidRPr="006D207E">
        <w:rPr>
          <w:color w:val="000000" w:themeColor="text1"/>
        </w:rPr>
        <w:t>or additional thrips that transmit</w:t>
      </w:r>
      <w:r w:rsidR="00211AC9" w:rsidRPr="006D207E">
        <w:rPr>
          <w:color w:val="000000" w:themeColor="text1"/>
        </w:rPr>
        <w:t xml:space="preserve"> PFBV be identified, this</w:t>
      </w:r>
      <w:r w:rsidR="005D60BD" w:rsidRPr="006D207E">
        <w:rPr>
          <w:color w:val="000000" w:themeColor="text1"/>
        </w:rPr>
        <w:t xml:space="preserve"> decision would require review</w:t>
      </w:r>
      <w:r w:rsidR="00211AC9" w:rsidRPr="006D207E">
        <w:rPr>
          <w:color w:val="000000" w:themeColor="text1"/>
        </w:rPr>
        <w:t>.</w:t>
      </w:r>
    </w:p>
    <w:p w14:paraId="34569B0B" w14:textId="77777777" w:rsidR="00211AC9" w:rsidRPr="006D207E" w:rsidRDefault="00211AC9" w:rsidP="00977B6E">
      <w:pPr>
        <w:pStyle w:val="Heading2Nonumber"/>
      </w:pPr>
      <w:bookmarkStart w:id="332" w:name="_Toc460391831"/>
      <w:bookmarkStart w:id="333" w:name="_Toc460392606"/>
      <w:bookmarkStart w:id="334" w:name="_Toc460394627"/>
      <w:bookmarkStart w:id="335" w:name="_Toc460475899"/>
      <w:bookmarkStart w:id="336" w:name="_Toc460480400"/>
      <w:bookmarkStart w:id="337" w:name="_Toc460998729"/>
      <w:bookmarkStart w:id="338" w:name="_Toc461024512"/>
      <w:bookmarkStart w:id="339" w:name="_Toc461115439"/>
      <w:bookmarkStart w:id="340" w:name="_Toc461438444"/>
      <w:bookmarkStart w:id="341" w:name="_Toc462809941"/>
      <w:bookmarkStart w:id="342" w:name="_Toc462897079"/>
      <w:bookmarkStart w:id="343" w:name="_Toc463415727"/>
      <w:bookmarkStart w:id="344" w:name="_Toc464656679"/>
      <w:bookmarkStart w:id="345" w:name="_Toc467040650"/>
      <w:bookmarkStart w:id="346" w:name="_Toc467127692"/>
      <w:bookmarkStart w:id="347" w:name="_Toc467138047"/>
      <w:bookmarkStart w:id="348" w:name="_Toc467155325"/>
      <w:bookmarkStart w:id="349" w:name="_Toc467732881"/>
      <w:bookmarkStart w:id="350" w:name="_Toc467855226"/>
      <w:bookmarkStart w:id="351" w:name="_Toc468189426"/>
      <w:r w:rsidRPr="006D207E">
        <w:t>Prunus necrotic ringspot virus</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7986CB03" w14:textId="25FFFE37" w:rsidR="00211AC9" w:rsidRPr="006D207E" w:rsidRDefault="006B1811" w:rsidP="00211AC9">
      <w:r w:rsidRPr="006D207E">
        <w:rPr>
          <w:i/>
        </w:rPr>
        <w:t>Prunus necrotic ringspot virus</w:t>
      </w:r>
      <w:r w:rsidR="00211AC9" w:rsidRPr="006D207E">
        <w:t xml:space="preserve"> is present </w:t>
      </w:r>
      <w:r w:rsidR="00710402" w:rsidRPr="006D207E">
        <w:t>with</w:t>
      </w:r>
      <w:r w:rsidR="00211AC9" w:rsidRPr="006D207E">
        <w:t>in Australia, and not under official cont</w:t>
      </w:r>
      <w:r w:rsidR="0023733B" w:rsidRPr="006D207E">
        <w:t>rol</w:t>
      </w:r>
      <w:r w:rsidR="001516C2" w:rsidRPr="006D207E">
        <w:t>. It does not</w:t>
      </w:r>
      <w:r w:rsidR="0023733B" w:rsidRPr="006D207E">
        <w:t xml:space="preserve"> meet the </w:t>
      </w:r>
      <w:r w:rsidR="00211AC9" w:rsidRPr="006D207E">
        <w:t xml:space="preserve">definition of a quarantine pest </w:t>
      </w:r>
      <w:r w:rsidR="008C3918"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fldChar w:fldCharType="separate"/>
      </w:r>
      <w:r w:rsidR="008C3918" w:rsidRPr="006D207E">
        <w:rPr>
          <w:noProof/>
        </w:rPr>
        <w:t>(</w:t>
      </w:r>
      <w:hyperlink w:anchor="_ENREF_155" w:tooltip="FAO, 2015 #23533" w:history="1">
        <w:r w:rsidR="0092511C" w:rsidRPr="006D207E">
          <w:rPr>
            <w:noProof/>
          </w:rPr>
          <w:t>FAO 2015</w:t>
        </w:r>
      </w:hyperlink>
      <w:r w:rsidR="008C3918" w:rsidRPr="006D207E">
        <w:rPr>
          <w:noProof/>
        </w:rPr>
        <w:t>)</w:t>
      </w:r>
      <w:r w:rsidR="008C3918" w:rsidRPr="006D207E">
        <w:fldChar w:fldCharType="end"/>
      </w:r>
      <w:r w:rsidR="00211AC9" w:rsidRPr="006D207E">
        <w:t xml:space="preserve"> and requires no further action.</w:t>
      </w:r>
    </w:p>
    <w:p w14:paraId="43272B83" w14:textId="77777777" w:rsidR="00211AC9" w:rsidRPr="006D207E" w:rsidRDefault="00211AC9" w:rsidP="00977B6E">
      <w:pPr>
        <w:pStyle w:val="Heading2Nonumber"/>
      </w:pPr>
      <w:bookmarkStart w:id="352" w:name="_Toc460391832"/>
      <w:bookmarkStart w:id="353" w:name="_Toc460392607"/>
      <w:bookmarkStart w:id="354" w:name="_Toc460394628"/>
      <w:bookmarkStart w:id="355" w:name="_Toc460475900"/>
      <w:bookmarkStart w:id="356" w:name="_Toc460480401"/>
      <w:bookmarkStart w:id="357" w:name="_Toc460998730"/>
      <w:bookmarkStart w:id="358" w:name="_Toc461024513"/>
      <w:bookmarkStart w:id="359" w:name="_Toc461115440"/>
      <w:bookmarkStart w:id="360" w:name="_Toc461438445"/>
      <w:bookmarkStart w:id="361" w:name="_Toc462809942"/>
      <w:bookmarkStart w:id="362" w:name="_Toc462897080"/>
      <w:bookmarkStart w:id="363" w:name="_Toc463415728"/>
      <w:bookmarkStart w:id="364" w:name="_Toc464656680"/>
      <w:bookmarkStart w:id="365" w:name="_Toc467040651"/>
      <w:bookmarkStart w:id="366" w:name="_Toc467127693"/>
      <w:bookmarkStart w:id="367" w:name="_Toc467138048"/>
      <w:bookmarkStart w:id="368" w:name="_Toc467155326"/>
      <w:bookmarkStart w:id="369" w:name="_Toc467732882"/>
      <w:bookmarkStart w:id="370" w:name="_Toc467855227"/>
      <w:bookmarkStart w:id="371" w:name="_Toc468189427"/>
      <w:r w:rsidRPr="006D207E">
        <w:t>Sowbane mosaic virus</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50BD14BC" w14:textId="13EAC4E0" w:rsidR="005067F9" w:rsidRPr="006D207E" w:rsidRDefault="005D6F2F" w:rsidP="00211AC9">
      <w:pPr>
        <w:rPr>
          <w:color w:val="000000" w:themeColor="text1"/>
        </w:rPr>
      </w:pPr>
      <w:r w:rsidRPr="006D207E">
        <w:rPr>
          <w:i/>
        </w:rPr>
        <w:t>Sowbane mosaic virus</w:t>
      </w:r>
      <w:r w:rsidRPr="006D207E">
        <w:t xml:space="preserve"> </w:t>
      </w:r>
      <w:r w:rsidR="001A08CC" w:rsidRPr="006D207E">
        <w:t xml:space="preserve">(SoMV) </w:t>
      </w:r>
      <w:r w:rsidRPr="006D207E">
        <w:t>is present within Australia</w:t>
      </w:r>
      <w:r w:rsidR="00211AC9" w:rsidRPr="006D207E">
        <w:t xml:space="preserve"> </w:t>
      </w:r>
      <w:r w:rsidR="008C3918" w:rsidRPr="006D207E">
        <w:fldChar w:fldCharType="begin">
          <w:fldData xml:space="preserve">PEVuZE5vdGU+PENpdGU+PEF1dGhvcj5UZWFrbGU8L0F1dGhvcj48WWVhcj4xOTY4PC9ZZWFyPjxS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</w:fldData>
        </w:fldChar>
      </w:r>
      <w:r w:rsidR="004530B4" w:rsidRPr="006D207E">
        <w:instrText xml:space="preserve"> ADDIN EN.CITE </w:instrText>
      </w:r>
      <w:r w:rsidR="004530B4" w:rsidRPr="006D207E">
        <w:fldChar w:fldCharType="begin">
          <w:fldData xml:space="preserve">PEVuZE5vdGU+PENpdGU+PEF1dGhvcj5UZWFrbGU8L0F1dGhvcj48WWVhcj4xOTY4PC9ZZWFyPjxS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90" w:tooltip="Guy, 1982 #21557" w:history="1">
        <w:r w:rsidR="0092511C" w:rsidRPr="006D207E">
          <w:rPr>
            <w:noProof/>
          </w:rPr>
          <w:t>Guy 1982</w:t>
        </w:r>
      </w:hyperlink>
      <w:r w:rsidR="008C3918" w:rsidRPr="006D207E">
        <w:rPr>
          <w:noProof/>
        </w:rPr>
        <w:t xml:space="preserve">; </w:t>
      </w:r>
      <w:hyperlink w:anchor="_ENREF_494" w:tooltip="Teakle, 1968 #20117" w:history="1">
        <w:r w:rsidR="0092511C" w:rsidRPr="006D207E">
          <w:rPr>
            <w:noProof/>
          </w:rPr>
          <w:t>Teakle 1968</w:t>
        </w:r>
      </w:hyperlink>
      <w:r w:rsidR="008C3918" w:rsidRPr="006D207E">
        <w:rPr>
          <w:noProof/>
        </w:rPr>
        <w:t>)</w:t>
      </w:r>
      <w:r w:rsidR="008C3918" w:rsidRPr="006D207E">
        <w:fldChar w:fldCharType="end"/>
      </w:r>
      <w:r w:rsidR="009772AC" w:rsidRPr="006D207E">
        <w:t xml:space="preserve">. </w:t>
      </w:r>
      <w:r w:rsidR="005067F9" w:rsidRPr="006D207E">
        <w:rPr>
          <w:color w:val="000000" w:themeColor="text1"/>
        </w:rPr>
        <w:t xml:space="preserve">However, grapevine is reported as a host for a strain of SoMV </w:t>
      </w:r>
      <w:r w:rsidR="005067F9" w:rsidRPr="006D207E">
        <w:rPr>
          <w:color w:val="000000" w:themeColor="text1"/>
        </w:rPr>
        <w:fldChar w:fldCharType="begin">
          <w:fldData xml:space="preserve">PEVuZE5vdGU+PENpdGU+PEF1dGhvcj5CZXJja3M8L0F1dGhvcj48WWVhcj4xOTY5PC9ZZWFyPjxS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</w:fldData>
        </w:fldChar>
      </w:r>
      <w:r w:rsidR="005067F9" w:rsidRPr="006D207E">
        <w:rPr>
          <w:color w:val="000000" w:themeColor="text1"/>
        </w:rPr>
        <w:instrText xml:space="preserve"> ADDIN EN.CITE </w:instrText>
      </w:r>
      <w:r w:rsidR="005067F9" w:rsidRPr="006D207E">
        <w:rPr>
          <w:color w:val="000000" w:themeColor="text1"/>
        </w:rPr>
        <w:fldChar w:fldCharType="begin">
          <w:fldData xml:space="preserve">PEVuZE5vdGU+PENpdGU+PEF1dGhvcj5CZXJja3M8L0F1dGhvcj48WWVhcj4xOTY5PC9ZZWFyPjxS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</w:fldData>
        </w:fldChar>
      </w:r>
      <w:r w:rsidR="005067F9" w:rsidRPr="006D207E">
        <w:rPr>
          <w:color w:val="000000" w:themeColor="text1"/>
        </w:rPr>
        <w:instrText xml:space="preserve"> ADDIN EN.CITE.DATA </w:instrText>
      </w:r>
      <w:r w:rsidR="005067F9" w:rsidRPr="006D207E">
        <w:rPr>
          <w:color w:val="000000" w:themeColor="text1"/>
        </w:rPr>
      </w:r>
      <w:r w:rsidR="005067F9" w:rsidRPr="006D207E">
        <w:rPr>
          <w:color w:val="000000" w:themeColor="text1"/>
        </w:rPr>
        <w:fldChar w:fldCharType="end"/>
      </w:r>
      <w:r w:rsidR="005067F9" w:rsidRPr="006D207E">
        <w:rPr>
          <w:color w:val="000000" w:themeColor="text1"/>
        </w:rPr>
      </w:r>
      <w:r w:rsidR="005067F9" w:rsidRPr="006D207E">
        <w:rPr>
          <w:color w:val="000000" w:themeColor="text1"/>
        </w:rPr>
        <w:fldChar w:fldCharType="separate"/>
      </w:r>
      <w:r w:rsidR="005067F9" w:rsidRPr="006D207E">
        <w:rPr>
          <w:noProof/>
          <w:color w:val="000000" w:themeColor="text1"/>
        </w:rPr>
        <w:t>(</w:t>
      </w:r>
      <w:hyperlink w:anchor="_ENREF_29" w:tooltip="Bercks, 1969 #11787" w:history="1">
        <w:r w:rsidR="0092511C" w:rsidRPr="006D207E">
          <w:rPr>
            <w:noProof/>
            <w:color w:val="000000" w:themeColor="text1"/>
          </w:rPr>
          <w:t>Bercks &amp; Querfurth 1969</w:t>
        </w:r>
      </w:hyperlink>
      <w:r w:rsidR="005067F9" w:rsidRPr="006D207E">
        <w:rPr>
          <w:noProof/>
          <w:color w:val="000000" w:themeColor="text1"/>
        </w:rPr>
        <w:t xml:space="preserve">; </w:t>
      </w:r>
      <w:hyperlink w:anchor="_ENREF_229" w:tooltip="Jankulowa, 1972 #11922" w:history="1">
        <w:r w:rsidR="0092511C" w:rsidRPr="006D207E">
          <w:rPr>
            <w:noProof/>
            <w:color w:val="000000" w:themeColor="text1"/>
          </w:rPr>
          <w:t>Jankulowa 1972</w:t>
        </w:r>
      </w:hyperlink>
      <w:r w:rsidR="005067F9" w:rsidRPr="006D207E">
        <w:rPr>
          <w:noProof/>
          <w:color w:val="000000" w:themeColor="text1"/>
        </w:rPr>
        <w:t xml:space="preserve">; </w:t>
      </w:r>
      <w:hyperlink w:anchor="_ENREF_421" w:tooltip="Pozdena, 1977 #11902" w:history="1">
        <w:r w:rsidR="0092511C" w:rsidRPr="006D207E">
          <w:rPr>
            <w:noProof/>
            <w:color w:val="000000" w:themeColor="text1"/>
          </w:rPr>
          <w:t>Pozdena 1977</w:t>
        </w:r>
      </w:hyperlink>
      <w:r w:rsidR="005067F9" w:rsidRPr="006D207E">
        <w:rPr>
          <w:noProof/>
          <w:color w:val="000000" w:themeColor="text1"/>
        </w:rPr>
        <w:t>)</w:t>
      </w:r>
      <w:r w:rsidR="005067F9" w:rsidRPr="006D207E">
        <w:rPr>
          <w:color w:val="000000" w:themeColor="text1"/>
        </w:rPr>
        <w:fldChar w:fldCharType="end"/>
      </w:r>
      <w:r w:rsidR="005067F9" w:rsidRPr="006D207E">
        <w:rPr>
          <w:color w:val="000000" w:themeColor="text1"/>
        </w:rPr>
        <w:t xml:space="preserve"> </w:t>
      </w:r>
      <w:r w:rsidR="00B82DC6" w:rsidRPr="006D207E">
        <w:rPr>
          <w:color w:val="000000" w:themeColor="text1"/>
        </w:rPr>
        <w:t>which</w:t>
      </w:r>
      <w:r w:rsidR="005067F9" w:rsidRPr="006D207E">
        <w:rPr>
          <w:color w:val="000000" w:themeColor="text1"/>
        </w:rPr>
        <w:t xml:space="preserve"> </w:t>
      </w:r>
      <w:r w:rsidR="00B82DC6" w:rsidRPr="006D207E">
        <w:rPr>
          <w:color w:val="000000" w:themeColor="text1"/>
        </w:rPr>
        <w:t xml:space="preserve">is </w:t>
      </w:r>
      <w:r w:rsidR="005067F9" w:rsidRPr="006D207E">
        <w:rPr>
          <w:color w:val="000000" w:themeColor="text1"/>
        </w:rPr>
        <w:t xml:space="preserve">not recorded on grapevine within Australia </w:t>
      </w:r>
      <w:r w:rsidR="005067F9" w:rsidRPr="006D207E">
        <w:rPr>
          <w:color w:val="000000" w:themeColor="text1"/>
        </w:rPr>
        <w:fldChar w:fldCharType="begin">
          <w:fldData xml:space="preserve">PEVuZE5vdGU+PENpdGU+PEF1dGhvcj5Db25zdGFibGU8L0F1dGhvcj48WWVhcj4yMDEwPC9ZZWFy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</w:fldData>
        </w:fldChar>
      </w:r>
      <w:r w:rsidR="005067F9" w:rsidRPr="006D207E">
        <w:rPr>
          <w:color w:val="000000" w:themeColor="text1"/>
        </w:rPr>
        <w:instrText xml:space="preserve"> ADDIN EN.CITE </w:instrText>
      </w:r>
      <w:r w:rsidR="005067F9" w:rsidRPr="006D207E">
        <w:rPr>
          <w:color w:val="000000" w:themeColor="text1"/>
        </w:rPr>
        <w:fldChar w:fldCharType="begin">
          <w:fldData xml:space="preserve">PEVuZE5vdGU+PENpdGU+PEF1dGhvcj5Db25zdGFibGU8L0F1dGhvcj48WWVhcj4yMDEwPC9ZZWFy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</w:fldData>
        </w:fldChar>
      </w:r>
      <w:r w:rsidR="005067F9" w:rsidRPr="006D207E">
        <w:rPr>
          <w:color w:val="000000" w:themeColor="text1"/>
        </w:rPr>
        <w:instrText xml:space="preserve"> ADDIN EN.CITE.DATA </w:instrText>
      </w:r>
      <w:r w:rsidR="005067F9" w:rsidRPr="006D207E">
        <w:rPr>
          <w:color w:val="000000" w:themeColor="text1"/>
        </w:rPr>
      </w:r>
      <w:r w:rsidR="005067F9" w:rsidRPr="006D207E">
        <w:rPr>
          <w:color w:val="000000" w:themeColor="text1"/>
        </w:rPr>
        <w:fldChar w:fldCharType="end"/>
      </w:r>
      <w:r w:rsidR="005067F9" w:rsidRPr="006D207E">
        <w:rPr>
          <w:color w:val="000000" w:themeColor="text1"/>
        </w:rPr>
      </w:r>
      <w:r w:rsidR="005067F9" w:rsidRPr="006D207E">
        <w:rPr>
          <w:color w:val="000000" w:themeColor="text1"/>
        </w:rPr>
        <w:fldChar w:fldCharType="separate"/>
      </w:r>
      <w:r w:rsidR="005067F9" w:rsidRPr="006D207E">
        <w:rPr>
          <w:noProof/>
          <w:color w:val="000000" w:themeColor="text1"/>
        </w:rPr>
        <w:t>(</w:t>
      </w:r>
      <w:hyperlink w:anchor="_ENREF_97" w:tooltip="Constable, 2004 #19502" w:history="1">
        <w:r w:rsidR="0092511C" w:rsidRPr="006D207E">
          <w:rPr>
            <w:noProof/>
            <w:color w:val="000000" w:themeColor="text1"/>
          </w:rPr>
          <w:t>Constable &amp; Drew 2004</w:t>
        </w:r>
      </w:hyperlink>
      <w:r w:rsidR="005067F9" w:rsidRPr="006D207E">
        <w:rPr>
          <w:noProof/>
          <w:color w:val="000000" w:themeColor="text1"/>
        </w:rPr>
        <w:t xml:space="preserve">; </w:t>
      </w:r>
      <w:hyperlink w:anchor="_ENREF_98" w:tooltip="Constable, 2010 #11952" w:history="1">
        <w:r w:rsidR="0092511C" w:rsidRPr="006D207E">
          <w:rPr>
            <w:noProof/>
            <w:color w:val="000000" w:themeColor="text1"/>
          </w:rPr>
          <w:t>Constable, Nicholas &amp; Rodoni 2010</w:t>
        </w:r>
      </w:hyperlink>
      <w:r w:rsidR="005067F9" w:rsidRPr="006D207E">
        <w:rPr>
          <w:noProof/>
          <w:color w:val="000000" w:themeColor="text1"/>
        </w:rPr>
        <w:t>)</w:t>
      </w:r>
      <w:r w:rsidR="005067F9" w:rsidRPr="006D207E">
        <w:rPr>
          <w:color w:val="000000" w:themeColor="text1"/>
        </w:rPr>
        <w:fldChar w:fldCharType="end"/>
      </w:r>
      <w:r w:rsidR="005067F9" w:rsidRPr="006D207E">
        <w:rPr>
          <w:color w:val="000000" w:themeColor="text1"/>
        </w:rPr>
        <w:t xml:space="preserve">. The SoMV grapevine strain is a quarantine pest for all Australia </w:t>
      </w:r>
      <w:r w:rsidR="005067F9" w:rsidRPr="006D207E">
        <w:rPr>
          <w:color w:val="000000" w:themeColor="text1"/>
        </w:rPr>
        <w:fldChar w:fldCharType="begin"/>
      </w:r>
      <w:r w:rsidR="0073440A" w:rsidRPr="006D207E">
        <w:rPr>
          <w:color w:val="000000" w:themeColor="text1"/>
        </w:rPr>
        <w:instrText xml:space="preserve"> ADDIN EN.CITE &lt;EndNote&gt;&lt;Cite&gt;&lt;Author&gt;DAFF&lt;/Author&gt;&lt;Year&gt;2013&lt;/Year&gt;&lt;RecNum&gt;19558&lt;/RecNum&gt;&lt;DisplayText&gt;(DAFF 2013)&lt;/DisplayText&gt;&lt;record&gt;&lt;rec-number&gt;19558&lt;/rec-number&gt;&lt;foreign-keys&gt;&lt;key app="EN" db-id="pxwxw0er9zv2fxezxdk5tt5utz5p5vtrwdv0" timestamp="1451972807"&gt;19558&lt;/key&gt;&lt;/foreign-keys&gt;&lt;ref-type name="Reports"&gt;27&lt;/ref-type&gt;&lt;contributors&gt;&lt;authors&gt;&lt;author&gt;DAFF&lt;/author&gt;&lt;/authors&gt;&lt;/contributors&gt;&lt;titles&gt;&lt;title&gt;&lt;style face="normal" font="default" size="100%"&gt;Final review of policy: importation of grapevine (&lt;/style&gt;&lt;style face="italic" font="default" size="100%"&gt;Vitis &lt;/style&gt;&lt;style face="normal" font="default" size="100%"&gt;species) propagative material into Australia&lt;/style&gt;&lt;/title&gt;&lt;/titles&gt;&lt;pages&gt;1-294&lt;/pages&gt;&lt;keywords&gt;&lt;keyword&gt;Agriculture&lt;/keyword&gt;&lt;keyword&gt;Australia&lt;/keyword&gt;&lt;keyword&gt;DAFF&lt;/keyword&gt;&lt;keyword&gt;Department of Agriculture&lt;/keyword&gt;&lt;keyword&gt;draft&lt;/keyword&gt;&lt;keyword&gt;Fisheries&lt;/keyword&gt;&lt;keyword&gt;Forestry&lt;/keyword&gt;&lt;keyword&gt;Grapevine&lt;/keyword&gt;&lt;keyword&gt;importation&lt;/keyword&gt;&lt;keyword&gt;Policies&lt;/keyword&gt;&lt;keyword&gt;Policy&lt;/keyword&gt;&lt;keyword&gt;Species&lt;/keyword&gt;&lt;keyword&gt;Vit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Catalogue\D&lt;/style&gt;&lt;/orig-pub&gt;&lt;label&gt;83903&lt;/label&gt;&lt;urls&gt;&lt;related-urls&gt;&lt;url&gt;&lt;style face="normal" font="default" size="10"&gt;http://www.agriculture.gov.au/biosecurity/risk-analysis/plant/grapevine-propagative/baa-2013-10-final-grapevine&lt;/style&gt;&lt;/url&gt;&lt;/related-urls&gt;&lt;pdf-urls&gt;&lt;url&gt;file://J:\E Library\Plant Catalogue\D\DAFF 2013 ID83903.pdf&lt;/url&gt;&lt;/pdf-urls&gt;&lt;/urls&gt;&lt;custom1&gt;european grapevine moth rj us table grapes to wa rj&lt;/custom1&gt;&lt;custom2&gt;42 kb&lt;/custom2&gt;&lt;custom3&gt;pdf&lt;/custom3&gt;&lt;/record&gt;&lt;/Cite&gt;&lt;/EndNote&gt;</w:instrText>
      </w:r>
      <w:r w:rsidR="005067F9" w:rsidRPr="006D207E">
        <w:rPr>
          <w:color w:val="000000" w:themeColor="text1"/>
        </w:rPr>
        <w:fldChar w:fldCharType="separate"/>
      </w:r>
      <w:r w:rsidR="005067F9" w:rsidRPr="006D207E">
        <w:rPr>
          <w:noProof/>
          <w:color w:val="000000" w:themeColor="text1"/>
        </w:rPr>
        <w:t>(</w:t>
      </w:r>
      <w:hyperlink w:anchor="_ENREF_111" w:tooltip="DAFF, 2013 #19558" w:history="1">
        <w:r w:rsidR="0092511C" w:rsidRPr="006D207E">
          <w:rPr>
            <w:noProof/>
            <w:color w:val="000000" w:themeColor="text1"/>
          </w:rPr>
          <w:t>DAFF 2013</w:t>
        </w:r>
      </w:hyperlink>
      <w:r w:rsidR="005067F9" w:rsidRPr="006D207E">
        <w:rPr>
          <w:noProof/>
          <w:color w:val="000000" w:themeColor="text1"/>
        </w:rPr>
        <w:t>)</w:t>
      </w:r>
      <w:r w:rsidR="005067F9" w:rsidRPr="006D207E">
        <w:rPr>
          <w:color w:val="000000" w:themeColor="text1"/>
        </w:rPr>
        <w:fldChar w:fldCharType="end"/>
      </w:r>
      <w:r w:rsidR="005067F9" w:rsidRPr="006D207E">
        <w:rPr>
          <w:color w:val="000000" w:themeColor="text1"/>
        </w:rPr>
        <w:t>.</w:t>
      </w:r>
    </w:p>
    <w:p w14:paraId="00D14977" w14:textId="77777777" w:rsidR="001A08CC" w:rsidRPr="006D207E" w:rsidRDefault="005067F9" w:rsidP="00211AC9">
      <w:pPr>
        <w:rPr>
          <w:color w:val="000000" w:themeColor="text1"/>
        </w:rPr>
      </w:pPr>
      <w:r w:rsidRPr="006D207E">
        <w:rPr>
          <w:i/>
        </w:rPr>
        <w:t>Sowbane mosaic virus</w:t>
      </w:r>
      <w:r w:rsidRPr="006D207E">
        <w:t xml:space="preserve"> </w:t>
      </w:r>
      <w:r w:rsidRPr="006D207E">
        <w:rPr>
          <w:rFonts w:cstheme="minorHAnsi"/>
          <w:szCs w:val="18"/>
        </w:rPr>
        <w:t xml:space="preserve">may be </w:t>
      </w:r>
      <w:r w:rsidR="004C3FF4" w:rsidRPr="006D207E">
        <w:rPr>
          <w:rFonts w:cstheme="minorHAnsi"/>
          <w:szCs w:val="18"/>
        </w:rPr>
        <w:t xml:space="preserve">considered by WA as </w:t>
      </w:r>
      <w:r w:rsidRPr="006D207E">
        <w:rPr>
          <w:rFonts w:cstheme="minorHAnsi"/>
          <w:szCs w:val="18"/>
        </w:rPr>
        <w:t>a regional pest</w:t>
      </w:r>
      <w:r w:rsidR="004C3FF4" w:rsidRPr="006D207E">
        <w:rPr>
          <w:rFonts w:cstheme="minorHAnsi"/>
          <w:szCs w:val="18"/>
        </w:rPr>
        <w:t xml:space="preserve"> </w:t>
      </w:r>
      <w:r w:rsidRPr="006D207E">
        <w:t xml:space="preserve">although the </w:t>
      </w:r>
      <w:r w:rsidR="001A08CC" w:rsidRPr="006D207E">
        <w:t xml:space="preserve">virus has not yet been listed under the Biosecurity and Agriculture Management Act 2007 (BAM Act) </w:t>
      </w:r>
      <w:r w:rsidRPr="006D207E">
        <w:t>by W</w:t>
      </w:r>
      <w:r w:rsidR="00B82DC6" w:rsidRPr="006D207E">
        <w:t>A</w:t>
      </w:r>
      <w:r w:rsidRPr="006D207E">
        <w:t>. In order for this virus</w:t>
      </w:r>
      <w:r w:rsidR="004C3FF4" w:rsidRPr="006D207E">
        <w:t xml:space="preserve"> to be a</w:t>
      </w:r>
      <w:r w:rsidR="001A08CC" w:rsidRPr="006D207E">
        <w:t xml:space="preserve"> regional </w:t>
      </w:r>
      <w:r w:rsidR="004C3FF4" w:rsidRPr="006D207E">
        <w:t>quarantine pest</w:t>
      </w:r>
      <w:r w:rsidR="001A08CC" w:rsidRPr="006D207E">
        <w:t xml:space="preserve">, both the </w:t>
      </w:r>
      <w:r w:rsidRPr="006D207E">
        <w:t>virus</w:t>
      </w:r>
      <w:r w:rsidR="001A08CC" w:rsidRPr="006D207E">
        <w:t xml:space="preserve"> and </w:t>
      </w:r>
      <w:r w:rsidRPr="006D207E">
        <w:t>its</w:t>
      </w:r>
      <w:r w:rsidR="001A08CC" w:rsidRPr="006D207E">
        <w:t xml:space="preserve"> </w:t>
      </w:r>
      <w:r w:rsidR="00B82DC6" w:rsidRPr="006D207E">
        <w:t xml:space="preserve">vector </w:t>
      </w:r>
      <w:r w:rsidR="00B82DC6" w:rsidRPr="006D207E">
        <w:rPr>
          <w:rFonts w:cstheme="minorHAnsi"/>
          <w:i/>
          <w:szCs w:val="18"/>
        </w:rPr>
        <w:t>T. tabaci</w:t>
      </w:r>
      <w:r w:rsidR="00B82DC6" w:rsidRPr="006D207E">
        <w:rPr>
          <w:rFonts w:cstheme="minorHAnsi"/>
          <w:szCs w:val="18"/>
        </w:rPr>
        <w:t>,</w:t>
      </w:r>
      <w:r w:rsidR="00B82DC6" w:rsidRPr="006D207E">
        <w:t xml:space="preserve"> which </w:t>
      </w:r>
      <w:r w:rsidR="004C3FF4" w:rsidRPr="006D207E">
        <w:t>occur</w:t>
      </w:r>
      <w:r w:rsidR="00B82DC6" w:rsidRPr="006D207E">
        <w:t>s</w:t>
      </w:r>
      <w:r w:rsidR="004C3FF4" w:rsidRPr="006D207E">
        <w:t xml:space="preserve"> in other parts of Australia</w:t>
      </w:r>
      <w:r w:rsidR="001A08CC" w:rsidRPr="006D207E">
        <w:t xml:space="preserve"> would be required to be regulated</w:t>
      </w:r>
      <w:r w:rsidR="004C3FF4" w:rsidRPr="006D207E">
        <w:t xml:space="preserve"> by WA</w:t>
      </w:r>
      <w:r w:rsidR="001A08CC" w:rsidRPr="006D207E">
        <w:t>. It is essential that the requirements of the IPPC definition of the quarantine pests are met, specifically evidence of official control to be in place for this pest.</w:t>
      </w:r>
    </w:p>
    <w:p w14:paraId="77FC138C" w14:textId="77777777" w:rsidR="00211AC9" w:rsidRPr="006D207E" w:rsidRDefault="00211AC9" w:rsidP="00211AC9">
      <w:pPr>
        <w:rPr>
          <w:color w:val="000000" w:themeColor="text1"/>
        </w:rPr>
      </w:pPr>
      <w:r w:rsidRPr="006D207E">
        <w:rPr>
          <w:i/>
          <w:color w:val="000000" w:themeColor="text1"/>
        </w:rPr>
        <w:t xml:space="preserve">Thrips tabaci </w:t>
      </w:r>
      <w:r w:rsidRPr="006D207E">
        <w:rPr>
          <w:color w:val="000000" w:themeColor="text1"/>
        </w:rPr>
        <w:t>is proposed to be re</w:t>
      </w:r>
      <w:r w:rsidR="00456163" w:rsidRPr="006D207E">
        <w:rPr>
          <w:color w:val="000000" w:themeColor="text1"/>
        </w:rPr>
        <w:t>gulated because it transmits</w:t>
      </w:r>
      <w:r w:rsidR="00482031" w:rsidRPr="006D207E">
        <w:rPr>
          <w:color w:val="000000" w:themeColor="text1"/>
        </w:rPr>
        <w:t xml:space="preserve"> the quarantine tospovirus TYRV</w:t>
      </w:r>
      <w:r w:rsidR="00021AFE" w:rsidRPr="006D207E">
        <w:rPr>
          <w:color w:val="000000" w:themeColor="text1"/>
        </w:rPr>
        <w:t>. T</w:t>
      </w:r>
      <w:r w:rsidRPr="006D207E">
        <w:rPr>
          <w:color w:val="000000" w:themeColor="text1"/>
        </w:rPr>
        <w:t xml:space="preserve">his </w:t>
      </w:r>
      <w:r w:rsidR="00482031" w:rsidRPr="006D207E">
        <w:rPr>
          <w:color w:val="000000" w:themeColor="text1"/>
        </w:rPr>
        <w:t>would also mitigate</w:t>
      </w:r>
      <w:r w:rsidR="00021AFE" w:rsidRPr="006D207E">
        <w:rPr>
          <w:color w:val="000000" w:themeColor="text1"/>
        </w:rPr>
        <w:t xml:space="preserve"> the risk of</w:t>
      </w:r>
      <w:r w:rsidR="00482031" w:rsidRPr="006D207E">
        <w:rPr>
          <w:color w:val="000000" w:themeColor="text1"/>
        </w:rPr>
        <w:t xml:space="preserve"> </w:t>
      </w:r>
      <w:r w:rsidRPr="006D207E">
        <w:rPr>
          <w:i/>
          <w:color w:val="000000" w:themeColor="text1"/>
        </w:rPr>
        <w:t>T.</w:t>
      </w:r>
      <w:r w:rsidR="00417123" w:rsidRPr="006D207E">
        <w:rPr>
          <w:i/>
          <w:color w:val="000000" w:themeColor="text1"/>
        </w:rPr>
        <w:t> </w:t>
      </w:r>
      <w:r w:rsidRPr="006D207E">
        <w:rPr>
          <w:i/>
          <w:color w:val="000000" w:themeColor="text1"/>
        </w:rPr>
        <w:t xml:space="preserve">tabaci </w:t>
      </w:r>
      <w:r w:rsidRPr="006D207E">
        <w:rPr>
          <w:color w:val="000000" w:themeColor="text1"/>
        </w:rPr>
        <w:t>facilitating the entry of SoMV</w:t>
      </w:r>
      <w:r w:rsidR="00B82DC6" w:rsidRPr="006D207E">
        <w:rPr>
          <w:color w:val="000000" w:themeColor="text1"/>
        </w:rPr>
        <w:t xml:space="preserve"> grapevine strain</w:t>
      </w:r>
      <w:r w:rsidRPr="006D207E">
        <w:rPr>
          <w:color w:val="000000" w:themeColor="text1"/>
        </w:rPr>
        <w:t xml:space="preserve">. Consequently, no further action is </w:t>
      </w:r>
      <w:r w:rsidR="00021AFE" w:rsidRPr="006D207E">
        <w:rPr>
          <w:color w:val="000000" w:themeColor="text1"/>
        </w:rPr>
        <w:t xml:space="preserve">presently </w:t>
      </w:r>
      <w:r w:rsidR="00B56427" w:rsidRPr="006D207E">
        <w:rPr>
          <w:color w:val="000000" w:themeColor="text1"/>
        </w:rPr>
        <w:t>proposed</w:t>
      </w:r>
      <w:r w:rsidRPr="006D207E">
        <w:rPr>
          <w:color w:val="000000" w:themeColor="text1"/>
        </w:rPr>
        <w:t xml:space="preserve">, from a biosecurity perspective. However, should </w:t>
      </w:r>
      <w:r w:rsidR="005D6F2F" w:rsidRPr="006D207E">
        <w:rPr>
          <w:i/>
          <w:color w:val="000000" w:themeColor="text1"/>
        </w:rPr>
        <w:t>T. </w:t>
      </w:r>
      <w:r w:rsidRPr="006D207E">
        <w:rPr>
          <w:i/>
          <w:color w:val="000000" w:themeColor="text1"/>
        </w:rPr>
        <w:t>tabaci</w:t>
      </w:r>
      <w:r w:rsidRPr="006D207E">
        <w:rPr>
          <w:color w:val="000000" w:themeColor="text1"/>
        </w:rPr>
        <w:t xml:space="preserve"> </w:t>
      </w:r>
      <w:r w:rsidR="00021AFE" w:rsidRPr="006D207E">
        <w:rPr>
          <w:color w:val="000000" w:themeColor="text1"/>
        </w:rPr>
        <w:t xml:space="preserve">not be regulated, </w:t>
      </w:r>
      <w:r w:rsidR="00377098" w:rsidRPr="006D207E">
        <w:rPr>
          <w:color w:val="000000" w:themeColor="text1"/>
        </w:rPr>
        <w:t xml:space="preserve">or </w:t>
      </w:r>
      <w:r w:rsidR="00456163" w:rsidRPr="006D207E">
        <w:rPr>
          <w:color w:val="000000" w:themeColor="text1"/>
        </w:rPr>
        <w:t>the</w:t>
      </w:r>
      <w:r w:rsidRPr="006D207E">
        <w:rPr>
          <w:color w:val="000000" w:themeColor="text1"/>
        </w:rPr>
        <w:t xml:space="preserve"> </w:t>
      </w:r>
      <w:r w:rsidR="00F858D9" w:rsidRPr="006D207E">
        <w:rPr>
          <w:color w:val="000000" w:themeColor="text1"/>
        </w:rPr>
        <w:t xml:space="preserve">quarantine status </w:t>
      </w:r>
      <w:r w:rsidR="00456163" w:rsidRPr="006D207E">
        <w:rPr>
          <w:color w:val="000000" w:themeColor="text1"/>
        </w:rPr>
        <w:t xml:space="preserve">of TYRV </w:t>
      </w:r>
      <w:r w:rsidRPr="006D207E">
        <w:rPr>
          <w:color w:val="000000" w:themeColor="text1"/>
        </w:rPr>
        <w:t>change, or add</w:t>
      </w:r>
      <w:r w:rsidR="006B1811" w:rsidRPr="006D207E">
        <w:rPr>
          <w:color w:val="000000" w:themeColor="text1"/>
        </w:rPr>
        <w:t>itional</w:t>
      </w:r>
      <w:r w:rsidR="00456163" w:rsidRPr="006D207E">
        <w:rPr>
          <w:color w:val="000000" w:themeColor="text1"/>
        </w:rPr>
        <w:t xml:space="preserve"> species that transmit </w:t>
      </w:r>
      <w:r w:rsidRPr="006D207E">
        <w:rPr>
          <w:color w:val="000000" w:themeColor="text1"/>
        </w:rPr>
        <w:t>SoMV be identified, this</w:t>
      </w:r>
      <w:r w:rsidR="00F858D9" w:rsidRPr="006D207E">
        <w:rPr>
          <w:color w:val="000000" w:themeColor="text1"/>
        </w:rPr>
        <w:t xml:space="preserve"> decision would require review</w:t>
      </w:r>
      <w:r w:rsidRPr="006D207E">
        <w:rPr>
          <w:color w:val="000000" w:themeColor="text1"/>
        </w:rPr>
        <w:t>.</w:t>
      </w:r>
    </w:p>
    <w:p w14:paraId="1C86E058" w14:textId="77777777" w:rsidR="00211AC9" w:rsidRPr="006D207E" w:rsidRDefault="00211AC9" w:rsidP="00977B6E">
      <w:pPr>
        <w:pStyle w:val="Heading2Nonumber"/>
      </w:pPr>
      <w:bookmarkStart w:id="372" w:name="_Toc460391833"/>
      <w:bookmarkStart w:id="373" w:name="_Toc460392608"/>
      <w:bookmarkStart w:id="374" w:name="_Toc460394629"/>
      <w:bookmarkStart w:id="375" w:name="_Toc460475901"/>
      <w:bookmarkStart w:id="376" w:name="_Toc460480402"/>
      <w:bookmarkStart w:id="377" w:name="_Toc460998731"/>
      <w:bookmarkStart w:id="378" w:name="_Toc461024514"/>
      <w:bookmarkStart w:id="379" w:name="_Toc461115441"/>
      <w:bookmarkStart w:id="380" w:name="_Toc461438446"/>
      <w:bookmarkStart w:id="381" w:name="_Toc462809943"/>
      <w:bookmarkStart w:id="382" w:name="_Toc462897081"/>
      <w:bookmarkStart w:id="383" w:name="_Toc463415729"/>
      <w:bookmarkStart w:id="384" w:name="_Toc464656681"/>
      <w:bookmarkStart w:id="385" w:name="_Toc467040652"/>
      <w:bookmarkStart w:id="386" w:name="_Toc467127694"/>
      <w:bookmarkStart w:id="387" w:name="_Toc467138049"/>
      <w:bookmarkStart w:id="388" w:name="_Toc467155327"/>
      <w:bookmarkStart w:id="389" w:name="_Toc467732883"/>
      <w:bookmarkStart w:id="390" w:name="_Toc467855228"/>
      <w:bookmarkStart w:id="391" w:name="_Toc468189428"/>
      <w:r w:rsidRPr="006D207E">
        <w:t>Tobacco streak virus</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7D593FFF" w14:textId="2A881468" w:rsidR="00B82DC6" w:rsidRPr="006D207E" w:rsidRDefault="006B1811" w:rsidP="007169FF">
      <w:r w:rsidRPr="006D207E">
        <w:rPr>
          <w:i/>
          <w:color w:val="000000" w:themeColor="text1"/>
        </w:rPr>
        <w:t>Tobacco streak virus</w:t>
      </w:r>
      <w:r w:rsidR="00453881" w:rsidRPr="006D207E">
        <w:t xml:space="preserve"> is</w:t>
      </w:r>
      <w:r w:rsidR="001516C2" w:rsidRPr="006D207E">
        <w:t xml:space="preserve"> </w:t>
      </w:r>
      <w:r w:rsidR="00211AC9" w:rsidRPr="006D207E">
        <w:t xml:space="preserve">present </w:t>
      </w:r>
      <w:r w:rsidR="00BA2748" w:rsidRPr="006D207E">
        <w:t>with</w:t>
      </w:r>
      <w:r w:rsidR="00211AC9" w:rsidRPr="006D207E">
        <w:t xml:space="preserve">in </w:t>
      </w:r>
      <w:r w:rsidR="005E3268" w:rsidRPr="006D207E">
        <w:t>parts of Australia</w:t>
      </w:r>
      <w:r w:rsidR="00453881" w:rsidRPr="006D207E">
        <w:t xml:space="preserve"> </w:t>
      </w:r>
      <w:r w:rsidR="00453881" w:rsidRPr="006D207E">
        <w:rPr>
          <w:rFonts w:cstheme="minorHAnsi"/>
          <w:szCs w:val="18"/>
        </w:rPr>
        <w:fldChar w:fldCharType="begin">
          <w:fldData xml:space="preserve">PEVuZE5vdGU+PENpdGU+PEF1dGhvcj5TaGFybWFuPC9BdXRob3I+PFllYXI+MjAxMzwvWWVhcj48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</w:fldData>
        </w:fldChar>
      </w:r>
      <w:r w:rsidR="00453881" w:rsidRPr="006D207E">
        <w:rPr>
          <w:rFonts w:cstheme="minorHAnsi"/>
          <w:szCs w:val="18"/>
        </w:rPr>
        <w:instrText xml:space="preserve"> ADDIN EN.CITE </w:instrText>
      </w:r>
      <w:r w:rsidR="00453881" w:rsidRPr="006D207E">
        <w:rPr>
          <w:rFonts w:cstheme="minorHAnsi"/>
          <w:szCs w:val="18"/>
        </w:rPr>
        <w:fldChar w:fldCharType="begin">
          <w:fldData xml:space="preserve">PEVuZE5vdGU+PENpdGU+PEF1dGhvcj5TaGFybWFuPC9BdXRob3I+PFllYXI+MjAxMzwvWWVhcj48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</w:fldData>
        </w:fldChar>
      </w:r>
      <w:r w:rsidR="00453881" w:rsidRPr="006D207E">
        <w:rPr>
          <w:rFonts w:cstheme="minorHAnsi"/>
          <w:szCs w:val="18"/>
        </w:rPr>
        <w:instrText xml:space="preserve"> ADDIN EN.CITE.DATA </w:instrText>
      </w:r>
      <w:r w:rsidR="00453881" w:rsidRPr="006D207E">
        <w:rPr>
          <w:rFonts w:cstheme="minorHAnsi"/>
          <w:szCs w:val="18"/>
        </w:rPr>
      </w:r>
      <w:r w:rsidR="00453881" w:rsidRPr="006D207E">
        <w:rPr>
          <w:rFonts w:cstheme="minorHAnsi"/>
          <w:szCs w:val="18"/>
        </w:rPr>
        <w:fldChar w:fldCharType="end"/>
      </w:r>
      <w:r w:rsidR="00453881" w:rsidRPr="006D207E">
        <w:rPr>
          <w:rFonts w:cstheme="minorHAnsi"/>
          <w:szCs w:val="18"/>
        </w:rPr>
      </w:r>
      <w:r w:rsidR="00453881" w:rsidRPr="006D207E">
        <w:rPr>
          <w:rFonts w:cstheme="minorHAnsi"/>
          <w:szCs w:val="18"/>
        </w:rPr>
        <w:fldChar w:fldCharType="separate"/>
      </w:r>
      <w:r w:rsidR="00453881" w:rsidRPr="006D207E">
        <w:rPr>
          <w:rFonts w:cstheme="minorHAnsi"/>
          <w:noProof/>
          <w:szCs w:val="18"/>
        </w:rPr>
        <w:t>(</w:t>
      </w:r>
      <w:hyperlink w:anchor="_ENREF_409" w:tooltip="PHA, 2011 #21662" w:history="1">
        <w:r w:rsidR="0092511C" w:rsidRPr="006D207E">
          <w:rPr>
            <w:rFonts w:cstheme="minorHAnsi"/>
            <w:noProof/>
            <w:szCs w:val="18"/>
          </w:rPr>
          <w:t>PHA &amp; NGIA 2011</w:t>
        </w:r>
      </w:hyperlink>
      <w:r w:rsidR="00453881" w:rsidRPr="006D207E">
        <w:rPr>
          <w:rFonts w:cstheme="minorHAnsi"/>
          <w:noProof/>
          <w:szCs w:val="18"/>
        </w:rPr>
        <w:t xml:space="preserve">; </w:t>
      </w:r>
      <w:hyperlink w:anchor="_ENREF_474" w:tooltip="Sharman, 2009 #17028" w:history="1">
        <w:r w:rsidR="0092511C" w:rsidRPr="006D207E">
          <w:rPr>
            <w:rFonts w:cstheme="minorHAnsi"/>
            <w:noProof/>
            <w:szCs w:val="18"/>
          </w:rPr>
          <w:t>Sharman, Persley &amp; Thomas 2009</w:t>
        </w:r>
      </w:hyperlink>
      <w:r w:rsidR="00453881" w:rsidRPr="006D207E">
        <w:rPr>
          <w:rFonts w:cstheme="minorHAnsi"/>
          <w:noProof/>
          <w:szCs w:val="18"/>
        </w:rPr>
        <w:t xml:space="preserve">; </w:t>
      </w:r>
      <w:hyperlink w:anchor="_ENREF_475" w:tooltip="Sharman, 2013 #21705" w:history="1">
        <w:r w:rsidR="0092511C" w:rsidRPr="006D207E">
          <w:rPr>
            <w:rFonts w:cstheme="minorHAnsi"/>
            <w:noProof/>
            <w:szCs w:val="18"/>
          </w:rPr>
          <w:t>Sharman &amp; Thomas 2013</w:t>
        </w:r>
      </w:hyperlink>
      <w:r w:rsidR="00453881" w:rsidRPr="006D207E">
        <w:rPr>
          <w:rFonts w:cstheme="minorHAnsi"/>
          <w:noProof/>
          <w:szCs w:val="18"/>
        </w:rPr>
        <w:t>)</w:t>
      </w:r>
      <w:r w:rsidR="00453881" w:rsidRPr="006D207E">
        <w:rPr>
          <w:rFonts w:cstheme="minorHAnsi"/>
          <w:szCs w:val="18"/>
        </w:rPr>
        <w:fldChar w:fldCharType="end"/>
      </w:r>
      <w:r w:rsidR="00453881" w:rsidRPr="006D207E">
        <w:t xml:space="preserve">. However, TSV is a declared prohibited organism under the Western Australia </w:t>
      </w:r>
      <w:r w:rsidR="00453881" w:rsidRPr="006D207E">
        <w:rPr>
          <w:i/>
        </w:rPr>
        <w:t>Biosecurity and Agriculture Management Act 2007</w:t>
      </w:r>
      <w:r w:rsidR="00453881" w:rsidRPr="006D207E">
        <w:t xml:space="preserve"> </w:t>
      </w:r>
      <w:r w:rsidR="00453881" w:rsidRPr="006D207E">
        <w:fldChar w:fldCharType="begin"/>
      </w:r>
      <w:r w:rsidR="00453881" w:rsidRPr="006D207E">
        <w:instrText xml:space="preserve"> ADDIN EN.CITE &lt;EndNote&gt;&lt;Cite&gt;&lt;Author&gt;Government of Western Australia&lt;/Author&gt;&lt;Year&gt;2007&lt;/Year&gt;&lt;RecNum&gt;24053&lt;/RecNum&gt;&lt;DisplayText&gt;(Government of Western Australia 2007)&lt;/DisplayText&gt;&lt;record&gt;&lt;rec-number&gt;24053&lt;/rec-number&gt;&lt;foreign-keys&gt;&lt;key app="EN" db-id="pxwxw0er9zv2fxezxdk5tt5utz5p5vtrwdv0" timestamp="1464152895"&gt;24053&lt;/key&gt;&lt;/foreign-keys&gt;&lt;ref-type name="Reports"&gt;27&lt;/ref-type&gt;&lt;contributors&gt;&lt;authors&gt;&lt;author&gt;Government of Western Australia,&lt;/author&gt;&lt;/authors&gt;&lt;/contributors&gt;&lt;titles&gt;&lt;title&gt;Biosecurity and Agriculture Management Act 2007&lt;/title&gt;&lt;/titles&gt;&lt;pages&gt;1-145&lt;/pages&gt;&lt;number&gt;Act No. 023 of 2007 &lt;/number&gt;&lt;dates&gt;&lt;year&gt;2007&lt;/year&gt;&lt;/dates&gt;&lt;urls&gt;&lt;related-urls&gt;&lt;url&gt;https://www.slp.wa.gov.au/legislation/statutes.nsf/main_mrtitle_2736_homepage.html&lt;/url&gt;&lt;/related-urls&gt;&lt;pdf-urls&gt;&lt;url&gt;file://J:\E Library\Plant Catalogue\G\Government of Western Australia 2007 EN24053.pdf&lt;/url&gt;&lt;/pdf-urls&gt;&lt;/urls&gt;&lt;custom1&gt;Tospovirus_YGC&lt;/custom1&gt;&lt;/record&gt;&lt;/Cite&gt;&lt;/EndNote&gt;</w:instrText>
      </w:r>
      <w:r w:rsidR="00453881" w:rsidRPr="006D207E">
        <w:fldChar w:fldCharType="separate"/>
      </w:r>
      <w:r w:rsidR="00453881" w:rsidRPr="006D207E">
        <w:rPr>
          <w:noProof/>
        </w:rPr>
        <w:t>(</w:t>
      </w:r>
      <w:hyperlink w:anchor="_ENREF_179" w:tooltip="Government of Western Australia, 2007 #24053" w:history="1">
        <w:r w:rsidR="0092511C" w:rsidRPr="006D207E">
          <w:rPr>
            <w:noProof/>
          </w:rPr>
          <w:t>Government of Western Australia 2007</w:t>
        </w:r>
      </w:hyperlink>
      <w:r w:rsidR="00453881" w:rsidRPr="006D207E">
        <w:rPr>
          <w:noProof/>
        </w:rPr>
        <w:t>)</w:t>
      </w:r>
      <w:r w:rsidR="00453881" w:rsidRPr="006D207E">
        <w:fldChar w:fldCharType="end"/>
      </w:r>
      <w:r w:rsidR="00453881" w:rsidRPr="006D207E">
        <w:t xml:space="preserve">, prohibited entry into this state and a regional pest for Western Australia. However, it appears that its thrips vectors such as </w:t>
      </w:r>
      <w:r w:rsidR="00453881" w:rsidRPr="006D207E">
        <w:rPr>
          <w:i/>
        </w:rPr>
        <w:t>Frankliniella occidentalis,</w:t>
      </w:r>
      <w:r w:rsidR="00453881" w:rsidRPr="006D207E">
        <w:t xml:space="preserve"> </w:t>
      </w:r>
      <w:r w:rsidR="00453881" w:rsidRPr="006D207E">
        <w:rPr>
          <w:i/>
        </w:rPr>
        <w:t>F. schultzei</w:t>
      </w:r>
      <w:r w:rsidR="00453881" w:rsidRPr="006D207E">
        <w:t xml:space="preserve">, </w:t>
      </w:r>
      <w:r w:rsidR="00453881" w:rsidRPr="006D207E">
        <w:rPr>
          <w:i/>
        </w:rPr>
        <w:t>Thrips tabaci,</w:t>
      </w:r>
      <w:r w:rsidR="00453881" w:rsidRPr="006D207E">
        <w:t xml:space="preserve"> </w:t>
      </w:r>
      <w:r w:rsidR="00B82DC6" w:rsidRPr="006D207E">
        <w:rPr>
          <w:i/>
        </w:rPr>
        <w:t>T.</w:t>
      </w:r>
      <w:r w:rsidR="00453881" w:rsidRPr="006D207E">
        <w:rPr>
          <w:i/>
        </w:rPr>
        <w:t xml:space="preserve"> parvispinus</w:t>
      </w:r>
      <w:r w:rsidR="00453881" w:rsidRPr="006D207E">
        <w:t xml:space="preserve">, </w:t>
      </w:r>
      <w:r w:rsidR="00453881" w:rsidRPr="006D207E">
        <w:rPr>
          <w:i/>
        </w:rPr>
        <w:t>Microcephalothrips abdominalis</w:t>
      </w:r>
      <w:r w:rsidR="00453881" w:rsidRPr="006D207E">
        <w:t xml:space="preserve"> are not regulated by WA. In order for this virus to be considered as regional quarantine pests for WA, both the virus and all its vectors, occurring in other parts of Australia, would be required to be regulated</w:t>
      </w:r>
      <w:r w:rsidR="00B82DC6" w:rsidRPr="006D207E">
        <w:t xml:space="preserve"> by WA</w:t>
      </w:r>
      <w:r w:rsidR="00453881" w:rsidRPr="006D207E">
        <w:t>. It is essential that the requirements of the IPPC definition of the quarantine pests are met, specifically evidence of official control to be in place for these pests.</w:t>
      </w:r>
    </w:p>
    <w:p w14:paraId="63F90408" w14:textId="77777777" w:rsidR="0029798C" w:rsidRPr="006D207E" w:rsidRDefault="0029798C" w:rsidP="00977B6E">
      <w:pPr>
        <w:pStyle w:val="Heading2Nonumber"/>
      </w:pPr>
      <w:bookmarkStart w:id="392" w:name="_Toc460391834"/>
      <w:bookmarkStart w:id="393" w:name="_Toc460392609"/>
      <w:bookmarkStart w:id="394" w:name="_Toc460394630"/>
      <w:bookmarkStart w:id="395" w:name="_Toc460475902"/>
      <w:bookmarkStart w:id="396" w:name="_Toc460480403"/>
      <w:bookmarkStart w:id="397" w:name="_Toc460998732"/>
      <w:bookmarkStart w:id="398" w:name="_Toc461024515"/>
      <w:bookmarkStart w:id="399" w:name="_Toc461115442"/>
      <w:bookmarkStart w:id="400" w:name="_Toc461438447"/>
      <w:bookmarkStart w:id="401" w:name="_Toc462809944"/>
      <w:bookmarkStart w:id="402" w:name="_Toc462897082"/>
      <w:bookmarkStart w:id="403" w:name="_Toc463415730"/>
      <w:bookmarkStart w:id="404" w:name="_Toc464656682"/>
      <w:bookmarkStart w:id="405" w:name="_Toc467040653"/>
      <w:bookmarkStart w:id="406" w:name="_Toc467127695"/>
      <w:bookmarkStart w:id="407" w:name="_Toc467138050"/>
      <w:bookmarkStart w:id="408" w:name="_Toc467155328"/>
      <w:bookmarkStart w:id="409" w:name="_Toc467732884"/>
      <w:bookmarkStart w:id="410" w:name="_Toc467855229"/>
      <w:bookmarkStart w:id="411" w:name="_Toc468189429"/>
      <w:r w:rsidRPr="006D207E">
        <w:t>St</w:t>
      </w:r>
      <w:r w:rsidR="00087797" w:rsidRPr="006D207E">
        <w:t>r</w:t>
      </w:r>
      <w:r w:rsidRPr="006D207E">
        <w:t>awberry necrotic shock virus</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631CA469" w14:textId="401AED38" w:rsidR="004A55AA" w:rsidRPr="006D207E" w:rsidRDefault="00DD59D0" w:rsidP="00DD59D0">
      <w:r w:rsidRPr="006D207E">
        <w:rPr>
          <w:i/>
          <w:color w:val="000000" w:themeColor="text1"/>
        </w:rPr>
        <w:t xml:space="preserve">Strawberry necrotic shock virus </w:t>
      </w:r>
      <w:r w:rsidRPr="006D207E">
        <w:rPr>
          <w:color w:val="000000" w:themeColor="text1"/>
        </w:rPr>
        <w:t xml:space="preserve">(SNSV) was </w:t>
      </w:r>
      <w:r w:rsidR="0023582A" w:rsidRPr="006D207E">
        <w:rPr>
          <w:color w:val="000000" w:themeColor="text1"/>
        </w:rPr>
        <w:t xml:space="preserve">originally </w:t>
      </w:r>
      <w:r w:rsidRPr="006D207E">
        <w:rPr>
          <w:color w:val="000000" w:themeColor="text1"/>
        </w:rPr>
        <w:t xml:space="preserve">considered as an isolate of </w:t>
      </w:r>
      <w:r w:rsidRPr="006D207E">
        <w:rPr>
          <w:i/>
          <w:color w:val="000000" w:themeColor="text1"/>
        </w:rPr>
        <w:t>T</w:t>
      </w:r>
      <w:r w:rsidR="00346E84" w:rsidRPr="006D207E">
        <w:rPr>
          <w:i/>
          <w:color w:val="000000" w:themeColor="text1"/>
        </w:rPr>
        <w:t>obacco streak virus</w:t>
      </w:r>
      <w:r w:rsidRPr="006D207E">
        <w:rPr>
          <w:color w:val="000000" w:themeColor="text1"/>
        </w:rPr>
        <w:t xml:space="preserve"> but later proposed and accepted as a separate virus </w:t>
      </w:r>
      <w:r w:rsidR="008C3918" w:rsidRPr="006D207E">
        <w:rPr>
          <w:color w:val="000000" w:themeColor="text1"/>
        </w:rPr>
        <w:fldChar w:fldCharType="begin"/>
      </w:r>
      <w:r w:rsidR="004530B4" w:rsidRPr="006D207E">
        <w:rPr>
          <w:color w:val="000000" w:themeColor="text1"/>
        </w:rPr>
        <w:instrText xml:space="preserve"> ADDIN EN.CITE &lt;EndNote&gt;&lt;Cite&gt;&lt;Author&gt;Tzanetakis&lt;/Author&gt;&lt;Year&gt;2004&lt;/Year&gt;&lt;RecNum&gt;22487&lt;/RecNum&gt;&lt;DisplayText&gt;(Tzanetakis, Mackey &amp;amp; Martin 2004)&lt;/DisplayText&gt;&lt;record&gt;&lt;rec-number&gt;22487&lt;/rec-number&gt;&lt;foreign-keys&gt;&lt;key app="EN" db-id="pxwxw0er9zv2fxezxdk5tt5utz5p5vtrwdv0" timestamp="1451972876"&gt;22487&lt;/key&gt;&lt;/foreign-keys&gt;&lt;ref-type name="Journal Articles"&gt;17&lt;/ref-type&gt;&lt;contributors&gt;&lt;authors&gt;&lt;author&gt;Tzanetakis,I.E.&lt;/author&gt;&lt;author&gt;Mackey,I.C.&lt;/author&gt;&lt;author&gt;Martin,R.R.&lt;/author&gt;&lt;/authors&gt;&lt;/contributors&gt;&lt;titles&gt;&lt;title&gt;&lt;style face="normal" font="default" size="100%"&gt;Strawberry necrotic shock virus is a distinct virus and not a strain of&lt;/style&gt;&lt;style face="italic" font="default" size="100%"&gt; Tobacco streak virus&lt;/style&gt;&lt;/title&gt;&lt;secondary-title&gt;Archives of Virology&lt;/secondary-title&gt;&lt;/titles&gt;&lt;periodical&gt;&lt;full-title&gt;Archives of Virology&lt;/full-title&gt;&lt;/periodical&gt;&lt;pages&gt;2001-2011&lt;/pages&gt;&lt;volume&gt;149&lt;/volume&gt;&lt;keywords&gt;&lt;keyword&gt;Strawberries&lt;/keyword&gt;&lt;keyword&gt;Virus&lt;/keyword&gt;&lt;keyword&gt;Tobacco&lt;/keyword&gt;&lt;/keywords&gt;&lt;dates&gt;&lt;year&gt;2004&lt;/year&gt;&lt;/dates&gt;&lt;orig-pub&gt;&lt;style face="underline" font="default" size="100%"&gt;J:\E Library\Plant Catalogue\T&lt;/style&gt;&lt;/orig-pub&gt;&lt;label&gt;87346&lt;/label&gt;&lt;urls&gt;&lt;/urls&gt;&lt;custom1&gt;Tospovirus YGC&lt;/custom1&gt;&lt;/record&gt;&lt;/Cite&gt;&lt;/EndNote&gt;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505" w:tooltip="Tzanetakis, 2004 #22487" w:history="1">
        <w:r w:rsidR="0092511C" w:rsidRPr="006D207E">
          <w:rPr>
            <w:noProof/>
            <w:color w:val="000000" w:themeColor="text1"/>
          </w:rPr>
          <w:t>Tzanetakis, Mackey &amp; Martin 2004</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SNSV can infect strawberries and </w:t>
      </w:r>
      <w:r w:rsidRPr="006D207E">
        <w:rPr>
          <w:i/>
          <w:color w:val="000000" w:themeColor="text1"/>
        </w:rPr>
        <w:t>Rubus</w:t>
      </w:r>
      <w:r w:rsidRPr="006D207E">
        <w:rPr>
          <w:color w:val="000000" w:themeColor="text1"/>
        </w:rPr>
        <w:t xml:space="preserve"> species, and has been a chronic disease problem in strawberry, blackberry, and raspberry production </w:t>
      </w:r>
      <w:r w:rsidR="008C3918" w:rsidRPr="006D207E">
        <w:rPr>
          <w:color w:val="000000" w:themeColor="text1"/>
        </w:rPr>
        <w:fldChar w:fldCharType="begin"/>
      </w:r>
      <w:r w:rsidR="004530B4" w:rsidRPr="006D207E">
        <w:rPr>
          <w:color w:val="000000" w:themeColor="text1"/>
        </w:rPr>
        <w:instrText xml:space="preserve"> ADDIN EN.CITE &lt;EndNote&gt;&lt;Cite&gt;&lt;Author&gt;Tzanetakis&lt;/Author&gt;&lt;Year&gt;2004&lt;/Year&gt;&lt;RecNum&gt;22487&lt;/RecNum&gt;&lt;DisplayText&gt;(Tzanetakis, Mackey &amp;amp; Martin 2004)&lt;/DisplayText&gt;&lt;record&gt;&lt;rec-number&gt;22487&lt;/rec-number&gt;&lt;foreign-keys&gt;&lt;key app="EN" db-id="pxwxw0er9zv2fxezxdk5tt5utz5p5vtrwdv0" timestamp="1451972876"&gt;22487&lt;/key&gt;&lt;/foreign-keys&gt;&lt;ref-type name="Journal Articles"&gt;17&lt;/ref-type&gt;&lt;contributors&gt;&lt;authors&gt;&lt;author&gt;Tzanetakis,I.E.&lt;/author&gt;&lt;author&gt;Mackey,I.C.&lt;/author&gt;&lt;author&gt;Martin,R.R.&lt;/author&gt;&lt;/authors&gt;&lt;/contributors&gt;&lt;titles&gt;&lt;title&gt;&lt;style face="normal" font="default" size="100%"&gt;Strawberry necrotic shock virus is a distinct virus and not a strain of&lt;/style&gt;&lt;style face="italic" font="default" size="100%"&gt; Tobacco streak virus&lt;/style&gt;&lt;/title&gt;&lt;secondary-title&gt;Archives of Virology&lt;/secondary-title&gt;&lt;/titles&gt;&lt;periodical&gt;&lt;full-title&gt;Archives of Virology&lt;/full-title&gt;&lt;/periodical&gt;&lt;pages&gt;2001-2011&lt;/pages&gt;&lt;volume&gt;149&lt;/volume&gt;&lt;keywords&gt;&lt;keyword&gt;Strawberries&lt;/keyword&gt;&lt;keyword&gt;Virus&lt;/keyword&gt;&lt;keyword&gt;Tobacco&lt;/keyword&gt;&lt;/keywords&gt;&lt;dates&gt;&lt;year&gt;2004&lt;/year&gt;&lt;/dates&gt;&lt;orig-pub&gt;&lt;style face="underline" font="default" size="100%"&gt;J:\E Library\Plant Catalogue\T&lt;/style&gt;&lt;/orig-pub&gt;&lt;label&gt;87346&lt;/label&gt;&lt;urls&gt;&lt;/urls&gt;&lt;custom1&gt;Tospovirus YGC&lt;/custom1&gt;&lt;/record&gt;&lt;/Cite&gt;&lt;/EndNote&gt;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505" w:tooltip="Tzanetakis, 2004 #22487" w:history="1">
        <w:r w:rsidR="0092511C" w:rsidRPr="006D207E">
          <w:rPr>
            <w:noProof/>
            <w:color w:val="000000" w:themeColor="text1"/>
          </w:rPr>
          <w:t>Tzanetakis, Mackey &amp; Martin 2004</w:t>
        </w:r>
      </w:hyperlink>
      <w:r w:rsidR="008C3918" w:rsidRPr="006D207E">
        <w:rPr>
          <w:noProof/>
          <w:color w:val="000000" w:themeColor="text1"/>
        </w:rPr>
        <w:t>)</w:t>
      </w:r>
      <w:r w:rsidR="008C3918" w:rsidRPr="006D207E">
        <w:rPr>
          <w:color w:val="000000" w:themeColor="text1"/>
        </w:rPr>
        <w:fldChar w:fldCharType="end"/>
      </w:r>
      <w:r w:rsidR="0023582A" w:rsidRPr="006D207E">
        <w:rPr>
          <w:color w:val="000000" w:themeColor="text1"/>
        </w:rPr>
        <w:t>. S</w:t>
      </w:r>
      <w:r w:rsidRPr="006D207E">
        <w:rPr>
          <w:color w:val="000000" w:themeColor="text1"/>
        </w:rPr>
        <w:t xml:space="preserve">ymptoms </w:t>
      </w:r>
      <w:r w:rsidR="00A7212E" w:rsidRPr="006D207E">
        <w:rPr>
          <w:color w:val="000000" w:themeColor="text1"/>
        </w:rPr>
        <w:t xml:space="preserve">are rarely </w:t>
      </w:r>
      <w:r w:rsidRPr="006D207E">
        <w:rPr>
          <w:color w:val="000000" w:themeColor="text1"/>
        </w:rPr>
        <w:t xml:space="preserve">seen in </w:t>
      </w:r>
      <w:r w:rsidR="00E630D2" w:rsidRPr="006D207E">
        <w:rPr>
          <w:color w:val="000000" w:themeColor="text1"/>
        </w:rPr>
        <w:t xml:space="preserve">commercial </w:t>
      </w:r>
      <w:r w:rsidRPr="006D207E">
        <w:rPr>
          <w:color w:val="000000" w:themeColor="text1"/>
        </w:rPr>
        <w:t>strawberry cult</w:t>
      </w:r>
      <w:r w:rsidR="00A7212E" w:rsidRPr="006D207E">
        <w:rPr>
          <w:color w:val="000000" w:themeColor="text1"/>
        </w:rPr>
        <w:t xml:space="preserve">ivars or </w:t>
      </w:r>
      <w:r w:rsidR="00A7212E" w:rsidRPr="006D207E">
        <w:rPr>
          <w:i/>
          <w:color w:val="000000" w:themeColor="text1"/>
        </w:rPr>
        <w:t>Rubus</w:t>
      </w:r>
      <w:r w:rsidR="00A7212E" w:rsidRPr="006D207E">
        <w:rPr>
          <w:color w:val="000000" w:themeColor="text1"/>
        </w:rPr>
        <w:t xml:space="preserve"> species. </w:t>
      </w:r>
      <w:r w:rsidR="00346E84" w:rsidRPr="006D207E">
        <w:rPr>
          <w:color w:val="000000" w:themeColor="text1"/>
        </w:rPr>
        <w:t xml:space="preserve">However, </w:t>
      </w:r>
      <w:r w:rsidRPr="006D207E">
        <w:rPr>
          <w:color w:val="000000" w:themeColor="text1"/>
        </w:rPr>
        <w:t>SNSV can have synergistic effects</w:t>
      </w:r>
      <w:r w:rsidR="00A7212E" w:rsidRPr="006D207E">
        <w:rPr>
          <w:color w:val="000000" w:themeColor="text1"/>
        </w:rPr>
        <w:t xml:space="preserve"> in mixed</w:t>
      </w:r>
      <w:r w:rsidRPr="006D207E">
        <w:rPr>
          <w:color w:val="000000" w:themeColor="text1"/>
        </w:rPr>
        <w:t xml:space="preserve"> infections and can reduce strawberry yield and runner production </w:t>
      </w:r>
      <w:r w:rsidR="008C3918" w:rsidRPr="006D207E">
        <w:rPr>
          <w:color w:val="000000" w:themeColor="text1"/>
        </w:rPr>
        <w:fldChar w:fldCharType="begin"/>
      </w:r>
      <w:r w:rsidR="004530B4" w:rsidRPr="006D207E">
        <w:rPr>
          <w:color w:val="000000" w:themeColor="text1"/>
        </w:rPr>
        <w:instrText xml:space="preserve"> ADDIN EN.CITE &lt;EndNote&gt;&lt;Cite&gt;&lt;Author&gt;Johnson&lt;/Author&gt;&lt;Year&gt;1984&lt;/Year&gt;&lt;RecNum&gt;22488&lt;/RecNum&gt;&lt;DisplayText&gt;(Johnson et al. 1984)&lt;/DisplayText&gt;&lt;record&gt;&lt;rec-number&gt;22488&lt;/rec-number&gt;&lt;foreign-keys&gt;&lt;key app="EN" db-id="pxwxw0er9zv2fxezxdk5tt5utz5p5vtrwdv0" timestamp="1451972876"&gt;22488&lt;/key&gt;&lt;/foreign-keys&gt;&lt;ref-type name="Journal Articles"&gt;17&lt;/ref-type&gt;&lt;contributors&gt;&lt;authors&gt;&lt;author&gt;Johnson,H.A, Jnr&lt;/author&gt;&lt;author&gt;Converse,R.H.&lt;/author&gt;&lt;author&gt;Amorao,A.&lt;/author&gt;&lt;author&gt;Espejo,J.I.&lt;/author&gt;&lt;author&gt;Frazier,N.W.&lt;/author&gt;&lt;/authors&gt;&lt;/contributors&gt;&lt;titles&gt;&lt;title&gt;&lt;style face="normal" font="default" size="100%"&gt;Seed transmission of &lt;/style&gt;&lt;style face="italic" font="default" size="100%"&gt;Tobacco streak virus&lt;/style&gt;&lt;style face="normal" font="default" size="100%"&gt; in strawberry&lt;/style&gt;&lt;/title&gt;&lt;secondary-title&gt;Plant Disease&lt;/secondary-title&gt;&lt;/titles&gt;&lt;periodical&gt;&lt;full-title&gt;Plant Disease&lt;/full-title&gt;&lt;/periodical&gt;&lt;pages&gt;390-392&lt;/pages&gt;&lt;volume&gt;68&lt;/volume&gt;&lt;number&gt;5&lt;/number&gt;&lt;keywords&gt;&lt;keyword&gt;Seed&lt;/keyword&gt;&lt;keyword&gt;Seed transmission&lt;/keyword&gt;&lt;keyword&gt;Transmission&lt;/keyword&gt;&lt;keyword&gt;Tobacco&lt;/keyword&gt;&lt;keyword&gt;Virus&lt;/keyword&gt;&lt;keyword&gt;Strawberries&lt;/keyword&gt;&lt;/keywords&gt;&lt;dates&gt;&lt;year&gt;1984&lt;/year&gt;&lt;/dates&gt;&lt;orig-pub&gt;&lt;style face="underline" font="default" size="100%"&gt;J:\E Library\Plant Catalogue\J&lt;/style&gt;&lt;/orig-pub&gt;&lt;label&gt;87347&lt;/label&gt;&lt;urls&gt;&lt;/urls&gt;&lt;custom1&gt;Tospovirus YGC&lt;/custom1&gt;&lt;/record&gt;&lt;/Cite&gt;&lt;/EndNote&gt;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232" w:tooltip="Johnson, 1984 #22488" w:history="1">
        <w:r w:rsidR="0092511C" w:rsidRPr="006D207E">
          <w:rPr>
            <w:noProof/>
            <w:color w:val="000000" w:themeColor="text1"/>
          </w:rPr>
          <w:t>Johnson et al. 1984</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SNSV (TSV-S) is transmitted at relatively low frequencies by </w:t>
      </w:r>
      <w:r w:rsidR="00447F52" w:rsidRPr="006D207E">
        <w:rPr>
          <w:i/>
          <w:color w:val="000000" w:themeColor="text1"/>
        </w:rPr>
        <w:t>T. </w:t>
      </w:r>
      <w:r w:rsidRPr="006D207E">
        <w:rPr>
          <w:i/>
          <w:color w:val="000000" w:themeColor="text1"/>
        </w:rPr>
        <w:t>tabaci</w:t>
      </w:r>
      <w:r w:rsidRPr="006D207E">
        <w:rPr>
          <w:color w:val="000000" w:themeColor="text1"/>
        </w:rPr>
        <w:t xml:space="preserve"> and </w:t>
      </w:r>
      <w:r w:rsidRPr="006D207E">
        <w:rPr>
          <w:i/>
          <w:color w:val="000000" w:themeColor="text1"/>
        </w:rPr>
        <w:t>M. abdominalis</w:t>
      </w:r>
      <w:r w:rsidRPr="006D207E">
        <w:rPr>
          <w:color w:val="000000" w:themeColor="text1"/>
        </w:rPr>
        <w:t xml:space="preserve"> </w:t>
      </w:r>
      <w:r w:rsidR="008C3918" w:rsidRPr="006D207E">
        <w:rPr>
          <w:color w:val="000000" w:themeColor="text1"/>
        </w:rPr>
        <w:fldChar w:fldCharType="begin"/>
      </w:r>
      <w:r w:rsidR="004530B4" w:rsidRPr="006D207E">
        <w:rPr>
          <w:color w:val="000000" w:themeColor="text1"/>
        </w:rPr>
        <w:instrText xml:space="preserve"> ADDIN EN.CITE &lt;EndNote&gt;&lt;Cite&gt;&lt;Author&gt;Klose&lt;/Author&gt;&lt;Year&gt;1996&lt;/Year&gt;&lt;RecNum&gt;13295&lt;/RecNum&gt;&lt;DisplayText&gt;(Klose et al. 1996)&lt;/DisplayText&gt;&lt;record&gt;&lt;rec-number&gt;13295&lt;/rec-number&gt;&lt;foreign-keys&gt;&lt;key app="EN" db-id="pxwxw0er9zv2fxezxdk5tt5utz5p5vtrwdv0" timestamp="1451972668"&gt;13295&lt;/key&gt;&lt;/foreign-keys&gt;&lt;ref-type name="Journal Articles"&gt;17&lt;/ref-type&gt;&lt;contributors&gt;&lt;authors&gt;&lt;author&gt;Klose,M.J.&lt;/author&gt;&lt;author&gt;Sdoodee,R.&lt;/author&gt;&lt;author&gt;Teakle,D.S.&lt;/author&gt;&lt;author&gt;Milne,J.R.&lt;/author&gt;&lt;author&gt;Greber,R.S.&lt;/author&gt;&lt;author&gt;Walter,G.H.&lt;/author&gt;&lt;/authors&gt;&lt;/contributors&gt;&lt;titles&gt;&lt;title&gt;&lt;style face="normal" font="default" size="100%"&gt;Transmission of three strains of &lt;/style&gt;&lt;style face="italic" font="default" size="100%"&gt;Tobacco streak ilarvirus&lt;/style&gt;&lt;style face="normal" font="default" size="100%"&gt; by different thrips species using virus-infected pollen&lt;/style&gt;&lt;/title&gt;&lt;secondary-title&gt;Journal of Phytopathology&lt;/secondary-title&gt;&lt;/titles&gt;&lt;periodical&gt;&lt;full-title&gt;Journal of Phytopathology&lt;/full-title&gt;&lt;/periodical&gt;&lt;pages&gt;281-284&lt;/pages&gt;&lt;volume&gt;144&lt;/volume&gt;&lt;keywords&gt;&lt;keyword&gt;Ilarvirus&lt;/keyword&gt;&lt;keyword&gt;Pollen&lt;/keyword&gt;&lt;keyword&gt;Species&lt;/keyword&gt;&lt;keyword&gt;Strains&lt;/keyword&gt;&lt;keyword&gt;Thrips&lt;/keyword&gt;&lt;keyword&gt;Tobacco&lt;/keyword&gt;&lt;keyword&gt;Transmission&lt;/keyword&gt;&lt;/keywords&gt;&lt;dates&gt;&lt;year&gt;1996&lt;/year&gt;&lt;/dates&gt;&lt;orig-pub&gt;&lt;style face="underline" font="default" size="100%"&gt;J:\E Library\Plant Catalogue\K&lt;/style&gt;&lt;/orig-pub&gt;&lt;label&gt;77355&lt;/label&gt;&lt;urls&gt;&lt;/urls&gt;&lt;custom1&gt;PSTVd sp&lt;/custom1&gt;&lt;/record&gt;&lt;/Cite&gt;&lt;/EndNote&gt;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248" w:tooltip="Klose, 1996 #13295" w:history="1">
        <w:r w:rsidR="0092511C" w:rsidRPr="006D207E">
          <w:rPr>
            <w:noProof/>
            <w:color w:val="000000" w:themeColor="text1"/>
          </w:rPr>
          <w:t>Klose et al. 1996</w:t>
        </w:r>
      </w:hyperlink>
      <w:r w:rsidR="008C3918" w:rsidRPr="006D207E">
        <w:rPr>
          <w:noProof/>
          <w:color w:val="000000" w:themeColor="text1"/>
        </w:rPr>
        <w:t>)</w:t>
      </w:r>
      <w:r w:rsidR="008C3918" w:rsidRPr="006D207E">
        <w:rPr>
          <w:color w:val="000000" w:themeColor="text1"/>
        </w:rPr>
        <w:fldChar w:fldCharType="end"/>
      </w:r>
      <w:r w:rsidRPr="006D207E">
        <w:rPr>
          <w:color w:val="000000" w:themeColor="text1"/>
        </w:rPr>
        <w:t xml:space="preserve">. </w:t>
      </w:r>
      <w:r w:rsidR="008739A2" w:rsidRPr="006D207E">
        <w:t>Transmission</w:t>
      </w:r>
      <w:r w:rsidR="00554BDE" w:rsidRPr="006D207E">
        <w:t xml:space="preserve"> occur</w:t>
      </w:r>
      <w:r w:rsidR="008739A2" w:rsidRPr="006D207E">
        <w:t>s</w:t>
      </w:r>
      <w:r w:rsidR="00554BDE" w:rsidRPr="006D207E">
        <w:t xml:space="preserve"> when thrips feeding </w:t>
      </w:r>
      <w:r w:rsidR="000B65D4" w:rsidRPr="006D207E">
        <w:t xml:space="preserve">result in </w:t>
      </w:r>
      <w:r w:rsidR="00447F52" w:rsidRPr="006D207E">
        <w:t>wound</w:t>
      </w:r>
      <w:r w:rsidR="000B65D4" w:rsidRPr="006D207E">
        <w:t>ing</w:t>
      </w:r>
      <w:r w:rsidR="00554BDE" w:rsidRPr="006D207E">
        <w:t xml:space="preserve"> </w:t>
      </w:r>
      <w:r w:rsidR="000B65D4" w:rsidRPr="006D207E">
        <w:t xml:space="preserve">of </w:t>
      </w:r>
      <w:r w:rsidR="00CE1DBB" w:rsidRPr="006D207E">
        <w:t>plant tissues permitting</w:t>
      </w:r>
      <w:r w:rsidR="00554BDE" w:rsidRPr="006D207E">
        <w:t xml:space="preserve"> </w:t>
      </w:r>
      <w:r w:rsidR="000B65D4" w:rsidRPr="006D207E">
        <w:t xml:space="preserve">access by </w:t>
      </w:r>
      <w:r w:rsidR="00554BDE" w:rsidRPr="006D207E">
        <w:t>infected</w:t>
      </w:r>
      <w:r w:rsidR="000B65D4" w:rsidRPr="006D207E">
        <w:t xml:space="preserve"> pollen grain</w:t>
      </w:r>
      <w:r w:rsidR="00554BDE" w:rsidRPr="006D207E">
        <w:t xml:space="preserve">. </w:t>
      </w:r>
      <w:r w:rsidR="00515E17" w:rsidRPr="006D207E">
        <w:rPr>
          <w:color w:val="000000" w:themeColor="text1"/>
        </w:rPr>
        <w:t>The virus</w:t>
      </w:r>
      <w:r w:rsidR="00653279" w:rsidRPr="006D207E">
        <w:rPr>
          <w:color w:val="000000" w:themeColor="text1"/>
        </w:rPr>
        <w:t xml:space="preserve"> </w:t>
      </w:r>
      <w:r w:rsidR="00515E17" w:rsidRPr="006D207E">
        <w:rPr>
          <w:color w:val="000000" w:themeColor="text1"/>
        </w:rPr>
        <w:t xml:space="preserve">is also </w:t>
      </w:r>
      <w:r w:rsidR="00653279" w:rsidRPr="006D207E">
        <w:rPr>
          <w:color w:val="000000" w:themeColor="text1"/>
        </w:rPr>
        <w:t>transmitted</w:t>
      </w:r>
      <w:r w:rsidR="00515E17" w:rsidRPr="006D207E">
        <w:rPr>
          <w:color w:val="000000" w:themeColor="text1"/>
        </w:rPr>
        <w:t xml:space="preserve"> via seed</w:t>
      </w:r>
      <w:r w:rsidR="00653279" w:rsidRPr="006D207E">
        <w:rPr>
          <w:color w:val="000000" w:themeColor="text1"/>
        </w:rPr>
        <w:t xml:space="preserve"> </w:t>
      </w:r>
      <w:r w:rsidR="008C3918" w:rsidRPr="006D207E">
        <w:rPr>
          <w:color w:val="000000" w:themeColor="text1"/>
        </w:rPr>
        <w:fldChar w:fldCharType="begin"/>
      </w:r>
      <w:r w:rsidR="004530B4" w:rsidRPr="006D207E">
        <w:rPr>
          <w:color w:val="000000" w:themeColor="text1"/>
        </w:rPr>
        <w:instrText xml:space="preserve"> ADDIN EN.CITE &lt;EndNote&gt;&lt;Cite&gt;&lt;Author&gt;Johnson&lt;/Author&gt;&lt;Year&gt;1984&lt;/Year&gt;&lt;RecNum&gt;22488&lt;/RecNum&gt;&lt;DisplayText&gt;(Johnson et al. 1984)&lt;/DisplayText&gt;&lt;record&gt;&lt;rec-number&gt;22488&lt;/rec-number&gt;&lt;foreign-keys&gt;&lt;key app="EN" db-id="pxwxw0er9zv2fxezxdk5tt5utz5p5vtrwdv0" timestamp="1451972876"&gt;22488&lt;/key&gt;&lt;/foreign-keys&gt;&lt;ref-type name="Journal Articles"&gt;17&lt;/ref-type&gt;&lt;contributors&gt;&lt;authors&gt;&lt;author&gt;Johnson,H.A, Jnr&lt;/author&gt;&lt;author&gt;Converse,R.H.&lt;/author&gt;&lt;author&gt;Amorao,A.&lt;/author&gt;&lt;author&gt;Espejo,J.I.&lt;/author&gt;&lt;author&gt;Frazier,N.W.&lt;/author&gt;&lt;/authors&gt;&lt;/contributors&gt;&lt;titles&gt;&lt;title&gt;&lt;style face="normal" font="default" size="100%"&gt;Seed transmission of &lt;/style&gt;&lt;style face="italic" font="default" size="100%"&gt;Tobacco streak virus&lt;/style&gt;&lt;style face="normal" font="default" size="100%"&gt; in strawberry&lt;/style&gt;&lt;/title&gt;&lt;secondary-title&gt;Plant Disease&lt;/secondary-title&gt;&lt;/titles&gt;&lt;periodical&gt;&lt;full-title&gt;Plant Disease&lt;/full-title&gt;&lt;/periodical&gt;&lt;pages&gt;390-392&lt;/pages&gt;&lt;volume&gt;68&lt;/volume&gt;&lt;number&gt;5&lt;/number&gt;&lt;keywords&gt;&lt;keyword&gt;Seed&lt;/keyword&gt;&lt;keyword&gt;Seed transmission&lt;/keyword&gt;&lt;keyword&gt;Transmission&lt;/keyword&gt;&lt;keyword&gt;Tobacco&lt;/keyword&gt;&lt;keyword&gt;Virus&lt;/keyword&gt;&lt;keyword&gt;Strawberries&lt;/keyword&gt;&lt;/keywords&gt;&lt;dates&gt;&lt;year&gt;1984&lt;/year&gt;&lt;/dates&gt;&lt;orig-pub&gt;&lt;style face="underline" font="default" size="100%"&gt;J:\E Library\Plant Catalogue\J&lt;/style&gt;&lt;/orig-pub&gt;&lt;label&gt;87347&lt;/label&gt;&lt;urls&gt;&lt;/urls&gt;&lt;custom1&gt;Tospovirus YGC&lt;/custom1&gt;&lt;/record&gt;&lt;/Cite&gt;&lt;/EndNote&gt;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232" w:tooltip="Johnson, 1984 #22488" w:history="1">
        <w:r w:rsidR="0092511C" w:rsidRPr="006D207E">
          <w:rPr>
            <w:noProof/>
            <w:color w:val="000000" w:themeColor="text1"/>
          </w:rPr>
          <w:t>Johnson et al. 1984</w:t>
        </w:r>
      </w:hyperlink>
      <w:r w:rsidR="008C3918" w:rsidRPr="006D207E">
        <w:rPr>
          <w:noProof/>
          <w:color w:val="000000" w:themeColor="text1"/>
        </w:rPr>
        <w:t>)</w:t>
      </w:r>
      <w:r w:rsidR="008C3918" w:rsidRPr="006D207E">
        <w:rPr>
          <w:color w:val="000000" w:themeColor="text1"/>
        </w:rPr>
        <w:fldChar w:fldCharType="end"/>
      </w:r>
      <w:r w:rsidR="00653279" w:rsidRPr="006D207E">
        <w:rPr>
          <w:color w:val="000000" w:themeColor="text1"/>
        </w:rPr>
        <w:t>.</w:t>
      </w:r>
    </w:p>
    <w:p w14:paraId="5CDC337F" w14:textId="60A911E7" w:rsidR="000458BB" w:rsidRPr="006D207E" w:rsidRDefault="004A55AA" w:rsidP="00DD59D0">
      <w:r w:rsidRPr="006D207E">
        <w:rPr>
          <w:i/>
          <w:color w:val="000000" w:themeColor="text1"/>
        </w:rPr>
        <w:t>Strawberry necrotic shock virus</w:t>
      </w:r>
      <w:r w:rsidR="00DD59D0" w:rsidRPr="006D207E">
        <w:rPr>
          <w:color w:val="000000" w:themeColor="text1"/>
        </w:rPr>
        <w:t xml:space="preserve"> </w:t>
      </w:r>
      <w:r w:rsidR="009466C9" w:rsidRPr="006D207E">
        <w:rPr>
          <w:color w:val="000000" w:themeColor="text1"/>
        </w:rPr>
        <w:t>is</w:t>
      </w:r>
      <w:r w:rsidR="00DD59D0" w:rsidRPr="006D207E">
        <w:rPr>
          <w:color w:val="000000" w:themeColor="text1"/>
        </w:rPr>
        <w:t xml:space="preserve"> reported </w:t>
      </w:r>
      <w:r w:rsidR="009466C9" w:rsidRPr="006D207E">
        <w:rPr>
          <w:color w:val="000000" w:themeColor="text1"/>
        </w:rPr>
        <w:t>with</w:t>
      </w:r>
      <w:r w:rsidR="00DD59D0" w:rsidRPr="006D207E">
        <w:rPr>
          <w:color w:val="000000" w:themeColor="text1"/>
        </w:rPr>
        <w:t xml:space="preserve">in North America, Europe, Asia and Australasia </w:t>
      </w:r>
      <w:r w:rsidR="008C3918" w:rsidRPr="006D207E">
        <w:rPr>
          <w:color w:val="000000" w:themeColor="text1"/>
        </w:rPr>
        <w:fldChar w:fldCharType="begin">
          <w:fldData xml:space="preserve">PEVuZE5vdGU+PENpdGU+PEF1dGhvcj5NYXJ0aW48L0F1dGhvcj48WWVhcj4yMDEzPC9ZZWFyPjxS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</w:fldData>
        </w:fldChar>
      </w:r>
      <w:r w:rsidR="004530B4" w:rsidRPr="006D207E">
        <w:rPr>
          <w:color w:val="000000" w:themeColor="text1"/>
        </w:rPr>
        <w:instrText xml:space="preserve"> ADDIN EN.CITE </w:instrText>
      </w:r>
      <w:r w:rsidR="004530B4" w:rsidRPr="006D207E">
        <w:rPr>
          <w:color w:val="000000" w:themeColor="text1"/>
        </w:rPr>
        <w:fldChar w:fldCharType="begin">
          <w:fldData xml:space="preserve">PEVuZE5vdGU+PENpdGU+PEF1dGhvcj5NYXJ0aW48L0F1dGhvcj48WWVhcj4yMDEzPC9ZZWFyPjxS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</w:fldData>
        </w:fldChar>
      </w:r>
      <w:r w:rsidR="004530B4" w:rsidRPr="006D207E">
        <w:rPr>
          <w:color w:val="000000" w:themeColor="text1"/>
        </w:rPr>
        <w:instrText xml:space="preserve"> ADDIN EN.CITE.DATA </w:instrText>
      </w:r>
      <w:r w:rsidR="004530B4" w:rsidRPr="006D207E">
        <w:rPr>
          <w:color w:val="000000" w:themeColor="text1"/>
        </w:rPr>
      </w:r>
      <w:r w:rsidR="004530B4" w:rsidRPr="006D207E">
        <w:rPr>
          <w:color w:val="000000" w:themeColor="text1"/>
        </w:rPr>
        <w:fldChar w:fldCharType="end"/>
      </w:r>
      <w:r w:rsidR="008C3918" w:rsidRPr="006D207E">
        <w:rPr>
          <w:color w:val="000000" w:themeColor="text1"/>
        </w:rPr>
      </w:r>
      <w:r w:rsidR="008C3918" w:rsidRPr="006D207E">
        <w:rPr>
          <w:color w:val="000000" w:themeColor="text1"/>
        </w:rPr>
        <w:fldChar w:fldCharType="separate"/>
      </w:r>
      <w:r w:rsidR="008C3918" w:rsidRPr="006D207E">
        <w:rPr>
          <w:noProof/>
          <w:color w:val="000000" w:themeColor="text1"/>
        </w:rPr>
        <w:t>(</w:t>
      </w:r>
      <w:hyperlink w:anchor="_ENREF_272" w:tooltip="Li, 2011 #22490" w:history="1">
        <w:r w:rsidR="0092511C" w:rsidRPr="006D207E">
          <w:rPr>
            <w:noProof/>
            <w:color w:val="000000" w:themeColor="text1"/>
          </w:rPr>
          <w:t>Li &amp; Yang 2011</w:t>
        </w:r>
      </w:hyperlink>
      <w:r w:rsidR="008C3918" w:rsidRPr="006D207E">
        <w:rPr>
          <w:noProof/>
          <w:color w:val="000000" w:themeColor="text1"/>
        </w:rPr>
        <w:t xml:space="preserve">; </w:t>
      </w:r>
      <w:hyperlink w:anchor="_ENREF_292" w:tooltip="Martin, 2013 #21754" w:history="1">
        <w:r w:rsidR="0092511C" w:rsidRPr="006D207E">
          <w:rPr>
            <w:noProof/>
            <w:color w:val="000000" w:themeColor="text1"/>
          </w:rPr>
          <w:t>Martin et al. 2013</w:t>
        </w:r>
      </w:hyperlink>
      <w:r w:rsidR="008C3918" w:rsidRPr="006D207E">
        <w:rPr>
          <w:noProof/>
          <w:color w:val="000000" w:themeColor="text1"/>
        </w:rPr>
        <w:t>)</w:t>
      </w:r>
      <w:r w:rsidR="008C3918" w:rsidRPr="006D207E">
        <w:rPr>
          <w:color w:val="000000" w:themeColor="text1"/>
        </w:rPr>
        <w:fldChar w:fldCharType="end"/>
      </w:r>
      <w:r w:rsidR="00DD59D0" w:rsidRPr="006D207E">
        <w:rPr>
          <w:color w:val="000000" w:themeColor="text1"/>
        </w:rPr>
        <w:t xml:space="preserve">. Sharman </w:t>
      </w:r>
      <w:r w:rsidR="00DD59D0" w:rsidRPr="006D207E">
        <w:rPr>
          <w:i/>
          <w:color w:val="000000" w:themeColor="text1"/>
        </w:rPr>
        <w:t>et al</w:t>
      </w:r>
      <w:r w:rsidR="00DD59D0" w:rsidRPr="006D207E">
        <w:rPr>
          <w:color w:val="000000" w:themeColor="text1"/>
        </w:rPr>
        <w:t xml:space="preserve"> </w:t>
      </w:r>
      <w:r w:rsidR="008C3918" w:rsidRPr="006D207E">
        <w:rPr>
          <w:color w:val="000000" w:themeColor="text1"/>
        </w:rPr>
        <w:fldChar w:fldCharType="begin"/>
      </w:r>
      <w:r w:rsidR="004530B4" w:rsidRPr="006D207E">
        <w:rPr>
          <w:color w:val="000000" w:themeColor="text1"/>
        </w:rPr>
        <w:instrText xml:space="preserve"> ADDIN EN.CITE &lt;EndNote&gt;&lt;Cite ExcludeAuth="1"&gt;&lt;Author&gt;Sharman&lt;/Author&gt;&lt;Year&gt;2011&lt;/Year&gt;&lt;RecNum&gt;22489&lt;/RecNum&gt;&lt;DisplayText&gt;(2011)&lt;/DisplayText&gt;&lt;record&gt;&lt;rec-number&gt;22489&lt;/rec-number&gt;&lt;foreign-keys&gt;&lt;key app="EN" db-id="pxwxw0er9zv2fxezxdk5tt5utz5p5vtrwdv0" timestamp="1451972876"&gt;22489&lt;/key&gt;&lt;/foreign-keys&gt;&lt;ref-type name="Journal Articles"&gt;17&lt;/ref-type&gt;&lt;contributors&gt;&lt;authors&gt;&lt;author&gt;Sharman,M.&lt;/author&gt;&lt;author&gt;Constable,F.&lt;/author&gt;&lt;author&gt;Perera,R.&lt;/author&gt;&lt;author&gt;Thomas,J.E.&lt;/author&gt;&lt;/authors&gt;&lt;/contributors&gt;&lt;titles&gt;&lt;title&gt;&lt;style face="normal" font="default" size="100%"&gt;First report of &lt;/style&gt;&lt;style face="italic" font="default" size="100%"&gt;Strawberry necrotic shock virus&lt;/style&gt;&lt;style face="normal" font="default" size="100%"&gt; infecting strawberry (&lt;/style&gt;&lt;style face="italic" font="default" size="100%"&gt;Fragaria vesca&lt;/style&gt;&lt;style face="normal" font="default" size="100%"&gt;) from Australia&lt;/style&gt;&lt;/title&gt;&lt;secondary-title&gt;Australasian Plant Disease Notes&lt;/secondary-title&gt;&lt;/titles&gt;&lt;periodical&gt;&lt;full-title&gt;Australasian Plant Disease Notes&lt;/full-title&gt;&lt;/periodical&gt;&lt;pages&gt;54-56&lt;/pages&gt;&lt;volume&gt;6&lt;/volume&gt;&lt;keywords&gt;&lt;keyword&gt;j&lt;/keyword&gt;&lt;keyword&gt;first&lt;/keyword&gt;&lt;keyword&gt;First report&lt;/keyword&gt;&lt;keyword&gt;Report&lt;/keyword&gt;&lt;keyword&gt;Strawberries&lt;/keyword&gt;&lt;keyword&gt;Virus&lt;/keyword&gt;&lt;keyword&gt;Fragaria&lt;/keyword&gt;&lt;keyword&gt;Australia&lt;/keyword&gt;&lt;/keywords&gt;&lt;dates&gt;&lt;year&gt;2011&lt;/year&gt;&lt;/dates&gt;&lt;orig-pub&gt;&lt;style face="underline" font="default" size="100%"&gt;J:\E Library\Plant Catalogue\S&lt;/style&gt;&lt;/orig-pub&gt;&lt;label&gt;87348&lt;/label&gt;&lt;urls&gt;&lt;/urls&gt;&lt;custom1&gt;Tospovirus YGC&lt;/custom1&gt;&lt;/record&gt;&lt;/Cite&gt;&lt;/EndNote&gt;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472" w:tooltip="Sharman, 2011 #22489" w:history="1">
        <w:r w:rsidR="0092511C" w:rsidRPr="006D207E">
          <w:rPr>
            <w:noProof/>
            <w:color w:val="000000" w:themeColor="text1"/>
          </w:rPr>
          <w:t>2011</w:t>
        </w:r>
      </w:hyperlink>
      <w:r w:rsidR="008C3918" w:rsidRPr="006D207E">
        <w:rPr>
          <w:noProof/>
          <w:color w:val="000000" w:themeColor="text1"/>
        </w:rPr>
        <w:t>)</w:t>
      </w:r>
      <w:r w:rsidR="008C3918" w:rsidRPr="006D207E">
        <w:rPr>
          <w:color w:val="000000" w:themeColor="text1"/>
        </w:rPr>
        <w:fldChar w:fldCharType="end"/>
      </w:r>
      <w:r w:rsidR="00DD59D0" w:rsidRPr="006D207E">
        <w:rPr>
          <w:color w:val="000000" w:themeColor="text1"/>
        </w:rPr>
        <w:t xml:space="preserve"> first reported SNSV from Australia, and confirmed that a Queensland isolate previo</w:t>
      </w:r>
      <w:r w:rsidRPr="006D207E">
        <w:rPr>
          <w:color w:val="000000" w:themeColor="text1"/>
        </w:rPr>
        <w:t>usly referred as TSV-S, was</w:t>
      </w:r>
      <w:r w:rsidR="00DD59D0" w:rsidRPr="006D207E">
        <w:rPr>
          <w:color w:val="000000" w:themeColor="text1"/>
        </w:rPr>
        <w:t xml:space="preserve"> SNSV</w:t>
      </w:r>
      <w:r w:rsidR="000B65D4" w:rsidRPr="006D207E">
        <w:rPr>
          <w:color w:val="000000" w:themeColor="text1"/>
        </w:rPr>
        <w:t xml:space="preserve">. </w:t>
      </w:r>
      <w:r w:rsidR="003067EE" w:rsidRPr="006D207E">
        <w:rPr>
          <w:color w:val="000000" w:themeColor="text1"/>
        </w:rPr>
        <w:t xml:space="preserve">It </w:t>
      </w:r>
      <w:r w:rsidR="007721F7" w:rsidRPr="006D207E">
        <w:rPr>
          <w:color w:val="000000" w:themeColor="text1"/>
        </w:rPr>
        <w:t xml:space="preserve">is </w:t>
      </w:r>
      <w:r w:rsidR="000B65D4" w:rsidRPr="006D207E">
        <w:rPr>
          <w:color w:val="000000" w:themeColor="text1"/>
        </w:rPr>
        <w:t xml:space="preserve">also </w:t>
      </w:r>
      <w:r w:rsidR="007721F7" w:rsidRPr="006D207E">
        <w:rPr>
          <w:color w:val="000000" w:themeColor="text1"/>
        </w:rPr>
        <w:t xml:space="preserve">present </w:t>
      </w:r>
      <w:r w:rsidR="009466C9" w:rsidRPr="006D207E">
        <w:rPr>
          <w:color w:val="000000" w:themeColor="text1"/>
        </w:rPr>
        <w:t>with</w:t>
      </w:r>
      <w:r w:rsidR="000B65D4" w:rsidRPr="006D207E">
        <w:rPr>
          <w:color w:val="000000" w:themeColor="text1"/>
        </w:rPr>
        <w:t xml:space="preserve">in </w:t>
      </w:r>
      <w:r w:rsidR="007721F7" w:rsidRPr="006D207E">
        <w:rPr>
          <w:color w:val="000000" w:themeColor="text1"/>
        </w:rPr>
        <w:t>Victoria</w:t>
      </w:r>
      <w:r w:rsidR="003067EE" w:rsidRPr="006D207E">
        <w:rPr>
          <w:color w:val="000000" w:themeColor="text1"/>
        </w:rPr>
        <w:t xml:space="preserve">, and </w:t>
      </w:r>
      <w:r w:rsidR="003067EE" w:rsidRPr="006D207E">
        <w:t xml:space="preserve">not under official control within these </w:t>
      </w:r>
      <w:r w:rsidR="009466C9" w:rsidRPr="006D207E">
        <w:t>s</w:t>
      </w:r>
      <w:r w:rsidR="003067EE" w:rsidRPr="006D207E">
        <w:t>tates where</w:t>
      </w:r>
      <w:r w:rsidR="009466C9" w:rsidRPr="006D207E">
        <w:t xml:space="preserve"> i</w:t>
      </w:r>
      <w:r w:rsidR="003067EE" w:rsidRPr="006D207E">
        <w:t xml:space="preserve">t fails to meet the IPPC definition of a quarantine pest </w:t>
      </w:r>
      <w:r w:rsidR="008C3918"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fldChar w:fldCharType="separate"/>
      </w:r>
      <w:r w:rsidR="008C3918" w:rsidRPr="006D207E">
        <w:rPr>
          <w:noProof/>
        </w:rPr>
        <w:t>(</w:t>
      </w:r>
      <w:hyperlink w:anchor="_ENREF_155" w:tooltip="FAO, 2015 #23533" w:history="1">
        <w:r w:rsidR="0092511C" w:rsidRPr="006D207E">
          <w:rPr>
            <w:noProof/>
          </w:rPr>
          <w:t>FAO 2015</w:t>
        </w:r>
      </w:hyperlink>
      <w:r w:rsidR="008C3918" w:rsidRPr="006D207E">
        <w:rPr>
          <w:noProof/>
        </w:rPr>
        <w:t>)</w:t>
      </w:r>
      <w:r w:rsidR="008C3918" w:rsidRPr="006D207E">
        <w:fldChar w:fldCharType="end"/>
      </w:r>
      <w:r w:rsidR="0011495B" w:rsidRPr="006D207E">
        <w:t>. A</w:t>
      </w:r>
      <w:r w:rsidR="00515E17" w:rsidRPr="006D207E">
        <w:rPr>
          <w:color w:val="000000" w:themeColor="text1"/>
        </w:rPr>
        <w:t xml:space="preserve"> decline the virus</w:t>
      </w:r>
      <w:r w:rsidR="007721F7" w:rsidRPr="006D207E">
        <w:rPr>
          <w:color w:val="000000" w:themeColor="text1"/>
        </w:rPr>
        <w:t xml:space="preserve"> impact within </w:t>
      </w:r>
      <w:r w:rsidR="009466C9" w:rsidRPr="006D207E">
        <w:rPr>
          <w:color w:val="000000" w:themeColor="text1"/>
        </w:rPr>
        <w:t>these states</w:t>
      </w:r>
      <w:r w:rsidR="007721F7" w:rsidRPr="006D207E">
        <w:rPr>
          <w:color w:val="000000" w:themeColor="text1"/>
        </w:rPr>
        <w:t xml:space="preserve"> has been attributed to the success of the certified strawberry runner scheme</w:t>
      </w:r>
      <w:r w:rsidR="008D24A7" w:rsidRPr="006D207E">
        <w:rPr>
          <w:color w:val="000000" w:themeColor="text1"/>
        </w:rPr>
        <w:t xml:space="preserve"> </w:t>
      </w:r>
      <w:r w:rsidR="008C3918" w:rsidRPr="006D207E">
        <w:rPr>
          <w:color w:val="000000" w:themeColor="text1"/>
        </w:rPr>
        <w:fldChar w:fldCharType="begin"/>
      </w:r>
      <w:r w:rsidR="004530B4" w:rsidRPr="006D207E">
        <w:rPr>
          <w:color w:val="000000" w:themeColor="text1"/>
        </w:rPr>
        <w:instrText xml:space="preserve"> ADDIN EN.CITE &lt;EndNote&gt;&lt;Cite&gt;&lt;Author&gt;Sharman&lt;/Author&gt;&lt;Year&gt;2015&lt;/Year&gt;&lt;RecNum&gt;24050&lt;/RecNum&gt;&lt;DisplayText&gt;(Sharman 2015)&lt;/DisplayText&gt;&lt;record&gt;&lt;rec-number&gt;24050&lt;/rec-number&gt;&lt;foreign-keys&gt;&lt;key app="EN" db-id="pxwxw0er9zv2fxezxdk5tt5utz5p5vtrwdv0" timestamp="1464150911"&gt;24050&lt;/key&gt;&lt;/foreign-keys&gt;&lt;ref-type name="Thesis/Dissertation"&gt;32&lt;/ref-type&gt;&lt;contributors&gt;&lt;authors&gt;&lt;author&gt;Sharman, M.&lt;/author&gt;&lt;/authors&gt;&lt;/contributors&gt;&lt;titles&gt;&lt;title&gt;&lt;style face="normal" font="default" size="100%"&gt;Epidemiology and genetic diversity of &lt;/style&gt;&lt;style face="italic" font="default" size="100%"&gt;Tobacco streak virus&lt;/style&gt;&lt;style face="normal" font="default" size="100%"&gt; and related subgroup 1 ilarviruses&lt;/style&gt;&lt;/title&gt;&lt;/titles&gt;&lt;pages&gt;1-163&lt;/pages&gt;&lt;keywords&gt;&lt;keyword&gt;Seed Transmission&lt;/keyword&gt;&lt;keyword&gt;Thrips&lt;/keyword&gt;&lt;keyword&gt;Pollen&lt;/keyword&gt;&lt;keyword&gt;Strawberry necrotic shock virus&lt;/keyword&gt;&lt;keyword&gt;Ageratum latent virus&lt;/keyword&gt;&lt;keyword&gt;Parthenium hysterophorus&lt;/keyword&gt;&lt;keyword&gt;Control&lt;/keyword&gt;&lt;keyword&gt;Resistance&lt;/keyword&gt;&lt;keyword&gt;Ilarvirus&lt;/keyword&gt;&lt;/keywords&gt;&lt;dates&gt;&lt;year&gt;2015&lt;/year&gt;&lt;/dates&gt;&lt;publisher&gt;The University of Queensland&lt;/publisher&gt;&lt;work-type&gt;PhD thesis&lt;/work-type&gt;&lt;urls&gt;&lt;pdf-urls&gt;&lt;url&gt;file://J:\E Library\Plant Catalogue\S\Sharman 2015 EN24050.pdf&lt;/url&gt;&lt;/pdf-urls&gt;&lt;/urls&gt;&lt;custom1&gt;Tospovirus_YGC&lt;/custom1&gt;&lt;/record&gt;&lt;/Cite&gt;&lt;/EndNote&gt;</w:instrText>
      </w:r>
      <w:r w:rsidR="008C3918" w:rsidRPr="006D207E">
        <w:rPr>
          <w:color w:val="000000" w:themeColor="text1"/>
        </w:rPr>
        <w:fldChar w:fldCharType="separate"/>
      </w:r>
      <w:r w:rsidR="008C3918" w:rsidRPr="006D207E">
        <w:rPr>
          <w:noProof/>
          <w:color w:val="000000" w:themeColor="text1"/>
        </w:rPr>
        <w:t>(</w:t>
      </w:r>
      <w:hyperlink w:anchor="_ENREF_471" w:tooltip="Sharman, 2015 #24050" w:history="1">
        <w:r w:rsidR="0092511C" w:rsidRPr="006D207E">
          <w:rPr>
            <w:noProof/>
            <w:color w:val="000000" w:themeColor="text1"/>
          </w:rPr>
          <w:t>Sharman 2015</w:t>
        </w:r>
      </w:hyperlink>
      <w:r w:rsidR="008C3918" w:rsidRPr="006D207E">
        <w:rPr>
          <w:noProof/>
          <w:color w:val="000000" w:themeColor="text1"/>
        </w:rPr>
        <w:t>)</w:t>
      </w:r>
      <w:r w:rsidR="008C3918" w:rsidRPr="006D207E">
        <w:rPr>
          <w:color w:val="000000" w:themeColor="text1"/>
        </w:rPr>
        <w:fldChar w:fldCharType="end"/>
      </w:r>
      <w:r w:rsidR="007721F7" w:rsidRPr="006D207E">
        <w:rPr>
          <w:color w:val="000000" w:themeColor="text1"/>
        </w:rPr>
        <w:t>.</w:t>
      </w:r>
    </w:p>
    <w:p w14:paraId="06B089CC" w14:textId="77777777" w:rsidR="000458BB" w:rsidRPr="006D207E" w:rsidRDefault="000458BB" w:rsidP="000458BB">
      <w:r w:rsidRPr="006D207E">
        <w:rPr>
          <w:i/>
          <w:color w:val="000000" w:themeColor="text1"/>
        </w:rPr>
        <w:t>Strawberry necrotic shock virus</w:t>
      </w:r>
      <w:r w:rsidRPr="006D207E">
        <w:rPr>
          <w:color w:val="000000" w:themeColor="text1"/>
        </w:rPr>
        <w:t xml:space="preserve"> </w:t>
      </w:r>
      <w:r w:rsidRPr="006D207E">
        <w:rPr>
          <w:rFonts w:cstheme="minorHAnsi"/>
          <w:szCs w:val="18"/>
        </w:rPr>
        <w:t xml:space="preserve">may be considered by WA as a regional pest </w:t>
      </w:r>
      <w:r w:rsidRPr="006D207E">
        <w:t xml:space="preserve">although the virus has not yet been listed under the </w:t>
      </w:r>
      <w:r w:rsidRPr="006D207E">
        <w:rPr>
          <w:i/>
        </w:rPr>
        <w:t>Biosecurity and Agriculture Management Act 2007</w:t>
      </w:r>
      <w:r w:rsidRPr="006D207E">
        <w:t xml:space="preserve"> (BAM Act) by WA. In order for this virus to be a regional quarantine pest, both the virus and its vectors </w:t>
      </w:r>
      <w:r w:rsidRPr="006D207E">
        <w:rPr>
          <w:rFonts w:cstheme="minorHAnsi"/>
          <w:i/>
          <w:szCs w:val="18"/>
        </w:rPr>
        <w:t xml:space="preserve">T. tabaci </w:t>
      </w:r>
      <w:r w:rsidRPr="006D207E">
        <w:rPr>
          <w:rFonts w:cstheme="minorHAnsi"/>
          <w:szCs w:val="18"/>
        </w:rPr>
        <w:t>and</w:t>
      </w:r>
      <w:r w:rsidRPr="006D207E">
        <w:rPr>
          <w:rFonts w:cstheme="minorHAnsi"/>
          <w:i/>
          <w:szCs w:val="18"/>
        </w:rPr>
        <w:t xml:space="preserve"> </w:t>
      </w:r>
      <w:r w:rsidRPr="006D207E">
        <w:rPr>
          <w:i/>
        </w:rPr>
        <w:t>M. abdominalis</w:t>
      </w:r>
      <w:r w:rsidRPr="006D207E">
        <w:t xml:space="preserve"> would be required to be regulated by WA. It is essential that the requirements of the IPPC definition of the quarantine pests are met, specifically evidence of official control to be in place for this pest.</w:t>
      </w:r>
    </w:p>
    <w:p w14:paraId="3DA317D9" w14:textId="77777777" w:rsidR="00211AC9" w:rsidRPr="006D207E" w:rsidRDefault="00211AC9" w:rsidP="00977B6E">
      <w:pPr>
        <w:pStyle w:val="Heading2Nonumber"/>
      </w:pPr>
      <w:bookmarkStart w:id="412" w:name="_Toc460391835"/>
      <w:bookmarkStart w:id="413" w:name="_Toc460392610"/>
      <w:bookmarkStart w:id="414" w:name="_Toc460394631"/>
      <w:bookmarkStart w:id="415" w:name="_Toc460475903"/>
      <w:bookmarkStart w:id="416" w:name="_Toc460480404"/>
      <w:bookmarkStart w:id="417" w:name="_Toc460998733"/>
      <w:bookmarkStart w:id="418" w:name="_Toc461024516"/>
      <w:bookmarkStart w:id="419" w:name="_Toc461115443"/>
      <w:bookmarkStart w:id="420" w:name="_Toc461438448"/>
      <w:bookmarkStart w:id="421" w:name="_Toc462809945"/>
      <w:bookmarkStart w:id="422" w:name="_Toc462897083"/>
      <w:bookmarkStart w:id="423" w:name="_Toc463415731"/>
      <w:bookmarkStart w:id="424" w:name="_Toc464656683"/>
      <w:bookmarkStart w:id="425" w:name="_Toc467040654"/>
      <w:bookmarkStart w:id="426" w:name="_Toc467127696"/>
      <w:bookmarkStart w:id="427" w:name="_Toc467138051"/>
      <w:bookmarkStart w:id="428" w:name="_Toc467155329"/>
      <w:bookmarkStart w:id="429" w:name="_Toc467732885"/>
      <w:bookmarkStart w:id="430" w:name="_Toc467855230"/>
      <w:bookmarkStart w:id="431" w:name="_Toc468189430"/>
      <w:r w:rsidRPr="006D207E">
        <w:t>Summary</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34D6B746" w14:textId="77777777" w:rsidR="006E3635" w:rsidRPr="006D207E" w:rsidRDefault="00CF06D2" w:rsidP="00B50ADA">
      <w:r w:rsidRPr="006D207E">
        <w:t>Six</w:t>
      </w:r>
      <w:r w:rsidR="00552CDF" w:rsidRPr="006D207E">
        <w:t xml:space="preserve"> </w:t>
      </w:r>
      <w:r w:rsidR="00E4470E" w:rsidRPr="006D207E">
        <w:t>viruses</w:t>
      </w:r>
      <w:r w:rsidR="00552CDF" w:rsidRPr="006D207E">
        <w:t xml:space="preserve"> other than tospoviruses were </w:t>
      </w:r>
      <w:r w:rsidR="00087797" w:rsidRPr="006D207E">
        <w:t>identified</w:t>
      </w:r>
      <w:r w:rsidR="00F5267C" w:rsidRPr="006D207E">
        <w:t xml:space="preserve"> as</w:t>
      </w:r>
      <w:r w:rsidR="00D72685" w:rsidRPr="006D207E">
        <w:t xml:space="preserve"> </w:t>
      </w:r>
      <w:r w:rsidR="00552CDF" w:rsidRPr="006D207E">
        <w:t xml:space="preserve">being </w:t>
      </w:r>
      <w:r w:rsidR="00D72685" w:rsidRPr="006D207E">
        <w:t>transmitted by thrips</w:t>
      </w:r>
      <w:r w:rsidR="003536A6" w:rsidRPr="006D207E">
        <w:t xml:space="preserve"> </w:t>
      </w:r>
      <w:r w:rsidR="00A97B17" w:rsidRPr="006D207E">
        <w:t>(Table 8.11</w:t>
      </w:r>
      <w:r w:rsidR="00F5267C" w:rsidRPr="006D207E">
        <w:t>)</w:t>
      </w:r>
      <w:r w:rsidR="00D72685" w:rsidRPr="006D207E">
        <w:t>.</w:t>
      </w:r>
      <w:r w:rsidR="00141ED3" w:rsidRPr="006D207E">
        <w:rPr>
          <w:color w:val="000000" w:themeColor="text1"/>
        </w:rPr>
        <w:t xml:space="preserve"> </w:t>
      </w:r>
      <w:r w:rsidR="000C5D06" w:rsidRPr="006D207E">
        <w:rPr>
          <w:color w:val="000000" w:themeColor="text1"/>
        </w:rPr>
        <w:t>T</w:t>
      </w:r>
      <w:r w:rsidR="009C4DE9" w:rsidRPr="006D207E">
        <w:rPr>
          <w:color w:val="000000" w:themeColor="text1"/>
        </w:rPr>
        <w:t xml:space="preserve">he </w:t>
      </w:r>
      <w:r w:rsidR="000C5D06" w:rsidRPr="006D207E">
        <w:rPr>
          <w:color w:val="000000" w:themeColor="text1"/>
        </w:rPr>
        <w:t xml:space="preserve">table </w:t>
      </w:r>
      <w:r w:rsidR="00413C66" w:rsidRPr="006D207E">
        <w:rPr>
          <w:color w:val="000000" w:themeColor="text1"/>
        </w:rPr>
        <w:t xml:space="preserve">summarizes the </w:t>
      </w:r>
      <w:r w:rsidR="000C5D06" w:rsidRPr="006D207E">
        <w:rPr>
          <w:color w:val="000000" w:themeColor="text1"/>
        </w:rPr>
        <w:t xml:space="preserve">current and proposed </w:t>
      </w:r>
      <w:r w:rsidR="009C4DE9" w:rsidRPr="006D207E">
        <w:rPr>
          <w:color w:val="000000" w:themeColor="text1"/>
        </w:rPr>
        <w:t>regulatory status</w:t>
      </w:r>
      <w:r w:rsidR="000C5D06" w:rsidRPr="006D207E">
        <w:rPr>
          <w:color w:val="000000" w:themeColor="text1"/>
        </w:rPr>
        <w:t>es</w:t>
      </w:r>
      <w:r w:rsidR="009C4DE9" w:rsidRPr="006D207E">
        <w:rPr>
          <w:color w:val="000000" w:themeColor="text1"/>
        </w:rPr>
        <w:t xml:space="preserve"> of </w:t>
      </w:r>
      <w:r w:rsidR="000C5D06" w:rsidRPr="006D207E">
        <w:rPr>
          <w:color w:val="000000" w:themeColor="text1"/>
        </w:rPr>
        <w:t xml:space="preserve">these </w:t>
      </w:r>
      <w:r w:rsidR="009C4DE9" w:rsidRPr="006D207E">
        <w:rPr>
          <w:color w:val="000000" w:themeColor="text1"/>
        </w:rPr>
        <w:t>thrips</w:t>
      </w:r>
      <w:r w:rsidR="00C15391" w:rsidRPr="006D207E">
        <w:rPr>
          <w:color w:val="000000" w:themeColor="text1"/>
        </w:rPr>
        <w:t xml:space="preserve"> species.</w:t>
      </w:r>
    </w:p>
    <w:p w14:paraId="2C41D14C" w14:textId="77777777" w:rsidR="00F5267C" w:rsidRPr="006D207E" w:rsidRDefault="00CF4949" w:rsidP="005E37CB">
      <w:pPr>
        <w:pStyle w:val="Caption"/>
        <w:keepNext/>
        <w:rPr>
          <w:lang w:bidi="en-US"/>
        </w:rPr>
      </w:pPr>
      <w:bookmarkStart w:id="432" w:name="_Toc468193862"/>
      <w:r w:rsidRPr="006D207E">
        <w:t xml:space="preserve">Table </w:t>
      </w:r>
      <w:fldSimple w:instr=" STYLEREF 1 \s ">
        <w:r w:rsidR="00E1206F" w:rsidRPr="006D207E">
          <w:rPr>
            <w:noProof/>
          </w:rPr>
          <w:t>8</w:t>
        </w:r>
      </w:fldSimple>
      <w:r w:rsidR="00410B90" w:rsidRPr="006D207E">
        <w:t>.</w:t>
      </w:r>
      <w:fldSimple w:instr=" SEQ Table \* ARABIC \s 1 ">
        <w:r w:rsidR="00E1206F" w:rsidRPr="006D207E">
          <w:rPr>
            <w:noProof/>
          </w:rPr>
          <w:t>11</w:t>
        </w:r>
      </w:fldSimple>
      <w:r w:rsidR="00CF06D2" w:rsidRPr="006D207E">
        <w:t xml:space="preserve"> </w:t>
      </w:r>
      <w:r w:rsidRPr="006D207E">
        <w:t>Regulat</w:t>
      </w:r>
      <w:r w:rsidR="00103919" w:rsidRPr="006D207E">
        <w:t>ory status</w:t>
      </w:r>
      <w:r w:rsidRPr="006D207E">
        <w:t xml:space="preserve"> of thrips that transmit additional viruses</w:t>
      </w:r>
      <w:bookmarkEnd w:id="432"/>
    </w:p>
    <w:tbl>
      <w:tblPr>
        <w:tblStyle w:val="TableGrid"/>
        <w:tblW w:w="4923" w:type="pct"/>
        <w:tblBorders>
          <w:top w:val="none" w:sz="0" w:space="0" w:color="auto"/>
          <w:left w:val="none" w:sz="0" w:space="0" w:color="auto"/>
          <w:bottom w:val="single" w:sz="18" w:space="0" w:color="990000"/>
          <w:right w:val="none" w:sz="0" w:space="0" w:color="auto"/>
          <w:insideH w:val="none" w:sz="0" w:space="0" w:color="auto"/>
          <w:insideV w:val="none" w:sz="0" w:space="0" w:color="auto"/>
        </w:tblBorders>
        <w:tblLook w:val="04A0" w:firstRow="1" w:lastRow="0" w:firstColumn="1" w:lastColumn="0" w:noHBand="0" w:noVBand="1"/>
      </w:tblPr>
      <w:tblGrid>
        <w:gridCol w:w="2489"/>
        <w:gridCol w:w="2190"/>
        <w:gridCol w:w="2268"/>
        <w:gridCol w:w="1984"/>
      </w:tblGrid>
      <w:tr w:rsidR="000C5D06" w:rsidRPr="006D207E" w14:paraId="6F6AE53F" w14:textId="77777777" w:rsidTr="000C5D06">
        <w:trPr>
          <w:trHeight w:val="630"/>
          <w:tblHeader/>
        </w:trPr>
        <w:tc>
          <w:tcPr>
            <w:tcW w:w="1393" w:type="pct"/>
            <w:tcBorders>
              <w:top w:val="single" w:sz="4" w:space="0" w:color="auto"/>
              <w:bottom w:val="nil"/>
            </w:tcBorders>
          </w:tcPr>
          <w:p w14:paraId="7407146B" w14:textId="77777777" w:rsidR="000C5D06" w:rsidRPr="006D207E" w:rsidRDefault="000C5D06" w:rsidP="005E37CB">
            <w:pPr>
              <w:pStyle w:val="TableHeading"/>
            </w:pPr>
            <w:r w:rsidRPr="006D207E">
              <w:t xml:space="preserve">Virus </w:t>
            </w:r>
          </w:p>
        </w:tc>
        <w:tc>
          <w:tcPr>
            <w:tcW w:w="1226" w:type="pct"/>
            <w:tcBorders>
              <w:top w:val="single" w:sz="4" w:space="0" w:color="auto"/>
              <w:bottom w:val="nil"/>
            </w:tcBorders>
            <w:shd w:val="clear" w:color="auto" w:fill="auto"/>
          </w:tcPr>
          <w:p w14:paraId="4EA73578" w14:textId="6A7ADFB2" w:rsidR="000C5D06" w:rsidRPr="006D207E" w:rsidRDefault="00C51047" w:rsidP="005E37CB">
            <w:pPr>
              <w:pStyle w:val="TableHeading"/>
            </w:pPr>
            <w:r w:rsidRPr="006D207E">
              <w:t>Thrips</w:t>
            </w:r>
            <w:r w:rsidR="007860A3" w:rsidRPr="006D207E">
              <w:t xml:space="preserve"> r</w:t>
            </w:r>
            <w:r w:rsidR="003F45CF" w:rsidRPr="006D207E">
              <w:t>egulated</w:t>
            </w:r>
          </w:p>
        </w:tc>
        <w:tc>
          <w:tcPr>
            <w:tcW w:w="1270" w:type="pct"/>
            <w:tcBorders>
              <w:top w:val="single" w:sz="4" w:space="0" w:color="auto"/>
              <w:bottom w:val="nil"/>
            </w:tcBorders>
            <w:shd w:val="clear" w:color="auto" w:fill="auto"/>
          </w:tcPr>
          <w:p w14:paraId="7FBB2C4F" w14:textId="751CB797" w:rsidR="000C5D06" w:rsidRPr="006D207E" w:rsidRDefault="00C51047" w:rsidP="005E37CB">
            <w:pPr>
              <w:pStyle w:val="TableHeading"/>
            </w:pPr>
            <w:r w:rsidRPr="006D207E">
              <w:t>Thrips</w:t>
            </w:r>
            <w:r w:rsidR="007860A3" w:rsidRPr="006D207E">
              <w:t xml:space="preserve"> p</w:t>
            </w:r>
            <w:r w:rsidR="000C5D06" w:rsidRPr="006D207E">
              <w:t>roposed to be regulated</w:t>
            </w:r>
            <w:r w:rsidR="00606908" w:rsidRPr="006D207E">
              <w:t xml:space="preserve"> because it</w:t>
            </w:r>
            <w:r w:rsidRPr="006D207E">
              <w:t xml:space="preserve"> transmit</w:t>
            </w:r>
            <w:r w:rsidR="00606908" w:rsidRPr="006D207E">
              <w:t>s</w:t>
            </w:r>
            <w:r w:rsidRPr="006D207E">
              <w:t xml:space="preserve"> </w:t>
            </w:r>
            <w:r w:rsidR="000274D1" w:rsidRPr="006D207E">
              <w:t>tospoviruses</w:t>
            </w:r>
          </w:p>
        </w:tc>
        <w:tc>
          <w:tcPr>
            <w:tcW w:w="1111" w:type="pct"/>
            <w:tcBorders>
              <w:top w:val="single" w:sz="4" w:space="0" w:color="auto"/>
              <w:bottom w:val="nil"/>
            </w:tcBorders>
            <w:shd w:val="clear" w:color="auto" w:fill="auto"/>
          </w:tcPr>
          <w:p w14:paraId="4A9FCC3C" w14:textId="134232EB" w:rsidR="000C5D06" w:rsidRPr="006D207E" w:rsidRDefault="00C51047" w:rsidP="005E37CB">
            <w:pPr>
              <w:pStyle w:val="TableHeading"/>
            </w:pPr>
            <w:r w:rsidRPr="006D207E">
              <w:t xml:space="preserve">Other </w:t>
            </w:r>
            <w:r w:rsidR="000C5D06" w:rsidRPr="006D207E">
              <w:t>thrips</w:t>
            </w:r>
          </w:p>
        </w:tc>
      </w:tr>
      <w:tr w:rsidR="000C5D06" w:rsidRPr="006D207E" w14:paraId="3242132B" w14:textId="77777777" w:rsidTr="000C5D06">
        <w:tc>
          <w:tcPr>
            <w:tcW w:w="1393" w:type="pct"/>
            <w:tcBorders>
              <w:top w:val="nil"/>
              <w:bottom w:val="nil"/>
            </w:tcBorders>
          </w:tcPr>
          <w:p w14:paraId="72E99EB7" w14:textId="77777777" w:rsidR="000C5D06" w:rsidRPr="006D207E" w:rsidRDefault="000C5D06" w:rsidP="005E37CB">
            <w:pPr>
              <w:pStyle w:val="TableText"/>
              <w:keepNext/>
            </w:pPr>
            <w:r w:rsidRPr="006D207E">
              <w:rPr>
                <w:i/>
              </w:rPr>
              <w:t>Maize chlorotic mottle virus</w:t>
            </w:r>
            <w:r w:rsidRPr="006D207E">
              <w:t xml:space="preserve"> </w:t>
            </w:r>
          </w:p>
        </w:tc>
        <w:tc>
          <w:tcPr>
            <w:tcW w:w="1226" w:type="pct"/>
            <w:tcBorders>
              <w:top w:val="nil"/>
              <w:bottom w:val="nil"/>
            </w:tcBorders>
            <w:shd w:val="clear" w:color="auto" w:fill="auto"/>
          </w:tcPr>
          <w:p w14:paraId="077AC400" w14:textId="77777777" w:rsidR="000C5D06" w:rsidRPr="006D207E" w:rsidRDefault="007236CB" w:rsidP="005E37CB">
            <w:pPr>
              <w:pStyle w:val="TableText"/>
              <w:keepNext/>
            </w:pPr>
            <w:r w:rsidRPr="006D207E">
              <w:rPr>
                <w:i/>
                <w:color w:val="000000" w:themeColor="text1"/>
              </w:rPr>
              <w:t>F. williamsi</w:t>
            </w:r>
            <w:r w:rsidRPr="006D207E">
              <w:rPr>
                <w:color w:val="000000" w:themeColor="text1"/>
              </w:rPr>
              <w:t xml:space="preserve"> (WA), </w:t>
            </w:r>
            <w:r w:rsidR="000C5D06" w:rsidRPr="006D207E">
              <w:rPr>
                <w:i/>
              </w:rPr>
              <w:t>F. occidentalis</w:t>
            </w:r>
            <w:r w:rsidR="007C37E6" w:rsidRPr="006D207E">
              <w:t xml:space="preserve"> (NT)</w:t>
            </w:r>
            <w:r w:rsidR="000C5D06" w:rsidRPr="006D207E">
              <w:t xml:space="preserve"> </w:t>
            </w:r>
          </w:p>
        </w:tc>
        <w:tc>
          <w:tcPr>
            <w:tcW w:w="1270" w:type="pct"/>
            <w:tcBorders>
              <w:top w:val="nil"/>
              <w:bottom w:val="nil"/>
            </w:tcBorders>
            <w:shd w:val="clear" w:color="auto" w:fill="auto"/>
          </w:tcPr>
          <w:p w14:paraId="0BBDEEAC" w14:textId="77777777" w:rsidR="000C5D06" w:rsidRPr="006D207E" w:rsidRDefault="007236CB" w:rsidP="005E37CB">
            <w:pPr>
              <w:pStyle w:val="TableText"/>
              <w:keepNext/>
            </w:pPr>
            <w:r w:rsidRPr="006D207E">
              <w:t>–</w:t>
            </w:r>
          </w:p>
        </w:tc>
        <w:tc>
          <w:tcPr>
            <w:tcW w:w="1111" w:type="pct"/>
            <w:tcBorders>
              <w:top w:val="nil"/>
              <w:bottom w:val="nil"/>
            </w:tcBorders>
            <w:shd w:val="clear" w:color="auto" w:fill="auto"/>
          </w:tcPr>
          <w:p w14:paraId="1079F895" w14:textId="77777777" w:rsidR="000C5D06" w:rsidRPr="006D207E" w:rsidRDefault="000C5D06" w:rsidP="005E37CB">
            <w:pPr>
              <w:pStyle w:val="TableText"/>
              <w:keepNext/>
              <w:rPr>
                <w:color w:val="000000" w:themeColor="text1"/>
              </w:rPr>
            </w:pPr>
            <w:r w:rsidRPr="006D207E">
              <w:t>None</w:t>
            </w:r>
          </w:p>
        </w:tc>
      </w:tr>
      <w:tr w:rsidR="000C5D06" w:rsidRPr="006D207E" w14:paraId="57D3A908" w14:textId="77777777" w:rsidTr="000C5D06">
        <w:tc>
          <w:tcPr>
            <w:tcW w:w="1393" w:type="pct"/>
            <w:tcBorders>
              <w:top w:val="nil"/>
            </w:tcBorders>
          </w:tcPr>
          <w:p w14:paraId="2BE62473" w14:textId="77777777" w:rsidR="000C5D06" w:rsidRPr="006D207E" w:rsidRDefault="000C5D06" w:rsidP="005E37CB">
            <w:pPr>
              <w:pStyle w:val="TableText"/>
              <w:keepNext/>
            </w:pPr>
            <w:r w:rsidRPr="006D207E">
              <w:rPr>
                <w:i/>
              </w:rPr>
              <w:t>Pelargonium flower break virus</w:t>
            </w:r>
          </w:p>
        </w:tc>
        <w:tc>
          <w:tcPr>
            <w:tcW w:w="1226" w:type="pct"/>
            <w:tcBorders>
              <w:top w:val="nil"/>
            </w:tcBorders>
            <w:shd w:val="clear" w:color="auto" w:fill="auto"/>
          </w:tcPr>
          <w:p w14:paraId="371122B9" w14:textId="77777777" w:rsidR="000C5D06" w:rsidRPr="006D207E" w:rsidRDefault="000C5D06" w:rsidP="005E37CB">
            <w:pPr>
              <w:pStyle w:val="TableText"/>
              <w:keepNext/>
            </w:pPr>
            <w:r w:rsidRPr="006D207E">
              <w:rPr>
                <w:i/>
              </w:rPr>
              <w:t>F. occidentalis</w:t>
            </w:r>
            <w:r w:rsidR="007C37E6" w:rsidRPr="006D207E">
              <w:rPr>
                <w:i/>
              </w:rPr>
              <w:t xml:space="preserve"> </w:t>
            </w:r>
            <w:r w:rsidR="007C37E6" w:rsidRPr="006D207E">
              <w:t>(NT)</w:t>
            </w:r>
          </w:p>
        </w:tc>
        <w:tc>
          <w:tcPr>
            <w:tcW w:w="1270" w:type="pct"/>
            <w:tcBorders>
              <w:top w:val="nil"/>
            </w:tcBorders>
            <w:shd w:val="clear" w:color="auto" w:fill="auto"/>
          </w:tcPr>
          <w:p w14:paraId="276DEFF8" w14:textId="77777777" w:rsidR="000C5D06" w:rsidRPr="006D207E" w:rsidRDefault="000C5D06" w:rsidP="005E37CB">
            <w:pPr>
              <w:pStyle w:val="TableText"/>
              <w:keepNext/>
            </w:pPr>
            <w:r w:rsidRPr="006D207E">
              <w:t>–</w:t>
            </w:r>
          </w:p>
        </w:tc>
        <w:tc>
          <w:tcPr>
            <w:tcW w:w="1111" w:type="pct"/>
            <w:tcBorders>
              <w:top w:val="nil"/>
            </w:tcBorders>
            <w:shd w:val="clear" w:color="auto" w:fill="auto"/>
          </w:tcPr>
          <w:p w14:paraId="3F9BD1FD" w14:textId="77777777" w:rsidR="000C5D06" w:rsidRPr="006D207E" w:rsidRDefault="000C5D06" w:rsidP="005E37CB">
            <w:pPr>
              <w:pStyle w:val="TableText"/>
              <w:keepNext/>
            </w:pPr>
            <w:r w:rsidRPr="006D207E">
              <w:t>None</w:t>
            </w:r>
          </w:p>
        </w:tc>
      </w:tr>
      <w:tr w:rsidR="000C5D06" w:rsidRPr="006D207E" w14:paraId="400B7F2C" w14:textId="77777777" w:rsidTr="000C5D06">
        <w:tc>
          <w:tcPr>
            <w:tcW w:w="1393" w:type="pct"/>
          </w:tcPr>
          <w:p w14:paraId="6E0874BD" w14:textId="77777777" w:rsidR="000C5D06" w:rsidRPr="006D207E" w:rsidRDefault="000C5D06" w:rsidP="005E37CB">
            <w:pPr>
              <w:pStyle w:val="TableText"/>
              <w:keepNext/>
            </w:pPr>
            <w:r w:rsidRPr="006D207E">
              <w:rPr>
                <w:i/>
              </w:rPr>
              <w:t>Prunus necrotic ringspot virus</w:t>
            </w:r>
          </w:p>
        </w:tc>
        <w:tc>
          <w:tcPr>
            <w:tcW w:w="1226" w:type="pct"/>
            <w:shd w:val="clear" w:color="auto" w:fill="auto"/>
          </w:tcPr>
          <w:p w14:paraId="557378E2" w14:textId="77777777" w:rsidR="000C5D06" w:rsidRPr="006D207E" w:rsidRDefault="000C5D06" w:rsidP="005E37CB">
            <w:pPr>
              <w:pStyle w:val="TableText"/>
              <w:keepNext/>
            </w:pPr>
            <w:r w:rsidRPr="006D207E">
              <w:t>–</w:t>
            </w:r>
          </w:p>
        </w:tc>
        <w:tc>
          <w:tcPr>
            <w:tcW w:w="1270" w:type="pct"/>
            <w:shd w:val="clear" w:color="auto" w:fill="auto"/>
          </w:tcPr>
          <w:p w14:paraId="49F16A9D" w14:textId="77777777" w:rsidR="000C5D06" w:rsidRPr="006D207E" w:rsidRDefault="000C5D06" w:rsidP="005E37CB">
            <w:pPr>
              <w:pStyle w:val="TableText"/>
              <w:keepNext/>
            </w:pPr>
            <w:r w:rsidRPr="006D207E">
              <w:rPr>
                <w:i/>
              </w:rPr>
              <w:t>–</w:t>
            </w:r>
          </w:p>
        </w:tc>
        <w:tc>
          <w:tcPr>
            <w:tcW w:w="1111" w:type="pct"/>
            <w:shd w:val="clear" w:color="auto" w:fill="auto"/>
          </w:tcPr>
          <w:p w14:paraId="4D93F42F" w14:textId="77777777" w:rsidR="000C5D06" w:rsidRPr="006D207E" w:rsidRDefault="000C5D06" w:rsidP="005E37CB">
            <w:pPr>
              <w:pStyle w:val="TableText"/>
              <w:keepNext/>
            </w:pPr>
            <w:r w:rsidRPr="006D207E">
              <w:t>–</w:t>
            </w:r>
          </w:p>
        </w:tc>
      </w:tr>
      <w:tr w:rsidR="000C5D06" w:rsidRPr="006D207E" w14:paraId="55B393CD" w14:textId="77777777" w:rsidTr="000C5D06">
        <w:tc>
          <w:tcPr>
            <w:tcW w:w="1393" w:type="pct"/>
            <w:tcBorders>
              <w:bottom w:val="nil"/>
            </w:tcBorders>
          </w:tcPr>
          <w:p w14:paraId="141A9B7F" w14:textId="77777777" w:rsidR="000C5D06" w:rsidRPr="006D207E" w:rsidRDefault="000C5D06" w:rsidP="005E37CB">
            <w:pPr>
              <w:pStyle w:val="TableText"/>
              <w:keepNext/>
            </w:pPr>
            <w:r w:rsidRPr="006D207E">
              <w:rPr>
                <w:i/>
              </w:rPr>
              <w:t>Sowbane mosaic virus</w:t>
            </w:r>
          </w:p>
        </w:tc>
        <w:tc>
          <w:tcPr>
            <w:tcW w:w="1226" w:type="pct"/>
            <w:tcBorders>
              <w:bottom w:val="nil"/>
            </w:tcBorders>
            <w:shd w:val="clear" w:color="auto" w:fill="auto"/>
          </w:tcPr>
          <w:p w14:paraId="5BCC08D0" w14:textId="77777777" w:rsidR="000C5D06" w:rsidRPr="006D207E" w:rsidRDefault="000C5D06" w:rsidP="005E37CB">
            <w:pPr>
              <w:pStyle w:val="TableText"/>
              <w:keepNext/>
            </w:pPr>
            <w:r w:rsidRPr="006D207E">
              <w:t>–</w:t>
            </w:r>
          </w:p>
        </w:tc>
        <w:tc>
          <w:tcPr>
            <w:tcW w:w="1270" w:type="pct"/>
            <w:tcBorders>
              <w:bottom w:val="nil"/>
            </w:tcBorders>
            <w:shd w:val="clear" w:color="auto" w:fill="auto"/>
          </w:tcPr>
          <w:p w14:paraId="3D7AFDD0" w14:textId="77777777" w:rsidR="000C5D06" w:rsidRPr="006D207E" w:rsidRDefault="000C5D06" w:rsidP="005E37CB">
            <w:pPr>
              <w:pStyle w:val="TableText"/>
              <w:keepNext/>
            </w:pPr>
            <w:r w:rsidRPr="006D207E">
              <w:rPr>
                <w:i/>
              </w:rPr>
              <w:t>T. tabaci</w:t>
            </w:r>
          </w:p>
        </w:tc>
        <w:tc>
          <w:tcPr>
            <w:tcW w:w="1111" w:type="pct"/>
            <w:tcBorders>
              <w:bottom w:val="nil"/>
            </w:tcBorders>
            <w:shd w:val="clear" w:color="auto" w:fill="auto"/>
          </w:tcPr>
          <w:p w14:paraId="3267DDC5" w14:textId="77777777" w:rsidR="000C5D06" w:rsidRPr="006D207E" w:rsidRDefault="000C5D06" w:rsidP="005E37CB">
            <w:pPr>
              <w:pStyle w:val="TableText"/>
              <w:keepNext/>
            </w:pPr>
            <w:r w:rsidRPr="006D207E">
              <w:t>None</w:t>
            </w:r>
          </w:p>
        </w:tc>
      </w:tr>
      <w:tr w:rsidR="000C5D06" w:rsidRPr="006D207E" w14:paraId="3D343DE3" w14:textId="77777777" w:rsidTr="000C5D06">
        <w:tc>
          <w:tcPr>
            <w:tcW w:w="1393" w:type="pct"/>
            <w:tcBorders>
              <w:bottom w:val="nil"/>
            </w:tcBorders>
          </w:tcPr>
          <w:p w14:paraId="6539F304" w14:textId="77777777" w:rsidR="000C5D06" w:rsidRPr="006D207E" w:rsidRDefault="000C5D06" w:rsidP="005E37CB">
            <w:pPr>
              <w:pStyle w:val="TableText"/>
              <w:keepNext/>
            </w:pPr>
            <w:r w:rsidRPr="006D207E">
              <w:rPr>
                <w:i/>
              </w:rPr>
              <w:t>Tobacco streak virus</w:t>
            </w:r>
          </w:p>
        </w:tc>
        <w:tc>
          <w:tcPr>
            <w:tcW w:w="1226" w:type="pct"/>
            <w:tcBorders>
              <w:bottom w:val="nil"/>
            </w:tcBorders>
            <w:shd w:val="clear" w:color="auto" w:fill="auto"/>
          </w:tcPr>
          <w:p w14:paraId="7B2CCE98" w14:textId="77777777" w:rsidR="000C5D06" w:rsidRPr="006D207E" w:rsidRDefault="000C5D06" w:rsidP="005E37CB">
            <w:pPr>
              <w:pStyle w:val="TableText"/>
              <w:keepNext/>
            </w:pPr>
            <w:r w:rsidRPr="006D207E">
              <w:rPr>
                <w:i/>
              </w:rPr>
              <w:t>F. occidentalis</w:t>
            </w:r>
            <w:r w:rsidR="007C5BC7" w:rsidRPr="006D207E">
              <w:rPr>
                <w:i/>
              </w:rPr>
              <w:t xml:space="preserve"> </w:t>
            </w:r>
            <w:r w:rsidR="007860A3" w:rsidRPr="006D207E">
              <w:t>(NT)</w:t>
            </w:r>
          </w:p>
        </w:tc>
        <w:tc>
          <w:tcPr>
            <w:tcW w:w="1270" w:type="pct"/>
            <w:tcBorders>
              <w:bottom w:val="nil"/>
            </w:tcBorders>
            <w:shd w:val="clear" w:color="auto" w:fill="auto"/>
          </w:tcPr>
          <w:p w14:paraId="00FE9DE0" w14:textId="77777777" w:rsidR="000C5D06" w:rsidRPr="006D207E" w:rsidRDefault="000C5D06" w:rsidP="005E37CB">
            <w:pPr>
              <w:pStyle w:val="TableText"/>
              <w:keepNext/>
            </w:pPr>
            <w:r w:rsidRPr="006D207E">
              <w:rPr>
                <w:i/>
              </w:rPr>
              <w:t>F. schultzei, T. tabaci</w:t>
            </w:r>
          </w:p>
        </w:tc>
        <w:tc>
          <w:tcPr>
            <w:tcW w:w="1111" w:type="pct"/>
            <w:tcBorders>
              <w:bottom w:val="nil"/>
            </w:tcBorders>
            <w:shd w:val="clear" w:color="auto" w:fill="auto"/>
          </w:tcPr>
          <w:p w14:paraId="42FB4935" w14:textId="77777777" w:rsidR="000C5D06" w:rsidRPr="006D207E" w:rsidRDefault="0040050E" w:rsidP="005E37CB">
            <w:pPr>
              <w:pStyle w:val="TableText"/>
              <w:keepNext/>
            </w:pPr>
            <w:r w:rsidRPr="006D207E">
              <w:rPr>
                <w:i/>
              </w:rPr>
              <w:t>T.</w:t>
            </w:r>
            <w:r w:rsidRPr="006D207E">
              <w:t> </w:t>
            </w:r>
            <w:r w:rsidRPr="006D207E">
              <w:rPr>
                <w:i/>
              </w:rPr>
              <w:t>parvispinus</w:t>
            </w:r>
            <w:r w:rsidR="006E2EC4" w:rsidRPr="006D207E">
              <w:rPr>
                <w:i/>
              </w:rPr>
              <w:t>, M. </w:t>
            </w:r>
            <w:r w:rsidRPr="006D207E">
              <w:rPr>
                <w:i/>
              </w:rPr>
              <w:t>abdominalis</w:t>
            </w:r>
          </w:p>
        </w:tc>
      </w:tr>
      <w:tr w:rsidR="000C5D06" w:rsidRPr="006D207E" w14:paraId="36FAF06A" w14:textId="77777777" w:rsidTr="000C5D06">
        <w:tc>
          <w:tcPr>
            <w:tcW w:w="1393" w:type="pct"/>
            <w:tcBorders>
              <w:top w:val="nil"/>
              <w:bottom w:val="single" w:sz="4" w:space="0" w:color="auto"/>
            </w:tcBorders>
          </w:tcPr>
          <w:p w14:paraId="18370549" w14:textId="77777777" w:rsidR="000C5D06" w:rsidRPr="006D207E" w:rsidRDefault="000C5D06" w:rsidP="005E37CB">
            <w:pPr>
              <w:pStyle w:val="TableText"/>
              <w:keepNext/>
              <w:rPr>
                <w:i/>
              </w:rPr>
            </w:pPr>
            <w:r w:rsidRPr="006D207E">
              <w:rPr>
                <w:i/>
              </w:rPr>
              <w:t xml:space="preserve">Strawberry necrotic shock virus </w:t>
            </w:r>
          </w:p>
        </w:tc>
        <w:tc>
          <w:tcPr>
            <w:tcW w:w="1226" w:type="pct"/>
            <w:tcBorders>
              <w:top w:val="nil"/>
              <w:bottom w:val="single" w:sz="4" w:space="0" w:color="auto"/>
            </w:tcBorders>
            <w:shd w:val="clear" w:color="auto" w:fill="auto"/>
          </w:tcPr>
          <w:p w14:paraId="11D27081" w14:textId="77777777" w:rsidR="000C5D06" w:rsidRPr="006D207E" w:rsidRDefault="007860A3" w:rsidP="005E37CB">
            <w:pPr>
              <w:pStyle w:val="TableText"/>
              <w:keepNext/>
            </w:pPr>
            <w:r w:rsidRPr="006D207E">
              <w:t>–</w:t>
            </w:r>
          </w:p>
        </w:tc>
        <w:tc>
          <w:tcPr>
            <w:tcW w:w="1270" w:type="pct"/>
            <w:tcBorders>
              <w:top w:val="nil"/>
              <w:bottom w:val="single" w:sz="4" w:space="0" w:color="auto"/>
            </w:tcBorders>
            <w:shd w:val="clear" w:color="auto" w:fill="auto"/>
          </w:tcPr>
          <w:p w14:paraId="5132B411" w14:textId="77777777" w:rsidR="000C5D06" w:rsidRPr="006D207E" w:rsidRDefault="000C5D06" w:rsidP="005E37CB">
            <w:pPr>
              <w:pStyle w:val="TableText"/>
              <w:keepNext/>
              <w:rPr>
                <w:i/>
              </w:rPr>
            </w:pPr>
            <w:r w:rsidRPr="006D207E">
              <w:rPr>
                <w:i/>
              </w:rPr>
              <w:t>T. tabaci</w:t>
            </w:r>
          </w:p>
        </w:tc>
        <w:tc>
          <w:tcPr>
            <w:tcW w:w="1111" w:type="pct"/>
            <w:tcBorders>
              <w:top w:val="nil"/>
              <w:bottom w:val="single" w:sz="4" w:space="0" w:color="auto"/>
            </w:tcBorders>
            <w:shd w:val="clear" w:color="auto" w:fill="auto"/>
          </w:tcPr>
          <w:p w14:paraId="2132DAA7" w14:textId="77777777" w:rsidR="000C5D06" w:rsidRPr="006D207E" w:rsidRDefault="0040050E" w:rsidP="005E37CB">
            <w:pPr>
              <w:pStyle w:val="TableText"/>
              <w:keepNext/>
            </w:pPr>
            <w:r w:rsidRPr="006D207E">
              <w:rPr>
                <w:i/>
              </w:rPr>
              <w:t>M. abdominalis</w:t>
            </w:r>
          </w:p>
        </w:tc>
      </w:tr>
    </w:tbl>
    <w:p w14:paraId="53E5F1BE" w14:textId="77777777" w:rsidR="00FC16EE" w:rsidRPr="006D207E" w:rsidRDefault="00413C66" w:rsidP="00FC16EE">
      <w:pPr>
        <w:spacing w:before="200"/>
      </w:pPr>
      <w:r w:rsidRPr="006D207E">
        <w:t>This</w:t>
      </w:r>
      <w:r w:rsidR="00FC16EE" w:rsidRPr="006D207E">
        <w:t xml:space="preserve"> initial</w:t>
      </w:r>
      <w:r w:rsidRPr="006D207E">
        <w:t xml:space="preserve"> </w:t>
      </w:r>
      <w:r w:rsidR="00CE1DBB" w:rsidRPr="006D207E">
        <w:t xml:space="preserve">evaluation found </w:t>
      </w:r>
      <w:r w:rsidR="00FC16EE" w:rsidRPr="006D207E">
        <w:t>that MCMV is a quarantine virus for Australia. It is transmitted by two thrips species—</w:t>
      </w:r>
      <w:r w:rsidR="00FC16EE" w:rsidRPr="006D207E">
        <w:rPr>
          <w:i/>
        </w:rPr>
        <w:t>F. williamsi</w:t>
      </w:r>
      <w:r w:rsidR="00FC16EE" w:rsidRPr="006D207E">
        <w:t>,</w:t>
      </w:r>
      <w:r w:rsidR="00FC16EE" w:rsidRPr="006D207E">
        <w:rPr>
          <w:i/>
        </w:rPr>
        <w:t xml:space="preserve"> </w:t>
      </w:r>
      <w:r w:rsidR="00FC16EE" w:rsidRPr="006D207E">
        <w:t>and possibly</w:t>
      </w:r>
      <w:r w:rsidR="00FC16EE" w:rsidRPr="006D207E">
        <w:rPr>
          <w:i/>
        </w:rPr>
        <w:t xml:space="preserve"> F. occidentalis</w:t>
      </w:r>
      <w:r w:rsidR="00FC16EE" w:rsidRPr="006D207E">
        <w:t xml:space="preserve">. These species </w:t>
      </w:r>
      <w:r w:rsidR="002A6E29" w:rsidRPr="006D207E">
        <w:t>are already regulated pests (</w:t>
      </w:r>
      <w:r w:rsidR="007236CB" w:rsidRPr="006D207E">
        <w:rPr>
          <w:i/>
        </w:rPr>
        <w:t>F. williamsi</w:t>
      </w:r>
      <w:r w:rsidR="007236CB" w:rsidRPr="006D207E">
        <w:t xml:space="preserve"> </w:t>
      </w:r>
      <w:r w:rsidR="002A6E29" w:rsidRPr="006D207E">
        <w:t>as</w:t>
      </w:r>
      <w:r w:rsidR="007236CB" w:rsidRPr="006D207E">
        <w:t xml:space="preserve"> a regional pest for Western Australia</w:t>
      </w:r>
      <w:r w:rsidR="002A6E29" w:rsidRPr="006D207E">
        <w:t>)</w:t>
      </w:r>
      <w:r w:rsidR="007236CB" w:rsidRPr="006D207E">
        <w:t>. This virus</w:t>
      </w:r>
      <w:r w:rsidR="00FC16EE" w:rsidRPr="006D207E">
        <w:t xml:space="preserve"> is also transmitted by several Chrysomelidae beetles and is seed transmissible at low frequency. It is </w:t>
      </w:r>
      <w:r w:rsidR="00B56427" w:rsidRPr="006D207E">
        <w:t>proposed</w:t>
      </w:r>
      <w:r w:rsidR="00FC16EE" w:rsidRPr="006D207E">
        <w:t xml:space="preserve"> </w:t>
      </w:r>
      <w:r w:rsidR="00DD5365" w:rsidRPr="006D207E">
        <w:t>that these potential p</w:t>
      </w:r>
      <w:r w:rsidR="002A6E29" w:rsidRPr="006D207E">
        <w:t>athways be assessed further, including</w:t>
      </w:r>
      <w:r w:rsidR="00FC16EE" w:rsidRPr="006D207E">
        <w:t xml:space="preserve"> the import conditions for maize seed for sowing and </w:t>
      </w:r>
      <w:r w:rsidR="00FC16EE" w:rsidRPr="006D207E">
        <w:rPr>
          <w:i/>
        </w:rPr>
        <w:t>Saccharum</w:t>
      </w:r>
      <w:r w:rsidR="002A6E29" w:rsidRPr="006D207E">
        <w:t xml:space="preserve"> nursery-stock</w:t>
      </w:r>
      <w:r w:rsidR="00BA45B4" w:rsidRPr="006D207E">
        <w:t>. However, this work will</w:t>
      </w:r>
      <w:r w:rsidR="00FC16EE" w:rsidRPr="006D207E">
        <w:t xml:space="preserve"> be undertaken as a separate process.</w:t>
      </w:r>
      <w:r w:rsidR="00BA45B4" w:rsidRPr="006D207E">
        <w:t xml:space="preserve"> There are also several recently described natural hosts, and </w:t>
      </w:r>
      <w:r w:rsidR="00BA45B4" w:rsidRPr="006D207E">
        <w:rPr>
          <w:color w:val="000000" w:themeColor="text1"/>
        </w:rPr>
        <w:t xml:space="preserve">tentative (experimental) hosts. </w:t>
      </w:r>
      <w:r w:rsidR="00BA45B4" w:rsidRPr="006D207E">
        <w:t xml:space="preserve">These pathways </w:t>
      </w:r>
      <w:r w:rsidR="00AD072D" w:rsidRPr="006D207E">
        <w:t>will</w:t>
      </w:r>
      <w:r w:rsidR="00BA45B4" w:rsidRPr="006D207E">
        <w:t xml:space="preserve"> be</w:t>
      </w:r>
      <w:r w:rsidR="00C15391" w:rsidRPr="006D207E">
        <w:t xml:space="preserve"> kept under ongoing appraisal.</w:t>
      </w:r>
    </w:p>
    <w:p w14:paraId="3777DAB1" w14:textId="28F70365" w:rsidR="000458BB" w:rsidRPr="006D207E" w:rsidRDefault="00413C66" w:rsidP="00FC16EE">
      <w:r w:rsidRPr="006D207E">
        <w:t xml:space="preserve">This initial </w:t>
      </w:r>
      <w:r w:rsidR="00CE1DBB" w:rsidRPr="006D207E">
        <w:t>evaluation found</w:t>
      </w:r>
      <w:r w:rsidRPr="006D207E">
        <w:t xml:space="preserve"> that </w:t>
      </w:r>
      <w:r w:rsidR="00FC16EE" w:rsidRPr="006D207E">
        <w:rPr>
          <w:i/>
        </w:rPr>
        <w:t>Prunus necrotic ringspot virus</w:t>
      </w:r>
      <w:r w:rsidR="00FC16EE" w:rsidRPr="006D207E">
        <w:t xml:space="preserve"> is not a quarantine pest for Australia </w:t>
      </w:r>
      <w:r w:rsidR="00D440F9" w:rsidRPr="006D207E">
        <w:t xml:space="preserve">and </w:t>
      </w:r>
      <w:r w:rsidR="00850EEF" w:rsidRPr="006D207E">
        <w:t>no further action</w:t>
      </w:r>
      <w:r w:rsidR="00D440F9" w:rsidRPr="006D207E">
        <w:t xml:space="preserve"> is proposed</w:t>
      </w:r>
      <w:r w:rsidR="00850EEF" w:rsidRPr="006D207E">
        <w:t>.</w:t>
      </w:r>
      <w:r w:rsidR="00377098" w:rsidRPr="006D207E">
        <w:t xml:space="preserve"> </w:t>
      </w:r>
      <w:r w:rsidR="00FC16EE" w:rsidRPr="006D207E">
        <w:rPr>
          <w:i/>
        </w:rPr>
        <w:t>Pelargonium flower break virus</w:t>
      </w:r>
      <w:r w:rsidR="00FC16EE" w:rsidRPr="006D207E">
        <w:t xml:space="preserve"> is transmitted by </w:t>
      </w:r>
      <w:r w:rsidR="00FC16EE" w:rsidRPr="006D207E">
        <w:rPr>
          <w:i/>
        </w:rPr>
        <w:t>F. occidentalis</w:t>
      </w:r>
      <w:r w:rsidR="00FC16EE" w:rsidRPr="006D207E">
        <w:t xml:space="preserve"> which is a quarantine pest </w:t>
      </w:r>
      <w:r w:rsidR="00D440F9" w:rsidRPr="006D207E">
        <w:t xml:space="preserve">for </w:t>
      </w:r>
      <w:r w:rsidR="000310CF" w:rsidRPr="006D207E">
        <w:t>Australia (NT)</w:t>
      </w:r>
      <w:r w:rsidR="00D440F9" w:rsidRPr="006D207E">
        <w:t xml:space="preserve"> and no further action is proposed. </w:t>
      </w:r>
      <w:r w:rsidR="00FC16EE" w:rsidRPr="006D207E">
        <w:rPr>
          <w:i/>
        </w:rPr>
        <w:t>Sowbane mosaic virus</w:t>
      </w:r>
      <w:r w:rsidR="00FC16EE" w:rsidRPr="006D207E">
        <w:t xml:space="preserve"> is transmitted by </w:t>
      </w:r>
      <w:r w:rsidR="00FC16EE" w:rsidRPr="006D207E">
        <w:rPr>
          <w:i/>
        </w:rPr>
        <w:t>T. tabaci</w:t>
      </w:r>
      <w:r w:rsidR="00FC16EE" w:rsidRPr="006D207E">
        <w:t xml:space="preserve"> which is </w:t>
      </w:r>
      <w:r w:rsidR="00B56427" w:rsidRPr="006D207E">
        <w:t>proposed</w:t>
      </w:r>
      <w:r w:rsidR="00FC16EE" w:rsidRPr="006D207E">
        <w:t xml:space="preserve"> to be regulated</w:t>
      </w:r>
      <w:r w:rsidR="00D440F9" w:rsidRPr="006D207E">
        <w:t xml:space="preserve"> </w:t>
      </w:r>
      <w:r w:rsidR="00D440F9" w:rsidRPr="006D207E">
        <w:rPr>
          <w:color w:val="000000" w:themeColor="text1"/>
        </w:rPr>
        <w:t>because it transmits the quarantine tospovirus TYRV</w:t>
      </w:r>
      <w:r w:rsidR="00FC16EE" w:rsidRPr="006D207E">
        <w:t xml:space="preserve">. Consequently, no further action is </w:t>
      </w:r>
      <w:r w:rsidR="000458BB" w:rsidRPr="006D207E">
        <w:t xml:space="preserve">proposed </w:t>
      </w:r>
      <w:r w:rsidR="00FC16EE" w:rsidRPr="006D207E">
        <w:t>from a biosecurity perspective. However, if the regulatory status of these thrips changed, or new vectors emerged, th</w:t>
      </w:r>
      <w:r w:rsidR="00CE1DBB" w:rsidRPr="006D207E">
        <w:t>is decision would require review</w:t>
      </w:r>
      <w:r w:rsidR="00850EEF" w:rsidRPr="006D207E">
        <w:t>.</w:t>
      </w:r>
    </w:p>
    <w:p w14:paraId="0C0D9BE2" w14:textId="77777777" w:rsidR="00FC16EE" w:rsidRPr="006D207E" w:rsidRDefault="00FC16EE" w:rsidP="00FC16EE">
      <w:pPr>
        <w:sectPr w:rsidR="00FC16EE" w:rsidRPr="006D207E" w:rsidSect="00A048DC">
          <w:headerReference w:type="default" r:id="rId65"/>
          <w:pgSz w:w="11907" w:h="16840" w:code="9"/>
          <w:pgMar w:top="1418" w:right="1418" w:bottom="1418" w:left="1418" w:header="567" w:footer="567" w:gutter="0"/>
          <w:cols w:space="708"/>
          <w:docGrid w:linePitch="360"/>
        </w:sectPr>
      </w:pPr>
    </w:p>
    <w:p w14:paraId="0121EFF1" w14:textId="77777777" w:rsidR="00FA576D" w:rsidRPr="006D207E" w:rsidRDefault="00850EEF" w:rsidP="00FA576D">
      <w:pPr>
        <w:pStyle w:val="Heading1nonumbers"/>
      </w:pPr>
      <w:bookmarkStart w:id="433" w:name="_Toc468189431"/>
      <w:r w:rsidRPr="006D207E">
        <w:t>Appendix G</w:t>
      </w:r>
      <w:r w:rsidR="00FA576D" w:rsidRPr="006D207E">
        <w:t xml:space="preserve"> </w:t>
      </w:r>
      <w:r w:rsidR="00FA576D" w:rsidRPr="006D207E">
        <w:tab/>
        <w:t>Contaminants</w:t>
      </w:r>
      <w:bookmarkEnd w:id="433"/>
    </w:p>
    <w:p w14:paraId="0DFEA4EE" w14:textId="77777777" w:rsidR="00601BA6" w:rsidRPr="006D207E" w:rsidRDefault="00FA576D" w:rsidP="00FA576D">
      <w:r w:rsidRPr="006D207E">
        <w:t xml:space="preserve">The risks posed by contaminants </w:t>
      </w:r>
      <w:r w:rsidR="00742A88" w:rsidRPr="006D207E">
        <w:t xml:space="preserve">on the </w:t>
      </w:r>
      <w:r w:rsidR="00B93B7B" w:rsidRPr="006D207E">
        <w:t>plant import pathway</w:t>
      </w:r>
      <w:r w:rsidR="00742A88" w:rsidRPr="006D207E">
        <w:t xml:space="preserve"> </w:t>
      </w:r>
      <w:r w:rsidRPr="006D207E">
        <w:t xml:space="preserve">are addressed by existing standard operational procedures and do not require further consideration in this </w:t>
      </w:r>
      <w:r w:rsidR="00014145" w:rsidRPr="006D207E">
        <w:t>group PRA</w:t>
      </w:r>
      <w:r w:rsidR="00755897" w:rsidRPr="006D207E">
        <w:t>.</w:t>
      </w:r>
    </w:p>
    <w:p w14:paraId="7D09F0A9" w14:textId="0AC7A180" w:rsidR="00552CDF" w:rsidRPr="006D207E" w:rsidRDefault="00FE3457" w:rsidP="00FA576D">
      <w:r w:rsidRPr="006D207E">
        <w:t>Contamination is the ‘</w:t>
      </w:r>
      <w:r w:rsidRPr="006D207E">
        <w:rPr>
          <w:i/>
        </w:rPr>
        <w:t>presence in a commodity, storage place, conveyance or container, of pests or other regulated articles, not constituting an infestation</w:t>
      </w:r>
      <w:r w:rsidRPr="006D207E">
        <w:t xml:space="preserve">’, and a </w:t>
      </w:r>
      <w:r w:rsidR="00552CDF" w:rsidRPr="006D207E">
        <w:t>contaminating pest</w:t>
      </w:r>
      <w:r w:rsidRPr="006D207E">
        <w:t xml:space="preserve"> is </w:t>
      </w:r>
      <w:r w:rsidRPr="006D207E">
        <w:rPr>
          <w:i/>
        </w:rPr>
        <w:t>‘a</w:t>
      </w:r>
      <w:r w:rsidR="00552CDF" w:rsidRPr="006D207E">
        <w:rPr>
          <w:i/>
        </w:rPr>
        <w:t xml:space="preserve"> pest that is carried by a commodity and, in the case of plants and plant products, does not infest those plants or plant products</w:t>
      </w:r>
      <w:r w:rsidRPr="006D207E">
        <w:rPr>
          <w:i/>
        </w:rPr>
        <w:t>’</w:t>
      </w:r>
      <w:r w:rsidRPr="006D207E">
        <w:t xml:space="preserve"> </w:t>
      </w:r>
      <w:r w:rsidR="008C3918"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fldChar w:fldCharType="separate"/>
      </w:r>
      <w:r w:rsidR="008C3918" w:rsidRPr="006D207E">
        <w:rPr>
          <w:noProof/>
        </w:rPr>
        <w:t>(</w:t>
      </w:r>
      <w:hyperlink w:anchor="_ENREF_155" w:tooltip="FAO, 2015 #23533" w:history="1">
        <w:r w:rsidR="0092511C" w:rsidRPr="006D207E">
          <w:rPr>
            <w:noProof/>
          </w:rPr>
          <w:t>FAO 2015</w:t>
        </w:r>
      </w:hyperlink>
      <w:r w:rsidR="008C3918" w:rsidRPr="006D207E">
        <w:rPr>
          <w:noProof/>
        </w:rPr>
        <w:t>)</w:t>
      </w:r>
      <w:r w:rsidR="008C3918" w:rsidRPr="006D207E">
        <w:fldChar w:fldCharType="end"/>
      </w:r>
      <w:r w:rsidR="00755897" w:rsidRPr="006D207E">
        <w:t>.</w:t>
      </w:r>
    </w:p>
    <w:p w14:paraId="01628390" w14:textId="77777777" w:rsidR="00FA576D" w:rsidRPr="006D207E" w:rsidRDefault="00FA576D" w:rsidP="00FA576D">
      <w:r w:rsidRPr="006D207E">
        <w:t xml:space="preserve">All </w:t>
      </w:r>
      <w:r w:rsidR="00B93B7B" w:rsidRPr="006D207E">
        <w:t>plant import pathway</w:t>
      </w:r>
      <w:r w:rsidRPr="006D207E">
        <w:t xml:space="preserve"> commodities must be free from contaminating material and organisms, including plant trash, seeds, soil, animal matter/parts or other extraneous material and pests of quarantine concern to Australia. This is confirmed by inspection procedures. Export lots or consignments found to contain contaminating material or organisms should be withdrawn from export unless approved remedial action is available and applied to the export con</w:t>
      </w:r>
      <w:r w:rsidR="00755897" w:rsidRPr="006D207E">
        <w:t>signment and then re-inspected.</w:t>
      </w:r>
    </w:p>
    <w:p w14:paraId="3B5DE66E" w14:textId="77777777" w:rsidR="00FA576D" w:rsidRPr="006D207E" w:rsidRDefault="00FA576D" w:rsidP="00FA576D">
      <w:r w:rsidRPr="006D207E">
        <w:t xml:space="preserve">Contaminating biological control agents (BCAs) on </w:t>
      </w:r>
      <w:r w:rsidR="00485B17" w:rsidRPr="006D207E">
        <w:t xml:space="preserve">the </w:t>
      </w:r>
      <w:r w:rsidR="00B93B7B" w:rsidRPr="006D207E">
        <w:t>plant import pathway</w:t>
      </w:r>
      <w:r w:rsidRPr="006D207E">
        <w:t xml:space="preserve"> are subject to additional requirements and </w:t>
      </w:r>
      <w:r w:rsidR="00485B17" w:rsidRPr="006D207E">
        <w:t xml:space="preserve">for that reason </w:t>
      </w:r>
      <w:r w:rsidRPr="006D207E">
        <w:t xml:space="preserve">require </w:t>
      </w:r>
      <w:r w:rsidR="00485B17" w:rsidRPr="006D207E">
        <w:t xml:space="preserve">no </w:t>
      </w:r>
      <w:r w:rsidRPr="006D207E">
        <w:t>further c</w:t>
      </w:r>
      <w:r w:rsidR="00014145" w:rsidRPr="006D207E">
        <w:t>onsideration in this group</w:t>
      </w:r>
      <w:r w:rsidR="00755897" w:rsidRPr="006D207E">
        <w:t xml:space="preserve"> PRA.</w:t>
      </w:r>
    </w:p>
    <w:p w14:paraId="1C5DEFDE" w14:textId="77777777" w:rsidR="00FA576D" w:rsidRPr="006D207E" w:rsidRDefault="00FA576D" w:rsidP="00FA576D">
      <w:r w:rsidRPr="006D207E">
        <w:t>A BCA is an organism, such as an insect or pathogen that is used to manage the impact of a pest species, including insect or weeds on cultivate</w:t>
      </w:r>
      <w:r w:rsidR="00850EEF" w:rsidRPr="006D207E">
        <w:t>d crops and/or the environment.</w:t>
      </w:r>
    </w:p>
    <w:p w14:paraId="5AC7D7C9" w14:textId="77777777" w:rsidR="00FA576D" w:rsidRPr="006D207E" w:rsidRDefault="00FA576D" w:rsidP="00FA576D">
      <w:r w:rsidRPr="006D207E">
        <w:t xml:space="preserve">Before BCAs can be released into the Australian environment a separate risk analysis must be </w:t>
      </w:r>
      <w:r w:rsidR="00377098" w:rsidRPr="006D207E">
        <w:t>undertaken</w:t>
      </w:r>
      <w:r w:rsidRPr="006D207E">
        <w:t xml:space="preserve"> by</w:t>
      </w:r>
      <w:r w:rsidR="00485B17" w:rsidRPr="006D207E">
        <w:t xml:space="preserve"> the </w:t>
      </w:r>
      <w:r w:rsidR="0061337A" w:rsidRPr="006D207E">
        <w:rPr>
          <w:lang w:bidi="en-US"/>
        </w:rPr>
        <w:t>Australian Government Department</w:t>
      </w:r>
      <w:r w:rsidR="00485B17" w:rsidRPr="006D207E">
        <w:t xml:space="preserve"> of Agriculture</w:t>
      </w:r>
      <w:r w:rsidR="001100E0" w:rsidRPr="006D207E">
        <w:t xml:space="preserve"> and Water Resources</w:t>
      </w:r>
      <w:r w:rsidR="00485B17" w:rsidRPr="006D207E">
        <w:t>.</w:t>
      </w:r>
      <w:r w:rsidRPr="006D207E">
        <w:t xml:space="preserve"> In a parallel process, the Department of Environment must also make a ruling under the </w:t>
      </w:r>
      <w:r w:rsidRPr="006D207E">
        <w:rPr>
          <w:i/>
        </w:rPr>
        <w:t>Environment Protection and Biodiversity Conservation Act 1999</w:t>
      </w:r>
      <w:r w:rsidRPr="006D207E">
        <w:t>.</w:t>
      </w:r>
    </w:p>
    <w:p w14:paraId="3FAE2671" w14:textId="77777777" w:rsidR="00326CD3" w:rsidRPr="006D207E" w:rsidRDefault="00FA576D" w:rsidP="00FA576D">
      <w:r w:rsidRPr="006D207E">
        <w:t xml:space="preserve">The risk analysis for BCAs must demonstrate that the risk associated with release of a BCA achieves </w:t>
      </w:r>
      <w:r w:rsidR="00FC2232" w:rsidRPr="006D207E">
        <w:t xml:space="preserve">the </w:t>
      </w:r>
      <w:r w:rsidRPr="006D207E">
        <w:t>appropriate level of protection (ALOP)</w:t>
      </w:r>
      <w:r w:rsidR="00FC2232" w:rsidRPr="006D207E">
        <w:t xml:space="preserve"> for Australia</w:t>
      </w:r>
      <w:r w:rsidRPr="006D207E">
        <w:t>. The risk analysis takes account of any negative impact on non-target species</w:t>
      </w:r>
      <w:r w:rsidR="001A31FC" w:rsidRPr="006D207E">
        <w:t xml:space="preserve"> and the potential magnitude of</w:t>
      </w:r>
      <w:r w:rsidRPr="006D207E">
        <w:t xml:space="preserve"> </w:t>
      </w:r>
      <w:r w:rsidR="00B32579" w:rsidRPr="006D207E">
        <w:t>consequences</w:t>
      </w:r>
      <w:r w:rsidRPr="006D207E">
        <w:t>.  Rigorous host specificity testing is required to ensure that the proposed BCA is specific to its target pest. This minimises the risk of any significant negative</w:t>
      </w:r>
      <w:r w:rsidR="00326CD3" w:rsidRPr="006D207E">
        <w:t xml:space="preserve"> </w:t>
      </w:r>
      <w:r w:rsidR="00B32579" w:rsidRPr="006D207E">
        <w:t>consequences</w:t>
      </w:r>
      <w:r w:rsidR="00326CD3" w:rsidRPr="006D207E">
        <w:t xml:space="preserve"> as a result of the </w:t>
      </w:r>
      <w:r w:rsidRPr="006D207E">
        <w:t>BCA release</w:t>
      </w:r>
      <w:r w:rsidR="00326CD3" w:rsidRPr="006D207E">
        <w:t>.</w:t>
      </w:r>
    </w:p>
    <w:p w14:paraId="17059086" w14:textId="77777777" w:rsidR="00326CD3" w:rsidRPr="006D207E" w:rsidRDefault="00326CD3" w:rsidP="00FA576D">
      <w:pPr>
        <w:sectPr w:rsidR="00326CD3" w:rsidRPr="006D207E" w:rsidSect="00A048DC">
          <w:headerReference w:type="default" r:id="rId66"/>
          <w:pgSz w:w="11907" w:h="16840" w:code="9"/>
          <w:pgMar w:top="1418" w:right="1418" w:bottom="1418" w:left="1418" w:header="567" w:footer="567" w:gutter="0"/>
          <w:cols w:space="708"/>
          <w:docGrid w:linePitch="360"/>
        </w:sectPr>
      </w:pPr>
    </w:p>
    <w:p w14:paraId="4B86257E" w14:textId="77777777" w:rsidR="00326CD3" w:rsidRPr="006D207E" w:rsidRDefault="00850EEF" w:rsidP="00326CD3">
      <w:pPr>
        <w:pStyle w:val="Heading1nonumbers"/>
      </w:pPr>
      <w:bookmarkStart w:id="434" w:name="_Toc468189432"/>
      <w:r w:rsidRPr="006D207E">
        <w:t>Appendix H</w:t>
      </w:r>
      <w:r w:rsidR="00326CD3" w:rsidRPr="006D207E">
        <w:tab/>
      </w:r>
      <w:r w:rsidR="002C6236" w:rsidRPr="006D207E">
        <w:t>N</w:t>
      </w:r>
      <w:r w:rsidR="003C3CA4" w:rsidRPr="006D207E">
        <w:t>ursery-stock</w:t>
      </w:r>
      <w:r w:rsidR="002C6236" w:rsidRPr="006D207E">
        <w:t xml:space="preserve"> that are tospovirus hosts</w:t>
      </w:r>
      <w:bookmarkEnd w:id="434"/>
    </w:p>
    <w:p w14:paraId="7459312E" w14:textId="77777777" w:rsidR="00326CD3" w:rsidRPr="006D207E" w:rsidRDefault="002C6236" w:rsidP="00222522">
      <w:pPr>
        <w:pStyle w:val="Heading2Nonumber"/>
      </w:pPr>
      <w:bookmarkStart w:id="435" w:name="_Toc460391838"/>
      <w:bookmarkStart w:id="436" w:name="_Toc460392613"/>
      <w:bookmarkStart w:id="437" w:name="_Toc460394634"/>
      <w:bookmarkStart w:id="438" w:name="_Toc460475906"/>
      <w:bookmarkStart w:id="439" w:name="_Toc460480407"/>
      <w:bookmarkStart w:id="440" w:name="_Toc460998736"/>
      <w:bookmarkStart w:id="441" w:name="_Toc461024519"/>
      <w:bookmarkStart w:id="442" w:name="_Toc461115446"/>
      <w:bookmarkStart w:id="443" w:name="_Toc461438451"/>
      <w:bookmarkStart w:id="444" w:name="_Toc462809948"/>
      <w:bookmarkStart w:id="445" w:name="_Toc462897086"/>
      <w:bookmarkStart w:id="446" w:name="_Toc463415734"/>
      <w:bookmarkStart w:id="447" w:name="_Toc464656686"/>
      <w:bookmarkStart w:id="448" w:name="_Toc467040657"/>
      <w:bookmarkStart w:id="449" w:name="_Toc467127699"/>
      <w:bookmarkStart w:id="450" w:name="_Toc467138054"/>
      <w:bookmarkStart w:id="451" w:name="_Toc467155332"/>
      <w:bookmarkStart w:id="452" w:name="_Toc467732888"/>
      <w:bookmarkStart w:id="453" w:name="_Toc467855233"/>
      <w:bookmarkStart w:id="454" w:name="_Toc468189433"/>
      <w:r w:rsidRPr="006D207E">
        <w:t xml:space="preserve">Nursery-stock </w:t>
      </w:r>
      <w:bookmarkEnd w:id="435"/>
      <w:bookmarkEnd w:id="436"/>
      <w:r w:rsidR="006F0C04" w:rsidRPr="006D207E">
        <w:t>risk profile</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1CC0ACD2" w14:textId="77777777" w:rsidR="007501F1" w:rsidRPr="006D207E" w:rsidRDefault="0090725B" w:rsidP="00326CD3">
      <w:r w:rsidRPr="006D207E">
        <w:t xml:space="preserve">In undertaking </w:t>
      </w:r>
      <w:r w:rsidR="001E0BE1" w:rsidRPr="006D207E">
        <w:t>this group PRA</w:t>
      </w:r>
      <w:r w:rsidR="00C1506F" w:rsidRPr="006D207E">
        <w:t xml:space="preserve"> nursery-stock species were</w:t>
      </w:r>
      <w:r w:rsidRPr="006D207E">
        <w:t xml:space="preserve"> identified as an area requiring additional </w:t>
      </w:r>
      <w:r w:rsidR="003F00FC" w:rsidRPr="006D207E">
        <w:t>consideration</w:t>
      </w:r>
      <w:r w:rsidRPr="006D207E">
        <w:t xml:space="preserve"> in relation to tospovirus risk. </w:t>
      </w:r>
      <w:r w:rsidR="00601BA6" w:rsidRPr="006D207E">
        <w:t>However, nursery-stock was</w:t>
      </w:r>
      <w:r w:rsidR="00326CD3" w:rsidRPr="006D207E">
        <w:t xml:space="preserve"> excluded from the scope </w:t>
      </w:r>
      <w:r w:rsidR="00C1506F" w:rsidRPr="006D207E">
        <w:t xml:space="preserve">of </w:t>
      </w:r>
      <w:r w:rsidR="001E0BE1" w:rsidRPr="006D207E">
        <w:t>this group PRA</w:t>
      </w:r>
      <w:r w:rsidR="00601BA6" w:rsidRPr="006D207E">
        <w:t xml:space="preserve"> </w:t>
      </w:r>
      <w:r w:rsidR="00326CD3" w:rsidRPr="006D207E">
        <w:t>for several key reasons.</w:t>
      </w:r>
    </w:p>
    <w:p w14:paraId="26B2B88D" w14:textId="77777777" w:rsidR="00326CD3" w:rsidRPr="006D207E" w:rsidRDefault="00326CD3" w:rsidP="00326CD3">
      <w:r w:rsidRPr="006D207E">
        <w:t>The risk of tospovirus entry via nursery-stock</w:t>
      </w:r>
      <w:r w:rsidR="00AE4181" w:rsidRPr="006D207E">
        <w:t xml:space="preserve"> has two potential</w:t>
      </w:r>
      <w:r w:rsidRPr="006D207E">
        <w:t xml:space="preserve"> sub-pathways:</w:t>
      </w:r>
    </w:p>
    <w:p w14:paraId="315EBEE8" w14:textId="77777777" w:rsidR="00326CD3" w:rsidRPr="006D207E" w:rsidRDefault="00326CD3" w:rsidP="000A213D">
      <w:pPr>
        <w:pStyle w:val="ListBullet"/>
      </w:pPr>
      <w:r w:rsidRPr="006D207E">
        <w:t>viruliferous thrips associated with the nursery-stock pathway</w:t>
      </w:r>
    </w:p>
    <w:p w14:paraId="1ACEA147" w14:textId="77777777" w:rsidR="00326CD3" w:rsidRPr="006D207E" w:rsidRDefault="003F00FC" w:rsidP="000A213D">
      <w:pPr>
        <w:pStyle w:val="ListBullet"/>
      </w:pPr>
      <w:r w:rsidRPr="006D207E">
        <w:t>nursery-stock</w:t>
      </w:r>
      <w:r w:rsidR="00326CD3" w:rsidRPr="006D207E">
        <w:t xml:space="preserve"> infected with tospoviruses.</w:t>
      </w:r>
    </w:p>
    <w:p w14:paraId="040DCFDA" w14:textId="77777777" w:rsidR="00326CD3" w:rsidRPr="006D207E" w:rsidRDefault="00601BA6" w:rsidP="00326CD3">
      <w:r w:rsidRPr="006D207E">
        <w:t>F</w:t>
      </w:r>
      <w:r w:rsidR="00326CD3" w:rsidRPr="006D207E">
        <w:t>or the nursery-stock pathway viruliferous thrips are not the on</w:t>
      </w:r>
      <w:r w:rsidR="00A23BB3" w:rsidRPr="006D207E">
        <w:t>ly means of tospovirus entry, contrasting the</w:t>
      </w:r>
      <w:r w:rsidRPr="006D207E">
        <w:t xml:space="preserve"> </w:t>
      </w:r>
      <w:r w:rsidR="00B93B7B" w:rsidRPr="006D207E">
        <w:t>plant import pathway</w:t>
      </w:r>
      <w:r w:rsidRPr="006D207E">
        <w:t xml:space="preserve"> commodities</w:t>
      </w:r>
      <w:r w:rsidR="00326CD3" w:rsidRPr="006D207E">
        <w:t>. The nursery-stock pa</w:t>
      </w:r>
      <w:r w:rsidR="00AE4181" w:rsidRPr="006D207E">
        <w:t>thway also differs</w:t>
      </w:r>
      <w:r w:rsidR="00326CD3" w:rsidRPr="006D207E">
        <w:t xml:space="preserve"> from that of the </w:t>
      </w:r>
      <w:r w:rsidR="00B93B7B" w:rsidRPr="006D207E">
        <w:t>plant import pathway</w:t>
      </w:r>
      <w:r w:rsidR="00326CD3" w:rsidRPr="006D207E">
        <w:t xml:space="preserve"> because, as live plants, there intended end-use is to be sustained, dispersed and propagated within Australia.</w:t>
      </w:r>
      <w:r w:rsidR="00AE4181" w:rsidRPr="006D207E">
        <w:t xml:space="preserve"> These differences</w:t>
      </w:r>
      <w:r w:rsidR="00326CD3" w:rsidRPr="006D207E">
        <w:t xml:space="preserve"> influence the risk profile of this pathway and </w:t>
      </w:r>
      <w:r w:rsidRPr="006D207E">
        <w:t xml:space="preserve">the </w:t>
      </w:r>
      <w:r w:rsidR="00326CD3" w:rsidRPr="006D207E">
        <w:t>likelihood</w:t>
      </w:r>
      <w:r w:rsidRPr="006D207E">
        <w:t>s</w:t>
      </w:r>
      <w:r w:rsidR="00326CD3" w:rsidRPr="006D207E">
        <w:t xml:space="preserve"> of tospovirus entry, establishment and spread. </w:t>
      </w:r>
      <w:r w:rsidRPr="006D207E">
        <w:t>As a result, it was considered</w:t>
      </w:r>
      <w:r w:rsidR="00326CD3" w:rsidRPr="006D207E">
        <w:t xml:space="preserve"> inappropriate to assess nurse</w:t>
      </w:r>
      <w:r w:rsidRPr="006D207E">
        <w:t>ry-stock as a sub-pathway of</w:t>
      </w:r>
      <w:r w:rsidR="00326CD3" w:rsidRPr="006D207E">
        <w:t xml:space="preserve"> </w:t>
      </w:r>
      <w:r w:rsidRPr="006D207E">
        <w:t xml:space="preserve">the </w:t>
      </w:r>
      <w:r w:rsidR="00B93B7B" w:rsidRPr="006D207E">
        <w:t>plant import pathway</w:t>
      </w:r>
      <w:r w:rsidRPr="006D207E">
        <w:t xml:space="preserve"> commodities</w:t>
      </w:r>
      <w:r w:rsidR="00326CD3" w:rsidRPr="006D207E">
        <w:t>.</w:t>
      </w:r>
    </w:p>
    <w:p w14:paraId="20EB945F" w14:textId="77777777" w:rsidR="00326CD3" w:rsidRPr="006D207E" w:rsidRDefault="00326CD3" w:rsidP="00222522">
      <w:pPr>
        <w:pStyle w:val="Heading2Nonumber"/>
      </w:pPr>
      <w:bookmarkStart w:id="455" w:name="_Toc460391839"/>
      <w:bookmarkStart w:id="456" w:name="_Toc460392614"/>
      <w:bookmarkStart w:id="457" w:name="_Toc460394635"/>
      <w:bookmarkStart w:id="458" w:name="_Toc460475907"/>
      <w:bookmarkStart w:id="459" w:name="_Toc460480408"/>
      <w:bookmarkStart w:id="460" w:name="_Toc460998737"/>
      <w:bookmarkStart w:id="461" w:name="_Toc461024520"/>
      <w:bookmarkStart w:id="462" w:name="_Toc461115447"/>
      <w:bookmarkStart w:id="463" w:name="_Toc461438452"/>
      <w:bookmarkStart w:id="464" w:name="_Toc462809949"/>
      <w:bookmarkStart w:id="465" w:name="_Toc462897087"/>
      <w:bookmarkStart w:id="466" w:name="_Toc463415735"/>
      <w:bookmarkStart w:id="467" w:name="_Toc464656687"/>
      <w:bookmarkStart w:id="468" w:name="_Toc467040658"/>
      <w:bookmarkStart w:id="469" w:name="_Toc467127700"/>
      <w:bookmarkStart w:id="470" w:name="_Toc467138055"/>
      <w:bookmarkStart w:id="471" w:name="_Toc467155333"/>
      <w:bookmarkStart w:id="472" w:name="_Toc467732889"/>
      <w:bookmarkStart w:id="473" w:name="_Toc467855234"/>
      <w:bookmarkStart w:id="474" w:name="_Toc468189434"/>
      <w:r w:rsidRPr="006D207E">
        <w:t>Nurs</w:t>
      </w:r>
      <w:r w:rsidR="002C6236" w:rsidRPr="006D207E">
        <w:t>ery-stock imports</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08A7C081" w14:textId="20FC9F42" w:rsidR="00326CD3" w:rsidRPr="006D207E" w:rsidRDefault="00326CD3" w:rsidP="00326CD3">
      <w:r w:rsidRPr="006D207E">
        <w:t>Nursery-stock is permitted entry into Australia subject to specific import conditions. This includes live plant material in the form of bare-rooted plants, bulbs, seeds, cuttings, budwood and tissue cultures (micro-propagated plantlets). Existing conditions are specific to the nursery-stoc</w:t>
      </w:r>
      <w:r w:rsidR="007501F1" w:rsidRPr="006D207E">
        <w:t xml:space="preserve">k species and the form it </w:t>
      </w:r>
      <w:r w:rsidRPr="006D207E">
        <w:t xml:space="preserve">is imported. For example, medium risk nursery-stock plants (other than tissue cultures) are </w:t>
      </w:r>
      <w:r w:rsidR="007501F1" w:rsidRPr="006D207E">
        <w:t>routinely subjected to</w:t>
      </w:r>
      <w:r w:rsidRPr="006D207E">
        <w:t xml:space="preserve"> on</w:t>
      </w:r>
      <w:r w:rsidR="007501F1" w:rsidRPr="006D207E">
        <w:t xml:space="preserve"> arrival inspection, risk management measures for athropods, </w:t>
      </w:r>
      <w:r w:rsidRPr="006D207E">
        <w:t xml:space="preserve">and growth in a closed government or government approved </w:t>
      </w:r>
      <w:r w:rsidR="000601B7" w:rsidRPr="006D207E">
        <w:t>Post Entry Quarantine (</w:t>
      </w:r>
      <w:r w:rsidRPr="006D207E">
        <w:t>PEQ</w:t>
      </w:r>
      <w:r w:rsidR="000601B7" w:rsidRPr="006D207E">
        <w:t>)</w:t>
      </w:r>
      <w:r w:rsidR="007501F1" w:rsidRPr="006D207E">
        <w:t xml:space="preserve"> facility with</w:t>
      </w:r>
      <w:r w:rsidRPr="006D207E">
        <w:t xml:space="preserve"> visual </w:t>
      </w:r>
      <w:r w:rsidR="007501F1" w:rsidRPr="006D207E">
        <w:t xml:space="preserve">disease </w:t>
      </w:r>
      <w:r w:rsidRPr="006D207E">
        <w:t xml:space="preserve">screening. Specific conditions are available </w:t>
      </w:r>
      <w:r w:rsidR="00272AE3" w:rsidRPr="006D207E">
        <w:t xml:space="preserve">in the biosecurity </w:t>
      </w:r>
      <w:r w:rsidRPr="006D207E">
        <w:t>import conditions database (</w:t>
      </w:r>
      <w:r w:rsidR="0052128F" w:rsidRPr="006D207E">
        <w:t>B</w:t>
      </w:r>
      <w:r w:rsidRPr="006D207E">
        <w:t>ICON)</w:t>
      </w:r>
      <w:r w:rsidR="00D56381" w:rsidRPr="006D207E">
        <w:t xml:space="preserve"> on </w:t>
      </w:r>
      <w:r w:rsidR="00D43140" w:rsidRPr="006D207E">
        <w:t>the d</w:t>
      </w:r>
      <w:r w:rsidR="00833C47" w:rsidRPr="006D207E">
        <w:t>epartment</w:t>
      </w:r>
      <w:r w:rsidR="00D43140" w:rsidRPr="006D207E">
        <w:t xml:space="preserve">’s </w:t>
      </w:r>
      <w:r w:rsidR="00D56381" w:rsidRPr="006D207E">
        <w:t>website</w:t>
      </w:r>
      <w:r w:rsidRPr="006D207E">
        <w:t>.</w:t>
      </w:r>
    </w:p>
    <w:p w14:paraId="1C14BB43" w14:textId="0B991729" w:rsidR="003F00FC" w:rsidRPr="006D207E" w:rsidRDefault="00A23BB3" w:rsidP="00326CD3">
      <w:r w:rsidRPr="006D207E">
        <w:t>A previous</w:t>
      </w:r>
      <w:r w:rsidR="00326CD3" w:rsidRPr="006D207E">
        <w:t xml:space="preserve"> analysis </w:t>
      </w:r>
      <w:r w:rsidRPr="006D207E">
        <w:t xml:space="preserve">undertaken </w:t>
      </w:r>
      <w:r w:rsidR="00326CD3" w:rsidRPr="006D207E">
        <w:t xml:space="preserve">by </w:t>
      </w:r>
      <w:r w:rsidR="00D43140" w:rsidRPr="006D207E">
        <w:t>the department</w:t>
      </w:r>
      <w:r w:rsidR="00326CD3" w:rsidRPr="006D207E">
        <w:t xml:space="preserve"> into the importation of nursery-stock over a two year period (2008–10) indicated that about 2.2 million live plants were import</w:t>
      </w:r>
      <w:r w:rsidR="001E0C3D" w:rsidRPr="006D207E">
        <w:t>ed into Australia, with nine</w:t>
      </w:r>
      <w:r w:rsidR="00326CD3" w:rsidRPr="006D207E">
        <w:t xml:space="preserve"> genera comprising about 83 per cent of all imports for this pathway. These genera were: </w:t>
      </w:r>
      <w:r w:rsidR="00326CD3" w:rsidRPr="006D207E">
        <w:rPr>
          <w:i/>
        </w:rPr>
        <w:t xml:space="preserve">Anthurium </w:t>
      </w:r>
      <w:r w:rsidR="001E0C3D" w:rsidRPr="006D207E">
        <w:t>(four</w:t>
      </w:r>
      <w:r w:rsidR="00326CD3" w:rsidRPr="006D207E">
        <w:t xml:space="preserve"> per cent), </w:t>
      </w:r>
      <w:r w:rsidR="00326CD3" w:rsidRPr="006D207E">
        <w:rPr>
          <w:i/>
        </w:rPr>
        <w:t>Gymnocalycium</w:t>
      </w:r>
      <w:r w:rsidR="001E0C3D" w:rsidRPr="006D207E">
        <w:t xml:space="preserve"> (six</w:t>
      </w:r>
      <w:r w:rsidR="00326CD3" w:rsidRPr="006D207E">
        <w:t xml:space="preserve"> per cent), </w:t>
      </w:r>
      <w:r w:rsidR="00326CD3" w:rsidRPr="006D207E">
        <w:rPr>
          <w:i/>
        </w:rPr>
        <w:t>Dendrobium</w:t>
      </w:r>
      <w:r w:rsidR="001E0C3D" w:rsidRPr="006D207E">
        <w:t xml:space="preserve"> (four</w:t>
      </w:r>
      <w:r w:rsidR="00326CD3" w:rsidRPr="006D207E">
        <w:t xml:space="preserve"> per cent), </w:t>
      </w:r>
      <w:r w:rsidR="00326CD3" w:rsidRPr="006D207E">
        <w:rPr>
          <w:i/>
        </w:rPr>
        <w:t>Dracaena</w:t>
      </w:r>
      <w:r w:rsidR="00326CD3" w:rsidRPr="006D207E">
        <w:t xml:space="preserve"> (43 per cent), </w:t>
      </w:r>
      <w:r w:rsidR="00326CD3" w:rsidRPr="006D207E">
        <w:rPr>
          <w:i/>
        </w:rPr>
        <w:t>Mamillaria</w:t>
      </w:r>
      <w:r w:rsidR="001E0C3D" w:rsidRPr="006D207E">
        <w:t xml:space="preserve"> (two</w:t>
      </w:r>
      <w:r w:rsidR="00326CD3" w:rsidRPr="006D207E">
        <w:t xml:space="preserve"> per cent), </w:t>
      </w:r>
      <w:r w:rsidR="00326CD3" w:rsidRPr="006D207E">
        <w:rPr>
          <w:i/>
        </w:rPr>
        <w:t>Phalaenopsis</w:t>
      </w:r>
      <w:r w:rsidR="001E0C3D" w:rsidRPr="006D207E">
        <w:t xml:space="preserve"> (eight</w:t>
      </w:r>
      <w:r w:rsidR="00326CD3" w:rsidRPr="006D207E">
        <w:t xml:space="preserve"> per cent), </w:t>
      </w:r>
      <w:r w:rsidR="00326CD3" w:rsidRPr="006D207E">
        <w:rPr>
          <w:i/>
        </w:rPr>
        <w:t>Sansevieria</w:t>
      </w:r>
      <w:r w:rsidR="001E0C3D" w:rsidRPr="006D207E">
        <w:t xml:space="preserve"> (two</w:t>
      </w:r>
      <w:r w:rsidR="00326CD3" w:rsidRPr="006D207E">
        <w:t xml:space="preserve"> per cent), </w:t>
      </w:r>
      <w:r w:rsidR="00326CD3" w:rsidRPr="006D207E">
        <w:rPr>
          <w:i/>
        </w:rPr>
        <w:t>Tillandsia</w:t>
      </w:r>
      <w:r w:rsidR="00326CD3" w:rsidRPr="006D207E">
        <w:t xml:space="preserve"> (10 per cent) and </w:t>
      </w:r>
      <w:r w:rsidR="00326CD3" w:rsidRPr="006D207E">
        <w:rPr>
          <w:i/>
        </w:rPr>
        <w:t>Yucca</w:t>
      </w:r>
      <w:r w:rsidR="001E0C3D" w:rsidRPr="006D207E">
        <w:t xml:space="preserve"> (four</w:t>
      </w:r>
      <w:r w:rsidR="00326CD3" w:rsidRPr="006D207E">
        <w:t xml:space="preserve"> per cent). Nursery-stock from these genera were regularly imported </w:t>
      </w:r>
      <w:r w:rsidR="002C6236" w:rsidRPr="006D207E">
        <w:t>in consignments in excess of 10</w:t>
      </w:r>
      <w:r w:rsidR="00095114" w:rsidRPr="006D207E">
        <w:t xml:space="preserve"> </w:t>
      </w:r>
      <w:r w:rsidR="00326CD3" w:rsidRPr="006D207E">
        <w:t>000 plants for direct commercial sale to the public following rele</w:t>
      </w:r>
      <w:r w:rsidR="00850EEF" w:rsidRPr="006D207E">
        <w:t>ase from post-entry quarantine.</w:t>
      </w:r>
      <w:r w:rsidR="00095114" w:rsidRPr="006D207E">
        <w:t xml:space="preserve"> This</w:t>
      </w:r>
      <w:r w:rsidR="00D251AF" w:rsidRPr="006D207E">
        <w:t xml:space="preserve"> </w:t>
      </w:r>
      <w:r w:rsidR="00095114" w:rsidRPr="006D207E">
        <w:t>trend</w:t>
      </w:r>
      <w:r w:rsidR="00793D12" w:rsidRPr="006D207E">
        <w:t xml:space="preserve"> </w:t>
      </w:r>
      <w:r w:rsidR="002003B9" w:rsidRPr="006D207E">
        <w:t>of</w:t>
      </w:r>
      <w:r w:rsidR="00CF5106" w:rsidRPr="006D207E">
        <w:t xml:space="preserve"> </w:t>
      </w:r>
      <w:r w:rsidR="00095114" w:rsidRPr="006D207E">
        <w:t xml:space="preserve">high volume </w:t>
      </w:r>
      <w:r w:rsidR="00CF5106" w:rsidRPr="006D207E">
        <w:t>nursery-stock imports continue</w:t>
      </w:r>
      <w:r w:rsidR="00793D12" w:rsidRPr="006D207E">
        <w:t>s</w:t>
      </w:r>
      <w:r w:rsidR="002003B9" w:rsidRPr="006D207E">
        <w:t xml:space="preserve"> to the present day, and</w:t>
      </w:r>
      <w:r w:rsidR="00D251AF" w:rsidRPr="006D207E">
        <w:t xml:space="preserve"> </w:t>
      </w:r>
      <w:r w:rsidR="003F00FC" w:rsidRPr="006D207E">
        <w:t>differs from the approach used fo</w:t>
      </w:r>
      <w:r w:rsidR="00095114" w:rsidRPr="006D207E">
        <w:t>r the introduction of high risk-</w:t>
      </w:r>
      <w:r w:rsidR="003F00FC" w:rsidRPr="006D207E">
        <w:t>nursery stock where only a limited quantity of new germplasm is imported for multiplication in Australia before rel</w:t>
      </w:r>
      <w:r w:rsidR="00C15391" w:rsidRPr="006D207E">
        <w:t xml:space="preserve">ease from biosecurity control. </w:t>
      </w:r>
    </w:p>
    <w:p w14:paraId="6260B967" w14:textId="77777777" w:rsidR="00326CD3" w:rsidRPr="006D207E" w:rsidRDefault="00326CD3" w:rsidP="00222522">
      <w:pPr>
        <w:pStyle w:val="Heading2Nonumber"/>
      </w:pPr>
      <w:bookmarkStart w:id="475" w:name="_Toc460391840"/>
      <w:bookmarkStart w:id="476" w:name="_Toc460392615"/>
      <w:bookmarkStart w:id="477" w:name="_Toc460394636"/>
      <w:bookmarkStart w:id="478" w:name="_Toc460475908"/>
      <w:bookmarkStart w:id="479" w:name="_Toc460480409"/>
      <w:bookmarkStart w:id="480" w:name="_Toc460998738"/>
      <w:bookmarkStart w:id="481" w:name="_Toc461024521"/>
      <w:bookmarkStart w:id="482" w:name="_Toc461115448"/>
      <w:bookmarkStart w:id="483" w:name="_Toc461438453"/>
      <w:bookmarkStart w:id="484" w:name="_Toc462809950"/>
      <w:bookmarkStart w:id="485" w:name="_Toc462897088"/>
      <w:bookmarkStart w:id="486" w:name="_Toc463415736"/>
      <w:bookmarkStart w:id="487" w:name="_Toc464656688"/>
      <w:bookmarkStart w:id="488" w:name="_Toc467040659"/>
      <w:bookmarkStart w:id="489" w:name="_Toc467127701"/>
      <w:bookmarkStart w:id="490" w:name="_Toc467138056"/>
      <w:bookmarkStart w:id="491" w:name="_Toc467155334"/>
      <w:bookmarkStart w:id="492" w:name="_Toc467732890"/>
      <w:bookmarkStart w:id="493" w:name="_Toc467855235"/>
      <w:bookmarkStart w:id="494" w:name="_Toc468189435"/>
      <w:r w:rsidRPr="006D207E">
        <w:t>Potential for nursery-stock as tospovirus hosts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33B589DF" w14:textId="4251AA63" w:rsidR="00326CD3" w:rsidRPr="006D207E" w:rsidRDefault="00575CE4" w:rsidP="00326CD3">
      <w:r w:rsidRPr="006D207E">
        <w:t xml:space="preserve">Nursery-stock is considered </w:t>
      </w:r>
      <w:r w:rsidR="00326CD3" w:rsidRPr="006D207E">
        <w:t xml:space="preserve">a </w:t>
      </w:r>
      <w:r w:rsidRPr="006D207E">
        <w:t>potential pathway for pathogen</w:t>
      </w:r>
      <w:r w:rsidR="00326CD3" w:rsidRPr="006D207E">
        <w:t xml:space="preserve"> distribution internationally </w:t>
      </w:r>
      <w:r w:rsidR="008C3918" w:rsidRPr="006D207E">
        <w:fldChar w:fldCharType="begin">
          <w:fldData xml:space="preserve">PEVuZE5vdGU+PENpdGU+PEF1dGhvcj5FbGxpb3R0PC9BdXRob3I+PFllYXI+MjAwOTwvWWVhcj48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</w:fldData>
        </w:fldChar>
      </w:r>
      <w:r w:rsidR="004530B4" w:rsidRPr="006D207E">
        <w:instrText xml:space="preserve"> ADDIN EN.CITE </w:instrText>
      </w:r>
      <w:r w:rsidR="004530B4" w:rsidRPr="006D207E">
        <w:fldChar w:fldCharType="begin">
          <w:fldData xml:space="preserve">PEVuZE5vdGU+PENpdGU+PEF1dGhvcj5FbGxpb3R0PC9BdXRob3I+PFllYXI+MjAwOTwvWWVhcj48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47" w:tooltip="Elliott, 2009 #16891" w:history="1">
        <w:r w:rsidR="0092511C" w:rsidRPr="006D207E">
          <w:rPr>
            <w:noProof/>
          </w:rPr>
          <w:t>Elliott et al. 2009</w:t>
        </w:r>
      </w:hyperlink>
      <w:r w:rsidR="008C3918" w:rsidRPr="006D207E">
        <w:rPr>
          <w:noProof/>
        </w:rPr>
        <w:t xml:space="preserve">; </w:t>
      </w:r>
      <w:hyperlink w:anchor="_ENREF_263" w:tooltip="Lawson, 2006 #21592" w:history="1">
        <w:r w:rsidR="0092511C" w:rsidRPr="006D207E">
          <w:rPr>
            <w:noProof/>
          </w:rPr>
          <w:t>Lawson &amp; Hsu 2006</w:t>
        </w:r>
      </w:hyperlink>
      <w:r w:rsidR="008C3918" w:rsidRPr="006D207E">
        <w:rPr>
          <w:noProof/>
        </w:rPr>
        <w:t>)</w:t>
      </w:r>
      <w:r w:rsidR="008C3918" w:rsidRPr="006D207E">
        <w:fldChar w:fldCharType="end"/>
      </w:r>
      <w:r w:rsidR="00326CD3" w:rsidRPr="006D207E">
        <w:t xml:space="preserve">. For example, CSNV infected Brazilian chrysanthemum cuttings were alleged as causing several incursions in Europe </w:t>
      </w:r>
      <w:r w:rsidR="008C3918" w:rsidRPr="006D207E">
        <w:fldChar w:fldCharType="begin">
          <w:fldData xml:space="preserve">PEVuZE5vdGU+PENpdGU+PEF1dGhvcj5kZSBKb25naGU8L0F1dGhvcj48WWVhcj4yMDEzPC9ZZWFy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</w:fldData>
        </w:fldChar>
      </w:r>
      <w:r w:rsidR="004530B4" w:rsidRPr="006D207E">
        <w:instrText xml:space="preserve"> ADDIN EN.CITE </w:instrText>
      </w:r>
      <w:r w:rsidR="004530B4" w:rsidRPr="006D207E">
        <w:fldChar w:fldCharType="begin">
          <w:fldData xml:space="preserve">PEVuZE5vdGU+PENpdGU+PEF1dGhvcj5kZSBKb25naGU8L0F1dGhvcj48WWVhcj4yMDEzPC9ZZWFy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26" w:tooltip="de Jonghe, 2013 #21517" w:history="1">
        <w:r w:rsidR="0092511C" w:rsidRPr="006D207E">
          <w:rPr>
            <w:noProof/>
          </w:rPr>
          <w:t>de Jonghe, Morio &amp; Maes 2013</w:t>
        </w:r>
      </w:hyperlink>
      <w:r w:rsidR="008C3918" w:rsidRPr="006D207E">
        <w:rPr>
          <w:noProof/>
        </w:rPr>
        <w:t xml:space="preserve">; </w:t>
      </w:r>
      <w:hyperlink w:anchor="_ENREF_358" w:tooltip="Mumford, 2003 #21631" w:history="1">
        <w:r w:rsidR="0092511C" w:rsidRPr="006D207E">
          <w:rPr>
            <w:noProof/>
          </w:rPr>
          <w:t>Mumford et al. 2003</w:t>
        </w:r>
      </w:hyperlink>
      <w:r w:rsidR="008C3918" w:rsidRPr="006D207E">
        <w:rPr>
          <w:noProof/>
        </w:rPr>
        <w:t xml:space="preserve">; </w:t>
      </w:r>
      <w:hyperlink w:anchor="_ENREF_436" w:tooltip="Ravnikar, 2003 #21678" w:history="1">
        <w:r w:rsidR="0092511C" w:rsidRPr="006D207E">
          <w:rPr>
            <w:noProof/>
          </w:rPr>
          <w:t>Ravnikar et al. 2003</w:t>
        </w:r>
      </w:hyperlink>
      <w:r w:rsidR="008C3918" w:rsidRPr="006D207E">
        <w:rPr>
          <w:noProof/>
        </w:rPr>
        <w:t xml:space="preserve">; </w:t>
      </w:r>
      <w:hyperlink w:anchor="_ENREF_517" w:tooltip="Verhoeven, 1998 #21729" w:history="1">
        <w:r w:rsidR="0092511C" w:rsidRPr="006D207E">
          <w:rPr>
            <w:noProof/>
          </w:rPr>
          <w:t>Verhoeven &amp; Roenhorst 1998</w:t>
        </w:r>
      </w:hyperlink>
      <w:r w:rsidR="008C3918" w:rsidRPr="006D207E">
        <w:rPr>
          <w:noProof/>
        </w:rPr>
        <w:t>)</w:t>
      </w:r>
      <w:r w:rsidR="008C3918" w:rsidRPr="006D207E">
        <w:fldChar w:fldCharType="end"/>
      </w:r>
      <w:r w:rsidR="00326CD3" w:rsidRPr="006D207E">
        <w:t xml:space="preserve">. Reported INSV incursions in Israel </w:t>
      </w:r>
      <w:r w:rsidR="008C3918" w:rsidRPr="006D207E">
        <w:fldChar w:fldCharType="begin"/>
      </w:r>
      <w:r w:rsidR="004530B4" w:rsidRPr="006D207E">
        <w:instrText xml:space="preserve"> ADDIN EN.CITE &lt;EndNote&gt;&lt;Cite&gt;&lt;Author&gt;Gera&lt;/Author&gt;&lt;Year&gt;1999&lt;/Year&gt;&lt;RecNum&gt;21536&lt;/RecNum&gt;&lt;DisplayText&gt;(Gera et al. 1999)&lt;/DisplayText&gt;&lt;record&gt;&lt;rec-number&gt;21536&lt;/rec-number&gt;&lt;foreign-keys&gt;&lt;key app="EN" db-id="pxwxw0er9zv2fxezxdk5tt5utz5p5vtrwdv0" timestamp="1451972853"&gt;21536&lt;/key&gt;&lt;/foreign-keys&gt;&lt;ref-type name="Journal Articles"&gt;17&lt;/ref-type&gt;&lt;contributors&gt;&lt;authors&gt;&lt;author&gt;Gera,A.&lt;/author&gt;&lt;author&gt;Kritzman,A.&lt;/author&gt;&lt;author&gt;Cohen,J.&lt;/author&gt;&lt;author&gt;Raccah,B.&lt;/author&gt;&lt;/authors&gt;&lt;/contributors&gt;&lt;titles&gt;&lt;title&gt;&lt;style face="normal" font="default" size="100%"&gt;First report of &lt;/style&gt;&lt;style face="italic" font="default" size="100%"&gt;Impatiens necrotic spot tospovirus&lt;/style&gt;&lt;style face="normal" font="default" size="100%"&gt; (INSV) in Israel&lt;/style&gt;&lt;/title&gt;&lt;secondary-title&gt;Plant Disease&lt;/secondary-title&gt;&lt;/titles&gt;&lt;periodical&gt;&lt;full-title&gt;Plant Disease&lt;/full-title&gt;&lt;/periodical&gt;&lt;pages&gt;587&lt;/pages&gt;&lt;volume&gt;83&lt;/volume&gt;&lt;number&gt;6&lt;/number&gt;&lt;keywords&gt;&lt;keyword&gt;first&lt;/keyword&gt;&lt;keyword&gt;First report&lt;/keyword&gt;&lt;keyword&gt;Report&lt;/keyword&gt;&lt;keyword&gt;Tospovirus&lt;/keyword&gt;&lt;keyword&gt;Israel&lt;/keyword&gt;&lt;keyword&gt;disease&lt;/keyword&gt;&lt;/keywords&gt;&lt;dates&gt;&lt;year&gt;1999&lt;/year&gt;&lt;/dates&gt;&lt;orig-pub&gt;&lt;style face="underline" font="default" size="100%"&gt;J:\E Library\Plant Catalogue\G&lt;/style&gt;&lt;/orig-pub&gt;&lt;label&gt;86352&lt;/label&gt;&lt;urls&gt;&lt;/urls&gt;&lt;custom1&gt;Tospovirus YGC&lt;/custom1&gt;&lt;/record&gt;&lt;/Cite&gt;&lt;/EndNote&gt;</w:instrText>
      </w:r>
      <w:r w:rsidR="008C3918" w:rsidRPr="006D207E">
        <w:fldChar w:fldCharType="separate"/>
      </w:r>
      <w:r w:rsidR="008C3918" w:rsidRPr="006D207E">
        <w:rPr>
          <w:noProof/>
        </w:rPr>
        <w:t>(</w:t>
      </w:r>
      <w:hyperlink w:anchor="_ENREF_165" w:tooltip="Gera, 1999 #21536" w:history="1">
        <w:r w:rsidR="0092511C" w:rsidRPr="006D207E">
          <w:rPr>
            <w:noProof/>
          </w:rPr>
          <w:t>Gera et al. 1999</w:t>
        </w:r>
      </w:hyperlink>
      <w:r w:rsidR="008C3918" w:rsidRPr="006D207E">
        <w:rPr>
          <w:noProof/>
        </w:rPr>
        <w:t>)</w:t>
      </w:r>
      <w:r w:rsidR="008C3918" w:rsidRPr="006D207E">
        <w:fldChar w:fldCharType="end"/>
      </w:r>
      <w:r w:rsidR="00326CD3" w:rsidRPr="006D207E">
        <w:t xml:space="preserve"> and the Czech Republic </w:t>
      </w:r>
      <w:r w:rsidR="008C3918" w:rsidRPr="006D207E">
        <w:fldChar w:fldCharType="begin"/>
      </w:r>
      <w:r w:rsidR="004530B4" w:rsidRPr="006D207E">
        <w:instrText xml:space="preserve"> ADDIN EN.CITE &lt;EndNote&gt;&lt;Cite&gt;&lt;Author&gt;Mertelik&lt;/Author&gt;&lt;Year&gt;2002&lt;/Year&gt;&lt;RecNum&gt;15404&lt;/RecNum&gt;&lt;DisplayText&gt;(Mertelik et al. 2002)&lt;/DisplayText&gt;&lt;record&gt;&lt;rec-number&gt;15404&lt;/rec-number&gt;&lt;foreign-keys&gt;&lt;key app="EN" db-id="pxwxw0er9zv2fxezxdk5tt5utz5p5vtrwdv0" timestamp="1451972711"&gt;15404&lt;/key&gt;&lt;/foreign-keys&gt;&lt;ref-type name="Journal Articles"&gt;17&lt;/ref-type&gt;&lt;contributors&gt;&lt;authors&gt;&lt;author&gt;Mertelik,J.&lt;/author&gt;&lt;author&gt;Mokra,V.&lt;/author&gt;&lt;author&gt;Gotzova,B.&lt;/author&gt;&lt;author&gt;Gabrielova,S.&lt;/author&gt;&lt;/authors&gt;&lt;/contributors&gt;&lt;titles&gt;&lt;title&gt;&lt;style face="normal" font="default" size="100%"&gt;Occurrence and identification of &lt;/style&gt;&lt;style face="italic" font="default" size="100%"&gt;Impatiens necrotic spot tospovirus&lt;/style&gt;&lt;style face="normal" font="default" size="100%"&gt; in the Czech Republic&lt;/style&gt;&lt;/title&gt;&lt;secondary-title&gt;Acta Horticulturae (ISHS)&lt;/secondary-title&gt;&lt;/titles&gt;&lt;periodical&gt;&lt;full-title&gt;Acta Horticulturae (ISHS)&lt;/full-title&gt;&lt;/periodical&gt;&lt;pages&gt;79-83&lt;/pages&gt;&lt;volume&gt;568&lt;/volume&gt;&lt;keywords&gt;&lt;keyword&gt;Czech Republic&lt;/keyword&gt;&lt;keyword&gt;Identification&lt;/keyword&gt;&lt;keyword&gt;Occurrence&lt;/keyword&gt;&lt;keyword&gt;Tospovirus&lt;/keyword&gt;&lt;/keywords&gt;&lt;dates&gt;&lt;year&gt;2002&lt;/year&gt;&lt;/dates&gt;&lt;orig-pub&gt;&lt;style face="underline" font="default" size="100%"&gt;J:\E Library\Plant Catalogue\M&lt;/style&gt;&lt;/orig-pub&gt;&lt;label&gt;79559&lt;/label&gt;&lt;urls&gt;&lt;/urls&gt;&lt;custom1&gt;sp&lt;/custom1&gt;&lt;/record&gt;&lt;/Cite&gt;&lt;/EndNote&gt;</w:instrText>
      </w:r>
      <w:r w:rsidR="008C3918" w:rsidRPr="006D207E">
        <w:fldChar w:fldCharType="separate"/>
      </w:r>
      <w:r w:rsidR="008C3918" w:rsidRPr="006D207E">
        <w:rPr>
          <w:noProof/>
        </w:rPr>
        <w:t>(</w:t>
      </w:r>
      <w:hyperlink w:anchor="_ENREF_314" w:tooltip="Mertelik, 2002 #15404" w:history="1">
        <w:r w:rsidR="0092511C" w:rsidRPr="006D207E">
          <w:rPr>
            <w:noProof/>
          </w:rPr>
          <w:t>Mertelik et al. 2002</w:t>
        </w:r>
      </w:hyperlink>
      <w:r w:rsidR="008C3918" w:rsidRPr="006D207E">
        <w:rPr>
          <w:noProof/>
        </w:rPr>
        <w:t>)</w:t>
      </w:r>
      <w:r w:rsidR="008C3918" w:rsidRPr="006D207E">
        <w:fldChar w:fldCharType="end"/>
      </w:r>
      <w:r w:rsidR="00326CD3" w:rsidRPr="006D207E">
        <w:t xml:space="preserve"> have </w:t>
      </w:r>
      <w:r w:rsidR="00B1345D" w:rsidRPr="006D207E">
        <w:t xml:space="preserve">also </w:t>
      </w:r>
      <w:r w:rsidR="00326CD3" w:rsidRPr="006D207E">
        <w:t xml:space="preserve">been alleged as associated with imported nursery-stock. INSV has also been detected by Australia on imported </w:t>
      </w:r>
      <w:r w:rsidR="00326CD3" w:rsidRPr="006D207E">
        <w:rPr>
          <w:i/>
        </w:rPr>
        <w:t>Begonia, Lisianthus</w:t>
      </w:r>
      <w:r w:rsidR="00326CD3" w:rsidRPr="006D207E">
        <w:t xml:space="preserve"> and </w:t>
      </w:r>
      <w:r w:rsidR="00326CD3" w:rsidRPr="006D207E">
        <w:rPr>
          <w:i/>
        </w:rPr>
        <w:t>Spathpillum</w:t>
      </w:r>
      <w:r w:rsidR="00326CD3" w:rsidRPr="006D207E">
        <w:t xml:space="preserve"> propagative material and successfully eradicated following an incursion in 2010 </w:t>
      </w:r>
      <w:r w:rsidR="008C3918" w:rsidRPr="006D207E">
        <w:fldChar w:fldCharType="begin"/>
      </w:r>
      <w:r w:rsidR="004530B4" w:rsidRPr="006D207E">
        <w:instrText xml:space="preserve"> ADDIN EN.CITE &lt;EndNote&gt;&lt;Cite&gt;&lt;Author&gt;PHA&lt;/Author&gt;&lt;Year&gt;2011&lt;/Year&gt;&lt;RecNum&gt;21662&lt;/RecNum&gt;&lt;DisplayText&gt;(PHA &amp;amp; NGIA 2011)&lt;/DisplayText&gt;&lt;record&gt;&lt;rec-number&gt;21662&lt;/rec-number&gt;&lt;foreign-keys&gt;&lt;key app="EN" db-id="pxwxw0er9zv2fxezxdk5tt5utz5p5vtrwdv0" timestamp="1451972856"&gt;21662&lt;/key&gt;&lt;/foreign-keys&gt;&lt;ref-type name="Reports"&gt;27&lt;/ref-type&gt;&lt;contributors&gt;&lt;authors&gt;&lt;author&gt;PHA&lt;/author&gt;&lt;author&gt;NGIA&lt;/author&gt;&lt;/authors&gt;&lt;/contributors&gt;&lt;titles&gt;&lt;title&gt;Industry biosecurity plan for the nursery and garden industry. Threat specific contingency plan. Thrips transmitted viruses&lt;/title&gt;&lt;/titles&gt;&lt;pages&gt;1-59&lt;/pages&gt;&lt;keywords&gt;&lt;keyword&gt;Industry&lt;/keyword&gt;&lt;keyword&gt;Industries&lt;/keyword&gt;&lt;keyword&gt;Industry Biosecurity Plan&lt;/keyword&gt;&lt;keyword&gt;Biosecurity&lt;/keyword&gt;&lt;keyword&gt;Nurseries&lt;/keyword&gt;&lt;keyword&gt;Contingencies&lt;/keyword&gt;&lt;keyword&gt;Contingency plan&lt;/keyword&gt;&lt;keyword&gt;Thrips&lt;/keyword&gt;&lt;keyword&gt;Thrips transmitted viruses&lt;/keyword&gt;&lt;keyword&gt;Viruses&lt;/keyword&gt;&lt;keyword&gt;Plant health&lt;/keyword&gt;&lt;keyword&gt;Health&lt;/keyword&gt;&lt;keyword&gt;Australia&lt;/keyword&gt;&lt;/keywords&gt;&lt;dates&gt;&lt;year&gt;2011&lt;/year&gt;&lt;/dates&gt;&lt;pub-location&gt;Canberra&lt;/pub-location&gt;&lt;publisher&gt;Plant Health Australia&lt;/publisher&gt;&lt;orig-pub&gt;&lt;style face="underline" font="default" size="100%"&gt;J:\E Library\Plant Catalogue\P&lt;/style&gt;&lt;/orig-pub&gt;&lt;label&gt;86488&lt;/label&gt;&lt;urls&gt;&lt;related-urls&gt;&lt;url&gt;&lt;style face="underline" font="default" size="100%"&gt;http://www.planthealthaustralia.com.au/&lt;/style&gt;&lt;/url&gt;&lt;/related-urls&gt;&lt;/urls&gt;&lt;custom1&gt;Tospovirus YGC&lt;/custom1&gt;&lt;custom2&gt;1189kb&lt;/custom2&gt;&lt;custom3&gt;PDF&lt;/custom3&gt;&lt;/record&gt;&lt;/Cite&gt;&lt;/EndNote&gt;</w:instrText>
      </w:r>
      <w:r w:rsidR="008C3918" w:rsidRPr="006D207E">
        <w:fldChar w:fldCharType="separate"/>
      </w:r>
      <w:r w:rsidR="008C3918" w:rsidRPr="006D207E">
        <w:rPr>
          <w:noProof/>
        </w:rPr>
        <w:t>(</w:t>
      </w:r>
      <w:hyperlink w:anchor="_ENREF_409" w:tooltip="PHA, 2011 #21662" w:history="1">
        <w:r w:rsidR="0092511C" w:rsidRPr="006D207E">
          <w:rPr>
            <w:noProof/>
          </w:rPr>
          <w:t>PHA &amp; NGIA 2011</w:t>
        </w:r>
      </w:hyperlink>
      <w:r w:rsidR="008C3918" w:rsidRPr="006D207E">
        <w:rPr>
          <w:noProof/>
        </w:rPr>
        <w:t>)</w:t>
      </w:r>
      <w:r w:rsidR="008C3918" w:rsidRPr="006D207E">
        <w:fldChar w:fldCharType="end"/>
      </w:r>
      <w:r w:rsidR="00326CD3" w:rsidRPr="006D207E">
        <w:t>.</w:t>
      </w:r>
    </w:p>
    <w:p w14:paraId="5677079A" w14:textId="77777777" w:rsidR="00222522" w:rsidRPr="006D207E" w:rsidRDefault="00222522" w:rsidP="00222522">
      <w:pPr>
        <w:pStyle w:val="Heading2Nonumber"/>
      </w:pPr>
      <w:bookmarkStart w:id="495" w:name="_Toc460391841"/>
      <w:bookmarkStart w:id="496" w:name="_Toc460392616"/>
      <w:bookmarkStart w:id="497" w:name="_Toc460394637"/>
      <w:bookmarkStart w:id="498" w:name="_Toc460475909"/>
      <w:bookmarkStart w:id="499" w:name="_Toc460480410"/>
      <w:bookmarkStart w:id="500" w:name="_Toc460998739"/>
      <w:bookmarkStart w:id="501" w:name="_Toc461024522"/>
      <w:bookmarkStart w:id="502" w:name="_Toc461115449"/>
      <w:bookmarkStart w:id="503" w:name="_Toc461438454"/>
      <w:bookmarkStart w:id="504" w:name="_Toc462809951"/>
      <w:bookmarkStart w:id="505" w:name="_Toc462897089"/>
      <w:bookmarkStart w:id="506" w:name="_Toc463415737"/>
      <w:bookmarkStart w:id="507" w:name="_Toc464656689"/>
      <w:bookmarkStart w:id="508" w:name="_Toc467040660"/>
      <w:bookmarkStart w:id="509" w:name="_Toc467127702"/>
      <w:bookmarkStart w:id="510" w:name="_Toc467138057"/>
      <w:bookmarkStart w:id="511" w:name="_Toc467155335"/>
      <w:bookmarkStart w:id="512" w:name="_Toc467732891"/>
      <w:bookmarkStart w:id="513" w:name="_Toc467855236"/>
      <w:bookmarkStart w:id="514" w:name="_Toc468189436"/>
      <w:r w:rsidRPr="006D207E">
        <w:t>Tospoviruses that infect nursery-stock</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2F6B85C0" w14:textId="77777777" w:rsidR="00326CD3" w:rsidRPr="006D207E" w:rsidRDefault="001E0BE1" w:rsidP="008476D6">
      <w:r w:rsidRPr="006D207E">
        <w:t>This group PRA</w:t>
      </w:r>
      <w:r w:rsidR="00326CD3" w:rsidRPr="006D207E">
        <w:t xml:space="preserve"> identified 1</w:t>
      </w:r>
      <w:r w:rsidR="00272AE3" w:rsidRPr="006D207E">
        <w:t>2</w:t>
      </w:r>
      <w:r w:rsidR="00326CD3" w:rsidRPr="006D207E">
        <w:t xml:space="preserve"> </w:t>
      </w:r>
      <w:r w:rsidR="0052128F" w:rsidRPr="006D207E">
        <w:t xml:space="preserve">quarantine </w:t>
      </w:r>
      <w:r w:rsidR="00326CD3" w:rsidRPr="006D207E">
        <w:t xml:space="preserve">tospoviruses </w:t>
      </w:r>
      <w:r w:rsidR="00656B1F" w:rsidRPr="006D207E">
        <w:t>with</w:t>
      </w:r>
      <w:r w:rsidR="00326CD3" w:rsidRPr="006D207E">
        <w:t xml:space="preserve"> nursery-st</w:t>
      </w:r>
      <w:r w:rsidR="00A241AD" w:rsidRPr="006D207E">
        <w:t>ock hosts</w:t>
      </w:r>
      <w:r w:rsidR="00656B1F" w:rsidRPr="006D207E">
        <w:t>: ANSV</w:t>
      </w:r>
      <w:r w:rsidR="00326CD3" w:rsidRPr="006D207E">
        <w:t xml:space="preserve">, CCSV, CSNV, GRSV, HCRV, INSV, LNRV, </w:t>
      </w:r>
      <w:r w:rsidR="00A241AD" w:rsidRPr="006D207E">
        <w:t xml:space="preserve">MVBaV, </w:t>
      </w:r>
      <w:r w:rsidR="00326CD3" w:rsidRPr="006D207E">
        <w:t>TCSV, TYRV</w:t>
      </w:r>
      <w:r w:rsidR="00003C45" w:rsidRPr="006D207E">
        <w:t>, TZSV</w:t>
      </w:r>
      <w:r w:rsidR="00326CD3" w:rsidRPr="006D207E">
        <w:t xml:space="preserve"> and WSMoV.</w:t>
      </w:r>
    </w:p>
    <w:p w14:paraId="4AF6D251" w14:textId="77777777" w:rsidR="00326CD3" w:rsidRPr="006D207E" w:rsidRDefault="00326CD3" w:rsidP="00222522">
      <w:pPr>
        <w:pStyle w:val="Heading2Nonumber"/>
      </w:pPr>
      <w:bookmarkStart w:id="515" w:name="_Toc460391842"/>
      <w:bookmarkStart w:id="516" w:name="_Toc460392617"/>
      <w:bookmarkStart w:id="517" w:name="_Toc460394638"/>
      <w:bookmarkStart w:id="518" w:name="_Toc460475910"/>
      <w:bookmarkStart w:id="519" w:name="_Toc460480411"/>
      <w:bookmarkStart w:id="520" w:name="_Toc460998740"/>
      <w:bookmarkStart w:id="521" w:name="_Toc461024523"/>
      <w:bookmarkStart w:id="522" w:name="_Toc461115450"/>
      <w:bookmarkStart w:id="523" w:name="_Toc461438455"/>
      <w:bookmarkStart w:id="524" w:name="_Toc462809952"/>
      <w:bookmarkStart w:id="525" w:name="_Toc462897090"/>
      <w:bookmarkStart w:id="526" w:name="_Toc463415738"/>
      <w:bookmarkStart w:id="527" w:name="_Toc464656690"/>
      <w:bookmarkStart w:id="528" w:name="_Toc467040661"/>
      <w:bookmarkStart w:id="529" w:name="_Toc467127703"/>
      <w:bookmarkStart w:id="530" w:name="_Toc467138058"/>
      <w:bookmarkStart w:id="531" w:name="_Toc467155336"/>
      <w:bookmarkStart w:id="532" w:name="_Toc467732892"/>
      <w:bookmarkStart w:id="533" w:name="_Toc467855237"/>
      <w:bookmarkStart w:id="534" w:name="_Toc468189437"/>
      <w:r w:rsidRPr="006D207E">
        <w:t>Tospovirus symptom expression</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79EF56C6" w14:textId="32C40DDF" w:rsidR="00326CD3" w:rsidRPr="006D207E" w:rsidRDefault="00326CD3" w:rsidP="00326CD3">
      <w:r w:rsidRPr="006D207E">
        <w:t xml:space="preserve">The expression of tospovirus infection </w:t>
      </w:r>
      <w:r w:rsidR="002C6236" w:rsidRPr="006D207E">
        <w:t xml:space="preserve">symptoms </w:t>
      </w:r>
      <w:r w:rsidRPr="006D207E">
        <w:t xml:space="preserve">in ornamental species can vary significantly, ranging from subtle to severe, and can be influenced by several factors, including plant cultivar, development stage, and environment </w:t>
      </w:r>
      <w:r w:rsidR="008C3918" w:rsidRPr="006D207E">
        <w:fldChar w:fldCharType="begin">
          <w:fldData xml:space="preserve">PEVuZE5vdGU+PENpdGU+PEF1dGhvcj5EYXVnaHRyZXk8L0F1dGhvcj48WWVhcj4xOTk3PC9ZZWFy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</w:fldData>
        </w:fldChar>
      </w:r>
      <w:r w:rsidR="004530B4" w:rsidRPr="006D207E">
        <w:instrText xml:space="preserve"> ADDIN EN.CITE </w:instrText>
      </w:r>
      <w:r w:rsidR="004530B4" w:rsidRPr="006D207E">
        <w:fldChar w:fldCharType="begin">
          <w:fldData xml:space="preserve">PEVuZE5vdGU+PENpdGU+PEF1dGhvcj5EYXVnaHRyZXk8L0F1dGhvcj48WWVhcj4xOTk3PC9ZZWFy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17" w:tooltip="Daughtrey, 1997 #16245" w:history="1">
        <w:r w:rsidR="0092511C" w:rsidRPr="006D207E">
          <w:rPr>
            <w:noProof/>
          </w:rPr>
          <w:t>Daughtrey et al. 1997</w:t>
        </w:r>
      </w:hyperlink>
      <w:r w:rsidR="008C3918" w:rsidRPr="006D207E">
        <w:rPr>
          <w:noProof/>
        </w:rPr>
        <w:t xml:space="preserve">; </w:t>
      </w:r>
      <w:hyperlink w:anchor="_ENREF_197" w:tooltip="Hausbeck, 1992 #16277" w:history="1">
        <w:r w:rsidR="0092511C" w:rsidRPr="006D207E">
          <w:rPr>
            <w:noProof/>
          </w:rPr>
          <w:t>Hausbeck et al. 1992</w:t>
        </w:r>
      </w:hyperlink>
      <w:r w:rsidR="008C3918" w:rsidRPr="006D207E">
        <w:rPr>
          <w:noProof/>
        </w:rPr>
        <w:t xml:space="preserve">; </w:t>
      </w:r>
      <w:hyperlink w:anchor="_ENREF_277" w:tooltip="Llamas-Llamas, 1998 #21601" w:history="1">
        <w:r w:rsidR="0092511C" w:rsidRPr="006D207E">
          <w:rPr>
            <w:noProof/>
          </w:rPr>
          <w:t>Llamas-Llamas et al. 1998</w:t>
        </w:r>
      </w:hyperlink>
      <w:r w:rsidR="008C3918" w:rsidRPr="006D207E">
        <w:rPr>
          <w:noProof/>
        </w:rPr>
        <w:t>)</w:t>
      </w:r>
      <w:r w:rsidR="008C3918" w:rsidRPr="006D207E">
        <w:fldChar w:fldCharType="end"/>
      </w:r>
      <w:r w:rsidRPr="006D207E">
        <w:t xml:space="preserve">. It is feasible that plants exhibiting mild tospovirus infection could </w:t>
      </w:r>
      <w:r w:rsidR="00A241AD" w:rsidRPr="006D207E">
        <w:t>be overlooked or symptoms</w:t>
      </w:r>
      <w:r w:rsidRPr="006D207E">
        <w:t xml:space="preserve"> </w:t>
      </w:r>
      <w:r w:rsidR="00A241AD" w:rsidRPr="006D207E">
        <w:t xml:space="preserve">attributed </w:t>
      </w:r>
      <w:r w:rsidRPr="006D207E">
        <w:t xml:space="preserve">to other causes </w:t>
      </w:r>
      <w:r w:rsidR="008C3918" w:rsidRPr="006D207E">
        <w:fldChar w:fldCharType="begin">
          <w:fldData xml:space="preserve">PEVuZE5vdGU+PENpdGU+PEF1dGhvcj5IYXVzYmVjazwvQXV0aG9yPjxZZWFyPjE5OTI8L1llYXI+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</w:fldData>
        </w:fldChar>
      </w:r>
      <w:r w:rsidR="004530B4" w:rsidRPr="006D207E">
        <w:instrText xml:space="preserve"> ADDIN EN.CITE </w:instrText>
      </w:r>
      <w:r w:rsidR="004530B4" w:rsidRPr="006D207E">
        <w:fldChar w:fldCharType="begin">
          <w:fldData xml:space="preserve">PEVuZE5vdGU+PENpdGU+PEF1dGhvcj5IYXVzYmVjazwvQXV0aG9yPjxZZWFyPjE5OTI8L1llYXI+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147" w:tooltip="Elliott, 2009 #16891" w:history="1">
        <w:r w:rsidR="0092511C" w:rsidRPr="006D207E">
          <w:rPr>
            <w:noProof/>
          </w:rPr>
          <w:t>Elliott et al. 2009</w:t>
        </w:r>
      </w:hyperlink>
      <w:r w:rsidR="008C3918" w:rsidRPr="006D207E">
        <w:rPr>
          <w:noProof/>
        </w:rPr>
        <w:t xml:space="preserve">; </w:t>
      </w:r>
      <w:hyperlink w:anchor="_ENREF_197" w:tooltip="Hausbeck, 1992 #16277" w:history="1">
        <w:r w:rsidR="0092511C" w:rsidRPr="006D207E">
          <w:rPr>
            <w:noProof/>
          </w:rPr>
          <w:t>Hausbeck et al. 1992</w:t>
        </w:r>
      </w:hyperlink>
      <w:r w:rsidR="008C3918" w:rsidRPr="006D207E">
        <w:rPr>
          <w:noProof/>
        </w:rPr>
        <w:t>)</w:t>
      </w:r>
      <w:r w:rsidR="008C3918" w:rsidRPr="006D207E">
        <w:fldChar w:fldCharType="end"/>
      </w:r>
      <w:r w:rsidR="00850EEF" w:rsidRPr="006D207E">
        <w:t>.</w:t>
      </w:r>
    </w:p>
    <w:p w14:paraId="6DE0D29A" w14:textId="515CE8B8" w:rsidR="00326CD3" w:rsidRPr="006D207E" w:rsidRDefault="00326CD3" w:rsidP="00326CD3">
      <w:r w:rsidRPr="006D207E">
        <w:t xml:space="preserve">Limited symptomless tospovirus infection has been reported. Ruter and Gitatis </w:t>
      </w:r>
      <w:r w:rsidR="008C3918" w:rsidRPr="006D207E">
        <w:fldChar w:fldCharType="begin"/>
      </w:r>
      <w:r w:rsidR="004530B4" w:rsidRPr="006D207E">
        <w:instrText xml:space="preserve"> ADDIN EN.CITE &lt;EndNote&gt;&lt;Cite ExcludeAuth="1"&gt;&lt;Author&gt;Ruter&lt;/Author&gt;&lt;Year&gt;1993&lt;/Year&gt;&lt;RecNum&gt;21696&lt;/RecNum&gt;&lt;DisplayText&gt;(1993)&lt;/DisplayText&gt;&lt;record&gt;&lt;rec-number&gt;21696&lt;/rec-number&gt;&lt;foreign-keys&gt;&lt;key app="EN" db-id="pxwxw0er9zv2fxezxdk5tt5utz5p5vtrwdv0" timestamp="1451972857"&gt;21696&lt;/key&gt;&lt;/foreign-keys&gt;&lt;ref-type name="Journal Articles"&gt;17&lt;/ref-type&gt;&lt;contributors&gt;&lt;authors&gt;&lt;author&gt;Ruter,J.M.&lt;/author&gt;&lt;author&gt;Gitaitis,R.D.&lt;/author&gt;&lt;/authors&gt;&lt;/contributors&gt;&lt;titles&gt;&lt;title&gt;&lt;style face="italic" font="default" size="100%"&gt;Impatiens necrotic spot virus &lt;/style&gt;&lt;style face="normal" font="default" size="100%"&gt;in woody landscape plants in Georgia&lt;/style&gt;&lt;/title&gt;&lt;secondary-title&gt;Plant Disease&lt;/secondary-title&gt;&lt;/titles&gt;&lt;periodical&gt;&lt;full-title&gt;Plant Disease&lt;/full-title&gt;&lt;/periodical&gt;&lt;pages&gt;318&lt;/pages&gt;&lt;volume&gt;77&lt;/volume&gt;&lt;keywords&gt;&lt;keyword&gt;Impatiens necrotic spot virus&lt;/keyword&gt;&lt;keyword&gt;Virus&lt;/keyword&gt;&lt;keyword&gt;Plants&lt;/keyword&gt;&lt;keyword&gt;disease&lt;/keyword&gt;&lt;/keywords&gt;&lt;dates&gt;&lt;year&gt;1993&lt;/year&gt;&lt;/dates&gt;&lt;orig-pub&gt;&lt;style face="underline" font="default" size="100%"&gt;J:\E Library\Plant Catalogue\R&lt;/style&gt;&lt;/orig-pub&gt;&lt;label&gt;86526&lt;/label&gt;&lt;urls&gt;&lt;/urls&gt;&lt;custom1&gt;Tospovirus YGC&lt;/custom1&gt;&lt;/record&gt;&lt;/Cite&gt;&lt;/EndNote&gt;</w:instrText>
      </w:r>
      <w:r w:rsidR="008C3918" w:rsidRPr="006D207E">
        <w:fldChar w:fldCharType="separate"/>
      </w:r>
      <w:r w:rsidR="008C3918" w:rsidRPr="006D207E">
        <w:rPr>
          <w:noProof/>
        </w:rPr>
        <w:t>(</w:t>
      </w:r>
      <w:hyperlink w:anchor="_ENREF_452" w:tooltip="Ruter, 1993 #21696" w:history="1">
        <w:r w:rsidR="0092511C" w:rsidRPr="006D207E">
          <w:rPr>
            <w:noProof/>
          </w:rPr>
          <w:t>1993</w:t>
        </w:r>
      </w:hyperlink>
      <w:r w:rsidR="008C3918" w:rsidRPr="006D207E">
        <w:rPr>
          <w:noProof/>
        </w:rPr>
        <w:t>)</w:t>
      </w:r>
      <w:r w:rsidR="008C3918" w:rsidRPr="006D207E">
        <w:fldChar w:fldCharType="end"/>
      </w:r>
      <w:r w:rsidRPr="006D207E">
        <w:t xml:space="preserve"> report 22 of 49 ornamental species sampled from apparently asymptomatic plants that were growing in a commercial nursery in the USA as being positive for INSV. Miller et al. </w:t>
      </w:r>
      <w:r w:rsidR="008C3918" w:rsidRPr="006D207E">
        <w:fldChar w:fldCharType="begin">
          <w:fldData xml:space="preserve">PEVuZE5vdGU+PENpdGUgRXhjbHVkZUF1dGg9IjEiPjxBdXRob3I+TWlsbGVyPC9BdXRob3I+PFll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</w:fldData>
        </w:fldChar>
      </w:r>
      <w:r w:rsidR="004530B4" w:rsidRPr="006D207E">
        <w:instrText xml:space="preserve"> ADDIN EN.CITE </w:instrText>
      </w:r>
      <w:r w:rsidR="004530B4" w:rsidRPr="006D207E">
        <w:fldChar w:fldCharType="begin">
          <w:fldData xml:space="preserve">PEVuZE5vdGU+PENpdGUgRXhjbHVkZUF1dGg9IjEiPjxBdXRob3I+TWlsbGVyPC9BdXRob3I+PFll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315" w:tooltip="Miller, 1998 #21625" w:history="1">
        <w:r w:rsidR="0092511C" w:rsidRPr="006D207E">
          <w:rPr>
            <w:noProof/>
          </w:rPr>
          <w:t>1998</w:t>
        </w:r>
      </w:hyperlink>
      <w:r w:rsidR="008C3918" w:rsidRPr="006D207E">
        <w:rPr>
          <w:noProof/>
        </w:rPr>
        <w:t>)</w:t>
      </w:r>
      <w:r w:rsidR="008C3918" w:rsidRPr="006D207E">
        <w:fldChar w:fldCharType="end"/>
      </w:r>
      <w:r w:rsidRPr="006D207E">
        <w:t xml:space="preserve"> report</w:t>
      </w:r>
      <w:r w:rsidR="000601B7" w:rsidRPr="006D207E">
        <w:t>ed</w:t>
      </w:r>
      <w:r w:rsidRPr="006D207E">
        <w:t xml:space="preserve"> similar findings for INSV in </w:t>
      </w:r>
      <w:r w:rsidRPr="006D207E">
        <w:rPr>
          <w:i/>
        </w:rPr>
        <w:t>Veronica sp</w:t>
      </w:r>
      <w:r w:rsidRPr="006D207E">
        <w:t xml:space="preserve">., </w:t>
      </w:r>
      <w:r w:rsidRPr="006D207E">
        <w:rPr>
          <w:i/>
        </w:rPr>
        <w:t>Tradescantia</w:t>
      </w:r>
      <w:r w:rsidRPr="006D207E">
        <w:t xml:space="preserve">, and Aucuba, as did Roggero et al. </w:t>
      </w:r>
      <w:r w:rsidR="008C3918" w:rsidRPr="006D207E">
        <w:fldChar w:fldCharType="begin"/>
      </w:r>
      <w:r w:rsidR="004530B4" w:rsidRPr="006D207E">
        <w:instrText xml:space="preserve"> ADDIN EN.CITE &lt;EndNote&gt;&lt;Cite ExcludeAuth="1"&gt;&lt;Author&gt;Roggero&lt;/Author&gt;&lt;Year&gt;1999&lt;/Year&gt;&lt;RecNum&gt;21691&lt;/RecNum&gt;&lt;DisplayText&gt;(1999)&lt;/DisplayText&gt;&lt;record&gt;&lt;rec-number&gt;21691&lt;/rec-number&gt;&lt;foreign-keys&gt;&lt;key app="EN" db-id="pxwxw0er9zv2fxezxdk5tt5utz5p5vtrwdv0" timestamp="1451972857"&gt;21691&lt;/key&gt;&lt;/foreign-keys&gt;&lt;ref-type name="Journal Articles"&gt;17&lt;/ref-type&gt;&lt;contributors&gt;&lt;authors&gt;&lt;author&gt;Roggero,P.&lt;/author&gt;&lt;author&gt;Ciuffo,M.&lt;/author&gt;&lt;author&gt;Dellavalle,G.&lt;/author&gt;&lt;author&gt;Gotta,P.&lt;/author&gt;&lt;author&gt;Gallo,S.&lt;/author&gt;&lt;author&gt;Peters,D.&lt;/author&gt;&lt;/authors&gt;&lt;/contributors&gt;&lt;titles&gt;&lt;title&gt;Additional ornamental species as hosts of impatiens necrotic spot tospovirus in Italy&lt;/title&gt;&lt;secondary-title&gt;Plant Disease&lt;/secondary-title&gt;&lt;/titles&gt;&lt;periodical&gt;&lt;full-title&gt;Plant Disease&lt;/full-title&gt;&lt;/periodical&gt;&lt;pages&gt;967&lt;/pages&gt;&lt;volume&gt;83&lt;/volume&gt;&lt;keywords&gt;&lt;keyword&gt;g&lt;/keyword&gt;&lt;keyword&gt;ornamental&lt;/keyword&gt;&lt;keyword&gt;Species&lt;/keyword&gt;&lt;keyword&gt;as&lt;/keyword&gt;&lt;keyword&gt;Hosts&lt;/keyword&gt;&lt;keyword&gt;Tospovirus&lt;/keyword&gt;&lt;keyword&gt;Italy&lt;/keyword&gt;&lt;keyword&gt;disease&lt;/keyword&gt;&lt;/keywords&gt;&lt;dates&gt;&lt;year&gt;1999&lt;/year&gt;&lt;/dates&gt;&lt;orig-pub&gt;&lt;style face="underline" font="default" size="100%"&gt;J:\E Library\Plant Catalogue\R&lt;/style&gt;&lt;/orig-pub&gt;&lt;label&gt;86521&lt;/label&gt;&lt;urls&gt;&lt;related-urls&gt;&lt;url&gt;&lt;style face="underline" font="default" size="100%"&gt;http://www.apsnet.org/publications/plantdisease/1999/October/Pages/83_10_967.1.aspx&lt;/style&gt;&lt;/url&gt;&lt;/related-urls&gt;&lt;/urls&gt;&lt;custom1&gt;Tospovirus YGC&lt;/custom1&gt;&lt;/record&gt;&lt;/Cite&gt;&lt;/EndNote&gt;</w:instrText>
      </w:r>
      <w:r w:rsidR="008C3918" w:rsidRPr="006D207E">
        <w:fldChar w:fldCharType="separate"/>
      </w:r>
      <w:r w:rsidR="008C3918" w:rsidRPr="006D207E">
        <w:rPr>
          <w:noProof/>
        </w:rPr>
        <w:t>(</w:t>
      </w:r>
      <w:hyperlink w:anchor="_ENREF_448" w:tooltip="Roggero, 1999 #21691" w:history="1">
        <w:r w:rsidR="0092511C" w:rsidRPr="006D207E">
          <w:rPr>
            <w:noProof/>
          </w:rPr>
          <w:t>1999</w:t>
        </w:r>
      </w:hyperlink>
      <w:r w:rsidR="008C3918" w:rsidRPr="006D207E">
        <w:rPr>
          <w:noProof/>
        </w:rPr>
        <w:t>)</w:t>
      </w:r>
      <w:r w:rsidR="008C3918" w:rsidRPr="006D207E">
        <w:fldChar w:fldCharType="end"/>
      </w:r>
      <w:r w:rsidRPr="006D207E">
        <w:t xml:space="preserve"> for </w:t>
      </w:r>
      <w:r w:rsidRPr="006D207E">
        <w:rPr>
          <w:i/>
        </w:rPr>
        <w:t>Dianthus chienthsis</w:t>
      </w:r>
      <w:r w:rsidRPr="006D207E">
        <w:t>. By its very nature, the incidence of asymptomatic tospovirus infection may be under reported. However, there is uncertainty in these reports about the time elapsed since thes</w:t>
      </w:r>
      <w:r w:rsidR="001953EF" w:rsidRPr="006D207E">
        <w:t>e plants acquired the tospovirus and were</w:t>
      </w:r>
      <w:r w:rsidR="000601B7" w:rsidRPr="006D207E">
        <w:t xml:space="preserve"> </w:t>
      </w:r>
      <w:r w:rsidRPr="006D207E">
        <w:t>subsequently tested. Possibly, such asymptomatic plants may have had insufficient time for symptom expression</w:t>
      </w:r>
      <w:r w:rsidR="000601B7" w:rsidRPr="006D207E">
        <w:t xml:space="preserve"> to develop before being tested. If so,</w:t>
      </w:r>
      <w:r w:rsidRPr="006D207E">
        <w:t xml:space="preserve"> the observations may correspond to a latency period prior to expression, rather than </w:t>
      </w:r>
      <w:r w:rsidR="004E0164" w:rsidRPr="006D207E">
        <w:t xml:space="preserve">the </w:t>
      </w:r>
      <w:r w:rsidRPr="006D207E">
        <w:t xml:space="preserve">lack of </w:t>
      </w:r>
      <w:r w:rsidR="004E0164" w:rsidRPr="006D207E">
        <w:t xml:space="preserve">symptom </w:t>
      </w:r>
      <w:r w:rsidRPr="006D207E">
        <w:t>expression. If this is correct, the precise meaning of asymptomatic and the duration of this latency period are of relevance to disease screening efficacy.</w:t>
      </w:r>
    </w:p>
    <w:p w14:paraId="64FC54B4" w14:textId="2FE66F74" w:rsidR="00326CD3" w:rsidRPr="006D207E" w:rsidRDefault="00326CD3" w:rsidP="00326CD3">
      <w:r w:rsidRPr="006D207E">
        <w:t xml:space="preserve">Variability in tospovirus symptom expression has also been reported in crops. For example, Culbreath </w:t>
      </w:r>
      <w:r w:rsidR="008E1628" w:rsidRPr="006D207E">
        <w:t>et al.</w:t>
      </w:r>
      <w:r w:rsidRPr="006D207E">
        <w:t xml:space="preserve"> </w:t>
      </w:r>
      <w:r w:rsidR="008C3918" w:rsidRPr="006D207E">
        <w:fldChar w:fldCharType="begin"/>
      </w:r>
      <w:r w:rsidR="004530B4" w:rsidRPr="006D207E">
        <w:instrText xml:space="preserve"> ADDIN EN.CITE &lt;EndNote&gt;&lt;Cite ExcludeAuth="1"&gt;&lt;Author&gt;Culbreath&lt;/Author&gt;&lt;Year&gt;2003&lt;/Year&gt;&lt;RecNum&gt;21505&lt;/RecNum&gt;&lt;DisplayText&gt;(2003)&lt;/DisplayText&gt;&lt;record&gt;&lt;rec-number&gt;21505&lt;/rec-number&gt;&lt;foreign-keys&gt;&lt;key app="EN" db-id="pxwxw0er9zv2fxezxdk5tt5utz5p5vtrwdv0" timestamp="1451972852"&gt;21505&lt;/key&gt;&lt;/foreign-keys&gt;&lt;ref-type name="Journal Articles"&gt;17&lt;/ref-type&gt;&lt;contributors&gt;&lt;authors&gt;&lt;author&gt;Culbreath,A.K.&lt;/author&gt;&lt;author&gt;Todd,J.W.&lt;/author&gt;&lt;author&gt;Brown,S.L.&lt;/author&gt;&lt;/authors&gt;&lt;/contributors&gt;&lt;titles&gt;&lt;title&gt;Epidemiology and management of tomato spotted wilt in peanut&lt;/title&gt;&lt;secondary-title&gt;Annual Review of Phytopathology&lt;/secondary-title&gt;&lt;/titles&gt;&lt;periodical&gt;&lt;full-title&gt;Annual Review of Phytopathology&lt;/full-title&gt;&lt;/periodical&gt;&lt;pages&gt;53-75&lt;/pages&gt;&lt;volume&gt;41&lt;/volume&gt;&lt;keywords&gt;&lt;keyword&gt;Epidemiology&lt;/keyword&gt;&lt;keyword&gt;Management&lt;/keyword&gt;&lt;keyword&gt;Tomato&lt;/keyword&gt;&lt;keyword&gt;Wilt&lt;/keyword&gt;&lt;keyword&gt;Phytopathology&lt;/keyword&gt;&lt;keyword&gt;Tomato spotted wilt virus&lt;/keyword&gt;&lt;keyword&gt;Virus&lt;/keyword&gt;&lt;keyword&gt;TSWV&lt;/keyword&gt;&lt;keyword&gt;Arachis&lt;/keyword&gt;&lt;keyword&gt;Arachis hypogaea&lt;/keyword&gt;&lt;keyword&gt;l&lt;/keyword&gt;&lt;keyword&gt;Production&lt;/keyword&gt;&lt;keyword&gt;Thrips&lt;/keyword&gt;&lt;keyword&gt;Frankliniella&lt;/keyword&gt;&lt;keyword&gt;Frankliniella occidentalis&lt;/keyword&gt;&lt;keyword&gt;Frankliniella occidentali&lt;/keyword&gt;&lt;keyword&gt;vector&lt;/keyword&gt;&lt;keyword&gt;disease&lt;/keyword&gt;&lt;keyword&gt;Disease management&lt;/keyword&gt;&lt;keyword&gt;control&lt;/keyword&gt;&lt;keyword&gt;Epidemics&lt;/keyword&gt;&lt;keyword&gt;Investigations&lt;/keyword&gt;&lt;keyword&gt;Development&lt;/keyword&gt;&lt;keyword&gt;Resistant cultivars&lt;/keyword&gt;&lt;keyword&gt;Cultivars&lt;/keyword&gt;&lt;keyword&gt;Cultural&lt;/keyword&gt;&lt;keyword&gt;Losses&lt;/keyword&gt;&lt;keyword&gt;risk&lt;/keyword&gt;&lt;keyword&gt;Indexes&lt;/keyword&gt;&lt;keyword&gt;Information&lt;/keyword&gt;&lt;keyword&gt;Importance&lt;/keyword&gt;&lt;/keywords&gt;&lt;dates&gt;&lt;year&gt;2003&lt;/year&gt;&lt;/dates&gt;&lt;orig-pub&gt;&lt;style face="underline" font="default" size="100%"&gt;J:\E Library\Plant Catalogue\C&lt;/style&gt;&lt;/orig-pub&gt;&lt;label&gt;86321&lt;/label&gt;&lt;urls&gt;&lt;/urls&gt;&lt;custom1&gt;Tospovirus YGC&lt;/custom1&gt;&lt;/record&gt;&lt;/Cite&gt;&lt;/EndNote&gt;</w:instrText>
      </w:r>
      <w:r w:rsidR="008C3918" w:rsidRPr="006D207E">
        <w:fldChar w:fldCharType="separate"/>
      </w:r>
      <w:r w:rsidR="008C3918" w:rsidRPr="006D207E">
        <w:rPr>
          <w:noProof/>
        </w:rPr>
        <w:t>(</w:t>
      </w:r>
      <w:hyperlink w:anchor="_ENREF_106" w:tooltip="Culbreath, 2003 #21505" w:history="1">
        <w:r w:rsidR="0092511C" w:rsidRPr="006D207E">
          <w:rPr>
            <w:noProof/>
          </w:rPr>
          <w:t>2003</w:t>
        </w:r>
      </w:hyperlink>
      <w:r w:rsidR="008C3918" w:rsidRPr="006D207E">
        <w:rPr>
          <w:noProof/>
        </w:rPr>
        <w:t>)</w:t>
      </w:r>
      <w:r w:rsidR="008C3918" w:rsidRPr="006D207E">
        <w:fldChar w:fldCharType="end"/>
      </w:r>
      <w:r w:rsidRPr="006D207E">
        <w:t xml:space="preserve"> report the incidence of TSWV infection as comparable in samples taken from symptomatic and asymptomatic peanut plants, and Smith et al. </w:t>
      </w:r>
      <w:r w:rsidR="008C3918" w:rsidRPr="006D207E">
        <w:fldChar w:fldCharType="begin"/>
      </w:r>
      <w:r w:rsidR="004530B4" w:rsidRPr="006D207E">
        <w:instrText xml:space="preserve"> ADDIN EN.CITE &lt;EndNote&gt;&lt;Cite ExcludeAuth="1"&gt;&lt;Author&gt;Smith&lt;/Author&gt;&lt;Year&gt;2006&lt;/Year&gt;&lt;RecNum&gt;21712&lt;/RecNum&gt;&lt;DisplayText&gt;(2006)&lt;/DisplayText&gt;&lt;record&gt;&lt;rec-number&gt;21712&lt;/rec-number&gt;&lt;foreign-keys&gt;&lt;key app="EN" db-id="pxwxw0er9zv2fxezxdk5tt5utz5p5vtrwdv0" timestamp="1451972857"&gt;21712&lt;/key&gt;&lt;/foreign-keys&gt;&lt;ref-type name="Journal Articles"&gt;17&lt;/ref-type&gt;&lt;contributors&gt;&lt;authors&gt;&lt;author&gt;Smith,T.N.&lt;/author&gt;&lt;author&gt;Wylie,S.J.&lt;/author&gt;&lt;author&gt;Coutts,B.A.&lt;/author&gt;&lt;author&gt;Jones,R.A.C.&lt;/author&gt;&lt;/authors&gt;&lt;/contributors&gt;&lt;titles&gt;&lt;title&gt;&lt;style face="normal" font="default" size="100%"&gt;Localized distribution of &lt;/style&gt;&lt;style face="italic" font="default" size="100%"&gt;Iris yellow spot virus &lt;/style&gt;&lt;style face="normal" font="default" size="100%"&gt;within leeks and its reliable large-scale detection&lt;/style&gt;&lt;/title&gt;&lt;secondary-title&gt;Plant Disease&lt;/secondary-title&gt;&lt;/titles&gt;&lt;periodical&gt;&lt;full-title&gt;Plant Disease&lt;/full-title&gt;&lt;/periodical&gt;&lt;pages&gt;729-733&lt;/pages&gt;&lt;volume&gt;90&lt;/volume&gt;&lt;keywords&gt;&lt;keyword&gt;Distribution&lt;/keyword&gt;&lt;keyword&gt;Iris yellow spot virus&lt;/keyword&gt;&lt;keyword&gt;Virus&lt;/keyword&gt;&lt;keyword&gt;ITS&lt;/keyword&gt;&lt;keyword&gt;Detection&lt;/keyword&gt;&lt;keyword&gt;disease&lt;/keyword&gt;&lt;keyword&gt;Survey&lt;/keyword&gt;&lt;keyword&gt;Incidence&lt;/keyword&gt;&lt;keyword&gt;IYSV&lt;/keyword&gt;&lt;keyword&gt;Crops&lt;/keyword&gt;&lt;keyword&gt;Host species&lt;/keyword&gt;&lt;keyword&gt;Species&lt;/keyword&gt;&lt;keyword&gt;Samples&lt;/keyword&gt;&lt;keyword&gt;Leaves&lt;/keyword&gt;&lt;keyword&gt;Enzyme linked immunosorbent assay&lt;/keyword&gt;&lt;keyword&gt;ELISA&lt;/keyword&gt;&lt;keyword&gt;Antibodies&lt;/keyword&gt;&lt;keyword&gt;Reliability&lt;/keyword&gt;&lt;keyword&gt;Onion&lt;/keyword&gt;&lt;keyword&gt;Planting&lt;/keyword&gt;&lt;keyword&gt;infection&lt;/keyword&gt;&lt;keyword&gt;Plants&lt;/keyword&gt;&lt;keyword&gt;Tests&lt;/keyword&gt;&lt;keyword&gt;Stems&lt;/keyword&gt;&lt;keyword&gt;Stem&lt;/keyword&gt;&lt;keyword&gt;Roots&lt;/keyword&gt;&lt;keyword&gt;Estimates&lt;/keyword&gt;&lt;keyword&gt;Surveys&lt;/keyword&gt;&lt;keyword&gt;Tissue&lt;/keyword&gt;&lt;/keywords&gt;&lt;dates&gt;&lt;year&gt;2006&lt;/year&gt;&lt;/dates&gt;&lt;orig-pub&gt;&lt;style face="underline" font="default" size="100%"&gt;J:\E Library\Plant Catalogue\S&lt;/style&gt;&lt;/orig-pub&gt;&lt;label&gt;86542&lt;/label&gt;&lt;urls&gt;&lt;/urls&gt;&lt;custom1&gt;Tospovirus YGC&lt;/custom1&gt;&lt;/record&gt;&lt;/Cite&gt;&lt;/EndNote&gt;</w:instrText>
      </w:r>
      <w:r w:rsidR="008C3918" w:rsidRPr="006D207E">
        <w:fldChar w:fldCharType="separate"/>
      </w:r>
      <w:r w:rsidR="008C3918" w:rsidRPr="006D207E">
        <w:rPr>
          <w:noProof/>
        </w:rPr>
        <w:t>(</w:t>
      </w:r>
      <w:hyperlink w:anchor="_ENREF_483" w:tooltip="Smith, 2006 #21712" w:history="1">
        <w:r w:rsidR="0092511C" w:rsidRPr="006D207E">
          <w:rPr>
            <w:noProof/>
          </w:rPr>
          <w:t>2006</w:t>
        </w:r>
      </w:hyperlink>
      <w:r w:rsidR="008C3918" w:rsidRPr="006D207E">
        <w:rPr>
          <w:noProof/>
        </w:rPr>
        <w:t>)</w:t>
      </w:r>
      <w:r w:rsidR="008C3918" w:rsidRPr="006D207E">
        <w:fldChar w:fldCharType="end"/>
      </w:r>
      <w:r w:rsidRPr="006D207E">
        <w:t xml:space="preserve"> concluded that the incidence of IYSV was underestimated due to localization of infection within plants. Moreover, asymptomatic tospovirus infection has been reported in weeds </w:t>
      </w:r>
      <w:r w:rsidR="008C3918" w:rsidRPr="006D207E">
        <w:fldChar w:fldCharType="begin">
          <w:fldData xml:space="preserve">PEVuZE5vdGU+PENpdGU+PEF1dGhvcj5MYXRoYW08L0F1dGhvcj48WWVhcj4xOTk3PC9ZZWFyPjxS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</w:fldData>
        </w:fldChar>
      </w:r>
      <w:r w:rsidR="004530B4" w:rsidRPr="006D207E">
        <w:instrText xml:space="preserve"> ADDIN EN.CITE </w:instrText>
      </w:r>
      <w:r w:rsidR="004530B4" w:rsidRPr="006D207E">
        <w:fldChar w:fldCharType="begin">
          <w:fldData xml:space="preserve">PEVuZE5vdGU+PENpdGU+PEF1dGhvcj5MYXRoYW08L0F1dGhvcj48WWVhcj4xOTk3PC9ZZWFyPjxS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</w:fldData>
        </w:fldChar>
      </w:r>
      <w:r w:rsidR="004530B4" w:rsidRPr="006D207E">
        <w:instrText xml:space="preserve"> ADDIN EN.CITE.DATA </w:instrText>
      </w:r>
      <w:r w:rsidR="004530B4" w:rsidRPr="006D207E">
        <w:fldChar w:fldCharType="end"/>
      </w:r>
      <w:r w:rsidR="008C3918" w:rsidRPr="006D207E">
        <w:fldChar w:fldCharType="separate"/>
      </w:r>
      <w:r w:rsidR="008C3918" w:rsidRPr="006D207E">
        <w:rPr>
          <w:noProof/>
        </w:rPr>
        <w:t>(</w:t>
      </w:r>
      <w:hyperlink w:anchor="_ENREF_259" w:tooltip="Latham, 1997 #18278" w:history="1">
        <w:r w:rsidR="0092511C" w:rsidRPr="006D207E">
          <w:rPr>
            <w:noProof/>
          </w:rPr>
          <w:t>Latham &amp; Jones 1997</w:t>
        </w:r>
      </w:hyperlink>
      <w:r w:rsidR="008C3918" w:rsidRPr="006D207E">
        <w:rPr>
          <w:noProof/>
        </w:rPr>
        <w:t>)</w:t>
      </w:r>
      <w:r w:rsidR="008C3918" w:rsidRPr="006D207E">
        <w:fldChar w:fldCharType="end"/>
      </w:r>
      <w:r w:rsidRPr="006D207E">
        <w:t xml:space="preserve">. Environmental factors are also reported to influence tospovirus symptom expression, for example, Lavina and Batlle </w:t>
      </w:r>
      <w:r w:rsidR="008C3918" w:rsidRPr="006D207E">
        <w:fldChar w:fldCharType="begin"/>
      </w:r>
      <w:r w:rsidR="004530B4" w:rsidRPr="006D207E">
        <w:instrText xml:space="preserve"> ADDIN EN.CITE &lt;EndNote&gt;&lt;Cite ExcludeAuth="1"&gt;&lt;Author&gt;Laviña&lt;/Author&gt;&lt;Year&gt;1993&lt;/Year&gt;&lt;RecNum&gt;21591&lt;/RecNum&gt;&lt;DisplayText&gt;(1993)&lt;/DisplayText&gt;&lt;record&gt;&lt;rec-number&gt;21591&lt;/rec-number&gt;&lt;foreign-keys&gt;&lt;key app="EN" db-id="pxwxw0er9zv2fxezxdk5tt5utz5p5vtrwdv0" timestamp="1451972855"&gt;21591&lt;/key&gt;&lt;/foreign-keys&gt;&lt;ref-type name="Journal Articles"&gt;17&lt;/ref-type&gt;&lt;contributors&gt;&lt;authors&gt;&lt;author&gt;Laviña,A.&lt;/author&gt;&lt;author&gt;Batlle,A.&lt;/author&gt;&lt;/authors&gt;&lt;/contributors&gt;&lt;titles&gt;&lt;title&gt;&lt;style face="normal" font="default" size="100%"&gt;First report of tomato spotted wilt virus infection of &lt;/style&gt;&lt;style face="italic" font="default" size="100%"&gt;Ficus&lt;/style&gt;&lt;style face="normal" font="default" size="100%"&gt; species in Spain&lt;/style&gt;&lt;/title&gt;&lt;secondary-title&gt;Plant Disease&lt;/secondary-title&gt;&lt;/titles&gt;&lt;periodical&gt;&lt;full-title&gt;Plant Disease&lt;/full-title&gt;&lt;/periodical&gt;&lt;pages&gt;536&lt;/pages&gt;&lt;volume&gt;77&lt;/volume&gt;&lt;keywords&gt;&lt;keyword&gt;first&lt;/keyword&gt;&lt;keyword&gt;First report&lt;/keyword&gt;&lt;keyword&gt;Report&lt;/keyword&gt;&lt;keyword&gt;Tomato&lt;/keyword&gt;&lt;keyword&gt;Tomato spotted wilt virus&lt;/keyword&gt;&lt;keyword&gt;Wilt&lt;/keyword&gt;&lt;keyword&gt;Virus&lt;/keyword&gt;&lt;keyword&gt;infection&lt;/keyword&gt;&lt;keyword&gt;Ficus&lt;/keyword&gt;&lt;keyword&gt;Species&lt;/keyword&gt;&lt;keyword&gt;Spain&lt;/keyword&gt;&lt;keyword&gt;disease&lt;/keyword&gt;&lt;/keywords&gt;&lt;dates&gt;&lt;year&gt;1993&lt;/year&gt;&lt;/dates&gt;&lt;orig-pub&gt;&lt;style face="underline" font="default" size="100%"&gt;J:\E Library\Plant Catalogue\L&lt;/style&gt;&lt;/orig-pub&gt;&lt;label&gt;86408&lt;/label&gt;&lt;urls&gt;&lt;/urls&gt;&lt;custom1&gt;Tospovirus YGC&lt;/custom1&gt;&lt;/record&gt;&lt;/Cite&gt;&lt;/EndNote&gt;</w:instrText>
      </w:r>
      <w:r w:rsidR="008C3918" w:rsidRPr="006D207E">
        <w:fldChar w:fldCharType="separate"/>
      </w:r>
      <w:r w:rsidR="008C3918" w:rsidRPr="006D207E">
        <w:rPr>
          <w:noProof/>
        </w:rPr>
        <w:t>(</w:t>
      </w:r>
      <w:hyperlink w:anchor="_ENREF_261" w:tooltip="Laviña, 1993 #21591" w:history="1">
        <w:r w:rsidR="0092511C" w:rsidRPr="006D207E">
          <w:rPr>
            <w:noProof/>
          </w:rPr>
          <w:t>1993</w:t>
        </w:r>
      </w:hyperlink>
      <w:r w:rsidR="008C3918" w:rsidRPr="006D207E">
        <w:rPr>
          <w:noProof/>
        </w:rPr>
        <w:t>)</w:t>
      </w:r>
      <w:r w:rsidR="008C3918" w:rsidRPr="006D207E">
        <w:fldChar w:fldCharType="end"/>
      </w:r>
      <w:r w:rsidRPr="006D207E">
        <w:t xml:space="preserve"> report that TSWV symptom expression in </w:t>
      </w:r>
      <w:r w:rsidRPr="006D207E">
        <w:rPr>
          <w:i/>
        </w:rPr>
        <w:t>Ficus</w:t>
      </w:r>
      <w:r w:rsidRPr="006D207E">
        <w:t xml:space="preserve"> was only apparent between 25–35 </w:t>
      </w:r>
      <w:r w:rsidRPr="006D207E">
        <w:rPr>
          <w:vertAlign w:val="superscript"/>
        </w:rPr>
        <w:t>O</w:t>
      </w:r>
      <w:r w:rsidRPr="006D207E">
        <w:t xml:space="preserve">C. Similarly, Allen and Matteoni </w:t>
      </w:r>
      <w:r w:rsidR="008C3918" w:rsidRPr="006D207E">
        <w:fldChar w:fldCharType="begin"/>
      </w:r>
      <w:r w:rsidR="004530B4" w:rsidRPr="006D207E">
        <w:instrText xml:space="preserve"> ADDIN EN.CITE &lt;EndNote&gt;&lt;Cite ExcludeAuth="1"&gt;&lt;Author&gt;Allen&lt;/Author&gt;&lt;Year&gt;1988&lt;/Year&gt;&lt;RecNum&gt;21458&lt;/RecNum&gt;&lt;DisplayText&gt;(1988)&lt;/DisplayText&gt;&lt;record&gt;&lt;rec-number&gt;21458&lt;/rec-number&gt;&lt;foreign-keys&gt;&lt;key app="EN" db-id="pxwxw0er9zv2fxezxdk5tt5utz5p5vtrwdv0" timestamp="1451972851"&gt;21458&lt;/key&gt;&lt;/foreign-keys&gt;&lt;ref-type name="Journal Articles"&gt;17&lt;/ref-type&gt;&lt;contributors&gt;&lt;authors&gt;&lt;author&gt;Allen,W.R.&lt;/author&gt;&lt;author&gt;Matteoni,J.A.&lt;/author&gt;&lt;/authors&gt;&lt;/contributors&gt;&lt;titles&gt;&lt;title&gt;&lt;style face="normal" font="default" size="100%"&gt;Cyclamen ringspot: epidemics in Ontario greenhouses caused by the &lt;/style&gt;&lt;style face="italic" font="default" size="100%"&gt;Tomato spotted wilt virus&lt;/style&gt;&lt;/title&gt;&lt;secondary-title&gt;Canadian Journal of Plant Pathology&lt;/secondary-title&gt;&lt;/titles&gt;&lt;periodical&gt;&lt;full-title&gt;Canadian Journal of Plant Pathology&lt;/full-title&gt;&lt;/periodical&gt;&lt;pages&gt;41-46&lt;/pages&gt;&lt;volume&gt;10&lt;/volume&gt;&lt;number&gt;1&lt;/number&gt;&lt;keywords&gt;&lt;keyword&gt;Epidemics&lt;/keyword&gt;&lt;keyword&gt;Greenhouses&lt;/keyword&gt;&lt;keyword&gt;greenhouse&lt;/keyword&gt;&lt;keyword&gt;Tomato&lt;/keyword&gt;&lt;keyword&gt;Tomato spotted wilt virus&lt;/keyword&gt;&lt;keyword&gt;Wilt&lt;/keyword&gt;&lt;keyword&gt;Virus&lt;/keyword&gt;&lt;keyword&gt;Plant pathology&lt;/keyword&gt;&lt;keyword&gt;Pathology&lt;/keyword&gt;&lt;keyword&gt;disease&lt;/keyword&gt;&lt;keyword&gt;Diseases&lt;/keyword&gt;&lt;keyword&gt;Crops&lt;/keyword&gt;&lt;keyword&gt;Frankliniella&lt;/keyword&gt;&lt;keyword&gt;Immunosorbent electron microscopy&lt;/keyword&gt;&lt;keyword&gt;Electron microscopy&lt;/keyword&gt;&lt;keyword&gt;Microscopy&lt;/keyword&gt;&lt;keyword&gt;Studies&lt;/keyword&gt;&lt;keyword&gt;Transmission&lt;/keyword&gt;&lt;keyword&gt;TSWV&lt;/keyword&gt;&lt;keyword&gt;Grafts&lt;/keyword&gt;&lt;keyword&gt;Mechanical&lt;/keyword&gt;&lt;keyword&gt;Inoculations&lt;/keyword&gt;&lt;keyword&gt;Thrips&lt;/keyword&gt;&lt;keyword&gt;Symptoms&lt;/keyword&gt;&lt;keyword&gt;c&lt;/keyword&gt;&lt;keyword&gt;Temperatures&lt;/keyword&gt;&lt;keyword&gt;Temperature&lt;/keyword&gt;&lt;keyword&gt;Mechanical transmission&lt;/keyword&gt;&lt;keyword&gt;Nicotine&lt;/keyword&gt;&lt;/keywords&gt;&lt;dates&gt;&lt;year&gt;1988&lt;/year&gt;&lt;/dates&gt;&lt;orig-pub&gt;&lt;style face="underline" font="default" size="100%"&gt;J:\E Library\Plant Catalogue\A&lt;/style&gt;&lt;/orig-pub&gt;&lt;label&gt;86270&lt;/label&gt;&lt;urls&gt;&lt;/urls&gt;&lt;custom1&gt;Tospovirus YGC&lt;/custom1&gt;&lt;/record&gt;&lt;/Cite&gt;&lt;/EndNote&gt;</w:instrText>
      </w:r>
      <w:r w:rsidR="008C3918" w:rsidRPr="006D207E">
        <w:fldChar w:fldCharType="separate"/>
      </w:r>
      <w:r w:rsidR="004530B4" w:rsidRPr="006D207E">
        <w:rPr>
          <w:noProof/>
        </w:rPr>
        <w:t>(</w:t>
      </w:r>
      <w:hyperlink w:anchor="_ENREF_15" w:tooltip="Allen, 1988 #21458" w:history="1">
        <w:r w:rsidR="0092511C" w:rsidRPr="006D207E">
          <w:rPr>
            <w:noProof/>
          </w:rPr>
          <w:t>1988</w:t>
        </w:r>
      </w:hyperlink>
      <w:r w:rsidR="004530B4" w:rsidRPr="006D207E">
        <w:rPr>
          <w:noProof/>
        </w:rPr>
        <w:t>)</w:t>
      </w:r>
      <w:r w:rsidR="008C3918" w:rsidRPr="006D207E">
        <w:fldChar w:fldCharType="end"/>
      </w:r>
      <w:r w:rsidRPr="006D207E">
        <w:t xml:space="preserve"> observed that </w:t>
      </w:r>
      <w:r w:rsidRPr="006D207E">
        <w:rPr>
          <w:i/>
        </w:rPr>
        <w:t>Cyclamen persicum</w:t>
      </w:r>
      <w:r w:rsidRPr="006D207E">
        <w:t xml:space="preserve"> expressed symptoms at 13 </w:t>
      </w:r>
      <w:r w:rsidRPr="006D207E">
        <w:rPr>
          <w:vertAlign w:val="superscript"/>
        </w:rPr>
        <w:t>O</w:t>
      </w:r>
      <w:r w:rsidRPr="006D207E">
        <w:t xml:space="preserve">C but not at 22 </w:t>
      </w:r>
      <w:r w:rsidRPr="006D207E">
        <w:rPr>
          <w:vertAlign w:val="superscript"/>
        </w:rPr>
        <w:t>O</w:t>
      </w:r>
      <w:r w:rsidRPr="006D207E">
        <w:t>C. These observations may be pertinent to tospovirus expression more broadly, and may add weight to the potential for the expression of tospovirus infection in nursery-stock to be overlooked under certain conditions.</w:t>
      </w:r>
    </w:p>
    <w:p w14:paraId="3F4A79D9" w14:textId="77777777" w:rsidR="00326CD3" w:rsidRPr="006D207E" w:rsidRDefault="00326CD3" w:rsidP="00222522">
      <w:pPr>
        <w:pStyle w:val="Heading2Nonumber"/>
      </w:pPr>
      <w:bookmarkStart w:id="535" w:name="_Toc460391843"/>
      <w:bookmarkStart w:id="536" w:name="_Toc460392618"/>
      <w:bookmarkStart w:id="537" w:name="_Toc460394639"/>
      <w:bookmarkStart w:id="538" w:name="_Toc460475911"/>
      <w:bookmarkStart w:id="539" w:name="_Toc460480412"/>
      <w:bookmarkStart w:id="540" w:name="_Toc460998741"/>
      <w:bookmarkStart w:id="541" w:name="_Toc461024524"/>
      <w:bookmarkStart w:id="542" w:name="_Toc461115451"/>
      <w:bookmarkStart w:id="543" w:name="_Toc461438456"/>
      <w:bookmarkStart w:id="544" w:name="_Toc462809953"/>
      <w:bookmarkStart w:id="545" w:name="_Toc462897091"/>
      <w:bookmarkStart w:id="546" w:name="_Toc463415739"/>
      <w:bookmarkStart w:id="547" w:name="_Toc464656691"/>
      <w:bookmarkStart w:id="548" w:name="_Toc467040662"/>
      <w:bookmarkStart w:id="549" w:name="_Toc467127704"/>
      <w:bookmarkStart w:id="550" w:name="_Toc467138059"/>
      <w:bookmarkStart w:id="551" w:name="_Toc467155337"/>
      <w:bookmarkStart w:id="552" w:name="_Toc467732893"/>
      <w:bookmarkStart w:id="553" w:name="_Toc467855238"/>
      <w:bookmarkStart w:id="554" w:name="_Toc468189438"/>
      <w:r w:rsidRPr="006D207E">
        <w:t>Summary</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2731485C" w14:textId="77777777" w:rsidR="00B66126" w:rsidRPr="006D207E" w:rsidRDefault="00663A25" w:rsidP="00663A25">
      <w:pPr>
        <w:sectPr w:rsidR="00B66126" w:rsidRPr="006D207E" w:rsidSect="00A048DC">
          <w:headerReference w:type="default" r:id="rId67"/>
          <w:pgSz w:w="11907" w:h="16840" w:code="9"/>
          <w:pgMar w:top="1418" w:right="1418" w:bottom="1418" w:left="1418" w:header="567" w:footer="567" w:gutter="0"/>
          <w:cols w:space="708"/>
          <w:docGrid w:linePitch="360"/>
        </w:sectPr>
      </w:pPr>
      <w:r w:rsidRPr="006D207E">
        <w:t>Nursery-stock species were identified as an area requiring additional work in relation to tospovirus risk. Cons</w:t>
      </w:r>
      <w:r w:rsidR="00196EF2" w:rsidRPr="006D207E">
        <w:t xml:space="preserve">equently, a review of </w:t>
      </w:r>
      <w:r w:rsidR="00222522" w:rsidRPr="006D207E">
        <w:t xml:space="preserve">nursery-stock </w:t>
      </w:r>
      <w:r w:rsidR="00196EF2" w:rsidRPr="006D207E">
        <w:t xml:space="preserve">species that are tospovirus hosts </w:t>
      </w:r>
      <w:r w:rsidR="00222522" w:rsidRPr="006D207E">
        <w:t>will be</w:t>
      </w:r>
      <w:r w:rsidRPr="006D207E">
        <w:t xml:space="preserve"> undertaken</w:t>
      </w:r>
      <w:r w:rsidR="00377098" w:rsidRPr="006D207E">
        <w:t xml:space="preserve"> as a separate process, </w:t>
      </w:r>
      <w:r w:rsidR="00222522" w:rsidRPr="006D207E">
        <w:t xml:space="preserve">and </w:t>
      </w:r>
      <w:r w:rsidRPr="006D207E">
        <w:t>released for stakeholder consultation.</w:t>
      </w:r>
    </w:p>
    <w:p w14:paraId="28B1B2B0" w14:textId="77777777" w:rsidR="004E5ADE" w:rsidRPr="006D207E" w:rsidRDefault="008F28DD">
      <w:pPr>
        <w:pStyle w:val="Heading1nonumbers"/>
      </w:pPr>
      <w:bookmarkStart w:id="555" w:name="_Toc468189439"/>
      <w:r w:rsidRPr="006D207E">
        <w:t>Glossary</w:t>
      </w:r>
      <w:bookmarkEnd w:id="555"/>
    </w:p>
    <w:tbl>
      <w:tblPr>
        <w:tblW w:w="5000" w:type="pct"/>
        <w:tblBorders>
          <w:top w:val="single" w:sz="4" w:space="0" w:color="auto"/>
          <w:bottom w:val="single" w:sz="4" w:space="0" w:color="auto"/>
        </w:tblBorders>
        <w:tblLook w:val="04A0" w:firstRow="1" w:lastRow="0" w:firstColumn="1" w:lastColumn="0" w:noHBand="0" w:noVBand="1"/>
      </w:tblPr>
      <w:tblGrid>
        <w:gridCol w:w="2738"/>
        <w:gridCol w:w="6333"/>
      </w:tblGrid>
      <w:tr w:rsidR="004E5ADE" w:rsidRPr="006D207E" w14:paraId="7AE4C966" w14:textId="77777777">
        <w:tc>
          <w:tcPr>
            <w:tcW w:w="1509" w:type="pct"/>
          </w:tcPr>
          <w:p w14:paraId="4420C56E" w14:textId="77777777" w:rsidR="004E5ADE" w:rsidRPr="006D207E" w:rsidRDefault="008F28DD">
            <w:pPr>
              <w:pStyle w:val="TableHeading"/>
            </w:pPr>
            <w:r w:rsidRPr="006D207E">
              <w:t>Term or abbreviation</w:t>
            </w:r>
          </w:p>
        </w:tc>
        <w:tc>
          <w:tcPr>
            <w:tcW w:w="3491" w:type="pct"/>
          </w:tcPr>
          <w:p w14:paraId="3842EF58" w14:textId="77777777" w:rsidR="004E5ADE" w:rsidRPr="006D207E" w:rsidRDefault="008F28DD">
            <w:pPr>
              <w:pStyle w:val="TableHeading"/>
            </w:pPr>
            <w:r w:rsidRPr="006D207E">
              <w:t>Definition</w:t>
            </w:r>
          </w:p>
        </w:tc>
      </w:tr>
      <w:tr w:rsidR="00FF4227" w:rsidRPr="006D207E" w14:paraId="6591FEFF" w14:textId="77777777">
        <w:tc>
          <w:tcPr>
            <w:tcW w:w="1509" w:type="pct"/>
          </w:tcPr>
          <w:p w14:paraId="360F445E" w14:textId="77777777" w:rsidR="00FF4227" w:rsidRPr="006D207E" w:rsidRDefault="00FF4227" w:rsidP="00FF4227">
            <w:pPr>
              <w:pStyle w:val="TableText"/>
            </w:pPr>
            <w:r w:rsidRPr="006D207E">
              <w:t>Appropriate level of protection (ALOP)</w:t>
            </w:r>
          </w:p>
        </w:tc>
        <w:tc>
          <w:tcPr>
            <w:tcW w:w="3491" w:type="pct"/>
          </w:tcPr>
          <w:p w14:paraId="02BE9CCC" w14:textId="40D14928" w:rsidR="00FF4227" w:rsidRPr="006D207E" w:rsidRDefault="00FF4227" w:rsidP="0092511C">
            <w:pPr>
              <w:pStyle w:val="TableText"/>
            </w:pPr>
            <w:r w:rsidRPr="006D207E">
              <w:t xml:space="preserve">The level of protection deemed appropriate by the Member establishing a sanitary or phytosanitary measure to protect human, animal or plant life or health within its territory </w:t>
            </w:r>
            <w:r w:rsidRPr="006D207E">
              <w:fldChar w:fldCharType="begin"/>
            </w:r>
            <w:r w:rsidR="0073440A" w:rsidRPr="006D207E">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measures&lt;/title&gt;&lt;/titles&gt;&lt;keywords&gt;&lt;keyword&gt;as&lt;/keyword&gt;&lt;keyword&gt;Measures&lt;/keyword&gt;&lt;keyword&gt;Phytosanitary&lt;/keyword&gt;&lt;keyword&gt;Phytosanitary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Catalogue\W&lt;/style&gt;&lt;/orig-pub&gt;&lt;label&gt;70051&lt;/label&gt;&lt;urls&gt;&lt;related-urls&gt;&lt;url&gt;&lt;style face="underline" font="default" size="100%"&gt;http://www.wto.org/english/docs_e/legal_e/15-sps.pdf&lt;/style&gt;&lt;/url&gt;&lt;/related-urls&gt;&lt;/urls&gt;&lt;custom1&gt;&lt;style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sp&lt;/style&gt;&lt;/custom1&gt;&lt;/record&gt;&lt;/Cite&gt;&lt;/EndNote&gt;</w:instrText>
            </w:r>
            <w:r w:rsidRPr="006D207E">
              <w:fldChar w:fldCharType="separate"/>
            </w:r>
            <w:r w:rsidRPr="006D207E">
              <w:rPr>
                <w:noProof/>
              </w:rPr>
              <w:t>(</w:t>
            </w:r>
            <w:hyperlink w:anchor="_ENREF_537" w:tooltip="WTO, 1995 #6557" w:history="1">
              <w:r w:rsidR="0092511C" w:rsidRPr="006D207E">
                <w:rPr>
                  <w:noProof/>
                </w:rPr>
                <w:t>WTO 1995</w:t>
              </w:r>
            </w:hyperlink>
            <w:r w:rsidRPr="006D207E">
              <w:rPr>
                <w:noProof/>
              </w:rPr>
              <w:t>)</w:t>
            </w:r>
            <w:r w:rsidRPr="006D207E">
              <w:fldChar w:fldCharType="end"/>
            </w:r>
            <w:r w:rsidRPr="006D207E">
              <w:t>.</w:t>
            </w:r>
          </w:p>
        </w:tc>
      </w:tr>
      <w:tr w:rsidR="004E5ADE" w:rsidRPr="006D207E" w14:paraId="4F34B01F" w14:textId="77777777">
        <w:tc>
          <w:tcPr>
            <w:tcW w:w="1509" w:type="pct"/>
          </w:tcPr>
          <w:p w14:paraId="2CF06205" w14:textId="77777777" w:rsidR="004E5ADE" w:rsidRPr="006D207E" w:rsidRDefault="00FF4227">
            <w:pPr>
              <w:pStyle w:val="TableText"/>
            </w:pPr>
            <w:r w:rsidRPr="006D207E">
              <w:t>Appropriate level of protection (ALOP) for Australia</w:t>
            </w:r>
          </w:p>
        </w:tc>
        <w:tc>
          <w:tcPr>
            <w:tcW w:w="3491" w:type="pct"/>
          </w:tcPr>
          <w:p w14:paraId="1CED1B15" w14:textId="77777777" w:rsidR="004E5ADE" w:rsidRPr="006D207E" w:rsidRDefault="00873486" w:rsidP="008C3918">
            <w:pPr>
              <w:pStyle w:val="TableText"/>
            </w:pPr>
            <w:r w:rsidRPr="006D207E">
              <w:t xml:space="preserve">The </w:t>
            </w:r>
            <w:r w:rsidRPr="006D207E">
              <w:rPr>
                <w:i/>
              </w:rPr>
              <w:t>Biosecurity Act 2015</w:t>
            </w:r>
            <w:r w:rsidRPr="006D207E">
              <w:t xml:space="preserve"> defines the appropriate level of protection (or ALOP) for Australia as a high level of sanitary and phytosanitary protection aimed at reducing biosecurity risks to very low, but not to zero.</w:t>
            </w:r>
          </w:p>
        </w:tc>
      </w:tr>
      <w:tr w:rsidR="004E5ADE" w:rsidRPr="006D207E" w14:paraId="38B021D3" w14:textId="77777777">
        <w:tc>
          <w:tcPr>
            <w:tcW w:w="1509" w:type="pct"/>
          </w:tcPr>
          <w:p w14:paraId="335577A5" w14:textId="77777777" w:rsidR="004E5ADE" w:rsidRPr="006D207E" w:rsidRDefault="008F28DD">
            <w:pPr>
              <w:pStyle w:val="TableText"/>
            </w:pPr>
            <w:r w:rsidRPr="006D207E">
              <w:t>Area</w:t>
            </w:r>
          </w:p>
        </w:tc>
        <w:tc>
          <w:tcPr>
            <w:tcW w:w="3491" w:type="pct"/>
          </w:tcPr>
          <w:p w14:paraId="70DBBB5F" w14:textId="11E1D482" w:rsidR="004E5ADE" w:rsidRPr="006D207E" w:rsidRDefault="008F28DD" w:rsidP="0092511C">
            <w:pPr>
              <w:pStyle w:val="TableText"/>
            </w:pPr>
            <w:r w:rsidRPr="006D207E">
              <w:t xml:space="preserve">An officially defined country, part of a country or all or parts of several countries </w:t>
            </w:r>
            <w:r w:rsidR="008C3918"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008C3918" w:rsidRPr="006D207E">
              <w:fldChar w:fldCharType="separate"/>
            </w:r>
            <w:r w:rsidR="008C3918" w:rsidRPr="006D207E">
              <w:rPr>
                <w:noProof/>
              </w:rPr>
              <w:t>(</w:t>
            </w:r>
            <w:hyperlink w:anchor="_ENREF_155" w:tooltip="FAO, 2015 #23533" w:history="1">
              <w:r w:rsidR="0092511C" w:rsidRPr="006D207E">
                <w:rPr>
                  <w:noProof/>
                </w:rPr>
                <w:t>FAO 2015</w:t>
              </w:r>
            </w:hyperlink>
            <w:r w:rsidR="008C3918" w:rsidRPr="006D207E">
              <w:rPr>
                <w:noProof/>
              </w:rPr>
              <w:t>)</w:t>
            </w:r>
            <w:r w:rsidR="008C3918" w:rsidRPr="006D207E">
              <w:fldChar w:fldCharType="end"/>
            </w:r>
            <w:r w:rsidRPr="006D207E">
              <w:t>.</w:t>
            </w:r>
          </w:p>
        </w:tc>
      </w:tr>
      <w:tr w:rsidR="003042A7" w:rsidRPr="006D207E" w14:paraId="6A871D4C" w14:textId="77777777">
        <w:tc>
          <w:tcPr>
            <w:tcW w:w="1509" w:type="pct"/>
          </w:tcPr>
          <w:p w14:paraId="580E6E4C" w14:textId="77777777" w:rsidR="003042A7" w:rsidRPr="006D207E" w:rsidRDefault="003042A7">
            <w:pPr>
              <w:pStyle w:val="TableText"/>
            </w:pPr>
            <w:r w:rsidRPr="006D207E">
              <w:t>Biological control agents (BCAs)</w:t>
            </w:r>
          </w:p>
        </w:tc>
        <w:tc>
          <w:tcPr>
            <w:tcW w:w="3491" w:type="pct"/>
          </w:tcPr>
          <w:p w14:paraId="3CAA40DC" w14:textId="77777777" w:rsidR="003042A7" w:rsidRPr="006D207E" w:rsidRDefault="006D33A6" w:rsidP="00DE6978">
            <w:pPr>
              <w:pStyle w:val="TableText"/>
            </w:pPr>
            <w:r w:rsidRPr="006D207E">
              <w:t xml:space="preserve">A biological control agent is an organism, such as an insect or plant disease, that is used to control a pest species. Before a biological control agent is released into the Australian environment, it must be established, via risk analysis, that the risk associated with </w:t>
            </w:r>
            <w:r w:rsidR="00DE6978" w:rsidRPr="006D207E">
              <w:t xml:space="preserve">its </w:t>
            </w:r>
            <w:r w:rsidRPr="006D207E">
              <w:t>release</w:t>
            </w:r>
            <w:r w:rsidR="00DE6978" w:rsidRPr="006D207E">
              <w:t>, including host specificity,</w:t>
            </w:r>
            <w:r w:rsidRPr="006D207E">
              <w:t xml:space="preserve"> </w:t>
            </w:r>
            <w:r w:rsidR="00DE6978" w:rsidRPr="006D207E">
              <w:t xml:space="preserve">achieves the </w:t>
            </w:r>
            <w:r w:rsidRPr="006D207E">
              <w:t>appropriate level of protection (ALOP)</w:t>
            </w:r>
            <w:r w:rsidR="00DE6978" w:rsidRPr="006D207E">
              <w:t xml:space="preserve"> for Australia</w:t>
            </w:r>
            <w:r w:rsidRPr="006D207E">
              <w:t>.</w:t>
            </w:r>
            <w:r w:rsidR="00831A27" w:rsidRPr="006D207E">
              <w:t xml:space="preserve"> </w:t>
            </w:r>
          </w:p>
        </w:tc>
      </w:tr>
      <w:tr w:rsidR="001C29D0" w:rsidRPr="006D207E" w14:paraId="34522BA3" w14:textId="77777777">
        <w:tc>
          <w:tcPr>
            <w:tcW w:w="1509" w:type="pct"/>
          </w:tcPr>
          <w:p w14:paraId="5C7BE398" w14:textId="77777777" w:rsidR="001C29D0" w:rsidRPr="006D207E" w:rsidRDefault="001C29D0" w:rsidP="001C29D0">
            <w:pPr>
              <w:pStyle w:val="TableText"/>
            </w:pPr>
            <w:r w:rsidRPr="006D207E">
              <w:rPr>
                <w:color w:val="000000" w:themeColor="text1"/>
              </w:rPr>
              <w:t>Australian territory</w:t>
            </w:r>
          </w:p>
        </w:tc>
        <w:tc>
          <w:tcPr>
            <w:tcW w:w="3491" w:type="pct"/>
          </w:tcPr>
          <w:p w14:paraId="17D72925" w14:textId="77777777" w:rsidR="001C29D0" w:rsidRPr="006D207E" w:rsidRDefault="001C29D0" w:rsidP="001C29D0">
            <w:pPr>
              <w:pStyle w:val="TableText"/>
            </w:pPr>
            <w:r w:rsidRPr="006D207E">
              <w:rPr>
                <w:color w:val="000000" w:themeColor="text1"/>
              </w:rPr>
              <w:t xml:space="preserve">Australian territory as referenced in the </w:t>
            </w:r>
            <w:r w:rsidRPr="006D207E">
              <w:rPr>
                <w:i/>
                <w:color w:val="000000" w:themeColor="text1"/>
              </w:rPr>
              <w:t>Biosecurity Act 2015</w:t>
            </w:r>
            <w:r w:rsidRPr="006D207E">
              <w:rPr>
                <w:color w:val="000000" w:themeColor="text1"/>
              </w:rPr>
              <w:t xml:space="preserve"> refers to Australia, Christmas Island and Cocos (Keeling) Islands.</w:t>
            </w:r>
          </w:p>
        </w:tc>
      </w:tr>
      <w:tr w:rsidR="001C29D0" w:rsidRPr="006D207E" w14:paraId="7A3CCC12" w14:textId="77777777">
        <w:tc>
          <w:tcPr>
            <w:tcW w:w="1509" w:type="pct"/>
          </w:tcPr>
          <w:p w14:paraId="4F60D2B9" w14:textId="77777777" w:rsidR="001C29D0" w:rsidRPr="006D207E" w:rsidRDefault="001C29D0" w:rsidP="001C29D0">
            <w:pPr>
              <w:pStyle w:val="TableText"/>
            </w:pPr>
            <w:r w:rsidRPr="006D207E">
              <w:t>Biosecurity</w:t>
            </w:r>
          </w:p>
        </w:tc>
        <w:tc>
          <w:tcPr>
            <w:tcW w:w="3491" w:type="pct"/>
          </w:tcPr>
          <w:p w14:paraId="5080DA20" w14:textId="77777777" w:rsidR="001C29D0" w:rsidRPr="006D207E" w:rsidRDefault="001C29D0" w:rsidP="001C29D0">
            <w:pPr>
              <w:pStyle w:val="TableText"/>
            </w:pPr>
            <w:r w:rsidRPr="006D207E">
              <w:t>The prevention of the entry, establishment or spread of unwanted pests and infectious disease agents to protect human, animal or plant health or life, and the environment.</w:t>
            </w:r>
          </w:p>
        </w:tc>
      </w:tr>
      <w:tr w:rsidR="001C29D0" w:rsidRPr="006D207E" w14:paraId="777D89D8" w14:textId="77777777">
        <w:tc>
          <w:tcPr>
            <w:tcW w:w="1509" w:type="pct"/>
          </w:tcPr>
          <w:p w14:paraId="096DD590" w14:textId="77777777" w:rsidR="001C29D0" w:rsidRPr="006D207E" w:rsidRDefault="001C29D0" w:rsidP="001C29D0">
            <w:pPr>
              <w:pStyle w:val="TableText"/>
            </w:pPr>
            <w:r w:rsidRPr="006D207E">
              <w:t>Biosecurity measures</w:t>
            </w:r>
          </w:p>
        </w:tc>
        <w:tc>
          <w:tcPr>
            <w:tcW w:w="3491" w:type="pct"/>
          </w:tcPr>
          <w:p w14:paraId="55A6B513" w14:textId="77777777" w:rsidR="001C29D0" w:rsidRPr="006D207E" w:rsidRDefault="001C29D0" w:rsidP="001C29D0">
            <w:pPr>
              <w:pStyle w:val="TableText"/>
            </w:pPr>
            <w:r w:rsidRPr="006D207E">
              <w:t xml:space="preserve">The </w:t>
            </w:r>
            <w:r w:rsidRPr="006D207E">
              <w:rPr>
                <w:i/>
              </w:rPr>
              <w:t>Biosecurity Act 2015</w:t>
            </w:r>
            <w:r w:rsidRPr="006D207E">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w:t>
            </w:r>
            <w:r w:rsidR="00C15391" w:rsidRPr="006D207E">
              <w:t xml:space="preserve"> human biosecurity emergencies.</w:t>
            </w:r>
          </w:p>
        </w:tc>
      </w:tr>
      <w:tr w:rsidR="001C29D0" w:rsidRPr="006D207E" w14:paraId="489A39FF" w14:textId="77777777">
        <w:tc>
          <w:tcPr>
            <w:tcW w:w="1509" w:type="pct"/>
          </w:tcPr>
          <w:p w14:paraId="261E0B8C" w14:textId="77777777" w:rsidR="001C29D0" w:rsidRPr="006D207E" w:rsidRDefault="001C29D0" w:rsidP="001C29D0">
            <w:pPr>
              <w:pStyle w:val="TableText"/>
            </w:pPr>
            <w:r w:rsidRPr="006D207E">
              <w:t>Biosecurity risk</w:t>
            </w:r>
          </w:p>
        </w:tc>
        <w:tc>
          <w:tcPr>
            <w:tcW w:w="3491" w:type="pct"/>
          </w:tcPr>
          <w:p w14:paraId="69ADB8DF" w14:textId="77777777" w:rsidR="001C29D0" w:rsidRPr="006D207E" w:rsidRDefault="001C29D0" w:rsidP="001C29D0">
            <w:pPr>
              <w:pStyle w:val="TableText"/>
            </w:pPr>
            <w:r w:rsidRPr="006D207E">
              <w:t xml:space="preserve">The </w:t>
            </w:r>
            <w:r w:rsidRPr="006D207E">
              <w:rPr>
                <w:i/>
              </w:rPr>
              <w:t>Biosecurity Act 2015</w:t>
            </w:r>
            <w:r w:rsidRPr="006D207E">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 </w:t>
            </w:r>
          </w:p>
        </w:tc>
      </w:tr>
      <w:tr w:rsidR="00FA1249" w:rsidRPr="006D207E" w14:paraId="2A5DFABC" w14:textId="77777777">
        <w:tc>
          <w:tcPr>
            <w:tcW w:w="1509" w:type="pct"/>
          </w:tcPr>
          <w:p w14:paraId="5FAFD68F" w14:textId="77777777" w:rsidR="00FA1249" w:rsidRPr="006D207E" w:rsidRDefault="00FA1249" w:rsidP="00FA1249">
            <w:pPr>
              <w:pStyle w:val="TableText"/>
            </w:pPr>
            <w:r w:rsidRPr="006D207E">
              <w:t>Biosecurity import risk analysis (BIRA)</w:t>
            </w:r>
          </w:p>
        </w:tc>
        <w:tc>
          <w:tcPr>
            <w:tcW w:w="3491" w:type="pct"/>
          </w:tcPr>
          <w:p w14:paraId="77C70D81" w14:textId="77777777" w:rsidR="00FA1249" w:rsidRPr="006D207E" w:rsidRDefault="00FA1249" w:rsidP="00FA1249">
            <w:pPr>
              <w:pStyle w:val="TableText"/>
            </w:pPr>
            <w:r w:rsidRPr="006D207E">
              <w:t xml:space="preserve">The </w:t>
            </w:r>
            <w:r w:rsidRPr="006D207E">
              <w:rPr>
                <w:i/>
              </w:rPr>
              <w:t>Biosecurity Act 2015</w:t>
            </w:r>
            <w:r w:rsidRPr="006D207E">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1C29D0" w:rsidRPr="006D207E" w14:paraId="24615F83" w14:textId="77777777">
        <w:tc>
          <w:tcPr>
            <w:tcW w:w="1509" w:type="pct"/>
          </w:tcPr>
          <w:p w14:paraId="7268D549" w14:textId="77777777" w:rsidR="001C29D0" w:rsidRPr="006D207E" w:rsidRDefault="001C29D0" w:rsidP="001C29D0">
            <w:pPr>
              <w:pStyle w:val="TableText"/>
            </w:pPr>
            <w:r w:rsidRPr="006D207E">
              <w:t>Entry (of a pest)</w:t>
            </w:r>
          </w:p>
        </w:tc>
        <w:tc>
          <w:tcPr>
            <w:tcW w:w="3491" w:type="pct"/>
          </w:tcPr>
          <w:p w14:paraId="3ACB4D4D" w14:textId="1841C4A9" w:rsidR="001C29D0" w:rsidRPr="006D207E" w:rsidRDefault="001C29D0" w:rsidP="0092511C">
            <w:pPr>
              <w:pStyle w:val="TableText"/>
            </w:pPr>
            <w:r w:rsidRPr="006D207E">
              <w:t xml:space="preserve">Movement of a pest into an area where it is not yet present, or present but not widely distributed and being officially controlled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1C29D0" w:rsidRPr="006D207E" w14:paraId="52C1D2F6" w14:textId="77777777">
        <w:tc>
          <w:tcPr>
            <w:tcW w:w="1509" w:type="pct"/>
          </w:tcPr>
          <w:p w14:paraId="4699E494" w14:textId="77777777" w:rsidR="001C29D0" w:rsidRPr="006D207E" w:rsidRDefault="001C29D0" w:rsidP="001C29D0">
            <w:pPr>
              <w:pStyle w:val="TableText"/>
            </w:pPr>
            <w:r w:rsidRPr="006D207E">
              <w:t>Establishment (of a pest)</w:t>
            </w:r>
          </w:p>
        </w:tc>
        <w:tc>
          <w:tcPr>
            <w:tcW w:w="3491" w:type="pct"/>
          </w:tcPr>
          <w:p w14:paraId="18E2E041" w14:textId="5AD0AB31" w:rsidR="001C29D0" w:rsidRPr="006D207E" w:rsidRDefault="001C29D0" w:rsidP="0092511C">
            <w:pPr>
              <w:pStyle w:val="TableText"/>
            </w:pPr>
            <w:r w:rsidRPr="006D207E">
              <w:t xml:space="preserve">Perpetuation, for the foreseeable future, of a pest within an area after entry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FF4227" w:rsidRPr="006D207E" w14:paraId="1BB91E45" w14:textId="77777777">
        <w:tc>
          <w:tcPr>
            <w:tcW w:w="1509" w:type="pct"/>
          </w:tcPr>
          <w:p w14:paraId="70C70DCB" w14:textId="77777777" w:rsidR="00FF4227" w:rsidRPr="006D207E" w:rsidRDefault="00FF4227" w:rsidP="00FF4227">
            <w:pPr>
              <w:pStyle w:val="TableText"/>
            </w:pPr>
            <w:r w:rsidRPr="006D207E">
              <w:t>Goods</w:t>
            </w:r>
          </w:p>
        </w:tc>
        <w:tc>
          <w:tcPr>
            <w:tcW w:w="3491" w:type="pct"/>
          </w:tcPr>
          <w:p w14:paraId="1F690A34" w14:textId="77777777" w:rsidR="00FF4227" w:rsidRPr="006D207E" w:rsidRDefault="00FF4227" w:rsidP="00FF4227">
            <w:pPr>
              <w:pStyle w:val="TableText"/>
            </w:pPr>
            <w:r w:rsidRPr="006D207E">
              <w:t xml:space="preserve">The </w:t>
            </w:r>
            <w:r w:rsidRPr="006D207E">
              <w:rPr>
                <w:i/>
              </w:rPr>
              <w:t>Biosecurity Act 2015</w:t>
            </w:r>
            <w:r w:rsidRPr="006D207E">
              <w:t xml:space="preserve"> defines goods as an animal, a plant (whether moveable or not), a sample or specimen of a disease agent, a pest, mail or any other article, substance or thing (including, but not limited to, any kind of moveable property).</w:t>
            </w:r>
          </w:p>
        </w:tc>
      </w:tr>
      <w:tr w:rsidR="001C29D0" w:rsidRPr="006D207E" w14:paraId="3B3587C2" w14:textId="77777777">
        <w:tc>
          <w:tcPr>
            <w:tcW w:w="1509" w:type="pct"/>
          </w:tcPr>
          <w:p w14:paraId="27CB0B71" w14:textId="77777777" w:rsidR="001C29D0" w:rsidRPr="006D207E" w:rsidRDefault="001C29D0" w:rsidP="001C29D0">
            <w:pPr>
              <w:pStyle w:val="TableText"/>
            </w:pPr>
            <w:r w:rsidRPr="006D207E">
              <w:t>Infection</w:t>
            </w:r>
          </w:p>
        </w:tc>
        <w:tc>
          <w:tcPr>
            <w:tcW w:w="3491" w:type="pct"/>
          </w:tcPr>
          <w:p w14:paraId="3382C7BE" w14:textId="77777777" w:rsidR="001C29D0" w:rsidRPr="006D207E" w:rsidRDefault="001C29D0" w:rsidP="00DE6978">
            <w:pPr>
              <w:pStyle w:val="TableText"/>
            </w:pPr>
            <w:r w:rsidRPr="006D207E">
              <w:t xml:space="preserve">The internal ‘endophytic’ colonisation of a plant, or plant organ, </w:t>
            </w:r>
            <w:r w:rsidR="00DE6978" w:rsidRPr="006D207E">
              <w:t>which</w:t>
            </w:r>
            <w:r w:rsidRPr="006D207E">
              <w:t xml:space="preserve"> is generally associated with the development of disease symptoms as the integrity of cells and/or biological processes are disrupted.</w:t>
            </w:r>
          </w:p>
        </w:tc>
      </w:tr>
      <w:tr w:rsidR="001C29D0" w:rsidRPr="006D207E" w14:paraId="0DC48D1B" w14:textId="77777777">
        <w:tc>
          <w:tcPr>
            <w:tcW w:w="1509" w:type="pct"/>
          </w:tcPr>
          <w:p w14:paraId="0FA5FF1D" w14:textId="77777777" w:rsidR="001C29D0" w:rsidRPr="006D207E" w:rsidRDefault="001C29D0" w:rsidP="001C29D0">
            <w:pPr>
              <w:pStyle w:val="TableText"/>
            </w:pPr>
            <w:r w:rsidRPr="006D207E">
              <w:t>Infestation (of a commodity)</w:t>
            </w:r>
          </w:p>
        </w:tc>
        <w:tc>
          <w:tcPr>
            <w:tcW w:w="3491" w:type="pct"/>
          </w:tcPr>
          <w:p w14:paraId="6E38A2A5" w14:textId="0E59D94D" w:rsidR="001C29D0" w:rsidRPr="006D207E" w:rsidRDefault="001C29D0" w:rsidP="0092511C">
            <w:pPr>
              <w:pStyle w:val="TableText"/>
            </w:pPr>
            <w:r w:rsidRPr="006D207E">
              <w:t xml:space="preserve">Presence in a commodity of a living pest of the plant or plant product concerned. Infestation includes infection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1C29D0" w:rsidRPr="006D207E" w14:paraId="3D80FF27" w14:textId="77777777">
        <w:tc>
          <w:tcPr>
            <w:tcW w:w="1509" w:type="pct"/>
          </w:tcPr>
          <w:p w14:paraId="4865ED58" w14:textId="77777777" w:rsidR="001C29D0" w:rsidRPr="006D207E" w:rsidRDefault="001C29D0" w:rsidP="001C29D0">
            <w:pPr>
              <w:pStyle w:val="TableText"/>
            </w:pPr>
            <w:r w:rsidRPr="006D207E">
              <w:t>Inspection</w:t>
            </w:r>
          </w:p>
        </w:tc>
        <w:tc>
          <w:tcPr>
            <w:tcW w:w="3491" w:type="pct"/>
          </w:tcPr>
          <w:p w14:paraId="094F2D14" w14:textId="6D87CFCB" w:rsidR="001C29D0" w:rsidRPr="006D207E" w:rsidRDefault="001C29D0" w:rsidP="0092511C">
            <w:pPr>
              <w:pStyle w:val="TableText"/>
            </w:pPr>
            <w:r w:rsidRPr="006D207E">
              <w:t xml:space="preserve">Official visual examination of plants, plant products or other regulated articles to determine if pests are present or to determine compliance with phytosanitary regulations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1C29D0" w:rsidRPr="006D207E" w14:paraId="4664443F" w14:textId="77777777">
        <w:tc>
          <w:tcPr>
            <w:tcW w:w="1509" w:type="pct"/>
          </w:tcPr>
          <w:p w14:paraId="18C95F6D" w14:textId="77777777" w:rsidR="001C29D0" w:rsidRPr="006D207E" w:rsidRDefault="001C29D0" w:rsidP="001C29D0">
            <w:pPr>
              <w:pStyle w:val="TableText"/>
            </w:pPr>
            <w:r w:rsidRPr="006D207E">
              <w:t>Intended use</w:t>
            </w:r>
          </w:p>
        </w:tc>
        <w:tc>
          <w:tcPr>
            <w:tcW w:w="3491" w:type="pct"/>
          </w:tcPr>
          <w:p w14:paraId="005E8D6D" w14:textId="45648FDB" w:rsidR="001C29D0" w:rsidRPr="006D207E" w:rsidRDefault="001C29D0" w:rsidP="0092511C">
            <w:pPr>
              <w:pStyle w:val="TableText"/>
            </w:pPr>
            <w:r w:rsidRPr="006D207E">
              <w:t xml:space="preserve">Declared purpose for which plants, plant products, or other regulated articles are imported, produced or used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1C29D0" w:rsidRPr="006D207E" w14:paraId="45375B05" w14:textId="77777777">
        <w:tc>
          <w:tcPr>
            <w:tcW w:w="1509" w:type="pct"/>
          </w:tcPr>
          <w:p w14:paraId="0F9B00D4" w14:textId="77777777" w:rsidR="001C29D0" w:rsidRPr="006D207E" w:rsidRDefault="001C29D0" w:rsidP="001C29D0">
            <w:pPr>
              <w:pStyle w:val="TableText"/>
            </w:pPr>
            <w:r w:rsidRPr="006D207E">
              <w:t>Interception (of a pest)</w:t>
            </w:r>
          </w:p>
        </w:tc>
        <w:tc>
          <w:tcPr>
            <w:tcW w:w="3491" w:type="pct"/>
          </w:tcPr>
          <w:p w14:paraId="487B8202" w14:textId="4335DB59" w:rsidR="001C29D0" w:rsidRPr="006D207E" w:rsidRDefault="001C29D0" w:rsidP="0092511C">
            <w:pPr>
              <w:pStyle w:val="TableText"/>
            </w:pPr>
            <w:r w:rsidRPr="006D207E">
              <w:t xml:space="preserve">The detection of a pest during inspection or testing of an imported consignment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B829D0" w:rsidRPr="006D207E" w14:paraId="63273780" w14:textId="77777777">
        <w:tc>
          <w:tcPr>
            <w:tcW w:w="1509" w:type="pct"/>
          </w:tcPr>
          <w:p w14:paraId="77ABB5EA" w14:textId="77777777" w:rsidR="00B829D0" w:rsidRPr="006D207E" w:rsidRDefault="00B829D0" w:rsidP="001C29D0">
            <w:pPr>
              <w:pStyle w:val="TableText"/>
            </w:pPr>
            <w:r w:rsidRPr="006D207E">
              <w:t>International Plant Protection Convention (IPPC)</w:t>
            </w:r>
          </w:p>
        </w:tc>
        <w:tc>
          <w:tcPr>
            <w:tcW w:w="3491" w:type="pct"/>
          </w:tcPr>
          <w:p w14:paraId="116ECFD1" w14:textId="77777777" w:rsidR="00B829D0" w:rsidRPr="006D207E" w:rsidRDefault="00B829D0" w:rsidP="00DF3554">
            <w:pPr>
              <w:pStyle w:val="TableText"/>
            </w:pPr>
            <w:r w:rsidRPr="006D207E">
              <w:t>The IPPC is an international plant health agreement, established in 1952, that aims to protect cultivated and wild plants by preventing the introduction and spread of pests. The IPPC provides an international framework for plant protection that includes developing International Standards for Phytosanitary Measures (ISPMs) for safeguarding plant resources.</w:t>
            </w:r>
          </w:p>
        </w:tc>
      </w:tr>
      <w:tr w:rsidR="001C29D0" w:rsidRPr="006D207E" w14:paraId="13530B42" w14:textId="77777777">
        <w:tc>
          <w:tcPr>
            <w:tcW w:w="1509" w:type="pct"/>
          </w:tcPr>
          <w:p w14:paraId="72891AA4" w14:textId="77777777" w:rsidR="001C29D0" w:rsidRPr="006D207E" w:rsidRDefault="001C29D0" w:rsidP="001C29D0">
            <w:pPr>
              <w:pStyle w:val="TableText"/>
            </w:pPr>
            <w:r w:rsidRPr="006D207E">
              <w:t>International Standard for Phytosanitary Measures (ISPM)</w:t>
            </w:r>
          </w:p>
        </w:tc>
        <w:tc>
          <w:tcPr>
            <w:tcW w:w="3491" w:type="pct"/>
          </w:tcPr>
          <w:p w14:paraId="10CFEA0F" w14:textId="1EC9FCFB" w:rsidR="001C29D0" w:rsidRPr="006D207E" w:rsidRDefault="001C29D0" w:rsidP="0092511C">
            <w:pPr>
              <w:pStyle w:val="TableText"/>
            </w:pPr>
            <w:r w:rsidRPr="006D207E">
              <w:t>An international standard adopted by the Conference of the Food and Agriculture Organization, the Interim Commission on Phytosanitary Measures or the Commission on Phytosanitary Mea</w:t>
            </w:r>
            <w:r w:rsidR="00FD4529" w:rsidRPr="006D207E">
              <w:t>sures, established under the IPP</w:t>
            </w:r>
            <w:r w:rsidRPr="006D207E">
              <w:t xml:space="preserve">C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1C29D0" w:rsidRPr="006D207E" w14:paraId="585188BA" w14:textId="77777777">
        <w:tc>
          <w:tcPr>
            <w:tcW w:w="1509" w:type="pct"/>
          </w:tcPr>
          <w:p w14:paraId="73E3933A" w14:textId="77777777" w:rsidR="001C29D0" w:rsidRPr="006D207E" w:rsidRDefault="001C29D0" w:rsidP="001C29D0">
            <w:pPr>
              <w:pStyle w:val="TableText"/>
            </w:pPr>
            <w:r w:rsidRPr="006D207E">
              <w:t>Introduction (of a pest)</w:t>
            </w:r>
          </w:p>
        </w:tc>
        <w:tc>
          <w:tcPr>
            <w:tcW w:w="3491" w:type="pct"/>
          </w:tcPr>
          <w:p w14:paraId="7C94175F" w14:textId="1248F891" w:rsidR="001C29D0" w:rsidRPr="006D207E" w:rsidRDefault="001C29D0" w:rsidP="0092511C">
            <w:pPr>
              <w:pStyle w:val="TableText"/>
            </w:pPr>
            <w:r w:rsidRPr="006D207E">
              <w:t xml:space="preserve">The entry of a pest resulting in its establishment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1C29D0" w:rsidRPr="006D207E" w14:paraId="48C8EB83" w14:textId="77777777">
        <w:tc>
          <w:tcPr>
            <w:tcW w:w="1509" w:type="pct"/>
          </w:tcPr>
          <w:p w14:paraId="4AF73318" w14:textId="77777777" w:rsidR="001C29D0" w:rsidRPr="006D207E" w:rsidRDefault="001C29D0" w:rsidP="001C29D0">
            <w:pPr>
              <w:pStyle w:val="TableText"/>
            </w:pPr>
            <w:r w:rsidRPr="006D207E">
              <w:t>National Plant Protection Organization (NPPO)</w:t>
            </w:r>
          </w:p>
        </w:tc>
        <w:tc>
          <w:tcPr>
            <w:tcW w:w="3491" w:type="pct"/>
          </w:tcPr>
          <w:p w14:paraId="086FEC4D" w14:textId="743FE110" w:rsidR="001C29D0" w:rsidRPr="006D207E" w:rsidRDefault="001C29D0" w:rsidP="0092511C">
            <w:pPr>
              <w:pStyle w:val="TableText"/>
            </w:pPr>
            <w:r w:rsidRPr="006D207E">
              <w:t xml:space="preserve">Official service established by a government to discharge the functions specified by the IPPC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FA1249" w:rsidRPr="006D207E" w14:paraId="5D52AD21" w14:textId="77777777">
        <w:tc>
          <w:tcPr>
            <w:tcW w:w="1509" w:type="pct"/>
          </w:tcPr>
          <w:p w14:paraId="5EFFDA81" w14:textId="77777777" w:rsidR="00FA1249" w:rsidRPr="006D207E" w:rsidRDefault="00FA1249" w:rsidP="00FA1249">
            <w:pPr>
              <w:pStyle w:val="TableText"/>
            </w:pPr>
            <w:r w:rsidRPr="006D207E">
              <w:t>Non-regulated risk analysis</w:t>
            </w:r>
          </w:p>
        </w:tc>
        <w:tc>
          <w:tcPr>
            <w:tcW w:w="3491" w:type="pct"/>
          </w:tcPr>
          <w:p w14:paraId="186E5F82" w14:textId="77777777" w:rsidR="00FA1249" w:rsidRPr="006D207E" w:rsidRDefault="00FA1249" w:rsidP="00FA1249">
            <w:pPr>
              <w:pStyle w:val="TableText"/>
            </w:pPr>
            <w:r w:rsidRPr="006D207E">
              <w:t>Refers to the process for conducting a risk analysis that is not regulated under legislation (Biosecurity import risk analysis guidelines 2016).</w:t>
            </w:r>
          </w:p>
        </w:tc>
      </w:tr>
      <w:tr w:rsidR="00FA1249" w:rsidRPr="006D207E" w14:paraId="61CC37BF" w14:textId="77777777">
        <w:tc>
          <w:tcPr>
            <w:tcW w:w="1509" w:type="pct"/>
          </w:tcPr>
          <w:p w14:paraId="47C8BFF4" w14:textId="77777777" w:rsidR="00FA1249" w:rsidRPr="006D207E" w:rsidRDefault="00FA1249" w:rsidP="00FA1249">
            <w:pPr>
              <w:pStyle w:val="TableText"/>
            </w:pPr>
            <w:r w:rsidRPr="006D207E">
              <w:t>Nymph</w:t>
            </w:r>
          </w:p>
        </w:tc>
        <w:tc>
          <w:tcPr>
            <w:tcW w:w="3491" w:type="pct"/>
          </w:tcPr>
          <w:p w14:paraId="7B78BBDE" w14:textId="799EFF80" w:rsidR="00FA1249" w:rsidRPr="006D207E" w:rsidRDefault="00FA1249" w:rsidP="00FA1249">
            <w:pPr>
              <w:pStyle w:val="TableText"/>
            </w:pPr>
            <w:r w:rsidRPr="006D207E">
              <w:t>The immature form of some insect species that und</w:t>
            </w:r>
            <w:r w:rsidR="00FD4529" w:rsidRPr="006D207E">
              <w:t>ergoes incomplete metamorphosis.</w:t>
            </w:r>
            <w:r w:rsidRPr="006D207E">
              <w:t xml:space="preserve"> It is not to be confused with larva, as its overall form is already that of the adult.</w:t>
            </w:r>
          </w:p>
        </w:tc>
      </w:tr>
      <w:tr w:rsidR="00FA1249" w:rsidRPr="006D207E" w14:paraId="56214371" w14:textId="77777777">
        <w:tc>
          <w:tcPr>
            <w:tcW w:w="1509" w:type="pct"/>
          </w:tcPr>
          <w:p w14:paraId="72837D37" w14:textId="77777777" w:rsidR="00FA1249" w:rsidRPr="006D207E" w:rsidRDefault="00FA1249" w:rsidP="00FA1249">
            <w:pPr>
              <w:pStyle w:val="TableText"/>
            </w:pPr>
            <w:r w:rsidRPr="006D207E">
              <w:t>Official control</w:t>
            </w:r>
          </w:p>
        </w:tc>
        <w:tc>
          <w:tcPr>
            <w:tcW w:w="3491" w:type="pct"/>
          </w:tcPr>
          <w:p w14:paraId="39679739" w14:textId="7C781766" w:rsidR="00FA1249" w:rsidRPr="006D207E" w:rsidRDefault="00FA1249" w:rsidP="0092511C">
            <w:pPr>
              <w:pStyle w:val="TableText"/>
            </w:pPr>
            <w:r w:rsidRPr="006D207E">
              <w:t xml:space="preserve">The active enforcement of mandatory phytosanitary regulations and the application of mandatory phytosanitary procedures with the objective of eradication or containment of quarantine pests or for the management of regulated non-quarantine pests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FA1249" w:rsidRPr="006D207E" w14:paraId="1A5D23E2" w14:textId="77777777">
        <w:tc>
          <w:tcPr>
            <w:tcW w:w="1509" w:type="pct"/>
          </w:tcPr>
          <w:p w14:paraId="552528CE" w14:textId="77777777" w:rsidR="00FA1249" w:rsidRPr="006D207E" w:rsidRDefault="00FA1249" w:rsidP="00FA1249">
            <w:pPr>
              <w:pStyle w:val="TableText"/>
            </w:pPr>
            <w:r w:rsidRPr="006D207E">
              <w:t>Pathogen</w:t>
            </w:r>
          </w:p>
        </w:tc>
        <w:tc>
          <w:tcPr>
            <w:tcW w:w="3491" w:type="pct"/>
          </w:tcPr>
          <w:p w14:paraId="0D9B501D" w14:textId="77777777" w:rsidR="00FA1249" w:rsidRPr="006D207E" w:rsidRDefault="00FA1249" w:rsidP="00FA1249">
            <w:pPr>
              <w:pStyle w:val="TableText"/>
            </w:pPr>
            <w:r w:rsidRPr="006D207E">
              <w:t>A biological agent that can cause disease to its host.</w:t>
            </w:r>
          </w:p>
        </w:tc>
      </w:tr>
      <w:tr w:rsidR="00FA1249" w:rsidRPr="006D207E" w14:paraId="2CA704F4" w14:textId="77777777">
        <w:tc>
          <w:tcPr>
            <w:tcW w:w="1509" w:type="pct"/>
          </w:tcPr>
          <w:p w14:paraId="02364330" w14:textId="77777777" w:rsidR="00FA1249" w:rsidRPr="006D207E" w:rsidRDefault="00FA1249" w:rsidP="00FA1249">
            <w:pPr>
              <w:pStyle w:val="TableText"/>
            </w:pPr>
            <w:r w:rsidRPr="006D207E">
              <w:t>Pathway</w:t>
            </w:r>
          </w:p>
        </w:tc>
        <w:tc>
          <w:tcPr>
            <w:tcW w:w="3491" w:type="pct"/>
          </w:tcPr>
          <w:p w14:paraId="76BC30BF" w14:textId="10CEB613" w:rsidR="00FA1249" w:rsidRPr="006D207E" w:rsidRDefault="00FA1249" w:rsidP="0092511C">
            <w:pPr>
              <w:pStyle w:val="TableText"/>
            </w:pPr>
            <w:r w:rsidRPr="006D207E">
              <w:t xml:space="preserve">Any means that allows the entry or spread of a pest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FA1249" w:rsidRPr="006D207E" w14:paraId="11300131" w14:textId="77777777">
        <w:tc>
          <w:tcPr>
            <w:tcW w:w="1509" w:type="pct"/>
          </w:tcPr>
          <w:p w14:paraId="1E75CEE6" w14:textId="77777777" w:rsidR="00FA1249" w:rsidRPr="006D207E" w:rsidRDefault="00FA1249" w:rsidP="00FA1249">
            <w:pPr>
              <w:pStyle w:val="TableText"/>
            </w:pPr>
            <w:r w:rsidRPr="006D207E">
              <w:t>Pest</w:t>
            </w:r>
          </w:p>
        </w:tc>
        <w:tc>
          <w:tcPr>
            <w:tcW w:w="3491" w:type="pct"/>
          </w:tcPr>
          <w:p w14:paraId="288F0142" w14:textId="4C17F5B2" w:rsidR="00FA1249" w:rsidRPr="006D207E" w:rsidRDefault="00FA1249" w:rsidP="0092511C">
            <w:pPr>
              <w:pStyle w:val="TableText"/>
            </w:pPr>
            <w:r w:rsidRPr="006D207E">
              <w:t xml:space="preserve">Any species, strain or biotype of plant, animal, or pathogenic agent injurious to plants or plant products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FA1249" w:rsidRPr="006D207E" w14:paraId="3F60E469" w14:textId="77777777">
        <w:tc>
          <w:tcPr>
            <w:tcW w:w="1509" w:type="pct"/>
          </w:tcPr>
          <w:p w14:paraId="79AA81D3" w14:textId="77777777" w:rsidR="00FA1249" w:rsidRPr="006D207E" w:rsidRDefault="00FA1249" w:rsidP="00FA1249">
            <w:pPr>
              <w:pStyle w:val="TableText"/>
            </w:pPr>
            <w:r w:rsidRPr="006D207E">
              <w:t>Pest categorisation</w:t>
            </w:r>
          </w:p>
        </w:tc>
        <w:tc>
          <w:tcPr>
            <w:tcW w:w="3491" w:type="pct"/>
          </w:tcPr>
          <w:p w14:paraId="1D43715E" w14:textId="5ED34E7B" w:rsidR="00FA1249" w:rsidRPr="006D207E" w:rsidRDefault="00FA1249" w:rsidP="0092511C">
            <w:pPr>
              <w:pStyle w:val="TableText"/>
            </w:pPr>
            <w:r w:rsidRPr="006D207E">
              <w:t xml:space="preserve">The process for determining whether a pest has or has not the characteristics of a quarantine pest or those of a regulated non-quarantine pest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FA1249" w:rsidRPr="006D207E" w14:paraId="7F781208" w14:textId="77777777">
        <w:tc>
          <w:tcPr>
            <w:tcW w:w="1509" w:type="pct"/>
          </w:tcPr>
          <w:p w14:paraId="03277201" w14:textId="77777777" w:rsidR="00FA1249" w:rsidRPr="006D207E" w:rsidRDefault="00FA1249" w:rsidP="00FA1249">
            <w:pPr>
              <w:pStyle w:val="TableText"/>
            </w:pPr>
            <w:r w:rsidRPr="006D207E">
              <w:t>Pest risk analysis (PRA)</w:t>
            </w:r>
          </w:p>
        </w:tc>
        <w:tc>
          <w:tcPr>
            <w:tcW w:w="3491" w:type="pct"/>
          </w:tcPr>
          <w:p w14:paraId="1B4D4C62" w14:textId="55A36BC7" w:rsidR="00FA1249" w:rsidRPr="006D207E" w:rsidRDefault="00FA1249" w:rsidP="0092511C">
            <w:pPr>
              <w:pStyle w:val="TableText"/>
            </w:pPr>
            <w:r w:rsidRPr="006D207E">
              <w:t xml:space="preserve">The process of evaluating biological or other scientific and economic evidence to determine whether an organism is a pest, whether it should be regulated, and the strength of any phytosanitary measures to be taken against it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FA1249" w:rsidRPr="006D207E" w14:paraId="412AD677" w14:textId="77777777">
        <w:tc>
          <w:tcPr>
            <w:tcW w:w="1509" w:type="pct"/>
          </w:tcPr>
          <w:p w14:paraId="3C58CA39" w14:textId="77777777" w:rsidR="00FA1249" w:rsidRPr="006D207E" w:rsidRDefault="00FA1249" w:rsidP="00FA1249">
            <w:pPr>
              <w:pStyle w:val="TableText"/>
            </w:pPr>
            <w:r w:rsidRPr="006D207E">
              <w:t>Pest risk assessment (for quarantine pests)</w:t>
            </w:r>
          </w:p>
        </w:tc>
        <w:tc>
          <w:tcPr>
            <w:tcW w:w="3491" w:type="pct"/>
          </w:tcPr>
          <w:p w14:paraId="3552B65D" w14:textId="3A7769A1" w:rsidR="00FA1249" w:rsidRPr="006D207E" w:rsidRDefault="00FA1249" w:rsidP="0092511C">
            <w:pPr>
              <w:pStyle w:val="TableText"/>
            </w:pPr>
            <w:r w:rsidRPr="006D207E">
              <w:t xml:space="preserve">Evaluation of the probability of the introduction and spread of a pest and of the magnitude of the associated potential economic consequences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FA1249" w:rsidRPr="006D207E" w14:paraId="1695034B" w14:textId="77777777">
        <w:tc>
          <w:tcPr>
            <w:tcW w:w="1509" w:type="pct"/>
          </w:tcPr>
          <w:p w14:paraId="2372746A" w14:textId="77777777" w:rsidR="00FA1249" w:rsidRPr="006D207E" w:rsidRDefault="00FA1249" w:rsidP="00FA1249">
            <w:pPr>
              <w:pStyle w:val="TableText"/>
            </w:pPr>
            <w:r w:rsidRPr="006D207E">
              <w:t>Pest risk assessment (for regulated non-quarantine pests)</w:t>
            </w:r>
          </w:p>
        </w:tc>
        <w:tc>
          <w:tcPr>
            <w:tcW w:w="3491" w:type="pct"/>
          </w:tcPr>
          <w:p w14:paraId="78E8D089" w14:textId="0E121EB2" w:rsidR="00FA1249" w:rsidRPr="006D207E" w:rsidRDefault="00FA1249" w:rsidP="0092511C">
            <w:pPr>
              <w:pStyle w:val="TableText"/>
            </w:pPr>
            <w:r w:rsidRPr="006D207E">
              <w:t xml:space="preserve">Evaluation of the probability that a pest in plants for planting affects the indented use of those plants with an economically unacceptable impact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FA1249" w:rsidRPr="006D207E" w14:paraId="100C2D8B" w14:textId="77777777">
        <w:tc>
          <w:tcPr>
            <w:tcW w:w="1509" w:type="pct"/>
          </w:tcPr>
          <w:p w14:paraId="6DAC20E5" w14:textId="77777777" w:rsidR="00FA1249" w:rsidRPr="006D207E" w:rsidRDefault="00FA1249" w:rsidP="00FA1249">
            <w:pPr>
              <w:pStyle w:val="TableText"/>
            </w:pPr>
            <w:r w:rsidRPr="006D207E">
              <w:t>Pest risk management (for quarantine pests)</w:t>
            </w:r>
          </w:p>
        </w:tc>
        <w:tc>
          <w:tcPr>
            <w:tcW w:w="3491" w:type="pct"/>
          </w:tcPr>
          <w:p w14:paraId="7F76EA6C" w14:textId="44482618" w:rsidR="00FA1249" w:rsidRPr="006D207E" w:rsidRDefault="00FA1249" w:rsidP="0092511C">
            <w:pPr>
              <w:pStyle w:val="TableText"/>
            </w:pPr>
            <w:r w:rsidRPr="006D207E">
              <w:t xml:space="preserve">Evaluation and selection of options to reduce the risk of introduction and spread of a pest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FA1249" w:rsidRPr="006D207E" w14:paraId="6F1FD222" w14:textId="77777777">
        <w:tc>
          <w:tcPr>
            <w:tcW w:w="1509" w:type="pct"/>
          </w:tcPr>
          <w:p w14:paraId="3E3BEE29" w14:textId="77777777" w:rsidR="00FA1249" w:rsidRPr="006D207E" w:rsidRDefault="00FA1249" w:rsidP="00FA1249">
            <w:pPr>
              <w:pStyle w:val="TableText"/>
            </w:pPr>
            <w:r w:rsidRPr="006D207E">
              <w:t>Pest risk management (for regulated non-quarantine pests)</w:t>
            </w:r>
          </w:p>
        </w:tc>
        <w:tc>
          <w:tcPr>
            <w:tcW w:w="3491" w:type="pct"/>
          </w:tcPr>
          <w:p w14:paraId="1C2C6B5F" w14:textId="55DC3DC5" w:rsidR="00FA1249" w:rsidRPr="006D207E" w:rsidRDefault="00FA1249" w:rsidP="0092511C">
            <w:pPr>
              <w:pStyle w:val="TableText"/>
            </w:pPr>
            <w:r w:rsidRPr="006D207E">
              <w:t xml:space="preserve">Evaluation and selection of options to reduce the risk that a pest in plants for planting causes an economically unacceptable impact on the intended use of those plants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FA1249" w:rsidRPr="006D207E" w14:paraId="5C8E170E" w14:textId="77777777">
        <w:tc>
          <w:tcPr>
            <w:tcW w:w="1509" w:type="pct"/>
          </w:tcPr>
          <w:p w14:paraId="32CD4C27" w14:textId="77777777" w:rsidR="00FA1249" w:rsidRPr="006D207E" w:rsidRDefault="00FA1249" w:rsidP="00FA1249">
            <w:pPr>
              <w:pStyle w:val="TableText"/>
            </w:pPr>
            <w:r w:rsidRPr="006D207E">
              <w:t>Pest status (in an area)</w:t>
            </w:r>
          </w:p>
        </w:tc>
        <w:tc>
          <w:tcPr>
            <w:tcW w:w="3491" w:type="pct"/>
          </w:tcPr>
          <w:p w14:paraId="08EF39EE" w14:textId="1182D90D" w:rsidR="00FA1249" w:rsidRPr="006D207E" w:rsidRDefault="00FA1249" w:rsidP="0092511C">
            <w:pPr>
              <w:pStyle w:val="TableText"/>
            </w:pPr>
            <w:r w:rsidRPr="006D207E">
              <w:t xml:space="preserve">Presence or absence, at the present time, of a pest in an area, including where appropriate its distribution, as officially determined using expert judgement on the basis of current and historical pest records and other information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FA1249" w:rsidRPr="006D207E" w14:paraId="34F45571" w14:textId="77777777">
        <w:tc>
          <w:tcPr>
            <w:tcW w:w="1509" w:type="pct"/>
          </w:tcPr>
          <w:p w14:paraId="52176BBF" w14:textId="77777777" w:rsidR="00FA1249" w:rsidRPr="006D207E" w:rsidRDefault="00FA1249" w:rsidP="00FA1249">
            <w:pPr>
              <w:pStyle w:val="TableText"/>
            </w:pPr>
            <w:r w:rsidRPr="006D207E">
              <w:t>Phytosanitary measure</w:t>
            </w:r>
          </w:p>
        </w:tc>
        <w:tc>
          <w:tcPr>
            <w:tcW w:w="3491" w:type="pct"/>
          </w:tcPr>
          <w:p w14:paraId="678D5B4C" w14:textId="6F4FB49A" w:rsidR="00FA1249" w:rsidRPr="006D207E" w:rsidRDefault="00DF7BAD" w:rsidP="0092511C">
            <w:pPr>
              <w:pStyle w:val="TableText"/>
            </w:pPr>
            <w:r w:rsidRPr="006D207E">
              <w:t xml:space="preserve">Any legislation, regulation or official procedure having the purpose to prevent the introduction and/or spread of quarantine pests, or to limit the economic impact of regulated non-quarantine pests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r w:rsidR="00CC68A3" w:rsidRPr="006D207E">
              <w:t xml:space="preserve"> In this risk analysis the term ‘phytosanitary measure’ and ‘risk management measure’ may be used interchangeably. The term phytosanitary relates to the health of plants.</w:t>
            </w:r>
          </w:p>
        </w:tc>
      </w:tr>
      <w:tr w:rsidR="00FA1249" w:rsidRPr="006D207E" w14:paraId="2D3B2A2E" w14:textId="77777777">
        <w:tc>
          <w:tcPr>
            <w:tcW w:w="1509" w:type="pct"/>
          </w:tcPr>
          <w:p w14:paraId="1C7E99EF" w14:textId="77777777" w:rsidR="00FA1249" w:rsidRPr="006D207E" w:rsidRDefault="00FA1249" w:rsidP="00FA1249">
            <w:pPr>
              <w:pStyle w:val="TableText"/>
            </w:pPr>
            <w:r w:rsidRPr="006D207E">
              <w:t>PRA area</w:t>
            </w:r>
          </w:p>
        </w:tc>
        <w:tc>
          <w:tcPr>
            <w:tcW w:w="3491" w:type="pct"/>
          </w:tcPr>
          <w:p w14:paraId="3FE41D0C" w14:textId="26254F9B" w:rsidR="00FA1249" w:rsidRPr="006D207E" w:rsidRDefault="00FA1249" w:rsidP="0092511C">
            <w:pPr>
              <w:pStyle w:val="TableText"/>
            </w:pPr>
            <w:r w:rsidRPr="006D207E">
              <w:t xml:space="preserve">Area in relation to which a pest risk analysis is conducted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FA1249" w:rsidRPr="006D207E" w14:paraId="63450202" w14:textId="77777777" w:rsidTr="004A7411">
        <w:tc>
          <w:tcPr>
            <w:tcW w:w="1509" w:type="pct"/>
            <w:shd w:val="clear" w:color="auto" w:fill="auto"/>
          </w:tcPr>
          <w:p w14:paraId="51CDF1DD" w14:textId="77777777" w:rsidR="00FA1249" w:rsidRPr="006D207E" w:rsidRDefault="00FA1249" w:rsidP="00FA1249">
            <w:pPr>
              <w:pStyle w:val="TableText"/>
            </w:pPr>
            <w:r w:rsidRPr="006D207E">
              <w:t>Pupa</w:t>
            </w:r>
          </w:p>
        </w:tc>
        <w:tc>
          <w:tcPr>
            <w:tcW w:w="3491" w:type="pct"/>
            <w:shd w:val="clear" w:color="auto" w:fill="auto"/>
          </w:tcPr>
          <w:p w14:paraId="64C48C3E" w14:textId="77777777" w:rsidR="00FA1249" w:rsidRPr="006D207E" w:rsidRDefault="00FA1249" w:rsidP="00FA1249">
            <w:pPr>
              <w:pStyle w:val="TableText"/>
            </w:pPr>
            <w:r w:rsidRPr="006D207E">
              <w:t>An inactive life stage that only occurs in insects that undergo complete metamorphosis, for example butterflies and moths (Lepidoptera), beetles (Coleoptera) and bees, wasps and ants (Hymenoptera).</w:t>
            </w:r>
          </w:p>
        </w:tc>
      </w:tr>
      <w:tr w:rsidR="00FA1249" w:rsidRPr="006D207E" w14:paraId="2004C9E1" w14:textId="77777777" w:rsidTr="004A7411">
        <w:tc>
          <w:tcPr>
            <w:tcW w:w="1509" w:type="pct"/>
            <w:shd w:val="clear" w:color="auto" w:fill="auto"/>
          </w:tcPr>
          <w:p w14:paraId="696AFE9C" w14:textId="77777777" w:rsidR="00FA1249" w:rsidRPr="006D207E" w:rsidRDefault="00FA1249" w:rsidP="00FA1249">
            <w:pPr>
              <w:pStyle w:val="TableText"/>
            </w:pPr>
            <w:r w:rsidRPr="006D207E">
              <w:t>Quarantine</w:t>
            </w:r>
          </w:p>
        </w:tc>
        <w:tc>
          <w:tcPr>
            <w:tcW w:w="3491" w:type="pct"/>
            <w:shd w:val="clear" w:color="auto" w:fill="auto"/>
          </w:tcPr>
          <w:p w14:paraId="48B6987D" w14:textId="26B01719" w:rsidR="00FA1249" w:rsidRPr="006D207E" w:rsidRDefault="00FA1249" w:rsidP="0092511C">
            <w:pPr>
              <w:pStyle w:val="TableText"/>
            </w:pPr>
            <w:r w:rsidRPr="006D207E">
              <w:t xml:space="preserve">Official confinement of regulated articles for observation and research or for further inspection, testing or treatment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FA1249" w:rsidRPr="006D207E" w14:paraId="4DF524BA" w14:textId="77777777">
        <w:tc>
          <w:tcPr>
            <w:tcW w:w="1509" w:type="pct"/>
          </w:tcPr>
          <w:p w14:paraId="72C187BD" w14:textId="77777777" w:rsidR="00FA1249" w:rsidRPr="006D207E" w:rsidRDefault="00FA1249" w:rsidP="00FA1249">
            <w:pPr>
              <w:pStyle w:val="TableText"/>
            </w:pPr>
            <w:r w:rsidRPr="006D207E">
              <w:t>Quarantine pest</w:t>
            </w:r>
          </w:p>
        </w:tc>
        <w:tc>
          <w:tcPr>
            <w:tcW w:w="3491" w:type="pct"/>
          </w:tcPr>
          <w:p w14:paraId="0581570C" w14:textId="441BE53A" w:rsidR="00FA1249" w:rsidRPr="006D207E" w:rsidRDefault="00FA1249" w:rsidP="0092511C">
            <w:pPr>
              <w:pStyle w:val="TableText"/>
            </w:pPr>
            <w:r w:rsidRPr="006D207E">
              <w:t xml:space="preserve">A pest of potential economic importance to the area endangered thereby and not yet present there, or present but not widely distributed and being officially controlled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FA1249" w:rsidRPr="006D207E" w14:paraId="32A94C8C" w14:textId="77777777">
        <w:tc>
          <w:tcPr>
            <w:tcW w:w="1509" w:type="pct"/>
          </w:tcPr>
          <w:p w14:paraId="508EC458" w14:textId="77777777" w:rsidR="00FA1249" w:rsidRPr="006D207E" w:rsidRDefault="00FA1249" w:rsidP="00FA1249">
            <w:pPr>
              <w:pStyle w:val="TableText"/>
            </w:pPr>
            <w:r w:rsidRPr="006D207E">
              <w:t>Regulated article</w:t>
            </w:r>
          </w:p>
        </w:tc>
        <w:tc>
          <w:tcPr>
            <w:tcW w:w="3491" w:type="pct"/>
          </w:tcPr>
          <w:p w14:paraId="100F3678" w14:textId="0A72A61E" w:rsidR="00FA1249" w:rsidRPr="006D207E" w:rsidRDefault="00FA1249" w:rsidP="0092511C">
            <w:pPr>
              <w:pStyle w:val="TableText"/>
            </w:pPr>
            <w:r w:rsidRPr="006D207E">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FA1249" w:rsidRPr="006D207E" w14:paraId="5E719B88" w14:textId="77777777">
        <w:tc>
          <w:tcPr>
            <w:tcW w:w="1509" w:type="pct"/>
          </w:tcPr>
          <w:p w14:paraId="23EA5E1E" w14:textId="77777777" w:rsidR="00FA1249" w:rsidRPr="006D207E" w:rsidRDefault="00FA1249" w:rsidP="00FA1249">
            <w:pPr>
              <w:pStyle w:val="TableText"/>
            </w:pPr>
            <w:r w:rsidRPr="006D207E">
              <w:t>Regulated non-quarantine pest</w:t>
            </w:r>
          </w:p>
        </w:tc>
        <w:tc>
          <w:tcPr>
            <w:tcW w:w="3491" w:type="pct"/>
          </w:tcPr>
          <w:p w14:paraId="712974C5" w14:textId="08821F24" w:rsidR="00FA1249" w:rsidRPr="006D207E" w:rsidRDefault="00FA1249" w:rsidP="0092511C">
            <w:pPr>
              <w:pStyle w:val="TableText"/>
            </w:pPr>
            <w:r w:rsidRPr="006D207E">
              <w:t xml:space="preserve">A non-quarantine pest whose presence in plants for planting affects the intended use of those plants with an economically unacceptable impact and which is therefore regulated within the territory of the importing contracting party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FA1249" w:rsidRPr="006D207E" w14:paraId="200957D1" w14:textId="77777777">
        <w:tc>
          <w:tcPr>
            <w:tcW w:w="1509" w:type="pct"/>
          </w:tcPr>
          <w:p w14:paraId="476894E3" w14:textId="77777777" w:rsidR="00FA1249" w:rsidRPr="006D207E" w:rsidRDefault="00FA1249" w:rsidP="00FA1249">
            <w:pPr>
              <w:pStyle w:val="TableText"/>
            </w:pPr>
            <w:r w:rsidRPr="006D207E">
              <w:t>Regulated pest</w:t>
            </w:r>
          </w:p>
        </w:tc>
        <w:tc>
          <w:tcPr>
            <w:tcW w:w="3491" w:type="pct"/>
          </w:tcPr>
          <w:p w14:paraId="12249233" w14:textId="0E30F1E0" w:rsidR="00FA1249" w:rsidRPr="006D207E" w:rsidRDefault="00FA1249" w:rsidP="0092511C">
            <w:pPr>
              <w:pStyle w:val="TableText"/>
            </w:pPr>
            <w:r w:rsidRPr="006D207E">
              <w:t xml:space="preserve">A quarantine pest or a regulated non-quarantine pest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FA1249" w:rsidRPr="006D207E" w14:paraId="5D35520B" w14:textId="77777777">
        <w:tc>
          <w:tcPr>
            <w:tcW w:w="1509" w:type="pct"/>
          </w:tcPr>
          <w:p w14:paraId="217AA3A0" w14:textId="77777777" w:rsidR="00FA1249" w:rsidRPr="006D207E" w:rsidRDefault="00FA1249" w:rsidP="00FA1249">
            <w:pPr>
              <w:pStyle w:val="TableText"/>
            </w:pPr>
            <w:r w:rsidRPr="006D207E">
              <w:t>Restricted risk</w:t>
            </w:r>
          </w:p>
        </w:tc>
        <w:tc>
          <w:tcPr>
            <w:tcW w:w="3491" w:type="pct"/>
          </w:tcPr>
          <w:p w14:paraId="78E3FB87" w14:textId="77777777" w:rsidR="00FA1249" w:rsidRPr="006D207E" w:rsidRDefault="00DF7BAD" w:rsidP="00FA1249">
            <w:pPr>
              <w:pStyle w:val="TableText"/>
            </w:pPr>
            <w:r w:rsidRPr="006D207E">
              <w:t>Restricted risk is the risk estimate when risk management measures are applied.</w:t>
            </w:r>
          </w:p>
        </w:tc>
      </w:tr>
      <w:tr w:rsidR="00FF4227" w:rsidRPr="006D207E" w14:paraId="3FDD5556" w14:textId="77777777">
        <w:tc>
          <w:tcPr>
            <w:tcW w:w="1509" w:type="pct"/>
          </w:tcPr>
          <w:p w14:paraId="61994E54" w14:textId="77777777" w:rsidR="00FF4227" w:rsidRPr="006D207E" w:rsidRDefault="00FF4227" w:rsidP="00FF4227">
            <w:pPr>
              <w:pStyle w:val="TableText"/>
            </w:pPr>
            <w:r w:rsidRPr="006D207E">
              <w:t>Risk analysis</w:t>
            </w:r>
          </w:p>
        </w:tc>
        <w:tc>
          <w:tcPr>
            <w:tcW w:w="3491" w:type="pct"/>
          </w:tcPr>
          <w:p w14:paraId="515EE0A7" w14:textId="77777777" w:rsidR="00FF4227" w:rsidRPr="006D207E" w:rsidRDefault="00DF7BAD" w:rsidP="00FF4227">
            <w:pPr>
              <w:pStyle w:val="TableText"/>
            </w:pPr>
            <w:r w:rsidRPr="006D207E">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p>
        </w:tc>
      </w:tr>
      <w:tr w:rsidR="00DF7BAD" w:rsidRPr="006D207E" w14:paraId="47EA2682" w14:textId="77777777">
        <w:tc>
          <w:tcPr>
            <w:tcW w:w="1509" w:type="pct"/>
          </w:tcPr>
          <w:p w14:paraId="291FA8F3" w14:textId="77777777" w:rsidR="00DF7BAD" w:rsidRPr="006D207E" w:rsidRDefault="00DF7BAD" w:rsidP="00DF7BAD">
            <w:pPr>
              <w:pStyle w:val="TableText"/>
            </w:pPr>
            <w:r w:rsidRPr="006D207E">
              <w:t>Risk management measure</w:t>
            </w:r>
          </w:p>
        </w:tc>
        <w:tc>
          <w:tcPr>
            <w:tcW w:w="3491" w:type="pct"/>
          </w:tcPr>
          <w:p w14:paraId="3EA12A8D" w14:textId="77777777" w:rsidR="00DF7BAD" w:rsidRPr="006D207E" w:rsidRDefault="00DF7BAD" w:rsidP="00DF7BAD">
            <w:pPr>
              <w:pStyle w:val="TableText"/>
            </w:pPr>
            <w:r w:rsidRPr="006D207E">
              <w:t>Conditions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FA1249" w:rsidRPr="006D207E" w14:paraId="70EA9FE1" w14:textId="77777777">
        <w:tc>
          <w:tcPr>
            <w:tcW w:w="1509" w:type="pct"/>
          </w:tcPr>
          <w:p w14:paraId="7CD42768" w14:textId="77777777" w:rsidR="00FA1249" w:rsidRPr="006D207E" w:rsidRDefault="00FA1249" w:rsidP="00FA1249">
            <w:pPr>
              <w:pStyle w:val="TableText"/>
            </w:pPr>
            <w:r w:rsidRPr="006D207E">
              <w:t>Spread (of a pest)</w:t>
            </w:r>
          </w:p>
        </w:tc>
        <w:tc>
          <w:tcPr>
            <w:tcW w:w="3491" w:type="pct"/>
          </w:tcPr>
          <w:p w14:paraId="71F8CD58" w14:textId="3CC773B2" w:rsidR="00FA1249" w:rsidRPr="006D207E" w:rsidRDefault="00FA1249" w:rsidP="0092511C">
            <w:pPr>
              <w:pStyle w:val="TableText"/>
            </w:pPr>
            <w:r w:rsidRPr="006D207E">
              <w:t xml:space="preserve">Expansion of the geographical distribution of a pest within an area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FA1249" w:rsidRPr="006D207E" w14:paraId="33835A27" w14:textId="77777777">
        <w:tc>
          <w:tcPr>
            <w:tcW w:w="1509" w:type="pct"/>
          </w:tcPr>
          <w:p w14:paraId="74045EC4" w14:textId="77777777" w:rsidR="00FA1249" w:rsidRPr="006D207E" w:rsidRDefault="00FA1249" w:rsidP="00FA1249">
            <w:pPr>
              <w:pStyle w:val="TableText"/>
            </w:pPr>
            <w:r w:rsidRPr="006D207E">
              <w:t>SPS Agreement</w:t>
            </w:r>
          </w:p>
        </w:tc>
        <w:tc>
          <w:tcPr>
            <w:tcW w:w="3491" w:type="pct"/>
          </w:tcPr>
          <w:p w14:paraId="66B471EC" w14:textId="77777777" w:rsidR="00FA1249" w:rsidRPr="006D207E" w:rsidRDefault="00FA1249" w:rsidP="00FA1249">
            <w:pPr>
              <w:pStyle w:val="TableText"/>
            </w:pPr>
            <w:r w:rsidRPr="006D207E">
              <w:t>WTO Agreement on the Application of Sanitary and Phytosanitary Measures.</w:t>
            </w:r>
          </w:p>
        </w:tc>
      </w:tr>
      <w:tr w:rsidR="00FA1249" w:rsidRPr="006D207E" w14:paraId="0453A4DF" w14:textId="77777777">
        <w:tc>
          <w:tcPr>
            <w:tcW w:w="1509" w:type="pct"/>
          </w:tcPr>
          <w:p w14:paraId="512667D4" w14:textId="77777777" w:rsidR="00FA1249" w:rsidRPr="006D207E" w:rsidRDefault="00FA1249" w:rsidP="00FA1249">
            <w:pPr>
              <w:pStyle w:val="TableText"/>
            </w:pPr>
            <w:r w:rsidRPr="006D207E">
              <w:t>Stakeholders</w:t>
            </w:r>
          </w:p>
        </w:tc>
        <w:tc>
          <w:tcPr>
            <w:tcW w:w="3491" w:type="pct"/>
          </w:tcPr>
          <w:p w14:paraId="496A0BCD" w14:textId="77777777" w:rsidR="00FA1249" w:rsidRPr="006D207E" w:rsidRDefault="00FA1249" w:rsidP="00FA1249">
            <w:pPr>
              <w:pStyle w:val="TableText"/>
            </w:pPr>
            <w:r w:rsidRPr="006D207E">
              <w:t>Government agencies, individuals, community or industry groups or organizations, whether in Australia or overseas, including the proponent/applicant for a specific proposal, who have an interest in the policy issues.</w:t>
            </w:r>
          </w:p>
        </w:tc>
      </w:tr>
      <w:tr w:rsidR="00FA1249" w:rsidRPr="006D207E" w14:paraId="17135716" w14:textId="77777777">
        <w:tc>
          <w:tcPr>
            <w:tcW w:w="1509" w:type="pct"/>
          </w:tcPr>
          <w:p w14:paraId="17E8B9FC" w14:textId="77777777" w:rsidR="00FA1249" w:rsidRPr="006D207E" w:rsidRDefault="00FA1249" w:rsidP="00FA1249">
            <w:pPr>
              <w:pStyle w:val="TableText"/>
            </w:pPr>
            <w:r w:rsidRPr="006D207E">
              <w:t>Surveillance</w:t>
            </w:r>
          </w:p>
        </w:tc>
        <w:tc>
          <w:tcPr>
            <w:tcW w:w="3491" w:type="pct"/>
          </w:tcPr>
          <w:p w14:paraId="5633AA26" w14:textId="4A6FA056" w:rsidR="00FA1249" w:rsidRPr="006D207E" w:rsidRDefault="00FA1249" w:rsidP="0092511C">
            <w:pPr>
              <w:pStyle w:val="TableText"/>
            </w:pPr>
            <w:r w:rsidRPr="006D207E">
              <w:t xml:space="preserve">An official process which collects and records data on pest occurrence or absence by surveying, monitoring or other procedures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A475B8" w:rsidRPr="006D207E" w14:paraId="38C5215F" w14:textId="77777777">
        <w:tc>
          <w:tcPr>
            <w:tcW w:w="1509" w:type="pct"/>
          </w:tcPr>
          <w:p w14:paraId="5C00B451" w14:textId="77777777" w:rsidR="00A475B8" w:rsidRPr="006D207E" w:rsidRDefault="00A475B8" w:rsidP="00A475B8">
            <w:pPr>
              <w:pStyle w:val="TableText"/>
            </w:pPr>
            <w:r w:rsidRPr="006D207E">
              <w:t>The department</w:t>
            </w:r>
          </w:p>
        </w:tc>
        <w:tc>
          <w:tcPr>
            <w:tcW w:w="3491" w:type="pct"/>
          </w:tcPr>
          <w:p w14:paraId="221272A6" w14:textId="77777777" w:rsidR="00A475B8" w:rsidRPr="006D207E" w:rsidRDefault="00A475B8" w:rsidP="00A475B8">
            <w:pPr>
              <w:pStyle w:val="TableText"/>
            </w:pPr>
            <w:r w:rsidRPr="006D207E">
              <w:t>The Australian Government Department of Agriculture and Water Resources.</w:t>
            </w:r>
          </w:p>
        </w:tc>
      </w:tr>
      <w:tr w:rsidR="00FA1249" w:rsidRPr="006D207E" w14:paraId="02BB40D3" w14:textId="77777777">
        <w:tc>
          <w:tcPr>
            <w:tcW w:w="1509" w:type="pct"/>
          </w:tcPr>
          <w:p w14:paraId="7D9E15E5" w14:textId="77777777" w:rsidR="00FA1249" w:rsidRPr="006D207E" w:rsidRDefault="00FA1249" w:rsidP="00FA1249">
            <w:pPr>
              <w:pStyle w:val="TableText"/>
            </w:pPr>
            <w:r w:rsidRPr="006D207E">
              <w:t>Trash</w:t>
            </w:r>
          </w:p>
        </w:tc>
        <w:tc>
          <w:tcPr>
            <w:tcW w:w="3491" w:type="pct"/>
          </w:tcPr>
          <w:p w14:paraId="34BAF0F9" w14:textId="77777777" w:rsidR="00FA1249" w:rsidRPr="006D207E" w:rsidRDefault="00FA1249" w:rsidP="00FA1249">
            <w:pPr>
              <w:pStyle w:val="TableText"/>
            </w:pPr>
            <w:r w:rsidRPr="006D207E">
              <w:t>Soil, splinters, twigs, leaves, and other plant material, other than fruit stalks.</w:t>
            </w:r>
          </w:p>
        </w:tc>
      </w:tr>
      <w:tr w:rsidR="00FA1249" w:rsidRPr="006D207E" w14:paraId="5DAAF125" w14:textId="77777777">
        <w:tc>
          <w:tcPr>
            <w:tcW w:w="1509" w:type="pct"/>
          </w:tcPr>
          <w:p w14:paraId="64B29340" w14:textId="77777777" w:rsidR="00FA1249" w:rsidRPr="006D207E" w:rsidRDefault="00FA1249" w:rsidP="00FA1249">
            <w:pPr>
              <w:pStyle w:val="TableText"/>
            </w:pPr>
            <w:r w:rsidRPr="006D207E">
              <w:t>Treatment</w:t>
            </w:r>
          </w:p>
        </w:tc>
        <w:tc>
          <w:tcPr>
            <w:tcW w:w="3491" w:type="pct"/>
          </w:tcPr>
          <w:p w14:paraId="31C7EBB9" w14:textId="36CEF3D1" w:rsidR="00FA1249" w:rsidRPr="006D207E" w:rsidRDefault="00FA1249" w:rsidP="0092511C">
            <w:pPr>
              <w:pStyle w:val="TableText"/>
            </w:pPr>
            <w:r w:rsidRPr="006D207E">
              <w:t xml:space="preserve">Official procedure for the killing, inactivation or removal of pests, or for rendering pests infertile or for devitalisation </w:t>
            </w:r>
            <w:r w:rsidRPr="006D207E">
              <w:fldChar w:fldCharType="begin"/>
            </w:r>
            <w:r w:rsidR="004530B4" w:rsidRPr="006D207E">
              <w:instrText xml:space="preserve"> ADDIN EN.CITE &lt;EndNote&gt;&lt;Cite&gt;&lt;Author&gt;FAO&lt;/Author&gt;&lt;Year&gt;2015&lt;/Year&gt;&lt;RecNum&gt;23533&lt;/RecNum&gt;&lt;DisplayText&gt;(FAO 2015)&lt;/DisplayText&gt;&lt;record&gt;&lt;rec-number&gt;23533&lt;/rec-number&gt;&lt;foreign-keys&gt;&lt;key app="EN" db-id="pxwxw0er9zv2fxezxdk5tt5utz5p5vtrwdv0" timestamp="1459726621"&gt;23533&lt;/key&gt;&lt;/foreign-keys&gt;&lt;ref-type name="Reports"&gt;27&lt;/ref-type&gt;&lt;contributors&gt;&lt;authors&gt;&lt;author&gt;FAO,&lt;/author&gt;&lt;/authors&gt;&lt;/contributors&gt;&lt;titles&gt;&lt;title&gt;International Standards for Phytosanitary Measures (ISPM) no. 5: Glossary of phytosanitary terms&lt;/title&gt;&lt;/titles&gt;&lt;pages&gt;1-36&lt;/pages&gt;&lt;keywords&gt;&lt;keyword&gt;Glossaries&lt;/keyword&gt;&lt;keyword&gt;Measures&lt;/keyword&gt;&lt;keyword&gt;Phytosanitary&lt;/keyword&gt;&lt;keyword&gt;Phytosanitary measures&lt;/keyword&gt;&lt;keyword&gt;Standards&lt;/keyword&gt;&lt;/keywords&gt;&lt;dates&gt;&lt;year&gt;2015&lt;/year&gt;&lt;/dates&gt;&lt;pub-location&gt;Rome&lt;/pub-location&gt;&lt;publisher&gt;Food and Agriculture Organization of the United Nations&lt;/publisher&gt;&lt;urls&gt;&lt;related-urls&gt;&lt;url&gt;https://www.ippc.int/en/core-activities/standards-setting/ispms/&lt;/url&gt;&lt;/related-urls&gt;&lt;/urls&gt;&lt;/record&gt;&lt;/Cite&gt;&lt;/EndNote&gt;</w:instrText>
            </w:r>
            <w:r w:rsidRPr="006D207E">
              <w:fldChar w:fldCharType="separate"/>
            </w:r>
            <w:r w:rsidRPr="006D207E">
              <w:rPr>
                <w:noProof/>
              </w:rPr>
              <w:t>(</w:t>
            </w:r>
            <w:hyperlink w:anchor="_ENREF_155" w:tooltip="FAO, 2015 #23533" w:history="1">
              <w:r w:rsidR="0092511C" w:rsidRPr="006D207E">
                <w:rPr>
                  <w:noProof/>
                </w:rPr>
                <w:t>FAO 2015</w:t>
              </w:r>
            </w:hyperlink>
            <w:r w:rsidRPr="006D207E">
              <w:rPr>
                <w:noProof/>
              </w:rPr>
              <w:t>)</w:t>
            </w:r>
            <w:r w:rsidRPr="006D207E">
              <w:fldChar w:fldCharType="end"/>
            </w:r>
            <w:r w:rsidRPr="006D207E">
              <w:t>.</w:t>
            </w:r>
          </w:p>
        </w:tc>
      </w:tr>
      <w:tr w:rsidR="00FA1249" w:rsidRPr="006D207E" w14:paraId="1FED9368" w14:textId="77777777">
        <w:tc>
          <w:tcPr>
            <w:tcW w:w="1509" w:type="pct"/>
          </w:tcPr>
          <w:p w14:paraId="01F20996" w14:textId="77777777" w:rsidR="00FA1249" w:rsidRPr="006D207E" w:rsidRDefault="00FA1249" w:rsidP="00FA1249">
            <w:pPr>
              <w:pStyle w:val="TableText"/>
            </w:pPr>
            <w:r w:rsidRPr="006D207E">
              <w:t>Unrestricted risk</w:t>
            </w:r>
          </w:p>
        </w:tc>
        <w:tc>
          <w:tcPr>
            <w:tcW w:w="3491" w:type="pct"/>
          </w:tcPr>
          <w:p w14:paraId="3D667D9C" w14:textId="77777777" w:rsidR="00FA1249" w:rsidRPr="006D207E" w:rsidRDefault="007B7CA7" w:rsidP="00FA1249">
            <w:pPr>
              <w:pStyle w:val="TableText"/>
            </w:pPr>
            <w:r w:rsidRPr="006D207E">
              <w:t>Unrestricted risk estimates apply in the absence of risk mitigation measures.</w:t>
            </w:r>
          </w:p>
        </w:tc>
      </w:tr>
      <w:tr w:rsidR="00FA1249" w:rsidRPr="006D207E" w14:paraId="7FE26612" w14:textId="77777777">
        <w:tc>
          <w:tcPr>
            <w:tcW w:w="1509" w:type="pct"/>
          </w:tcPr>
          <w:p w14:paraId="783CBD11" w14:textId="77777777" w:rsidR="00FA1249" w:rsidRPr="006D207E" w:rsidRDefault="00FA1249" w:rsidP="00FA1249">
            <w:pPr>
              <w:pStyle w:val="TableText"/>
            </w:pPr>
            <w:r w:rsidRPr="006D207E">
              <w:t>Vector</w:t>
            </w:r>
          </w:p>
        </w:tc>
        <w:tc>
          <w:tcPr>
            <w:tcW w:w="3491" w:type="pct"/>
          </w:tcPr>
          <w:p w14:paraId="4D2E2F89" w14:textId="77777777" w:rsidR="00FA1249" w:rsidRPr="006D207E" w:rsidRDefault="00FA1249" w:rsidP="00FA1249">
            <w:pPr>
              <w:pStyle w:val="TableText"/>
            </w:pPr>
            <w:r w:rsidRPr="006D207E">
              <w:t>An organism that does not cause disease itself, but which causes infection by conveying pathogens from one host to another.</w:t>
            </w:r>
          </w:p>
        </w:tc>
      </w:tr>
      <w:tr w:rsidR="00C76A4E" w:rsidRPr="006D207E" w14:paraId="2D729B50" w14:textId="77777777">
        <w:tc>
          <w:tcPr>
            <w:tcW w:w="1509" w:type="pct"/>
          </w:tcPr>
          <w:p w14:paraId="2B72AF6F" w14:textId="77777777" w:rsidR="00C76A4E" w:rsidRPr="006D207E" w:rsidRDefault="00C76A4E" w:rsidP="00FA1249">
            <w:pPr>
              <w:pStyle w:val="TableText"/>
            </w:pPr>
            <w:r w:rsidRPr="006D207E">
              <w:t>Viruliferous</w:t>
            </w:r>
          </w:p>
        </w:tc>
        <w:tc>
          <w:tcPr>
            <w:tcW w:w="3491" w:type="pct"/>
          </w:tcPr>
          <w:p w14:paraId="69C10891" w14:textId="77777777" w:rsidR="00C76A4E" w:rsidRPr="006D207E" w:rsidRDefault="00C76A4E" w:rsidP="00FA1249">
            <w:pPr>
              <w:pStyle w:val="TableText"/>
            </w:pPr>
            <w:r w:rsidRPr="006D207E">
              <w:t>An organism that contains, produces, or conveys an agent of infection, principally a virus</w:t>
            </w:r>
            <w:r w:rsidR="00706823" w:rsidRPr="006D207E">
              <w:t>.</w:t>
            </w:r>
          </w:p>
        </w:tc>
      </w:tr>
    </w:tbl>
    <w:p w14:paraId="20BD1079" w14:textId="77777777" w:rsidR="00E576F2" w:rsidRPr="006D207E" w:rsidRDefault="00E576F2" w:rsidP="00E576F2">
      <w:pPr>
        <w:pStyle w:val="Glossary"/>
        <w:ind w:left="0" w:firstLine="0"/>
        <w:sectPr w:rsidR="00E576F2" w:rsidRPr="006D207E" w:rsidSect="00A048DC">
          <w:headerReference w:type="default" r:id="rId68"/>
          <w:pgSz w:w="11907" w:h="16840" w:code="9"/>
          <w:pgMar w:top="1418" w:right="1418" w:bottom="1418" w:left="1418" w:header="567" w:footer="567" w:gutter="0"/>
          <w:cols w:space="708"/>
          <w:docGrid w:linePitch="360"/>
        </w:sectPr>
      </w:pPr>
    </w:p>
    <w:p w14:paraId="102DC595" w14:textId="77777777" w:rsidR="008C3918" w:rsidRPr="006D207E" w:rsidRDefault="0075012D" w:rsidP="0075012D">
      <w:pPr>
        <w:pStyle w:val="Heading1nonumbers"/>
      </w:pPr>
      <w:bookmarkStart w:id="556" w:name="_Toc468189440"/>
      <w:r w:rsidRPr="006D207E">
        <w:t>References</w:t>
      </w:r>
      <w:bookmarkEnd w:id="556"/>
    </w:p>
    <w:p w14:paraId="487924C8" w14:textId="77777777" w:rsidR="0092511C" w:rsidRPr="006D207E" w:rsidRDefault="008C3918" w:rsidP="0092511C">
      <w:pPr>
        <w:pStyle w:val="EndNoteBibliography"/>
        <w:spacing w:after="240"/>
      </w:pPr>
      <w:r w:rsidRPr="006D207E">
        <w:rPr>
          <w:rFonts w:ascii="Cambria" w:hAnsi="Cambria"/>
        </w:rPr>
        <w:fldChar w:fldCharType="begin"/>
      </w:r>
      <w:r w:rsidRPr="006D207E">
        <w:instrText xml:space="preserve"> ADDIN EN.REFLIST </w:instrText>
      </w:r>
      <w:r w:rsidRPr="006D207E">
        <w:rPr>
          <w:rFonts w:ascii="Cambria" w:hAnsi="Cambria"/>
        </w:rPr>
        <w:fldChar w:fldCharType="separate"/>
      </w:r>
      <w:bookmarkStart w:id="557" w:name="_ENREF_1"/>
      <w:r w:rsidR="0092511C" w:rsidRPr="006D207E">
        <w:t xml:space="preserve">Abe, H, Tomitaka, Y, Shimoda, T, Seo, S, Sakurai, T, Kugimiya, S, Tsuda, S &amp; Kobayashi, M 2012, ‘Antagonistic plant defence system regulated by phytohormones assists interactions among vector insect, thrips and a tospovirus’, </w:t>
      </w:r>
      <w:r w:rsidR="0092511C" w:rsidRPr="006D207E">
        <w:rPr>
          <w:i/>
        </w:rPr>
        <w:t>Plant Cell Physiology</w:t>
      </w:r>
      <w:r w:rsidR="0092511C" w:rsidRPr="006D207E">
        <w:t>, vol. 53, no. 1, pp. 204-12.</w:t>
      </w:r>
      <w:bookmarkEnd w:id="557"/>
    </w:p>
    <w:p w14:paraId="097F914F" w14:textId="136D99DF" w:rsidR="0092511C" w:rsidRPr="006D207E" w:rsidRDefault="0092511C" w:rsidP="0092511C">
      <w:pPr>
        <w:pStyle w:val="EndNoteBibliography"/>
        <w:spacing w:after="240"/>
      </w:pPr>
      <w:bookmarkStart w:id="558" w:name="_ENREF_2"/>
      <w:r w:rsidRPr="006D207E">
        <w:t xml:space="preserve">ABRS 2009, </w:t>
      </w:r>
      <w:r w:rsidRPr="006D207E">
        <w:rPr>
          <w:i/>
        </w:rPr>
        <w:t>Australian faunal directory. Chrysomelidae</w:t>
      </w:r>
      <w:r w:rsidRPr="006D207E">
        <w:t xml:space="preserve">, Australian Biological Resources Study, Canberra, available at </w:t>
      </w:r>
      <w:hyperlink r:id="rId69" w:history="1">
        <w:r w:rsidRPr="006D207E">
          <w:rPr>
            <w:rStyle w:val="Hyperlink"/>
          </w:rPr>
          <w:t>http://www.environment.gov.au/biodiversity/abrs/online-resources/fauna/afd/taxa/CHRYSOMELIDAE</w:t>
        </w:r>
      </w:hyperlink>
      <w:r w:rsidRPr="006D207E">
        <w:t>.</w:t>
      </w:r>
      <w:bookmarkEnd w:id="558"/>
    </w:p>
    <w:p w14:paraId="0843F7BE" w14:textId="4BBC9961" w:rsidR="0092511C" w:rsidRPr="006D207E" w:rsidRDefault="0092511C" w:rsidP="0092511C">
      <w:pPr>
        <w:pStyle w:val="EndNoteBibliography"/>
        <w:spacing w:after="240"/>
      </w:pPr>
      <w:bookmarkStart w:id="559" w:name="_ENREF_3"/>
      <w:r w:rsidRPr="006D207E">
        <w:t xml:space="preserve">ABS 2014, </w:t>
      </w:r>
      <w:r w:rsidRPr="006D207E">
        <w:rPr>
          <w:i/>
        </w:rPr>
        <w:t>Value of agricultural commodities produced, Australia 2012-13</w:t>
      </w:r>
      <w:r w:rsidRPr="006D207E">
        <w:t xml:space="preserve">, 75030DO001_201213, Australian Bureau of Statistics, Canberra, available at </w:t>
      </w:r>
      <w:hyperlink r:id="rId70" w:history="1">
        <w:r w:rsidRPr="006D207E">
          <w:rPr>
            <w:rStyle w:val="Hyperlink"/>
          </w:rPr>
          <w:t>http://www.abs.gov.au/AUSSTATS/abs@.nsf/DetailsPage/7503.02012-13?OpenDocument</w:t>
        </w:r>
      </w:hyperlink>
      <w:r w:rsidRPr="006D207E">
        <w:t>.</w:t>
      </w:r>
      <w:bookmarkEnd w:id="559"/>
    </w:p>
    <w:p w14:paraId="29FED9BE" w14:textId="77777777" w:rsidR="0092511C" w:rsidRPr="006D207E" w:rsidRDefault="0092511C" w:rsidP="0092511C">
      <w:pPr>
        <w:pStyle w:val="EndNoteBibliography"/>
        <w:spacing w:after="240"/>
      </w:pPr>
      <w:bookmarkStart w:id="560" w:name="_ENREF_4"/>
      <w:r w:rsidRPr="006D207E">
        <w:t xml:space="preserve">Adams, IP, Harju, VA, Hodges, T, Hany, U, Skelton, A, Rai, S, Deka, MK, Smith, J, Fox, A, Uzayisenga, B, Ngaboyisonga, C, Uwumukiza, B, Rutikanga, A, Rutherford, M, Ricthis, B, Phiri, N &amp; Boonham, N 2014, ‘First report of maize lethal necrosis disease in Rwanda’, </w:t>
      </w:r>
      <w:r w:rsidRPr="006D207E">
        <w:rPr>
          <w:i/>
        </w:rPr>
        <w:t>New Disease Reports</w:t>
      </w:r>
      <w:r w:rsidRPr="006D207E">
        <w:t>, vol. 29, p. 22.</w:t>
      </w:r>
      <w:bookmarkEnd w:id="560"/>
    </w:p>
    <w:p w14:paraId="017E7FEA" w14:textId="1BEFDC9D" w:rsidR="0092511C" w:rsidRPr="006D207E" w:rsidRDefault="0092511C" w:rsidP="0092511C">
      <w:pPr>
        <w:pStyle w:val="EndNoteBibliography"/>
        <w:spacing w:after="240"/>
        <w:rPr>
          <w:rFonts w:ascii="Segoe UI" w:hAnsi="Segoe UI" w:cs="Segoe UI"/>
        </w:rPr>
      </w:pPr>
      <w:bookmarkStart w:id="561" w:name="_ENREF_5"/>
      <w:r w:rsidRPr="006D207E">
        <w:t xml:space="preserve">Adegbola, R, Fulmer, A, Williams, B, Brenneman, T, Kemerait, R, Sheard, W, Woodward, JE, Adkins, S &amp; Rayapati, N 2016, ‘First report of the natural occurrence of </w:t>
      </w:r>
      <w:r w:rsidRPr="006D207E">
        <w:rPr>
          <w:i/>
        </w:rPr>
        <w:t>Tomato chlorotic spot virus</w:t>
      </w:r>
      <w:r w:rsidRPr="006D207E">
        <w:t xml:space="preserve"> in peanuts in Haiti’, </w:t>
      </w:r>
      <w:r w:rsidRPr="006D207E">
        <w:rPr>
          <w:i/>
        </w:rPr>
        <w:t>Plant Disease</w:t>
      </w:r>
      <w:r w:rsidRPr="006D207E">
        <w:rPr>
          <w:rFonts w:ascii="Segoe UI" w:hAnsi="Segoe UI" w:cs="Segoe UI"/>
        </w:rPr>
        <w:t xml:space="preserve">, available at </w:t>
      </w:r>
      <w:hyperlink r:id="rId71" w:history="1">
        <w:r w:rsidRPr="006D207E">
          <w:rPr>
            <w:rStyle w:val="Hyperlink"/>
            <w:rFonts w:ascii="Segoe UI" w:hAnsi="Segoe UI" w:cs="Segoe UI"/>
          </w:rPr>
          <w:t>http://dx.doi.org/10.1094/PDIS-01-16-0070-PDN</w:t>
        </w:r>
      </w:hyperlink>
      <w:r w:rsidRPr="006D207E">
        <w:rPr>
          <w:rFonts w:ascii="Segoe UI" w:hAnsi="Segoe UI" w:cs="Segoe UI"/>
        </w:rPr>
        <w:t xml:space="preserve"> [epub ahead of print].</w:t>
      </w:r>
      <w:bookmarkEnd w:id="561"/>
    </w:p>
    <w:p w14:paraId="65A31AD4" w14:textId="77777777" w:rsidR="0092511C" w:rsidRPr="006D207E" w:rsidRDefault="0092511C" w:rsidP="0092511C">
      <w:pPr>
        <w:pStyle w:val="EndNoteBibliography"/>
        <w:spacing w:after="240"/>
      </w:pPr>
      <w:bookmarkStart w:id="562" w:name="_ENREF_6"/>
      <w:r w:rsidRPr="006D207E">
        <w:t>Adkins, S 2000, ‘</w:t>
      </w:r>
      <w:r w:rsidRPr="006D207E">
        <w:rPr>
          <w:i/>
        </w:rPr>
        <w:t>Tomato spotted wilt virus</w:t>
      </w:r>
      <w:r w:rsidRPr="006D207E">
        <w:t xml:space="preserve"> - positive steps towards negative success’, </w:t>
      </w:r>
      <w:r w:rsidRPr="006D207E">
        <w:rPr>
          <w:i/>
        </w:rPr>
        <w:t>Molecular Plant Pathology</w:t>
      </w:r>
      <w:r w:rsidRPr="006D207E">
        <w:t>, vol. 1, no. 3, pp. 151-7.</w:t>
      </w:r>
      <w:bookmarkEnd w:id="562"/>
    </w:p>
    <w:p w14:paraId="6B18344B" w14:textId="69885520" w:rsidR="0092511C" w:rsidRPr="006D207E" w:rsidRDefault="0092511C" w:rsidP="0092511C">
      <w:pPr>
        <w:pStyle w:val="EndNoteBibliography"/>
        <w:spacing w:after="240"/>
      </w:pPr>
      <w:bookmarkStart w:id="563" w:name="_ENREF_7"/>
      <w:r w:rsidRPr="006D207E">
        <w:t xml:space="preserve">AFFA 2003, </w:t>
      </w:r>
      <w:r w:rsidRPr="006D207E">
        <w:rPr>
          <w:i/>
        </w:rPr>
        <w:t>Extension of existing policy for cherry fruit (Prunus avium) exported from New Zealand into Western Australia</w:t>
      </w:r>
      <w:r w:rsidRPr="006D207E">
        <w:t xml:space="preserve">, Australian Department of Agriculture, Fisheries and Forestry Canberra, available at </w:t>
      </w:r>
      <w:hyperlink r:id="rId72" w:history="1">
        <w:r w:rsidRPr="006D207E">
          <w:rPr>
            <w:rStyle w:val="Hyperlink"/>
          </w:rPr>
          <w:t>http://www.daff.gov.au/ba/reviews/final-plant/cherry-nztowa</w:t>
        </w:r>
      </w:hyperlink>
      <w:r w:rsidRPr="006D207E">
        <w:t>.</w:t>
      </w:r>
      <w:bookmarkEnd w:id="563"/>
    </w:p>
    <w:p w14:paraId="7AFA4034" w14:textId="490FC71B" w:rsidR="0092511C" w:rsidRPr="006D207E" w:rsidRDefault="0092511C" w:rsidP="0092511C">
      <w:pPr>
        <w:pStyle w:val="EndNoteBibliography"/>
        <w:spacing w:after="240"/>
      </w:pPr>
      <w:bookmarkStart w:id="564" w:name="_ENREF_8"/>
      <w:r w:rsidRPr="006D207E">
        <w:t xml:space="preserve">AgAware Consulting 2009, </w:t>
      </w:r>
      <w:r w:rsidRPr="006D207E">
        <w:rPr>
          <w:i/>
        </w:rPr>
        <w:t>Onions strategic agrichemical review process 2009</w:t>
      </w:r>
      <w:r w:rsidRPr="006D207E">
        <w:t xml:space="preserve">, Horticulture Australia Limited, Sydney, available at </w:t>
      </w:r>
      <w:hyperlink r:id="rId73" w:history="1">
        <w:r w:rsidRPr="006D207E">
          <w:rPr>
            <w:rStyle w:val="Hyperlink"/>
          </w:rPr>
          <w:t>www.onionsaustralia.org.au/_literature_63457/Onions_SARP_Report</w:t>
        </w:r>
      </w:hyperlink>
      <w:r w:rsidRPr="006D207E">
        <w:t>.</w:t>
      </w:r>
      <w:bookmarkEnd w:id="564"/>
    </w:p>
    <w:p w14:paraId="16ECAFEF" w14:textId="0F606916" w:rsidR="0092511C" w:rsidRPr="006D207E" w:rsidRDefault="0092511C" w:rsidP="0092511C">
      <w:pPr>
        <w:pStyle w:val="EndNoteBibliography"/>
        <w:spacing w:after="240"/>
      </w:pPr>
      <w:bookmarkStart w:id="565" w:name="_ENREF_9"/>
      <w:r w:rsidRPr="006D207E">
        <w:t xml:space="preserve">Agnello, A 1999, </w:t>
      </w:r>
      <w:r w:rsidRPr="006D207E">
        <w:rPr>
          <w:i/>
        </w:rPr>
        <w:t>Three pears</w:t>
      </w:r>
      <w:r w:rsidRPr="006D207E">
        <w:t xml:space="preserve">, available at </w:t>
      </w:r>
      <w:hyperlink r:id="rId74" w:history="1">
        <w:r w:rsidRPr="006D207E">
          <w:rPr>
            <w:rStyle w:val="Hyperlink"/>
          </w:rPr>
          <w:t>http://www.scaffolds.entomology.cornell.edu/1999/4.12_insects.html</w:t>
        </w:r>
      </w:hyperlink>
      <w:r w:rsidRPr="006D207E">
        <w:t>.</w:t>
      </w:r>
      <w:bookmarkEnd w:id="565"/>
    </w:p>
    <w:p w14:paraId="0FDAAEF0" w14:textId="77777777" w:rsidR="0092511C" w:rsidRPr="006D207E" w:rsidRDefault="0092511C" w:rsidP="0092511C">
      <w:pPr>
        <w:pStyle w:val="EndNoteBibliography"/>
        <w:spacing w:after="240"/>
      </w:pPr>
      <w:bookmarkStart w:id="566" w:name="_ENREF_10"/>
      <w:r w:rsidRPr="006D207E">
        <w:t xml:space="preserve">Akhter, MS, Holkar, SK, Akanda, AM, Mandal, B &amp; Jain, RK 2012, ‘First report of </w:t>
      </w:r>
      <w:r w:rsidRPr="006D207E">
        <w:rPr>
          <w:i/>
        </w:rPr>
        <w:t>Groundnut bud necrosis virus</w:t>
      </w:r>
      <w:r w:rsidRPr="006D207E">
        <w:t xml:space="preserve"> in tomato in Bangladesh’, </w:t>
      </w:r>
      <w:r w:rsidRPr="006D207E">
        <w:rPr>
          <w:i/>
        </w:rPr>
        <w:t>Plant Disease</w:t>
      </w:r>
      <w:r w:rsidRPr="006D207E">
        <w:t>, vol. 96, no. 6, p. 917.</w:t>
      </w:r>
      <w:bookmarkEnd w:id="566"/>
    </w:p>
    <w:p w14:paraId="3AD7F778" w14:textId="77777777" w:rsidR="0092511C" w:rsidRPr="006D207E" w:rsidRDefault="0092511C" w:rsidP="0092511C">
      <w:pPr>
        <w:pStyle w:val="EndNoteBibliography"/>
        <w:spacing w:after="240"/>
      </w:pPr>
      <w:bookmarkStart w:id="567" w:name="_ENREF_11"/>
      <w:r w:rsidRPr="006D207E">
        <w:t xml:space="preserve">Akram, M &amp; Naimuddin 2010, ‘First report of </w:t>
      </w:r>
      <w:r w:rsidRPr="006D207E">
        <w:rPr>
          <w:i/>
        </w:rPr>
        <w:t>Groundnut bud necrosis virus</w:t>
      </w:r>
      <w:r w:rsidRPr="006D207E">
        <w:t xml:space="preserve"> infecting pea (</w:t>
      </w:r>
      <w:r w:rsidRPr="006D207E">
        <w:rPr>
          <w:i/>
        </w:rPr>
        <w:t>Pisum sativum</w:t>
      </w:r>
      <w:r w:rsidRPr="006D207E">
        <w:t xml:space="preserve">) in India’, </w:t>
      </w:r>
      <w:r w:rsidRPr="006D207E">
        <w:rPr>
          <w:i/>
        </w:rPr>
        <w:t>New Disease Reports</w:t>
      </w:r>
      <w:r w:rsidRPr="006D207E">
        <w:t>, vol. 21, p. 10.</w:t>
      </w:r>
      <w:bookmarkEnd w:id="567"/>
    </w:p>
    <w:p w14:paraId="732BEE6A" w14:textId="77777777" w:rsidR="0092511C" w:rsidRPr="006D207E" w:rsidRDefault="0092511C" w:rsidP="0092511C">
      <w:pPr>
        <w:pStyle w:val="EndNoteBibliography"/>
        <w:spacing w:after="240"/>
      </w:pPr>
      <w:bookmarkStart w:id="568" w:name="_ENREF_12"/>
      <w:r w:rsidRPr="006D207E">
        <w:t xml:space="preserve">Albrechtsen, SE 2006, </w:t>
      </w:r>
      <w:r w:rsidRPr="006D207E">
        <w:rPr>
          <w:i/>
        </w:rPr>
        <w:t>Testing methods for seed-transmitted viruses: principles and protocols</w:t>
      </w:r>
      <w:r w:rsidRPr="006D207E">
        <w:t>, CABI Publishing, Wallingford.</w:t>
      </w:r>
      <w:bookmarkEnd w:id="568"/>
    </w:p>
    <w:p w14:paraId="7102D13B" w14:textId="77777777" w:rsidR="0092511C" w:rsidRPr="006D207E" w:rsidRDefault="0092511C" w:rsidP="0092511C">
      <w:pPr>
        <w:pStyle w:val="EndNoteBibliography"/>
        <w:spacing w:after="240"/>
      </w:pPr>
      <w:bookmarkStart w:id="569" w:name="_ENREF_13"/>
      <w:r w:rsidRPr="006D207E">
        <w:t xml:space="preserve">Alexandre, MAV, Duarte, LML, Rivas, EB &amp; Chagas, CM 1999, ‘Mixed infection by Tospovirus species in ornamental crops in Sao Paulo State, Brazil’, </w:t>
      </w:r>
      <w:r w:rsidRPr="006D207E">
        <w:rPr>
          <w:i/>
        </w:rPr>
        <w:t>Summa Phytopathologica</w:t>
      </w:r>
      <w:r w:rsidRPr="006D207E">
        <w:t>, vol. 25, no. 4, pp. 353-6.</w:t>
      </w:r>
      <w:bookmarkEnd w:id="569"/>
    </w:p>
    <w:p w14:paraId="6DD7DA84" w14:textId="77777777" w:rsidR="0092511C" w:rsidRPr="006D207E" w:rsidRDefault="0092511C" w:rsidP="0092511C">
      <w:pPr>
        <w:pStyle w:val="EndNoteBibliography"/>
        <w:spacing w:after="240"/>
      </w:pPr>
      <w:bookmarkStart w:id="570" w:name="_ENREF_14"/>
      <w:r w:rsidRPr="006D207E">
        <w:t xml:space="preserve">Alford, DV 2007, </w:t>
      </w:r>
      <w:r w:rsidRPr="006D207E">
        <w:rPr>
          <w:i/>
        </w:rPr>
        <w:t>Pest of fruit crops: a colour handbook</w:t>
      </w:r>
      <w:r w:rsidRPr="006D207E">
        <w:t>, Manson Publishing, London, UK.</w:t>
      </w:r>
      <w:bookmarkEnd w:id="570"/>
    </w:p>
    <w:p w14:paraId="4CD789BE" w14:textId="77777777" w:rsidR="0092511C" w:rsidRPr="006D207E" w:rsidRDefault="0092511C" w:rsidP="0092511C">
      <w:pPr>
        <w:pStyle w:val="EndNoteBibliography"/>
        <w:spacing w:after="240"/>
      </w:pPr>
      <w:bookmarkStart w:id="571" w:name="_ENREF_15"/>
      <w:r w:rsidRPr="006D207E">
        <w:t xml:space="preserve">Allen, WR &amp; Matteoni, JA 1988, ‘Cyclamen ringspot: epidemics in Ontario greenhouses caused by the </w:t>
      </w:r>
      <w:r w:rsidRPr="006D207E">
        <w:rPr>
          <w:i/>
        </w:rPr>
        <w:t>Tomato spotted wilt virus</w:t>
      </w:r>
      <w:r w:rsidRPr="006D207E">
        <w:t xml:space="preserve">’, </w:t>
      </w:r>
      <w:r w:rsidRPr="006D207E">
        <w:rPr>
          <w:i/>
        </w:rPr>
        <w:t>Canadian Journal of Plant Pathology</w:t>
      </w:r>
      <w:r w:rsidRPr="006D207E">
        <w:t>, vol. 10, no. 1, pp. 41-6.</w:t>
      </w:r>
      <w:bookmarkEnd w:id="571"/>
    </w:p>
    <w:p w14:paraId="1988700E" w14:textId="77777777" w:rsidR="0092511C" w:rsidRPr="006D207E" w:rsidRDefault="0092511C" w:rsidP="0092511C">
      <w:pPr>
        <w:pStyle w:val="EndNoteBibliography"/>
        <w:spacing w:after="240"/>
      </w:pPr>
      <w:bookmarkStart w:id="572" w:name="_ENREF_16"/>
      <w:r w:rsidRPr="006D207E">
        <w:t xml:space="preserve">Ananthakrishnan, TN &amp; Thangavelu, K 1976, ‘The cereal thrips </w:t>
      </w:r>
      <w:r w:rsidRPr="006D207E">
        <w:rPr>
          <w:i/>
        </w:rPr>
        <w:t>Haplothrips ganglbaueri</w:t>
      </w:r>
      <w:r w:rsidRPr="006D207E">
        <w:t xml:space="preserve"> Schmutz with partcular reference to the trends of infestation on </w:t>
      </w:r>
      <w:r w:rsidRPr="006D207E">
        <w:rPr>
          <w:i/>
        </w:rPr>
        <w:t xml:space="preserve">Oryza sativa </w:t>
      </w:r>
      <w:r w:rsidRPr="006D207E">
        <w:t xml:space="preserve">and the weed </w:t>
      </w:r>
      <w:r w:rsidRPr="006D207E">
        <w:rPr>
          <w:i/>
        </w:rPr>
        <w:t>Echinochloa crusgalli</w:t>
      </w:r>
      <w:r w:rsidRPr="006D207E">
        <w:t xml:space="preserve">’, </w:t>
      </w:r>
      <w:r w:rsidRPr="006D207E">
        <w:rPr>
          <w:i/>
        </w:rPr>
        <w:t>Proc.Indian Nat.Sci.Acad.Ser.B</w:t>
      </w:r>
      <w:r w:rsidRPr="006D207E">
        <w:t>, vol. 83, no. 5, pp. 196-201.</w:t>
      </w:r>
      <w:bookmarkEnd w:id="572"/>
    </w:p>
    <w:p w14:paraId="7F35812C" w14:textId="797C5C74" w:rsidR="0092511C" w:rsidRPr="006D207E" w:rsidRDefault="0092511C" w:rsidP="0092511C">
      <w:pPr>
        <w:pStyle w:val="EndNoteBibliography"/>
        <w:spacing w:after="240"/>
      </w:pPr>
      <w:bookmarkStart w:id="573" w:name="_ENREF_17"/>
      <w:r w:rsidRPr="006D207E">
        <w:t xml:space="preserve">APVMA 2008, </w:t>
      </w:r>
      <w:r w:rsidRPr="006D207E">
        <w:rPr>
          <w:i/>
        </w:rPr>
        <w:t>APVMA Operating principles in relation to spray drift risk</w:t>
      </w:r>
      <w:r w:rsidRPr="006D207E">
        <w:t xml:space="preserve">, Australian Pesticides and Veterinary Medicines Authority, Canberra, available at </w:t>
      </w:r>
      <w:hyperlink r:id="rId75" w:history="1">
        <w:r w:rsidRPr="006D207E">
          <w:rPr>
            <w:rStyle w:val="Hyperlink"/>
          </w:rPr>
          <w:t>http://archive.apvma.gov.au/archive/spray_drift/op_principles.php</w:t>
        </w:r>
      </w:hyperlink>
      <w:r w:rsidRPr="006D207E">
        <w:t>.</w:t>
      </w:r>
      <w:bookmarkEnd w:id="573"/>
    </w:p>
    <w:p w14:paraId="196C2E8F" w14:textId="77777777" w:rsidR="0092511C" w:rsidRPr="006D207E" w:rsidRDefault="0092511C" w:rsidP="0092511C">
      <w:pPr>
        <w:pStyle w:val="EndNoteBibliography"/>
        <w:spacing w:after="240"/>
      </w:pPr>
      <w:bookmarkStart w:id="574" w:name="_ENREF_18"/>
      <w:r w:rsidRPr="006D207E">
        <w:t xml:space="preserve">Aramburu, J &amp; Marti, M 2003, ‘New disease report: the occurrence in north-east Spain of a variant of </w:t>
      </w:r>
      <w:r w:rsidRPr="006D207E">
        <w:rPr>
          <w:i/>
        </w:rPr>
        <w:t>Tomato spotted wilt virus</w:t>
      </w:r>
      <w:r w:rsidRPr="006D207E">
        <w:t xml:space="preserve"> (TSWV) that breaks resistance in tomato (</w:t>
      </w:r>
      <w:r w:rsidRPr="006D207E">
        <w:rPr>
          <w:i/>
        </w:rPr>
        <w:t>Lycopersicon esculentum</w:t>
      </w:r>
      <w:r w:rsidRPr="006D207E">
        <w:t xml:space="preserve">) containing the </w:t>
      </w:r>
      <w:r w:rsidRPr="006D207E">
        <w:rPr>
          <w:i/>
        </w:rPr>
        <w:t>Sw-5 gene</w:t>
      </w:r>
      <w:r w:rsidRPr="006D207E">
        <w:t xml:space="preserve">’, </w:t>
      </w:r>
      <w:r w:rsidRPr="006D207E">
        <w:rPr>
          <w:i/>
        </w:rPr>
        <w:t>Plant Pathology</w:t>
      </w:r>
      <w:r w:rsidRPr="006D207E">
        <w:t>, vol. 52, p. 407.</w:t>
      </w:r>
      <w:bookmarkEnd w:id="574"/>
    </w:p>
    <w:p w14:paraId="034C74D9" w14:textId="64BC703A" w:rsidR="0092511C" w:rsidRPr="006D207E" w:rsidRDefault="0092511C" w:rsidP="0092511C">
      <w:pPr>
        <w:pStyle w:val="EndNoteBibliography"/>
        <w:spacing w:after="240"/>
      </w:pPr>
      <w:bookmarkStart w:id="575" w:name="_ENREF_19"/>
      <w:r w:rsidRPr="006D207E">
        <w:t xml:space="preserve">Australian Academy of Science 1996, </w:t>
      </w:r>
      <w:r w:rsidRPr="006D207E">
        <w:rPr>
          <w:i/>
        </w:rPr>
        <w:t>Submission to the review of the Australian Quarantine and Inspection Service</w:t>
      </w:r>
      <w:r w:rsidRPr="006D207E">
        <w:t xml:space="preserve">, available at </w:t>
      </w:r>
      <w:hyperlink r:id="rId76" w:history="1">
        <w:r w:rsidRPr="006D207E">
          <w:rPr>
            <w:rStyle w:val="Hyperlink"/>
          </w:rPr>
          <w:t>http://www.sciencearchive.org.au/reports/aqiscont.html</w:t>
        </w:r>
      </w:hyperlink>
      <w:r w:rsidRPr="006D207E">
        <w:t>.</w:t>
      </w:r>
      <w:bookmarkEnd w:id="575"/>
    </w:p>
    <w:p w14:paraId="45D4709F" w14:textId="667FE2B5" w:rsidR="0092511C" w:rsidRPr="006D207E" w:rsidRDefault="0092511C" w:rsidP="0092511C">
      <w:pPr>
        <w:pStyle w:val="EndNoteBibliography"/>
        <w:spacing w:after="240"/>
      </w:pPr>
      <w:bookmarkStart w:id="576" w:name="_ENREF_20"/>
      <w:r w:rsidRPr="006D207E">
        <w:t xml:space="preserve">Ausveg 2014a, </w:t>
      </w:r>
      <w:r w:rsidRPr="006D207E">
        <w:rPr>
          <w:i/>
        </w:rPr>
        <w:t>Greenhouse vegetables</w:t>
      </w:r>
      <w:r w:rsidRPr="006D207E">
        <w:t xml:space="preserve">, Ausveg, available at </w:t>
      </w:r>
      <w:hyperlink r:id="rId77" w:history="1">
        <w:r w:rsidRPr="006D207E">
          <w:rPr>
            <w:rStyle w:val="Hyperlink"/>
          </w:rPr>
          <w:t>http://ausveg.com.au/intranet/technical-insights/cropprotection/greenhouse-vegetables.htm</w:t>
        </w:r>
      </w:hyperlink>
      <w:r w:rsidRPr="006D207E">
        <w:t>.</w:t>
      </w:r>
      <w:bookmarkEnd w:id="576"/>
    </w:p>
    <w:p w14:paraId="24E7D655" w14:textId="2F258909" w:rsidR="0092511C" w:rsidRPr="006D207E" w:rsidRDefault="0092511C" w:rsidP="0092511C">
      <w:pPr>
        <w:pStyle w:val="EndNoteBibliography"/>
        <w:spacing w:after="240"/>
      </w:pPr>
      <w:bookmarkStart w:id="577" w:name="_ENREF_21"/>
      <w:r w:rsidRPr="006D207E">
        <w:t xml:space="preserve">-- -- 2014b, </w:t>
      </w:r>
      <w:r w:rsidRPr="006D207E">
        <w:rPr>
          <w:i/>
        </w:rPr>
        <w:t>Thrips</w:t>
      </w:r>
      <w:r w:rsidRPr="006D207E">
        <w:t xml:space="preserve">, Ausveg, available at </w:t>
      </w:r>
      <w:hyperlink r:id="rId78" w:history="1">
        <w:r w:rsidRPr="006D207E">
          <w:rPr>
            <w:rStyle w:val="Hyperlink"/>
          </w:rPr>
          <w:t>http://ausveg.com.au/intranet/technical-insights/cropprotection/thrips.htm</w:t>
        </w:r>
      </w:hyperlink>
      <w:r w:rsidRPr="006D207E">
        <w:t>.</w:t>
      </w:r>
      <w:bookmarkEnd w:id="577"/>
    </w:p>
    <w:p w14:paraId="5254F05E" w14:textId="77777777" w:rsidR="0092511C" w:rsidRPr="006D207E" w:rsidRDefault="0092511C" w:rsidP="0092511C">
      <w:pPr>
        <w:pStyle w:val="EndNoteBibliography"/>
        <w:spacing w:after="240"/>
      </w:pPr>
      <w:bookmarkStart w:id="578" w:name="_ENREF_22"/>
      <w:r w:rsidRPr="006D207E">
        <w:t xml:space="preserve">Avila, Y, Stavisky, J, Hague, S, Funderburk, J, Reitz, S &amp; Momol, T 2006, ‘Evaluation of </w:t>
      </w:r>
      <w:r w:rsidRPr="006D207E">
        <w:rPr>
          <w:i/>
        </w:rPr>
        <w:t xml:space="preserve">Frankliniella bispinosa </w:t>
      </w:r>
      <w:r w:rsidRPr="006D207E">
        <w:t xml:space="preserve">(Thysanoptera: Thripidae) as a vector of the </w:t>
      </w:r>
      <w:r w:rsidRPr="006D207E">
        <w:rPr>
          <w:i/>
        </w:rPr>
        <w:t>Tomato spotted wilt virus</w:t>
      </w:r>
      <w:r w:rsidRPr="006D207E">
        <w:t xml:space="preserve"> in pepper’, </w:t>
      </w:r>
      <w:r w:rsidRPr="006D207E">
        <w:rPr>
          <w:i/>
        </w:rPr>
        <w:t>Florida Entomologist</w:t>
      </w:r>
      <w:r w:rsidRPr="006D207E">
        <w:t>, vol. 89, no. 2, pp. 204-7.</w:t>
      </w:r>
      <w:bookmarkEnd w:id="578"/>
    </w:p>
    <w:p w14:paraId="58CE09A0" w14:textId="77777777" w:rsidR="0092511C" w:rsidRPr="006D207E" w:rsidRDefault="0092511C" w:rsidP="0092511C">
      <w:pPr>
        <w:pStyle w:val="EndNoteBibliography"/>
        <w:spacing w:after="240"/>
      </w:pPr>
      <w:bookmarkStart w:id="579" w:name="_ENREF_23"/>
      <w:r w:rsidRPr="006D207E">
        <w:t xml:space="preserve">Bag, S, Mitter, N, Eid, S &amp; Pappu, HR 2012, ‘Complementation between two tospoviruses facilitates the systemic movement of a plant virus silencing suppressor in an otherwise restrictive host’ </w:t>
      </w:r>
      <w:r w:rsidRPr="006D207E">
        <w:rPr>
          <w:i/>
        </w:rPr>
        <w:t>PloS ONE</w:t>
      </w:r>
      <w:r w:rsidRPr="006D207E">
        <w:t>, vol. 7, no. 10, pp. e44803, available at DOI 10.1371/journal.pone.0044803.</w:t>
      </w:r>
      <w:bookmarkEnd w:id="579"/>
    </w:p>
    <w:p w14:paraId="0D651B79" w14:textId="77777777" w:rsidR="0092511C" w:rsidRPr="006D207E" w:rsidRDefault="0092511C" w:rsidP="0092511C">
      <w:pPr>
        <w:pStyle w:val="EndNoteBibliography"/>
        <w:spacing w:after="240"/>
      </w:pPr>
      <w:bookmarkStart w:id="580" w:name="_ENREF_24"/>
      <w:r w:rsidRPr="006D207E">
        <w:t xml:space="preserve">Barbuceanu, D &amp; Vasiliu-Oromulu, L 2012, ‘Thrips species (Insecta: Thysanoptera) of ornamental plants from the parks and greenhouses of ADP Pitesti’, </w:t>
      </w:r>
      <w:r w:rsidRPr="006D207E">
        <w:rPr>
          <w:i/>
        </w:rPr>
        <w:t>The BIOATLAS Congress 2012, 24-26 May 2012, Transylvania University of Brasov</w:t>
      </w:r>
      <w:r w:rsidRPr="006D207E">
        <w:t>, Transylvania University of Brasov (UTBV), Romania, pp. 33-7.</w:t>
      </w:r>
      <w:bookmarkEnd w:id="580"/>
    </w:p>
    <w:p w14:paraId="28CA445E" w14:textId="77777777" w:rsidR="0092511C" w:rsidRPr="006D207E" w:rsidRDefault="0092511C" w:rsidP="0092511C">
      <w:pPr>
        <w:pStyle w:val="EndNoteBibliography"/>
        <w:spacing w:after="240"/>
      </w:pPr>
      <w:bookmarkStart w:id="581" w:name="_ENREF_25"/>
      <w:r w:rsidRPr="006D207E">
        <w:t xml:space="preserve">Batuman, O, Rojas, MR, Almanzar, A &amp; Gilbertson, RL 2014, ‘First report of </w:t>
      </w:r>
      <w:r w:rsidRPr="006D207E">
        <w:rPr>
          <w:i/>
        </w:rPr>
        <w:t>Tomato chlorotic spot virus</w:t>
      </w:r>
      <w:r w:rsidRPr="006D207E">
        <w:t xml:space="preserve"> in processing tomatoes in the Dominican Republic’, </w:t>
      </w:r>
      <w:r w:rsidRPr="006D207E">
        <w:rPr>
          <w:i/>
        </w:rPr>
        <w:t>Plant Disease</w:t>
      </w:r>
      <w:r w:rsidRPr="006D207E">
        <w:t>, vol. 98, no. 2, p. 286.</w:t>
      </w:r>
      <w:bookmarkEnd w:id="581"/>
    </w:p>
    <w:p w14:paraId="085F6AC5" w14:textId="77777777" w:rsidR="0092511C" w:rsidRPr="006D207E" w:rsidRDefault="0092511C" w:rsidP="0092511C">
      <w:pPr>
        <w:pStyle w:val="EndNoteBibliography"/>
        <w:spacing w:after="240"/>
      </w:pPr>
      <w:bookmarkStart w:id="582" w:name="_ENREF_26"/>
      <w:r w:rsidRPr="006D207E">
        <w:t xml:space="preserve">Baysal-Gurel, F, Li, R, Ling, KS &amp; Miller, SA 2015, ‘First report of </w:t>
      </w:r>
      <w:r w:rsidRPr="006D207E">
        <w:rPr>
          <w:i/>
        </w:rPr>
        <w:t>Tomato chlorotic spot virus</w:t>
      </w:r>
      <w:r w:rsidRPr="006D207E">
        <w:t xml:space="preserve"> infecting tomatoes in Ohio’, </w:t>
      </w:r>
      <w:r w:rsidRPr="006D207E">
        <w:rPr>
          <w:i/>
        </w:rPr>
        <w:t>Plant Disease</w:t>
      </w:r>
      <w:r w:rsidRPr="006D207E">
        <w:t>, vol. 99, no. 1, p. 163.</w:t>
      </w:r>
      <w:bookmarkEnd w:id="582"/>
    </w:p>
    <w:p w14:paraId="69FB1323" w14:textId="77777777" w:rsidR="0092511C" w:rsidRPr="006D207E" w:rsidRDefault="0092511C" w:rsidP="0092511C">
      <w:pPr>
        <w:pStyle w:val="EndNoteBibliography"/>
        <w:spacing w:after="240"/>
      </w:pPr>
      <w:bookmarkStart w:id="583" w:name="_ENREF_27"/>
      <w:r w:rsidRPr="006D207E">
        <w:t xml:space="preserve">Beikzadeh, N, Bayat, H, Jafarpour, B, Rohani, H, Peters, D &amp; Hassani-Mehraban, A 2012, ‘Infection of Alstroemeria plants with </w:t>
      </w:r>
      <w:r w:rsidRPr="006D207E">
        <w:rPr>
          <w:i/>
        </w:rPr>
        <w:t>Tomato yellow ring virus</w:t>
      </w:r>
      <w:r w:rsidRPr="006D207E">
        <w:t xml:space="preserve"> in Iran’, </w:t>
      </w:r>
      <w:r w:rsidRPr="006D207E">
        <w:rPr>
          <w:i/>
        </w:rPr>
        <w:t>Journal of Phytopathology</w:t>
      </w:r>
      <w:r w:rsidRPr="006D207E">
        <w:t>, vol. 160, no. 1, pp. 45-7.</w:t>
      </w:r>
      <w:bookmarkEnd w:id="583"/>
    </w:p>
    <w:p w14:paraId="4F3CA672" w14:textId="77777777" w:rsidR="0092511C" w:rsidRPr="006D207E" w:rsidRDefault="0092511C" w:rsidP="0092511C">
      <w:pPr>
        <w:pStyle w:val="EndNoteBibliography"/>
        <w:spacing w:after="240"/>
      </w:pPr>
      <w:bookmarkStart w:id="584" w:name="_ENREF_28"/>
      <w:r w:rsidRPr="006D207E">
        <w:t xml:space="preserve">Belliure, B, Janssen, A, Maris, P, Peters, D &amp; Sabelis, M 2005, ‘Herbivore arthropods benefit from vectoring plant viruses’, </w:t>
      </w:r>
      <w:r w:rsidRPr="006D207E">
        <w:rPr>
          <w:i/>
        </w:rPr>
        <w:t>Ecology Letters</w:t>
      </w:r>
      <w:r w:rsidRPr="006D207E">
        <w:t>, vol. 8, pp. 70-9.</w:t>
      </w:r>
      <w:bookmarkEnd w:id="584"/>
    </w:p>
    <w:p w14:paraId="67979641" w14:textId="77777777" w:rsidR="0092511C" w:rsidRPr="006D207E" w:rsidRDefault="0092511C" w:rsidP="0092511C">
      <w:pPr>
        <w:pStyle w:val="EndNoteBibliography"/>
        <w:spacing w:after="240"/>
      </w:pPr>
      <w:bookmarkStart w:id="585" w:name="_ENREF_29"/>
      <w:r w:rsidRPr="006D207E">
        <w:t xml:space="preserve">Bercks, R &amp; Querfurth, G 1969, ‘Über den Nachweis des </w:t>
      </w:r>
      <w:r w:rsidRPr="006D207E">
        <w:rPr>
          <w:i/>
        </w:rPr>
        <w:t>Sowbane mosaic virus</w:t>
      </w:r>
      <w:r w:rsidRPr="006D207E">
        <w:t xml:space="preserve"> in Reben’ (About the evidence of Sowbane mosaic virus in vines), </w:t>
      </w:r>
      <w:r w:rsidRPr="006D207E">
        <w:rPr>
          <w:i/>
        </w:rPr>
        <w:t>Phytopathologische Zeitschrift</w:t>
      </w:r>
      <w:r w:rsidRPr="006D207E">
        <w:t xml:space="preserve">, vol. 66, no. 4, pp. 365-73. </w:t>
      </w:r>
      <w:bookmarkEnd w:id="585"/>
    </w:p>
    <w:p w14:paraId="20B6B1A2" w14:textId="77777777" w:rsidR="0092511C" w:rsidRPr="006D207E" w:rsidRDefault="0092511C" w:rsidP="0092511C">
      <w:pPr>
        <w:pStyle w:val="EndNoteBibliography"/>
        <w:spacing w:after="240"/>
      </w:pPr>
      <w:bookmarkStart w:id="586" w:name="_ENREF_30"/>
      <w:r w:rsidRPr="006D207E">
        <w:t xml:space="preserve">Bernardo, E 1991, ‘Thrips on vegetable crops in the Philippines’, </w:t>
      </w:r>
      <w:r w:rsidRPr="006D207E">
        <w:rPr>
          <w:i/>
        </w:rPr>
        <w:t>Thrips in Southeast Asia Proceedings of a regional consultation workshop AVDRC Publication No.91-342, Bangkok</w:t>
      </w:r>
      <w:r w:rsidRPr="006D207E">
        <w:t>, Asian Vegetable Research and Development Centre, Bangkok, pp. 5-11.</w:t>
      </w:r>
      <w:bookmarkEnd w:id="586"/>
    </w:p>
    <w:p w14:paraId="17378B5C" w14:textId="77777777" w:rsidR="0092511C" w:rsidRPr="006D207E" w:rsidRDefault="0092511C" w:rsidP="0092511C">
      <w:pPr>
        <w:pStyle w:val="EndNoteBibliography"/>
        <w:spacing w:after="240"/>
      </w:pPr>
      <w:bookmarkStart w:id="587" w:name="_ENREF_31"/>
      <w:r w:rsidRPr="006D207E">
        <w:t>Best, RJ 1968, ‘</w:t>
      </w:r>
      <w:r w:rsidRPr="006D207E">
        <w:rPr>
          <w:i/>
        </w:rPr>
        <w:t>Tomato spotted wilt virus</w:t>
      </w:r>
      <w:r w:rsidRPr="006D207E">
        <w:t xml:space="preserve">’, </w:t>
      </w:r>
      <w:r w:rsidRPr="006D207E">
        <w:rPr>
          <w:i/>
        </w:rPr>
        <w:t>Advances in Virus Research</w:t>
      </w:r>
      <w:r w:rsidRPr="006D207E">
        <w:t>, vol. 13, pp. 65-145.</w:t>
      </w:r>
      <w:bookmarkEnd w:id="587"/>
    </w:p>
    <w:p w14:paraId="395D73ED" w14:textId="77777777" w:rsidR="0092511C" w:rsidRPr="006D207E" w:rsidRDefault="0092511C" w:rsidP="0092511C">
      <w:pPr>
        <w:pStyle w:val="EndNoteBibliography"/>
        <w:spacing w:after="240"/>
      </w:pPr>
      <w:bookmarkStart w:id="588" w:name="_ENREF_32"/>
      <w:r w:rsidRPr="006D207E">
        <w:t xml:space="preserve">Bezerra, IC, Resende, RD, Pozzer, L, Nagata, T, Kormelink, R &amp; De Avila, AC 1999, ‘Increase of tospoviral diversity in Brazil with the identification of two new tospovirus species, one from chrysanthemum and one from zucchini.’, </w:t>
      </w:r>
      <w:r w:rsidRPr="006D207E">
        <w:rPr>
          <w:i/>
        </w:rPr>
        <w:t>Phytopathology</w:t>
      </w:r>
      <w:r w:rsidRPr="006D207E">
        <w:t>, vol. 89, no. 9, pp. 823-30.</w:t>
      </w:r>
      <w:bookmarkEnd w:id="588"/>
    </w:p>
    <w:p w14:paraId="2B51FF9D" w14:textId="77777777" w:rsidR="0092511C" w:rsidRPr="006D207E" w:rsidRDefault="0092511C" w:rsidP="0092511C">
      <w:pPr>
        <w:pStyle w:val="EndNoteBibliography"/>
        <w:spacing w:after="240"/>
      </w:pPr>
      <w:bookmarkStart w:id="589" w:name="_ENREF_33"/>
      <w:r w:rsidRPr="006D207E">
        <w:t xml:space="preserve">Biosecurity Australia 2002a, </w:t>
      </w:r>
      <w:r w:rsidRPr="006D207E">
        <w:rPr>
          <w:i/>
        </w:rPr>
        <w:t>Final IRA report. Import risk analysis for the importation of bulk maize (Zea mays L.) from the United States of America</w:t>
      </w:r>
      <w:r w:rsidRPr="006D207E">
        <w:t>, Biosecurity Australia, Department of Agriculture, Fisheries and Forestry Australia, Canberra.</w:t>
      </w:r>
      <w:bookmarkEnd w:id="589"/>
    </w:p>
    <w:p w14:paraId="629886A4" w14:textId="77777777" w:rsidR="0092511C" w:rsidRPr="006D207E" w:rsidRDefault="0092511C" w:rsidP="0092511C">
      <w:pPr>
        <w:pStyle w:val="EndNoteBibliography"/>
        <w:spacing w:after="240"/>
      </w:pPr>
      <w:bookmarkStart w:id="590" w:name="_ENREF_34"/>
      <w:r w:rsidRPr="006D207E">
        <w:t xml:space="preserve">-- -- 2002b, </w:t>
      </w:r>
      <w:r w:rsidRPr="006D207E">
        <w:rPr>
          <w:i/>
        </w:rPr>
        <w:t>Final IRA report. Importation of Sweetcorn seed (Zea mays L.) from Idaho (United States of America) for the purpose of field sowing in Australia</w:t>
      </w:r>
      <w:r w:rsidRPr="006D207E">
        <w:t>, Biosecurity Australia, Department of Agriculture, Fisheries and Forestry, Canberra.</w:t>
      </w:r>
      <w:bookmarkEnd w:id="590"/>
    </w:p>
    <w:p w14:paraId="098090C6" w14:textId="77777777" w:rsidR="0092511C" w:rsidRPr="006D207E" w:rsidRDefault="0092511C" w:rsidP="0092511C">
      <w:pPr>
        <w:pStyle w:val="EndNoteBibliography"/>
        <w:spacing w:after="240"/>
      </w:pPr>
      <w:bookmarkStart w:id="591" w:name="_ENREF_35"/>
      <w:r w:rsidRPr="006D207E">
        <w:t xml:space="preserve">-- -- 2005a, </w:t>
      </w:r>
      <w:r w:rsidRPr="006D207E">
        <w:rPr>
          <w:i/>
        </w:rPr>
        <w:t>Final report: extension of existing policy for sweet oranges from Italy</w:t>
      </w:r>
      <w:r w:rsidRPr="006D207E">
        <w:t>, Department of Agriculture, Fisheries and Forestry, Canberra.</w:t>
      </w:r>
      <w:bookmarkEnd w:id="591"/>
    </w:p>
    <w:p w14:paraId="7F36110A" w14:textId="77777777" w:rsidR="0092511C" w:rsidRPr="006D207E" w:rsidRDefault="0092511C" w:rsidP="0092511C">
      <w:pPr>
        <w:pStyle w:val="EndNoteBibliography"/>
        <w:spacing w:after="240"/>
      </w:pPr>
      <w:bookmarkStart w:id="592" w:name="_ENREF_36"/>
      <w:r w:rsidRPr="006D207E">
        <w:t xml:space="preserve">-- -- 2005b, </w:t>
      </w:r>
      <w:r w:rsidRPr="006D207E">
        <w:rPr>
          <w:i/>
        </w:rPr>
        <w:t>Final report: import risk analysis for table grapes from Chile</w:t>
      </w:r>
      <w:r w:rsidRPr="006D207E">
        <w:t>, Department of Agriculture, Fisheries and Forestry, Canberra.</w:t>
      </w:r>
      <w:bookmarkEnd w:id="592"/>
    </w:p>
    <w:p w14:paraId="7A26DB4B" w14:textId="77777777" w:rsidR="0092511C" w:rsidRPr="006D207E" w:rsidRDefault="0092511C" w:rsidP="0092511C">
      <w:pPr>
        <w:pStyle w:val="EndNoteBibliography"/>
        <w:spacing w:after="240"/>
      </w:pPr>
      <w:bookmarkStart w:id="593" w:name="_ENREF_37"/>
      <w:r w:rsidRPr="006D207E">
        <w:t xml:space="preserve">-- -- 2006a, </w:t>
      </w:r>
      <w:r w:rsidRPr="006D207E">
        <w:rPr>
          <w:i/>
        </w:rPr>
        <w:t>Final pest risk analysis for stone fruit from New Zealand into Western Australia</w:t>
      </w:r>
      <w:r w:rsidRPr="006D207E">
        <w:t>, Biosecurity Australia, Department of Agriculture, Fisheries and Forestry, Canberra.</w:t>
      </w:r>
      <w:bookmarkEnd w:id="593"/>
    </w:p>
    <w:p w14:paraId="6FB073A8" w14:textId="0F75300B" w:rsidR="0092511C" w:rsidRPr="006D207E" w:rsidRDefault="0092511C" w:rsidP="0092511C">
      <w:pPr>
        <w:pStyle w:val="EndNoteBibliography"/>
        <w:spacing w:after="240"/>
      </w:pPr>
      <w:bookmarkStart w:id="594" w:name="_ENREF_38"/>
      <w:r w:rsidRPr="006D207E">
        <w:t xml:space="preserve">-- -- 2006b, </w:t>
      </w:r>
      <w:r w:rsidRPr="006D207E">
        <w:rPr>
          <w:i/>
        </w:rPr>
        <w:t>Policy for the importation of fresh mangoes (Mangifera indica L.) from Taiwan</w:t>
      </w:r>
      <w:r w:rsidRPr="006D207E">
        <w:t xml:space="preserve">, Biosecurity Australia, Department of Agriculture, Fisheries and Forestry, Canberra, available at </w:t>
      </w:r>
      <w:hyperlink r:id="rId79" w:history="1">
        <w:r w:rsidRPr="006D207E">
          <w:rPr>
            <w:rStyle w:val="Hyperlink"/>
          </w:rPr>
          <w:t>http://www.agriculture.gov.au/biosecurity/risk-analysis/plant/mangoes-taiwan</w:t>
        </w:r>
      </w:hyperlink>
      <w:r w:rsidRPr="006D207E">
        <w:t xml:space="preserve"> (pdf 846 kb).</w:t>
      </w:r>
      <w:bookmarkEnd w:id="594"/>
    </w:p>
    <w:p w14:paraId="214F66F2" w14:textId="575EDE5F" w:rsidR="0092511C" w:rsidRPr="006D207E" w:rsidRDefault="0092511C" w:rsidP="0092511C">
      <w:pPr>
        <w:pStyle w:val="EndNoteBibliography"/>
        <w:spacing w:after="240"/>
      </w:pPr>
      <w:bookmarkStart w:id="595" w:name="_ENREF_39"/>
      <w:r w:rsidRPr="006D207E">
        <w:t xml:space="preserve">-- -- 2008a, </w:t>
      </w:r>
      <w:r w:rsidRPr="006D207E">
        <w:rPr>
          <w:i/>
        </w:rPr>
        <w:t>Final import risk analysis report for fresh mango fruit from India</w:t>
      </w:r>
      <w:r w:rsidRPr="006D207E">
        <w:t xml:space="preserve">, Biosecurity Australia, Department of Agriculture, Fisheries and Forestry, Canberra, available at </w:t>
      </w:r>
      <w:hyperlink r:id="rId80" w:history="1">
        <w:r w:rsidRPr="006D207E">
          <w:rPr>
            <w:rStyle w:val="Hyperlink"/>
          </w:rPr>
          <w:t>http://www.agriculture.gov.au/biosecurity/risk-analysis/plant/mangoes-from-india</w:t>
        </w:r>
      </w:hyperlink>
      <w:r w:rsidRPr="006D207E">
        <w:t xml:space="preserve"> (pdf 1.3 mb).</w:t>
      </w:r>
      <w:bookmarkEnd w:id="595"/>
    </w:p>
    <w:p w14:paraId="33AD0F70" w14:textId="72380A40" w:rsidR="0092511C" w:rsidRPr="006D207E" w:rsidRDefault="0092511C" w:rsidP="0092511C">
      <w:pPr>
        <w:pStyle w:val="EndNoteBibliography"/>
        <w:spacing w:after="240"/>
      </w:pPr>
      <w:bookmarkStart w:id="596" w:name="_ENREF_40"/>
      <w:r w:rsidRPr="006D207E">
        <w:t xml:space="preserve">-- -- 2008b, </w:t>
      </w:r>
      <w:r w:rsidRPr="006D207E">
        <w:rPr>
          <w:i/>
        </w:rPr>
        <w:t>Final import risk analysis report for the importation of Cavendish bananas from the Philippines. Part A, B and C</w:t>
      </w:r>
      <w:r w:rsidRPr="006D207E">
        <w:t xml:space="preserve">, Biosecurity Australia, Department of Agriculture, Fisheries and Forestry, Canberra, available at </w:t>
      </w:r>
      <w:hyperlink r:id="rId81" w:history="1">
        <w:r w:rsidRPr="006D207E">
          <w:rPr>
            <w:rStyle w:val="Hyperlink"/>
          </w:rPr>
          <w:t>http://www.agriculture.gov.au/biosecurity/risk-analysis/plant/banana-philippines/final_import_risk_analysis_report_for_the_importation_of_cavendish_bananas_from_the_philippines</w:t>
        </w:r>
      </w:hyperlink>
      <w:r w:rsidRPr="006D207E">
        <w:t xml:space="preserve"> (pdf 170 kb).</w:t>
      </w:r>
      <w:bookmarkEnd w:id="596"/>
    </w:p>
    <w:p w14:paraId="63186B63" w14:textId="77777777" w:rsidR="0092511C" w:rsidRPr="006D207E" w:rsidRDefault="0092511C" w:rsidP="0092511C">
      <w:pPr>
        <w:pStyle w:val="EndNoteBibliography"/>
        <w:spacing w:after="240"/>
      </w:pPr>
      <w:bookmarkStart w:id="597" w:name="_ENREF_41"/>
      <w:r w:rsidRPr="006D207E">
        <w:t xml:space="preserve">-- -- 2009a, </w:t>
      </w:r>
      <w:r w:rsidRPr="006D207E">
        <w:rPr>
          <w:i/>
        </w:rPr>
        <w:t>Final import risk analysis report for fresh greenhouse-grown capsicum (paprika) fruit from the Republic of Korea</w:t>
      </w:r>
      <w:r w:rsidRPr="006D207E">
        <w:t>, Biosecurity Australia, Department of Agriculture, Fisheries and Forestry, Canberra.</w:t>
      </w:r>
      <w:bookmarkEnd w:id="597"/>
    </w:p>
    <w:p w14:paraId="03D4578F" w14:textId="77777777" w:rsidR="0092511C" w:rsidRPr="006D207E" w:rsidRDefault="0092511C" w:rsidP="0092511C">
      <w:pPr>
        <w:pStyle w:val="EndNoteBibliography"/>
        <w:spacing w:after="240"/>
      </w:pPr>
      <w:bookmarkStart w:id="598" w:name="_ENREF_42"/>
      <w:r w:rsidRPr="006D207E">
        <w:t xml:space="preserve">-- -- 2009b, </w:t>
      </w:r>
      <w:r w:rsidRPr="006D207E">
        <w:rPr>
          <w:i/>
        </w:rPr>
        <w:t>Final import risk analysis report for fresh unshu mandarin fruit from Shizuoka prefecture in Japan</w:t>
      </w:r>
      <w:r w:rsidRPr="006D207E">
        <w:t>, Department of Agriculture, Fisheries and Forestry, Canberra.</w:t>
      </w:r>
      <w:bookmarkEnd w:id="598"/>
    </w:p>
    <w:p w14:paraId="1D9EC319" w14:textId="331E6AC5" w:rsidR="0092511C" w:rsidRPr="006D207E" w:rsidRDefault="0092511C" w:rsidP="0092511C">
      <w:pPr>
        <w:pStyle w:val="EndNoteBibliography"/>
        <w:spacing w:after="240"/>
      </w:pPr>
      <w:bookmarkStart w:id="599" w:name="_ENREF_43"/>
      <w:r w:rsidRPr="006D207E">
        <w:t xml:space="preserve">-- -- 2010a, </w:t>
      </w:r>
      <w:r w:rsidRPr="006D207E">
        <w:rPr>
          <w:i/>
        </w:rPr>
        <w:t>Final import risk analysis report for fresh stone fruit from California, Idaho, Oregon and Washington</w:t>
      </w:r>
      <w:r w:rsidRPr="006D207E">
        <w:t xml:space="preserve">, Biosecurity Australia, Department of Agriculture, Fisheries and Forestry, Canberra, available at </w:t>
      </w:r>
      <w:hyperlink r:id="rId82" w:history="1">
        <w:r w:rsidRPr="006D207E">
          <w:rPr>
            <w:rStyle w:val="Hyperlink"/>
          </w:rPr>
          <w:t>http://www.agriculture.gov.au/biosecurity/risk-analysis/plant/stonefruit-usa</w:t>
        </w:r>
      </w:hyperlink>
      <w:r w:rsidRPr="006D207E">
        <w:t xml:space="preserve"> (pdf 1.4 mb).</w:t>
      </w:r>
      <w:bookmarkEnd w:id="599"/>
    </w:p>
    <w:p w14:paraId="4D058651" w14:textId="31040C2B" w:rsidR="0092511C" w:rsidRPr="006D207E" w:rsidRDefault="0092511C" w:rsidP="0092511C">
      <w:pPr>
        <w:pStyle w:val="EndNoteBibliography"/>
        <w:spacing w:after="240"/>
      </w:pPr>
      <w:bookmarkStart w:id="600" w:name="_ENREF_44"/>
      <w:r w:rsidRPr="006D207E">
        <w:t xml:space="preserve">-- -- 2010b, </w:t>
      </w:r>
      <w:r w:rsidRPr="006D207E">
        <w:rPr>
          <w:i/>
        </w:rPr>
        <w:t>Final review of policy - alternative risk management measures to import Phalaenopsis nursery stock from Taiwan</w:t>
      </w:r>
      <w:r w:rsidRPr="006D207E">
        <w:t xml:space="preserve">, Biosecurity Australia, Canberra, available at </w:t>
      </w:r>
      <w:hyperlink r:id="rId83" w:history="1">
        <w:r w:rsidRPr="006D207E">
          <w:rPr>
            <w:rStyle w:val="Hyperlink"/>
          </w:rPr>
          <w:t>http://www.daff.gov.au/__data/assets/pdf_file/0011/1768331/Review_of_Phalaenopsis_240810.pdf</w:t>
        </w:r>
      </w:hyperlink>
      <w:r w:rsidRPr="006D207E">
        <w:t>.</w:t>
      </w:r>
      <w:bookmarkEnd w:id="600"/>
    </w:p>
    <w:p w14:paraId="1E7FC603" w14:textId="37FD52BF" w:rsidR="0092511C" w:rsidRPr="006D207E" w:rsidRDefault="0092511C" w:rsidP="0092511C">
      <w:pPr>
        <w:pStyle w:val="EndNoteBibliography"/>
        <w:spacing w:after="240"/>
      </w:pPr>
      <w:bookmarkStart w:id="601" w:name="_ENREF_45"/>
      <w:r w:rsidRPr="006D207E">
        <w:t xml:space="preserve">-- -- 2011a, </w:t>
      </w:r>
      <w:r w:rsidRPr="006D207E">
        <w:rPr>
          <w:i/>
        </w:rPr>
        <w:t>Final import risk analysis report for table grapes from the People's Republic of China</w:t>
      </w:r>
      <w:r w:rsidRPr="006D207E">
        <w:t xml:space="preserve">, Department of Agriculture, Fisheries and Forestry, Canberra, available at </w:t>
      </w:r>
      <w:hyperlink r:id="rId84" w:history="1">
        <w:r w:rsidRPr="006D207E">
          <w:rPr>
            <w:rStyle w:val="Hyperlink"/>
          </w:rPr>
          <w:t>http://www.agriculture.gov.au/biosecurity/risk-analysis/plant/table-grapes-china</w:t>
        </w:r>
      </w:hyperlink>
      <w:r w:rsidRPr="006D207E">
        <w:t xml:space="preserve"> (pdf 38 kb).</w:t>
      </w:r>
      <w:bookmarkEnd w:id="601"/>
    </w:p>
    <w:p w14:paraId="2A64D259" w14:textId="77777777" w:rsidR="0092511C" w:rsidRPr="006D207E" w:rsidRDefault="0092511C" w:rsidP="0092511C">
      <w:pPr>
        <w:pStyle w:val="EndNoteBibliography"/>
        <w:spacing w:after="240"/>
      </w:pPr>
      <w:bookmarkStart w:id="602" w:name="_ENREF_46"/>
      <w:r w:rsidRPr="006D207E">
        <w:t xml:space="preserve">-- -- 2011b, </w:t>
      </w:r>
      <w:r w:rsidRPr="006D207E">
        <w:rPr>
          <w:i/>
        </w:rPr>
        <w:t>Final non-regulated analysis: extension of existing policy for fresh mango fruit from Pakistan</w:t>
      </w:r>
      <w:r w:rsidRPr="006D207E">
        <w:t>, Biosecurity Australia, Canberra.</w:t>
      </w:r>
      <w:bookmarkEnd w:id="602"/>
    </w:p>
    <w:p w14:paraId="782D358F" w14:textId="05AC9C7E" w:rsidR="0092511C" w:rsidRPr="006D207E" w:rsidRDefault="0092511C" w:rsidP="0092511C">
      <w:pPr>
        <w:pStyle w:val="EndNoteBibliography"/>
        <w:spacing w:after="240"/>
      </w:pPr>
      <w:bookmarkStart w:id="603" w:name="_ENREF_47"/>
      <w:r w:rsidRPr="006D207E">
        <w:t xml:space="preserve">-- -- 2011c, </w:t>
      </w:r>
      <w:r w:rsidRPr="006D207E">
        <w:rPr>
          <w:i/>
        </w:rPr>
        <w:t>Final non-regulated risk analysis report for table grapes from the Republic of Korea</w:t>
      </w:r>
      <w:r w:rsidRPr="006D207E">
        <w:t xml:space="preserve">, Department of Agriculture, Fisheries and Forestry, Canberra, available at </w:t>
      </w:r>
      <w:hyperlink r:id="rId85" w:history="1">
        <w:r w:rsidRPr="006D207E">
          <w:rPr>
            <w:rStyle w:val="Hyperlink"/>
          </w:rPr>
          <w:t>http://www.agriculture.gov.au/biosecurity/risk-analysis/plant/grapes-korea/baa2011-15-final-table-grapes-korea</w:t>
        </w:r>
      </w:hyperlink>
      <w:r w:rsidRPr="006D207E">
        <w:t xml:space="preserve"> (pdf 318 kb).</w:t>
      </w:r>
      <w:bookmarkEnd w:id="603"/>
    </w:p>
    <w:p w14:paraId="7FD3907C" w14:textId="77777777" w:rsidR="0092511C" w:rsidRPr="006D207E" w:rsidRDefault="0092511C" w:rsidP="0092511C">
      <w:pPr>
        <w:pStyle w:val="EndNoteBibliography"/>
        <w:spacing w:after="240"/>
      </w:pPr>
      <w:bookmarkStart w:id="604" w:name="_ENREF_48"/>
      <w:r w:rsidRPr="006D207E">
        <w:t xml:space="preserve">Birithia, R, Subramanian, S &amp; Villinger, V 2012, ‘Disease notes: First report of </w:t>
      </w:r>
      <w:r w:rsidRPr="006D207E">
        <w:rPr>
          <w:i/>
        </w:rPr>
        <w:t>Tomato yellow ring virus</w:t>
      </w:r>
      <w:r w:rsidRPr="006D207E">
        <w:t xml:space="preserve"> (</w:t>
      </w:r>
      <w:r w:rsidRPr="006D207E">
        <w:rPr>
          <w:i/>
        </w:rPr>
        <w:t>Tospovirus</w:t>
      </w:r>
      <w:r w:rsidRPr="006D207E">
        <w:t xml:space="preserve">, </w:t>
      </w:r>
      <w:r w:rsidRPr="006D207E">
        <w:rPr>
          <w:i/>
        </w:rPr>
        <w:t>Bunyaviridae</w:t>
      </w:r>
      <w:r w:rsidRPr="006D207E">
        <w:t xml:space="preserve">) infecting tomato in Kenya’, </w:t>
      </w:r>
      <w:r w:rsidRPr="006D207E">
        <w:rPr>
          <w:i/>
        </w:rPr>
        <w:t>Plant Disease</w:t>
      </w:r>
      <w:r w:rsidRPr="006D207E">
        <w:t>, vol. 96, no. 9, p. 1384.</w:t>
      </w:r>
      <w:bookmarkEnd w:id="604"/>
    </w:p>
    <w:p w14:paraId="1B3C5E9B" w14:textId="77777777" w:rsidR="0092511C" w:rsidRPr="006D207E" w:rsidRDefault="0092511C" w:rsidP="0092511C">
      <w:pPr>
        <w:pStyle w:val="EndNoteBibliography"/>
        <w:spacing w:after="240"/>
      </w:pPr>
      <w:bookmarkStart w:id="605" w:name="_ENREF_49"/>
      <w:r w:rsidRPr="006D207E">
        <w:t xml:space="preserve">Blockley, AL &amp; Mumford, RA 2001, ‘New disease report: Identification and isolation of </w:t>
      </w:r>
      <w:r w:rsidRPr="006D207E">
        <w:rPr>
          <w:i/>
        </w:rPr>
        <w:t>Impatiens necrotic spot virus</w:t>
      </w:r>
      <w:r w:rsidRPr="006D207E">
        <w:t xml:space="preserve"> from prickly pear cactus (</w:t>
      </w:r>
      <w:r w:rsidRPr="006D207E">
        <w:rPr>
          <w:i/>
        </w:rPr>
        <w:t>Opuntia microdasys</w:t>
      </w:r>
      <w:r w:rsidRPr="006D207E">
        <w:t xml:space="preserve">)’, </w:t>
      </w:r>
      <w:r w:rsidRPr="006D207E">
        <w:rPr>
          <w:i/>
        </w:rPr>
        <w:t>Plant Pathology</w:t>
      </w:r>
      <w:r w:rsidRPr="006D207E">
        <w:t>, vol. 50, no. 6, p. 805.</w:t>
      </w:r>
      <w:bookmarkEnd w:id="605"/>
    </w:p>
    <w:p w14:paraId="2A6BCAF4" w14:textId="77777777" w:rsidR="0092511C" w:rsidRPr="006D207E" w:rsidRDefault="0092511C" w:rsidP="0092511C">
      <w:pPr>
        <w:pStyle w:val="EndNoteBibliography"/>
        <w:spacing w:after="240"/>
      </w:pPr>
      <w:bookmarkStart w:id="606" w:name="_ENREF_50"/>
      <w:r w:rsidRPr="006D207E">
        <w:t xml:space="preserve">Boari, AJ, Maciel-Zambolim, E, Lau, DD, Lima, GSA, Kitajima, EW, Brommonschenkel, SSH &amp; Zerbini, FM 2002, ‘Detection and partial characterization of an isolate of </w:t>
      </w:r>
      <w:r w:rsidRPr="006D207E">
        <w:rPr>
          <w:i/>
        </w:rPr>
        <w:t>Groundnut ringspot virus</w:t>
      </w:r>
      <w:r w:rsidRPr="006D207E">
        <w:t xml:space="preserve"> in </w:t>
      </w:r>
      <w:r w:rsidRPr="006D207E">
        <w:rPr>
          <w:i/>
        </w:rPr>
        <w:t>Solanum sessiliflorum</w:t>
      </w:r>
      <w:r w:rsidRPr="006D207E">
        <w:t xml:space="preserve">’, </w:t>
      </w:r>
      <w:r w:rsidRPr="006D207E">
        <w:rPr>
          <w:i/>
        </w:rPr>
        <w:t>Fitopatologia Brasileira</w:t>
      </w:r>
      <w:r w:rsidRPr="006D207E">
        <w:t>, vol. 27, pp. 249-53.</w:t>
      </w:r>
      <w:bookmarkEnd w:id="606"/>
    </w:p>
    <w:p w14:paraId="6A673E4B" w14:textId="77777777" w:rsidR="0092511C" w:rsidRPr="006D207E" w:rsidRDefault="0092511C" w:rsidP="0092511C">
      <w:pPr>
        <w:pStyle w:val="EndNoteBibliography"/>
        <w:spacing w:after="240"/>
      </w:pPr>
      <w:bookmarkStart w:id="607" w:name="_ENREF_51"/>
      <w:r w:rsidRPr="006D207E">
        <w:t xml:space="preserve">Boiteux, LS, Nagata, T, Dusi, AN &amp; De Avila, AC 1993a, ‘Natural occurrence of the two </w:t>
      </w:r>
      <w:r w:rsidRPr="006D207E">
        <w:rPr>
          <w:i/>
        </w:rPr>
        <w:t>Tospovirus</w:t>
      </w:r>
      <w:r w:rsidRPr="006D207E">
        <w:t xml:space="preserve"> species infecting </w:t>
      </w:r>
      <w:r w:rsidRPr="006D207E">
        <w:rPr>
          <w:i/>
        </w:rPr>
        <w:t>Capsicum</w:t>
      </w:r>
      <w:r w:rsidRPr="006D207E">
        <w:t xml:space="preserve"> spp. in Brazil’, </w:t>
      </w:r>
      <w:r w:rsidRPr="006D207E">
        <w:rPr>
          <w:i/>
        </w:rPr>
        <w:t>Capsicum and Eggplant Newsletter</w:t>
      </w:r>
      <w:r w:rsidRPr="006D207E">
        <w:t>, vol. 12, p. 75.</w:t>
      </w:r>
      <w:bookmarkEnd w:id="607"/>
    </w:p>
    <w:p w14:paraId="21191D95" w14:textId="77777777" w:rsidR="0092511C" w:rsidRPr="006D207E" w:rsidRDefault="0092511C" w:rsidP="0092511C">
      <w:pPr>
        <w:pStyle w:val="EndNoteBibliography"/>
        <w:spacing w:after="240"/>
      </w:pPr>
      <w:bookmarkStart w:id="608" w:name="_ENREF_52"/>
      <w:r w:rsidRPr="006D207E">
        <w:t xml:space="preserve">Boiteux, LS, Nagata, T, Dutra, WP &amp; Fonseca, MEN 1993b, ‘Sources of resistance to </w:t>
      </w:r>
      <w:r w:rsidRPr="006D207E">
        <w:rPr>
          <w:i/>
        </w:rPr>
        <w:t>Tomato spotted wilt virus</w:t>
      </w:r>
      <w:r w:rsidRPr="006D207E">
        <w:t xml:space="preserve"> (TSWV) in cultivated and wild-species of </w:t>
      </w:r>
      <w:r w:rsidRPr="006D207E">
        <w:rPr>
          <w:i/>
        </w:rPr>
        <w:t>Capsicum</w:t>
      </w:r>
      <w:r w:rsidRPr="006D207E">
        <w:t xml:space="preserve">’, </w:t>
      </w:r>
      <w:r w:rsidRPr="006D207E">
        <w:rPr>
          <w:i/>
        </w:rPr>
        <w:t>Euphytica</w:t>
      </w:r>
      <w:r w:rsidRPr="006D207E">
        <w:t>, vol. 67, no. 1-2, pp. 89-94.</w:t>
      </w:r>
      <w:bookmarkEnd w:id="608"/>
    </w:p>
    <w:p w14:paraId="39A8C6A6" w14:textId="77777777" w:rsidR="0092511C" w:rsidRPr="006D207E" w:rsidRDefault="0092511C" w:rsidP="0092511C">
      <w:pPr>
        <w:pStyle w:val="EndNoteBibliography"/>
        <w:spacing w:after="240"/>
      </w:pPr>
      <w:bookmarkStart w:id="609" w:name="_ENREF_53"/>
      <w:r w:rsidRPr="006D207E">
        <w:t xml:space="preserve">Briese, T, Calisher, CH &amp; Higgs, S 2013, ‘Viruses of the family Bunyaviridae: Are all available isolates reassortants?’, </w:t>
      </w:r>
      <w:r w:rsidRPr="006D207E">
        <w:rPr>
          <w:i/>
        </w:rPr>
        <w:t>Virology</w:t>
      </w:r>
      <w:r w:rsidRPr="006D207E">
        <w:t>, vol. 466, pp. 207-16.</w:t>
      </w:r>
      <w:bookmarkEnd w:id="609"/>
    </w:p>
    <w:p w14:paraId="2C14399B" w14:textId="77777777" w:rsidR="0092511C" w:rsidRPr="006D207E" w:rsidRDefault="0092511C" w:rsidP="0092511C">
      <w:pPr>
        <w:pStyle w:val="EndNoteBibliography"/>
        <w:spacing w:after="240"/>
      </w:pPr>
      <w:bookmarkStart w:id="610" w:name="_ENREF_54"/>
      <w:r w:rsidRPr="006D207E">
        <w:t xml:space="preserve">Brittlebank, CC 1919, ‘Tomato diseases’, </w:t>
      </w:r>
      <w:r w:rsidRPr="006D207E">
        <w:rPr>
          <w:i/>
        </w:rPr>
        <w:t>Journal of Agriculture</w:t>
      </w:r>
      <w:r w:rsidRPr="006D207E">
        <w:t>, vol. 17, pp. 231-5.</w:t>
      </w:r>
      <w:bookmarkEnd w:id="610"/>
    </w:p>
    <w:p w14:paraId="7BB857BE" w14:textId="272750CC" w:rsidR="0092511C" w:rsidRPr="006D207E" w:rsidRDefault="0092511C" w:rsidP="0092511C">
      <w:pPr>
        <w:pStyle w:val="EndNoteBibliography"/>
        <w:spacing w:after="240"/>
      </w:pPr>
      <w:bookmarkStart w:id="611" w:name="_ENREF_55"/>
      <w:r w:rsidRPr="006D207E">
        <w:t xml:space="preserve">Bureau of Meteorology 2011a, </w:t>
      </w:r>
      <w:r w:rsidRPr="006D207E">
        <w:rPr>
          <w:i/>
        </w:rPr>
        <w:t>Average annual &amp; monthly maximum, minimum, &amp; mean temperature</w:t>
      </w:r>
      <w:r w:rsidRPr="006D207E">
        <w:t xml:space="preserve">, Australian Government Bureau of Meterology, available at </w:t>
      </w:r>
      <w:hyperlink r:id="rId86" w:history="1">
        <w:r w:rsidRPr="006D207E">
          <w:rPr>
            <w:rStyle w:val="Hyperlink"/>
          </w:rPr>
          <w:t>http://www.bom.gov.au/jsp/ncc/climate_averages/temperature/index.jsp</w:t>
        </w:r>
      </w:hyperlink>
      <w:r w:rsidRPr="006D207E">
        <w:t>.</w:t>
      </w:r>
      <w:bookmarkEnd w:id="611"/>
    </w:p>
    <w:p w14:paraId="452251AE" w14:textId="213BF329" w:rsidR="0092511C" w:rsidRPr="006D207E" w:rsidRDefault="0092511C" w:rsidP="0092511C">
      <w:pPr>
        <w:pStyle w:val="EndNoteBibliography"/>
        <w:spacing w:after="240"/>
      </w:pPr>
      <w:bookmarkStart w:id="612" w:name="_ENREF_56"/>
      <w:r w:rsidRPr="006D207E">
        <w:t xml:space="preserve">-- -- 2011b, </w:t>
      </w:r>
      <w:r w:rsidRPr="006D207E">
        <w:rPr>
          <w:i/>
        </w:rPr>
        <w:t>Average wind velocity</w:t>
      </w:r>
      <w:r w:rsidRPr="006D207E">
        <w:t xml:space="preserve">, available at </w:t>
      </w:r>
      <w:hyperlink r:id="rId87" w:history="1">
        <w:r w:rsidRPr="006D207E">
          <w:rPr>
            <w:rStyle w:val="Hyperlink"/>
          </w:rPr>
          <w:t>http://www.bom.gov.au/jsp/ncc/climate_averages/wind-velocity/index.jsp</w:t>
        </w:r>
      </w:hyperlink>
      <w:r w:rsidRPr="006D207E">
        <w:t>.</w:t>
      </w:r>
      <w:bookmarkEnd w:id="612"/>
    </w:p>
    <w:p w14:paraId="1348CD42" w14:textId="581B1301" w:rsidR="0092511C" w:rsidRPr="006D207E" w:rsidRDefault="0092511C" w:rsidP="0092511C">
      <w:pPr>
        <w:pStyle w:val="EndNoteBibliography"/>
        <w:spacing w:after="240"/>
      </w:pPr>
      <w:bookmarkStart w:id="613" w:name="_ENREF_57"/>
      <w:r w:rsidRPr="006D207E">
        <w:t xml:space="preserve">-- -- 2013, </w:t>
      </w:r>
      <w:r w:rsidRPr="006D207E">
        <w:rPr>
          <w:i/>
        </w:rPr>
        <w:t>Australian climatic zones (based on temperature and humidity)</w:t>
      </w:r>
      <w:r w:rsidRPr="006D207E">
        <w:t xml:space="preserve">, Australian Government Bureau of Meterology, available at </w:t>
      </w:r>
      <w:hyperlink r:id="rId88" w:history="1">
        <w:r w:rsidRPr="006D207E">
          <w:rPr>
            <w:rStyle w:val="Hyperlink"/>
          </w:rPr>
          <w:t>http://www.bom.gov.au/climate/environ/travel/map.shtml</w:t>
        </w:r>
      </w:hyperlink>
      <w:r w:rsidRPr="006D207E">
        <w:t>.</w:t>
      </w:r>
      <w:bookmarkEnd w:id="613"/>
    </w:p>
    <w:p w14:paraId="3906BEEE" w14:textId="77777777" w:rsidR="0092511C" w:rsidRPr="006D207E" w:rsidRDefault="0092511C" w:rsidP="0092511C">
      <w:pPr>
        <w:pStyle w:val="EndNoteBibliography"/>
        <w:spacing w:after="240"/>
      </w:pPr>
      <w:bookmarkStart w:id="614" w:name="_ENREF_58"/>
      <w:r w:rsidRPr="006D207E">
        <w:t xml:space="preserve">Butani, DK 1993, </w:t>
      </w:r>
      <w:r w:rsidRPr="006D207E">
        <w:rPr>
          <w:i/>
        </w:rPr>
        <w:t>Mango: pest problems</w:t>
      </w:r>
      <w:r w:rsidRPr="006D207E">
        <w:t>, Periodical Expert Book Agency, Dehli.</w:t>
      </w:r>
      <w:bookmarkEnd w:id="614"/>
    </w:p>
    <w:p w14:paraId="256CDCFE" w14:textId="77777777" w:rsidR="0092511C" w:rsidRPr="006D207E" w:rsidRDefault="0092511C" w:rsidP="0092511C">
      <w:pPr>
        <w:pStyle w:val="EndNoteBibliography"/>
        <w:spacing w:after="240"/>
      </w:pPr>
      <w:bookmarkStart w:id="615" w:name="_ENREF_59"/>
      <w:r w:rsidRPr="006D207E">
        <w:t xml:space="preserve">Cabanas, D, Watanabe, S, Higashi, CHV &amp; Bressan, A 2013, ‘Dissecting the mode of </w:t>
      </w:r>
      <w:r w:rsidRPr="006D207E">
        <w:rPr>
          <w:i/>
        </w:rPr>
        <w:t>Maize chlorotic mottle virus</w:t>
      </w:r>
      <w:r w:rsidRPr="006D207E">
        <w:t xml:space="preserve"> transmission (Tombusviridae: Machlomovirus) by </w:t>
      </w:r>
      <w:r w:rsidRPr="006D207E">
        <w:rPr>
          <w:i/>
        </w:rPr>
        <w:t>Frankliniella williamsi</w:t>
      </w:r>
      <w:r w:rsidRPr="006D207E">
        <w:t xml:space="preserve"> (Thysanoptera: Thripidae)’, </w:t>
      </w:r>
      <w:r w:rsidRPr="006D207E">
        <w:rPr>
          <w:i/>
        </w:rPr>
        <w:t>Journal of Economic Entomology</w:t>
      </w:r>
      <w:r w:rsidRPr="006D207E">
        <w:t>, vol. 106, pp. 16-24.</w:t>
      </w:r>
      <w:bookmarkEnd w:id="615"/>
    </w:p>
    <w:p w14:paraId="6DE68296" w14:textId="2EB2E818" w:rsidR="0092511C" w:rsidRPr="006D207E" w:rsidRDefault="0092511C" w:rsidP="0092511C">
      <w:pPr>
        <w:pStyle w:val="EndNoteBibliography"/>
        <w:spacing w:after="240"/>
      </w:pPr>
      <w:bookmarkStart w:id="616" w:name="_ENREF_60"/>
      <w:r w:rsidRPr="006D207E">
        <w:t xml:space="preserve">CABI 2013a, ‘Crop Protection Compendium’, available at </w:t>
      </w:r>
      <w:hyperlink r:id="rId89" w:history="1">
        <w:r w:rsidRPr="006D207E">
          <w:rPr>
            <w:rStyle w:val="Hyperlink"/>
          </w:rPr>
          <w:t>http://www.cabi.org/cpc</w:t>
        </w:r>
      </w:hyperlink>
      <w:r w:rsidRPr="006D207E">
        <w:t>, accessed 2013.</w:t>
      </w:r>
      <w:bookmarkEnd w:id="616"/>
    </w:p>
    <w:p w14:paraId="308D28E1" w14:textId="2FA4604C" w:rsidR="0092511C" w:rsidRPr="006D207E" w:rsidRDefault="0092511C" w:rsidP="0092511C">
      <w:pPr>
        <w:pStyle w:val="EndNoteBibliography"/>
        <w:spacing w:after="240"/>
      </w:pPr>
      <w:bookmarkStart w:id="617" w:name="_ENREF_61"/>
      <w:r w:rsidRPr="006D207E">
        <w:t xml:space="preserve">-- -- 2013b, ‘Invasive species compendium’, available at </w:t>
      </w:r>
      <w:hyperlink r:id="rId90" w:history="1">
        <w:r w:rsidRPr="006D207E">
          <w:rPr>
            <w:rStyle w:val="Hyperlink"/>
          </w:rPr>
          <w:t>http://www.cabi.org/isc</w:t>
        </w:r>
      </w:hyperlink>
      <w:r w:rsidRPr="006D207E">
        <w:t>, accessed 2013.</w:t>
      </w:r>
      <w:bookmarkEnd w:id="617"/>
    </w:p>
    <w:p w14:paraId="07A9B1C6" w14:textId="1D45953C" w:rsidR="0092511C" w:rsidRPr="006D207E" w:rsidRDefault="0092511C" w:rsidP="0092511C">
      <w:pPr>
        <w:pStyle w:val="EndNoteBibliography"/>
        <w:spacing w:after="240"/>
      </w:pPr>
      <w:bookmarkStart w:id="618" w:name="_ENREF_62"/>
      <w:r w:rsidRPr="006D207E">
        <w:t xml:space="preserve">-- -- 2014a, ‘Crop Protection Compendium’, available at </w:t>
      </w:r>
      <w:hyperlink r:id="rId91" w:history="1">
        <w:r w:rsidRPr="006D207E">
          <w:rPr>
            <w:rStyle w:val="Hyperlink"/>
          </w:rPr>
          <w:t>http://www.cabi.org/cpc</w:t>
        </w:r>
      </w:hyperlink>
      <w:r w:rsidRPr="006D207E">
        <w:t>, accessed 2014.</w:t>
      </w:r>
      <w:bookmarkEnd w:id="618"/>
    </w:p>
    <w:p w14:paraId="20D408D0" w14:textId="46C898C6" w:rsidR="0092511C" w:rsidRPr="006D207E" w:rsidRDefault="0092511C" w:rsidP="0092511C">
      <w:pPr>
        <w:pStyle w:val="EndNoteBibliography"/>
        <w:spacing w:after="240"/>
      </w:pPr>
      <w:bookmarkStart w:id="619" w:name="_ENREF_63"/>
      <w:r w:rsidRPr="006D207E">
        <w:t xml:space="preserve">CABI, E 2014b, </w:t>
      </w:r>
      <w:r w:rsidRPr="006D207E">
        <w:rPr>
          <w:i/>
        </w:rPr>
        <w:t>Commonwealth Institute of Entomology, distribution maps of plant diseases, map no. 912: Maize chlorotic mottle virus</w:t>
      </w:r>
      <w:r w:rsidRPr="006D207E">
        <w:t xml:space="preserve">, available at </w:t>
      </w:r>
      <w:hyperlink r:id="rId92" w:history="1">
        <w:r w:rsidRPr="006D207E">
          <w:rPr>
            <w:rStyle w:val="Hyperlink"/>
          </w:rPr>
          <w:t>http://www.cabi.org/dmpd/FullTextPDF/2014/20143156821.pdf</w:t>
        </w:r>
      </w:hyperlink>
      <w:r w:rsidRPr="006D207E">
        <w:t>.</w:t>
      </w:r>
      <w:bookmarkEnd w:id="619"/>
    </w:p>
    <w:p w14:paraId="14D1359F" w14:textId="77777777" w:rsidR="0092511C" w:rsidRPr="006D207E" w:rsidRDefault="0092511C" w:rsidP="0092511C">
      <w:pPr>
        <w:pStyle w:val="EndNoteBibliography"/>
        <w:spacing w:after="240"/>
      </w:pPr>
      <w:bookmarkStart w:id="620" w:name="_ENREF_64"/>
      <w:r w:rsidRPr="006D207E">
        <w:t xml:space="preserve">Cannon, RJC, Matthews, L &amp; Collins, DW 2007, ‘A review of the pest status and control options for </w:t>
      </w:r>
      <w:r w:rsidRPr="006D207E">
        <w:rPr>
          <w:i/>
        </w:rPr>
        <w:t>Thrips palmi</w:t>
      </w:r>
      <w:r w:rsidRPr="006D207E">
        <w:t xml:space="preserve">’, </w:t>
      </w:r>
      <w:r w:rsidRPr="006D207E">
        <w:rPr>
          <w:i/>
        </w:rPr>
        <w:t>Crop Protection</w:t>
      </w:r>
      <w:r w:rsidRPr="006D207E">
        <w:t>, vol. 26, pp. 1089-98.</w:t>
      </w:r>
      <w:bookmarkEnd w:id="620"/>
    </w:p>
    <w:p w14:paraId="5A9DD95E" w14:textId="77777777" w:rsidR="0092511C" w:rsidRPr="006D207E" w:rsidRDefault="0092511C" w:rsidP="0092511C">
      <w:pPr>
        <w:pStyle w:val="EndNoteBibliography"/>
        <w:spacing w:after="240"/>
      </w:pPr>
      <w:bookmarkStart w:id="621" w:name="_ENREF_65"/>
      <w:r w:rsidRPr="006D207E">
        <w:t xml:space="preserve">Cannon, RJC, Matthews, L, Collins, DW, Agallou, E, Bartlet, PW, Walters, KFA, MacLeod, A, Slawson, DD &amp; Gaunt, A 2007, ‘Eradication of an invasive alien pest, </w:t>
      </w:r>
      <w:r w:rsidRPr="006D207E">
        <w:rPr>
          <w:i/>
        </w:rPr>
        <w:t>Thrips palmi</w:t>
      </w:r>
      <w:r w:rsidRPr="006D207E">
        <w:t xml:space="preserve">’, </w:t>
      </w:r>
      <w:r w:rsidRPr="006D207E">
        <w:rPr>
          <w:i/>
        </w:rPr>
        <w:t>Crop Protection</w:t>
      </w:r>
      <w:r w:rsidRPr="006D207E">
        <w:t>, vol. 26, pp. 1303-14.</w:t>
      </w:r>
      <w:bookmarkEnd w:id="621"/>
    </w:p>
    <w:p w14:paraId="0A8884DA" w14:textId="77777777" w:rsidR="0092511C" w:rsidRPr="006D207E" w:rsidRDefault="0092511C" w:rsidP="0092511C">
      <w:pPr>
        <w:pStyle w:val="EndNoteBibliography"/>
        <w:spacing w:after="240"/>
      </w:pPr>
      <w:bookmarkStart w:id="622" w:name="_ENREF_66"/>
      <w:r w:rsidRPr="006D207E">
        <w:t xml:space="preserve">Cantrell, BK, Chadwick, B &amp; Cahill, A 2002, </w:t>
      </w:r>
      <w:r w:rsidRPr="006D207E">
        <w:rPr>
          <w:i/>
        </w:rPr>
        <w:t>Fruit fly fighters: eradication of the papaya fruit fly</w:t>
      </w:r>
      <w:r w:rsidRPr="006D207E">
        <w:t>, CSIRO Publishing, Collingwood.</w:t>
      </w:r>
      <w:bookmarkEnd w:id="622"/>
    </w:p>
    <w:p w14:paraId="2FEB29C4" w14:textId="77777777" w:rsidR="0092511C" w:rsidRPr="006D207E" w:rsidRDefault="0092511C" w:rsidP="0092511C">
      <w:pPr>
        <w:pStyle w:val="EndNoteBibliography"/>
        <w:spacing w:after="240"/>
      </w:pPr>
      <w:bookmarkStart w:id="623" w:name="_ENREF_67"/>
      <w:r w:rsidRPr="006D207E">
        <w:t>Castillo, J &amp; Hebert, TT 1974, ‘Un nuevo virus del maíz (</w:t>
      </w:r>
      <w:r w:rsidRPr="006D207E">
        <w:rPr>
          <w:i/>
        </w:rPr>
        <w:t>Zea mays</w:t>
      </w:r>
      <w:r w:rsidRPr="006D207E">
        <w:t>) en Perú ’ (A new virus disease of maize (</w:t>
      </w:r>
      <w:r w:rsidRPr="006D207E">
        <w:rPr>
          <w:i/>
        </w:rPr>
        <w:t>Zea mays</w:t>
      </w:r>
      <w:r w:rsidRPr="006D207E">
        <w:t xml:space="preserve">) in Peru), </w:t>
      </w:r>
      <w:r w:rsidRPr="006D207E">
        <w:rPr>
          <w:i/>
        </w:rPr>
        <w:t>Fitopatologia</w:t>
      </w:r>
      <w:r w:rsidRPr="006D207E">
        <w:t xml:space="preserve">, vol. 9, no. 2, pp. 79-84. </w:t>
      </w:r>
      <w:bookmarkEnd w:id="623"/>
    </w:p>
    <w:p w14:paraId="228DBCC3" w14:textId="77777777" w:rsidR="0092511C" w:rsidRPr="006D207E" w:rsidRDefault="0092511C" w:rsidP="0092511C">
      <w:pPr>
        <w:pStyle w:val="EndNoteBibliography"/>
        <w:spacing w:after="240"/>
      </w:pPr>
      <w:bookmarkStart w:id="624" w:name="_ENREF_68"/>
      <w:r w:rsidRPr="006D207E">
        <w:t xml:space="preserve">Cavalleri, A, Kaminski, LA &amp; Mendonca, MS 2010, ‘Ectoparasitism in </w:t>
      </w:r>
      <w:r w:rsidRPr="006D207E">
        <w:rPr>
          <w:i/>
        </w:rPr>
        <w:t xml:space="preserve">Aulacothrips </w:t>
      </w:r>
      <w:r w:rsidRPr="006D207E">
        <w:t xml:space="preserve">(Thysanoptera: Heterothripidae) revisited: host diversity on honeydew-producing Hemiptera and description of a new species’, </w:t>
      </w:r>
      <w:r w:rsidRPr="006D207E">
        <w:rPr>
          <w:i/>
        </w:rPr>
        <w:t>Zoologischer Anzeiger</w:t>
      </w:r>
      <w:r w:rsidRPr="006D207E">
        <w:t>, vol. 249, pp. 209-21.</w:t>
      </w:r>
      <w:bookmarkEnd w:id="624"/>
    </w:p>
    <w:p w14:paraId="0B5F4F1F" w14:textId="77777777" w:rsidR="0092511C" w:rsidRPr="006D207E" w:rsidRDefault="0092511C" w:rsidP="0092511C">
      <w:pPr>
        <w:pStyle w:val="EndNoteBibliography"/>
        <w:spacing w:after="240"/>
      </w:pPr>
      <w:bookmarkStart w:id="625" w:name="_ENREF_69"/>
      <w:r w:rsidRPr="006D207E">
        <w:t xml:space="preserve">Cavalleri, A, Kaminski, LA &amp; Mendonça, MS, Jnr 2012, ‘A new ectoparasitic </w:t>
      </w:r>
      <w:r w:rsidRPr="006D207E">
        <w:rPr>
          <w:i/>
        </w:rPr>
        <w:t xml:space="preserve">Aulacothrips </w:t>
      </w:r>
      <w:r w:rsidRPr="006D207E">
        <w:t xml:space="preserve">(Thysanoptera: Heterothripidae) from Amazon rainforest and the significance of variation in antennal sensoria’, </w:t>
      </w:r>
      <w:r w:rsidRPr="006D207E">
        <w:rPr>
          <w:i/>
        </w:rPr>
        <w:t>Zootaxa</w:t>
      </w:r>
      <w:r w:rsidRPr="006D207E">
        <w:t>, vol. 3438, pp. 62-8.</w:t>
      </w:r>
      <w:bookmarkEnd w:id="625"/>
    </w:p>
    <w:p w14:paraId="26801C6C" w14:textId="77777777" w:rsidR="0092511C" w:rsidRPr="006D207E" w:rsidRDefault="0092511C" w:rsidP="0092511C">
      <w:pPr>
        <w:pStyle w:val="EndNoteBibliography"/>
        <w:spacing w:after="240"/>
      </w:pPr>
      <w:bookmarkStart w:id="626" w:name="_ENREF_70"/>
      <w:r w:rsidRPr="006D207E">
        <w:t xml:space="preserve">Cavalleri, A &amp; Mound, L 2012, ‘Toward the identification of </w:t>
      </w:r>
      <w:r w:rsidRPr="006D207E">
        <w:rPr>
          <w:i/>
        </w:rPr>
        <w:t xml:space="preserve">Frankliniella </w:t>
      </w:r>
      <w:r w:rsidRPr="006D207E">
        <w:t xml:space="preserve">species in Brazil (Thysanoptera, Thripidae)’, </w:t>
      </w:r>
      <w:r w:rsidRPr="006D207E">
        <w:rPr>
          <w:i/>
        </w:rPr>
        <w:t>Zootaxa</w:t>
      </w:r>
      <w:r w:rsidRPr="006D207E">
        <w:t>, vol. 3270, pp. 1-30.</w:t>
      </w:r>
      <w:bookmarkEnd w:id="626"/>
    </w:p>
    <w:p w14:paraId="35CBF685" w14:textId="77777777" w:rsidR="0092511C" w:rsidRPr="006D207E" w:rsidRDefault="0092511C" w:rsidP="0092511C">
      <w:pPr>
        <w:pStyle w:val="EndNoteBibliography"/>
        <w:spacing w:after="240"/>
      </w:pPr>
      <w:bookmarkStart w:id="627" w:name="_ENREF_71"/>
      <w:r w:rsidRPr="006D207E">
        <w:t xml:space="preserve">Cavalleri, A, Romanowski, HP &amp; Rodrigues Redaelli, L 2006, ‘Thrips species (Insecta, Thysanoptera) inhabiting plants of the Parque Estadual de Itapuã, Viamão, Rio Grande do Sul state, Brazil’, </w:t>
      </w:r>
      <w:r w:rsidRPr="006D207E">
        <w:rPr>
          <w:i/>
        </w:rPr>
        <w:t>Revista Brasileira de Zoologia</w:t>
      </w:r>
      <w:r w:rsidRPr="006D207E">
        <w:t>, vol. 23, no. 2, pp. 367-74.</w:t>
      </w:r>
      <w:bookmarkEnd w:id="627"/>
    </w:p>
    <w:p w14:paraId="309890C1" w14:textId="77777777" w:rsidR="0092511C" w:rsidRPr="006D207E" w:rsidRDefault="0092511C" w:rsidP="0092511C">
      <w:pPr>
        <w:pStyle w:val="EndNoteBibliography"/>
        <w:spacing w:after="240"/>
      </w:pPr>
      <w:bookmarkStart w:id="628" w:name="_ENREF_72"/>
      <w:r w:rsidRPr="006D207E">
        <w:t xml:space="preserve">Chatzivassiliou, EK, Peters, D &amp; Katis, NI 2002, ‘The efficiency by which </w:t>
      </w:r>
      <w:r w:rsidRPr="006D207E">
        <w:rPr>
          <w:i/>
        </w:rPr>
        <w:t>Thrips tabaci</w:t>
      </w:r>
      <w:r w:rsidRPr="006D207E">
        <w:t xml:space="preserve"> populations transmit </w:t>
      </w:r>
      <w:r w:rsidRPr="006D207E">
        <w:rPr>
          <w:i/>
        </w:rPr>
        <w:t xml:space="preserve">Tomato spotted wilt virus </w:t>
      </w:r>
      <w:r w:rsidRPr="006D207E">
        <w:t xml:space="preserve">depends on their host preference and reproductive strategy’, </w:t>
      </w:r>
      <w:r w:rsidRPr="006D207E">
        <w:rPr>
          <w:i/>
        </w:rPr>
        <w:t>Phytopathology</w:t>
      </w:r>
      <w:r w:rsidRPr="006D207E">
        <w:t>, vol. 92, no. 6, pp. 603-9.</w:t>
      </w:r>
      <w:bookmarkEnd w:id="628"/>
    </w:p>
    <w:p w14:paraId="27FEDF83" w14:textId="77777777" w:rsidR="0092511C" w:rsidRPr="006D207E" w:rsidRDefault="0092511C" w:rsidP="0092511C">
      <w:pPr>
        <w:pStyle w:val="EndNoteBibliography"/>
        <w:spacing w:after="240"/>
      </w:pPr>
      <w:bookmarkStart w:id="629" w:name="_ENREF_73"/>
      <w:r w:rsidRPr="006D207E">
        <w:t xml:space="preserve">Chaves, ALR, Erias, M, Colariccio, A, Moreira, SR &amp; Chagas, CM 2001, ‘Detection of the groundnut ringspot virus in lettuce and tomato plants in São Paulo state’, </w:t>
      </w:r>
      <w:r w:rsidRPr="006D207E">
        <w:rPr>
          <w:i/>
        </w:rPr>
        <w:t>Summa Phytopathologica</w:t>
      </w:r>
      <w:r w:rsidRPr="006D207E">
        <w:t>, vol. 27, pp. 50-3.</w:t>
      </w:r>
      <w:bookmarkEnd w:id="629"/>
    </w:p>
    <w:p w14:paraId="2F656C94" w14:textId="77777777" w:rsidR="0092511C" w:rsidRPr="006D207E" w:rsidRDefault="0092511C" w:rsidP="0092511C">
      <w:pPr>
        <w:pStyle w:val="EndNoteBibliography"/>
        <w:spacing w:after="240"/>
      </w:pPr>
      <w:bookmarkStart w:id="630" w:name="_ENREF_74"/>
      <w:r w:rsidRPr="006D207E">
        <w:t>Chen, CC, Chen, TC, Lin, YH, Yeh, SD &amp; Hsu, HT 2005, ‘A chlorotic spot disease on calla lilies (</w:t>
      </w:r>
      <w:r w:rsidRPr="006D207E">
        <w:rPr>
          <w:i/>
        </w:rPr>
        <w:t xml:space="preserve">Zantedeschia </w:t>
      </w:r>
      <w:r w:rsidRPr="006D207E">
        <w:t xml:space="preserve">spp.) is caused by a tospovirus serologically but distantly related to </w:t>
      </w:r>
      <w:r w:rsidRPr="006D207E">
        <w:rPr>
          <w:i/>
        </w:rPr>
        <w:t>Watermelon silver mottle virus</w:t>
      </w:r>
      <w:r w:rsidRPr="006D207E">
        <w:t xml:space="preserve">’, </w:t>
      </w:r>
      <w:r w:rsidRPr="006D207E">
        <w:rPr>
          <w:i/>
        </w:rPr>
        <w:t>Plant Disease</w:t>
      </w:r>
      <w:r w:rsidRPr="006D207E">
        <w:t>, vol. 89, pp. 440-5.</w:t>
      </w:r>
      <w:bookmarkEnd w:id="630"/>
    </w:p>
    <w:p w14:paraId="62122DAE" w14:textId="77777777" w:rsidR="0092511C" w:rsidRPr="006D207E" w:rsidRDefault="0092511C" w:rsidP="0092511C">
      <w:pPr>
        <w:pStyle w:val="EndNoteBibliography"/>
        <w:spacing w:after="240"/>
      </w:pPr>
      <w:bookmarkStart w:id="631" w:name="_ENREF_75"/>
      <w:r w:rsidRPr="006D207E">
        <w:t xml:space="preserve">Chen, CC &amp; Chiu, R 1996, ‘A tospovirus infecting peanut in Taiwan’, </w:t>
      </w:r>
      <w:r w:rsidRPr="006D207E">
        <w:rPr>
          <w:i/>
        </w:rPr>
        <w:t>Acta Horticulturae</w:t>
      </w:r>
      <w:r w:rsidRPr="006D207E">
        <w:t>, vol. 431, pp. 57-67.</w:t>
      </w:r>
      <w:bookmarkEnd w:id="631"/>
    </w:p>
    <w:p w14:paraId="7F6A62BA" w14:textId="77777777" w:rsidR="0092511C" w:rsidRPr="006D207E" w:rsidRDefault="0092511C" w:rsidP="0092511C">
      <w:pPr>
        <w:pStyle w:val="EndNoteBibliography"/>
        <w:spacing w:after="240"/>
      </w:pPr>
      <w:bookmarkStart w:id="632" w:name="_ENREF_76"/>
      <w:r w:rsidRPr="006D207E">
        <w:t xml:space="preserve">Chen, CC, Huang, CH, Chen, TC, Yeh, SD, Cheng, YH, Hsu, HT &amp; Chang, CA 2007a, ‘First report of </w:t>
      </w:r>
      <w:r w:rsidRPr="006D207E">
        <w:rPr>
          <w:i/>
        </w:rPr>
        <w:t>Capsicum chlorosis virus</w:t>
      </w:r>
      <w:r w:rsidRPr="006D207E">
        <w:t xml:space="preserve"> causing yellow stripes on calla lilies in Taiwan’, </w:t>
      </w:r>
      <w:r w:rsidRPr="006D207E">
        <w:rPr>
          <w:i/>
        </w:rPr>
        <w:t>Plant Disease</w:t>
      </w:r>
      <w:r w:rsidRPr="006D207E">
        <w:t>, vol. 91, no. 9, p. 1201.</w:t>
      </w:r>
      <w:bookmarkEnd w:id="632"/>
    </w:p>
    <w:p w14:paraId="3F237A0D" w14:textId="77777777" w:rsidR="0092511C" w:rsidRPr="006D207E" w:rsidRDefault="0092511C" w:rsidP="0092511C">
      <w:pPr>
        <w:pStyle w:val="EndNoteBibliography"/>
        <w:spacing w:after="240"/>
      </w:pPr>
      <w:bookmarkStart w:id="633" w:name="_ENREF_77"/>
      <w:r w:rsidRPr="006D207E">
        <w:t xml:space="preserve">Chen, CC, Yeh, SD, Cheng, YH &amp; Chang, CA 2008a, ‘Serological and molecular identification of </w:t>
      </w:r>
      <w:r w:rsidRPr="006D207E">
        <w:rPr>
          <w:i/>
        </w:rPr>
        <w:t>Watermelon silver virus</w:t>
      </w:r>
      <w:r w:rsidRPr="006D207E">
        <w:t xml:space="preserve"> infecting calla lily’ (in Chinese), </w:t>
      </w:r>
      <w:r w:rsidRPr="006D207E">
        <w:rPr>
          <w:i/>
        </w:rPr>
        <w:t>Plant Pathology Bulletin</w:t>
      </w:r>
      <w:r w:rsidRPr="006D207E">
        <w:t>, vol. 17, no. 1, p. 88.</w:t>
      </w:r>
      <w:bookmarkEnd w:id="633"/>
    </w:p>
    <w:p w14:paraId="5489B33B" w14:textId="77777777" w:rsidR="0092511C" w:rsidRPr="006D207E" w:rsidRDefault="0092511C" w:rsidP="0092511C">
      <w:pPr>
        <w:pStyle w:val="EndNoteBibliography"/>
        <w:spacing w:after="240"/>
      </w:pPr>
      <w:bookmarkStart w:id="634" w:name="_ENREF_78"/>
      <w:r w:rsidRPr="006D207E">
        <w:t xml:space="preserve">Chen, K, Xu, Z, Yan, L &amp; Wang, G 2007b, ‘Characterization of a new strain of </w:t>
      </w:r>
      <w:r w:rsidRPr="006D207E">
        <w:rPr>
          <w:i/>
        </w:rPr>
        <w:t>Capsicum chlorosis virus</w:t>
      </w:r>
      <w:r w:rsidRPr="006D207E">
        <w:t xml:space="preserve"> from peanut (</w:t>
      </w:r>
      <w:r w:rsidRPr="006D207E">
        <w:rPr>
          <w:i/>
        </w:rPr>
        <w:t>Arachis hypogaea</w:t>
      </w:r>
      <w:r w:rsidRPr="006D207E">
        <w:t xml:space="preserve"> L.) in China’, </w:t>
      </w:r>
      <w:r w:rsidRPr="006D207E">
        <w:rPr>
          <w:i/>
        </w:rPr>
        <w:t>Journal of Phytopathology</w:t>
      </w:r>
      <w:r w:rsidRPr="006D207E">
        <w:t>, vol. 155, no. 3, pp. 178-81.</w:t>
      </w:r>
      <w:bookmarkEnd w:id="634"/>
    </w:p>
    <w:p w14:paraId="37CBC945" w14:textId="77777777" w:rsidR="0092511C" w:rsidRPr="006D207E" w:rsidRDefault="0092511C" w:rsidP="0092511C">
      <w:pPr>
        <w:pStyle w:val="EndNoteBibliography"/>
        <w:spacing w:after="240"/>
      </w:pPr>
      <w:bookmarkStart w:id="635" w:name="_ENREF_79"/>
      <w:r w:rsidRPr="006D207E">
        <w:t xml:space="preserve">Chen, LS 1979, ‘Thrips infesting tea in Taiwan’, </w:t>
      </w:r>
      <w:r w:rsidRPr="006D207E">
        <w:rPr>
          <w:i/>
        </w:rPr>
        <w:t>Plant Protection Bulletin (Taichung)</w:t>
      </w:r>
      <w:r w:rsidRPr="006D207E">
        <w:t>, vol. 21, no. 4, pp. 377-82.</w:t>
      </w:r>
      <w:bookmarkEnd w:id="635"/>
    </w:p>
    <w:p w14:paraId="1D52B4C2" w14:textId="77777777" w:rsidR="0092511C" w:rsidRPr="006D207E" w:rsidRDefault="0092511C" w:rsidP="0092511C">
      <w:pPr>
        <w:pStyle w:val="EndNoteBibliography"/>
        <w:spacing w:after="240"/>
      </w:pPr>
      <w:bookmarkStart w:id="636" w:name="_ENREF_80"/>
      <w:r w:rsidRPr="006D207E">
        <w:t>Chen, TC, Lu, YY, Cheng, YH, Chang, CA &amp; Yeh, SD 2008b, ‘</w:t>
      </w:r>
      <w:r w:rsidRPr="006D207E">
        <w:rPr>
          <w:i/>
        </w:rPr>
        <w:t>Melon yellow spot virus</w:t>
      </w:r>
      <w:r w:rsidRPr="006D207E">
        <w:t xml:space="preserve"> in watermelon: a first record from Taiwan’, </w:t>
      </w:r>
      <w:r w:rsidRPr="006D207E">
        <w:rPr>
          <w:i/>
        </w:rPr>
        <w:t>Plant Pathology</w:t>
      </w:r>
      <w:r w:rsidRPr="006D207E">
        <w:t>, vol. 57, no. 4, p. 765.</w:t>
      </w:r>
      <w:bookmarkEnd w:id="636"/>
    </w:p>
    <w:p w14:paraId="41E3F661" w14:textId="77777777" w:rsidR="0092511C" w:rsidRPr="006D207E" w:rsidRDefault="0092511C" w:rsidP="0092511C">
      <w:pPr>
        <w:pStyle w:val="EndNoteBibliography"/>
        <w:spacing w:after="240"/>
      </w:pPr>
      <w:bookmarkStart w:id="637" w:name="_ENREF_81"/>
      <w:r w:rsidRPr="006D207E">
        <w:t xml:space="preserve">Chen, TC, Lu, YY, Cheng, YH, Li, JT, Yeh, YC, Kang, YC, Chang, CP, Huang, LH, Peng, JC &amp; Yeh, SD 2010, ‘Serological relationship between </w:t>
      </w:r>
      <w:r w:rsidRPr="006D207E">
        <w:rPr>
          <w:i/>
        </w:rPr>
        <w:t>Melon yellow spot virus</w:t>
      </w:r>
      <w:r w:rsidRPr="006D207E">
        <w:t xml:space="preserve"> and </w:t>
      </w:r>
      <w:r w:rsidRPr="006D207E">
        <w:rPr>
          <w:i/>
        </w:rPr>
        <w:t>Watermelon silver mottle virus</w:t>
      </w:r>
      <w:r w:rsidRPr="006D207E">
        <w:t xml:space="preserve"> and differential detection of the two viruses in cucurbits’, </w:t>
      </w:r>
      <w:r w:rsidRPr="006D207E">
        <w:rPr>
          <w:i/>
        </w:rPr>
        <w:t>Archieves of Virology</w:t>
      </w:r>
      <w:r w:rsidRPr="006D207E">
        <w:t>, vol. 155, pp. 1085-95.</w:t>
      </w:r>
      <w:bookmarkEnd w:id="637"/>
    </w:p>
    <w:p w14:paraId="3CBAAD21" w14:textId="77777777" w:rsidR="0092511C" w:rsidRPr="006D207E" w:rsidRDefault="0092511C" w:rsidP="0092511C">
      <w:pPr>
        <w:pStyle w:val="EndNoteBibliography"/>
        <w:spacing w:after="240"/>
      </w:pPr>
      <w:bookmarkStart w:id="638" w:name="_ENREF_82"/>
      <w:r w:rsidRPr="006D207E">
        <w:t xml:space="preserve">Cheng, YH, Zheng, YX, Tai, CH, Yen, JH, Chen, YK &amp; Jan, FJ 2013, ‘Identification, characterisation and detection of a new tospovirus on sweet pepper’, </w:t>
      </w:r>
      <w:r w:rsidRPr="006D207E">
        <w:rPr>
          <w:i/>
        </w:rPr>
        <w:t>Annals of Applied Biology</w:t>
      </w:r>
      <w:r w:rsidRPr="006D207E">
        <w:t>, vol. 1, pp. 1-9.</w:t>
      </w:r>
      <w:bookmarkEnd w:id="638"/>
    </w:p>
    <w:p w14:paraId="2E8A8819" w14:textId="77777777" w:rsidR="0092511C" w:rsidRPr="006D207E" w:rsidRDefault="0092511C" w:rsidP="0092511C">
      <w:pPr>
        <w:pStyle w:val="EndNoteBibliography"/>
        <w:spacing w:after="240"/>
      </w:pPr>
      <w:bookmarkStart w:id="639" w:name="_ENREF_83"/>
      <w:r w:rsidRPr="006D207E">
        <w:t xml:space="preserve">Chiasson, H 1986, </w:t>
      </w:r>
      <w:r w:rsidRPr="006D207E">
        <w:rPr>
          <w:i/>
        </w:rPr>
        <w:t>A synopsis of the Thysanoptera (thrips) of Canada</w:t>
      </w:r>
      <w:r w:rsidRPr="006D207E">
        <w:t>, Lyman Entomological Museum and Research Laboratory, Ste-Anne de Bellevue.</w:t>
      </w:r>
      <w:bookmarkEnd w:id="639"/>
    </w:p>
    <w:p w14:paraId="10BDDCF4" w14:textId="77777777" w:rsidR="0092511C" w:rsidRPr="006D207E" w:rsidRDefault="0092511C" w:rsidP="0092511C">
      <w:pPr>
        <w:pStyle w:val="EndNoteBibliography"/>
        <w:spacing w:after="240"/>
      </w:pPr>
      <w:bookmarkStart w:id="640" w:name="_ENREF_84"/>
      <w:r w:rsidRPr="006D207E">
        <w:t xml:space="preserve">Chiemsombat, P, Gajanandana, O, Warin, N, Hongprayoon, R, Bhunchoth, A &amp; Pongsapich, P 2008, ‘Biological and molecular characterization of tospoviruses in Thailand’, </w:t>
      </w:r>
      <w:r w:rsidRPr="006D207E">
        <w:rPr>
          <w:i/>
        </w:rPr>
        <w:t>Archives of Virology</w:t>
      </w:r>
      <w:r w:rsidRPr="006D207E">
        <w:t>, vol. 153, pp. 571-7.</w:t>
      </w:r>
      <w:bookmarkEnd w:id="640"/>
    </w:p>
    <w:p w14:paraId="4113DA7E" w14:textId="77777777" w:rsidR="0092511C" w:rsidRPr="006D207E" w:rsidRDefault="0092511C" w:rsidP="0092511C">
      <w:pPr>
        <w:pStyle w:val="EndNoteBibliography"/>
        <w:spacing w:after="240"/>
      </w:pPr>
      <w:bookmarkStart w:id="641" w:name="_ENREF_85"/>
      <w:r w:rsidRPr="006D207E">
        <w:t xml:space="preserve">Chiemsombat, P, Sharman, M, Srivilai, K, Campbell, P, Persley, D &amp; Attathom, S 2010, ‘A new tospovirus species infecting </w:t>
      </w:r>
      <w:r w:rsidRPr="006D207E">
        <w:rPr>
          <w:i/>
        </w:rPr>
        <w:t>Solanum esculentum</w:t>
      </w:r>
      <w:r w:rsidRPr="006D207E">
        <w:t xml:space="preserve"> and </w:t>
      </w:r>
      <w:r w:rsidRPr="006D207E">
        <w:rPr>
          <w:i/>
        </w:rPr>
        <w:t>Capsicum annuum</w:t>
      </w:r>
      <w:r w:rsidRPr="006D207E">
        <w:t xml:space="preserve"> in Thailand’, </w:t>
      </w:r>
      <w:r w:rsidRPr="006D207E">
        <w:rPr>
          <w:i/>
        </w:rPr>
        <w:t>Australasian Plant Disease Notes</w:t>
      </w:r>
      <w:r w:rsidRPr="006D207E">
        <w:t>, vol. 5, pp. 75-8.</w:t>
      </w:r>
      <w:bookmarkEnd w:id="641"/>
    </w:p>
    <w:p w14:paraId="35913389" w14:textId="77777777" w:rsidR="0092511C" w:rsidRPr="006D207E" w:rsidRDefault="0092511C" w:rsidP="0092511C">
      <w:pPr>
        <w:pStyle w:val="EndNoteBibliography"/>
        <w:spacing w:after="240"/>
      </w:pPr>
      <w:bookmarkStart w:id="642" w:name="_ENREF_86"/>
      <w:r w:rsidRPr="006D207E">
        <w:t xml:space="preserve">Childers, CC 1997, ‘Feeding and oviposition injuries to plants’, in </w:t>
      </w:r>
      <w:r w:rsidRPr="006D207E">
        <w:rPr>
          <w:i/>
        </w:rPr>
        <w:t>Thrips as crop pests</w:t>
      </w:r>
      <w:r w:rsidRPr="006D207E">
        <w:t>, Lewis, T (ed), CAB International, Wallingford.</w:t>
      </w:r>
      <w:bookmarkEnd w:id="642"/>
    </w:p>
    <w:p w14:paraId="22E82141" w14:textId="77777777" w:rsidR="0092511C" w:rsidRPr="006D207E" w:rsidRDefault="0092511C" w:rsidP="0092511C">
      <w:pPr>
        <w:pStyle w:val="EndNoteBibliography"/>
        <w:spacing w:after="240"/>
      </w:pPr>
      <w:bookmarkStart w:id="643" w:name="_ENREF_87"/>
      <w:r w:rsidRPr="006D207E">
        <w:t xml:space="preserve">Childers, CC, Beshear, RJ, Frantz, G &amp; Nelms, M 2005, ‘A review of thrips species biting man including records in Florida and Georgia between 1986-1997’, </w:t>
      </w:r>
      <w:r w:rsidRPr="006D207E">
        <w:rPr>
          <w:i/>
        </w:rPr>
        <w:t>Florida Entomologist</w:t>
      </w:r>
      <w:r w:rsidRPr="006D207E">
        <w:t>, vol. 88, no. 4, pp. 447-51.</w:t>
      </w:r>
      <w:bookmarkEnd w:id="643"/>
    </w:p>
    <w:p w14:paraId="7AC2D86D" w14:textId="77777777" w:rsidR="0092511C" w:rsidRPr="006D207E" w:rsidRDefault="0092511C" w:rsidP="0092511C">
      <w:pPr>
        <w:pStyle w:val="EndNoteBibliography"/>
        <w:spacing w:after="240"/>
      </w:pPr>
      <w:bookmarkStart w:id="644" w:name="_ENREF_88"/>
      <w:r w:rsidRPr="006D207E">
        <w:t xml:space="preserve">Childers, CC &amp; Nakahara, S 2006, ‘Thysanoptera (thrips) within citrus orchards in Florida: species distribution, relative and seasonal abundance within trees, and species on vines and ground cover plants’, </w:t>
      </w:r>
      <w:r w:rsidRPr="006D207E">
        <w:rPr>
          <w:i/>
        </w:rPr>
        <w:t>Journal of Insect Science</w:t>
      </w:r>
      <w:r w:rsidRPr="006D207E">
        <w:t>, vol. 6, no. 45, pp. 1-19.</w:t>
      </w:r>
      <w:bookmarkEnd w:id="644"/>
    </w:p>
    <w:p w14:paraId="4A534914" w14:textId="77777777" w:rsidR="0092511C" w:rsidRPr="006D207E" w:rsidRDefault="0092511C" w:rsidP="0092511C">
      <w:pPr>
        <w:pStyle w:val="EndNoteBibliography"/>
        <w:spacing w:after="240"/>
      </w:pPr>
      <w:bookmarkStart w:id="645" w:name="_ENREF_89"/>
      <w:r w:rsidRPr="006D207E">
        <w:t xml:space="preserve">Chu, FH, Chao, CH, Peng, YC, Lin, SS, Chen, CC &amp; Yeh, SD 2001, ‘Serological and molecular characterization of </w:t>
      </w:r>
      <w:r w:rsidRPr="006D207E">
        <w:rPr>
          <w:i/>
        </w:rPr>
        <w:t>Peanut chlorotic fan-spot virus</w:t>
      </w:r>
      <w:r w:rsidRPr="006D207E">
        <w:t xml:space="preserve">, a new species of the genus </w:t>
      </w:r>
      <w:r w:rsidRPr="006D207E">
        <w:rPr>
          <w:i/>
        </w:rPr>
        <w:t>Tospovirus</w:t>
      </w:r>
      <w:r w:rsidRPr="006D207E">
        <w:t xml:space="preserve">’, </w:t>
      </w:r>
      <w:r w:rsidRPr="006D207E">
        <w:rPr>
          <w:i/>
        </w:rPr>
        <w:t>Phytopathology</w:t>
      </w:r>
      <w:r w:rsidRPr="006D207E">
        <w:t>, vol. 91, pp. 856-63.</w:t>
      </w:r>
      <w:bookmarkEnd w:id="645"/>
    </w:p>
    <w:p w14:paraId="359B24EA" w14:textId="77777777" w:rsidR="0092511C" w:rsidRPr="006D207E" w:rsidRDefault="0092511C" w:rsidP="0092511C">
      <w:pPr>
        <w:pStyle w:val="EndNoteBibliography"/>
        <w:spacing w:after="240"/>
      </w:pPr>
      <w:bookmarkStart w:id="646" w:name="_ENREF_90"/>
      <w:r w:rsidRPr="006D207E">
        <w:t xml:space="preserve">Ciuffo, M, Finetti Sialer, MM, Gallitelli, D &amp; Turina, M 2005, ‘New Disease Report: first report in Italy of a resistance-breaking strain of </w:t>
      </w:r>
      <w:r w:rsidRPr="006D207E">
        <w:rPr>
          <w:i/>
        </w:rPr>
        <w:t>Tomato spotted wilt virus</w:t>
      </w:r>
      <w:r w:rsidRPr="006D207E">
        <w:t xml:space="preserve"> infecting tomato cultivars carrying the Sw5 resistance gene’, </w:t>
      </w:r>
      <w:r w:rsidRPr="006D207E">
        <w:rPr>
          <w:i/>
        </w:rPr>
        <w:t>Plant Pathology</w:t>
      </w:r>
      <w:r w:rsidRPr="006D207E">
        <w:t>, vol. 54, no. 4, p. 564.</w:t>
      </w:r>
      <w:bookmarkEnd w:id="646"/>
    </w:p>
    <w:p w14:paraId="13A94889" w14:textId="77777777" w:rsidR="0092511C" w:rsidRPr="006D207E" w:rsidRDefault="0092511C" w:rsidP="0092511C">
      <w:pPr>
        <w:pStyle w:val="EndNoteBibliography"/>
        <w:spacing w:after="240"/>
      </w:pPr>
      <w:bookmarkStart w:id="647" w:name="_ENREF_91"/>
      <w:r w:rsidRPr="006D207E">
        <w:t xml:space="preserve">Ciuffo, M, Kurowski, C, Vivoda, E, Copes, B, Masenga, V, Falk, BW &amp; Turina, M 2009, ‘A new </w:t>
      </w:r>
      <w:r w:rsidRPr="006D207E">
        <w:rPr>
          <w:i/>
        </w:rPr>
        <w:t>Tospovirus</w:t>
      </w:r>
      <w:r w:rsidRPr="006D207E">
        <w:t xml:space="preserve"> sp. in cucurbit crops in Mexico’, </w:t>
      </w:r>
      <w:r w:rsidRPr="006D207E">
        <w:rPr>
          <w:i/>
        </w:rPr>
        <w:t>Plant Disease</w:t>
      </w:r>
      <w:r w:rsidRPr="006D207E">
        <w:t>, vol. 93, pp. 467-74.</w:t>
      </w:r>
      <w:bookmarkEnd w:id="647"/>
    </w:p>
    <w:p w14:paraId="58326F8A" w14:textId="77777777" w:rsidR="0092511C" w:rsidRPr="006D207E" w:rsidRDefault="0092511C" w:rsidP="0092511C">
      <w:pPr>
        <w:pStyle w:val="EndNoteBibliography"/>
        <w:spacing w:after="240"/>
      </w:pPr>
      <w:bookmarkStart w:id="648" w:name="_ENREF_92"/>
      <w:r w:rsidRPr="006D207E">
        <w:t xml:space="preserve">Ciuffo, M, Mautino, GC, Bosco, L, Turina, M &amp; Tavella, L 2010, ‘Identification of </w:t>
      </w:r>
      <w:r w:rsidRPr="006D207E">
        <w:rPr>
          <w:i/>
        </w:rPr>
        <w:t xml:space="preserve">Dictyotrhrips betae </w:t>
      </w:r>
      <w:r w:rsidRPr="006D207E">
        <w:t xml:space="preserve">as the vector of Polygonum ring spot virus’, </w:t>
      </w:r>
      <w:r w:rsidRPr="006D207E">
        <w:rPr>
          <w:i/>
        </w:rPr>
        <w:t>Annals of Applied Biology</w:t>
      </w:r>
      <w:r w:rsidRPr="006D207E">
        <w:t>, vol. 157, pp. 299-307.</w:t>
      </w:r>
      <w:bookmarkEnd w:id="648"/>
    </w:p>
    <w:p w14:paraId="68173A5B" w14:textId="77777777" w:rsidR="0092511C" w:rsidRPr="006D207E" w:rsidRDefault="0092511C" w:rsidP="0092511C">
      <w:pPr>
        <w:pStyle w:val="EndNoteBibliography"/>
        <w:spacing w:after="240"/>
      </w:pPr>
      <w:bookmarkStart w:id="649" w:name="_ENREF_93"/>
      <w:r w:rsidRPr="006D207E">
        <w:t xml:space="preserve">Ciuffo, M, Travella, L, Pacifico, D, Masenga, V &amp; Turina, M 2008, ‘A member of a new </w:t>
      </w:r>
      <w:r w:rsidRPr="006D207E">
        <w:rPr>
          <w:i/>
        </w:rPr>
        <w:t>Tospovirus</w:t>
      </w:r>
      <w:r w:rsidRPr="006D207E">
        <w:t xml:space="preserve"> species isolated in Italy from wild buckwheat (</w:t>
      </w:r>
      <w:r w:rsidRPr="006D207E">
        <w:rPr>
          <w:i/>
        </w:rPr>
        <w:t>Polygonum convolvulus</w:t>
      </w:r>
      <w:r w:rsidRPr="006D207E">
        <w:t xml:space="preserve">)’, </w:t>
      </w:r>
      <w:r w:rsidRPr="006D207E">
        <w:rPr>
          <w:i/>
        </w:rPr>
        <w:t>Archives of Virology</w:t>
      </w:r>
      <w:r w:rsidRPr="006D207E">
        <w:t>, vol. 153, pp. 2059-68.</w:t>
      </w:r>
      <w:bookmarkEnd w:id="649"/>
    </w:p>
    <w:p w14:paraId="6A3F7744" w14:textId="77777777" w:rsidR="0092511C" w:rsidRPr="006D207E" w:rsidRDefault="0092511C" w:rsidP="0092511C">
      <w:pPr>
        <w:pStyle w:val="EndNoteBibliography"/>
        <w:spacing w:after="240"/>
      </w:pPr>
      <w:bookmarkStart w:id="650" w:name="_ENREF_94"/>
      <w:r w:rsidRPr="006D207E">
        <w:t>Cloyd, RA 2009, ‘Western flower thrips (</w:t>
      </w:r>
      <w:r w:rsidRPr="006D207E">
        <w:rPr>
          <w:i/>
        </w:rPr>
        <w:t>Frankliniella occidentalis</w:t>
      </w:r>
      <w:r w:rsidRPr="006D207E">
        <w:t xml:space="preserve">) management on ornamental crops grown in greenhouses: have we reached an impasse?’, </w:t>
      </w:r>
      <w:r w:rsidRPr="006D207E">
        <w:rPr>
          <w:i/>
        </w:rPr>
        <w:t>Pest Technology</w:t>
      </w:r>
      <w:r w:rsidRPr="006D207E">
        <w:t>, vol. 3, no. 1, pp. 1-9.</w:t>
      </w:r>
      <w:bookmarkEnd w:id="650"/>
    </w:p>
    <w:p w14:paraId="7A8BA9F7" w14:textId="77777777" w:rsidR="0092511C" w:rsidRPr="006D207E" w:rsidRDefault="0092511C" w:rsidP="0092511C">
      <w:pPr>
        <w:pStyle w:val="EndNoteBibliography"/>
        <w:spacing w:after="240"/>
      </w:pPr>
      <w:bookmarkStart w:id="651" w:name="_ENREF_95"/>
      <w:r w:rsidRPr="006D207E">
        <w:t xml:space="preserve">Colariccio, A, Chaves, ALR, Eiras, M &amp; Chagas, CM 2001a, ‘Identificação do </w:t>
      </w:r>
      <w:r w:rsidRPr="006D207E">
        <w:rPr>
          <w:i/>
        </w:rPr>
        <w:t>Tomato chlorotic spot tospovirus</w:t>
      </w:r>
      <w:r w:rsidRPr="006D207E">
        <w:t xml:space="preserve"> em escarola (</w:t>
      </w:r>
      <w:r w:rsidRPr="006D207E">
        <w:rPr>
          <w:i/>
        </w:rPr>
        <w:t>Cichorium endivia</w:t>
      </w:r>
      <w:r w:rsidRPr="006D207E">
        <w:t xml:space="preserve"> L.) ’ (Identification of the </w:t>
      </w:r>
      <w:r w:rsidRPr="006D207E">
        <w:rPr>
          <w:i/>
        </w:rPr>
        <w:t>Tomato chlorotic spot virus</w:t>
      </w:r>
      <w:r w:rsidRPr="006D207E">
        <w:t xml:space="preserve"> in endive (</w:t>
      </w:r>
      <w:r w:rsidRPr="006D207E">
        <w:rPr>
          <w:i/>
        </w:rPr>
        <w:t>Cichorium endiva</w:t>
      </w:r>
      <w:r w:rsidRPr="006D207E">
        <w:t xml:space="preserve"> L.)), </w:t>
      </w:r>
      <w:r w:rsidRPr="006D207E">
        <w:rPr>
          <w:i/>
        </w:rPr>
        <w:t>Summa Phytopathologica</w:t>
      </w:r>
      <w:r w:rsidRPr="006D207E">
        <w:t xml:space="preserve">, vol. 27, no. 3, pp. 325-7. </w:t>
      </w:r>
      <w:bookmarkEnd w:id="651"/>
    </w:p>
    <w:p w14:paraId="23391BEB" w14:textId="77777777" w:rsidR="0092511C" w:rsidRPr="006D207E" w:rsidRDefault="0092511C" w:rsidP="0092511C">
      <w:pPr>
        <w:pStyle w:val="EndNoteBibliography"/>
        <w:spacing w:after="240"/>
      </w:pPr>
      <w:bookmarkStart w:id="652" w:name="_ENREF_96"/>
      <w:r w:rsidRPr="006D207E">
        <w:t xml:space="preserve">Colariccio, A, Eiras, M, Chaves, ALH, Harakava, R &amp; Chagas, CM 2001b, ‘Characterization of </w:t>
      </w:r>
      <w:r w:rsidRPr="006D207E">
        <w:rPr>
          <w:i/>
        </w:rPr>
        <w:t>Tomato chlorotic spot virus</w:t>
      </w:r>
      <w:r w:rsidRPr="006D207E">
        <w:t xml:space="preserve"> from hydroponic grown lettuce in Brazil’, </w:t>
      </w:r>
      <w:r w:rsidRPr="006D207E">
        <w:rPr>
          <w:i/>
        </w:rPr>
        <w:t>Thrips and Tospoviruses: Proceedings of the 7th International Symposium on Thysanoptera, Reggio Calabria, Italy, 2 July 2001</w:t>
      </w:r>
      <w:r w:rsidRPr="006D207E">
        <w:t>.</w:t>
      </w:r>
      <w:bookmarkEnd w:id="652"/>
    </w:p>
    <w:p w14:paraId="70282AE2" w14:textId="45F1CAC8" w:rsidR="0092511C" w:rsidRPr="006D207E" w:rsidRDefault="0092511C" w:rsidP="0092511C">
      <w:pPr>
        <w:pStyle w:val="EndNoteBibliography"/>
        <w:spacing w:after="240"/>
      </w:pPr>
      <w:bookmarkStart w:id="653" w:name="_ENREF_97"/>
      <w:r w:rsidRPr="006D207E">
        <w:t xml:space="preserve">Constable, FE &amp; Drew, C 2004, </w:t>
      </w:r>
      <w:r w:rsidRPr="006D207E">
        <w:rPr>
          <w:i/>
        </w:rPr>
        <w:t>Review of vine health parameters, implementation priorities and capabilities for vine improvement groups and accredited nurseries</w:t>
      </w:r>
      <w:r w:rsidRPr="006D207E">
        <w:t xml:space="preserve">, Grape and Wine Research and Development Corporation, Victoria, available at </w:t>
      </w:r>
      <w:hyperlink r:id="rId93" w:history="1">
        <w:r w:rsidRPr="006D207E">
          <w:rPr>
            <w:rStyle w:val="Hyperlink"/>
          </w:rPr>
          <w:t>www.gwrdc.com.au/wp-content/uploads/2012/09/NVH-03-01.pdf</w:t>
        </w:r>
      </w:hyperlink>
      <w:r w:rsidRPr="006D207E">
        <w:t>.</w:t>
      </w:r>
      <w:bookmarkEnd w:id="653"/>
    </w:p>
    <w:p w14:paraId="524D472E" w14:textId="77777777" w:rsidR="0092511C" w:rsidRPr="006D207E" w:rsidRDefault="0092511C" w:rsidP="0092511C">
      <w:pPr>
        <w:pStyle w:val="EndNoteBibliography"/>
        <w:spacing w:after="240"/>
      </w:pPr>
      <w:bookmarkStart w:id="654" w:name="_ENREF_98"/>
      <w:r w:rsidRPr="006D207E">
        <w:t xml:space="preserve">Constable, FE, Nicholas, P &amp; Rodoni, BC 2010, </w:t>
      </w:r>
      <w:r w:rsidRPr="006D207E">
        <w:rPr>
          <w:i/>
        </w:rPr>
        <w:t>Development and validation of diagnostic protocols for the detection of endemic and exotic pathogens of grapevines</w:t>
      </w:r>
      <w:r w:rsidRPr="006D207E">
        <w:t>, Department of Primary Industries, Victoria.</w:t>
      </w:r>
      <w:bookmarkEnd w:id="654"/>
    </w:p>
    <w:p w14:paraId="3F335FDD" w14:textId="77777777" w:rsidR="0092511C" w:rsidRPr="006D207E" w:rsidRDefault="0092511C" w:rsidP="0092511C">
      <w:pPr>
        <w:pStyle w:val="EndNoteBibliography"/>
        <w:spacing w:after="240"/>
      </w:pPr>
      <w:bookmarkStart w:id="655" w:name="_ENREF_99"/>
      <w:r w:rsidRPr="006D207E">
        <w:t xml:space="preserve">Cook, D 2001, </w:t>
      </w:r>
      <w:r w:rsidRPr="006D207E">
        <w:rPr>
          <w:i/>
        </w:rPr>
        <w:t>National strategy for the management of Western flower thrips and tomato spotted wilt virus</w:t>
      </w:r>
      <w:r w:rsidRPr="006D207E">
        <w:t>, Horticulture Australia Limited, Sydney.</w:t>
      </w:r>
      <w:bookmarkEnd w:id="655"/>
    </w:p>
    <w:p w14:paraId="3B216B64" w14:textId="77777777" w:rsidR="0092511C" w:rsidRPr="006D207E" w:rsidRDefault="0092511C" w:rsidP="0092511C">
      <w:pPr>
        <w:pStyle w:val="EndNoteBibliography"/>
        <w:spacing w:after="240"/>
      </w:pPr>
      <w:bookmarkStart w:id="656" w:name="_ENREF_100"/>
      <w:r w:rsidRPr="006D207E">
        <w:t>Córdoba-Sellés, c, Martínez-Priego, L, Muñoz-Gómez, R &amp; Jordá-Gutiérrez, C 2005, ‘</w:t>
      </w:r>
      <w:r w:rsidRPr="006D207E">
        <w:rPr>
          <w:i/>
        </w:rPr>
        <w:t>Iris yellow spot virus</w:t>
      </w:r>
      <w:r w:rsidRPr="006D207E">
        <w:t xml:space="preserve">: a new onion disease in Spain’, </w:t>
      </w:r>
      <w:r w:rsidRPr="006D207E">
        <w:rPr>
          <w:i/>
        </w:rPr>
        <w:t>Plant Disease</w:t>
      </w:r>
      <w:r w:rsidRPr="006D207E">
        <w:t>, vol. 89, no. 11, p. 1243.</w:t>
      </w:r>
      <w:bookmarkEnd w:id="656"/>
    </w:p>
    <w:p w14:paraId="60699767" w14:textId="77777777" w:rsidR="0092511C" w:rsidRPr="006D207E" w:rsidRDefault="0092511C" w:rsidP="0092511C">
      <w:pPr>
        <w:pStyle w:val="EndNoteBibliography"/>
        <w:spacing w:after="240"/>
      </w:pPr>
      <w:bookmarkStart w:id="657" w:name="_ENREF_101"/>
      <w:r w:rsidRPr="006D207E">
        <w:t xml:space="preserve">Cortes, I, Livieratos, IC, Derks, A, Peters, D &amp; Kormelink, R 1998, ‘Molecular and serological characterization of </w:t>
      </w:r>
      <w:r w:rsidRPr="006D207E">
        <w:rPr>
          <w:i/>
        </w:rPr>
        <w:t>Iris yellow spot virus</w:t>
      </w:r>
      <w:r w:rsidRPr="006D207E">
        <w:t xml:space="preserve">, a new and distinct </w:t>
      </w:r>
      <w:r w:rsidRPr="006D207E">
        <w:rPr>
          <w:i/>
        </w:rPr>
        <w:t>Tospovirus</w:t>
      </w:r>
      <w:r w:rsidRPr="006D207E">
        <w:t xml:space="preserve"> species’, </w:t>
      </w:r>
      <w:r w:rsidRPr="006D207E">
        <w:rPr>
          <w:i/>
        </w:rPr>
        <w:t>Phytopathology</w:t>
      </w:r>
      <w:r w:rsidRPr="006D207E">
        <w:t>, vol. 88, no. 12, pp. 1276-82.</w:t>
      </w:r>
      <w:bookmarkEnd w:id="657"/>
    </w:p>
    <w:p w14:paraId="202BE17F" w14:textId="77777777" w:rsidR="0092511C" w:rsidRPr="006D207E" w:rsidRDefault="0092511C" w:rsidP="0092511C">
      <w:pPr>
        <w:pStyle w:val="EndNoteBibliography"/>
        <w:spacing w:after="240"/>
      </w:pPr>
      <w:bookmarkStart w:id="658" w:name="_ENREF_102"/>
      <w:r w:rsidRPr="006D207E">
        <w:t xml:space="preserve">Cortes, I, Saaijer, J, Wongjkaew, KS, Pereira, AM, Goldbach, R, Peters, D &amp; Kormelink, R 2001, ‘Identification and characterization of a novel tospovirus species using a new RT-PCR approach’, </w:t>
      </w:r>
      <w:r w:rsidRPr="006D207E">
        <w:rPr>
          <w:i/>
        </w:rPr>
        <w:t>Archives of Virology</w:t>
      </w:r>
      <w:r w:rsidRPr="006D207E">
        <w:t>, vol. 146, no. 2, pp. 265-78.</w:t>
      </w:r>
      <w:bookmarkEnd w:id="658"/>
    </w:p>
    <w:p w14:paraId="233C03E6" w14:textId="77777777" w:rsidR="0092511C" w:rsidRPr="006D207E" w:rsidRDefault="0092511C" w:rsidP="0092511C">
      <w:pPr>
        <w:pStyle w:val="EndNoteBibliography"/>
        <w:spacing w:after="240"/>
      </w:pPr>
      <w:bookmarkStart w:id="659" w:name="_ENREF_103"/>
      <w:r w:rsidRPr="006D207E">
        <w:t>Coutts, BA, McMichael, LA, Tesoriero, L, Rodoni, BC, Wilson, CR, Wilson, AJ, Persley, DM &amp; Jones, RAC 2003, ‘</w:t>
      </w:r>
      <w:r w:rsidRPr="006D207E">
        <w:rPr>
          <w:i/>
        </w:rPr>
        <w:t>Iris yellow spot virus</w:t>
      </w:r>
      <w:r w:rsidRPr="006D207E">
        <w:t xml:space="preserve"> found infecting onions in three Australian states’, </w:t>
      </w:r>
      <w:r w:rsidRPr="006D207E">
        <w:rPr>
          <w:i/>
        </w:rPr>
        <w:t>Australasian Plant Pathology</w:t>
      </w:r>
      <w:r w:rsidRPr="006D207E">
        <w:t>, vol. 32, pp. 555-7.</w:t>
      </w:r>
      <w:bookmarkEnd w:id="659"/>
    </w:p>
    <w:p w14:paraId="6C7F75DC" w14:textId="77777777" w:rsidR="0092511C" w:rsidRPr="006D207E" w:rsidRDefault="0092511C" w:rsidP="0092511C">
      <w:pPr>
        <w:pStyle w:val="EndNoteBibliography"/>
        <w:spacing w:after="240"/>
      </w:pPr>
      <w:bookmarkStart w:id="660" w:name="_ENREF_104"/>
      <w:r w:rsidRPr="006D207E">
        <w:t xml:space="preserve">Crespi, BJ, Carmean, DA &amp; Chapman, TW 1997, ‘Ecology and evolution of galling thrips and their allies’, </w:t>
      </w:r>
      <w:r w:rsidRPr="006D207E">
        <w:rPr>
          <w:i/>
        </w:rPr>
        <w:t>Annual Review of Entomology</w:t>
      </w:r>
      <w:r w:rsidRPr="006D207E">
        <w:t>, vol. 42, pp. 51-71.</w:t>
      </w:r>
      <w:bookmarkEnd w:id="660"/>
    </w:p>
    <w:p w14:paraId="5F50F1AB" w14:textId="77777777" w:rsidR="0092511C" w:rsidRPr="006D207E" w:rsidRDefault="0092511C" w:rsidP="0092511C">
      <w:pPr>
        <w:pStyle w:val="EndNoteBibliography"/>
        <w:spacing w:after="240"/>
      </w:pPr>
      <w:bookmarkStart w:id="661" w:name="_ENREF_105"/>
      <w:r w:rsidRPr="006D207E">
        <w:t xml:space="preserve">Crotty, S, CE, C &amp; Andino, R 2001, ‘RNA virus error catastrophe: direct molecular test by using ribavirin’, </w:t>
      </w:r>
      <w:r w:rsidRPr="006D207E">
        <w:rPr>
          <w:i/>
        </w:rPr>
        <w:t>Proceedings of the National Academy of Science</w:t>
      </w:r>
      <w:r w:rsidRPr="006D207E">
        <w:t>, vol. 98, no. 12, pp. 6895-900.</w:t>
      </w:r>
      <w:bookmarkEnd w:id="661"/>
    </w:p>
    <w:p w14:paraId="2323349F" w14:textId="77777777" w:rsidR="0092511C" w:rsidRPr="006D207E" w:rsidRDefault="0092511C" w:rsidP="0092511C">
      <w:pPr>
        <w:pStyle w:val="EndNoteBibliography"/>
        <w:spacing w:after="240"/>
      </w:pPr>
      <w:bookmarkStart w:id="662" w:name="_ENREF_106"/>
      <w:r w:rsidRPr="006D207E">
        <w:t xml:space="preserve">Culbreath, AK, Todd, JW &amp; Brown, SL 2003, ‘Epidemiology and management of tomato spotted wilt in peanut’, </w:t>
      </w:r>
      <w:r w:rsidRPr="006D207E">
        <w:rPr>
          <w:i/>
        </w:rPr>
        <w:t>Annual Review of Phytopathology</w:t>
      </w:r>
      <w:r w:rsidRPr="006D207E">
        <w:t>, vol. 41, pp. 53-75.</w:t>
      </w:r>
      <w:bookmarkEnd w:id="662"/>
    </w:p>
    <w:p w14:paraId="36D188B4" w14:textId="6BCFA621" w:rsidR="0092511C" w:rsidRPr="006D207E" w:rsidRDefault="0092511C" w:rsidP="0092511C">
      <w:pPr>
        <w:pStyle w:val="EndNoteBibliography"/>
        <w:spacing w:after="240"/>
      </w:pPr>
      <w:bookmarkStart w:id="663" w:name="_ENREF_107"/>
      <w:r w:rsidRPr="006D207E">
        <w:t xml:space="preserve">DAFF 2003, </w:t>
      </w:r>
      <w:r w:rsidRPr="006D207E">
        <w:rPr>
          <w:i/>
        </w:rPr>
        <w:t>Netherlands truss tomatoes import policy</w:t>
      </w:r>
      <w:r w:rsidRPr="006D207E">
        <w:t xml:space="preserve">, Department of Agriculture, Fisheries and Forestry, Canberra, available at </w:t>
      </w:r>
      <w:hyperlink r:id="rId94" w:history="1">
        <w:r w:rsidRPr="006D207E">
          <w:rPr>
            <w:rStyle w:val="Hyperlink"/>
          </w:rPr>
          <w:t>http://www.daff.gov.au/__data/assets/pdf_file/0014/25421/fin_neth_tomato.pdf</w:t>
        </w:r>
      </w:hyperlink>
      <w:r w:rsidRPr="006D207E">
        <w:t>.</w:t>
      </w:r>
      <w:bookmarkEnd w:id="663"/>
    </w:p>
    <w:p w14:paraId="0C7DE7C1" w14:textId="5DE610B5" w:rsidR="0092511C" w:rsidRPr="006D207E" w:rsidRDefault="0092511C" w:rsidP="0092511C">
      <w:pPr>
        <w:pStyle w:val="EndNoteBibliography"/>
        <w:spacing w:after="240"/>
      </w:pPr>
      <w:bookmarkStart w:id="664" w:name="_ENREF_108"/>
      <w:r w:rsidRPr="006D207E">
        <w:t xml:space="preserve">-- -- 2004a, </w:t>
      </w:r>
      <w:r w:rsidRPr="006D207E">
        <w:rPr>
          <w:i/>
        </w:rPr>
        <w:t>Longan and lychee fruit from the People's Republic of China and Thailand: Final import risk analysis report - Part A and Part B</w:t>
      </w:r>
      <w:r w:rsidRPr="006D207E">
        <w:t xml:space="preserve">, Department of Agriculture, Fisheries and Forestry, Canberra, available at </w:t>
      </w:r>
      <w:hyperlink r:id="rId95" w:history="1">
        <w:r w:rsidRPr="006D207E">
          <w:rPr>
            <w:rStyle w:val="Hyperlink"/>
          </w:rPr>
          <w:t>http://www.agriculture.gov.au/SiteCollectionDocuments/ba/plant/ungroupeddocs/ll_final_a.pdf</w:t>
        </w:r>
      </w:hyperlink>
      <w:r w:rsidRPr="006D207E">
        <w:t xml:space="preserve"> (pdf 298 kb).</w:t>
      </w:r>
      <w:bookmarkEnd w:id="664"/>
    </w:p>
    <w:p w14:paraId="302F8831" w14:textId="0C4535D4" w:rsidR="0092511C" w:rsidRPr="006D207E" w:rsidRDefault="0092511C" w:rsidP="0092511C">
      <w:pPr>
        <w:pStyle w:val="EndNoteBibliography"/>
        <w:spacing w:after="240"/>
      </w:pPr>
      <w:bookmarkStart w:id="665" w:name="_ENREF_109"/>
      <w:r w:rsidRPr="006D207E">
        <w:t xml:space="preserve">-- -- 2004b, </w:t>
      </w:r>
      <w:r w:rsidRPr="006D207E">
        <w:rPr>
          <w:i/>
        </w:rPr>
        <w:t>Mangosteen fruit from Thailand: final import risk analysis report</w:t>
      </w:r>
      <w:r w:rsidRPr="006D207E">
        <w:t xml:space="preserve">, Department of Agriculture, Fisheries and Forestry, Canberra, available at </w:t>
      </w:r>
      <w:hyperlink r:id="rId96" w:history="1">
        <w:r w:rsidRPr="006D207E">
          <w:rPr>
            <w:rStyle w:val="Hyperlink"/>
          </w:rPr>
          <w:t>http://www.agriculture.gov.au/SiteCollectionDocuments/ba/memos/2004/plant/fin_ira_mangosteen.pdf</w:t>
        </w:r>
      </w:hyperlink>
      <w:r w:rsidRPr="006D207E">
        <w:t xml:space="preserve"> (pdf 674.85).</w:t>
      </w:r>
      <w:bookmarkEnd w:id="665"/>
    </w:p>
    <w:p w14:paraId="2337246B" w14:textId="2182E6F8" w:rsidR="0092511C" w:rsidRPr="006D207E" w:rsidRDefault="0092511C" w:rsidP="0092511C">
      <w:pPr>
        <w:pStyle w:val="EndNoteBibliography"/>
        <w:spacing w:after="240"/>
      </w:pPr>
      <w:bookmarkStart w:id="666" w:name="_ENREF_110"/>
      <w:r w:rsidRPr="006D207E">
        <w:t xml:space="preserve">-- -- 2004c, </w:t>
      </w:r>
      <w:r w:rsidRPr="006D207E">
        <w:rPr>
          <w:i/>
        </w:rPr>
        <w:t>Persimmon fruit (Diospyros kaki L.) from Japan, Korea and Israel: final import policy</w:t>
      </w:r>
      <w:r w:rsidRPr="006D207E">
        <w:t xml:space="preserve">, Department of Agriculture, Fisheries and Forestry, Canberra, available at </w:t>
      </w:r>
      <w:hyperlink r:id="rId97" w:history="1">
        <w:r w:rsidRPr="006D207E">
          <w:rPr>
            <w:rStyle w:val="Hyperlink"/>
          </w:rPr>
          <w:t>http://www.agriculture.gov.au/biosecurity/risk-analysis/plant/persimmons-japankoreaisreal</w:t>
        </w:r>
      </w:hyperlink>
      <w:r w:rsidRPr="006D207E">
        <w:t>.</w:t>
      </w:r>
      <w:bookmarkEnd w:id="666"/>
    </w:p>
    <w:p w14:paraId="7DC9B39E" w14:textId="290763C9" w:rsidR="0092511C" w:rsidRPr="006D207E" w:rsidRDefault="0092511C" w:rsidP="0092511C">
      <w:pPr>
        <w:pStyle w:val="EndNoteBibliography"/>
        <w:spacing w:after="240"/>
      </w:pPr>
      <w:bookmarkStart w:id="667" w:name="_ENREF_111"/>
      <w:r w:rsidRPr="006D207E">
        <w:t xml:space="preserve">-- -- 2013, </w:t>
      </w:r>
      <w:r w:rsidRPr="006D207E">
        <w:rPr>
          <w:i/>
        </w:rPr>
        <w:t>Final review of policy: importation of grapevine (Vitis species) propagative material into Australia</w:t>
      </w:r>
      <w:r w:rsidRPr="006D207E">
        <w:t xml:space="preserve">, Department of Agriculture, Fisheries and Forestry, Canberra, available at </w:t>
      </w:r>
      <w:hyperlink r:id="rId98" w:history="1">
        <w:r w:rsidRPr="006D207E">
          <w:rPr>
            <w:rStyle w:val="Hyperlink"/>
            <w:sz w:val="20"/>
          </w:rPr>
          <w:t>http://www.agriculture.gov.au/biosecurity/risk-analysis/plant/grapevine-propagative/baa-2013-10-final-grapevine</w:t>
        </w:r>
      </w:hyperlink>
      <w:r w:rsidRPr="006D207E">
        <w:t xml:space="preserve"> (pdf 42 kb).</w:t>
      </w:r>
      <w:bookmarkEnd w:id="667"/>
    </w:p>
    <w:p w14:paraId="37E389E9" w14:textId="626A701B" w:rsidR="0092511C" w:rsidRPr="006D207E" w:rsidRDefault="0092511C" w:rsidP="0092511C">
      <w:pPr>
        <w:pStyle w:val="EndNoteBibliography"/>
        <w:spacing w:after="240"/>
      </w:pPr>
      <w:bookmarkStart w:id="668" w:name="_ENREF_112"/>
      <w:r w:rsidRPr="006D207E">
        <w:t xml:space="preserve">DAFF Qld 2012, </w:t>
      </w:r>
      <w:r w:rsidRPr="006D207E">
        <w:rPr>
          <w:i/>
        </w:rPr>
        <w:t>A-Z list of emergency plant pests and diseases: Melon thrips</w:t>
      </w:r>
      <w:r w:rsidRPr="006D207E">
        <w:t xml:space="preserve">, Queensland Government Department of Agriculture, Fisheries and Forestry, available at </w:t>
      </w:r>
      <w:hyperlink r:id="rId99" w:history="1">
        <w:r w:rsidRPr="006D207E">
          <w:rPr>
            <w:rStyle w:val="Hyperlink"/>
          </w:rPr>
          <w:t>http://www.daff.qld.gov.au/plants/health-pests-diseases/a-z-significant/melon-thrips</w:t>
        </w:r>
      </w:hyperlink>
      <w:r w:rsidRPr="006D207E">
        <w:t>.</w:t>
      </w:r>
      <w:bookmarkEnd w:id="668"/>
    </w:p>
    <w:p w14:paraId="3CA14573" w14:textId="77777777" w:rsidR="0092511C" w:rsidRPr="006D207E" w:rsidRDefault="0092511C" w:rsidP="0092511C">
      <w:pPr>
        <w:pStyle w:val="EndNoteBibliography"/>
        <w:spacing w:after="240"/>
      </w:pPr>
      <w:bookmarkStart w:id="669" w:name="_ENREF_113"/>
      <w:r w:rsidRPr="006D207E">
        <w:t xml:space="preserve">Dal Bó, E, Chiarrone, G, Rolleri, J &amp; Ronco, L 1999, ‘Tospovirus en los cultivos ornamentales de La Plata’ (New tospoviruses found in La Plata), </w:t>
      </w:r>
      <w:r w:rsidRPr="006D207E">
        <w:rPr>
          <w:i/>
        </w:rPr>
        <w:t>Revista de la Facultad de Agronomia (La Plata)</w:t>
      </w:r>
      <w:r w:rsidRPr="006D207E">
        <w:t xml:space="preserve">, vol. 104, pp. 35-40. </w:t>
      </w:r>
      <w:bookmarkEnd w:id="669"/>
    </w:p>
    <w:p w14:paraId="62C252F6" w14:textId="77777777" w:rsidR="0092511C" w:rsidRPr="006D207E" w:rsidRDefault="0092511C" w:rsidP="0092511C">
      <w:pPr>
        <w:pStyle w:val="EndNoteBibliography"/>
        <w:spacing w:after="240"/>
      </w:pPr>
      <w:bookmarkStart w:id="670" w:name="_ENREF_114"/>
      <w:r w:rsidRPr="006D207E">
        <w:t xml:space="preserve">Dalvi, RR &amp; Salunkhe, DK 1975, ‘Toxicological implications of pesticides: their toxic effects on seeds of food plants’, </w:t>
      </w:r>
      <w:r w:rsidRPr="006D207E">
        <w:rPr>
          <w:i/>
        </w:rPr>
        <w:t>Toxicology</w:t>
      </w:r>
      <w:r w:rsidRPr="006D207E">
        <w:t>, vol. 3, pp. 269-85.</w:t>
      </w:r>
      <w:bookmarkEnd w:id="670"/>
    </w:p>
    <w:p w14:paraId="1138E894" w14:textId="77777777" w:rsidR="0092511C" w:rsidRPr="006D207E" w:rsidRDefault="0092511C" w:rsidP="0092511C">
      <w:pPr>
        <w:pStyle w:val="EndNoteBibliography"/>
        <w:spacing w:after="240"/>
      </w:pPr>
      <w:bookmarkStart w:id="671" w:name="_ENREF_115"/>
      <w:r w:rsidRPr="006D207E">
        <w:t xml:space="preserve">Damayanti, TA &amp; Naidu, RA 2009, ‘Identification of </w:t>
      </w:r>
      <w:r w:rsidRPr="006D207E">
        <w:rPr>
          <w:i/>
        </w:rPr>
        <w:t>Peanut bud necrosis virus</w:t>
      </w:r>
      <w:r w:rsidRPr="006D207E">
        <w:t xml:space="preserve"> and </w:t>
      </w:r>
      <w:r w:rsidRPr="006D207E">
        <w:rPr>
          <w:i/>
        </w:rPr>
        <w:t xml:space="preserve">Tomato spotted wilt virus </w:t>
      </w:r>
      <w:r w:rsidRPr="006D207E">
        <w:t xml:space="preserve">in Indonesia for the first time’, </w:t>
      </w:r>
      <w:r w:rsidRPr="006D207E">
        <w:rPr>
          <w:i/>
        </w:rPr>
        <w:t>Plant Pathology</w:t>
      </w:r>
      <w:r w:rsidRPr="006D207E">
        <w:t>, vol. 58, p. 782.</w:t>
      </w:r>
      <w:bookmarkEnd w:id="671"/>
    </w:p>
    <w:p w14:paraId="40C72FE6" w14:textId="77777777" w:rsidR="0092511C" w:rsidRPr="006D207E" w:rsidRDefault="0092511C" w:rsidP="0092511C">
      <w:pPr>
        <w:pStyle w:val="EndNoteBibliography"/>
        <w:spacing w:after="240"/>
      </w:pPr>
      <w:bookmarkStart w:id="672" w:name="_ENREF_116"/>
      <w:r w:rsidRPr="006D207E">
        <w:t xml:space="preserve">Daughtrey, ML 1996, ‘Detection and identification of tospoviruses in greenhouses’, </w:t>
      </w:r>
      <w:r w:rsidRPr="006D207E">
        <w:rPr>
          <w:i/>
        </w:rPr>
        <w:t>Acta Horticulturae</w:t>
      </w:r>
      <w:r w:rsidRPr="006D207E">
        <w:t>, vol. 431, pp. 90-8.</w:t>
      </w:r>
      <w:bookmarkEnd w:id="672"/>
    </w:p>
    <w:p w14:paraId="7B01F887" w14:textId="77777777" w:rsidR="0092511C" w:rsidRPr="006D207E" w:rsidRDefault="0092511C" w:rsidP="0092511C">
      <w:pPr>
        <w:pStyle w:val="EndNoteBibliography"/>
        <w:spacing w:after="240"/>
      </w:pPr>
      <w:bookmarkStart w:id="673" w:name="_ENREF_117"/>
      <w:r w:rsidRPr="006D207E">
        <w:t xml:space="preserve">Daughtrey, ML, Jones, RK, Moyer, JW, Daub, ME &amp; Baker, JR 1997, ‘Tospoviruses strike: the Greenhouse Industry’, </w:t>
      </w:r>
      <w:r w:rsidRPr="006D207E">
        <w:rPr>
          <w:i/>
        </w:rPr>
        <w:t>Plant Disease</w:t>
      </w:r>
      <w:r w:rsidRPr="006D207E">
        <w:t>, vol. 81, no. 11, pp. 1220-30.</w:t>
      </w:r>
      <w:bookmarkEnd w:id="673"/>
    </w:p>
    <w:p w14:paraId="2736BF08" w14:textId="77777777" w:rsidR="0092511C" w:rsidRPr="006D207E" w:rsidRDefault="0092511C" w:rsidP="0092511C">
      <w:pPr>
        <w:pStyle w:val="EndNoteBibliography"/>
        <w:spacing w:after="240"/>
      </w:pPr>
      <w:bookmarkStart w:id="674" w:name="_ENREF_118"/>
      <w:r w:rsidRPr="006D207E">
        <w:t xml:space="preserve">Davidson, MM, Butler, RC &amp; Teulon, DAJ 2006, ‘Starvation period and age affect the response of female </w:t>
      </w:r>
      <w:r w:rsidRPr="006D207E">
        <w:rPr>
          <w:i/>
        </w:rPr>
        <w:t>Frankliniella occidentalis</w:t>
      </w:r>
      <w:r w:rsidRPr="006D207E">
        <w:t xml:space="preserve"> (Pergande) (Thysanoptera: Thripidae) to odor and visual cues’, </w:t>
      </w:r>
      <w:r w:rsidRPr="006D207E">
        <w:rPr>
          <w:i/>
        </w:rPr>
        <w:t>Journal of Insect Physiology</w:t>
      </w:r>
      <w:r w:rsidRPr="006D207E">
        <w:t>, vol. 52, pp. 729-36.</w:t>
      </w:r>
      <w:bookmarkEnd w:id="674"/>
    </w:p>
    <w:p w14:paraId="6841F93B" w14:textId="1D37651F" w:rsidR="0092511C" w:rsidRPr="006D207E" w:rsidRDefault="0092511C" w:rsidP="0092511C">
      <w:pPr>
        <w:pStyle w:val="EndNoteBibliography"/>
        <w:spacing w:after="240"/>
      </w:pPr>
      <w:bookmarkStart w:id="675" w:name="_ENREF_119"/>
      <w:r w:rsidRPr="006D207E">
        <w:t xml:space="preserve">DBIF 2014, ‘Database of insects and their food plants’, available at </w:t>
      </w:r>
      <w:hyperlink r:id="rId100" w:history="1">
        <w:r w:rsidRPr="006D207E">
          <w:rPr>
            <w:rStyle w:val="Hyperlink"/>
          </w:rPr>
          <w:t>http://www.brc.ac.uk/dbif/homepage.aspx</w:t>
        </w:r>
      </w:hyperlink>
      <w:r w:rsidRPr="006D207E">
        <w:t>, accessed 2016.</w:t>
      </w:r>
      <w:bookmarkEnd w:id="675"/>
    </w:p>
    <w:p w14:paraId="47F007B6" w14:textId="77777777" w:rsidR="0092511C" w:rsidRPr="006D207E" w:rsidRDefault="0092511C" w:rsidP="0092511C">
      <w:pPr>
        <w:pStyle w:val="EndNoteBibliography"/>
        <w:spacing w:after="240"/>
      </w:pPr>
      <w:bookmarkStart w:id="676" w:name="_ENREF_120"/>
      <w:r w:rsidRPr="006D207E">
        <w:t xml:space="preserve">de Assis Filho, FM, Deom, CM &amp; Sherwood, JL 2004, ‘Acquisition of </w:t>
      </w:r>
      <w:r w:rsidRPr="006D207E">
        <w:rPr>
          <w:i/>
        </w:rPr>
        <w:t>Tomato spotted wilt virus</w:t>
      </w:r>
      <w:r w:rsidRPr="006D207E">
        <w:t xml:space="preserve"> by adults of two thrips species’, </w:t>
      </w:r>
      <w:r w:rsidRPr="006D207E">
        <w:rPr>
          <w:i/>
        </w:rPr>
        <w:t>Phytopathology</w:t>
      </w:r>
      <w:r w:rsidRPr="006D207E">
        <w:t>, vol. 94, no. 4, pp. 333-6.</w:t>
      </w:r>
      <w:bookmarkEnd w:id="676"/>
    </w:p>
    <w:p w14:paraId="5A0D277F" w14:textId="77777777" w:rsidR="0092511C" w:rsidRPr="006D207E" w:rsidRDefault="0092511C" w:rsidP="0092511C">
      <w:pPr>
        <w:pStyle w:val="EndNoteBibliography"/>
        <w:spacing w:after="240"/>
      </w:pPr>
      <w:bookmarkStart w:id="677" w:name="_ENREF_121"/>
      <w:r w:rsidRPr="006D207E">
        <w:t xml:space="preserve">De Avila, AC, de Haan, P, Kormelink, R, Resende, RO, Goldbach, RW &amp; Peters, D 1993, ‘Classification of tospoviruses based on phylogeny of nucleoprotein gene sequences’, </w:t>
      </w:r>
      <w:r w:rsidRPr="006D207E">
        <w:rPr>
          <w:i/>
        </w:rPr>
        <w:t>Journal of General Virology</w:t>
      </w:r>
      <w:r w:rsidRPr="006D207E">
        <w:t>, vol. 74, pp. 153-9.</w:t>
      </w:r>
      <w:bookmarkEnd w:id="677"/>
    </w:p>
    <w:p w14:paraId="0D514816" w14:textId="77777777" w:rsidR="0092511C" w:rsidRPr="006D207E" w:rsidRDefault="0092511C" w:rsidP="0092511C">
      <w:pPr>
        <w:pStyle w:val="EndNoteBibliography"/>
        <w:spacing w:after="240"/>
      </w:pPr>
      <w:bookmarkStart w:id="678" w:name="_ENREF_122"/>
      <w:r w:rsidRPr="006D207E">
        <w:t xml:space="preserve">de Borbon, CM, Gracia, O &amp; De Santis, L 1999, ‘Survey of thysanoptera occurring on vegetable crops as potential vectors in Mendoza, Argentina’, </w:t>
      </w:r>
      <w:r w:rsidRPr="006D207E">
        <w:rPr>
          <w:i/>
        </w:rPr>
        <w:t>Revista de la Sociedad Entomologica Argentina</w:t>
      </w:r>
      <w:r w:rsidRPr="006D207E">
        <w:t>, vol. 58, no. 3-4, pp. 56-66.</w:t>
      </w:r>
      <w:bookmarkEnd w:id="678"/>
    </w:p>
    <w:p w14:paraId="211B8998" w14:textId="77777777" w:rsidR="0092511C" w:rsidRPr="006D207E" w:rsidRDefault="0092511C" w:rsidP="0092511C">
      <w:pPr>
        <w:pStyle w:val="EndNoteBibliography"/>
        <w:spacing w:after="240"/>
      </w:pPr>
      <w:bookmarkStart w:id="679" w:name="_ENREF_123"/>
      <w:r w:rsidRPr="006D207E">
        <w:t xml:space="preserve">de Borbón, CM, Gracia, O &amp; Píccolo, R 2006, ‘Relationships between tospovirus incidence and thrips populations on tomato in Mendoza, Argentina’, </w:t>
      </w:r>
      <w:r w:rsidRPr="006D207E">
        <w:rPr>
          <w:i/>
        </w:rPr>
        <w:t>Journal of Phytopathology</w:t>
      </w:r>
      <w:r w:rsidRPr="006D207E">
        <w:t>, vol. 154, no. 2, pp. 93-9.</w:t>
      </w:r>
      <w:bookmarkEnd w:id="679"/>
    </w:p>
    <w:p w14:paraId="24C695D6" w14:textId="77777777" w:rsidR="0092511C" w:rsidRPr="006D207E" w:rsidRDefault="0092511C" w:rsidP="0092511C">
      <w:pPr>
        <w:pStyle w:val="EndNoteBibliography"/>
        <w:spacing w:after="240"/>
      </w:pPr>
      <w:bookmarkStart w:id="680" w:name="_ENREF_124"/>
      <w:r w:rsidRPr="006D207E">
        <w:t>de Breuil, S, Abad, JA, Nome, CF, Giolitti, FJ, Lambertini, PL &amp; Lenardon, S 2007, ‘</w:t>
      </w:r>
      <w:r w:rsidRPr="006D207E">
        <w:rPr>
          <w:i/>
        </w:rPr>
        <w:t>Groundnut ringspot virus</w:t>
      </w:r>
      <w:r w:rsidRPr="006D207E">
        <w:t xml:space="preserve">: an emerging tospovirus inducing disease in peanut crops’, </w:t>
      </w:r>
      <w:r w:rsidRPr="006D207E">
        <w:rPr>
          <w:i/>
        </w:rPr>
        <w:t>Journal of Phytopathology</w:t>
      </w:r>
      <w:r w:rsidRPr="006D207E">
        <w:t>, vol. 155, pp. 251-4.</w:t>
      </w:r>
      <w:bookmarkEnd w:id="680"/>
    </w:p>
    <w:p w14:paraId="20EBF834" w14:textId="77777777" w:rsidR="0092511C" w:rsidRPr="006D207E" w:rsidRDefault="0092511C" w:rsidP="0092511C">
      <w:pPr>
        <w:pStyle w:val="EndNoteBibliography"/>
        <w:spacing w:after="240"/>
      </w:pPr>
      <w:bookmarkStart w:id="681" w:name="_ENREF_125"/>
      <w:r w:rsidRPr="006D207E">
        <w:t xml:space="preserve">de Breuil, S, Nievas, MS, Giolitti, FJ, Giorda, LM &amp; Lenardon, SL 2008, ‘Occurrence, prevalence and distribution of viruses infecting peanut in Argentina’, </w:t>
      </w:r>
      <w:r w:rsidRPr="006D207E">
        <w:rPr>
          <w:i/>
        </w:rPr>
        <w:t>Plant Disease</w:t>
      </w:r>
      <w:r w:rsidRPr="006D207E">
        <w:t>, vol. 92, pp. 1237-40.</w:t>
      </w:r>
      <w:bookmarkEnd w:id="681"/>
    </w:p>
    <w:p w14:paraId="1686E454" w14:textId="77777777" w:rsidR="0092511C" w:rsidRPr="006D207E" w:rsidRDefault="0092511C" w:rsidP="0092511C">
      <w:pPr>
        <w:pStyle w:val="EndNoteBibliography"/>
        <w:spacing w:after="240"/>
      </w:pPr>
      <w:bookmarkStart w:id="682" w:name="_ENREF_126"/>
      <w:r w:rsidRPr="006D207E">
        <w:t xml:space="preserve">de Jonghe, K, Morio, S &amp; Maes, M 2013, ‘First outbreak of </w:t>
      </w:r>
      <w:r w:rsidRPr="006D207E">
        <w:rPr>
          <w:i/>
        </w:rPr>
        <w:t>Chrysanthemum stem necrosis virus</w:t>
      </w:r>
      <w:r w:rsidRPr="006D207E">
        <w:t xml:space="preserve"> (CSNV) on potted Chrysanthemum in Belgium’, </w:t>
      </w:r>
      <w:r w:rsidRPr="006D207E">
        <w:rPr>
          <w:i/>
        </w:rPr>
        <w:t>New Disease Reports</w:t>
      </w:r>
      <w:r w:rsidRPr="006D207E">
        <w:t>, vol. 28, p. 14.</w:t>
      </w:r>
      <w:bookmarkEnd w:id="682"/>
    </w:p>
    <w:p w14:paraId="4EF5C802" w14:textId="77777777" w:rsidR="0092511C" w:rsidRPr="006D207E" w:rsidRDefault="0092511C" w:rsidP="0092511C">
      <w:pPr>
        <w:pStyle w:val="EndNoteBibliography"/>
        <w:spacing w:after="240"/>
      </w:pPr>
      <w:bookmarkStart w:id="683" w:name="_ENREF_127"/>
      <w:r w:rsidRPr="006D207E">
        <w:t xml:space="preserve">de Oliveira, AS, hado Bertran, AG, Inoue-Nagata, AK, Nagata, T, Kitajima, EW &amp; Resende, RO 2011, ‘An RNA-dependent RNA polymerase gene of a distinct Brazilian tospovirus’, </w:t>
      </w:r>
      <w:r w:rsidRPr="006D207E">
        <w:rPr>
          <w:i/>
        </w:rPr>
        <w:t>Virus Genes</w:t>
      </w:r>
      <w:r w:rsidRPr="006D207E">
        <w:t>, vol. 43, no. 3, pp. 385-9.</w:t>
      </w:r>
      <w:bookmarkEnd w:id="683"/>
    </w:p>
    <w:p w14:paraId="19207834" w14:textId="77777777" w:rsidR="0092511C" w:rsidRPr="006D207E" w:rsidRDefault="0092511C" w:rsidP="0092511C">
      <w:pPr>
        <w:pStyle w:val="EndNoteBibliography"/>
        <w:spacing w:after="240"/>
      </w:pPr>
      <w:bookmarkStart w:id="684" w:name="_ENREF_128"/>
      <w:r w:rsidRPr="006D207E">
        <w:t xml:space="preserve">de Oliveira, AS, Melo, FL, Inoue-Nagata, AK, Nagata, T &amp; Kitajima, EW 2012, ‘Characterization of </w:t>
      </w:r>
      <w:r w:rsidRPr="006D207E">
        <w:rPr>
          <w:i/>
        </w:rPr>
        <w:t>Bean necrotic mosaic virus</w:t>
      </w:r>
      <w:r w:rsidRPr="006D207E">
        <w:t xml:space="preserve">: a member of a novel evolutionary lineage within the genus </w:t>
      </w:r>
      <w:r w:rsidRPr="006D207E">
        <w:rPr>
          <w:i/>
        </w:rPr>
        <w:t>Tospovirus</w:t>
      </w:r>
      <w:r w:rsidRPr="006D207E">
        <w:t xml:space="preserve">’ </w:t>
      </w:r>
      <w:r w:rsidRPr="006D207E">
        <w:rPr>
          <w:i/>
        </w:rPr>
        <w:t>PloS ONE</w:t>
      </w:r>
      <w:r w:rsidRPr="006D207E">
        <w:t>, vol. 7, no. 6, pp. e38634, available at DOI 10.1371/journal.pone.0038634.</w:t>
      </w:r>
      <w:bookmarkEnd w:id="684"/>
    </w:p>
    <w:p w14:paraId="44C43DFB" w14:textId="77777777" w:rsidR="0092511C" w:rsidRPr="006D207E" w:rsidRDefault="0092511C" w:rsidP="0092511C">
      <w:pPr>
        <w:pStyle w:val="EndNoteBibliography"/>
        <w:spacing w:after="240"/>
      </w:pPr>
      <w:bookmarkStart w:id="685" w:name="_ENREF_129"/>
      <w:r w:rsidRPr="006D207E">
        <w:t xml:space="preserve">deAngelis, JD, Sether, DM &amp; Rossignol, PA 1993, ‘Survival, development, and reproduction in Western flower thrips (Thysanoptera: Thripidae) exposed to </w:t>
      </w:r>
      <w:r w:rsidRPr="006D207E">
        <w:rPr>
          <w:i/>
        </w:rPr>
        <w:t>Impatiens necrotic spot virus</w:t>
      </w:r>
      <w:r w:rsidRPr="006D207E">
        <w:t xml:space="preserve">’, </w:t>
      </w:r>
      <w:r w:rsidRPr="006D207E">
        <w:rPr>
          <w:i/>
        </w:rPr>
        <w:t>Environmental Entomology</w:t>
      </w:r>
      <w:r w:rsidRPr="006D207E">
        <w:t>, vol. 22, pp. 1308-12.</w:t>
      </w:r>
      <w:bookmarkEnd w:id="685"/>
    </w:p>
    <w:p w14:paraId="48006307" w14:textId="77777777" w:rsidR="0092511C" w:rsidRPr="006D207E" w:rsidRDefault="0092511C" w:rsidP="0092511C">
      <w:pPr>
        <w:pStyle w:val="EndNoteBibliography"/>
        <w:spacing w:after="240"/>
      </w:pPr>
      <w:bookmarkStart w:id="686" w:name="_ENREF_130"/>
      <w:r w:rsidRPr="006D207E">
        <w:t xml:space="preserve">Deng, TC, Chou, CM, Chen, CT &amp; Tsai, CH 2014, ‘First report of </w:t>
      </w:r>
      <w:r w:rsidRPr="006D207E">
        <w:rPr>
          <w:i/>
        </w:rPr>
        <w:t>Maize chlorotic mottle virus</w:t>
      </w:r>
      <w:r w:rsidRPr="006D207E">
        <w:t xml:space="preserve"> on sweet corn in Taiwan’, </w:t>
      </w:r>
      <w:r w:rsidRPr="006D207E">
        <w:rPr>
          <w:i/>
        </w:rPr>
        <w:t>Disease Notes</w:t>
      </w:r>
      <w:r w:rsidRPr="006D207E">
        <w:t>, vol. 98, no. 12, p. 1748.</w:t>
      </w:r>
      <w:bookmarkEnd w:id="686"/>
    </w:p>
    <w:p w14:paraId="30C186F8" w14:textId="77777777" w:rsidR="0092511C" w:rsidRPr="006D207E" w:rsidRDefault="0092511C" w:rsidP="0092511C">
      <w:pPr>
        <w:pStyle w:val="EndNoteBibliography"/>
        <w:spacing w:after="240"/>
      </w:pPr>
      <w:bookmarkStart w:id="687" w:name="_ENREF_131"/>
      <w:r w:rsidRPr="006D207E">
        <w:t xml:space="preserve">Denmark, HA &amp; Wolfenbarger, DO 1999, </w:t>
      </w:r>
      <w:r w:rsidRPr="006D207E">
        <w:rPr>
          <w:i/>
        </w:rPr>
        <w:t>Redbanded thrips, Selenothrips rubrocinctus (Giard) (Insects: Thysanoptera: Thripidae)</w:t>
      </w:r>
      <w:r w:rsidRPr="006D207E">
        <w:t>, University of Florida, Florida.</w:t>
      </w:r>
      <w:bookmarkEnd w:id="687"/>
    </w:p>
    <w:p w14:paraId="48342571" w14:textId="77777777" w:rsidR="0092511C" w:rsidRPr="006D207E" w:rsidRDefault="0092511C" w:rsidP="0092511C">
      <w:pPr>
        <w:pStyle w:val="EndNoteBibliography"/>
        <w:spacing w:after="240"/>
      </w:pPr>
      <w:bookmarkStart w:id="688" w:name="_ENREF_132"/>
      <w:r w:rsidRPr="006D207E">
        <w:t xml:space="preserve">Dewey, RA, Semorile, l, Grau, O, De Avila, AC &amp; Katajima, EW 1995, ‘Characterization of the N gene of the </w:t>
      </w:r>
      <w:r w:rsidRPr="006D207E">
        <w:rPr>
          <w:i/>
        </w:rPr>
        <w:t>Groundnut ringspot virus</w:t>
      </w:r>
      <w:r w:rsidRPr="006D207E">
        <w:t xml:space="preserve"> (GRSV) isolate from Argentina’, </w:t>
      </w:r>
      <w:r w:rsidRPr="006D207E">
        <w:rPr>
          <w:i/>
        </w:rPr>
        <w:t>Journal of Phytopathology</w:t>
      </w:r>
      <w:r w:rsidRPr="006D207E">
        <w:t>, vol. 143, pp. 713-7.</w:t>
      </w:r>
      <w:bookmarkEnd w:id="688"/>
    </w:p>
    <w:p w14:paraId="51A9FC74" w14:textId="77777777" w:rsidR="0092511C" w:rsidRPr="006D207E" w:rsidRDefault="0092511C" w:rsidP="0092511C">
      <w:pPr>
        <w:pStyle w:val="EndNoteBibliography"/>
        <w:spacing w:after="240"/>
      </w:pPr>
      <w:bookmarkStart w:id="689" w:name="_ENREF_133"/>
      <w:r w:rsidRPr="006D207E">
        <w:t xml:space="preserve">Dianese, AC, Fonseca, MEN, Inoue-Nagata, AK, Resende, RO &amp; Boiteux, LS 2011, ‘Search in </w:t>
      </w:r>
      <w:r w:rsidRPr="006D207E">
        <w:rPr>
          <w:i/>
        </w:rPr>
        <w:t xml:space="preserve">Solanum </w:t>
      </w:r>
      <w:r w:rsidRPr="006D207E">
        <w:t xml:space="preserve">(section </w:t>
      </w:r>
      <w:r w:rsidRPr="006D207E">
        <w:rPr>
          <w:i/>
        </w:rPr>
        <w:t>Lycopersicon</w:t>
      </w:r>
      <w:r w:rsidRPr="006D207E">
        <w:t xml:space="preserve">) germplasm for sources of broad-spectrum resistance to four </w:t>
      </w:r>
      <w:r w:rsidRPr="006D207E">
        <w:rPr>
          <w:i/>
        </w:rPr>
        <w:t>Tospovirus</w:t>
      </w:r>
      <w:r w:rsidRPr="006D207E">
        <w:t xml:space="preserve"> species’, </w:t>
      </w:r>
      <w:r w:rsidRPr="006D207E">
        <w:rPr>
          <w:i/>
        </w:rPr>
        <w:t>Euphytica</w:t>
      </w:r>
      <w:r w:rsidRPr="006D207E">
        <w:t>, vol. 180, pp. 307-19.</w:t>
      </w:r>
      <w:bookmarkEnd w:id="689"/>
    </w:p>
    <w:p w14:paraId="0C2F08B7" w14:textId="77777777" w:rsidR="0092511C" w:rsidRPr="006D207E" w:rsidRDefault="0092511C" w:rsidP="0092511C">
      <w:pPr>
        <w:pStyle w:val="EndNoteBibliography"/>
        <w:spacing w:after="240"/>
      </w:pPr>
      <w:bookmarkStart w:id="690" w:name="_ENREF_134"/>
      <w:r w:rsidRPr="006D207E">
        <w:t xml:space="preserve">Diffie, S, Edwards, SGB &amp; Mound, LA 2008, ‘Thysanoptera of southeastern U.S.A.: a checklist for Florida and Georgia’, </w:t>
      </w:r>
      <w:r w:rsidRPr="006D207E">
        <w:rPr>
          <w:i/>
        </w:rPr>
        <w:t>Zootaxa</w:t>
      </w:r>
      <w:r w:rsidRPr="006D207E">
        <w:t>, vol. 1787, pp. 45-62.</w:t>
      </w:r>
      <w:bookmarkEnd w:id="690"/>
    </w:p>
    <w:p w14:paraId="1FA4A23A" w14:textId="77777777" w:rsidR="0092511C" w:rsidRPr="006D207E" w:rsidRDefault="0092511C" w:rsidP="0092511C">
      <w:pPr>
        <w:pStyle w:val="EndNoteBibliography"/>
        <w:spacing w:after="240"/>
      </w:pPr>
      <w:bookmarkStart w:id="691" w:name="_ENREF_135"/>
      <w:r w:rsidRPr="006D207E">
        <w:t xml:space="preserve">Dong, JH, Cheng, XF, Yin, YY, Fang, Q, Ding, M, Li, TT, Zhang, LZ, Su, XX, McBeath, JH &amp; Zhang, ZK 2008, ‘Characterization of </w:t>
      </w:r>
      <w:r w:rsidRPr="006D207E">
        <w:rPr>
          <w:i/>
        </w:rPr>
        <w:t>Tomato zonate spot virus</w:t>
      </w:r>
      <w:r w:rsidRPr="006D207E">
        <w:t xml:space="preserve">, a new </w:t>
      </w:r>
      <w:r w:rsidRPr="006D207E">
        <w:rPr>
          <w:i/>
        </w:rPr>
        <w:t>Tospovirus</w:t>
      </w:r>
      <w:r w:rsidRPr="006D207E">
        <w:t xml:space="preserve"> in China’, </w:t>
      </w:r>
      <w:r w:rsidRPr="006D207E">
        <w:rPr>
          <w:i/>
        </w:rPr>
        <w:t>Archives of Virology</w:t>
      </w:r>
      <w:r w:rsidRPr="006D207E">
        <w:t>, vol. 153, pp. 855-64.</w:t>
      </w:r>
      <w:bookmarkEnd w:id="691"/>
    </w:p>
    <w:p w14:paraId="6121FC84" w14:textId="77777777" w:rsidR="0092511C" w:rsidRPr="006D207E" w:rsidRDefault="0092511C" w:rsidP="0092511C">
      <w:pPr>
        <w:pStyle w:val="EndNoteBibliography"/>
        <w:spacing w:after="240"/>
      </w:pPr>
      <w:bookmarkStart w:id="692" w:name="_ENREF_136"/>
      <w:r w:rsidRPr="006D207E">
        <w:t xml:space="preserve">Dong, JH, Yin, Y, Fang, Q, Mcbeath, J &amp; Zhang, Z 2013, ‘A new tospovirus causing chlorotic ringspot on </w:t>
      </w:r>
      <w:r w:rsidRPr="006D207E">
        <w:rPr>
          <w:i/>
        </w:rPr>
        <w:t xml:space="preserve">Hippeastrum </w:t>
      </w:r>
      <w:r w:rsidRPr="006D207E">
        <w:t xml:space="preserve">sp. in China’, </w:t>
      </w:r>
      <w:r w:rsidRPr="006D207E">
        <w:rPr>
          <w:i/>
        </w:rPr>
        <w:t>Virus Genes</w:t>
      </w:r>
      <w:r w:rsidRPr="006D207E">
        <w:t>, vol. 46, no. 3, pp. 567-70.</w:t>
      </w:r>
      <w:bookmarkEnd w:id="692"/>
    </w:p>
    <w:p w14:paraId="525761B8" w14:textId="77777777" w:rsidR="0092511C" w:rsidRPr="006D207E" w:rsidRDefault="0092511C" w:rsidP="0092511C">
      <w:pPr>
        <w:pStyle w:val="EndNoteBibliography"/>
        <w:spacing w:after="240"/>
      </w:pPr>
      <w:bookmarkStart w:id="693" w:name="_ENREF_137"/>
      <w:r w:rsidRPr="006D207E">
        <w:t xml:space="preserve">Dong, JH, Zhang, ZK, Yin, YY, Cheng, XF, Ding, M &amp; Fang, Q 2009, ‘Natural host ranges of </w:t>
      </w:r>
      <w:r w:rsidRPr="006D207E">
        <w:rPr>
          <w:i/>
        </w:rPr>
        <w:t>Tomato zonate spot virus</w:t>
      </w:r>
      <w:r w:rsidRPr="006D207E">
        <w:t xml:space="preserve"> in Yunnan’, </w:t>
      </w:r>
      <w:r w:rsidRPr="006D207E">
        <w:rPr>
          <w:i/>
        </w:rPr>
        <w:t>Proceedings of the IXth International Symposium on Thysanoptera and Tospoviruses, Sea World Resort, Queensland, Australia</w:t>
      </w:r>
      <w:r w:rsidRPr="006D207E">
        <w:t>, pp. 12-3.</w:t>
      </w:r>
      <w:bookmarkEnd w:id="693"/>
    </w:p>
    <w:p w14:paraId="5EFB0034" w14:textId="77777777" w:rsidR="0092511C" w:rsidRPr="006D207E" w:rsidRDefault="0092511C" w:rsidP="0092511C">
      <w:pPr>
        <w:pStyle w:val="EndNoteBibliography"/>
        <w:spacing w:after="240"/>
      </w:pPr>
      <w:bookmarkStart w:id="694" w:name="_ENREF_138"/>
      <w:r w:rsidRPr="006D207E">
        <w:t>Doupnik, B, Jnr 1979, ‘Status of corn lethal necrosis: 1979 update’</w:t>
      </w:r>
      <w:r w:rsidRPr="006D207E">
        <w:rPr>
          <w:i/>
        </w:rPr>
        <w:t>, Chicago</w:t>
      </w:r>
      <w:r w:rsidRPr="006D207E">
        <w:t>, American Seed Trade Association, Corn and Sorghum Division, pp. 16-34.</w:t>
      </w:r>
      <w:bookmarkEnd w:id="694"/>
    </w:p>
    <w:p w14:paraId="5D8A64AD" w14:textId="0A754890" w:rsidR="0092511C" w:rsidRPr="006D207E" w:rsidRDefault="0092511C" w:rsidP="0092511C">
      <w:pPr>
        <w:pStyle w:val="EndNoteBibliography"/>
        <w:spacing w:after="240"/>
      </w:pPr>
      <w:bookmarkStart w:id="695" w:name="_ENREF_139"/>
      <w:r w:rsidRPr="006D207E">
        <w:t xml:space="preserve">DPIF 2013, </w:t>
      </w:r>
      <w:r w:rsidRPr="006D207E">
        <w:rPr>
          <w:i/>
        </w:rPr>
        <w:t>Northern Territory Plant Health Manual - Version 3.0</w:t>
      </w:r>
      <w:r w:rsidRPr="006D207E">
        <w:t xml:space="preserve">, Department of Primary Industry and Fisheries, Northern Territory, available at </w:t>
      </w:r>
      <w:hyperlink r:id="rId101" w:history="1">
        <w:r w:rsidRPr="006D207E">
          <w:rPr>
            <w:rStyle w:val="Hyperlink"/>
          </w:rPr>
          <w:t>http://www.nt.gov.au/d/Primary_Industry/Content/File/quarantine/Plant%20Health%20Manual%20Version%203_0%2001%20July%202013.pdf</w:t>
        </w:r>
      </w:hyperlink>
      <w:r w:rsidRPr="006D207E">
        <w:t>.</w:t>
      </w:r>
      <w:bookmarkEnd w:id="695"/>
    </w:p>
    <w:p w14:paraId="1020FDDD" w14:textId="472D54AC" w:rsidR="0092511C" w:rsidRPr="006D207E" w:rsidRDefault="0092511C" w:rsidP="0092511C">
      <w:pPr>
        <w:pStyle w:val="EndNoteBibliography"/>
        <w:spacing w:after="240"/>
      </w:pPr>
      <w:bookmarkStart w:id="696" w:name="_ENREF_140"/>
      <w:r w:rsidRPr="006D207E">
        <w:t xml:space="preserve">DPIPWE Tasmania 2015, </w:t>
      </w:r>
      <w:r w:rsidRPr="006D207E">
        <w:rPr>
          <w:i/>
        </w:rPr>
        <w:t>Plant Biosecurity Manual Tasmania - 2016 Edition</w:t>
      </w:r>
      <w:r w:rsidRPr="006D207E">
        <w:t xml:space="preserve">, Hobart, Australia, available at </w:t>
      </w:r>
      <w:hyperlink r:id="rId102" w:history="1">
        <w:r w:rsidRPr="006D207E">
          <w:rPr>
            <w:rStyle w:val="Hyperlink"/>
          </w:rPr>
          <w:t>http://dpipwe.tas.gov.au/biosecurity/plant-biosecurity/plant-biosecurity-manual</w:t>
        </w:r>
      </w:hyperlink>
      <w:r w:rsidRPr="006D207E">
        <w:t xml:space="preserve"> (PDF 1.385kb).</w:t>
      </w:r>
      <w:bookmarkEnd w:id="696"/>
    </w:p>
    <w:p w14:paraId="59F3C9E9" w14:textId="77777777" w:rsidR="0092511C" w:rsidRPr="006D207E" w:rsidRDefault="0092511C" w:rsidP="0092511C">
      <w:pPr>
        <w:pStyle w:val="EndNoteBibliography"/>
        <w:spacing w:after="240"/>
      </w:pPr>
      <w:bookmarkStart w:id="697" w:name="_ENREF_141"/>
      <w:r w:rsidRPr="006D207E">
        <w:t>Duarte, LML, Rivas, EB, Alexandre, MAV, De Avila, AC, Nagata, T &amp; Chagas, CM 1995, ‘Short communication: Chrysanthemum stem necrosis caused by a possible novel</w:t>
      </w:r>
      <w:r w:rsidRPr="006D207E">
        <w:rPr>
          <w:i/>
        </w:rPr>
        <w:t xml:space="preserve"> Tospovirus</w:t>
      </w:r>
      <w:r w:rsidRPr="006D207E">
        <w:t xml:space="preserve">’, </w:t>
      </w:r>
      <w:r w:rsidRPr="006D207E">
        <w:rPr>
          <w:i/>
        </w:rPr>
        <w:t>Journal of Phytopathology</w:t>
      </w:r>
      <w:r w:rsidRPr="006D207E">
        <w:t>, vol. 143, no. 9, pp. 569-71.</w:t>
      </w:r>
      <w:bookmarkEnd w:id="697"/>
    </w:p>
    <w:p w14:paraId="29841C00" w14:textId="77777777" w:rsidR="0092511C" w:rsidRPr="006D207E" w:rsidRDefault="0092511C" w:rsidP="0092511C">
      <w:pPr>
        <w:pStyle w:val="EndNoteBibliography"/>
        <w:spacing w:after="240"/>
      </w:pPr>
      <w:bookmarkStart w:id="698" w:name="_ENREF_142"/>
      <w:r w:rsidRPr="006D207E">
        <w:t xml:space="preserve">Eifan, S, Schnettler, E, Dietrich, I, Kohl, A &amp; Blomström , A-L 2013, ‘Non-structural proteins of arthropod-borne Bunyaviruses: roles and functions’, </w:t>
      </w:r>
      <w:r w:rsidRPr="006D207E">
        <w:rPr>
          <w:i/>
        </w:rPr>
        <w:t>Viruses</w:t>
      </w:r>
      <w:r w:rsidRPr="006D207E">
        <w:t>, vol. 5, pp. 2447-68.</w:t>
      </w:r>
      <w:bookmarkEnd w:id="698"/>
    </w:p>
    <w:p w14:paraId="4CF94D7B" w14:textId="77777777" w:rsidR="0092511C" w:rsidRPr="006D207E" w:rsidRDefault="0092511C" w:rsidP="0092511C">
      <w:pPr>
        <w:pStyle w:val="EndNoteBibliography"/>
        <w:spacing w:after="240"/>
      </w:pPr>
      <w:bookmarkStart w:id="699" w:name="_ENREF_143"/>
      <w:r w:rsidRPr="006D207E">
        <w:t xml:space="preserve">Eiras, M, Chaves, ALH, Colariccio, A, Harakava, R, de Araujo, J &amp; Chagas, CM 2002, ‘Caracterização do </w:t>
      </w:r>
      <w:r w:rsidRPr="006D207E">
        <w:rPr>
          <w:i/>
        </w:rPr>
        <w:t>Tomato chlorotic spot virus</w:t>
      </w:r>
      <w:r w:rsidRPr="006D207E">
        <w:t xml:space="preserve"> isolado de jiló no Vale do Paraíba, Estado de São Paulo ’ (Characterization of a </w:t>
      </w:r>
      <w:r w:rsidRPr="006D207E">
        <w:rPr>
          <w:i/>
        </w:rPr>
        <w:t>Tomato chlorotic spot virus</w:t>
      </w:r>
      <w:r w:rsidRPr="006D207E">
        <w:t xml:space="preserve"> isolated from gilo in Peraiba Valley, São Paulo, Brazil), </w:t>
      </w:r>
      <w:r w:rsidRPr="006D207E">
        <w:rPr>
          <w:i/>
        </w:rPr>
        <w:t>Fitopatologia Brasileira</w:t>
      </w:r>
      <w:r w:rsidRPr="006D207E">
        <w:t xml:space="preserve">, vol. 27, pp. 285-91. </w:t>
      </w:r>
      <w:bookmarkEnd w:id="699"/>
    </w:p>
    <w:p w14:paraId="4F5716F6" w14:textId="77777777" w:rsidR="0092511C" w:rsidRPr="006D207E" w:rsidRDefault="0092511C" w:rsidP="0092511C">
      <w:pPr>
        <w:pStyle w:val="EndNoteBibliography"/>
        <w:spacing w:after="240"/>
      </w:pPr>
      <w:bookmarkStart w:id="700" w:name="_ENREF_144"/>
      <w:r w:rsidRPr="006D207E">
        <w:t xml:space="preserve">Eiras, M, Costa, IFD, Chaves, ALR, Colariccio, A, Harakava, R, Tanaka, FAO &amp; Garcês, RM 2012, ‘First report of a </w:t>
      </w:r>
      <w:r w:rsidRPr="006D207E">
        <w:rPr>
          <w:i/>
        </w:rPr>
        <w:t>Tospovirus</w:t>
      </w:r>
      <w:r w:rsidRPr="006D207E">
        <w:t xml:space="preserve"> in a commercial crop of Cape gooseberry in Brazil’, </w:t>
      </w:r>
      <w:r w:rsidRPr="006D207E">
        <w:rPr>
          <w:i/>
        </w:rPr>
        <w:t>New Disease Reports</w:t>
      </w:r>
      <w:r w:rsidRPr="006D207E">
        <w:t>, vol. 25, p. 25.</w:t>
      </w:r>
      <w:bookmarkEnd w:id="700"/>
    </w:p>
    <w:p w14:paraId="5F53D3C2" w14:textId="77777777" w:rsidR="0092511C" w:rsidRPr="006D207E" w:rsidRDefault="0092511C" w:rsidP="0092511C">
      <w:pPr>
        <w:pStyle w:val="EndNoteBibliography"/>
        <w:spacing w:after="240"/>
      </w:pPr>
      <w:bookmarkStart w:id="701" w:name="_ENREF_145"/>
      <w:r w:rsidRPr="006D207E">
        <w:t xml:space="preserve">El-Wahab, ASE-DA, El-Sheikh, MAK &amp; Elnagar, S 2011, ‘First record of </w:t>
      </w:r>
      <w:r w:rsidRPr="006D207E">
        <w:rPr>
          <w:i/>
        </w:rPr>
        <w:t xml:space="preserve">Frankliniella occidentalis </w:t>
      </w:r>
      <w:r w:rsidRPr="006D207E">
        <w:t xml:space="preserve">and </w:t>
      </w:r>
      <w:r w:rsidRPr="006D207E">
        <w:rPr>
          <w:i/>
        </w:rPr>
        <w:t>Impatiens necrotic spot virus</w:t>
      </w:r>
      <w:r w:rsidRPr="006D207E">
        <w:t xml:space="preserve"> in Egypt’, </w:t>
      </w:r>
      <w:r w:rsidRPr="006D207E">
        <w:rPr>
          <w:i/>
        </w:rPr>
        <w:t>Journal of Life Sciences</w:t>
      </w:r>
      <w:r w:rsidRPr="006D207E">
        <w:t>, vol. 5, pp. 690-6.</w:t>
      </w:r>
      <w:bookmarkEnd w:id="701"/>
    </w:p>
    <w:p w14:paraId="51434E60" w14:textId="77777777" w:rsidR="0092511C" w:rsidRPr="006D207E" w:rsidRDefault="0092511C" w:rsidP="0092511C">
      <w:pPr>
        <w:pStyle w:val="EndNoteBibliography"/>
        <w:spacing w:after="240"/>
      </w:pPr>
      <w:bookmarkStart w:id="702" w:name="_ENREF_146"/>
      <w:r w:rsidRPr="006D207E">
        <w:t>Elliot, RM, Bouloy, M, Calisher, CH, Goldbach, R, Moyer, JT, Nichol, ST, Pettersson, R, Plyusnin, A &amp; Schmaljohn, CS 2000, ‘</w:t>
      </w:r>
      <w:r w:rsidRPr="006D207E">
        <w:rPr>
          <w:i/>
        </w:rPr>
        <w:t>Bunyaviridae</w:t>
      </w:r>
      <w:r w:rsidRPr="006D207E">
        <w:t xml:space="preserve">’, in </w:t>
      </w:r>
      <w:r w:rsidRPr="006D207E">
        <w:rPr>
          <w:i/>
        </w:rPr>
        <w:t>Virus taxonomy, classification and nomenclature of viruses. Seventh report of the International Committee on Taxonomy of Viruses</w:t>
      </w:r>
      <w:r w:rsidRPr="006D207E">
        <w:t>, 1st edn, Van Regenmortel, MHV, Fauquet, CM, Bishop, DHL, Carstens, EB, Estes, MK, Lemon, SM, Maniloff, J, Mayo, MA, McGeoch, DJ, Pringle, CR &amp; Wickner, RB (eds), Academic Press, San Diego, USA.</w:t>
      </w:r>
      <w:bookmarkEnd w:id="702"/>
    </w:p>
    <w:p w14:paraId="6142A77C" w14:textId="77777777" w:rsidR="0092511C" w:rsidRPr="006D207E" w:rsidRDefault="0092511C" w:rsidP="0092511C">
      <w:pPr>
        <w:pStyle w:val="EndNoteBibliography"/>
        <w:spacing w:after="240"/>
      </w:pPr>
      <w:bookmarkStart w:id="703" w:name="_ENREF_147"/>
      <w:r w:rsidRPr="006D207E">
        <w:t>Elliott, DR, Lebas, BSM, Ochoa-Corona, FM, Tang, J &amp; Alexander, BJR 2009, ‘Investigation of</w:t>
      </w:r>
      <w:r w:rsidRPr="006D207E">
        <w:rPr>
          <w:i/>
        </w:rPr>
        <w:t xml:space="preserve"> Impatiens necrotic spot virus</w:t>
      </w:r>
      <w:r w:rsidRPr="006D207E">
        <w:t xml:space="preserve"> outbreaks in New Zealand’, </w:t>
      </w:r>
      <w:r w:rsidRPr="006D207E">
        <w:rPr>
          <w:i/>
        </w:rPr>
        <w:t>Australasian Plant Pathology</w:t>
      </w:r>
      <w:r w:rsidRPr="006D207E">
        <w:t>, vol. 38, pp. 490-5.</w:t>
      </w:r>
      <w:bookmarkEnd w:id="703"/>
    </w:p>
    <w:p w14:paraId="4C516258" w14:textId="77777777" w:rsidR="0092511C" w:rsidRPr="006D207E" w:rsidRDefault="0092511C" w:rsidP="0092511C">
      <w:pPr>
        <w:pStyle w:val="EndNoteBibliography"/>
        <w:spacing w:after="240"/>
      </w:pPr>
      <w:bookmarkStart w:id="704" w:name="_ENREF_148"/>
      <w:r w:rsidRPr="006D207E">
        <w:t xml:space="preserve">EPPO 2005, ‘Data sheets on quarantine pests: </w:t>
      </w:r>
      <w:r w:rsidRPr="006D207E">
        <w:rPr>
          <w:i/>
        </w:rPr>
        <w:t>Chrysanthemum stem necrosis virus</w:t>
      </w:r>
      <w:r w:rsidRPr="006D207E">
        <w:t xml:space="preserve">’, </w:t>
      </w:r>
      <w:r w:rsidRPr="006D207E">
        <w:rPr>
          <w:i/>
        </w:rPr>
        <w:t>EPPO Bulletin</w:t>
      </w:r>
      <w:r w:rsidRPr="006D207E">
        <w:t>, vol. 35, pp. 409-12.</w:t>
      </w:r>
      <w:bookmarkEnd w:id="704"/>
    </w:p>
    <w:p w14:paraId="428CFB1D" w14:textId="4FD6F586" w:rsidR="0092511C" w:rsidRPr="006D207E" w:rsidRDefault="0092511C" w:rsidP="0092511C">
      <w:pPr>
        <w:pStyle w:val="EndNoteBibliography"/>
        <w:spacing w:after="240"/>
      </w:pPr>
      <w:bookmarkStart w:id="705" w:name="_ENREF_149"/>
      <w:r w:rsidRPr="006D207E">
        <w:t xml:space="preserve">-- -- 2014a, </w:t>
      </w:r>
      <w:r w:rsidRPr="006D207E">
        <w:rPr>
          <w:i/>
        </w:rPr>
        <w:t>2014/128 EPPO Eradication of Chrysanthemum stem necrosis virus from Belgium</w:t>
      </w:r>
      <w:r w:rsidRPr="006D207E">
        <w:t xml:space="preserve">, EPPO Reporting Service no. 128, European and Mediterranean Plant Protection Organization, Paris, available at </w:t>
      </w:r>
      <w:hyperlink r:id="rId103" w:history="1">
        <w:r w:rsidRPr="006D207E">
          <w:rPr>
            <w:rStyle w:val="Hyperlink"/>
          </w:rPr>
          <w:t>http://archives.eppo.int/EPPOReporting/2014/Rse-1407.pdf</w:t>
        </w:r>
      </w:hyperlink>
      <w:r w:rsidRPr="006D207E">
        <w:t>.</w:t>
      </w:r>
      <w:bookmarkEnd w:id="705"/>
    </w:p>
    <w:p w14:paraId="687FB2B0" w14:textId="1D033636" w:rsidR="0092511C" w:rsidRPr="006D207E" w:rsidRDefault="0092511C" w:rsidP="0092511C">
      <w:pPr>
        <w:pStyle w:val="EndNoteBibliography"/>
        <w:spacing w:after="240"/>
      </w:pPr>
      <w:bookmarkStart w:id="706" w:name="_ENREF_150"/>
      <w:r w:rsidRPr="006D207E">
        <w:t xml:space="preserve">-- -- 2014b, </w:t>
      </w:r>
      <w:r w:rsidRPr="006D207E">
        <w:rPr>
          <w:i/>
        </w:rPr>
        <w:t>2014/129 EPPO First report of Chrysanthemum stem necrosis virus from in Italy</w:t>
      </w:r>
      <w:r w:rsidRPr="006D207E">
        <w:t xml:space="preserve">, EPPO Reporting Service no.7, European and Mediterranean Plant Protection Organization, Paris, available at </w:t>
      </w:r>
      <w:hyperlink r:id="rId104" w:history="1">
        <w:r w:rsidRPr="006D207E">
          <w:rPr>
            <w:rStyle w:val="Hyperlink"/>
          </w:rPr>
          <w:t>http://archives.eppo.int/EPPOReporting/2014/Rse-1407.pdf</w:t>
        </w:r>
      </w:hyperlink>
      <w:r w:rsidRPr="006D207E">
        <w:t>.</w:t>
      </w:r>
      <w:bookmarkEnd w:id="706"/>
    </w:p>
    <w:p w14:paraId="15324945" w14:textId="3D2CD808" w:rsidR="0092511C" w:rsidRPr="006D207E" w:rsidRDefault="0092511C" w:rsidP="0092511C">
      <w:pPr>
        <w:pStyle w:val="EndNoteBibliography"/>
        <w:spacing w:after="240"/>
      </w:pPr>
      <w:bookmarkStart w:id="707" w:name="_ENREF_151"/>
      <w:r w:rsidRPr="006D207E">
        <w:t xml:space="preserve">-- -- 2015, </w:t>
      </w:r>
      <w:r w:rsidRPr="006D207E">
        <w:rPr>
          <w:i/>
        </w:rPr>
        <w:t>EPPO reporting service 2015</w:t>
      </w:r>
      <w:r w:rsidRPr="006D207E">
        <w:t xml:space="preserve">, no. 6, European and Mediterranean Plant Protection Organization, Paris, available at </w:t>
      </w:r>
      <w:hyperlink r:id="rId105" w:history="1">
        <w:r w:rsidRPr="006D207E">
          <w:rPr>
            <w:rStyle w:val="Hyperlink"/>
          </w:rPr>
          <w:t>http://archives.eppo.int/EPPOReporting/Reporting_Archives.htm</w:t>
        </w:r>
      </w:hyperlink>
      <w:r w:rsidRPr="006D207E">
        <w:t>.</w:t>
      </w:r>
      <w:bookmarkEnd w:id="707"/>
    </w:p>
    <w:p w14:paraId="68EDB173" w14:textId="44A5CB1A" w:rsidR="0092511C" w:rsidRPr="006D207E" w:rsidRDefault="0092511C" w:rsidP="0092511C">
      <w:pPr>
        <w:pStyle w:val="EndNoteBibliography"/>
        <w:spacing w:after="240"/>
      </w:pPr>
      <w:bookmarkStart w:id="708" w:name="_ENREF_152"/>
      <w:r w:rsidRPr="006D207E">
        <w:t xml:space="preserve">FAO 2003, </w:t>
      </w:r>
      <w:r w:rsidRPr="006D207E">
        <w:rPr>
          <w:i/>
        </w:rPr>
        <w:t>International Standards for Phytosanitary Measures (ISPM) no. 18: Guidelines for the use of irradiation as a phytosanitary measure</w:t>
      </w:r>
      <w:r w:rsidRPr="006D207E">
        <w:t xml:space="preserve">, Food and Agriculture Organization of the United Nations, Rome, available at </w:t>
      </w:r>
      <w:hyperlink r:id="rId106" w:history="1">
        <w:r w:rsidRPr="006D207E">
          <w:rPr>
            <w:rStyle w:val="Hyperlink"/>
          </w:rPr>
          <w:t>https://www.ippc.int/en/core-activities/standards-setting/ispms/</w:t>
        </w:r>
      </w:hyperlink>
      <w:r w:rsidRPr="006D207E">
        <w:t>.</w:t>
      </w:r>
      <w:bookmarkEnd w:id="708"/>
    </w:p>
    <w:p w14:paraId="25199B14" w14:textId="1774E2B8" w:rsidR="0092511C" w:rsidRPr="006D207E" w:rsidRDefault="0092511C" w:rsidP="0092511C">
      <w:pPr>
        <w:pStyle w:val="EndNoteBibliography"/>
        <w:spacing w:after="240"/>
      </w:pPr>
      <w:bookmarkStart w:id="709" w:name="_ENREF_153"/>
      <w:r w:rsidRPr="006D207E">
        <w:t xml:space="preserve">-- -- 2007, </w:t>
      </w:r>
      <w:r w:rsidRPr="006D207E">
        <w:rPr>
          <w:i/>
        </w:rPr>
        <w:t>International Standards for Phytosanitary Measures (ISPM) no. 2: Framework for pest risk analysis</w:t>
      </w:r>
      <w:r w:rsidRPr="006D207E">
        <w:t xml:space="preserve">, Food and Agriculture Organization of the United Nations, Rome, available at </w:t>
      </w:r>
      <w:hyperlink r:id="rId107" w:history="1">
        <w:r w:rsidRPr="006D207E">
          <w:rPr>
            <w:rStyle w:val="Hyperlink"/>
          </w:rPr>
          <w:t>https://www.ippc.int/en/core-activities/standards-setting/ispms/</w:t>
        </w:r>
      </w:hyperlink>
      <w:r w:rsidRPr="006D207E">
        <w:t>.</w:t>
      </w:r>
      <w:bookmarkEnd w:id="709"/>
    </w:p>
    <w:p w14:paraId="73DD2B25" w14:textId="3E20E901" w:rsidR="0092511C" w:rsidRPr="006D207E" w:rsidRDefault="0092511C" w:rsidP="0092511C">
      <w:pPr>
        <w:pStyle w:val="EndNoteBibliography"/>
        <w:spacing w:after="240"/>
      </w:pPr>
      <w:bookmarkStart w:id="710" w:name="_ENREF_154"/>
      <w:r w:rsidRPr="006D207E">
        <w:t xml:space="preserve">-- -- 2013, </w:t>
      </w:r>
      <w:r w:rsidRPr="006D207E">
        <w:rPr>
          <w:i/>
        </w:rPr>
        <w:t>International Standards for Phytosanitary Measures (ISPM) no. 11: Pest risk analysis for quarantine pests</w:t>
      </w:r>
      <w:r w:rsidRPr="006D207E">
        <w:t xml:space="preserve">, Food and Agriculture Organization of the United Nations, Rome, available at </w:t>
      </w:r>
      <w:hyperlink r:id="rId108" w:history="1">
        <w:r w:rsidRPr="006D207E">
          <w:rPr>
            <w:rStyle w:val="Hyperlink"/>
          </w:rPr>
          <w:t>https://www.ippc.int/en/core-activities/standards-setting/ispms/</w:t>
        </w:r>
      </w:hyperlink>
      <w:r w:rsidRPr="006D207E">
        <w:t>.</w:t>
      </w:r>
      <w:bookmarkEnd w:id="710"/>
    </w:p>
    <w:p w14:paraId="38193268" w14:textId="3A86A5D8" w:rsidR="0092511C" w:rsidRPr="006D207E" w:rsidRDefault="0092511C" w:rsidP="0092511C">
      <w:pPr>
        <w:pStyle w:val="EndNoteBibliography"/>
        <w:spacing w:after="240"/>
      </w:pPr>
      <w:bookmarkStart w:id="711" w:name="_ENREF_155"/>
      <w:r w:rsidRPr="006D207E">
        <w:t xml:space="preserve">-- -- 2015, </w:t>
      </w:r>
      <w:r w:rsidRPr="006D207E">
        <w:rPr>
          <w:i/>
        </w:rPr>
        <w:t>International Standards for Phytosanitary Measures (ISPM) no. 5: Glossary of phytosanitary terms</w:t>
      </w:r>
      <w:r w:rsidRPr="006D207E">
        <w:t xml:space="preserve">, Food and Agriculture Organization of the United Nations, Rome, available at </w:t>
      </w:r>
      <w:hyperlink r:id="rId109" w:history="1">
        <w:r w:rsidRPr="006D207E">
          <w:rPr>
            <w:rStyle w:val="Hyperlink"/>
          </w:rPr>
          <w:t>https://www.ippc.int/en/core-activities/standards-setting/ispms/</w:t>
        </w:r>
      </w:hyperlink>
      <w:r w:rsidRPr="006D207E">
        <w:t>.</w:t>
      </w:r>
      <w:bookmarkEnd w:id="711"/>
    </w:p>
    <w:p w14:paraId="66322E4E" w14:textId="6F214E8D" w:rsidR="0092511C" w:rsidRPr="006D207E" w:rsidRDefault="0092511C" w:rsidP="0092511C">
      <w:pPr>
        <w:pStyle w:val="EndNoteBibliography"/>
        <w:spacing w:after="240"/>
      </w:pPr>
      <w:bookmarkStart w:id="712" w:name="_ENREF_156"/>
      <w:r w:rsidRPr="006D207E">
        <w:t xml:space="preserve">FSANZ 2015, </w:t>
      </w:r>
      <w:r w:rsidRPr="006D207E">
        <w:rPr>
          <w:i/>
        </w:rPr>
        <w:t>Australia New Zealand Food Standards Code: standard 1.5.3: irradiation of food</w:t>
      </w:r>
      <w:r w:rsidRPr="006D207E">
        <w:t xml:space="preserve">, Food Standards Australia New Zealand, available at </w:t>
      </w:r>
      <w:hyperlink r:id="rId110" w:history="1">
        <w:r w:rsidRPr="006D207E">
          <w:rPr>
            <w:rStyle w:val="Hyperlink"/>
          </w:rPr>
          <w:t>http://www.comlaw.gov.au/Series/F2008B00629</w:t>
        </w:r>
      </w:hyperlink>
      <w:r w:rsidRPr="006D207E">
        <w:t xml:space="preserve"> (pdf 0.3mb).</w:t>
      </w:r>
      <w:bookmarkEnd w:id="712"/>
    </w:p>
    <w:p w14:paraId="2208F723" w14:textId="77777777" w:rsidR="0092511C" w:rsidRPr="006D207E" w:rsidRDefault="0092511C" w:rsidP="0092511C">
      <w:pPr>
        <w:pStyle w:val="EndNoteBibliography"/>
        <w:spacing w:after="240"/>
      </w:pPr>
      <w:bookmarkStart w:id="713" w:name="_ENREF_157"/>
      <w:r w:rsidRPr="006D207E">
        <w:t>Fujisawa, I, Tanaka, K &amp; Ishii, M 1988, ‘</w:t>
      </w:r>
      <w:r w:rsidRPr="006D207E">
        <w:rPr>
          <w:i/>
        </w:rPr>
        <w:t>Tomato spotted wilt virus</w:t>
      </w:r>
      <w:r w:rsidRPr="006D207E">
        <w:t xml:space="preserve"> transmissibility by three species of thrips, </w:t>
      </w:r>
      <w:r w:rsidRPr="006D207E">
        <w:rPr>
          <w:i/>
        </w:rPr>
        <w:t>Thrips setosus</w:t>
      </w:r>
      <w:r w:rsidRPr="006D207E">
        <w:t xml:space="preserve">, </w:t>
      </w:r>
      <w:r w:rsidRPr="006D207E">
        <w:rPr>
          <w:i/>
        </w:rPr>
        <w:t xml:space="preserve">Thrips tabaci </w:t>
      </w:r>
      <w:r w:rsidRPr="006D207E">
        <w:t xml:space="preserve">and </w:t>
      </w:r>
      <w:r w:rsidRPr="006D207E">
        <w:rPr>
          <w:i/>
        </w:rPr>
        <w:t>Thrips palmi</w:t>
      </w:r>
      <w:r w:rsidRPr="006D207E">
        <w:t xml:space="preserve">’ (in Japanese), </w:t>
      </w:r>
      <w:r w:rsidRPr="006D207E">
        <w:rPr>
          <w:i/>
        </w:rPr>
        <w:t>Annals of the Phytopathological Society of Japan</w:t>
      </w:r>
      <w:r w:rsidRPr="006D207E">
        <w:t>, vol. 54, pp. 392-.</w:t>
      </w:r>
      <w:bookmarkEnd w:id="713"/>
    </w:p>
    <w:p w14:paraId="0921D5EA" w14:textId="6768AF66" w:rsidR="0092511C" w:rsidRPr="006D207E" w:rsidRDefault="0092511C" w:rsidP="0092511C">
      <w:pPr>
        <w:pStyle w:val="EndNoteBibliography"/>
        <w:spacing w:after="240"/>
      </w:pPr>
      <w:bookmarkStart w:id="714" w:name="_ENREF_158"/>
      <w:r w:rsidRPr="006D207E">
        <w:t xml:space="preserve">Funderburk, J, Diffie, S, Sharma, J, Hodges, A &amp; Osborne, L 2007, </w:t>
      </w:r>
      <w:r w:rsidRPr="006D207E">
        <w:rPr>
          <w:i/>
        </w:rPr>
        <w:t>Thrips of ornamentals in the Southeastern US</w:t>
      </w:r>
      <w:r w:rsidRPr="006D207E">
        <w:t xml:space="preserve">, Entomology and Nematology Department, Florida Cooperative Extension Service, Institute of Food and Agricultural Sciences, University of Florida, available at </w:t>
      </w:r>
      <w:hyperlink r:id="rId111" w:history="1">
        <w:r w:rsidRPr="006D207E">
          <w:rPr>
            <w:rStyle w:val="Hyperlink"/>
          </w:rPr>
          <w:t>http://www.ufl.edu/</w:t>
        </w:r>
      </w:hyperlink>
      <w:r w:rsidRPr="006D207E">
        <w:t>.</w:t>
      </w:r>
      <w:bookmarkEnd w:id="714"/>
    </w:p>
    <w:p w14:paraId="52DD0D14" w14:textId="77777777" w:rsidR="0092511C" w:rsidRPr="006D207E" w:rsidRDefault="0092511C" w:rsidP="0092511C">
      <w:pPr>
        <w:pStyle w:val="EndNoteBibliography"/>
        <w:spacing w:after="240"/>
      </w:pPr>
      <w:bookmarkStart w:id="715" w:name="_ENREF_159"/>
      <w:r w:rsidRPr="006D207E">
        <w:t xml:space="preserve">Funderburk, JE 2001, ‘Ecology of thrips’, </w:t>
      </w:r>
      <w:r w:rsidRPr="006D207E">
        <w:rPr>
          <w:i/>
        </w:rPr>
        <w:t>Thrips and Tospoviruses: Proceedings of the 7th International Symposium on Thysanoptera, Reggio Calabria: Italy</w:t>
      </w:r>
      <w:r w:rsidRPr="006D207E">
        <w:t>, University of Florida, Florida, pp. 1-8.</w:t>
      </w:r>
      <w:bookmarkEnd w:id="715"/>
    </w:p>
    <w:p w14:paraId="4321DA16" w14:textId="77777777" w:rsidR="0092511C" w:rsidRPr="006D207E" w:rsidRDefault="0092511C" w:rsidP="0092511C">
      <w:pPr>
        <w:pStyle w:val="EndNoteBibliography"/>
        <w:spacing w:after="240"/>
      </w:pPr>
      <w:bookmarkStart w:id="716" w:name="_ENREF_160"/>
      <w:r w:rsidRPr="006D207E">
        <w:t xml:space="preserve">Garcia-Arenal, F &amp; McDonald, BA 2003, ‘An analysis of the durability of resistance to plant viruses’, </w:t>
      </w:r>
      <w:r w:rsidRPr="006D207E">
        <w:rPr>
          <w:i/>
        </w:rPr>
        <w:t>Phytopathology</w:t>
      </w:r>
      <w:r w:rsidRPr="006D207E">
        <w:t>, vol. 93, no. 8, pp. 941-52.</w:t>
      </w:r>
      <w:bookmarkEnd w:id="716"/>
    </w:p>
    <w:p w14:paraId="4A36BE42" w14:textId="77777777" w:rsidR="0092511C" w:rsidRPr="006D207E" w:rsidRDefault="0092511C" w:rsidP="0092511C">
      <w:pPr>
        <w:pStyle w:val="EndNoteBibliography"/>
        <w:spacing w:after="240"/>
      </w:pPr>
      <w:bookmarkStart w:id="717" w:name="_ENREF_161"/>
      <w:r w:rsidRPr="006D207E">
        <w:t>Garms, BW, Mound, LA &amp; Schellhorn, NA 2013, ‘Polyphagy in the Australian population of South African citrus thrips (</w:t>
      </w:r>
      <w:r w:rsidRPr="006D207E">
        <w:rPr>
          <w:i/>
        </w:rPr>
        <w:t xml:space="preserve">Scirtothrips aurantii </w:t>
      </w:r>
      <w:r w:rsidRPr="006D207E">
        <w:t xml:space="preserve">Faure)’, </w:t>
      </w:r>
      <w:r w:rsidRPr="006D207E">
        <w:rPr>
          <w:i/>
        </w:rPr>
        <w:t>Australian Journal of Entomology</w:t>
      </w:r>
      <w:r w:rsidRPr="006D207E">
        <w:t>, vol. 52, pp. 282-9.</w:t>
      </w:r>
      <w:bookmarkEnd w:id="717"/>
    </w:p>
    <w:p w14:paraId="663796A1" w14:textId="77777777" w:rsidR="0092511C" w:rsidRPr="006D207E" w:rsidRDefault="0092511C" w:rsidP="0092511C">
      <w:pPr>
        <w:pStyle w:val="EndNoteBibliography"/>
        <w:spacing w:after="240"/>
      </w:pPr>
      <w:bookmarkStart w:id="718" w:name="_ENREF_162"/>
      <w:r w:rsidRPr="006D207E">
        <w:t xml:space="preserve">Gawande, SJ, Khar, A &amp; Lawande, KE 2010, ‘First report of </w:t>
      </w:r>
      <w:r w:rsidRPr="006D207E">
        <w:rPr>
          <w:i/>
        </w:rPr>
        <w:t>Iris yellow spot virus</w:t>
      </w:r>
      <w:r w:rsidRPr="006D207E">
        <w:t xml:space="preserve"> on garlic in India’, </w:t>
      </w:r>
      <w:r w:rsidRPr="006D207E">
        <w:rPr>
          <w:i/>
        </w:rPr>
        <w:t>Plant Disease</w:t>
      </w:r>
      <w:r w:rsidRPr="006D207E">
        <w:t>, vol. 94, no. 8, p. 1066.</w:t>
      </w:r>
      <w:bookmarkEnd w:id="718"/>
    </w:p>
    <w:p w14:paraId="10C0E225" w14:textId="77777777" w:rsidR="0092511C" w:rsidRPr="006D207E" w:rsidRDefault="0092511C" w:rsidP="0092511C">
      <w:pPr>
        <w:pStyle w:val="EndNoteBibliography"/>
        <w:spacing w:after="240"/>
      </w:pPr>
      <w:bookmarkStart w:id="719" w:name="_ENREF_163"/>
      <w:r w:rsidRPr="006D207E">
        <w:t>Geerts-Dimitriadou, C, Lu, YY, Geertsema, C, Goldbach, R &amp; Kormelink, R 2012, ‘Analysis of the</w:t>
      </w:r>
      <w:r w:rsidRPr="006D207E">
        <w:rPr>
          <w:i/>
        </w:rPr>
        <w:t xml:space="preserve"> Tomato spotted wilt virus</w:t>
      </w:r>
      <w:r w:rsidRPr="006D207E">
        <w:t xml:space="preserve"> ambisense S RNA-encoded hairpin structure in translation’ </w:t>
      </w:r>
      <w:r w:rsidRPr="006D207E">
        <w:rPr>
          <w:i/>
        </w:rPr>
        <w:t>PloS ONE</w:t>
      </w:r>
      <w:r w:rsidRPr="006D207E">
        <w:t>, vol. 7, no. 2, pp. e31013, available at DOI 1371/journal.pone.0031013.</w:t>
      </w:r>
      <w:bookmarkEnd w:id="719"/>
    </w:p>
    <w:p w14:paraId="640CA357" w14:textId="77777777" w:rsidR="0092511C" w:rsidRPr="006D207E" w:rsidRDefault="0092511C" w:rsidP="0092511C">
      <w:pPr>
        <w:pStyle w:val="EndNoteBibliography"/>
        <w:spacing w:after="240"/>
      </w:pPr>
      <w:bookmarkStart w:id="720" w:name="_ENREF_164"/>
      <w:r w:rsidRPr="006D207E">
        <w:t>Gent, DH, du Toit, LJ, Fichtner, SF, Mohan, SK, Pappu, HR &amp; Schwartz, HF 2006, ‘</w:t>
      </w:r>
      <w:r w:rsidRPr="006D207E">
        <w:rPr>
          <w:i/>
        </w:rPr>
        <w:t>Iris yellow spot virus</w:t>
      </w:r>
      <w:r w:rsidRPr="006D207E">
        <w:t xml:space="preserve">: An emerging threat to onion bulb and seed production’, </w:t>
      </w:r>
      <w:r w:rsidRPr="006D207E">
        <w:rPr>
          <w:i/>
        </w:rPr>
        <w:t>Plant Disease</w:t>
      </w:r>
      <w:r w:rsidRPr="006D207E">
        <w:t>, vol. 90, no. 12, pp. 1468-80.</w:t>
      </w:r>
      <w:bookmarkEnd w:id="720"/>
    </w:p>
    <w:p w14:paraId="4E686BD2" w14:textId="77777777" w:rsidR="0092511C" w:rsidRPr="006D207E" w:rsidRDefault="0092511C" w:rsidP="0092511C">
      <w:pPr>
        <w:pStyle w:val="EndNoteBibliography"/>
        <w:spacing w:after="240"/>
      </w:pPr>
      <w:bookmarkStart w:id="721" w:name="_ENREF_165"/>
      <w:r w:rsidRPr="006D207E">
        <w:t xml:space="preserve">Gera, A, Kritzman, A, Cohen, J &amp; Raccah, B 1999, ‘First report of </w:t>
      </w:r>
      <w:r w:rsidRPr="006D207E">
        <w:rPr>
          <w:i/>
        </w:rPr>
        <w:t>Impatiens necrotic spot tospovirus</w:t>
      </w:r>
      <w:r w:rsidRPr="006D207E">
        <w:t xml:space="preserve"> (INSV) in Israel’, </w:t>
      </w:r>
      <w:r w:rsidRPr="006D207E">
        <w:rPr>
          <w:i/>
        </w:rPr>
        <w:t>Plant Disease</w:t>
      </w:r>
      <w:r w:rsidRPr="006D207E">
        <w:t>, vol. 83, no. 6, p. 587.</w:t>
      </w:r>
      <w:bookmarkEnd w:id="721"/>
    </w:p>
    <w:p w14:paraId="438736EB" w14:textId="77777777" w:rsidR="0092511C" w:rsidRPr="006D207E" w:rsidRDefault="0092511C" w:rsidP="0092511C">
      <w:pPr>
        <w:pStyle w:val="EndNoteBibliography"/>
        <w:spacing w:after="240"/>
      </w:pPr>
      <w:bookmarkStart w:id="722" w:name="_ENREF_166"/>
      <w:r w:rsidRPr="006D207E">
        <w:t xml:space="preserve">German, TL, Ullman, DE &amp; Moyer, JW 1992, ‘Tospoviruses: diagnosis, molecular biology, phylogeny, and vector relationships’, </w:t>
      </w:r>
      <w:r w:rsidRPr="006D207E">
        <w:rPr>
          <w:i/>
        </w:rPr>
        <w:t>Annual Review of Phytopathology</w:t>
      </w:r>
      <w:r w:rsidRPr="006D207E">
        <w:t>, vol. 30, pp. 315-48.</w:t>
      </w:r>
      <w:bookmarkEnd w:id="722"/>
    </w:p>
    <w:p w14:paraId="6B28F1D7" w14:textId="77777777" w:rsidR="0092511C" w:rsidRPr="006D207E" w:rsidRDefault="0092511C" w:rsidP="0092511C">
      <w:pPr>
        <w:pStyle w:val="EndNoteBibliography"/>
        <w:spacing w:after="240"/>
      </w:pPr>
      <w:bookmarkStart w:id="723" w:name="_ENREF_167"/>
      <w:r w:rsidRPr="006D207E">
        <w:t xml:space="preserve">Ghotbi, T 2013, ‘Serological and molecular detection of INSV and introduction of some INSV ornamental host plants from five provinces in Iran’ (in Arabic), </w:t>
      </w:r>
      <w:r w:rsidRPr="006D207E">
        <w:rPr>
          <w:i/>
        </w:rPr>
        <w:t>Iranian Journal of Plant Pathology</w:t>
      </w:r>
      <w:r w:rsidRPr="006D207E">
        <w:t>, vol. 49, pp. 2013-4.</w:t>
      </w:r>
      <w:bookmarkEnd w:id="723"/>
    </w:p>
    <w:p w14:paraId="20C9E99E" w14:textId="77777777" w:rsidR="0092511C" w:rsidRPr="006D207E" w:rsidRDefault="0092511C" w:rsidP="0092511C">
      <w:pPr>
        <w:pStyle w:val="EndNoteBibliography"/>
        <w:spacing w:after="240"/>
      </w:pPr>
      <w:bookmarkStart w:id="724" w:name="_ENREF_168"/>
      <w:r w:rsidRPr="006D207E">
        <w:t xml:space="preserve">Ghotbi, T &amp; Shahraeen, N 2012, ‘Incidence and distribution of viruses infecting propagated ornamentals in Northern Iran’, </w:t>
      </w:r>
      <w:r w:rsidRPr="006D207E">
        <w:rPr>
          <w:i/>
        </w:rPr>
        <w:t>International Research Journal of Microbiology</w:t>
      </w:r>
      <w:r w:rsidRPr="006D207E">
        <w:t>, vol. 3, pp. 373-81.</w:t>
      </w:r>
      <w:bookmarkEnd w:id="724"/>
    </w:p>
    <w:p w14:paraId="06209DCF" w14:textId="77777777" w:rsidR="0092511C" w:rsidRPr="006D207E" w:rsidRDefault="0092511C" w:rsidP="0092511C">
      <w:pPr>
        <w:pStyle w:val="EndNoteBibliography"/>
        <w:spacing w:after="240"/>
      </w:pPr>
      <w:bookmarkStart w:id="725" w:name="_ENREF_169"/>
      <w:r w:rsidRPr="006D207E">
        <w:t xml:space="preserve">Ghotbi, T, Shahraeen, N &amp; Winter, S 2005, ‘Occurrence of tospoviruses in ornamental and weed species in Markazi and Tehran provinces in Iran’, </w:t>
      </w:r>
      <w:r w:rsidRPr="006D207E">
        <w:rPr>
          <w:i/>
        </w:rPr>
        <w:t>Plant Disease</w:t>
      </w:r>
      <w:r w:rsidRPr="006D207E">
        <w:t>, vol. 89, pp. 425-9.</w:t>
      </w:r>
      <w:bookmarkEnd w:id="725"/>
    </w:p>
    <w:p w14:paraId="48A7C1D2" w14:textId="77777777" w:rsidR="0092511C" w:rsidRPr="006D207E" w:rsidRDefault="0092511C" w:rsidP="0092511C">
      <w:pPr>
        <w:pStyle w:val="EndNoteBibliography"/>
        <w:spacing w:after="240"/>
      </w:pPr>
      <w:bookmarkStart w:id="726" w:name="_ENREF_170"/>
      <w:r w:rsidRPr="006D207E">
        <w:t xml:space="preserve">Gibbs, A, MacKenzie, A, Blanchfield, AL, Cross, P &amp; Wilson, C 2000, ‘Viruses of orchids in Australia, their identification, biology and control’, </w:t>
      </w:r>
      <w:r w:rsidRPr="006D207E">
        <w:rPr>
          <w:i/>
        </w:rPr>
        <w:t>Australian Orchid Review</w:t>
      </w:r>
      <w:r w:rsidRPr="006D207E">
        <w:t>, vol. 65, pp. 10-21.</w:t>
      </w:r>
      <w:bookmarkEnd w:id="726"/>
    </w:p>
    <w:p w14:paraId="07FFE743" w14:textId="77777777" w:rsidR="0092511C" w:rsidRPr="006D207E" w:rsidRDefault="0092511C" w:rsidP="0092511C">
      <w:pPr>
        <w:pStyle w:val="EndNoteBibliography"/>
        <w:spacing w:after="240"/>
      </w:pPr>
      <w:bookmarkStart w:id="727" w:name="_ENREF_171"/>
      <w:r w:rsidRPr="006D207E">
        <w:t xml:space="preserve">Goldberg, KB &amp; Brakke, MK 1987, ‘Concentration of </w:t>
      </w:r>
      <w:r w:rsidRPr="006D207E">
        <w:rPr>
          <w:i/>
        </w:rPr>
        <w:t>Maize chlorotic mottle virus</w:t>
      </w:r>
      <w:r w:rsidRPr="006D207E">
        <w:t xml:space="preserve"> increased in mixed infections with Maize dwarf mosaic virus, strain-B’, </w:t>
      </w:r>
      <w:r w:rsidRPr="006D207E">
        <w:rPr>
          <w:i/>
        </w:rPr>
        <w:t>Phytopathology</w:t>
      </w:r>
      <w:r w:rsidRPr="006D207E">
        <w:t>, vol. 77, no. 2, pp. 162-7.</w:t>
      </w:r>
      <w:bookmarkEnd w:id="727"/>
    </w:p>
    <w:p w14:paraId="06539950" w14:textId="77777777" w:rsidR="0092511C" w:rsidRPr="006D207E" w:rsidRDefault="0092511C" w:rsidP="0092511C">
      <w:pPr>
        <w:pStyle w:val="EndNoteBibliography"/>
        <w:spacing w:after="240"/>
      </w:pPr>
      <w:bookmarkStart w:id="728" w:name="_ENREF_172"/>
      <w:r w:rsidRPr="006D207E">
        <w:t xml:space="preserve">Golnaraghi, AR, Hamedi, A, Yazdani-Khameneh, S &amp; Khosroshahi, TS 2013, ‘First report of a natural occurrence of </w:t>
      </w:r>
      <w:r w:rsidRPr="006D207E">
        <w:rPr>
          <w:i/>
        </w:rPr>
        <w:t>Tomato yellow fruit ring virus</w:t>
      </w:r>
      <w:r w:rsidRPr="006D207E">
        <w:t xml:space="preserve"> on pepper in Iran’, </w:t>
      </w:r>
      <w:r w:rsidRPr="006D207E">
        <w:rPr>
          <w:i/>
        </w:rPr>
        <w:t>Plant Disease</w:t>
      </w:r>
      <w:r w:rsidRPr="006D207E">
        <w:t>, vol. 97, p. 1259.</w:t>
      </w:r>
      <w:bookmarkEnd w:id="728"/>
    </w:p>
    <w:p w14:paraId="76A31057" w14:textId="77777777" w:rsidR="0092511C" w:rsidRPr="006D207E" w:rsidRDefault="0092511C" w:rsidP="0092511C">
      <w:pPr>
        <w:pStyle w:val="EndNoteBibliography"/>
        <w:spacing w:after="240"/>
      </w:pPr>
      <w:bookmarkStart w:id="729" w:name="_ENREF_173"/>
      <w:r w:rsidRPr="006D207E">
        <w:t xml:space="preserve">Golnaraghi, AR, Pourrahin, R, Ahoonmanesh, A, Zamani-Zadeh, HR &amp; Farzadfar, SH 2008, ‘Detection and characterization of a distinct isolate of </w:t>
      </w:r>
      <w:r w:rsidRPr="006D207E">
        <w:rPr>
          <w:i/>
        </w:rPr>
        <w:t>Tomato yellow fruit ring virus</w:t>
      </w:r>
      <w:r w:rsidRPr="006D207E">
        <w:t xml:space="preserve"> from potato’, </w:t>
      </w:r>
      <w:r w:rsidRPr="006D207E">
        <w:rPr>
          <w:i/>
        </w:rPr>
        <w:t>Plant Disease</w:t>
      </w:r>
      <w:r w:rsidRPr="006D207E">
        <w:t>, vol. 92, no. 9, pp. 1280-7.</w:t>
      </w:r>
      <w:bookmarkEnd w:id="729"/>
    </w:p>
    <w:p w14:paraId="3237C3FB" w14:textId="77777777" w:rsidR="0092511C" w:rsidRPr="006D207E" w:rsidRDefault="0092511C" w:rsidP="0092511C">
      <w:pPr>
        <w:pStyle w:val="EndNoteBibliography"/>
        <w:spacing w:after="240"/>
      </w:pPr>
      <w:bookmarkStart w:id="730" w:name="_ENREF_174"/>
      <w:r w:rsidRPr="006D207E">
        <w:t xml:space="preserve">Golnaraghi, AR, Pourrahin, R, Farzadfar, S, Ohshima, K, Shahraeen, N &amp; Ahoonmanesh, A 2007a, ‘Incidence and distribution of </w:t>
      </w:r>
      <w:r w:rsidRPr="006D207E">
        <w:rPr>
          <w:i/>
        </w:rPr>
        <w:t>Tomato yellow fruit ring virus</w:t>
      </w:r>
      <w:r w:rsidRPr="006D207E">
        <w:t xml:space="preserve"> on soybean in Iran’, </w:t>
      </w:r>
      <w:r w:rsidRPr="006D207E">
        <w:rPr>
          <w:i/>
        </w:rPr>
        <w:t>Plant Pathology Journal (Faisalabad)</w:t>
      </w:r>
      <w:r w:rsidRPr="006D207E">
        <w:t>, vol. 6, no. 1, pp. 14-21.</w:t>
      </w:r>
      <w:bookmarkEnd w:id="730"/>
    </w:p>
    <w:p w14:paraId="5D7B036C" w14:textId="77777777" w:rsidR="0092511C" w:rsidRPr="006D207E" w:rsidRDefault="0092511C" w:rsidP="0092511C">
      <w:pPr>
        <w:pStyle w:val="EndNoteBibliography"/>
        <w:spacing w:after="240"/>
      </w:pPr>
      <w:bookmarkStart w:id="731" w:name="_ENREF_175"/>
      <w:r w:rsidRPr="006D207E">
        <w:t xml:space="preserve">Golnaraghi, AR, Pourrahin, R, Farzadfar, SH &amp; Ahoonmanesh, A 2007b, ‘Identification and partial characterization of a </w:t>
      </w:r>
      <w:r w:rsidRPr="006D207E">
        <w:rPr>
          <w:i/>
        </w:rPr>
        <w:t>Tospovirus</w:t>
      </w:r>
      <w:r w:rsidRPr="006D207E">
        <w:t xml:space="preserve"> causing leaf and stem necrosis on potato’, </w:t>
      </w:r>
      <w:r w:rsidRPr="006D207E">
        <w:rPr>
          <w:i/>
        </w:rPr>
        <w:t>Plant Pathology Journal</w:t>
      </w:r>
      <w:r w:rsidRPr="006D207E">
        <w:t>, vol. 6, no. 3, pp. 227-34.</w:t>
      </w:r>
      <w:bookmarkEnd w:id="731"/>
    </w:p>
    <w:p w14:paraId="177F12FC" w14:textId="77777777" w:rsidR="0092511C" w:rsidRPr="006D207E" w:rsidRDefault="0092511C" w:rsidP="0092511C">
      <w:pPr>
        <w:pStyle w:val="EndNoteBibliography"/>
        <w:spacing w:after="240"/>
      </w:pPr>
      <w:bookmarkStart w:id="732" w:name="_ENREF_176"/>
      <w:r w:rsidRPr="006D207E">
        <w:t xml:space="preserve">Gopal, K, Reddy, MK, Reddy, DVR &amp; Muniyappa, V 2010, ‘Transmission of </w:t>
      </w:r>
      <w:r w:rsidRPr="006D207E">
        <w:rPr>
          <w:i/>
        </w:rPr>
        <w:t>Peanut yellow spot virus</w:t>
      </w:r>
      <w:r w:rsidRPr="006D207E">
        <w:t xml:space="preserve"> (PYSV) by thrips, </w:t>
      </w:r>
      <w:r w:rsidRPr="006D207E">
        <w:rPr>
          <w:i/>
        </w:rPr>
        <w:t>Scirtothrips dorsalis</w:t>
      </w:r>
      <w:r w:rsidRPr="006D207E">
        <w:t xml:space="preserve"> Hood in groundnut’, </w:t>
      </w:r>
      <w:r w:rsidRPr="006D207E">
        <w:rPr>
          <w:i/>
        </w:rPr>
        <w:t>Archives of Phytopathology and Plant Protection</w:t>
      </w:r>
      <w:r w:rsidRPr="006D207E">
        <w:t>, vol. 43, pp. 421-9.</w:t>
      </w:r>
      <w:bookmarkEnd w:id="732"/>
    </w:p>
    <w:p w14:paraId="69A41C64" w14:textId="1AEF136C" w:rsidR="0092511C" w:rsidRPr="006D207E" w:rsidRDefault="0092511C" w:rsidP="0092511C">
      <w:pPr>
        <w:pStyle w:val="EndNoteBibliography"/>
        <w:spacing w:after="240"/>
      </w:pPr>
      <w:bookmarkStart w:id="733" w:name="_ENREF_177"/>
      <w:r w:rsidRPr="006D207E">
        <w:t xml:space="preserve">Gordon, DT, Bradfute, OE, Gingery, RE, Nault, LR &amp; Uyemoto, IK 1984, </w:t>
      </w:r>
      <w:r w:rsidRPr="006D207E">
        <w:rPr>
          <w:i/>
        </w:rPr>
        <w:t>Maize chlorotic mottle virus</w:t>
      </w:r>
      <w:r w:rsidRPr="006D207E">
        <w:t xml:space="preserve">, Descriptions of Plant Viruses, No.284 Commonwealth Mycological Institute and Association of Applied Biologists, available at </w:t>
      </w:r>
      <w:hyperlink r:id="rId112" w:history="1">
        <w:r w:rsidRPr="006D207E">
          <w:rPr>
            <w:rStyle w:val="Hyperlink"/>
          </w:rPr>
          <w:t>http://www.dpvweb.net/dpv/showdpv.php?dpvno=284</w:t>
        </w:r>
      </w:hyperlink>
      <w:r w:rsidRPr="006D207E">
        <w:t>.</w:t>
      </w:r>
      <w:bookmarkEnd w:id="733"/>
    </w:p>
    <w:p w14:paraId="7EAC23F1" w14:textId="3E561DCD" w:rsidR="0092511C" w:rsidRPr="006D207E" w:rsidRDefault="0092511C" w:rsidP="0092511C">
      <w:pPr>
        <w:pStyle w:val="EndNoteBibliography"/>
        <w:spacing w:after="240"/>
      </w:pPr>
      <w:bookmarkStart w:id="734" w:name="_ENREF_178"/>
      <w:r w:rsidRPr="006D207E">
        <w:t xml:space="preserve">Government of South Australia 2015, </w:t>
      </w:r>
      <w:r w:rsidRPr="006D207E">
        <w:rPr>
          <w:i/>
        </w:rPr>
        <w:t>Plant quarantine standard South Australia</w:t>
      </w:r>
      <w:r w:rsidRPr="006D207E">
        <w:t xml:space="preserve">, available at </w:t>
      </w:r>
      <w:hyperlink r:id="rId113" w:history="1">
        <w:r w:rsidRPr="006D207E">
          <w:rPr>
            <w:rStyle w:val="Hyperlink"/>
          </w:rPr>
          <w:t>http://www.pir.sa.gov.au/biosecurity/plant_health</w:t>
        </w:r>
      </w:hyperlink>
      <w:r w:rsidRPr="006D207E">
        <w:t xml:space="preserve"> (pdf 3.2 mb).</w:t>
      </w:r>
      <w:bookmarkEnd w:id="734"/>
    </w:p>
    <w:p w14:paraId="08D6397D" w14:textId="1DEAD366" w:rsidR="0092511C" w:rsidRPr="006D207E" w:rsidRDefault="0092511C" w:rsidP="0092511C">
      <w:pPr>
        <w:pStyle w:val="EndNoteBibliography"/>
        <w:spacing w:after="240"/>
      </w:pPr>
      <w:bookmarkStart w:id="735" w:name="_ENREF_179"/>
      <w:r w:rsidRPr="006D207E">
        <w:t xml:space="preserve">Government of Western Australia 2007, </w:t>
      </w:r>
      <w:r w:rsidRPr="006D207E">
        <w:rPr>
          <w:i/>
        </w:rPr>
        <w:t>Biosecurity and Agriculture Management Act 2007</w:t>
      </w:r>
      <w:r w:rsidRPr="006D207E">
        <w:t xml:space="preserve">, Act No. 023 of 2007 available at </w:t>
      </w:r>
      <w:hyperlink r:id="rId114" w:history="1">
        <w:r w:rsidRPr="006D207E">
          <w:rPr>
            <w:rStyle w:val="Hyperlink"/>
          </w:rPr>
          <w:t>https://www.slp.wa.gov.au/legislation/statutes.nsf/main_mrtitle_2736_homepage.html</w:t>
        </w:r>
      </w:hyperlink>
      <w:r w:rsidRPr="006D207E">
        <w:t>.</w:t>
      </w:r>
      <w:bookmarkEnd w:id="735"/>
    </w:p>
    <w:p w14:paraId="422C6AFF" w14:textId="02D37CD3" w:rsidR="0092511C" w:rsidRPr="006D207E" w:rsidRDefault="0092511C" w:rsidP="0092511C">
      <w:pPr>
        <w:pStyle w:val="EndNoteBibliography"/>
        <w:spacing w:after="240"/>
      </w:pPr>
      <w:bookmarkStart w:id="736" w:name="_ENREF_180"/>
      <w:r w:rsidRPr="006D207E">
        <w:t xml:space="preserve">-- -- 2016, ‘Western Australia Organism List (WAOL)’, available at </w:t>
      </w:r>
      <w:hyperlink r:id="rId115" w:history="1">
        <w:r w:rsidRPr="006D207E">
          <w:rPr>
            <w:rStyle w:val="Hyperlink"/>
          </w:rPr>
          <w:t>https://www.agric.wa.gov.au/bam/western-australian-organism-list-waol</w:t>
        </w:r>
      </w:hyperlink>
      <w:r w:rsidRPr="006D207E">
        <w:t>, accessed 2016.</w:t>
      </w:r>
      <w:bookmarkEnd w:id="736"/>
    </w:p>
    <w:p w14:paraId="14880971" w14:textId="77777777" w:rsidR="0092511C" w:rsidRPr="006D207E" w:rsidRDefault="0092511C" w:rsidP="0092511C">
      <w:pPr>
        <w:pStyle w:val="EndNoteBibliography"/>
        <w:spacing w:after="240"/>
      </w:pPr>
      <w:bookmarkStart w:id="737" w:name="_ENREF_181"/>
      <w:r w:rsidRPr="006D207E">
        <w:t xml:space="preserve">Gracia, O, de Borbon, CM, Granval de Millan, N &amp; Cuesta, GV 1999, ‘Occurrence of different tospoviruses in vegetable crops in Argentina’, </w:t>
      </w:r>
      <w:r w:rsidRPr="006D207E">
        <w:rPr>
          <w:i/>
        </w:rPr>
        <w:t>Journal of Phytopathology</w:t>
      </w:r>
      <w:r w:rsidRPr="006D207E">
        <w:t>, vol. 147, pp. 223-7.</w:t>
      </w:r>
      <w:bookmarkEnd w:id="737"/>
    </w:p>
    <w:p w14:paraId="6188D8D0" w14:textId="77777777" w:rsidR="0092511C" w:rsidRPr="006D207E" w:rsidRDefault="0092511C" w:rsidP="0092511C">
      <w:pPr>
        <w:pStyle w:val="EndNoteBibliography"/>
        <w:spacing w:after="240"/>
      </w:pPr>
      <w:bookmarkStart w:id="738" w:name="_ENREF_182"/>
      <w:r w:rsidRPr="006D207E">
        <w:t>Granval de Millan, N &amp; Piccolo, R 1998, ‘Potato (</w:t>
      </w:r>
      <w:r w:rsidRPr="006D207E">
        <w:rPr>
          <w:i/>
        </w:rPr>
        <w:t>Solanum tuberosum</w:t>
      </w:r>
      <w:r w:rsidRPr="006D207E">
        <w:t xml:space="preserve"> L.) tuber transmission of tospoviruses (TSWV, GRSV and TCSV) in Mendoza province, Argentina’, in </w:t>
      </w:r>
      <w:r w:rsidRPr="006D207E">
        <w:rPr>
          <w:i/>
        </w:rPr>
        <w:t>Recent Progress in Tospoviruses and Thrips Research: Abstracts of Papers and Poster Presentations Presented at the Fourth International Symposium on Tospoviruses and Thrips in Floral and Vegetable Crops, held 2-6 May 1998 in Wageningen, The Netherlands</w:t>
      </w:r>
      <w:r w:rsidRPr="006D207E">
        <w:t>, Peters, D &amp; Goldbach, R (eds), International Society for Horticultural Science, Wagengingen, The Netherlands.</w:t>
      </w:r>
      <w:bookmarkEnd w:id="738"/>
    </w:p>
    <w:p w14:paraId="224787EC" w14:textId="77777777" w:rsidR="0092511C" w:rsidRPr="006D207E" w:rsidRDefault="0092511C" w:rsidP="0092511C">
      <w:pPr>
        <w:pStyle w:val="EndNoteBibliography"/>
        <w:spacing w:after="240"/>
      </w:pPr>
      <w:bookmarkStart w:id="739" w:name="_ENREF_183"/>
      <w:r w:rsidRPr="006D207E">
        <w:t xml:space="preserve">Grausgruber-Gröger, S 2012, ‘First report of </w:t>
      </w:r>
      <w:r w:rsidRPr="006D207E">
        <w:rPr>
          <w:i/>
        </w:rPr>
        <w:t>Impatiens necrotic spot virus</w:t>
      </w:r>
      <w:r w:rsidRPr="006D207E">
        <w:t xml:space="preserve"> on </w:t>
      </w:r>
      <w:r w:rsidRPr="006D207E">
        <w:rPr>
          <w:i/>
        </w:rPr>
        <w:t>Ocimum basilicum</w:t>
      </w:r>
      <w:r w:rsidRPr="006D207E">
        <w:t xml:space="preserve">, </w:t>
      </w:r>
      <w:r w:rsidRPr="006D207E">
        <w:rPr>
          <w:i/>
        </w:rPr>
        <w:t>Eruca sativa</w:t>
      </w:r>
      <w:r w:rsidRPr="006D207E">
        <w:t xml:space="preserve"> and </w:t>
      </w:r>
      <w:r w:rsidRPr="006D207E">
        <w:rPr>
          <w:i/>
        </w:rPr>
        <w:t>Anthriscus cerefolium</w:t>
      </w:r>
      <w:r w:rsidRPr="006D207E">
        <w:t xml:space="preserve"> in Austria’, </w:t>
      </w:r>
      <w:r w:rsidRPr="006D207E">
        <w:rPr>
          <w:i/>
        </w:rPr>
        <w:t>New Disease Reports</w:t>
      </w:r>
      <w:r w:rsidRPr="006D207E">
        <w:t>, vol. 26, p. 12.</w:t>
      </w:r>
      <w:bookmarkEnd w:id="739"/>
    </w:p>
    <w:p w14:paraId="101E92B5" w14:textId="77777777" w:rsidR="0092511C" w:rsidRPr="006D207E" w:rsidRDefault="0092511C" w:rsidP="0092511C">
      <w:pPr>
        <w:pStyle w:val="EndNoteBibliography"/>
        <w:spacing w:after="240"/>
      </w:pPr>
      <w:bookmarkStart w:id="740" w:name="_ENREF_184"/>
      <w:r w:rsidRPr="006D207E">
        <w:t>Greber, RS, Klose, MJ, Milne, JR &amp; Teakle, DS 1991a, ‘Transmission of</w:t>
      </w:r>
      <w:r w:rsidRPr="006D207E">
        <w:rPr>
          <w:i/>
        </w:rPr>
        <w:t xml:space="preserve"> Prunus necrotic ringspot virus</w:t>
      </w:r>
      <w:r w:rsidRPr="006D207E">
        <w:t xml:space="preserve"> using plum pollen and thrips’, </w:t>
      </w:r>
      <w:r w:rsidRPr="006D207E">
        <w:rPr>
          <w:i/>
        </w:rPr>
        <w:t>Annals of Applied Biology</w:t>
      </w:r>
      <w:r w:rsidRPr="006D207E">
        <w:t>, vol. 118, pp. 589-93.</w:t>
      </w:r>
      <w:bookmarkEnd w:id="740"/>
    </w:p>
    <w:p w14:paraId="052BE42B" w14:textId="77777777" w:rsidR="0092511C" w:rsidRPr="006D207E" w:rsidRDefault="0092511C" w:rsidP="0092511C">
      <w:pPr>
        <w:pStyle w:val="EndNoteBibliography"/>
        <w:spacing w:after="240"/>
      </w:pPr>
      <w:bookmarkStart w:id="741" w:name="_ENREF_185"/>
      <w:r w:rsidRPr="006D207E">
        <w:t xml:space="preserve">Greber, RS, Klose, MJ, Teakle, DS &amp; Milne, JR 1991b, ‘High incidence of </w:t>
      </w:r>
      <w:r w:rsidRPr="006D207E">
        <w:rPr>
          <w:i/>
        </w:rPr>
        <w:t>Tobacco streak virus</w:t>
      </w:r>
      <w:r w:rsidRPr="006D207E">
        <w:t xml:space="preserve"> in tobacco and its transmission by </w:t>
      </w:r>
      <w:r w:rsidRPr="006D207E">
        <w:rPr>
          <w:i/>
        </w:rPr>
        <w:t>Microcephalothrips abdominalis</w:t>
      </w:r>
      <w:r w:rsidRPr="006D207E">
        <w:t xml:space="preserve"> and pollen from </w:t>
      </w:r>
      <w:r w:rsidRPr="006D207E">
        <w:rPr>
          <w:i/>
        </w:rPr>
        <w:t>Ageratum houstonianum</w:t>
      </w:r>
      <w:r w:rsidRPr="006D207E">
        <w:t xml:space="preserve">’, </w:t>
      </w:r>
      <w:r w:rsidRPr="006D207E">
        <w:rPr>
          <w:i/>
        </w:rPr>
        <w:t>Plant Disease</w:t>
      </w:r>
      <w:r w:rsidRPr="006D207E">
        <w:t>, vol. 75, pp. 450-2.</w:t>
      </w:r>
      <w:bookmarkEnd w:id="741"/>
    </w:p>
    <w:p w14:paraId="604EAA5F" w14:textId="77777777" w:rsidR="0092511C" w:rsidRPr="006D207E" w:rsidRDefault="0092511C" w:rsidP="0092511C">
      <w:pPr>
        <w:pStyle w:val="EndNoteBibliography"/>
        <w:spacing w:after="240"/>
      </w:pPr>
      <w:bookmarkStart w:id="742" w:name="_ENREF_186"/>
      <w:r w:rsidRPr="006D207E">
        <w:t xml:space="preserve">Groves, C, German, T, Dasgupta, R, Mueller, D &amp; Smith, D 2015, ‘Is </w:t>
      </w:r>
      <w:r w:rsidRPr="006D207E">
        <w:rPr>
          <w:i/>
        </w:rPr>
        <w:t>Soybean Vein Necrosis Virus</w:t>
      </w:r>
      <w:r w:rsidRPr="006D207E">
        <w:t xml:space="preserve"> (SVNV) seed transmitted?’, </w:t>
      </w:r>
      <w:r w:rsidRPr="006D207E">
        <w:rPr>
          <w:i/>
        </w:rPr>
        <w:t>Proceedings of Xth International Symposium on Thysanoptera and Tospoviruses, California, 16-20 May 2015</w:t>
      </w:r>
      <w:r w:rsidRPr="006D207E">
        <w:t>, p. 74.</w:t>
      </w:r>
      <w:bookmarkEnd w:id="742"/>
    </w:p>
    <w:p w14:paraId="31FB6350" w14:textId="77777777" w:rsidR="0092511C" w:rsidRPr="006D207E" w:rsidRDefault="0092511C" w:rsidP="0092511C">
      <w:pPr>
        <w:pStyle w:val="EndNoteBibliography"/>
        <w:spacing w:after="240"/>
      </w:pPr>
      <w:bookmarkStart w:id="743" w:name="_ENREF_187"/>
      <w:r w:rsidRPr="006D207E">
        <w:t xml:space="preserve">Groves, RL, Walgenbach, JF, Moyer, JW &amp; Kennedy, GG 2002, ‘The role of weed hosts and tobacco thrips </w:t>
      </w:r>
      <w:r w:rsidRPr="006D207E">
        <w:rPr>
          <w:i/>
        </w:rPr>
        <w:t>Frankliniella fusca</w:t>
      </w:r>
      <w:r w:rsidRPr="006D207E">
        <w:t xml:space="preserve">, in the epidemiology of </w:t>
      </w:r>
      <w:r w:rsidRPr="006D207E">
        <w:rPr>
          <w:i/>
        </w:rPr>
        <w:t>Tomato spotted wilt virus</w:t>
      </w:r>
      <w:r w:rsidRPr="006D207E">
        <w:t xml:space="preserve">’, </w:t>
      </w:r>
      <w:r w:rsidRPr="006D207E">
        <w:rPr>
          <w:i/>
        </w:rPr>
        <w:t>Plant Disease</w:t>
      </w:r>
      <w:r w:rsidRPr="006D207E">
        <w:t>, vol. 86, pp. 573-82.</w:t>
      </w:r>
      <w:bookmarkEnd w:id="743"/>
    </w:p>
    <w:p w14:paraId="5E2D2A50" w14:textId="77777777" w:rsidR="0092511C" w:rsidRPr="006D207E" w:rsidRDefault="0092511C" w:rsidP="0092511C">
      <w:pPr>
        <w:pStyle w:val="EndNoteBibliography"/>
        <w:spacing w:after="240"/>
      </w:pPr>
      <w:bookmarkStart w:id="744" w:name="_ENREF_188"/>
      <w:r w:rsidRPr="006D207E">
        <w:t xml:space="preserve">-- -- 2003, ‘Seasonal dispersal patterns of </w:t>
      </w:r>
      <w:r w:rsidRPr="006D207E">
        <w:rPr>
          <w:i/>
        </w:rPr>
        <w:t xml:space="preserve">Frankliniella fusca </w:t>
      </w:r>
      <w:r w:rsidRPr="006D207E">
        <w:t xml:space="preserve">(Thysanoptera: Thripidae) and </w:t>
      </w:r>
      <w:r w:rsidRPr="006D207E">
        <w:rPr>
          <w:i/>
        </w:rPr>
        <w:t xml:space="preserve">Tomato spotted wilt virus </w:t>
      </w:r>
      <w:r w:rsidRPr="006D207E">
        <w:t xml:space="preserve">occurrence in central and eastern North Carolina’, </w:t>
      </w:r>
      <w:r w:rsidRPr="006D207E">
        <w:rPr>
          <w:i/>
        </w:rPr>
        <w:t>Journal of Economic Entomology</w:t>
      </w:r>
      <w:r w:rsidRPr="006D207E">
        <w:t>, vol. 96, no. 1, pp. 1-11.</w:t>
      </w:r>
      <w:bookmarkEnd w:id="744"/>
    </w:p>
    <w:p w14:paraId="17971BE9" w14:textId="77777777" w:rsidR="0092511C" w:rsidRPr="006D207E" w:rsidRDefault="0092511C" w:rsidP="0092511C">
      <w:pPr>
        <w:pStyle w:val="EndNoteBibliography"/>
        <w:spacing w:after="240"/>
      </w:pPr>
      <w:bookmarkStart w:id="745" w:name="_ENREF_189"/>
      <w:r w:rsidRPr="006D207E">
        <w:t xml:space="preserve">Gunter, C, Joseph, SV, Riley, DG, Walgenbach, J &amp; Langston, DB 2012, ‘Pepper host plant resistance to </w:t>
      </w:r>
      <w:r w:rsidRPr="006D207E">
        <w:rPr>
          <w:i/>
        </w:rPr>
        <w:t>Tomato spotted wilt virus</w:t>
      </w:r>
      <w:r w:rsidRPr="006D207E">
        <w:t xml:space="preserve"> (Bunyaviridae: Tospovirus) in Georgia and North Carolina’, </w:t>
      </w:r>
      <w:r w:rsidRPr="006D207E">
        <w:rPr>
          <w:i/>
        </w:rPr>
        <w:t>Subtropical Plant Science</w:t>
      </w:r>
      <w:r w:rsidRPr="006D207E">
        <w:t>, vol. 64, pp. 1-12.</w:t>
      </w:r>
      <w:bookmarkEnd w:id="745"/>
    </w:p>
    <w:p w14:paraId="45C1374E" w14:textId="77777777" w:rsidR="0092511C" w:rsidRPr="006D207E" w:rsidRDefault="0092511C" w:rsidP="0092511C">
      <w:pPr>
        <w:pStyle w:val="EndNoteBibliography"/>
        <w:spacing w:after="240"/>
      </w:pPr>
      <w:bookmarkStart w:id="746" w:name="_ENREF_190"/>
      <w:r w:rsidRPr="006D207E">
        <w:t xml:space="preserve">Guy, P 1982, ‘A disease of </w:t>
      </w:r>
      <w:r w:rsidRPr="006D207E">
        <w:rPr>
          <w:i/>
        </w:rPr>
        <w:t>Atriplex</w:t>
      </w:r>
      <w:r w:rsidRPr="006D207E">
        <w:t xml:space="preserve"> caused by </w:t>
      </w:r>
      <w:r w:rsidRPr="006D207E">
        <w:rPr>
          <w:i/>
        </w:rPr>
        <w:t>Sowbane mosaic virus</w:t>
      </w:r>
      <w:r w:rsidRPr="006D207E">
        <w:t xml:space="preserve">’, </w:t>
      </w:r>
      <w:r w:rsidRPr="006D207E">
        <w:rPr>
          <w:i/>
        </w:rPr>
        <w:t>Australasian Plant Pathology</w:t>
      </w:r>
      <w:r w:rsidRPr="006D207E">
        <w:t>, vol. 11, no. 4, pp. 51-2.</w:t>
      </w:r>
      <w:bookmarkEnd w:id="746"/>
    </w:p>
    <w:p w14:paraId="651AE9F9" w14:textId="77777777" w:rsidR="0092511C" w:rsidRPr="006D207E" w:rsidRDefault="0092511C" w:rsidP="0092511C">
      <w:pPr>
        <w:pStyle w:val="EndNoteBibliography"/>
        <w:spacing w:after="240"/>
      </w:pPr>
      <w:bookmarkStart w:id="747" w:name="_ENREF_191"/>
      <w:r w:rsidRPr="006D207E">
        <w:t xml:space="preserve">Hajimorad, MR, Halter, MC, Wang, Y, Staton, ME &amp; Hershman, DE 2015, ‘Evaluation of seed transmissibility of </w:t>
      </w:r>
      <w:r w:rsidRPr="006D207E">
        <w:rPr>
          <w:i/>
        </w:rPr>
        <w:t>Soybean vein necrosis-associated virus</w:t>
      </w:r>
      <w:r w:rsidRPr="006D207E">
        <w:t xml:space="preserve"> in two soybean cultivars grown under field conditions’, </w:t>
      </w:r>
      <w:r w:rsidRPr="006D207E">
        <w:rPr>
          <w:i/>
        </w:rPr>
        <w:t>Journal of plant pathology and microbiology</w:t>
      </w:r>
      <w:r w:rsidRPr="006D207E">
        <w:t>, vol. 6, no. 6, p. 278.</w:t>
      </w:r>
      <w:bookmarkEnd w:id="747"/>
    </w:p>
    <w:p w14:paraId="4E763155" w14:textId="77777777" w:rsidR="0092511C" w:rsidRPr="006D207E" w:rsidRDefault="0092511C" w:rsidP="0092511C">
      <w:pPr>
        <w:pStyle w:val="EndNoteBibliography"/>
        <w:spacing w:after="240"/>
      </w:pPr>
      <w:bookmarkStart w:id="748" w:name="_ENREF_192"/>
      <w:r w:rsidRPr="006D207E">
        <w:t xml:space="preserve">Hardy, VG &amp; Teakle, DS 1992, ‘Transmission of </w:t>
      </w:r>
      <w:r w:rsidRPr="006D207E">
        <w:rPr>
          <w:i/>
        </w:rPr>
        <w:t>Sowbane mosaic virus</w:t>
      </w:r>
      <w:r w:rsidRPr="006D207E">
        <w:t xml:space="preserve"> by </w:t>
      </w:r>
      <w:r w:rsidRPr="006D207E">
        <w:rPr>
          <w:i/>
        </w:rPr>
        <w:t>Thrips tabaci</w:t>
      </w:r>
      <w:r w:rsidRPr="006D207E">
        <w:t xml:space="preserve"> in the presence and absence of virus-carrying pollen’, </w:t>
      </w:r>
      <w:r w:rsidRPr="006D207E">
        <w:rPr>
          <w:i/>
        </w:rPr>
        <w:t>Annals of Applied Biology</w:t>
      </w:r>
      <w:r w:rsidRPr="006D207E">
        <w:t>, vol. 121, pp. 315-20.</w:t>
      </w:r>
      <w:bookmarkEnd w:id="748"/>
    </w:p>
    <w:p w14:paraId="7B63A833" w14:textId="77777777" w:rsidR="0092511C" w:rsidRPr="006D207E" w:rsidRDefault="0092511C" w:rsidP="0092511C">
      <w:pPr>
        <w:pStyle w:val="EndNoteBibliography"/>
        <w:spacing w:after="240"/>
      </w:pPr>
      <w:bookmarkStart w:id="749" w:name="_ENREF_193"/>
      <w:r w:rsidRPr="006D207E">
        <w:t>Hassani-Mehraban, A, Botermans, M, Verhoeven, JTJ, Meekes, E, Saaijer, J, Peters, D, Goldbach, R &amp; Kormelink, R 2010, ‘A distinct</w:t>
      </w:r>
      <w:r w:rsidRPr="006D207E">
        <w:rPr>
          <w:i/>
        </w:rPr>
        <w:t xml:space="preserve"> Tospovirus</w:t>
      </w:r>
      <w:r w:rsidRPr="006D207E">
        <w:t xml:space="preserve"> causing necrotic streak on </w:t>
      </w:r>
      <w:r w:rsidRPr="006D207E">
        <w:rPr>
          <w:i/>
        </w:rPr>
        <w:t>Alstroemeria</w:t>
      </w:r>
      <w:r w:rsidRPr="006D207E">
        <w:t xml:space="preserve"> sp. in Colombia’, </w:t>
      </w:r>
      <w:r w:rsidRPr="006D207E">
        <w:rPr>
          <w:i/>
        </w:rPr>
        <w:t>Archives of Virology</w:t>
      </w:r>
      <w:r w:rsidRPr="006D207E">
        <w:t>, vol. 155, pp. 423-8.</w:t>
      </w:r>
      <w:bookmarkEnd w:id="749"/>
    </w:p>
    <w:p w14:paraId="3F5ED4CF" w14:textId="77777777" w:rsidR="0092511C" w:rsidRPr="006D207E" w:rsidRDefault="0092511C" w:rsidP="0092511C">
      <w:pPr>
        <w:pStyle w:val="EndNoteBibliography"/>
        <w:spacing w:after="240"/>
      </w:pPr>
      <w:bookmarkStart w:id="750" w:name="_ENREF_194"/>
      <w:r w:rsidRPr="006D207E">
        <w:t xml:space="preserve">Hassani-Mehraban, A, Cheewachaiwit, S, Relevante, C, Kormelink, R &amp; Peters, D 2011, ‘Tomato necrotic ring virus (TNRV), a recently described tospovirus species infecting tomato and pepper in Thailand’, </w:t>
      </w:r>
      <w:r w:rsidRPr="006D207E">
        <w:rPr>
          <w:i/>
        </w:rPr>
        <w:t>European Journal of Plant Pathology</w:t>
      </w:r>
      <w:r w:rsidRPr="006D207E">
        <w:t>, vol. 130, no. 4, pp. 449-56.</w:t>
      </w:r>
      <w:bookmarkEnd w:id="750"/>
    </w:p>
    <w:p w14:paraId="7E894FF2" w14:textId="77777777" w:rsidR="0092511C" w:rsidRPr="006D207E" w:rsidRDefault="0092511C" w:rsidP="0092511C">
      <w:pPr>
        <w:pStyle w:val="EndNoteBibliography"/>
        <w:spacing w:after="240"/>
      </w:pPr>
      <w:bookmarkStart w:id="751" w:name="_ENREF_195"/>
      <w:r w:rsidRPr="006D207E">
        <w:t xml:space="preserve">Hassani-Mehraban, A, Saaijer, J, Peters, D, Goldbach, R &amp; Kormelink, R 2005, ‘A new tomato-infecting </w:t>
      </w:r>
      <w:r w:rsidRPr="006D207E">
        <w:rPr>
          <w:i/>
        </w:rPr>
        <w:t>Tospovirus</w:t>
      </w:r>
      <w:r w:rsidRPr="006D207E">
        <w:t xml:space="preserve"> from Iran.’, </w:t>
      </w:r>
      <w:r w:rsidRPr="006D207E">
        <w:rPr>
          <w:i/>
        </w:rPr>
        <w:t>Phytopathology</w:t>
      </w:r>
      <w:r w:rsidRPr="006D207E">
        <w:t>, vol. 95, pp. 852-8.</w:t>
      </w:r>
      <w:bookmarkEnd w:id="751"/>
    </w:p>
    <w:p w14:paraId="50B1B54F" w14:textId="77777777" w:rsidR="0092511C" w:rsidRPr="006D207E" w:rsidRDefault="0092511C" w:rsidP="0092511C">
      <w:pPr>
        <w:pStyle w:val="EndNoteBibliography"/>
        <w:spacing w:after="240"/>
      </w:pPr>
      <w:bookmarkStart w:id="752" w:name="_ENREF_196"/>
      <w:r w:rsidRPr="006D207E">
        <w:t xml:space="preserve">-- -- 2007, ‘Molecular and biological comparison of two Tomato yellow ring virus (TYRV) isolates: challenging the </w:t>
      </w:r>
      <w:r w:rsidRPr="006D207E">
        <w:rPr>
          <w:i/>
        </w:rPr>
        <w:t>Tospovirus</w:t>
      </w:r>
      <w:r w:rsidRPr="006D207E">
        <w:t xml:space="preserve"> species concept’, </w:t>
      </w:r>
      <w:r w:rsidRPr="006D207E">
        <w:rPr>
          <w:i/>
        </w:rPr>
        <w:t>Archives of Virology</w:t>
      </w:r>
      <w:r w:rsidRPr="006D207E">
        <w:t>, vol. 152, pp. 85-96.</w:t>
      </w:r>
      <w:bookmarkEnd w:id="752"/>
    </w:p>
    <w:p w14:paraId="38CE70DF" w14:textId="77777777" w:rsidR="0092511C" w:rsidRPr="006D207E" w:rsidRDefault="0092511C" w:rsidP="0092511C">
      <w:pPr>
        <w:pStyle w:val="EndNoteBibliography"/>
        <w:spacing w:after="240"/>
      </w:pPr>
      <w:bookmarkStart w:id="753" w:name="_ENREF_197"/>
      <w:r w:rsidRPr="006D207E">
        <w:t>Hausbeck, MK, Welliver, RA, Derr, MA &amp; Gildow, FE 1992, ‘</w:t>
      </w:r>
      <w:r w:rsidRPr="006D207E">
        <w:rPr>
          <w:i/>
        </w:rPr>
        <w:t>Tomato spotted wilt virus</w:t>
      </w:r>
      <w:r w:rsidRPr="006D207E">
        <w:t xml:space="preserve"> survey among greenhouse ornamentalis in Pennsylvania’, </w:t>
      </w:r>
      <w:r w:rsidRPr="006D207E">
        <w:rPr>
          <w:i/>
        </w:rPr>
        <w:t>Plant Disease</w:t>
      </w:r>
      <w:r w:rsidRPr="006D207E">
        <w:t>, vol. 76, pp. 795-800.</w:t>
      </w:r>
      <w:bookmarkEnd w:id="753"/>
    </w:p>
    <w:p w14:paraId="47EA3E11" w14:textId="77777777" w:rsidR="0092511C" w:rsidRPr="006D207E" w:rsidRDefault="0092511C" w:rsidP="0092511C">
      <w:pPr>
        <w:pStyle w:val="EndNoteBibliography"/>
        <w:spacing w:after="240"/>
      </w:pPr>
      <w:bookmarkStart w:id="754" w:name="_ENREF_198"/>
      <w:r w:rsidRPr="006D207E">
        <w:t xml:space="preserve">Hayase, T 1991, ‘A list of thrips Thysanoptera intercepted in plant quarantine’ (in Japanese), </w:t>
      </w:r>
      <w:r w:rsidRPr="006D207E">
        <w:rPr>
          <w:i/>
        </w:rPr>
        <w:t>Research Bulletin of the Plant Protection Service Japan</w:t>
      </w:r>
      <w:r w:rsidRPr="006D207E">
        <w:t>, vol. 27, pp. 93-9.</w:t>
      </w:r>
      <w:bookmarkEnd w:id="754"/>
    </w:p>
    <w:p w14:paraId="0325FB1F" w14:textId="77777777" w:rsidR="0092511C" w:rsidRPr="006D207E" w:rsidRDefault="0092511C" w:rsidP="0092511C">
      <w:pPr>
        <w:pStyle w:val="EndNoteBibliography"/>
        <w:spacing w:after="240"/>
      </w:pPr>
      <w:bookmarkStart w:id="755" w:name="_ENREF_199"/>
      <w:r w:rsidRPr="006D207E">
        <w:t>Held, DW, Boyd, D, Lockley, T &amp; Edwards, GB 2005, ‘</w:t>
      </w:r>
      <w:r w:rsidRPr="006D207E">
        <w:rPr>
          <w:i/>
        </w:rPr>
        <w:t>Gynaikothrips uzeli</w:t>
      </w:r>
      <w:r w:rsidRPr="006D207E">
        <w:t xml:space="preserve"> (Thysanoptera: Phlaeothripidae) in the Southeastern United States: distribution and review of biology’, </w:t>
      </w:r>
      <w:r w:rsidRPr="006D207E">
        <w:rPr>
          <w:i/>
        </w:rPr>
        <w:t>Florida Entomologist</w:t>
      </w:r>
      <w:r w:rsidRPr="006D207E">
        <w:t>, vol. 88, no. 4, pp. 538-40.</w:t>
      </w:r>
      <w:bookmarkEnd w:id="755"/>
    </w:p>
    <w:p w14:paraId="423775C6" w14:textId="77777777" w:rsidR="0092511C" w:rsidRPr="006D207E" w:rsidRDefault="0092511C" w:rsidP="0092511C">
      <w:pPr>
        <w:pStyle w:val="EndNoteBibliography"/>
        <w:spacing w:after="240"/>
      </w:pPr>
      <w:bookmarkStart w:id="756" w:name="_ENREF_200"/>
      <w:r w:rsidRPr="006D207E">
        <w:t>Herron, GA, Broughton, S &amp; Clift, AD 2007, ‘</w:t>
      </w:r>
      <w:r w:rsidRPr="006D207E">
        <w:rPr>
          <w:i/>
        </w:rPr>
        <w:t>Frankliniella occidentalis</w:t>
      </w:r>
      <w:r w:rsidRPr="006D207E">
        <w:t xml:space="preserve"> (Pergande) (Thysanoptera: Thripidae) chemical control: residues associated with the three consecutive spray strategy’, </w:t>
      </w:r>
      <w:r w:rsidRPr="006D207E">
        <w:rPr>
          <w:i/>
        </w:rPr>
        <w:t>Australian Journal of Entomology</w:t>
      </w:r>
      <w:r w:rsidRPr="006D207E">
        <w:t>, vol. 46, pp. 146-51.</w:t>
      </w:r>
      <w:bookmarkEnd w:id="756"/>
    </w:p>
    <w:p w14:paraId="238EB03F" w14:textId="77777777" w:rsidR="0092511C" w:rsidRPr="006D207E" w:rsidRDefault="0092511C" w:rsidP="0092511C">
      <w:pPr>
        <w:pStyle w:val="EndNoteBibliography"/>
        <w:spacing w:after="240"/>
      </w:pPr>
      <w:bookmarkStart w:id="757" w:name="_ENREF_201"/>
      <w:r w:rsidRPr="006D207E">
        <w:t xml:space="preserve">Herron, GA &amp; James, TM 2005, ‘Montoring insecticide resistance in Australian </w:t>
      </w:r>
      <w:r w:rsidRPr="006D207E">
        <w:rPr>
          <w:i/>
        </w:rPr>
        <w:t>Frankliniella occidentalis</w:t>
      </w:r>
      <w:r w:rsidRPr="006D207E">
        <w:t xml:space="preserve"> Pergande (Thysanoptera: Thripidae) detects fipronil and spinosad resistance’, </w:t>
      </w:r>
      <w:r w:rsidRPr="006D207E">
        <w:rPr>
          <w:i/>
        </w:rPr>
        <w:t>Australian Journal of Entomology</w:t>
      </w:r>
      <w:r w:rsidRPr="006D207E">
        <w:t>, vol. 44, pp. 299-303.</w:t>
      </w:r>
      <w:bookmarkEnd w:id="757"/>
    </w:p>
    <w:p w14:paraId="2FD4364C" w14:textId="77777777" w:rsidR="0092511C" w:rsidRPr="006D207E" w:rsidRDefault="0092511C" w:rsidP="0092511C">
      <w:pPr>
        <w:pStyle w:val="EndNoteBibliography"/>
        <w:spacing w:after="240"/>
      </w:pPr>
      <w:bookmarkStart w:id="758" w:name="_ENREF_202"/>
      <w:r w:rsidRPr="006D207E">
        <w:t xml:space="preserve">Herron, GA, James, TM, Rophail, J &amp; Mo, J 2008, ‘Australian populations of onion thrips, </w:t>
      </w:r>
      <w:r w:rsidRPr="006D207E">
        <w:rPr>
          <w:i/>
        </w:rPr>
        <w:t xml:space="preserve">Thrips tabaci </w:t>
      </w:r>
      <w:r w:rsidRPr="006D207E">
        <w:t xml:space="preserve">Lindeman (Thysanoptera: Thripidae), are resistant to some insecticides used for their control’, </w:t>
      </w:r>
      <w:r w:rsidRPr="006D207E">
        <w:rPr>
          <w:i/>
        </w:rPr>
        <w:t>Australian Journal of Entomology</w:t>
      </w:r>
      <w:r w:rsidRPr="006D207E">
        <w:t>, vol. 47, pp. 361-4.</w:t>
      </w:r>
      <w:bookmarkEnd w:id="758"/>
    </w:p>
    <w:p w14:paraId="34B75D14" w14:textId="25A69D3A" w:rsidR="0092511C" w:rsidRPr="006D207E" w:rsidRDefault="0092511C" w:rsidP="0092511C">
      <w:pPr>
        <w:pStyle w:val="EndNoteBibliography"/>
        <w:spacing w:after="240"/>
      </w:pPr>
      <w:bookmarkStart w:id="759" w:name="_ENREF_203"/>
      <w:r w:rsidRPr="006D207E">
        <w:t xml:space="preserve">Herron, GA, Steiner, M, Gollnow, B &amp; Goodwin, S 2007, </w:t>
      </w:r>
      <w:r w:rsidRPr="006D207E">
        <w:rPr>
          <w:i/>
        </w:rPr>
        <w:t>Western flower thrips (WFT) insecticide resistance management plan</w:t>
      </w:r>
      <w:r w:rsidRPr="006D207E">
        <w:t xml:space="preserve">, available at </w:t>
      </w:r>
      <w:hyperlink r:id="rId116" w:history="1">
        <w:r w:rsidRPr="006D207E">
          <w:rPr>
            <w:rStyle w:val="Hyperlink"/>
          </w:rPr>
          <w:t>http://www.dpi.nsw.gov.au/agriculture/horticulture/pests-diseases-hort/multiple/thrips/wft-resistance</w:t>
        </w:r>
      </w:hyperlink>
      <w:r w:rsidRPr="006D207E">
        <w:t>.</w:t>
      </w:r>
      <w:bookmarkEnd w:id="759"/>
    </w:p>
    <w:p w14:paraId="6D53FDE3" w14:textId="64052400" w:rsidR="0092511C" w:rsidRPr="006D207E" w:rsidRDefault="0092511C" w:rsidP="0092511C">
      <w:pPr>
        <w:pStyle w:val="EndNoteBibliography"/>
        <w:spacing w:after="240"/>
      </w:pPr>
      <w:bookmarkStart w:id="760" w:name="_ENREF_204"/>
      <w:r w:rsidRPr="006D207E">
        <w:t xml:space="preserve">HIA 2012, </w:t>
      </w:r>
      <w:r w:rsidRPr="006D207E">
        <w:rPr>
          <w:i/>
        </w:rPr>
        <w:t>The Australian horticulture statistics handbook 2012</w:t>
      </w:r>
      <w:r w:rsidRPr="006D207E">
        <w:t xml:space="preserve">, Horticulture Innovation Australia, Sydney, Australia, available at </w:t>
      </w:r>
      <w:hyperlink r:id="rId117" w:history="1">
        <w:r w:rsidRPr="006D207E">
          <w:rPr>
            <w:rStyle w:val="Hyperlink"/>
          </w:rPr>
          <w:t>http://horticulture.com.au/</w:t>
        </w:r>
      </w:hyperlink>
      <w:r w:rsidRPr="006D207E">
        <w:t xml:space="preserve"> (pdf 9035 kb).</w:t>
      </w:r>
      <w:bookmarkEnd w:id="760"/>
    </w:p>
    <w:p w14:paraId="3B3AF0E9" w14:textId="77777777" w:rsidR="0092511C" w:rsidRPr="006D207E" w:rsidRDefault="0092511C" w:rsidP="0092511C">
      <w:pPr>
        <w:pStyle w:val="EndNoteBibliography"/>
        <w:spacing w:after="240"/>
      </w:pPr>
      <w:bookmarkStart w:id="761" w:name="_ENREF_205"/>
      <w:r w:rsidRPr="006D207E">
        <w:t xml:space="preserve">Hill, MF &amp; Moran, JR 1996, ‘The incidence of </w:t>
      </w:r>
      <w:r w:rsidRPr="006D207E">
        <w:rPr>
          <w:i/>
        </w:rPr>
        <w:t>Tomato spotted wilt tospovirus</w:t>
      </w:r>
      <w:r w:rsidRPr="006D207E">
        <w:t xml:space="preserve"> (TSWV) in Australian nursery plants’, </w:t>
      </w:r>
      <w:r w:rsidRPr="006D207E">
        <w:rPr>
          <w:i/>
        </w:rPr>
        <w:t>Australasian Plant Pathology</w:t>
      </w:r>
      <w:r w:rsidRPr="006D207E">
        <w:t>, vol. 25, pp. 114-9.</w:t>
      </w:r>
      <w:bookmarkEnd w:id="761"/>
    </w:p>
    <w:p w14:paraId="435D4ABC" w14:textId="77777777" w:rsidR="0092511C" w:rsidRPr="006D207E" w:rsidRDefault="0092511C" w:rsidP="0092511C">
      <w:pPr>
        <w:pStyle w:val="EndNoteBibliography"/>
        <w:spacing w:after="240"/>
      </w:pPr>
      <w:bookmarkStart w:id="762" w:name="_ENREF_206"/>
      <w:r w:rsidRPr="006D207E">
        <w:t xml:space="preserve">Hobbs, HA, Black, LL, Johnson, RR &amp; Valverde, RA 1994, ‘Differences in reactions among </w:t>
      </w:r>
      <w:r w:rsidRPr="006D207E">
        <w:rPr>
          <w:i/>
        </w:rPr>
        <w:t>Tomato spotted wilt virus</w:t>
      </w:r>
      <w:r w:rsidRPr="006D207E">
        <w:t xml:space="preserve"> isolates to three resistant </w:t>
      </w:r>
      <w:r w:rsidRPr="006D207E">
        <w:rPr>
          <w:i/>
        </w:rPr>
        <w:t>Capsicum chinense</w:t>
      </w:r>
      <w:r w:rsidRPr="006D207E">
        <w:t xml:space="preserve"> lines’, </w:t>
      </w:r>
      <w:r w:rsidRPr="006D207E">
        <w:rPr>
          <w:i/>
        </w:rPr>
        <w:t>Plant Disease</w:t>
      </w:r>
      <w:r w:rsidRPr="006D207E">
        <w:t>, vol. 78, p. 1220.</w:t>
      </w:r>
      <w:bookmarkEnd w:id="762"/>
    </w:p>
    <w:p w14:paraId="09CCB7BE" w14:textId="77777777" w:rsidR="0092511C" w:rsidRPr="006D207E" w:rsidRDefault="0092511C" w:rsidP="0092511C">
      <w:pPr>
        <w:pStyle w:val="EndNoteBibliography"/>
        <w:spacing w:after="240"/>
      </w:pPr>
      <w:bookmarkStart w:id="763" w:name="_ENREF_207"/>
      <w:r w:rsidRPr="006D207E">
        <w:t xml:space="preserve">Hoddle, MS, Morse, JG, Phillips, PA, Faber, BA &amp; Jetter, KM 2002, ‘Avocado thrips: new challenge for growers’, </w:t>
      </w:r>
      <w:r w:rsidRPr="006D207E">
        <w:rPr>
          <w:i/>
        </w:rPr>
        <w:t>California Agriculture</w:t>
      </w:r>
      <w:r w:rsidRPr="006D207E">
        <w:t>, vol. May-June, pp. 103-7.</w:t>
      </w:r>
      <w:bookmarkEnd w:id="763"/>
    </w:p>
    <w:p w14:paraId="274A8702" w14:textId="75526F40" w:rsidR="0092511C" w:rsidRPr="006D207E" w:rsidRDefault="0092511C" w:rsidP="0092511C">
      <w:pPr>
        <w:pStyle w:val="EndNoteBibliography"/>
        <w:spacing w:after="240"/>
      </w:pPr>
      <w:bookmarkStart w:id="764" w:name="_ENREF_208"/>
      <w:r w:rsidRPr="006D207E">
        <w:t xml:space="preserve">Hoddle, MS, Mound, LA &amp; Paris, DL 2012, </w:t>
      </w:r>
      <w:r w:rsidRPr="006D207E">
        <w:rPr>
          <w:i/>
        </w:rPr>
        <w:t>Thrips of California Thrips of California.</w:t>
      </w:r>
      <w:r w:rsidRPr="006D207E">
        <w:t xml:space="preserve">, CBIT Publishing, Queensland, available at </w:t>
      </w:r>
      <w:hyperlink r:id="rId118" w:history="1">
        <w:r w:rsidRPr="006D207E">
          <w:rPr>
            <w:rStyle w:val="Hyperlink"/>
          </w:rPr>
          <w:t>http://keys.lucidcentral.org/keys/v3/thrips_of_california/Thrips_of_California.html</w:t>
        </w:r>
      </w:hyperlink>
      <w:r w:rsidRPr="006D207E">
        <w:t>.</w:t>
      </w:r>
      <w:bookmarkEnd w:id="764"/>
    </w:p>
    <w:p w14:paraId="65C912B0" w14:textId="77777777" w:rsidR="0092511C" w:rsidRPr="006D207E" w:rsidRDefault="0092511C" w:rsidP="0092511C">
      <w:pPr>
        <w:pStyle w:val="EndNoteBibliography"/>
        <w:spacing w:after="240"/>
      </w:pPr>
      <w:bookmarkStart w:id="765" w:name="_ENREF_209"/>
      <w:r w:rsidRPr="006D207E">
        <w:t xml:space="preserve">Hoddle, MS, Nakahara, S &amp; Phillips, PA 2002, ‘Foreign exploration for </w:t>
      </w:r>
      <w:r w:rsidRPr="006D207E">
        <w:rPr>
          <w:i/>
        </w:rPr>
        <w:t>Scirtothrips perseae</w:t>
      </w:r>
      <w:r w:rsidRPr="006D207E">
        <w:t xml:space="preserve"> Nakahara (Thysanoptera: Thripidae) and associated natural enemies on avocado (</w:t>
      </w:r>
      <w:r w:rsidRPr="006D207E">
        <w:rPr>
          <w:i/>
        </w:rPr>
        <w:t>Persea americana</w:t>
      </w:r>
      <w:r w:rsidRPr="006D207E">
        <w:t xml:space="preserve"> Miller)’, </w:t>
      </w:r>
      <w:r w:rsidRPr="006D207E">
        <w:rPr>
          <w:i/>
        </w:rPr>
        <w:t>Biological control: a guide to natural enemies in North America</w:t>
      </w:r>
      <w:r w:rsidRPr="006D207E">
        <w:t>, vol. 24, no. 3, pp. 251-65.</w:t>
      </w:r>
      <w:bookmarkEnd w:id="765"/>
    </w:p>
    <w:p w14:paraId="767609F7" w14:textId="77777777" w:rsidR="0092511C" w:rsidRPr="006D207E" w:rsidRDefault="0092511C" w:rsidP="0092511C">
      <w:pPr>
        <w:pStyle w:val="EndNoteBibliography"/>
        <w:spacing w:after="240"/>
      </w:pPr>
      <w:bookmarkStart w:id="766" w:name="_ENREF_210"/>
      <w:r w:rsidRPr="006D207E">
        <w:t xml:space="preserve">Hoddle, MS, Stosic, CD &amp; Mound, LA 2006, ‘Populations of North American bean thrips, </w:t>
      </w:r>
      <w:r w:rsidRPr="006D207E">
        <w:rPr>
          <w:i/>
        </w:rPr>
        <w:t>Caliothrips fasciatus</w:t>
      </w:r>
      <w:r w:rsidRPr="006D207E">
        <w:t xml:space="preserve"> (Pergande) (Thysanoptera: Thripidae: Panchaetothripinae) not detected in Australia’, </w:t>
      </w:r>
      <w:r w:rsidRPr="006D207E">
        <w:rPr>
          <w:i/>
        </w:rPr>
        <w:t>Australian Journal of Entomology</w:t>
      </w:r>
      <w:r w:rsidRPr="006D207E">
        <w:t>, vol. 45, pp. 122-9.</w:t>
      </w:r>
      <w:bookmarkEnd w:id="766"/>
    </w:p>
    <w:p w14:paraId="73908297" w14:textId="783D253F" w:rsidR="0092511C" w:rsidRPr="006D207E" w:rsidRDefault="0092511C" w:rsidP="0092511C">
      <w:pPr>
        <w:pStyle w:val="EndNoteBibliography"/>
        <w:spacing w:after="240"/>
      </w:pPr>
      <w:bookmarkStart w:id="767" w:name="_ENREF_211"/>
      <w:r w:rsidRPr="006D207E">
        <w:t xml:space="preserve">Hodges, A, Ludwig, S, Osborne, L &amp; Edwards, GB 2009, </w:t>
      </w:r>
      <w:r w:rsidRPr="006D207E">
        <w:rPr>
          <w:i/>
        </w:rPr>
        <w:t>Pest thrips of the United States: field identification guide</w:t>
      </w:r>
      <w:r w:rsidRPr="006D207E">
        <w:t xml:space="preserve">, USDA-CSREES Integrated Pest Management Centersin cooperation with the National Plant Diagnostic Network, APHIS, the National Plant Board, and the Land Grant Universities, available at </w:t>
      </w:r>
      <w:hyperlink r:id="rId119" w:history="1">
        <w:r w:rsidRPr="006D207E">
          <w:rPr>
            <w:rStyle w:val="Hyperlink"/>
          </w:rPr>
          <w:t>https://firstdetector.org/pdf/chili_thrips_deck.pdf</w:t>
        </w:r>
      </w:hyperlink>
      <w:r w:rsidRPr="006D207E">
        <w:t>.</w:t>
      </w:r>
      <w:bookmarkEnd w:id="767"/>
    </w:p>
    <w:p w14:paraId="2A2E8D71" w14:textId="77777777" w:rsidR="0092511C" w:rsidRPr="006D207E" w:rsidRDefault="0092511C" w:rsidP="0092511C">
      <w:pPr>
        <w:pStyle w:val="EndNoteBibliography"/>
        <w:spacing w:after="240"/>
      </w:pPr>
      <w:bookmarkStart w:id="768" w:name="_ENREF_212"/>
      <w:r w:rsidRPr="006D207E">
        <w:t xml:space="preserve">Hoepting, CA, Allen, JK, Vanderkooi, KD, Hovius, MY, Fuchs, MF, Pappu, HR &amp; McDonald, MR 2008, ‘First report of </w:t>
      </w:r>
      <w:r w:rsidRPr="006D207E">
        <w:rPr>
          <w:i/>
        </w:rPr>
        <w:t xml:space="preserve">Iris yellow spot virus </w:t>
      </w:r>
      <w:r w:rsidRPr="006D207E">
        <w:t xml:space="preserve">on onion in Canada’, </w:t>
      </w:r>
      <w:r w:rsidRPr="006D207E">
        <w:rPr>
          <w:i/>
        </w:rPr>
        <w:t>Plant Disease</w:t>
      </w:r>
      <w:r w:rsidRPr="006D207E">
        <w:t>, vol. 92, no. 2, p. 318.</w:t>
      </w:r>
      <w:bookmarkEnd w:id="768"/>
    </w:p>
    <w:p w14:paraId="7D2187EF" w14:textId="77777777" w:rsidR="0092511C" w:rsidRPr="006D207E" w:rsidRDefault="0092511C" w:rsidP="0092511C">
      <w:pPr>
        <w:pStyle w:val="EndNoteBibliography"/>
        <w:spacing w:after="240"/>
      </w:pPr>
      <w:bookmarkStart w:id="769" w:name="_ENREF_213"/>
      <w:r w:rsidRPr="006D207E">
        <w:t xml:space="preserve">Hoffmann, K, Qiu, WP &amp; Moyer, JW 2001, ‘Overcoming host- and pathogen-mediated resistance in tomato and tobacco maps to the M RNA of </w:t>
      </w:r>
      <w:r w:rsidRPr="006D207E">
        <w:rPr>
          <w:i/>
        </w:rPr>
        <w:t>Tomato spotted wilt virus</w:t>
      </w:r>
      <w:r w:rsidRPr="006D207E">
        <w:t xml:space="preserve">’, </w:t>
      </w:r>
      <w:r w:rsidRPr="006D207E">
        <w:rPr>
          <w:i/>
        </w:rPr>
        <w:t>Molecular Plant-Microbe Interactions</w:t>
      </w:r>
      <w:r w:rsidRPr="006D207E">
        <w:t>, vol. 14, no. 2, pp. 242-9.</w:t>
      </w:r>
      <w:bookmarkEnd w:id="769"/>
    </w:p>
    <w:p w14:paraId="1B56136E" w14:textId="21614176" w:rsidR="0092511C" w:rsidRPr="006D207E" w:rsidRDefault="0092511C" w:rsidP="0092511C">
      <w:pPr>
        <w:pStyle w:val="EndNoteBibliography"/>
        <w:spacing w:after="240"/>
      </w:pPr>
      <w:bookmarkStart w:id="770" w:name="_ENREF_214"/>
      <w:r w:rsidRPr="006D207E">
        <w:t xml:space="preserve">Horticulture Australia Limited 2012, </w:t>
      </w:r>
      <w:r w:rsidRPr="006D207E">
        <w:rPr>
          <w:i/>
        </w:rPr>
        <w:t>The Australian Horticulture Statistics Handbook 2012</w:t>
      </w:r>
      <w:r w:rsidRPr="006D207E">
        <w:t xml:space="preserve">, Oliver &amp; Doam, Sydney, available at </w:t>
      </w:r>
      <w:hyperlink r:id="rId120" w:history="1">
        <w:r w:rsidRPr="006D207E">
          <w:rPr>
            <w:rStyle w:val="Hyperlink"/>
          </w:rPr>
          <w:t>http://www.horticulture.com.au/librarymanager/libs/200/HAL%20Stat%20Handbook.pdf</w:t>
        </w:r>
      </w:hyperlink>
      <w:r w:rsidRPr="006D207E">
        <w:t>.</w:t>
      </w:r>
      <w:bookmarkEnd w:id="770"/>
    </w:p>
    <w:p w14:paraId="10F73C83" w14:textId="77777777" w:rsidR="0092511C" w:rsidRPr="006D207E" w:rsidRDefault="0092511C" w:rsidP="0092511C">
      <w:pPr>
        <w:pStyle w:val="EndNoteBibliography"/>
        <w:spacing w:after="240"/>
      </w:pPr>
      <w:bookmarkStart w:id="771" w:name="_ENREF_215"/>
      <w:r w:rsidRPr="006D207E">
        <w:t xml:space="preserve">Hsu, CL, Hoepting, CA, Fuchs, M, Shelton, AM &amp; Nault, BA 2010, ‘Temporal dynamics of </w:t>
      </w:r>
      <w:r w:rsidRPr="006D207E">
        <w:rPr>
          <w:i/>
        </w:rPr>
        <w:t>Iris yellow spot virus</w:t>
      </w:r>
      <w:r w:rsidRPr="006D207E">
        <w:t xml:space="preserve"> and its vector, </w:t>
      </w:r>
      <w:r w:rsidRPr="006D207E">
        <w:rPr>
          <w:i/>
        </w:rPr>
        <w:t>Thrips tabaci</w:t>
      </w:r>
      <w:r w:rsidRPr="006D207E">
        <w:t xml:space="preserve"> (Thysanoptera: Thripidae), in seeded and transplanted onion fields’, </w:t>
      </w:r>
      <w:r w:rsidRPr="006D207E">
        <w:rPr>
          <w:i/>
        </w:rPr>
        <w:t>Environmental Entomology</w:t>
      </w:r>
      <w:r w:rsidRPr="006D207E">
        <w:t>, vol. 39, no. 2, pp. 266-77.</w:t>
      </w:r>
      <w:bookmarkEnd w:id="771"/>
    </w:p>
    <w:p w14:paraId="2DF2B580" w14:textId="77777777" w:rsidR="0092511C" w:rsidRPr="006D207E" w:rsidRDefault="0092511C" w:rsidP="0092511C">
      <w:pPr>
        <w:pStyle w:val="EndNoteBibliography"/>
        <w:spacing w:after="240"/>
      </w:pPr>
      <w:bookmarkStart w:id="772" w:name="_ENREF_216"/>
      <w:r w:rsidRPr="006D207E">
        <w:t xml:space="preserve">Huang, CH, Zheng, YX, Cheng, YH, Lee, WS &amp; Jan, FJ 2010, ‘First report of </w:t>
      </w:r>
      <w:r w:rsidRPr="006D207E">
        <w:rPr>
          <w:i/>
        </w:rPr>
        <w:t>Capsicum chlorosis virus</w:t>
      </w:r>
      <w:r w:rsidRPr="006D207E">
        <w:t xml:space="preserve"> infecting tomato in Taiwan’, </w:t>
      </w:r>
      <w:r w:rsidRPr="006D207E">
        <w:rPr>
          <w:i/>
        </w:rPr>
        <w:t>Plant Disease</w:t>
      </w:r>
      <w:r w:rsidRPr="006D207E">
        <w:t>, vol. 94, no. 10, p. 1263.</w:t>
      </w:r>
      <w:bookmarkEnd w:id="772"/>
    </w:p>
    <w:p w14:paraId="00413848" w14:textId="77777777" w:rsidR="0092511C" w:rsidRPr="006D207E" w:rsidRDefault="0092511C" w:rsidP="0092511C">
      <w:pPr>
        <w:pStyle w:val="EndNoteBibliography"/>
        <w:spacing w:after="240"/>
      </w:pPr>
      <w:bookmarkStart w:id="773" w:name="_ENREF_217"/>
      <w:r w:rsidRPr="006D207E">
        <w:t xml:space="preserve">Huang, CJ, Liu, Y &amp; Yu, HQ 2015, ‘Occurrence of </w:t>
      </w:r>
      <w:r w:rsidRPr="006D207E">
        <w:rPr>
          <w:i/>
        </w:rPr>
        <w:t>Tomato zonate spot virus</w:t>
      </w:r>
      <w:r w:rsidRPr="006D207E">
        <w:t xml:space="preserve"> on potato in China’, </w:t>
      </w:r>
      <w:r w:rsidRPr="006D207E">
        <w:rPr>
          <w:i/>
        </w:rPr>
        <w:t>Plant Disease</w:t>
      </w:r>
      <w:r w:rsidRPr="006D207E">
        <w:t>, vol. 99, no. 5, p. 733.</w:t>
      </w:r>
      <w:bookmarkEnd w:id="773"/>
    </w:p>
    <w:p w14:paraId="1DC77757" w14:textId="77777777" w:rsidR="0092511C" w:rsidRPr="006D207E" w:rsidRDefault="0092511C" w:rsidP="0092511C">
      <w:pPr>
        <w:pStyle w:val="EndNoteBibliography"/>
        <w:spacing w:after="240"/>
      </w:pPr>
      <w:bookmarkStart w:id="774" w:name="_ENREF_218"/>
      <w:r w:rsidRPr="006D207E">
        <w:t xml:space="preserve">Huang, J, Wen, GS, Li, MJ, Sun, CC, Sun, Y, Zhao, MF &amp; He, YQ 2016, ‘First report of </w:t>
      </w:r>
      <w:r w:rsidRPr="006D207E">
        <w:rPr>
          <w:i/>
        </w:rPr>
        <w:t xml:space="preserve">Maize chlorotic mottle virus </w:t>
      </w:r>
      <w:r w:rsidRPr="006D207E">
        <w:t xml:space="preserve">naturally infecting sorghum and coix seed in China’, </w:t>
      </w:r>
      <w:r w:rsidRPr="006D207E">
        <w:rPr>
          <w:i/>
        </w:rPr>
        <w:t>Plant Disease</w:t>
      </w:r>
      <w:r w:rsidRPr="006D207E">
        <w:rPr>
          <w:rFonts w:ascii="Segoe UI" w:hAnsi="Segoe UI" w:cs="Segoe UI"/>
        </w:rPr>
        <w:t>, available at 10.1094/PDIS-02-16-0251-PDN, accessed 08/08/2016.</w:t>
      </w:r>
      <w:r w:rsidRPr="006D207E">
        <w:t xml:space="preserve"> pp. PDIS-02-16-0251-PDN.</w:t>
      </w:r>
      <w:bookmarkEnd w:id="774"/>
    </w:p>
    <w:p w14:paraId="2FB835C5" w14:textId="77777777" w:rsidR="0092511C" w:rsidRPr="006D207E" w:rsidRDefault="0092511C" w:rsidP="0092511C">
      <w:pPr>
        <w:pStyle w:val="EndNoteBibliography"/>
        <w:spacing w:after="240"/>
      </w:pPr>
      <w:bookmarkStart w:id="775" w:name="_ENREF_219"/>
      <w:r w:rsidRPr="006D207E">
        <w:t xml:space="preserve">Huang, YN, Dong, YM, Xu, Y, Cao, HY, Gao, JZ, Liu, YT &amp; Li, YZ 2015, ‘Preliminary identification of horticultural plant spotted wilt diseases in Kunming’ (in Chinese), </w:t>
      </w:r>
      <w:r w:rsidRPr="006D207E">
        <w:rPr>
          <w:i/>
        </w:rPr>
        <w:t>Journal of Yunnan Agricultural University</w:t>
      </w:r>
      <w:r w:rsidRPr="006D207E">
        <w:t>, vol. 30, no. 4, pp. 648-52.</w:t>
      </w:r>
      <w:bookmarkEnd w:id="775"/>
    </w:p>
    <w:p w14:paraId="61430684" w14:textId="77777777" w:rsidR="0092511C" w:rsidRPr="006D207E" w:rsidRDefault="0092511C" w:rsidP="0092511C">
      <w:pPr>
        <w:pStyle w:val="EndNoteBibliography"/>
        <w:spacing w:after="240"/>
      </w:pPr>
      <w:bookmarkStart w:id="776" w:name="_ENREF_220"/>
      <w:r w:rsidRPr="006D207E">
        <w:t>Huchette, O, Bellamy, C, Filomenko, R, Pouleau, B, Seddas, S &amp; Pappu, HR 2008, ‘</w:t>
      </w:r>
      <w:r w:rsidRPr="006D207E">
        <w:rPr>
          <w:i/>
        </w:rPr>
        <w:t>Iris yellow spot virus</w:t>
      </w:r>
      <w:r w:rsidRPr="006D207E">
        <w:t xml:space="preserve"> on shallot and onion in France. Published online ahead of print’,in </w:t>
      </w:r>
      <w:r w:rsidRPr="006D207E">
        <w:rPr>
          <w:i/>
        </w:rPr>
        <w:t>Plant Health Progress</w:t>
      </w:r>
      <w:r w:rsidRPr="006D207E">
        <w:t>.</w:t>
      </w:r>
      <w:bookmarkEnd w:id="776"/>
    </w:p>
    <w:p w14:paraId="4D5C3524" w14:textId="77777777" w:rsidR="0092511C" w:rsidRPr="006D207E" w:rsidRDefault="0092511C" w:rsidP="0092511C">
      <w:pPr>
        <w:pStyle w:val="EndNoteBibliography"/>
        <w:spacing w:after="240"/>
      </w:pPr>
      <w:bookmarkStart w:id="777" w:name="_ENREF_221"/>
      <w:r w:rsidRPr="006D207E">
        <w:t xml:space="preserve">Inoue, T, Sakurai, T, Murai, T &amp; Maeda, T 2004, ‘Specificity of accumulation and transmission of </w:t>
      </w:r>
      <w:r w:rsidRPr="006D207E">
        <w:rPr>
          <w:i/>
        </w:rPr>
        <w:t>Tomato spotted wilt virus (TSWV)</w:t>
      </w:r>
      <w:r w:rsidRPr="006D207E">
        <w:t xml:space="preserve"> in two genera, </w:t>
      </w:r>
      <w:r w:rsidRPr="006D207E">
        <w:rPr>
          <w:i/>
        </w:rPr>
        <w:t xml:space="preserve">Frankliniella </w:t>
      </w:r>
      <w:r w:rsidRPr="006D207E">
        <w:t xml:space="preserve">and </w:t>
      </w:r>
      <w:r w:rsidRPr="006D207E">
        <w:rPr>
          <w:i/>
        </w:rPr>
        <w:t>Thrips</w:t>
      </w:r>
      <w:r w:rsidRPr="006D207E">
        <w:t xml:space="preserve"> (Thysanoptera: Thripidae)’, </w:t>
      </w:r>
      <w:r w:rsidRPr="006D207E">
        <w:rPr>
          <w:i/>
        </w:rPr>
        <w:t>Bulletin of Entomological Research</w:t>
      </w:r>
      <w:r w:rsidRPr="006D207E">
        <w:t>, vol. 94, pp. 501-7.</w:t>
      </w:r>
      <w:bookmarkEnd w:id="777"/>
    </w:p>
    <w:p w14:paraId="76B7C4B5" w14:textId="05B7F435" w:rsidR="0092511C" w:rsidRPr="006D207E" w:rsidRDefault="0092511C" w:rsidP="0092511C">
      <w:pPr>
        <w:pStyle w:val="EndNoteBibliography"/>
        <w:spacing w:after="240"/>
      </w:pPr>
      <w:bookmarkStart w:id="778" w:name="_ENREF_222"/>
      <w:r w:rsidRPr="006D207E">
        <w:t xml:space="preserve">International Trade Centre 2014, </w:t>
      </w:r>
      <w:r w:rsidRPr="006D207E">
        <w:rPr>
          <w:i/>
        </w:rPr>
        <w:t>Trade map: trade statistics for international business development</w:t>
      </w:r>
      <w:r w:rsidRPr="006D207E">
        <w:t xml:space="preserve">, Trade Map, available at </w:t>
      </w:r>
      <w:hyperlink r:id="rId121" w:history="1">
        <w:r w:rsidRPr="006D207E">
          <w:rPr>
            <w:rStyle w:val="Hyperlink"/>
          </w:rPr>
          <w:t>http://www.trademap.org/Index.aspx</w:t>
        </w:r>
      </w:hyperlink>
      <w:r w:rsidRPr="006D207E">
        <w:t>.</w:t>
      </w:r>
      <w:bookmarkEnd w:id="778"/>
    </w:p>
    <w:p w14:paraId="0B9AF873" w14:textId="77777777" w:rsidR="0092511C" w:rsidRPr="006D207E" w:rsidRDefault="0092511C" w:rsidP="0092511C">
      <w:pPr>
        <w:pStyle w:val="EndNoteBibliography"/>
        <w:spacing w:after="240"/>
      </w:pPr>
      <w:bookmarkStart w:id="779" w:name="_ENREF_223"/>
      <w:r w:rsidRPr="006D207E">
        <w:t xml:space="preserve">Iwaki, M, honda, Y, Hanada, K, Tochihara, H, Yonaha, T, Hokama, K &amp; Yokoyama, T 1984, ‘Silver mottle disease of watermelon caused by </w:t>
      </w:r>
      <w:r w:rsidRPr="006D207E">
        <w:rPr>
          <w:i/>
        </w:rPr>
        <w:t>Tomato spotted wilt virus</w:t>
      </w:r>
      <w:r w:rsidRPr="006D207E">
        <w:t xml:space="preserve">’, </w:t>
      </w:r>
      <w:r w:rsidRPr="006D207E">
        <w:rPr>
          <w:i/>
        </w:rPr>
        <w:t>Plant Disease</w:t>
      </w:r>
      <w:r w:rsidRPr="006D207E">
        <w:t>, vol. 68, pp. 1006-8.</w:t>
      </w:r>
      <w:bookmarkEnd w:id="779"/>
    </w:p>
    <w:p w14:paraId="0A9B9A8D" w14:textId="77777777" w:rsidR="0092511C" w:rsidRPr="006D207E" w:rsidRDefault="0092511C" w:rsidP="0092511C">
      <w:pPr>
        <w:pStyle w:val="EndNoteBibliography"/>
        <w:spacing w:after="240"/>
      </w:pPr>
      <w:bookmarkStart w:id="780" w:name="_ENREF_224"/>
      <w:r w:rsidRPr="006D207E">
        <w:t xml:space="preserve">Jacobson, RJ 1997, ‘Integrated pest management (IPM) in glasshouses’, in </w:t>
      </w:r>
      <w:r w:rsidRPr="006D207E">
        <w:rPr>
          <w:i/>
        </w:rPr>
        <w:t>Thrips as crop pests</w:t>
      </w:r>
      <w:r w:rsidRPr="006D207E">
        <w:t>, Lewis, T (ed), CAB International, Wallingford.</w:t>
      </w:r>
      <w:bookmarkEnd w:id="780"/>
    </w:p>
    <w:p w14:paraId="108AD6EE" w14:textId="77777777" w:rsidR="0092511C" w:rsidRPr="006D207E" w:rsidRDefault="0092511C" w:rsidP="0092511C">
      <w:pPr>
        <w:pStyle w:val="EndNoteBibliography"/>
        <w:spacing w:after="240"/>
      </w:pPr>
      <w:bookmarkStart w:id="781" w:name="_ENREF_225"/>
      <w:r w:rsidRPr="006D207E">
        <w:t xml:space="preserve">Jafarpour, B 2010, ‘First report of CSNV in Iran and occurrence of some viral diseases of ornamental plants in Mashhad region, Iran’, </w:t>
      </w:r>
      <w:r w:rsidRPr="006D207E">
        <w:rPr>
          <w:i/>
        </w:rPr>
        <w:t>Petria</w:t>
      </w:r>
      <w:r w:rsidRPr="006D207E">
        <w:t>, vol. 20, no. 2, p. 67.</w:t>
      </w:r>
      <w:bookmarkEnd w:id="781"/>
    </w:p>
    <w:p w14:paraId="43E8A1C6" w14:textId="77777777" w:rsidR="0092511C" w:rsidRPr="006D207E" w:rsidRDefault="0092511C" w:rsidP="0092511C">
      <w:pPr>
        <w:pStyle w:val="EndNoteBibliography"/>
        <w:spacing w:after="240"/>
      </w:pPr>
      <w:bookmarkStart w:id="782" w:name="_ENREF_226"/>
      <w:r w:rsidRPr="006D207E">
        <w:t xml:space="preserve">Jahn, M, Paran, I, Hoffmann, K, Radwanski, ER, Livingstone, KD, Grube, RC, Aftergoot, E, Lapidot, M &amp; Moyer, J 2000, ‘Genetic mapping of the </w:t>
      </w:r>
      <w:r w:rsidRPr="006D207E">
        <w:rPr>
          <w:i/>
        </w:rPr>
        <w:t>Tsw</w:t>
      </w:r>
      <w:r w:rsidRPr="006D207E">
        <w:t xml:space="preserve"> locus for resistance to the Tospovirus </w:t>
      </w:r>
      <w:r w:rsidRPr="006D207E">
        <w:rPr>
          <w:i/>
        </w:rPr>
        <w:t xml:space="preserve">Tomato spotted wilt virus </w:t>
      </w:r>
      <w:r w:rsidRPr="006D207E">
        <w:t xml:space="preserve">in </w:t>
      </w:r>
      <w:r w:rsidRPr="006D207E">
        <w:rPr>
          <w:i/>
        </w:rPr>
        <w:t xml:space="preserve">Capsicum </w:t>
      </w:r>
      <w:r w:rsidRPr="006D207E">
        <w:t xml:space="preserve">spp. and its relationship to the </w:t>
      </w:r>
      <w:r w:rsidRPr="006D207E">
        <w:rPr>
          <w:i/>
        </w:rPr>
        <w:t>Sw-5</w:t>
      </w:r>
      <w:r w:rsidRPr="006D207E">
        <w:t xml:space="preserve"> gene for resistance to the same pathogen in tomato’, </w:t>
      </w:r>
      <w:r w:rsidRPr="006D207E">
        <w:rPr>
          <w:i/>
        </w:rPr>
        <w:t>Molecular Plant-Microbe Interactions</w:t>
      </w:r>
      <w:r w:rsidRPr="006D207E">
        <w:t>, vol. 13, pp. 673-82.</w:t>
      </w:r>
      <w:bookmarkEnd w:id="782"/>
    </w:p>
    <w:p w14:paraId="40F048C6" w14:textId="77777777" w:rsidR="0092511C" w:rsidRPr="006D207E" w:rsidRDefault="0092511C" w:rsidP="0092511C">
      <w:pPr>
        <w:pStyle w:val="EndNoteBibliography"/>
        <w:spacing w:after="240"/>
      </w:pPr>
      <w:bookmarkStart w:id="783" w:name="_ENREF_227"/>
      <w:r w:rsidRPr="006D207E">
        <w:t xml:space="preserve">Jain, RK, Bag, S, Umamaheswaran, K &amp; Mandal, B 2007, ‘Natural infection by tospoviruses of cucurbitaceous and fabaceous vegetable crops in India’, </w:t>
      </w:r>
      <w:r w:rsidRPr="006D207E">
        <w:rPr>
          <w:i/>
        </w:rPr>
        <w:t>Journal of Phytopathology</w:t>
      </w:r>
      <w:r w:rsidRPr="006D207E">
        <w:t>, vol. 155, pp. 22-5.</w:t>
      </w:r>
      <w:bookmarkEnd w:id="783"/>
    </w:p>
    <w:p w14:paraId="08FF897D" w14:textId="77777777" w:rsidR="0092511C" w:rsidRPr="006D207E" w:rsidRDefault="0092511C" w:rsidP="0092511C">
      <w:pPr>
        <w:pStyle w:val="EndNoteBibliography"/>
        <w:spacing w:after="240"/>
      </w:pPr>
      <w:bookmarkStart w:id="784" w:name="_ENREF_228"/>
      <w:r w:rsidRPr="006D207E">
        <w:t>Jain, RK, Pappu, HR, Reddy, MK, Pappu, SS &amp; Vani, A 1998, ‘</w:t>
      </w:r>
      <w:r w:rsidRPr="006D207E">
        <w:rPr>
          <w:i/>
        </w:rPr>
        <w:t>Watermelon bud necrosis tospovirus</w:t>
      </w:r>
      <w:r w:rsidRPr="006D207E">
        <w:t xml:space="preserve"> is a distinct virus species belonging to serogroup IV’, </w:t>
      </w:r>
      <w:r w:rsidRPr="006D207E">
        <w:rPr>
          <w:i/>
        </w:rPr>
        <w:t>Archives of Virology</w:t>
      </w:r>
      <w:r w:rsidRPr="006D207E">
        <w:t>, vol. 143, pp. 1637-44.</w:t>
      </w:r>
      <w:bookmarkEnd w:id="784"/>
    </w:p>
    <w:p w14:paraId="7A7217C0" w14:textId="77777777" w:rsidR="0092511C" w:rsidRPr="006D207E" w:rsidRDefault="0092511C" w:rsidP="0092511C">
      <w:pPr>
        <w:pStyle w:val="EndNoteBibliography"/>
        <w:spacing w:after="240"/>
      </w:pPr>
      <w:bookmarkStart w:id="785" w:name="_ENREF_229"/>
      <w:r w:rsidRPr="006D207E">
        <w:t xml:space="preserve">Jankulowa, M 1972, ‘Nachweis und Identifizierung von Chenopodium mosaic virus (sowbane mosaic) in Bulgarien’ (Detection and identification of </w:t>
      </w:r>
      <w:r w:rsidRPr="006D207E">
        <w:rPr>
          <w:i/>
        </w:rPr>
        <w:t>Chenopodium mosaic virus (Sowbane mosaic)</w:t>
      </w:r>
      <w:r w:rsidRPr="006D207E">
        <w:t xml:space="preserve"> in Bulgaria), </w:t>
      </w:r>
      <w:r w:rsidRPr="006D207E">
        <w:rPr>
          <w:i/>
        </w:rPr>
        <w:t>Phytopathologische Zeitschrift</w:t>
      </w:r>
      <w:r w:rsidRPr="006D207E">
        <w:t xml:space="preserve">, vol. 74, pp. 314-7. </w:t>
      </w:r>
      <w:bookmarkEnd w:id="785"/>
    </w:p>
    <w:p w14:paraId="30DDE869" w14:textId="77777777" w:rsidR="0092511C" w:rsidRPr="006D207E" w:rsidRDefault="0092511C" w:rsidP="0092511C">
      <w:pPr>
        <w:pStyle w:val="EndNoteBibliography"/>
        <w:spacing w:after="240"/>
      </w:pPr>
      <w:bookmarkStart w:id="786" w:name="_ENREF_230"/>
      <w:r w:rsidRPr="006D207E">
        <w:t xml:space="preserve">Jensen, SG, Wysong, DS, Ball, EM &amp; Higley, PM 1991, ‘Seed transmission of </w:t>
      </w:r>
      <w:r w:rsidRPr="006D207E">
        <w:rPr>
          <w:i/>
        </w:rPr>
        <w:t>Maize chlorotic mottle virus</w:t>
      </w:r>
      <w:r w:rsidRPr="006D207E">
        <w:t xml:space="preserve">’, </w:t>
      </w:r>
      <w:r w:rsidRPr="006D207E">
        <w:rPr>
          <w:i/>
        </w:rPr>
        <w:t>Plant Disease</w:t>
      </w:r>
      <w:r w:rsidRPr="006D207E">
        <w:t>, vol. 75, no. 5, pp. 497-8.</w:t>
      </w:r>
      <w:bookmarkEnd w:id="786"/>
    </w:p>
    <w:p w14:paraId="61AC5B9E" w14:textId="77777777" w:rsidR="0092511C" w:rsidRPr="006D207E" w:rsidRDefault="0092511C" w:rsidP="0092511C">
      <w:pPr>
        <w:pStyle w:val="EndNoteBibliography"/>
        <w:spacing w:after="240"/>
      </w:pPr>
      <w:bookmarkStart w:id="787" w:name="_ENREF_231"/>
      <w:r w:rsidRPr="006D207E">
        <w:t>Jiang, XQ, Meinke, LJ, Wright, RJ, Wilkinson, DR &amp; Cambell, JE 1992, ‘</w:t>
      </w:r>
      <w:r w:rsidRPr="006D207E">
        <w:rPr>
          <w:i/>
        </w:rPr>
        <w:t>Maize chlorotic mottle virus</w:t>
      </w:r>
      <w:r w:rsidRPr="006D207E">
        <w:t xml:space="preserve"> in Hawaiian-grown maize: vector relations, host range and associated viruses’, </w:t>
      </w:r>
      <w:r w:rsidRPr="006D207E">
        <w:rPr>
          <w:i/>
        </w:rPr>
        <w:t>Crop Protection</w:t>
      </w:r>
      <w:r w:rsidRPr="006D207E">
        <w:t>, vol. 11, pp. 248-54.</w:t>
      </w:r>
      <w:bookmarkEnd w:id="787"/>
    </w:p>
    <w:p w14:paraId="6E3D29F6" w14:textId="77777777" w:rsidR="0092511C" w:rsidRPr="006D207E" w:rsidRDefault="0092511C" w:rsidP="0092511C">
      <w:pPr>
        <w:pStyle w:val="EndNoteBibliography"/>
        <w:spacing w:after="240"/>
      </w:pPr>
      <w:bookmarkStart w:id="788" w:name="_ENREF_232"/>
      <w:r w:rsidRPr="006D207E">
        <w:t xml:space="preserve">Johnson, HA, Jnr, Converse, RH, Amorao, A, Espejo, JI &amp; Frazier, NW 1984, ‘Seed transmission of </w:t>
      </w:r>
      <w:r w:rsidRPr="006D207E">
        <w:rPr>
          <w:i/>
        </w:rPr>
        <w:t>Tobacco streak virus</w:t>
      </w:r>
      <w:r w:rsidRPr="006D207E">
        <w:t xml:space="preserve"> in strawberry’, </w:t>
      </w:r>
      <w:r w:rsidRPr="006D207E">
        <w:rPr>
          <w:i/>
        </w:rPr>
        <w:t>Plant Disease</w:t>
      </w:r>
      <w:r w:rsidRPr="006D207E">
        <w:t>, vol. 68, no. 5, pp. 390-2.</w:t>
      </w:r>
      <w:bookmarkEnd w:id="788"/>
    </w:p>
    <w:p w14:paraId="2F5B0C95" w14:textId="77777777" w:rsidR="0092511C" w:rsidRPr="006D207E" w:rsidRDefault="0092511C" w:rsidP="0092511C">
      <w:pPr>
        <w:pStyle w:val="EndNoteBibliography"/>
        <w:spacing w:after="240"/>
      </w:pPr>
      <w:bookmarkStart w:id="789" w:name="_ENREF_233"/>
      <w:r w:rsidRPr="006D207E">
        <w:t xml:space="preserve">Jones, DR 2005, ‘Plant viruses transmitted by thrips’, </w:t>
      </w:r>
      <w:r w:rsidRPr="006D207E">
        <w:rPr>
          <w:i/>
        </w:rPr>
        <w:t>European Journal of Plant Pathology</w:t>
      </w:r>
      <w:r w:rsidRPr="006D207E">
        <w:t>, vol. 113, no. 2, pp. 119-57.</w:t>
      </w:r>
      <w:bookmarkEnd w:id="789"/>
    </w:p>
    <w:p w14:paraId="6CCBBD42" w14:textId="77777777" w:rsidR="0092511C" w:rsidRPr="006D207E" w:rsidRDefault="0092511C" w:rsidP="0092511C">
      <w:pPr>
        <w:pStyle w:val="EndNoteBibliography"/>
        <w:spacing w:after="240"/>
      </w:pPr>
      <w:bookmarkStart w:id="790" w:name="_ENREF_234"/>
      <w:r w:rsidRPr="006D207E">
        <w:t>Jones, RAC &amp; Sharman, M 2005, ‘</w:t>
      </w:r>
      <w:r w:rsidRPr="006D207E">
        <w:rPr>
          <w:i/>
        </w:rPr>
        <w:t>Capsicum chlorosis virus</w:t>
      </w:r>
      <w:r w:rsidRPr="006D207E">
        <w:t xml:space="preserve"> infecting </w:t>
      </w:r>
      <w:r w:rsidRPr="006D207E">
        <w:rPr>
          <w:i/>
        </w:rPr>
        <w:t>Capsicum annuum</w:t>
      </w:r>
      <w:r w:rsidRPr="006D207E">
        <w:t xml:space="preserve"> in the East Kimberley region of Western Australia’, </w:t>
      </w:r>
      <w:r w:rsidRPr="006D207E">
        <w:rPr>
          <w:i/>
        </w:rPr>
        <w:t>Plant Pathology</w:t>
      </w:r>
      <w:r w:rsidRPr="006D207E">
        <w:t>, vol. 34, pp. 397-9.</w:t>
      </w:r>
      <w:bookmarkEnd w:id="790"/>
    </w:p>
    <w:p w14:paraId="1E88BE2E" w14:textId="77777777" w:rsidR="0092511C" w:rsidRPr="006D207E" w:rsidRDefault="0092511C" w:rsidP="0092511C">
      <w:pPr>
        <w:pStyle w:val="EndNoteBibliography"/>
        <w:spacing w:after="240"/>
      </w:pPr>
      <w:bookmarkStart w:id="791" w:name="_ENREF_235"/>
      <w:r w:rsidRPr="006D207E">
        <w:t xml:space="preserve">Kahn, ND, Walgenbach, JF &amp; Kennedy, GG 2005, ‘Summer weeds as hosts for </w:t>
      </w:r>
      <w:r w:rsidRPr="006D207E">
        <w:rPr>
          <w:i/>
        </w:rPr>
        <w:t>Frankliniella occidentalis</w:t>
      </w:r>
      <w:r w:rsidRPr="006D207E">
        <w:t xml:space="preserve"> and </w:t>
      </w:r>
      <w:r w:rsidRPr="006D207E">
        <w:rPr>
          <w:i/>
        </w:rPr>
        <w:t>Frankliniella fusca</w:t>
      </w:r>
      <w:r w:rsidRPr="006D207E">
        <w:t xml:space="preserve"> (Thysanoptera: Thripidae) as reservoirs for </w:t>
      </w:r>
      <w:r w:rsidRPr="006D207E">
        <w:rPr>
          <w:i/>
        </w:rPr>
        <w:t xml:space="preserve">Tomato spotted wilt topsovirus </w:t>
      </w:r>
      <w:r w:rsidRPr="006D207E">
        <w:t xml:space="preserve">in North Carolina’, </w:t>
      </w:r>
      <w:r w:rsidRPr="006D207E">
        <w:rPr>
          <w:i/>
        </w:rPr>
        <w:t>Journal of Economic Entomology</w:t>
      </w:r>
      <w:r w:rsidRPr="006D207E">
        <w:t>, vol. 98, no. 6, pp. 1810-5.</w:t>
      </w:r>
      <w:bookmarkEnd w:id="791"/>
    </w:p>
    <w:p w14:paraId="1C3EDF19" w14:textId="77777777" w:rsidR="0092511C" w:rsidRPr="006D207E" w:rsidRDefault="0092511C" w:rsidP="0092511C">
      <w:pPr>
        <w:pStyle w:val="EndNoteBibliography"/>
        <w:spacing w:after="240"/>
      </w:pPr>
      <w:bookmarkStart w:id="792" w:name="_ENREF_236"/>
      <w:r w:rsidRPr="006D207E">
        <w:t xml:space="preserve">Kaiser, WJ, Wyall, SD &amp; Pesho, GR 1982, ‘Natural hosts and vectors of </w:t>
      </w:r>
      <w:r w:rsidRPr="006D207E">
        <w:rPr>
          <w:i/>
        </w:rPr>
        <w:t>Tobacco streak virus</w:t>
      </w:r>
      <w:r w:rsidRPr="006D207E">
        <w:t xml:space="preserve"> in eastern Washington’, </w:t>
      </w:r>
      <w:r w:rsidRPr="006D207E">
        <w:rPr>
          <w:i/>
        </w:rPr>
        <w:t>Phytopathology</w:t>
      </w:r>
      <w:r w:rsidRPr="006D207E">
        <w:t>, vol. 72, pp. 1508-12.</w:t>
      </w:r>
      <w:bookmarkEnd w:id="792"/>
    </w:p>
    <w:p w14:paraId="6296B8C3" w14:textId="77777777" w:rsidR="0092511C" w:rsidRPr="006D207E" w:rsidRDefault="0092511C" w:rsidP="0092511C">
      <w:pPr>
        <w:pStyle w:val="EndNoteBibliography"/>
        <w:spacing w:after="240"/>
      </w:pPr>
      <w:bookmarkStart w:id="793" w:name="_ENREF_237"/>
      <w:r w:rsidRPr="006D207E">
        <w:t xml:space="preserve">Kameya-Iwaki, M, Hanada, K, Honda, Y &amp; Tochihara, H 1988, ‘A watermelon strain of tomato spotted wilt virus and some properties of its nucleocapsid’, </w:t>
      </w:r>
      <w:r w:rsidRPr="006D207E">
        <w:rPr>
          <w:i/>
        </w:rPr>
        <w:t>Abstracts of Papers: 5th International Congress of Plant Pathology, Kyoto, Japan</w:t>
      </w:r>
      <w:r w:rsidRPr="006D207E">
        <w:t>, p. 65.</w:t>
      </w:r>
      <w:bookmarkEnd w:id="793"/>
    </w:p>
    <w:p w14:paraId="31E1BD80" w14:textId="77777777" w:rsidR="0092511C" w:rsidRPr="006D207E" w:rsidRDefault="0092511C" w:rsidP="0092511C">
      <w:pPr>
        <w:pStyle w:val="EndNoteBibliography"/>
        <w:spacing w:after="240"/>
      </w:pPr>
      <w:bookmarkStart w:id="794" w:name="_ENREF_238"/>
      <w:r w:rsidRPr="006D207E">
        <w:t>Kato, K, Hanada, K &amp; Kameya-Iwaki, M 1999, ‘Transmission mode, host range and electron microscopy of a pathogen causing a new disease of melon (</w:t>
      </w:r>
      <w:r w:rsidRPr="006D207E">
        <w:rPr>
          <w:i/>
        </w:rPr>
        <w:t>Cucumis melo</w:t>
      </w:r>
      <w:r w:rsidRPr="006D207E">
        <w:t xml:space="preserve">) in Japan’, </w:t>
      </w:r>
      <w:r w:rsidRPr="006D207E">
        <w:rPr>
          <w:i/>
        </w:rPr>
        <w:t>Phytopathological Society of Japan</w:t>
      </w:r>
      <w:r w:rsidRPr="006D207E">
        <w:t>, vol. 65, pp. 624-7.</w:t>
      </w:r>
      <w:bookmarkEnd w:id="794"/>
    </w:p>
    <w:p w14:paraId="05A71ED6" w14:textId="77777777" w:rsidR="0092511C" w:rsidRPr="006D207E" w:rsidRDefault="0092511C" w:rsidP="0092511C">
      <w:pPr>
        <w:pStyle w:val="EndNoteBibliography"/>
        <w:spacing w:after="240"/>
      </w:pPr>
      <w:bookmarkStart w:id="795" w:name="_ENREF_239"/>
      <w:r w:rsidRPr="006D207E">
        <w:t>-- -- 2000, ‘</w:t>
      </w:r>
      <w:r w:rsidRPr="006D207E">
        <w:rPr>
          <w:i/>
        </w:rPr>
        <w:t>Melon yellow spot virus</w:t>
      </w:r>
      <w:r w:rsidRPr="006D207E">
        <w:t xml:space="preserve">: a distinct species of the genus </w:t>
      </w:r>
      <w:r w:rsidRPr="006D207E">
        <w:rPr>
          <w:i/>
        </w:rPr>
        <w:t>Tospovirus</w:t>
      </w:r>
      <w:r w:rsidRPr="006D207E">
        <w:t xml:space="preserve"> isolated from melon’, </w:t>
      </w:r>
      <w:r w:rsidRPr="006D207E">
        <w:rPr>
          <w:i/>
        </w:rPr>
        <w:t>Phytopathology</w:t>
      </w:r>
      <w:r w:rsidRPr="006D207E">
        <w:t>, vol. 90, pp. 422-6.</w:t>
      </w:r>
      <w:bookmarkEnd w:id="795"/>
    </w:p>
    <w:p w14:paraId="3CC94726" w14:textId="77777777" w:rsidR="0092511C" w:rsidRPr="006D207E" w:rsidRDefault="0092511C" w:rsidP="0092511C">
      <w:pPr>
        <w:pStyle w:val="EndNoteBibliography"/>
        <w:spacing w:after="240"/>
      </w:pPr>
      <w:bookmarkStart w:id="796" w:name="_ENREF_240"/>
      <w:r w:rsidRPr="006D207E">
        <w:t xml:space="preserve">Kaye, AC, Moyer, JW, Parks, EJ, Carbone, I &amp; Cubeta, MA 2011, ‘Population genetic analysis of </w:t>
      </w:r>
      <w:r w:rsidRPr="006D207E">
        <w:rPr>
          <w:i/>
        </w:rPr>
        <w:t>Tomato spotted wilt virus</w:t>
      </w:r>
      <w:r w:rsidRPr="006D207E">
        <w:t xml:space="preserve"> on peanut in North Carolina and Virginia’, </w:t>
      </w:r>
      <w:r w:rsidRPr="006D207E">
        <w:rPr>
          <w:i/>
        </w:rPr>
        <w:t>Phytopathology</w:t>
      </w:r>
      <w:r w:rsidRPr="006D207E">
        <w:t>, vol. 101, pp. 147-53.</w:t>
      </w:r>
      <w:bookmarkEnd w:id="796"/>
    </w:p>
    <w:p w14:paraId="7C3A3DA8" w14:textId="77777777" w:rsidR="0092511C" w:rsidRPr="006D207E" w:rsidRDefault="0092511C" w:rsidP="0092511C">
      <w:pPr>
        <w:pStyle w:val="EndNoteBibliography"/>
        <w:spacing w:after="240"/>
      </w:pPr>
      <w:bookmarkStart w:id="797" w:name="_ENREF_241"/>
      <w:r w:rsidRPr="006D207E">
        <w:t xml:space="preserve">King, ABS, Adams, MJ, Carstens, EB &amp; Lefkowitz, EJ 2012, </w:t>
      </w:r>
      <w:r w:rsidRPr="006D207E">
        <w:rPr>
          <w:i/>
        </w:rPr>
        <w:t>Virus taxonomy: ninth report of the international committee on taxonomy of viruses</w:t>
      </w:r>
      <w:r w:rsidRPr="006D207E">
        <w:t>, Academic Press, London.</w:t>
      </w:r>
      <w:bookmarkEnd w:id="797"/>
    </w:p>
    <w:p w14:paraId="44E5C7F4" w14:textId="77777777" w:rsidR="0092511C" w:rsidRPr="006D207E" w:rsidRDefault="0092511C" w:rsidP="0092511C">
      <w:pPr>
        <w:pStyle w:val="EndNoteBibliography"/>
        <w:spacing w:after="240"/>
      </w:pPr>
      <w:bookmarkStart w:id="798" w:name="_ENREF_242"/>
      <w:r w:rsidRPr="006D207E">
        <w:t xml:space="preserve">Kirk, WDJ 1985, ‘Effects of some floral scents on host finding by thrips (Insecta: Thysanoptera)’, </w:t>
      </w:r>
      <w:r w:rsidRPr="006D207E">
        <w:rPr>
          <w:i/>
        </w:rPr>
        <w:t>Journal of Chemical Ecology</w:t>
      </w:r>
      <w:r w:rsidRPr="006D207E">
        <w:t>, vol. 13, no. 1, pp. 35-43.</w:t>
      </w:r>
      <w:bookmarkEnd w:id="798"/>
    </w:p>
    <w:p w14:paraId="634F2F99" w14:textId="77777777" w:rsidR="0092511C" w:rsidRPr="006D207E" w:rsidRDefault="0092511C" w:rsidP="0092511C">
      <w:pPr>
        <w:pStyle w:val="EndNoteBibliography"/>
        <w:spacing w:after="240"/>
      </w:pPr>
      <w:bookmarkStart w:id="799" w:name="_ENREF_243"/>
      <w:r w:rsidRPr="006D207E">
        <w:t xml:space="preserve">-- -- 1997a, ‘Distribution, abundance and population ynamics’, in </w:t>
      </w:r>
      <w:r w:rsidRPr="006D207E">
        <w:rPr>
          <w:i/>
        </w:rPr>
        <w:t>Thrips as crop pests</w:t>
      </w:r>
      <w:r w:rsidRPr="006D207E">
        <w:t>, Lewis, T (ed), CAB International, Wallingford.</w:t>
      </w:r>
      <w:bookmarkEnd w:id="799"/>
    </w:p>
    <w:p w14:paraId="46F54DDD" w14:textId="77777777" w:rsidR="0092511C" w:rsidRPr="006D207E" w:rsidRDefault="0092511C" w:rsidP="0092511C">
      <w:pPr>
        <w:pStyle w:val="EndNoteBibliography"/>
        <w:spacing w:after="240"/>
      </w:pPr>
      <w:bookmarkStart w:id="800" w:name="_ENREF_244"/>
      <w:r w:rsidRPr="006D207E">
        <w:t xml:space="preserve">-- -- 1997b, ‘Feeding’, in </w:t>
      </w:r>
      <w:r w:rsidRPr="006D207E">
        <w:rPr>
          <w:i/>
        </w:rPr>
        <w:t>Thrips as crop pests</w:t>
      </w:r>
      <w:r w:rsidRPr="006D207E">
        <w:t>, Lewis, T (ed), CAB International, Wallingford.</w:t>
      </w:r>
      <w:bookmarkEnd w:id="800"/>
    </w:p>
    <w:p w14:paraId="6AE04E26" w14:textId="77777777" w:rsidR="0092511C" w:rsidRPr="006D207E" w:rsidRDefault="0092511C" w:rsidP="0092511C">
      <w:pPr>
        <w:pStyle w:val="EndNoteBibliography"/>
        <w:spacing w:after="240"/>
      </w:pPr>
      <w:bookmarkStart w:id="801" w:name="_ENREF_245"/>
      <w:r w:rsidRPr="006D207E">
        <w:t xml:space="preserve">-- -- 2001, ‘The pest and vector from the West - </w:t>
      </w:r>
      <w:r w:rsidRPr="006D207E">
        <w:rPr>
          <w:i/>
        </w:rPr>
        <w:t>Frankliniella occidentalis</w:t>
      </w:r>
      <w:r w:rsidRPr="006D207E">
        <w:t xml:space="preserve">’, </w:t>
      </w:r>
      <w:r w:rsidRPr="006D207E">
        <w:rPr>
          <w:i/>
        </w:rPr>
        <w:t>Thrips and Tospoviruses: Proceedings of the 7th International Symposium on Thysanoptera, Calabria</w:t>
      </w:r>
      <w:r w:rsidRPr="006D207E">
        <w:t>, CSIRO, Canberra, pp. 33-42.</w:t>
      </w:r>
      <w:bookmarkEnd w:id="801"/>
    </w:p>
    <w:p w14:paraId="6B3F3A55" w14:textId="77777777" w:rsidR="0092511C" w:rsidRPr="006D207E" w:rsidRDefault="0092511C" w:rsidP="0092511C">
      <w:pPr>
        <w:pStyle w:val="EndNoteBibliography"/>
        <w:spacing w:after="240"/>
      </w:pPr>
      <w:bookmarkStart w:id="802" w:name="_ENREF_246"/>
      <w:r w:rsidRPr="006D207E">
        <w:t xml:space="preserve">Kirk, WDJ &amp; Terry, LI 2003, ‘The spread of the Western flower thrips </w:t>
      </w:r>
      <w:r w:rsidRPr="006D207E">
        <w:rPr>
          <w:i/>
        </w:rPr>
        <w:t>Frankliniella occidentalis</w:t>
      </w:r>
      <w:r w:rsidRPr="006D207E">
        <w:t xml:space="preserve"> (Pergande)’, </w:t>
      </w:r>
      <w:r w:rsidRPr="006D207E">
        <w:rPr>
          <w:i/>
        </w:rPr>
        <w:t>Agricultural and Forest Entomology</w:t>
      </w:r>
      <w:r w:rsidRPr="006D207E">
        <w:t>, vol. 5, no. 4, pp. 301-10.</w:t>
      </w:r>
      <w:bookmarkEnd w:id="802"/>
    </w:p>
    <w:p w14:paraId="70E44F18" w14:textId="77777777" w:rsidR="0092511C" w:rsidRPr="006D207E" w:rsidRDefault="0092511C" w:rsidP="0092511C">
      <w:pPr>
        <w:pStyle w:val="EndNoteBibliography"/>
        <w:spacing w:after="240"/>
      </w:pPr>
      <w:bookmarkStart w:id="803" w:name="_ENREF_247"/>
      <w:r w:rsidRPr="006D207E">
        <w:t xml:space="preserve">Kiruwa, FH, Feyissa, T &amp; Ndakidemi, PA 2016, ‘Insights of maize lethal necrotic disease: A major constraint to maize production in East Africa’, </w:t>
      </w:r>
      <w:r w:rsidRPr="006D207E">
        <w:rPr>
          <w:i/>
        </w:rPr>
        <w:t>African Journal of Microbiology Research</w:t>
      </w:r>
      <w:r w:rsidRPr="006D207E">
        <w:t>, vol. 10, no. 9, pp. 271-9.</w:t>
      </w:r>
      <w:bookmarkEnd w:id="803"/>
    </w:p>
    <w:p w14:paraId="59EAE359" w14:textId="77777777" w:rsidR="0092511C" w:rsidRPr="006D207E" w:rsidRDefault="0092511C" w:rsidP="0092511C">
      <w:pPr>
        <w:pStyle w:val="EndNoteBibliography"/>
        <w:spacing w:after="240"/>
      </w:pPr>
      <w:bookmarkStart w:id="804" w:name="_ENREF_248"/>
      <w:r w:rsidRPr="006D207E">
        <w:t xml:space="preserve">Klose, MJ, Sdoodee, R, Teakle, DS, Milne, JR, Greber, RS &amp; Walter, GH 1996, ‘Transmission of three strains of </w:t>
      </w:r>
      <w:r w:rsidRPr="006D207E">
        <w:rPr>
          <w:i/>
        </w:rPr>
        <w:t>Tobacco streak ilarvirus</w:t>
      </w:r>
      <w:r w:rsidRPr="006D207E">
        <w:t xml:space="preserve"> by different thrips species using virus-infected pollen’, </w:t>
      </w:r>
      <w:r w:rsidRPr="006D207E">
        <w:rPr>
          <w:i/>
        </w:rPr>
        <w:t>Journal of Phytopathology</w:t>
      </w:r>
      <w:r w:rsidRPr="006D207E">
        <w:t>, vol. 144, pp. 281-4.</w:t>
      </w:r>
      <w:bookmarkEnd w:id="804"/>
    </w:p>
    <w:p w14:paraId="0FB53031" w14:textId="77777777" w:rsidR="0092511C" w:rsidRPr="006D207E" w:rsidRDefault="0092511C" w:rsidP="0092511C">
      <w:pPr>
        <w:pStyle w:val="EndNoteBibliography"/>
        <w:spacing w:after="240"/>
      </w:pPr>
      <w:bookmarkStart w:id="805" w:name="_ENREF_249"/>
      <w:r w:rsidRPr="006D207E">
        <w:t xml:space="preserve">Koike, ST, Kuo, YW, Rojas, MR &amp; Gilbertson, RL 2008, ‘First report of </w:t>
      </w:r>
      <w:r w:rsidRPr="006D207E">
        <w:rPr>
          <w:i/>
        </w:rPr>
        <w:t xml:space="preserve">Impatiens necrotic spot virus </w:t>
      </w:r>
      <w:r w:rsidRPr="006D207E">
        <w:t xml:space="preserve">infecting lettuce in California’, </w:t>
      </w:r>
      <w:r w:rsidRPr="006D207E">
        <w:rPr>
          <w:i/>
        </w:rPr>
        <w:t>Plant Disease</w:t>
      </w:r>
      <w:r w:rsidRPr="006D207E">
        <w:t>, vol. 92, no. 8, p. 1248.</w:t>
      </w:r>
      <w:bookmarkEnd w:id="805"/>
    </w:p>
    <w:p w14:paraId="5823BCE4" w14:textId="77777777" w:rsidR="0092511C" w:rsidRPr="006D207E" w:rsidRDefault="0092511C" w:rsidP="0092511C">
      <w:pPr>
        <w:pStyle w:val="EndNoteBibliography"/>
        <w:spacing w:after="240"/>
      </w:pPr>
      <w:bookmarkStart w:id="806" w:name="_ENREF_250"/>
      <w:r w:rsidRPr="006D207E">
        <w:t>Koike, ST &amp; Mayhew, DE 2001, ‘</w:t>
      </w:r>
      <w:r w:rsidRPr="006D207E">
        <w:rPr>
          <w:i/>
        </w:rPr>
        <w:t>Impatiens necrotic spot virus</w:t>
      </w:r>
      <w:r w:rsidRPr="006D207E">
        <w:t xml:space="preserve"> found in </w:t>
      </w:r>
      <w:r w:rsidRPr="006D207E">
        <w:rPr>
          <w:i/>
        </w:rPr>
        <w:t>Oncidium</w:t>
      </w:r>
      <w:r w:rsidRPr="006D207E">
        <w:t xml:space="preserve">: reporting a new ailment for orchids’, </w:t>
      </w:r>
      <w:r w:rsidRPr="006D207E">
        <w:rPr>
          <w:i/>
        </w:rPr>
        <w:t>Orchids</w:t>
      </w:r>
      <w:r w:rsidRPr="006D207E">
        <w:t>, vol. 70, no. 8, pp. 746-7.</w:t>
      </w:r>
      <w:bookmarkEnd w:id="806"/>
    </w:p>
    <w:p w14:paraId="26D9F3BA" w14:textId="77777777" w:rsidR="0092511C" w:rsidRPr="006D207E" w:rsidRDefault="0092511C" w:rsidP="0092511C">
      <w:pPr>
        <w:pStyle w:val="EndNoteBibliography"/>
        <w:spacing w:after="240"/>
      </w:pPr>
      <w:bookmarkStart w:id="807" w:name="_ENREF_251"/>
      <w:r w:rsidRPr="006D207E">
        <w:t xml:space="preserve">Krczal, G, Albouy, J, Damy, I, Kusiak, C, Deogratias, JM, Moreau, JP, Berkelmann, B &amp; Wohanka, W 1995, ‘Transmission of </w:t>
      </w:r>
      <w:r w:rsidRPr="006D207E">
        <w:rPr>
          <w:i/>
        </w:rPr>
        <w:t>Pelargonium flower break virus</w:t>
      </w:r>
      <w:r w:rsidRPr="006D207E">
        <w:t xml:space="preserve"> (PFBV) in irrigation systems and by thrips’, </w:t>
      </w:r>
      <w:r w:rsidRPr="006D207E">
        <w:rPr>
          <w:i/>
        </w:rPr>
        <w:t>Plant Disease</w:t>
      </w:r>
      <w:r w:rsidRPr="006D207E">
        <w:t>, vol. 79, pp. 163-6.</w:t>
      </w:r>
      <w:bookmarkEnd w:id="807"/>
    </w:p>
    <w:p w14:paraId="7558861A" w14:textId="77777777" w:rsidR="0092511C" w:rsidRPr="006D207E" w:rsidRDefault="0092511C" w:rsidP="0092511C">
      <w:pPr>
        <w:pStyle w:val="EndNoteBibliography"/>
        <w:spacing w:after="240"/>
      </w:pPr>
      <w:bookmarkStart w:id="808" w:name="_ENREF_252"/>
      <w:r w:rsidRPr="006D207E">
        <w:t>Krishnareddy, M, Usha Rani, R, Kumar, A, Madhavi Reddy, K &amp; Pappu, HR 2008, ‘</w:t>
      </w:r>
      <w:r w:rsidRPr="006D207E">
        <w:rPr>
          <w:i/>
        </w:rPr>
        <w:t>Capsicum chlorosis virus</w:t>
      </w:r>
      <w:r w:rsidRPr="006D207E">
        <w:t xml:space="preserve"> (Genus </w:t>
      </w:r>
      <w:r w:rsidRPr="006D207E">
        <w:rPr>
          <w:i/>
        </w:rPr>
        <w:t>Tospovirus</w:t>
      </w:r>
      <w:r w:rsidRPr="006D207E">
        <w:t>) infecting Chili Pepper (</w:t>
      </w:r>
      <w:r w:rsidRPr="006D207E">
        <w:rPr>
          <w:i/>
        </w:rPr>
        <w:t>Capsicum annuum</w:t>
      </w:r>
      <w:r w:rsidRPr="006D207E">
        <w:t xml:space="preserve">) in India’, </w:t>
      </w:r>
      <w:r w:rsidRPr="006D207E">
        <w:rPr>
          <w:i/>
        </w:rPr>
        <w:t>Plant Disease</w:t>
      </w:r>
      <w:r w:rsidRPr="006D207E">
        <w:t>, vol. 92, p. 1469.</w:t>
      </w:r>
      <w:bookmarkEnd w:id="808"/>
    </w:p>
    <w:p w14:paraId="08050405" w14:textId="417E7585" w:rsidR="0092511C" w:rsidRPr="006D207E" w:rsidRDefault="0092511C" w:rsidP="0092511C">
      <w:pPr>
        <w:pStyle w:val="EndNoteBibliography"/>
        <w:spacing w:after="240"/>
      </w:pPr>
      <w:bookmarkStart w:id="809" w:name="_ENREF_253"/>
      <w:r w:rsidRPr="006D207E">
        <w:t xml:space="preserve">Kunkalikar, S, Sudarsana, P, Rajagopalan, P, Zehr, UB, Naidu, RA &amp; Kankanallu, RS 2007, </w:t>
      </w:r>
      <w:r w:rsidRPr="006D207E">
        <w:rPr>
          <w:i/>
        </w:rPr>
        <w:t>First report of Capsicum chlorosis virus in tomato in India</w:t>
      </w:r>
      <w:r w:rsidRPr="006D207E">
        <w:t xml:space="preserve">, Plant Health Progress, available at </w:t>
      </w:r>
      <w:hyperlink r:id="rId122" w:history="1">
        <w:r w:rsidRPr="006D207E">
          <w:rPr>
            <w:rStyle w:val="Hyperlink"/>
          </w:rPr>
          <w:t>http://www.plantmanagementnetwork.org/pub/php/brief/2007/CACV/</w:t>
        </w:r>
      </w:hyperlink>
      <w:r w:rsidRPr="006D207E">
        <w:t>.</w:t>
      </w:r>
      <w:bookmarkEnd w:id="809"/>
    </w:p>
    <w:p w14:paraId="6A3EFC6B" w14:textId="77777777" w:rsidR="0092511C" w:rsidRPr="006D207E" w:rsidRDefault="0092511C" w:rsidP="0092511C">
      <w:pPr>
        <w:pStyle w:val="EndNoteBibliography"/>
        <w:spacing w:after="240"/>
      </w:pPr>
      <w:bookmarkStart w:id="810" w:name="_ENREF_254"/>
      <w:r w:rsidRPr="006D207E">
        <w:t xml:space="preserve">Kunkalikar, SR, Sudarsana, P, Arun, BM, Rajagopalan, P, Chen, TC, Naidu, RA, Yeh, SD, Zehr, UB &amp; Ravi, KS 2011, ‘Importance and genetic diversity of vegetable-infecting tospoviruses in India’, </w:t>
      </w:r>
      <w:r w:rsidRPr="006D207E">
        <w:rPr>
          <w:i/>
        </w:rPr>
        <w:t>Phytopathology</w:t>
      </w:r>
      <w:r w:rsidRPr="006D207E">
        <w:t>, vol. 101, pp. 367-76.</w:t>
      </w:r>
      <w:bookmarkEnd w:id="810"/>
    </w:p>
    <w:p w14:paraId="103475EB" w14:textId="77777777" w:rsidR="0092511C" w:rsidRPr="006D207E" w:rsidRDefault="0092511C" w:rsidP="0092511C">
      <w:pPr>
        <w:pStyle w:val="EndNoteBibliography"/>
        <w:spacing w:after="240"/>
      </w:pPr>
      <w:bookmarkStart w:id="811" w:name="_ENREF_255"/>
      <w:r w:rsidRPr="006D207E">
        <w:t xml:space="preserve">Kuo, YW, Gilbertson, RL, Turini, T, Brennan, EB, Smith, RF &amp; Koike, ST 2014, ‘Characterization and epidemiology of outbreaks of </w:t>
      </w:r>
      <w:r w:rsidRPr="006D207E">
        <w:rPr>
          <w:i/>
        </w:rPr>
        <w:t>Impatiens necrotic spot virus</w:t>
      </w:r>
      <w:r w:rsidRPr="006D207E">
        <w:t xml:space="preserve"> on lettuce in coastal California’, </w:t>
      </w:r>
      <w:r w:rsidRPr="006D207E">
        <w:rPr>
          <w:i/>
        </w:rPr>
        <w:t>Plant Disease</w:t>
      </w:r>
      <w:r w:rsidRPr="006D207E">
        <w:t>, vol. 98, pp. 1050-9.</w:t>
      </w:r>
      <w:bookmarkEnd w:id="811"/>
    </w:p>
    <w:p w14:paraId="6A5948D5" w14:textId="77777777" w:rsidR="0092511C" w:rsidRPr="006D207E" w:rsidRDefault="0092511C" w:rsidP="0092511C">
      <w:pPr>
        <w:pStyle w:val="EndNoteBibliography"/>
        <w:spacing w:after="240"/>
      </w:pPr>
      <w:bookmarkStart w:id="812" w:name="_ENREF_256"/>
      <w:r w:rsidRPr="006D207E">
        <w:t xml:space="preserve">Kusia, ES, Subramanian, S, Nyasani, JO, Khamis, F, Villinger, J, Ateka, EM &amp; Pappu, HR 2015, ‘First report of Lethal necrosis disease associated with co-infection of finger millet with Maize chlorotic mottle virus and Sugarcane mosaic virus in Kenya’, </w:t>
      </w:r>
      <w:r w:rsidRPr="006D207E">
        <w:rPr>
          <w:i/>
        </w:rPr>
        <w:t>Plant Disease</w:t>
      </w:r>
      <w:r w:rsidRPr="006D207E">
        <w:t>, vol. 99, no. 6, p. 899.</w:t>
      </w:r>
      <w:bookmarkEnd w:id="812"/>
    </w:p>
    <w:p w14:paraId="359F48B2" w14:textId="77777777" w:rsidR="0092511C" w:rsidRPr="006D207E" w:rsidRDefault="0092511C" w:rsidP="0092511C">
      <w:pPr>
        <w:pStyle w:val="EndNoteBibliography"/>
        <w:spacing w:after="240"/>
      </w:pPr>
      <w:bookmarkStart w:id="813" w:name="_ENREF_257"/>
      <w:r w:rsidRPr="006D207E">
        <w:t xml:space="preserve">Kuwabara, K &amp; Sakai, H 2008, ‘Stem necrosis disease of tomato caused by </w:t>
      </w:r>
      <w:r w:rsidRPr="006D207E">
        <w:rPr>
          <w:i/>
        </w:rPr>
        <w:t>Chrysanthemum necrosis virus</w:t>
      </w:r>
      <w:r w:rsidRPr="006D207E">
        <w:t xml:space="preserve"> (CSNV)’ (in Japanese), </w:t>
      </w:r>
      <w:r w:rsidRPr="006D207E">
        <w:rPr>
          <w:i/>
        </w:rPr>
        <w:t>Japanese Journal of Phytopathology</w:t>
      </w:r>
      <w:r w:rsidRPr="006D207E">
        <w:t>, vol. 74, p. 225.</w:t>
      </w:r>
      <w:bookmarkEnd w:id="813"/>
    </w:p>
    <w:p w14:paraId="0BCBCE55" w14:textId="77777777" w:rsidR="0092511C" w:rsidRPr="006D207E" w:rsidRDefault="0092511C" w:rsidP="0092511C">
      <w:pPr>
        <w:pStyle w:val="EndNoteBibliography"/>
        <w:spacing w:after="240"/>
      </w:pPr>
      <w:bookmarkStart w:id="814" w:name="_ENREF_258"/>
      <w:r w:rsidRPr="006D207E">
        <w:t xml:space="preserve">Lakshmi, KV, Wightman, JA, Reddy, DVR, Rao, GVR, Buiel, AAM &amp; Reddy, DDR 1993, ‘Transmission of </w:t>
      </w:r>
      <w:r w:rsidRPr="006D207E">
        <w:rPr>
          <w:i/>
        </w:rPr>
        <w:t xml:space="preserve">Peanut bud necrosis virus </w:t>
      </w:r>
      <w:r w:rsidRPr="006D207E">
        <w:t xml:space="preserve">by </w:t>
      </w:r>
      <w:r w:rsidRPr="006D207E">
        <w:rPr>
          <w:i/>
        </w:rPr>
        <w:t>Thrips palmi</w:t>
      </w:r>
      <w:r w:rsidRPr="006D207E">
        <w:t xml:space="preserve"> in India’</w:t>
      </w:r>
      <w:r w:rsidRPr="006D207E">
        <w:rPr>
          <w:i/>
        </w:rPr>
        <w:t>, New York, USA</w:t>
      </w:r>
      <w:r w:rsidRPr="006D207E">
        <w:t>, Plenum Press, pp. 179-84.</w:t>
      </w:r>
      <w:bookmarkEnd w:id="814"/>
    </w:p>
    <w:p w14:paraId="28744751" w14:textId="77777777" w:rsidR="0092511C" w:rsidRPr="006D207E" w:rsidRDefault="0092511C" w:rsidP="0092511C">
      <w:pPr>
        <w:pStyle w:val="EndNoteBibliography"/>
        <w:spacing w:after="240"/>
      </w:pPr>
      <w:bookmarkStart w:id="815" w:name="_ENREF_259"/>
      <w:r w:rsidRPr="006D207E">
        <w:t xml:space="preserve">Latham, LJ &amp; Jones, AC 1997, ‘Occurrence of tomato spotted wilt tospovirus in native flora, weeds, and horticultural crops’, </w:t>
      </w:r>
      <w:r w:rsidRPr="006D207E">
        <w:rPr>
          <w:i/>
        </w:rPr>
        <w:t>Australian Journal of Agricultural Research</w:t>
      </w:r>
      <w:r w:rsidRPr="006D207E">
        <w:t>, vol. 48, no. 3, pp. 359-69.</w:t>
      </w:r>
      <w:bookmarkEnd w:id="815"/>
    </w:p>
    <w:p w14:paraId="5555B638" w14:textId="77777777" w:rsidR="0092511C" w:rsidRPr="006D207E" w:rsidRDefault="0092511C" w:rsidP="0092511C">
      <w:pPr>
        <w:pStyle w:val="EndNoteBibliography"/>
        <w:spacing w:after="240"/>
      </w:pPr>
      <w:bookmarkStart w:id="816" w:name="_ENREF_260"/>
      <w:r w:rsidRPr="006D207E">
        <w:t>Latham, LJ &amp; Jones, RAC 1998, ‘Selection of resistance breaking strains of tomato spotted wilt</w:t>
      </w:r>
      <w:r w:rsidRPr="006D207E">
        <w:rPr>
          <w:i/>
        </w:rPr>
        <w:t xml:space="preserve"> Tospovirus</w:t>
      </w:r>
      <w:r w:rsidRPr="006D207E">
        <w:t xml:space="preserve">’, </w:t>
      </w:r>
      <w:r w:rsidRPr="006D207E">
        <w:rPr>
          <w:i/>
        </w:rPr>
        <w:t>Annals of Applied Biology</w:t>
      </w:r>
      <w:r w:rsidRPr="006D207E">
        <w:t>, vol. 133, pp. 385-402.</w:t>
      </w:r>
      <w:bookmarkEnd w:id="816"/>
    </w:p>
    <w:p w14:paraId="2958F7E1" w14:textId="77777777" w:rsidR="0092511C" w:rsidRPr="006D207E" w:rsidRDefault="0092511C" w:rsidP="0092511C">
      <w:pPr>
        <w:pStyle w:val="EndNoteBibliography"/>
        <w:spacing w:after="240"/>
      </w:pPr>
      <w:bookmarkStart w:id="817" w:name="_ENREF_261"/>
      <w:r w:rsidRPr="006D207E">
        <w:t xml:space="preserve">Laviña, A &amp; Batlle, A 1993, ‘First report of tomato spotted wilt virus infection of </w:t>
      </w:r>
      <w:r w:rsidRPr="006D207E">
        <w:rPr>
          <w:i/>
        </w:rPr>
        <w:t>Ficus</w:t>
      </w:r>
      <w:r w:rsidRPr="006D207E">
        <w:t xml:space="preserve"> species in Spain’, </w:t>
      </w:r>
      <w:r w:rsidRPr="006D207E">
        <w:rPr>
          <w:i/>
        </w:rPr>
        <w:t>Plant Disease</w:t>
      </w:r>
      <w:r w:rsidRPr="006D207E">
        <w:t>, vol. 77, p. 536.</w:t>
      </w:r>
      <w:bookmarkEnd w:id="817"/>
    </w:p>
    <w:p w14:paraId="2C900BE6" w14:textId="77777777" w:rsidR="0092511C" w:rsidRPr="006D207E" w:rsidRDefault="0092511C" w:rsidP="0092511C">
      <w:pPr>
        <w:pStyle w:val="EndNoteBibliography"/>
        <w:spacing w:after="240"/>
      </w:pPr>
      <w:bookmarkStart w:id="818" w:name="_ENREF_262"/>
      <w:r w:rsidRPr="006D207E">
        <w:t xml:space="preserve">Law, MD, Speck, J &amp; Moyer, JW 1991, ‘Nucleotide sequence of the 3' non-coding region and N gene of the S RNA of a serologically distinct </w:t>
      </w:r>
      <w:r w:rsidRPr="006D207E">
        <w:rPr>
          <w:i/>
        </w:rPr>
        <w:t>Tospovirus</w:t>
      </w:r>
      <w:r w:rsidRPr="006D207E">
        <w:t xml:space="preserve">’, </w:t>
      </w:r>
      <w:r w:rsidRPr="006D207E">
        <w:rPr>
          <w:i/>
        </w:rPr>
        <w:t>Journal of General Virology</w:t>
      </w:r>
      <w:r w:rsidRPr="006D207E">
        <w:t>, vol. 72, pp. 2597-601.</w:t>
      </w:r>
      <w:bookmarkEnd w:id="818"/>
    </w:p>
    <w:p w14:paraId="33AC3642" w14:textId="77777777" w:rsidR="0092511C" w:rsidRPr="006D207E" w:rsidRDefault="0092511C" w:rsidP="0092511C">
      <w:pPr>
        <w:pStyle w:val="EndNoteBibliography"/>
        <w:spacing w:after="240"/>
      </w:pPr>
      <w:bookmarkStart w:id="819" w:name="_ENREF_263"/>
      <w:r w:rsidRPr="006D207E">
        <w:t xml:space="preserve">Lawson, RH &amp; Hsu, HT 2006, ‘Quarantine viruses, viroids and phytoplasmas that affect movement of ornamental plants’, </w:t>
      </w:r>
      <w:r w:rsidRPr="006D207E">
        <w:rPr>
          <w:i/>
        </w:rPr>
        <w:t>Acta Horticulturae (ISHS)</w:t>
      </w:r>
      <w:r w:rsidRPr="006D207E">
        <w:t>, vol. 722, pp. 17-30.</w:t>
      </w:r>
      <w:bookmarkEnd w:id="819"/>
    </w:p>
    <w:p w14:paraId="1F560979" w14:textId="77777777" w:rsidR="0092511C" w:rsidRPr="006D207E" w:rsidRDefault="0092511C" w:rsidP="0092511C">
      <w:pPr>
        <w:pStyle w:val="EndNoteBibliography"/>
        <w:spacing w:after="240"/>
      </w:pPr>
      <w:bookmarkStart w:id="820" w:name="_ENREF_264"/>
      <w:r w:rsidRPr="006D207E">
        <w:t xml:space="preserve">Layland, JK, Upton, M &amp; Brown, HH 1994, ‘Monitoring and identication of </w:t>
      </w:r>
      <w:r w:rsidRPr="006D207E">
        <w:rPr>
          <w:i/>
        </w:rPr>
        <w:t>Thrips palmi</w:t>
      </w:r>
      <w:r w:rsidRPr="006D207E">
        <w:t xml:space="preserve"> Karny (Thysanoptera: Thripidae)’, </w:t>
      </w:r>
      <w:r w:rsidRPr="006D207E">
        <w:rPr>
          <w:i/>
        </w:rPr>
        <w:t>Journal of Australian Entomological Society</w:t>
      </w:r>
      <w:r w:rsidRPr="006D207E">
        <w:t>, vol. 33, pp. 169-73.</w:t>
      </w:r>
      <w:bookmarkEnd w:id="820"/>
    </w:p>
    <w:p w14:paraId="614BAD09" w14:textId="77777777" w:rsidR="0092511C" w:rsidRPr="006D207E" w:rsidRDefault="0092511C" w:rsidP="0092511C">
      <w:pPr>
        <w:pStyle w:val="EndNoteBibliography"/>
        <w:spacing w:after="240"/>
      </w:pPr>
      <w:bookmarkStart w:id="821" w:name="_ENREF_265"/>
      <w:r w:rsidRPr="006D207E">
        <w:t xml:space="preserve">Lee, GS, Lee, JH &amp; Song, JH 2001, ‘Overwintering of </w:t>
      </w:r>
      <w:r w:rsidRPr="006D207E">
        <w:rPr>
          <w:i/>
        </w:rPr>
        <w:t xml:space="preserve">Thrips palmi </w:t>
      </w:r>
      <w:r w:rsidRPr="006D207E">
        <w:t xml:space="preserve">Karny (Thysanoptera: Thripidae) on Jeju Island, Korea’, </w:t>
      </w:r>
      <w:r w:rsidRPr="006D207E">
        <w:rPr>
          <w:i/>
        </w:rPr>
        <w:t>Journal of Asia-Pacific Entomology</w:t>
      </w:r>
      <w:r w:rsidRPr="006D207E">
        <w:t>, vol. 4, no. 1, pp. 45-50.</w:t>
      </w:r>
      <w:bookmarkEnd w:id="821"/>
    </w:p>
    <w:p w14:paraId="16E662B6" w14:textId="77777777" w:rsidR="0092511C" w:rsidRPr="006D207E" w:rsidRDefault="0092511C" w:rsidP="0092511C">
      <w:pPr>
        <w:pStyle w:val="EndNoteBibliography"/>
        <w:spacing w:after="240"/>
      </w:pPr>
      <w:bookmarkStart w:id="822" w:name="_ENREF_266"/>
      <w:r w:rsidRPr="006D207E">
        <w:t>Leinhos, G, Müller, J, Heupel, M &amp; Krauthausen, HJ 2007, ‘</w:t>
      </w:r>
      <w:r w:rsidRPr="006D207E">
        <w:rPr>
          <w:i/>
        </w:rPr>
        <w:t>Iris yellow spot virus</w:t>
      </w:r>
      <w:r w:rsidRPr="006D207E">
        <w:t xml:space="preserve"> an Bund- und Speisezwiebeln-erster Nachweis in Deutschland (First report of </w:t>
      </w:r>
      <w:r w:rsidRPr="006D207E">
        <w:rPr>
          <w:i/>
        </w:rPr>
        <w:t>Iris yellow spot virus</w:t>
      </w:r>
      <w:r w:rsidRPr="006D207E">
        <w:t xml:space="preserve"> in bunching and bulb onion crops in Germany)’ (in German), </w:t>
      </w:r>
      <w:r w:rsidRPr="006D207E">
        <w:rPr>
          <w:i/>
        </w:rPr>
        <w:t>Nachrichtenblatt des Deutschen Pflanzenschutzdienstes</w:t>
      </w:r>
      <w:r w:rsidRPr="006D207E">
        <w:t>, vol. 59, no. 12, pp. 310-2.</w:t>
      </w:r>
      <w:bookmarkEnd w:id="822"/>
    </w:p>
    <w:p w14:paraId="1A59F7AC" w14:textId="77777777" w:rsidR="0092511C" w:rsidRPr="006D207E" w:rsidRDefault="0092511C" w:rsidP="0092511C">
      <w:pPr>
        <w:pStyle w:val="EndNoteBibliography"/>
        <w:spacing w:after="240"/>
      </w:pPr>
      <w:bookmarkStart w:id="823" w:name="_ENREF_267"/>
      <w:r w:rsidRPr="006D207E">
        <w:t xml:space="preserve">Lewandowski, DJ &amp; Adkins, S 2005, ‘The tubule-forming NSm protein from </w:t>
      </w:r>
      <w:r w:rsidRPr="006D207E">
        <w:rPr>
          <w:i/>
        </w:rPr>
        <w:t>Tomato spotted wilt virus</w:t>
      </w:r>
      <w:r w:rsidRPr="006D207E">
        <w:t xml:space="preserve"> complements cell-to-cell and long-distance movement of </w:t>
      </w:r>
      <w:r w:rsidRPr="006D207E">
        <w:rPr>
          <w:i/>
        </w:rPr>
        <w:t>Tobacco mosaic virus</w:t>
      </w:r>
      <w:r w:rsidRPr="006D207E">
        <w:t xml:space="preserve"> hybrids’, </w:t>
      </w:r>
      <w:r w:rsidRPr="006D207E">
        <w:rPr>
          <w:i/>
        </w:rPr>
        <w:t>Virology</w:t>
      </w:r>
      <w:r w:rsidRPr="006D207E">
        <w:t>, vol. 342, pp. 26-37.</w:t>
      </w:r>
      <w:bookmarkEnd w:id="823"/>
    </w:p>
    <w:p w14:paraId="2D09998D" w14:textId="3AA640D3" w:rsidR="0092511C" w:rsidRPr="006D207E" w:rsidRDefault="0092511C" w:rsidP="0092511C">
      <w:pPr>
        <w:pStyle w:val="EndNoteBibliography"/>
        <w:spacing w:after="240"/>
      </w:pPr>
      <w:bookmarkStart w:id="824" w:name="_ENREF_268"/>
      <w:r w:rsidRPr="006D207E">
        <w:t xml:space="preserve">Lewis, T 1991, </w:t>
      </w:r>
      <w:r w:rsidRPr="006D207E">
        <w:rPr>
          <w:i/>
        </w:rPr>
        <w:t>Feeding, flight and dispersal in thrips</w:t>
      </w:r>
      <w:r w:rsidRPr="006D207E">
        <w:t xml:space="preserve">, Towards understanding Thysanoptera, General technical reportr NE-147, US Department of Agriculture, Radnor, available at </w:t>
      </w:r>
      <w:hyperlink r:id="rId123" w:history="1">
        <w:r w:rsidRPr="006D207E">
          <w:rPr>
            <w:rStyle w:val="Hyperlink"/>
          </w:rPr>
          <w:t>http://www.treesearch.fs.fed.us/pubs/4216</w:t>
        </w:r>
      </w:hyperlink>
      <w:r w:rsidRPr="006D207E">
        <w:t>.</w:t>
      </w:r>
      <w:bookmarkEnd w:id="824"/>
    </w:p>
    <w:p w14:paraId="19DC43F6" w14:textId="77777777" w:rsidR="0092511C" w:rsidRPr="006D207E" w:rsidRDefault="0092511C" w:rsidP="0092511C">
      <w:pPr>
        <w:pStyle w:val="EndNoteBibliography"/>
        <w:spacing w:after="240"/>
      </w:pPr>
      <w:bookmarkStart w:id="825" w:name="_ENREF_269"/>
      <w:r w:rsidRPr="006D207E">
        <w:t xml:space="preserve">Lewis, T 1997a, ‘Chemical control’, in </w:t>
      </w:r>
      <w:r w:rsidRPr="006D207E">
        <w:rPr>
          <w:i/>
        </w:rPr>
        <w:t>Thrips as crop pests</w:t>
      </w:r>
      <w:r w:rsidRPr="006D207E">
        <w:t>, Lewis, T (ed), CAB International, Wallingford.</w:t>
      </w:r>
      <w:bookmarkEnd w:id="825"/>
    </w:p>
    <w:p w14:paraId="43E70DBF" w14:textId="77777777" w:rsidR="0092511C" w:rsidRPr="006D207E" w:rsidRDefault="0092511C" w:rsidP="0092511C">
      <w:pPr>
        <w:pStyle w:val="EndNoteBibliography"/>
        <w:spacing w:after="240"/>
      </w:pPr>
      <w:bookmarkStart w:id="826" w:name="_ENREF_270"/>
      <w:r w:rsidRPr="006D207E">
        <w:t xml:space="preserve">-- -- 1997b, ‘Flight and dispersal’, in </w:t>
      </w:r>
      <w:r w:rsidRPr="006D207E">
        <w:rPr>
          <w:i/>
        </w:rPr>
        <w:t>Thrips as crop pests</w:t>
      </w:r>
      <w:r w:rsidRPr="006D207E">
        <w:t>, Lewis, T (ed), CAB International, Wallingford.</w:t>
      </w:r>
      <w:bookmarkEnd w:id="826"/>
    </w:p>
    <w:p w14:paraId="5EB7C88F" w14:textId="77777777" w:rsidR="0092511C" w:rsidRPr="006D207E" w:rsidRDefault="0092511C" w:rsidP="0092511C">
      <w:pPr>
        <w:pStyle w:val="EndNoteBibliography"/>
        <w:spacing w:after="240"/>
      </w:pPr>
      <w:bookmarkStart w:id="827" w:name="_ENREF_271"/>
      <w:r w:rsidRPr="006D207E">
        <w:t xml:space="preserve">-- -- 1997c, ‘Pest thrips in perspective’, in </w:t>
      </w:r>
      <w:r w:rsidRPr="006D207E">
        <w:rPr>
          <w:i/>
        </w:rPr>
        <w:t>Thrips as crop pests</w:t>
      </w:r>
      <w:r w:rsidRPr="006D207E">
        <w:t>, Lewis, T (ed), CAB International, Wallingford.</w:t>
      </w:r>
      <w:bookmarkEnd w:id="827"/>
    </w:p>
    <w:p w14:paraId="52C3A28E" w14:textId="77777777" w:rsidR="0092511C" w:rsidRPr="006D207E" w:rsidRDefault="0092511C" w:rsidP="0092511C">
      <w:pPr>
        <w:pStyle w:val="EndNoteBibliography"/>
        <w:spacing w:after="240"/>
      </w:pPr>
      <w:bookmarkStart w:id="828" w:name="_ENREF_272"/>
      <w:r w:rsidRPr="006D207E">
        <w:t xml:space="preserve">Li, L &amp; Yang, H 2011, ‘First report of </w:t>
      </w:r>
      <w:r w:rsidRPr="006D207E">
        <w:rPr>
          <w:i/>
        </w:rPr>
        <w:t>Strawberry necrotic shock virus</w:t>
      </w:r>
      <w:r w:rsidRPr="006D207E">
        <w:t xml:space="preserve"> in China’, </w:t>
      </w:r>
      <w:r w:rsidRPr="006D207E">
        <w:rPr>
          <w:i/>
        </w:rPr>
        <w:t>Disease Notes</w:t>
      </w:r>
      <w:r w:rsidRPr="006D207E">
        <w:t>, vol. 95, no. 9, p. 1198.</w:t>
      </w:r>
      <w:bookmarkEnd w:id="828"/>
    </w:p>
    <w:p w14:paraId="77E82403" w14:textId="77777777" w:rsidR="0092511C" w:rsidRPr="006D207E" w:rsidRDefault="0092511C" w:rsidP="0092511C">
      <w:pPr>
        <w:pStyle w:val="EndNoteBibliography"/>
        <w:spacing w:after="240"/>
      </w:pPr>
      <w:bookmarkStart w:id="829" w:name="_ENREF_273"/>
      <w:r w:rsidRPr="006D207E">
        <w:t xml:space="preserve">Lima, MF, De Ávila, AC, Wanderley, LJdGJ, Nagata, T &amp; da Gama, LJW 1999, ‘Coriander: a new natural host of groundnut ringspot in Brazil’, </w:t>
      </w:r>
      <w:r w:rsidRPr="006D207E">
        <w:rPr>
          <w:i/>
        </w:rPr>
        <w:t>Plant Disease</w:t>
      </w:r>
      <w:r w:rsidRPr="006D207E">
        <w:t>, vol. 83, no. 9, p. 878.</w:t>
      </w:r>
      <w:bookmarkEnd w:id="829"/>
    </w:p>
    <w:p w14:paraId="12C95C85" w14:textId="77777777" w:rsidR="0092511C" w:rsidRPr="006D207E" w:rsidRDefault="0092511C" w:rsidP="0092511C">
      <w:pPr>
        <w:pStyle w:val="EndNoteBibliography"/>
        <w:spacing w:after="240"/>
      </w:pPr>
      <w:bookmarkStart w:id="830" w:name="_ENREF_274"/>
      <w:r w:rsidRPr="006D207E">
        <w:t xml:space="preserve">Lin, YH, Chen, TC, Hsu, HT, Liu, FL, Chu, FH, Chen, CC, Lin, YZ &amp; Yeh, SD 2005, ‘Serological comparison and molecular characterization for verification of calla lily chlorotic spot virus as a new tospovirus species belonging to </w:t>
      </w:r>
      <w:r w:rsidRPr="006D207E">
        <w:rPr>
          <w:i/>
        </w:rPr>
        <w:t>Watermelon silver mottle virus</w:t>
      </w:r>
      <w:r w:rsidRPr="006D207E">
        <w:t xml:space="preserve"> Serogroup’, </w:t>
      </w:r>
      <w:r w:rsidRPr="006D207E">
        <w:rPr>
          <w:i/>
        </w:rPr>
        <w:t>Virology</w:t>
      </w:r>
      <w:r w:rsidRPr="006D207E">
        <w:t>, vol. 95, no. 12, pp. 1482-8.</w:t>
      </w:r>
      <w:bookmarkEnd w:id="830"/>
    </w:p>
    <w:p w14:paraId="57518D0B" w14:textId="77777777" w:rsidR="0092511C" w:rsidRPr="006D207E" w:rsidRDefault="0092511C" w:rsidP="0092511C">
      <w:pPr>
        <w:pStyle w:val="EndNoteBibliography"/>
        <w:spacing w:after="240"/>
      </w:pPr>
      <w:bookmarkStart w:id="831" w:name="_ENREF_275"/>
      <w:r w:rsidRPr="006D207E">
        <w:t>Liu, HY, Sears, JL &amp; Mou, B 2009, ‘Spinach (</w:t>
      </w:r>
      <w:r w:rsidRPr="006D207E">
        <w:rPr>
          <w:i/>
        </w:rPr>
        <w:t>Spinacia oleracea</w:t>
      </w:r>
      <w:r w:rsidRPr="006D207E">
        <w:t xml:space="preserve">) is a new natural host of </w:t>
      </w:r>
      <w:r w:rsidRPr="006D207E">
        <w:rPr>
          <w:i/>
        </w:rPr>
        <w:t>Impatiens necrotic spot virus</w:t>
      </w:r>
      <w:r w:rsidRPr="006D207E">
        <w:t xml:space="preserve"> in California’, </w:t>
      </w:r>
      <w:r w:rsidRPr="006D207E">
        <w:rPr>
          <w:i/>
        </w:rPr>
        <w:t>Plant Disease</w:t>
      </w:r>
      <w:r w:rsidRPr="006D207E">
        <w:t>, vol. 93, p. 673.</w:t>
      </w:r>
      <w:bookmarkEnd w:id="831"/>
    </w:p>
    <w:p w14:paraId="5B240DD6" w14:textId="77777777" w:rsidR="0092511C" w:rsidRPr="006D207E" w:rsidRDefault="0092511C" w:rsidP="0092511C">
      <w:pPr>
        <w:pStyle w:val="EndNoteBibliography"/>
        <w:spacing w:after="240"/>
      </w:pPr>
      <w:bookmarkStart w:id="832" w:name="_ENREF_276"/>
      <w:r w:rsidRPr="006D207E">
        <w:t>Liu, YT, Lu, XP, Zhi, L, Zheng, YX, Chen, XJ, Xu, Y, Wu, FJ &amp; Li, YZ 2012, ‘</w:t>
      </w:r>
      <w:r w:rsidRPr="006D207E">
        <w:rPr>
          <w:i/>
        </w:rPr>
        <w:t>Calla lily chlorotic spot virus</w:t>
      </w:r>
      <w:r w:rsidRPr="006D207E">
        <w:t xml:space="preserve"> from spider lily (</w:t>
      </w:r>
      <w:r w:rsidRPr="006D207E">
        <w:rPr>
          <w:i/>
        </w:rPr>
        <w:t>Hymenocallis litteralis</w:t>
      </w:r>
      <w:r w:rsidRPr="006D207E">
        <w:t>) and tobacco (</w:t>
      </w:r>
      <w:r w:rsidRPr="006D207E">
        <w:rPr>
          <w:i/>
        </w:rPr>
        <w:t>Nicotiana tabacum</w:t>
      </w:r>
      <w:r w:rsidRPr="006D207E">
        <w:t xml:space="preserve">) in the South-west of China’, </w:t>
      </w:r>
      <w:r w:rsidRPr="006D207E">
        <w:rPr>
          <w:i/>
        </w:rPr>
        <w:t>Journal of Phytopathology</w:t>
      </w:r>
      <w:r w:rsidRPr="006D207E">
        <w:t>, vol. 160, pp. 201-5.</w:t>
      </w:r>
      <w:bookmarkEnd w:id="832"/>
    </w:p>
    <w:p w14:paraId="54D847F3" w14:textId="77777777" w:rsidR="0092511C" w:rsidRPr="006D207E" w:rsidRDefault="0092511C" w:rsidP="0092511C">
      <w:pPr>
        <w:pStyle w:val="EndNoteBibliography"/>
        <w:spacing w:after="240"/>
      </w:pPr>
      <w:bookmarkStart w:id="833" w:name="_ENREF_277"/>
      <w:r w:rsidRPr="006D207E">
        <w:t xml:space="preserve">Llamas-Llamas, ME, Zavaleta-Mejia, E, Gonzalez-Hernandez, VA, Cervantes-Díaz, L, Santizo-Rincon, JA &amp; Ochoa-Martinez, DL 1998, ‘Effect of temperature on symptom expression and accumulation of tomato spotted wilt virus in different host species’, </w:t>
      </w:r>
      <w:r w:rsidRPr="006D207E">
        <w:rPr>
          <w:i/>
        </w:rPr>
        <w:t>Plant Pathology</w:t>
      </w:r>
      <w:r w:rsidRPr="006D207E">
        <w:t>, vol. 47, pp. 341-7.</w:t>
      </w:r>
      <w:bookmarkEnd w:id="833"/>
    </w:p>
    <w:p w14:paraId="098B69CA" w14:textId="77777777" w:rsidR="0092511C" w:rsidRPr="006D207E" w:rsidRDefault="0092511C" w:rsidP="0092511C">
      <w:pPr>
        <w:pStyle w:val="EndNoteBibliography"/>
        <w:spacing w:after="240"/>
      </w:pPr>
      <w:bookmarkStart w:id="834" w:name="_ENREF_278"/>
      <w:r w:rsidRPr="006D207E">
        <w:t xml:space="preserve">Lombaert, E, Guillemaud, T, Cornuet, J, Malausa, T, Facon, B &amp; Estroup, A 2010, ‘Bridgehead effect in the worldwide invasion of the biocontrol harlequin ladybird’ </w:t>
      </w:r>
      <w:r w:rsidRPr="006D207E">
        <w:rPr>
          <w:i/>
        </w:rPr>
        <w:t>PloS ONE</w:t>
      </w:r>
      <w:r w:rsidRPr="006D207E">
        <w:t xml:space="preserve">, vol. 5, no. 3, pp. e9743, available at DOI 10.1371/journal.pone.0009743 </w:t>
      </w:r>
      <w:bookmarkEnd w:id="834"/>
    </w:p>
    <w:p w14:paraId="1BE4FA7C" w14:textId="77777777" w:rsidR="0092511C" w:rsidRPr="006D207E" w:rsidRDefault="0092511C" w:rsidP="0092511C">
      <w:pPr>
        <w:pStyle w:val="EndNoteBibliography"/>
        <w:spacing w:after="240"/>
      </w:pPr>
      <w:bookmarkStart w:id="835" w:name="_ENREF_279"/>
      <w:r w:rsidRPr="006D207E">
        <w:t xml:space="preserve">Londoño, A, Capobianco, H, Zhang, S &amp; Polston, JE 2012, ‘First record of </w:t>
      </w:r>
      <w:r w:rsidRPr="006D207E">
        <w:rPr>
          <w:i/>
        </w:rPr>
        <w:t>Tomato chlorotic spot virus</w:t>
      </w:r>
      <w:r w:rsidRPr="006D207E">
        <w:t xml:space="preserve"> in the USA’, </w:t>
      </w:r>
      <w:r w:rsidRPr="006D207E">
        <w:rPr>
          <w:i/>
        </w:rPr>
        <w:t>Tropical Plant Pathology</w:t>
      </w:r>
      <w:r w:rsidRPr="006D207E">
        <w:t>, vol. 37, no. 5, pp. 333-8.</w:t>
      </w:r>
      <w:bookmarkEnd w:id="835"/>
    </w:p>
    <w:p w14:paraId="42E2E1CC" w14:textId="77777777" w:rsidR="0092511C" w:rsidRPr="006D207E" w:rsidRDefault="0092511C" w:rsidP="0092511C">
      <w:pPr>
        <w:pStyle w:val="EndNoteBibliography"/>
        <w:spacing w:after="240"/>
      </w:pPr>
      <w:bookmarkStart w:id="836" w:name="_ENREF_280"/>
      <w:r w:rsidRPr="006D207E">
        <w:t xml:space="preserve">Loomans, AJM, Murai, T &amp; Greene, ID 1997, ‘Interactions with Hymenopterous parasitoids and parasitic nematodes’, in </w:t>
      </w:r>
      <w:r w:rsidRPr="006D207E">
        <w:rPr>
          <w:i/>
        </w:rPr>
        <w:t>Thrips as crop pests</w:t>
      </w:r>
      <w:r w:rsidRPr="006D207E">
        <w:t>, CAB International, Wallingford.</w:t>
      </w:r>
      <w:bookmarkEnd w:id="836"/>
    </w:p>
    <w:p w14:paraId="40CB5025" w14:textId="77777777" w:rsidR="0092511C" w:rsidRPr="006D207E" w:rsidRDefault="0092511C" w:rsidP="0092511C">
      <w:pPr>
        <w:pStyle w:val="EndNoteBibliography"/>
        <w:spacing w:after="240"/>
      </w:pPr>
      <w:bookmarkStart w:id="837" w:name="_ENREF_281"/>
      <w:r w:rsidRPr="006D207E">
        <w:t xml:space="preserve">López, C, Aramburu, J, Galipienso, L, Soler, S, Nuez, F &amp; Rubio, L 2011, ‘Evolutionary analysis of tomato </w:t>
      </w:r>
      <w:r w:rsidRPr="006D207E">
        <w:rPr>
          <w:i/>
        </w:rPr>
        <w:t>Sw-5</w:t>
      </w:r>
      <w:r w:rsidRPr="006D207E">
        <w:t xml:space="preserve"> resistance breaking isolates of </w:t>
      </w:r>
      <w:r w:rsidRPr="006D207E">
        <w:rPr>
          <w:i/>
        </w:rPr>
        <w:t>Tomato spotted wilt virus</w:t>
      </w:r>
      <w:r w:rsidRPr="006D207E">
        <w:t xml:space="preserve">’, </w:t>
      </w:r>
      <w:r w:rsidRPr="006D207E">
        <w:rPr>
          <w:i/>
        </w:rPr>
        <w:t>Journal of General Virology</w:t>
      </w:r>
      <w:r w:rsidRPr="006D207E">
        <w:t>, vol. 92, pp. 210-5.</w:t>
      </w:r>
      <w:bookmarkEnd w:id="837"/>
    </w:p>
    <w:p w14:paraId="004128B3" w14:textId="77777777" w:rsidR="0092511C" w:rsidRPr="006D207E" w:rsidRDefault="0092511C" w:rsidP="0092511C">
      <w:pPr>
        <w:pStyle w:val="EndNoteBibliography"/>
        <w:spacing w:after="240"/>
      </w:pPr>
      <w:bookmarkStart w:id="838" w:name="_ENREF_282"/>
      <w:r w:rsidRPr="006D207E">
        <w:t xml:space="preserve">Lovato, FA, Inoue-Nagata, AK, Nagata, T, De Ávila, AC, Pereira, LAR &amp; Resende, RO 2008, ‘The N protein of </w:t>
      </w:r>
      <w:r w:rsidRPr="006D207E">
        <w:rPr>
          <w:i/>
        </w:rPr>
        <w:t>Tomato spotted wilt virus</w:t>
      </w:r>
      <w:r w:rsidRPr="006D207E">
        <w:t xml:space="preserve"> (TSWV) is associated with the induction of programmed cell death (PCD) in </w:t>
      </w:r>
      <w:r w:rsidRPr="006D207E">
        <w:rPr>
          <w:i/>
        </w:rPr>
        <w:t>Capsicum chinense</w:t>
      </w:r>
      <w:r w:rsidRPr="006D207E">
        <w:t xml:space="preserve"> plants, a hypersensitive host to TSWV infection’, </w:t>
      </w:r>
      <w:r w:rsidRPr="006D207E">
        <w:rPr>
          <w:i/>
        </w:rPr>
        <w:t>Virus Research</w:t>
      </w:r>
      <w:r w:rsidRPr="006D207E">
        <w:t>, vol. 137, no. 2, pp. 245-52.</w:t>
      </w:r>
      <w:bookmarkEnd w:id="838"/>
    </w:p>
    <w:p w14:paraId="000A85FE" w14:textId="77777777" w:rsidR="0092511C" w:rsidRPr="006D207E" w:rsidRDefault="0092511C" w:rsidP="0092511C">
      <w:pPr>
        <w:pStyle w:val="EndNoteBibliography"/>
        <w:spacing w:after="240"/>
      </w:pPr>
      <w:bookmarkStart w:id="839" w:name="_ENREF_283"/>
      <w:r w:rsidRPr="006D207E">
        <w:t xml:space="preserve">Lukanda, M, Owati, A, Ogunsanya, P, Valimunzigha, K, Katsongo, K, Ndemere, H &amp; Kumar, PL 2014, ‘First report of </w:t>
      </w:r>
      <w:r w:rsidRPr="006D207E">
        <w:rPr>
          <w:i/>
        </w:rPr>
        <w:t xml:space="preserve">Maize chlorotic mottle virus </w:t>
      </w:r>
      <w:r w:rsidRPr="006D207E">
        <w:t>infecting maize (</w:t>
      </w:r>
      <w:r w:rsidRPr="006D207E">
        <w:rPr>
          <w:i/>
        </w:rPr>
        <w:t>Zea mays</w:t>
      </w:r>
      <w:r w:rsidRPr="006D207E">
        <w:t xml:space="preserve"> L.) in the Democratic Republic of the Congo’, </w:t>
      </w:r>
      <w:r w:rsidRPr="006D207E">
        <w:rPr>
          <w:i/>
        </w:rPr>
        <w:t>Plant Disease</w:t>
      </w:r>
      <w:r w:rsidRPr="006D207E">
        <w:t>, vol. 98, no. 10, p. 1448.</w:t>
      </w:r>
      <w:bookmarkEnd w:id="839"/>
    </w:p>
    <w:p w14:paraId="59B35582" w14:textId="77777777" w:rsidR="0092511C" w:rsidRPr="006D207E" w:rsidRDefault="0092511C" w:rsidP="0092511C">
      <w:pPr>
        <w:pStyle w:val="EndNoteBibliography"/>
        <w:spacing w:after="240"/>
      </w:pPr>
      <w:bookmarkStart w:id="840" w:name="_ENREF_284"/>
      <w:r w:rsidRPr="006D207E">
        <w:t xml:space="preserve">Mahuku, G, Wangai, AW, Sadessa, K, Teklewold, A, Wegary, D, Ayalneh, D, Adams, I, Smith, J, Bottomley, E, Bryce, S, Braidwood, L, Feyissa, B, Regassa, B, Wanjala, B, Kimunye, JN, Mugambi, C, Monjero, K &amp; Prasanna, BM 2015, ‘First report of </w:t>
      </w:r>
      <w:r w:rsidRPr="006D207E">
        <w:rPr>
          <w:i/>
        </w:rPr>
        <w:t>Maize chlorotic mottle virus</w:t>
      </w:r>
      <w:r w:rsidRPr="006D207E">
        <w:t xml:space="preserve"> and Maize lethal necrosis on maize in Ethiopia’, </w:t>
      </w:r>
      <w:r w:rsidRPr="006D207E">
        <w:rPr>
          <w:i/>
        </w:rPr>
        <w:t>Plant Disease</w:t>
      </w:r>
      <w:r w:rsidRPr="006D207E">
        <w:t>, vol. 99, no. 12, p. 1870.</w:t>
      </w:r>
      <w:bookmarkEnd w:id="840"/>
    </w:p>
    <w:p w14:paraId="02036FF4" w14:textId="77777777" w:rsidR="0092511C" w:rsidRPr="006D207E" w:rsidRDefault="0092511C" w:rsidP="0092511C">
      <w:pPr>
        <w:pStyle w:val="EndNoteBibliography"/>
        <w:spacing w:after="240"/>
      </w:pPr>
      <w:bookmarkStart w:id="841" w:name="_ENREF_285"/>
      <w:r w:rsidRPr="006D207E">
        <w:t xml:space="preserve">Malipatil, MB, Mound, LA, Finlay, KJ &amp; Semeraro, L 2002, ‘First record of lily thrips, </w:t>
      </w:r>
      <w:r w:rsidRPr="006D207E">
        <w:rPr>
          <w:i/>
        </w:rPr>
        <w:t>Liothrips vaneeckei</w:t>
      </w:r>
      <w:r w:rsidRPr="006D207E">
        <w:t xml:space="preserve"> Priesner, in Australia (Thysanoptera: Phlaeothripidae)’, </w:t>
      </w:r>
      <w:r w:rsidRPr="006D207E">
        <w:rPr>
          <w:i/>
        </w:rPr>
        <w:t>Australian Journal of Entomology</w:t>
      </w:r>
      <w:r w:rsidRPr="006D207E">
        <w:t>, vol. 41, pp. 159-60.</w:t>
      </w:r>
      <w:bookmarkEnd w:id="841"/>
    </w:p>
    <w:p w14:paraId="6FD2C686" w14:textId="77777777" w:rsidR="0092511C" w:rsidRPr="006D207E" w:rsidRDefault="0092511C" w:rsidP="0092511C">
      <w:pPr>
        <w:pStyle w:val="EndNoteBibliography"/>
        <w:spacing w:after="240"/>
      </w:pPr>
      <w:bookmarkStart w:id="842" w:name="_ENREF_286"/>
      <w:r w:rsidRPr="006D207E">
        <w:t xml:space="preserve">Malipatil, MB, Postle, AC, Osmelak, JA, Hill, M &amp; Moran, J 1993, ‘First record of </w:t>
      </w:r>
      <w:r w:rsidRPr="006D207E">
        <w:rPr>
          <w:i/>
        </w:rPr>
        <w:t>Frankliniella occidentalis</w:t>
      </w:r>
      <w:r w:rsidRPr="006D207E">
        <w:t xml:space="preserve"> (Pergande) in Australia (Thysanoptera: Thripidae)’, </w:t>
      </w:r>
      <w:r w:rsidRPr="006D207E">
        <w:rPr>
          <w:i/>
        </w:rPr>
        <w:t>Journal of Australian Entomological Society</w:t>
      </w:r>
      <w:r w:rsidRPr="006D207E">
        <w:t>, vol. 32, no. 4, p. 378.</w:t>
      </w:r>
      <w:bookmarkEnd w:id="842"/>
    </w:p>
    <w:p w14:paraId="04010EDA" w14:textId="77777777" w:rsidR="0092511C" w:rsidRPr="006D207E" w:rsidRDefault="0092511C" w:rsidP="0092511C">
      <w:pPr>
        <w:pStyle w:val="EndNoteBibliography"/>
        <w:spacing w:after="240"/>
      </w:pPr>
      <w:bookmarkStart w:id="843" w:name="_ENREF_287"/>
      <w:r w:rsidRPr="006D207E">
        <w:t xml:space="preserve">Mandal, B, Jain, RK, Chaudhary, V &amp; Varma, A 2003, ‘First report of natural infection of </w:t>
      </w:r>
      <w:r w:rsidRPr="006D207E">
        <w:rPr>
          <w:i/>
        </w:rPr>
        <w:t>Luffa acutangula</w:t>
      </w:r>
      <w:r w:rsidRPr="006D207E">
        <w:t xml:space="preserve"> by </w:t>
      </w:r>
      <w:r w:rsidRPr="006D207E">
        <w:rPr>
          <w:i/>
        </w:rPr>
        <w:t>Watermelon bud necrosis virus</w:t>
      </w:r>
      <w:r w:rsidRPr="006D207E">
        <w:t xml:space="preserve"> in India’, </w:t>
      </w:r>
      <w:r w:rsidRPr="006D207E">
        <w:rPr>
          <w:i/>
        </w:rPr>
        <w:t>Plant Disease</w:t>
      </w:r>
      <w:r w:rsidRPr="006D207E">
        <w:t>, vol. 87, no. 5, p. 598.</w:t>
      </w:r>
      <w:bookmarkEnd w:id="843"/>
    </w:p>
    <w:p w14:paraId="3C10FA72" w14:textId="77777777" w:rsidR="0092511C" w:rsidRPr="006D207E" w:rsidRDefault="0092511C" w:rsidP="0092511C">
      <w:pPr>
        <w:pStyle w:val="EndNoteBibliography"/>
        <w:spacing w:after="240"/>
      </w:pPr>
      <w:bookmarkStart w:id="844" w:name="_ENREF_288"/>
      <w:r w:rsidRPr="006D207E">
        <w:t xml:space="preserve">Mandal, B, Jain, RK, Krishnareddy, M, Kumar, NKK, Ravi, KS &amp; Pappu, HR 2012, ‘Emerging problems of Tospoviruses (Bunyaviridae) and their management in the Indian subcontinent’, </w:t>
      </w:r>
      <w:r w:rsidRPr="006D207E">
        <w:rPr>
          <w:i/>
        </w:rPr>
        <w:t>Plant Disease</w:t>
      </w:r>
      <w:r w:rsidRPr="006D207E">
        <w:t>, vol. 96, no. 4, pp. 468-79.</w:t>
      </w:r>
      <w:bookmarkEnd w:id="844"/>
    </w:p>
    <w:p w14:paraId="23381C21" w14:textId="77777777" w:rsidR="0092511C" w:rsidRPr="006D207E" w:rsidRDefault="0092511C" w:rsidP="0092511C">
      <w:pPr>
        <w:pStyle w:val="EndNoteBibliography"/>
        <w:spacing w:after="240"/>
      </w:pPr>
      <w:bookmarkStart w:id="845" w:name="_ENREF_289"/>
      <w:r w:rsidRPr="006D207E">
        <w:t xml:space="preserve">Margaria, P, Ciuffo, M, Pacifico, D &amp; Turina, M 2007, ‘Evidence that the nonstructural protein of </w:t>
      </w:r>
      <w:r w:rsidRPr="006D207E">
        <w:rPr>
          <w:i/>
        </w:rPr>
        <w:t xml:space="preserve">Tomato spotted wilt virus </w:t>
      </w:r>
      <w:r w:rsidRPr="006D207E">
        <w:t xml:space="preserve">is the avirulence determinant in the interaction with resistant pepper carrying the TSW gene’, </w:t>
      </w:r>
      <w:r w:rsidRPr="006D207E">
        <w:rPr>
          <w:i/>
        </w:rPr>
        <w:t>Molecular Plant-Microbe Interactions</w:t>
      </w:r>
      <w:r w:rsidRPr="006D207E">
        <w:t>, vol. 20, no. 5, pp. 547-58.</w:t>
      </w:r>
      <w:bookmarkEnd w:id="845"/>
    </w:p>
    <w:p w14:paraId="05D8173F" w14:textId="77777777" w:rsidR="0092511C" w:rsidRPr="006D207E" w:rsidRDefault="0092511C" w:rsidP="0092511C">
      <w:pPr>
        <w:pStyle w:val="EndNoteBibliography"/>
        <w:spacing w:after="240"/>
      </w:pPr>
      <w:bookmarkStart w:id="846" w:name="_ENREF_290"/>
      <w:r w:rsidRPr="006D207E">
        <w:t xml:space="preserve">Margaria, P, Ciuffo, M &amp; Turina, M 2004, ‘Resistance breaking strain of </w:t>
      </w:r>
      <w:r w:rsidRPr="006D207E">
        <w:rPr>
          <w:i/>
        </w:rPr>
        <w:t>Tomato spotted wilt virus</w:t>
      </w:r>
      <w:r w:rsidRPr="006D207E">
        <w:t xml:space="preserve"> (Tospovirus; Bunyaviridae) on resistant pepper cultivars in Almeria, Spain’, </w:t>
      </w:r>
      <w:r w:rsidRPr="006D207E">
        <w:rPr>
          <w:i/>
        </w:rPr>
        <w:t>Plant Pathology</w:t>
      </w:r>
      <w:r w:rsidRPr="006D207E">
        <w:t>, vol. 53, no. 6, p. 795.</w:t>
      </w:r>
      <w:bookmarkEnd w:id="846"/>
    </w:p>
    <w:p w14:paraId="02BCDD76" w14:textId="77777777" w:rsidR="0092511C" w:rsidRPr="006D207E" w:rsidRDefault="0092511C" w:rsidP="0092511C">
      <w:pPr>
        <w:pStyle w:val="EndNoteBibliography"/>
        <w:spacing w:after="240"/>
      </w:pPr>
      <w:bookmarkStart w:id="847" w:name="_ENREF_291"/>
      <w:r w:rsidRPr="006D207E">
        <w:t>Maris, PC, Joosten, NN, Goldbach, RW &amp; Peters, D 2004, ‘</w:t>
      </w:r>
      <w:r w:rsidRPr="006D207E">
        <w:rPr>
          <w:i/>
        </w:rPr>
        <w:t>Tomato spotted wilt virus</w:t>
      </w:r>
      <w:r w:rsidRPr="006D207E">
        <w:t xml:space="preserve"> infection improves host suitability for its vector </w:t>
      </w:r>
      <w:r w:rsidRPr="006D207E">
        <w:rPr>
          <w:i/>
        </w:rPr>
        <w:t>Frankliniella occidentalis</w:t>
      </w:r>
      <w:r w:rsidRPr="006D207E">
        <w:t xml:space="preserve">’, </w:t>
      </w:r>
      <w:r w:rsidRPr="006D207E">
        <w:rPr>
          <w:i/>
        </w:rPr>
        <w:t>Phytopathology</w:t>
      </w:r>
      <w:r w:rsidRPr="006D207E">
        <w:t>, vol. 94, pp. 706-11.</w:t>
      </w:r>
      <w:bookmarkEnd w:id="847"/>
    </w:p>
    <w:p w14:paraId="6E9E1219" w14:textId="77777777" w:rsidR="0092511C" w:rsidRPr="006D207E" w:rsidRDefault="0092511C" w:rsidP="0092511C">
      <w:pPr>
        <w:pStyle w:val="EndNoteBibliography"/>
        <w:spacing w:after="240"/>
      </w:pPr>
      <w:bookmarkStart w:id="848" w:name="_ENREF_292"/>
      <w:r w:rsidRPr="006D207E">
        <w:t xml:space="preserve">Martin, RR, MacFarlane, S, Sabanadzovic, S, Quito, D, Poudel, B &amp; Tzanetakis, IE 2013, ‘Viruses and virus diseases of </w:t>
      </w:r>
      <w:r w:rsidRPr="006D207E">
        <w:rPr>
          <w:i/>
        </w:rPr>
        <w:t>Rubus</w:t>
      </w:r>
      <w:r w:rsidRPr="006D207E">
        <w:t xml:space="preserve">’, </w:t>
      </w:r>
      <w:r w:rsidRPr="006D207E">
        <w:rPr>
          <w:i/>
        </w:rPr>
        <w:t>Plant Disease</w:t>
      </w:r>
      <w:r w:rsidRPr="006D207E">
        <w:t>, vol. 97, no. 2, pp. 168-82.</w:t>
      </w:r>
      <w:bookmarkEnd w:id="848"/>
    </w:p>
    <w:p w14:paraId="3664853F" w14:textId="1CE4CC1E" w:rsidR="0092511C" w:rsidRPr="006D207E" w:rsidRDefault="0092511C" w:rsidP="0092511C">
      <w:pPr>
        <w:pStyle w:val="EndNoteBibliography"/>
        <w:spacing w:after="240"/>
      </w:pPr>
      <w:bookmarkStart w:id="849" w:name="_ENREF_293"/>
      <w:r w:rsidRPr="006D207E">
        <w:t xml:space="preserve">Martínez-Ochoa, N, Csinos, AS, Whitty, EB, Johnson, AW &amp; Parrish, MJ 2003, </w:t>
      </w:r>
      <w:r w:rsidRPr="006D207E">
        <w:rPr>
          <w:i/>
        </w:rPr>
        <w:t>First report on the incidence of mixed infections of Impatiens necrotic spot virus (INSV) and Tomato spotted wilt virus (TSWV) in tobacco grown in Georgia, South Carolina, and Virginia.</w:t>
      </w:r>
      <w:r w:rsidRPr="006D207E">
        <w:t xml:space="preserve">, Plant Health Progress, available at </w:t>
      </w:r>
      <w:hyperlink r:id="rId124" w:history="1">
        <w:r w:rsidRPr="006D207E">
          <w:rPr>
            <w:rStyle w:val="Hyperlink"/>
          </w:rPr>
          <w:t>http://www.plantmanagementnetwork.org/pub/php/brief/2003/tobacco/</w:t>
        </w:r>
      </w:hyperlink>
      <w:r w:rsidRPr="006D207E">
        <w:t>.</w:t>
      </w:r>
      <w:bookmarkEnd w:id="849"/>
    </w:p>
    <w:p w14:paraId="640546A6" w14:textId="77777777" w:rsidR="0092511C" w:rsidRPr="006D207E" w:rsidRDefault="0092511C" w:rsidP="0092511C">
      <w:pPr>
        <w:pStyle w:val="EndNoteBibliography"/>
        <w:spacing w:after="240"/>
      </w:pPr>
      <w:bookmarkStart w:id="850" w:name="_ENREF_294"/>
      <w:r w:rsidRPr="006D207E">
        <w:t xml:space="preserve">Marullo, R 2009, ‘Host-plant ranges and pest potential: habits of some thrips species in areas of southern Italy’, </w:t>
      </w:r>
      <w:r w:rsidRPr="006D207E">
        <w:rPr>
          <w:i/>
        </w:rPr>
        <w:t>Bulletin of Insectology</w:t>
      </w:r>
      <w:r w:rsidRPr="006D207E">
        <w:t>, vol. 62, no. 2, pp. 253-5.</w:t>
      </w:r>
      <w:bookmarkEnd w:id="850"/>
    </w:p>
    <w:p w14:paraId="3BF96AF5" w14:textId="77777777" w:rsidR="0092511C" w:rsidRPr="006D207E" w:rsidRDefault="0092511C" w:rsidP="0092511C">
      <w:pPr>
        <w:pStyle w:val="EndNoteBibliography"/>
        <w:spacing w:after="240"/>
      </w:pPr>
      <w:bookmarkStart w:id="851" w:name="_ENREF_295"/>
      <w:r w:rsidRPr="006D207E">
        <w:t xml:space="preserve">Masumoto, M 2010, ‘Key to genera of the Subfamily Thripinae (Thysanoptera: Thripidae) associated with Japanese plant quarantine’, </w:t>
      </w:r>
      <w:r w:rsidRPr="006D207E">
        <w:rPr>
          <w:i/>
        </w:rPr>
        <w:t>Research Bulletin of the Plant Protection Service Japan</w:t>
      </w:r>
      <w:r w:rsidRPr="006D207E">
        <w:t>, vol. 46, pp. 25-59.</w:t>
      </w:r>
      <w:bookmarkEnd w:id="851"/>
    </w:p>
    <w:p w14:paraId="4813BB80" w14:textId="77777777" w:rsidR="0092511C" w:rsidRPr="006D207E" w:rsidRDefault="0092511C" w:rsidP="0092511C">
      <w:pPr>
        <w:pStyle w:val="EndNoteBibliography"/>
        <w:spacing w:after="240"/>
      </w:pPr>
      <w:bookmarkStart w:id="852" w:name="_ENREF_296"/>
      <w:r w:rsidRPr="006D207E">
        <w:t xml:space="preserve">Masumoto, M, Oda, Y &amp; Hayase, T 1999, ‘Additional list of thrips Thysanoptera intercepted in plant quarantine II’ (in Japanese), </w:t>
      </w:r>
      <w:r w:rsidRPr="006D207E">
        <w:rPr>
          <w:i/>
        </w:rPr>
        <w:t>Research Bulletin of the Plant Protection Service Japan</w:t>
      </w:r>
      <w:r w:rsidRPr="006D207E">
        <w:t>, vol. 35, pp. 149-50.</w:t>
      </w:r>
      <w:bookmarkEnd w:id="852"/>
    </w:p>
    <w:p w14:paraId="7FAA754C" w14:textId="77777777" w:rsidR="0092511C" w:rsidRPr="006D207E" w:rsidRDefault="0092511C" w:rsidP="0092511C">
      <w:pPr>
        <w:pStyle w:val="EndNoteBibliography"/>
        <w:spacing w:after="240"/>
      </w:pPr>
      <w:bookmarkStart w:id="853" w:name="_ENREF_297"/>
      <w:r w:rsidRPr="006D207E">
        <w:t xml:space="preserve">-- -- 2003, ‘Additional list of thrips Thysanoptera intercepted in plant quarantine III’ (in Japanese), </w:t>
      </w:r>
      <w:r w:rsidRPr="006D207E">
        <w:rPr>
          <w:i/>
        </w:rPr>
        <w:t>Research Bulletin of the Plant Protection Service Japan</w:t>
      </w:r>
      <w:r w:rsidRPr="006D207E">
        <w:t>, vol. 39, pp. 89-92.</w:t>
      </w:r>
      <w:bookmarkEnd w:id="853"/>
    </w:p>
    <w:p w14:paraId="19025990" w14:textId="77777777" w:rsidR="0092511C" w:rsidRPr="006D207E" w:rsidRDefault="0092511C" w:rsidP="0092511C">
      <w:pPr>
        <w:pStyle w:val="EndNoteBibliography"/>
        <w:spacing w:after="240"/>
      </w:pPr>
      <w:bookmarkStart w:id="854" w:name="_ENREF_298"/>
      <w:r w:rsidRPr="006D207E">
        <w:t xml:space="preserve">Masumoto, M &amp; Okajima, S 2002, ‘A revision of the genus </w:t>
      </w:r>
      <w:r w:rsidRPr="006D207E">
        <w:rPr>
          <w:i/>
        </w:rPr>
        <w:t>Ernothrips</w:t>
      </w:r>
      <w:r w:rsidRPr="006D207E">
        <w:t xml:space="preserve"> Bahtti (Thysanoptera: Thripidae), with description of a new species from Thailand’, </w:t>
      </w:r>
      <w:r w:rsidRPr="006D207E">
        <w:rPr>
          <w:i/>
        </w:rPr>
        <w:t>Entomological Science</w:t>
      </w:r>
      <w:r w:rsidRPr="006D207E">
        <w:t>, vol. 5, pp. 19-28.</w:t>
      </w:r>
      <w:bookmarkEnd w:id="854"/>
    </w:p>
    <w:p w14:paraId="55C39FE1" w14:textId="77777777" w:rsidR="0092511C" w:rsidRPr="006D207E" w:rsidRDefault="0092511C" w:rsidP="0092511C">
      <w:pPr>
        <w:pStyle w:val="EndNoteBibliography"/>
        <w:spacing w:after="240"/>
      </w:pPr>
      <w:bookmarkStart w:id="855" w:name="_ENREF_299"/>
      <w:r w:rsidRPr="006D207E">
        <w:t xml:space="preserve">-- -- 2004, ‘A new record of </w:t>
      </w:r>
      <w:r w:rsidRPr="006D207E">
        <w:rPr>
          <w:i/>
        </w:rPr>
        <w:t xml:space="preserve">Frankliniella cephalica </w:t>
      </w:r>
      <w:r w:rsidRPr="006D207E">
        <w:t xml:space="preserve">(Thysanoptera, Thripidae) from Japan’ (in Japanese), </w:t>
      </w:r>
      <w:r w:rsidRPr="006D207E">
        <w:rPr>
          <w:i/>
        </w:rPr>
        <w:t>Japanese Journal of Applied Entomology and Zoology</w:t>
      </w:r>
      <w:r w:rsidRPr="006D207E">
        <w:t>, vol. 48, pp. 225-6.</w:t>
      </w:r>
      <w:bookmarkEnd w:id="855"/>
    </w:p>
    <w:p w14:paraId="49E069FA" w14:textId="77777777" w:rsidR="0092511C" w:rsidRPr="006D207E" w:rsidRDefault="0092511C" w:rsidP="0092511C">
      <w:pPr>
        <w:pStyle w:val="EndNoteBibliography"/>
        <w:spacing w:after="240"/>
      </w:pPr>
      <w:bookmarkStart w:id="856" w:name="_ENREF_300"/>
      <w:r w:rsidRPr="006D207E">
        <w:t xml:space="preserve">-- -- 2013, ‘Review of the genus </w:t>
      </w:r>
      <w:r w:rsidRPr="006D207E">
        <w:rPr>
          <w:i/>
        </w:rPr>
        <w:t xml:space="preserve">Thrips </w:t>
      </w:r>
      <w:r w:rsidRPr="006D207E">
        <w:t xml:space="preserve">and related genera (Thysanoptera, Thripidae) from Japan’, </w:t>
      </w:r>
      <w:r w:rsidRPr="006D207E">
        <w:rPr>
          <w:i/>
        </w:rPr>
        <w:t>Zootaxa</w:t>
      </w:r>
      <w:r w:rsidRPr="006D207E">
        <w:t>, vol. 3678, no. 1, pp. 1-65.</w:t>
      </w:r>
      <w:bookmarkEnd w:id="856"/>
    </w:p>
    <w:p w14:paraId="4E211B0F" w14:textId="77777777" w:rsidR="0092511C" w:rsidRPr="006D207E" w:rsidRDefault="0092511C" w:rsidP="0092511C">
      <w:pPr>
        <w:pStyle w:val="EndNoteBibliography"/>
        <w:spacing w:after="240"/>
      </w:pPr>
      <w:bookmarkStart w:id="857" w:name="_ENREF_301"/>
      <w:r w:rsidRPr="006D207E">
        <w:t xml:space="preserve">Masumoto, M, Takahashi, G, Kawai, T, Minoura, K, Oda, Y &amp; Hayase, T 2005, ‘Additional list of thrips Thysanoptera intercepted in plant quarantine IV’ (in Japanese), </w:t>
      </w:r>
      <w:r w:rsidRPr="006D207E">
        <w:rPr>
          <w:i/>
        </w:rPr>
        <w:t>Research Bulletin of the Plant Protection Service Japan</w:t>
      </w:r>
      <w:r w:rsidRPr="006D207E">
        <w:t>, vol. 41, pp. 75-8.</w:t>
      </w:r>
      <w:bookmarkEnd w:id="857"/>
    </w:p>
    <w:p w14:paraId="1DA4149F" w14:textId="77777777" w:rsidR="0092511C" w:rsidRPr="006D207E" w:rsidRDefault="0092511C" w:rsidP="0092511C">
      <w:pPr>
        <w:pStyle w:val="EndNoteBibliography"/>
        <w:spacing w:after="240"/>
      </w:pPr>
      <w:bookmarkStart w:id="858" w:name="_ENREF_302"/>
      <w:r w:rsidRPr="006D207E">
        <w:t xml:space="preserve">Matsuura, S, Kubota, K &amp; Okuda, M 2007, ‘First report of </w:t>
      </w:r>
      <w:r w:rsidRPr="006D207E">
        <w:rPr>
          <w:i/>
        </w:rPr>
        <w:t>Chrysanthemum stem necrosis virus</w:t>
      </w:r>
      <w:r w:rsidRPr="006D207E">
        <w:t xml:space="preserve"> on Chrysanthemums in Japan’, </w:t>
      </w:r>
      <w:r w:rsidRPr="006D207E">
        <w:rPr>
          <w:i/>
        </w:rPr>
        <w:t>Plant Disease</w:t>
      </w:r>
      <w:r w:rsidRPr="006D207E">
        <w:t>, vol. 91, no. 4, p. 468.</w:t>
      </w:r>
      <w:bookmarkEnd w:id="858"/>
    </w:p>
    <w:p w14:paraId="1F4470D1" w14:textId="7E53033C" w:rsidR="0092511C" w:rsidRPr="006D207E" w:rsidRDefault="0092511C" w:rsidP="0092511C">
      <w:pPr>
        <w:pStyle w:val="EndNoteBibliography"/>
        <w:spacing w:after="240"/>
      </w:pPr>
      <w:bookmarkStart w:id="859" w:name="_ENREF_303"/>
      <w:r w:rsidRPr="006D207E">
        <w:t xml:space="preserve">Mau, RFL &amp; Martin Kessing, JL 1993, </w:t>
      </w:r>
      <w:r w:rsidRPr="006D207E">
        <w:rPr>
          <w:i/>
        </w:rPr>
        <w:t>Elixothrips brevisetis (Bagnall)</w:t>
      </w:r>
      <w:r w:rsidRPr="006D207E">
        <w:t xml:space="preserve">, Crop Knowledge Master, available at </w:t>
      </w:r>
      <w:hyperlink r:id="rId125" w:history="1">
        <w:r w:rsidRPr="006D207E">
          <w:rPr>
            <w:rStyle w:val="Hyperlink"/>
          </w:rPr>
          <w:t>www.extento.hawaii.edu/kbase/crop/Type/e_brevis.htm</w:t>
        </w:r>
      </w:hyperlink>
      <w:r w:rsidRPr="006D207E">
        <w:t>.</w:t>
      </w:r>
      <w:bookmarkEnd w:id="859"/>
    </w:p>
    <w:p w14:paraId="03CEF8DF" w14:textId="77777777" w:rsidR="0092511C" w:rsidRPr="006D207E" w:rsidRDefault="0092511C" w:rsidP="0092511C">
      <w:pPr>
        <w:pStyle w:val="EndNoteBibliography"/>
        <w:spacing w:after="240"/>
      </w:pPr>
      <w:bookmarkStart w:id="860" w:name="_ENREF_304"/>
      <w:r w:rsidRPr="006D207E">
        <w:t xml:space="preserve">Mautino, GC, Sacco, D, Ciuffo, M, Turina, M &amp; Tavella, L 2012, ‘Preliminary evidence of recovery from </w:t>
      </w:r>
      <w:r w:rsidRPr="006D207E">
        <w:rPr>
          <w:i/>
        </w:rPr>
        <w:t>Tomato spotted wilt virus</w:t>
      </w:r>
      <w:r w:rsidRPr="006D207E">
        <w:t xml:space="preserve"> infection in </w:t>
      </w:r>
      <w:r w:rsidRPr="006D207E">
        <w:rPr>
          <w:i/>
        </w:rPr>
        <w:t>Frankliniella occidentalis</w:t>
      </w:r>
      <w:r w:rsidRPr="006D207E">
        <w:t xml:space="preserve"> individuals’, </w:t>
      </w:r>
      <w:r w:rsidRPr="006D207E">
        <w:rPr>
          <w:i/>
        </w:rPr>
        <w:t>Annals of Applied Biology</w:t>
      </w:r>
      <w:r w:rsidRPr="006D207E">
        <w:t>, vol. 161, pp. 266-76.</w:t>
      </w:r>
      <w:bookmarkEnd w:id="860"/>
    </w:p>
    <w:p w14:paraId="3C32E884" w14:textId="22A6362C" w:rsidR="0092511C" w:rsidRPr="006D207E" w:rsidRDefault="0092511C" w:rsidP="0092511C">
      <w:pPr>
        <w:pStyle w:val="EndNoteBibliography"/>
        <w:spacing w:after="240"/>
      </w:pPr>
      <w:bookmarkStart w:id="861" w:name="_ENREF_305"/>
      <w:r w:rsidRPr="006D207E">
        <w:t xml:space="preserve">McDonough, MJ, Gerace, D &amp; Ascerno, ME 1999, </w:t>
      </w:r>
      <w:r w:rsidRPr="006D207E">
        <w:rPr>
          <w:i/>
        </w:rPr>
        <w:t>Western flower thrips feeding scars and Tospovirus lesions on petunia indicator plants</w:t>
      </w:r>
      <w:r w:rsidRPr="006D207E">
        <w:t xml:space="preserve">, University of Missouri Extension, available at </w:t>
      </w:r>
      <w:hyperlink r:id="rId126" w:history="1">
        <w:r w:rsidRPr="006D207E">
          <w:rPr>
            <w:rStyle w:val="Hyperlink"/>
          </w:rPr>
          <w:t>http://www.extension.umn.edu/distribution/horticulture/DG7375.html</w:t>
        </w:r>
      </w:hyperlink>
      <w:r w:rsidRPr="006D207E">
        <w:t>.</w:t>
      </w:r>
      <w:bookmarkEnd w:id="861"/>
    </w:p>
    <w:p w14:paraId="15C51BB6" w14:textId="77777777" w:rsidR="0092511C" w:rsidRPr="006D207E" w:rsidRDefault="0092511C" w:rsidP="0092511C">
      <w:pPr>
        <w:pStyle w:val="EndNoteBibliography"/>
        <w:spacing w:after="240"/>
      </w:pPr>
      <w:bookmarkStart w:id="862" w:name="_ENREF_306"/>
      <w:r w:rsidRPr="006D207E">
        <w:t xml:space="preserve">McLaren, GF, Colhoun, KM &amp; Butler, RC 2010, ‘Seasonal variation in the lower thermotolerance of adult New Zealand flower thrips </w:t>
      </w:r>
      <w:r w:rsidRPr="006D207E">
        <w:rPr>
          <w:i/>
        </w:rPr>
        <w:t>Thrips obscuratus</w:t>
      </w:r>
      <w:r w:rsidRPr="006D207E">
        <w:t xml:space="preserve"> (Crawford’, </w:t>
      </w:r>
      <w:r w:rsidRPr="006D207E">
        <w:rPr>
          <w:i/>
        </w:rPr>
        <w:t>New Zealand Plant Protection</w:t>
      </w:r>
      <w:r w:rsidRPr="006D207E">
        <w:t>, vol. 63, pp. 187-94.</w:t>
      </w:r>
      <w:bookmarkEnd w:id="862"/>
    </w:p>
    <w:p w14:paraId="2C2A600B" w14:textId="77777777" w:rsidR="0092511C" w:rsidRPr="006D207E" w:rsidRDefault="0092511C" w:rsidP="0092511C">
      <w:pPr>
        <w:pStyle w:val="EndNoteBibliography"/>
        <w:spacing w:after="240"/>
      </w:pPr>
      <w:bookmarkStart w:id="863" w:name="_ENREF_307"/>
      <w:r w:rsidRPr="006D207E">
        <w:t xml:space="preserve">McMichael, LA, Persley, DM &amp; Thomas, JE 2002, ‘A new tospovirus serogroup iv species infecting capsicum and tomato in Queensland, Australia’, </w:t>
      </w:r>
      <w:r w:rsidRPr="006D207E">
        <w:rPr>
          <w:i/>
        </w:rPr>
        <w:t>Australasian Plant Pathology</w:t>
      </w:r>
      <w:r w:rsidRPr="006D207E">
        <w:t>, vol. 31, pp. 231-9.</w:t>
      </w:r>
      <w:bookmarkEnd w:id="863"/>
    </w:p>
    <w:p w14:paraId="7546EAAA" w14:textId="77777777" w:rsidR="0092511C" w:rsidRPr="006D207E" w:rsidRDefault="0092511C" w:rsidP="0092511C">
      <w:pPr>
        <w:pStyle w:val="EndNoteBibliography"/>
        <w:spacing w:after="240"/>
      </w:pPr>
      <w:bookmarkStart w:id="864" w:name="_ENREF_308"/>
      <w:r w:rsidRPr="006D207E">
        <w:t xml:space="preserve">McNeill, MR, Phillips, CB, Bell, NL &amp; Proffitt, JR 2006, ‘Potential spread of pests in New Zealand through commercial transport of nursery plants’, </w:t>
      </w:r>
      <w:r w:rsidRPr="006D207E">
        <w:rPr>
          <w:i/>
        </w:rPr>
        <w:t>New Zealand Plant Protection</w:t>
      </w:r>
      <w:r w:rsidRPr="006D207E">
        <w:t>, vol. 59, pp. 75-9.</w:t>
      </w:r>
      <w:bookmarkEnd w:id="864"/>
    </w:p>
    <w:p w14:paraId="71277C7D" w14:textId="77777777" w:rsidR="0092511C" w:rsidRPr="006D207E" w:rsidRDefault="0092511C" w:rsidP="0092511C">
      <w:pPr>
        <w:pStyle w:val="EndNoteBibliography"/>
        <w:spacing w:after="240"/>
      </w:pPr>
      <w:bookmarkStart w:id="865" w:name="_ENREF_309"/>
      <w:r w:rsidRPr="006D207E">
        <w:t xml:space="preserve">Medeiros, RB, Resende, RO &amp; De Ávila, AC 2004, ‘The plant virus tomato spotted wilt tospovirus activates the immune system of its main insect vector, </w:t>
      </w:r>
      <w:r w:rsidRPr="006D207E">
        <w:rPr>
          <w:i/>
        </w:rPr>
        <w:t>Frankliniella occidentalis</w:t>
      </w:r>
      <w:r w:rsidRPr="006D207E">
        <w:t xml:space="preserve">’, </w:t>
      </w:r>
      <w:r w:rsidRPr="006D207E">
        <w:rPr>
          <w:i/>
        </w:rPr>
        <w:t>Journal of Virology</w:t>
      </w:r>
      <w:r w:rsidRPr="006D207E">
        <w:t>, vol. 78, pp. 4976-82.</w:t>
      </w:r>
      <w:bookmarkEnd w:id="865"/>
    </w:p>
    <w:p w14:paraId="6F6237A8" w14:textId="77777777" w:rsidR="0092511C" w:rsidRPr="006D207E" w:rsidRDefault="0092511C" w:rsidP="0092511C">
      <w:pPr>
        <w:pStyle w:val="EndNoteBibliography"/>
        <w:spacing w:after="240"/>
      </w:pPr>
      <w:bookmarkStart w:id="866" w:name="_ENREF_310"/>
      <w:r w:rsidRPr="006D207E">
        <w:t xml:space="preserve">Meena, RL, Ramasubramanian, T, Venkatesan, S &amp; Mohankumar, S 2005, ‘Molecular characterization of </w:t>
      </w:r>
      <w:r w:rsidRPr="006D207E">
        <w:rPr>
          <w:i/>
        </w:rPr>
        <w:t>Tospovirus</w:t>
      </w:r>
      <w:r w:rsidRPr="006D207E">
        <w:t xml:space="preserve"> transmitting thrips populations from India’, </w:t>
      </w:r>
      <w:r w:rsidRPr="006D207E">
        <w:rPr>
          <w:i/>
        </w:rPr>
        <w:t>American Journal of Biochemistry and Biotechnology</w:t>
      </w:r>
      <w:r w:rsidRPr="006D207E">
        <w:t>, vol. 1, no. 3, pp. 167-72.</w:t>
      </w:r>
      <w:bookmarkEnd w:id="866"/>
    </w:p>
    <w:p w14:paraId="0B3F9119" w14:textId="77777777" w:rsidR="0092511C" w:rsidRPr="006D207E" w:rsidRDefault="0092511C" w:rsidP="0092511C">
      <w:pPr>
        <w:pStyle w:val="EndNoteBibliography"/>
        <w:spacing w:after="240"/>
      </w:pPr>
      <w:bookmarkStart w:id="867" w:name="_ENREF_311"/>
      <w:r w:rsidRPr="006D207E">
        <w:t xml:space="preserve">Melzer, MJ, Shimabukuro, J, Long, MH, Nelson, SC, Alvarez, MA, Borth, WB &amp; Hu, JS 2014, ‘First report of </w:t>
      </w:r>
      <w:r w:rsidRPr="006D207E">
        <w:rPr>
          <w:i/>
        </w:rPr>
        <w:t>Capsicum chlorosis virus</w:t>
      </w:r>
      <w:r w:rsidRPr="006D207E">
        <w:t xml:space="preserve"> infecting waxflower (</w:t>
      </w:r>
      <w:r w:rsidRPr="006D207E">
        <w:rPr>
          <w:i/>
        </w:rPr>
        <w:t>Hoya calycina</w:t>
      </w:r>
      <w:r w:rsidRPr="006D207E">
        <w:t xml:space="preserve"> Schlecter) in the United States’, </w:t>
      </w:r>
      <w:r w:rsidRPr="006D207E">
        <w:rPr>
          <w:i/>
        </w:rPr>
        <w:t>Plant Disease</w:t>
      </w:r>
      <w:r w:rsidRPr="006D207E">
        <w:t>, vol. 98, no. 4, p. 571.</w:t>
      </w:r>
      <w:bookmarkEnd w:id="867"/>
    </w:p>
    <w:p w14:paraId="512CA85D" w14:textId="77777777" w:rsidR="0092511C" w:rsidRPr="006D207E" w:rsidRDefault="0092511C" w:rsidP="0092511C">
      <w:pPr>
        <w:pStyle w:val="EndNoteBibliography"/>
        <w:spacing w:after="240"/>
      </w:pPr>
      <w:bookmarkStart w:id="868" w:name="_ENREF_312"/>
      <w:r w:rsidRPr="006D207E">
        <w:t xml:space="preserve">Meng, J, Liu, P, Zhu, L, Zou, C, Li, J &amp; Chen, B 2015, ‘Complete genome sequence of </w:t>
      </w:r>
      <w:r w:rsidRPr="006D207E">
        <w:rPr>
          <w:i/>
        </w:rPr>
        <w:t>Mulberry vein banding associated virus</w:t>
      </w:r>
      <w:r w:rsidRPr="006D207E">
        <w:t xml:space="preserve">, a new Tospovirus infecting Mulberry’ </w:t>
      </w:r>
      <w:r w:rsidRPr="006D207E">
        <w:rPr>
          <w:i/>
        </w:rPr>
        <w:t>PloS ONE</w:t>
      </w:r>
      <w:r w:rsidRPr="006D207E">
        <w:t>, vol. 10, no. 8, pp. e0136196, available at DOI 10.1371/journal.pone.0136196.</w:t>
      </w:r>
      <w:bookmarkEnd w:id="868"/>
    </w:p>
    <w:p w14:paraId="78AB65DB" w14:textId="77777777" w:rsidR="0092511C" w:rsidRPr="006D207E" w:rsidRDefault="0092511C" w:rsidP="0092511C">
      <w:pPr>
        <w:pStyle w:val="EndNoteBibliography"/>
        <w:spacing w:after="240"/>
      </w:pPr>
      <w:bookmarkStart w:id="869" w:name="_ENREF_313"/>
      <w:r w:rsidRPr="006D207E">
        <w:t xml:space="preserve">Meng, JR, Liu, PP, Zou, CW, Wang, ZQ, Liao, YM &amp; Cai, JH 2013, ‘First report of a Tospovirus in mulberry’, </w:t>
      </w:r>
      <w:r w:rsidRPr="006D207E">
        <w:rPr>
          <w:i/>
        </w:rPr>
        <w:t>Plant Disease</w:t>
      </w:r>
      <w:r w:rsidRPr="006D207E">
        <w:t>, vol. 97, no. 7, p. 1001.</w:t>
      </w:r>
      <w:bookmarkEnd w:id="869"/>
    </w:p>
    <w:p w14:paraId="1094DA0F" w14:textId="77777777" w:rsidR="0092511C" w:rsidRPr="006D207E" w:rsidRDefault="0092511C" w:rsidP="0092511C">
      <w:pPr>
        <w:pStyle w:val="EndNoteBibliography"/>
        <w:spacing w:after="240"/>
      </w:pPr>
      <w:bookmarkStart w:id="870" w:name="_ENREF_314"/>
      <w:r w:rsidRPr="006D207E">
        <w:t xml:space="preserve">Mertelik, J, Mokra, V, Gotzova, B &amp; Gabrielova, S 2002, ‘Occurrence and identification of </w:t>
      </w:r>
      <w:r w:rsidRPr="006D207E">
        <w:rPr>
          <w:i/>
        </w:rPr>
        <w:t>Impatiens necrotic spot tospovirus</w:t>
      </w:r>
      <w:r w:rsidRPr="006D207E">
        <w:t xml:space="preserve"> in the Czech Republic’, </w:t>
      </w:r>
      <w:r w:rsidRPr="006D207E">
        <w:rPr>
          <w:i/>
        </w:rPr>
        <w:t>Acta Horticulturae (ISHS)</w:t>
      </w:r>
      <w:r w:rsidRPr="006D207E">
        <w:t>, vol. 568, pp. 79-83.</w:t>
      </w:r>
      <w:bookmarkEnd w:id="870"/>
    </w:p>
    <w:p w14:paraId="4D01864C" w14:textId="236F5AC4" w:rsidR="0092511C" w:rsidRPr="006D207E" w:rsidRDefault="0092511C" w:rsidP="0092511C">
      <w:pPr>
        <w:pStyle w:val="EndNoteBibliography"/>
        <w:spacing w:after="240"/>
      </w:pPr>
      <w:bookmarkStart w:id="871" w:name="_ENREF_315"/>
      <w:r w:rsidRPr="006D207E">
        <w:t xml:space="preserve">Miller, WB, Scott, SW, Blake, JH &amp; Whitwell, T 1998, </w:t>
      </w:r>
      <w:r w:rsidRPr="006D207E">
        <w:rPr>
          <w:i/>
        </w:rPr>
        <w:t>Host range of Impatiens necrotic spot virus (INSV) and Tomato spotted wilt virus on herbaceous perennials</w:t>
      </w:r>
      <w:r w:rsidRPr="006D207E">
        <w:t xml:space="preserve">, Departments of Horticulture and Plant Pathology and Physiology, available at </w:t>
      </w:r>
      <w:hyperlink r:id="rId127" w:history="1">
        <w:r w:rsidRPr="006D207E">
          <w:rPr>
            <w:rStyle w:val="Hyperlink"/>
          </w:rPr>
          <w:t>http://www.clemson.edu/</w:t>
        </w:r>
      </w:hyperlink>
      <w:r w:rsidRPr="006D207E">
        <w:t xml:space="preserve"> (PDF 32Kb).</w:t>
      </w:r>
      <w:bookmarkEnd w:id="871"/>
    </w:p>
    <w:p w14:paraId="192D07D8" w14:textId="77777777" w:rsidR="0092511C" w:rsidRPr="006D207E" w:rsidRDefault="0092511C" w:rsidP="0092511C">
      <w:pPr>
        <w:pStyle w:val="EndNoteBibliography"/>
        <w:spacing w:after="240"/>
      </w:pPr>
      <w:bookmarkStart w:id="872" w:name="_ENREF_316"/>
      <w:r w:rsidRPr="006D207E">
        <w:t xml:space="preserve">Milne, M &amp; Walter, GH 2000, ‘Feeding and breeding across host plants within a locality by the widespread thrips, </w:t>
      </w:r>
      <w:r w:rsidRPr="006D207E">
        <w:rPr>
          <w:i/>
        </w:rPr>
        <w:t>Frankliniella schultzei</w:t>
      </w:r>
      <w:r w:rsidRPr="006D207E">
        <w:t xml:space="preserve">, and the invasive potential of polyphagous herbivores’, </w:t>
      </w:r>
      <w:r w:rsidRPr="006D207E">
        <w:rPr>
          <w:i/>
        </w:rPr>
        <w:t>Diversity and Distributions</w:t>
      </w:r>
      <w:r w:rsidRPr="006D207E">
        <w:t>, vol. 6, no. 5, pp. 243-57.</w:t>
      </w:r>
      <w:bookmarkEnd w:id="872"/>
    </w:p>
    <w:p w14:paraId="09E0E55B" w14:textId="77777777" w:rsidR="0092511C" w:rsidRPr="006D207E" w:rsidRDefault="0092511C" w:rsidP="0092511C">
      <w:pPr>
        <w:pStyle w:val="EndNoteBibliography"/>
        <w:spacing w:after="240"/>
      </w:pPr>
      <w:bookmarkStart w:id="873" w:name="_ENREF_317"/>
      <w:r w:rsidRPr="006D207E">
        <w:t xml:space="preserve">Milne, RG &amp; Francki, RI 1984, ‘Should </w:t>
      </w:r>
      <w:r w:rsidRPr="006D207E">
        <w:rPr>
          <w:i/>
        </w:rPr>
        <w:t>Tomato spotted wilt virus</w:t>
      </w:r>
      <w:r w:rsidRPr="006D207E">
        <w:t xml:space="preserve"> be considered as a possible member of the family </w:t>
      </w:r>
      <w:r w:rsidRPr="006D207E">
        <w:rPr>
          <w:i/>
        </w:rPr>
        <w:t>Bunyaviridae</w:t>
      </w:r>
      <w:r w:rsidRPr="006D207E">
        <w:t xml:space="preserve">?’, </w:t>
      </w:r>
      <w:r w:rsidRPr="006D207E">
        <w:rPr>
          <w:i/>
        </w:rPr>
        <w:t>Intervirology</w:t>
      </w:r>
      <w:r w:rsidRPr="006D207E">
        <w:t>, vol. 22, pp. 72-6.</w:t>
      </w:r>
      <w:bookmarkEnd w:id="873"/>
    </w:p>
    <w:p w14:paraId="6054A49B" w14:textId="77777777" w:rsidR="0092511C" w:rsidRPr="006D207E" w:rsidRDefault="0092511C" w:rsidP="0092511C">
      <w:pPr>
        <w:pStyle w:val="EndNoteBibliography"/>
        <w:spacing w:after="240"/>
      </w:pPr>
      <w:bookmarkStart w:id="874" w:name="_ENREF_318"/>
      <w:r w:rsidRPr="006D207E">
        <w:t xml:space="preserve">Minaei, K &amp; Mound, L 2010, ‘Grass-flower thrips of the genus </w:t>
      </w:r>
      <w:r w:rsidRPr="006D207E">
        <w:rPr>
          <w:i/>
        </w:rPr>
        <w:t xml:space="preserve">Chirothrips </w:t>
      </w:r>
      <w:r w:rsidRPr="006D207E">
        <w:t xml:space="preserve">(Thysanoptera: Thripidae), with a key to species from Iran’, </w:t>
      </w:r>
      <w:r w:rsidRPr="006D207E">
        <w:rPr>
          <w:i/>
        </w:rPr>
        <w:t>Zootaxa</w:t>
      </w:r>
      <w:r w:rsidRPr="006D207E">
        <w:t>, vol. 2411, pp. 33-43.</w:t>
      </w:r>
      <w:bookmarkEnd w:id="874"/>
    </w:p>
    <w:p w14:paraId="5237E2B1" w14:textId="77777777" w:rsidR="0092511C" w:rsidRPr="006D207E" w:rsidRDefault="0092511C" w:rsidP="0092511C">
      <w:pPr>
        <w:pStyle w:val="EndNoteBibliography"/>
        <w:spacing w:after="240"/>
      </w:pPr>
      <w:bookmarkStart w:id="875" w:name="_ENREF_319"/>
      <w:r w:rsidRPr="006D207E">
        <w:t xml:space="preserve">Mirab-balou, M &amp; Tong, X 2013, ‘A new record for China of </w:t>
      </w:r>
      <w:r w:rsidRPr="006D207E">
        <w:rPr>
          <w:i/>
        </w:rPr>
        <w:t>Tenothrips frici</w:t>
      </w:r>
      <w:r w:rsidRPr="006D207E">
        <w:t xml:space="preserve">’, </w:t>
      </w:r>
      <w:r w:rsidRPr="006D207E">
        <w:rPr>
          <w:i/>
        </w:rPr>
        <w:t>Iranian Journal of Entomology</w:t>
      </w:r>
      <w:r w:rsidRPr="006D207E">
        <w:t>, vol. 3, pp. 9-13.</w:t>
      </w:r>
      <w:bookmarkEnd w:id="875"/>
    </w:p>
    <w:p w14:paraId="31DFAFD2" w14:textId="77777777" w:rsidR="0092511C" w:rsidRPr="006D207E" w:rsidRDefault="0092511C" w:rsidP="0092511C">
      <w:pPr>
        <w:pStyle w:val="EndNoteBibliography"/>
        <w:spacing w:after="240"/>
      </w:pPr>
      <w:bookmarkStart w:id="876" w:name="_ENREF_320"/>
      <w:r w:rsidRPr="006D207E">
        <w:t xml:space="preserve">Mirab-balou, M, Tong, XL, Feng, JN &amp; Chen, XX 2011, ‘Thrips (Insecta: Thysanoptera) of China’, </w:t>
      </w:r>
      <w:r w:rsidRPr="006D207E">
        <w:rPr>
          <w:i/>
        </w:rPr>
        <w:t>Check List</w:t>
      </w:r>
      <w:r w:rsidRPr="006D207E">
        <w:t>, vol. 7, no. 6, pp. 720-44.</w:t>
      </w:r>
      <w:bookmarkEnd w:id="876"/>
    </w:p>
    <w:p w14:paraId="69E08F0A" w14:textId="77777777" w:rsidR="0092511C" w:rsidRPr="006D207E" w:rsidRDefault="0092511C" w:rsidP="0092511C">
      <w:pPr>
        <w:pStyle w:val="EndNoteBibliography"/>
        <w:spacing w:after="240"/>
      </w:pPr>
      <w:bookmarkStart w:id="877" w:name="_ENREF_321"/>
      <w:r w:rsidRPr="006D207E">
        <w:t xml:space="preserve">Momonoi, K, Moriwaki, J &amp; Morikawa, T 2011, ‘Stem necrosis of aster and Russell prairie gentian caused by Chrysanthemum stem necrosis virus’, </w:t>
      </w:r>
      <w:r w:rsidRPr="006D207E">
        <w:rPr>
          <w:i/>
        </w:rPr>
        <w:t>Journal of General Plant Pathology</w:t>
      </w:r>
      <w:r w:rsidRPr="006D207E">
        <w:t>, vol. 77, no. 2, pp. 142-6.</w:t>
      </w:r>
      <w:bookmarkEnd w:id="877"/>
    </w:p>
    <w:p w14:paraId="0828DA26" w14:textId="77777777" w:rsidR="0092511C" w:rsidRPr="006D207E" w:rsidRDefault="0092511C" w:rsidP="0092511C">
      <w:pPr>
        <w:pStyle w:val="EndNoteBibliography"/>
        <w:spacing w:after="240"/>
      </w:pPr>
      <w:bookmarkStart w:id="878" w:name="_ENREF_322"/>
      <w:r w:rsidRPr="006D207E">
        <w:t xml:space="preserve">Morales, FJ, Arroyave, JA, Castillo, J &amp; De Leon, C 1999, ‘Cytopathology of </w:t>
      </w:r>
      <w:r w:rsidRPr="006D207E">
        <w:rPr>
          <w:i/>
        </w:rPr>
        <w:t xml:space="preserve">Maize chlorotic mottle virus </w:t>
      </w:r>
      <w:r w:rsidRPr="006D207E">
        <w:t xml:space="preserve">in </w:t>
      </w:r>
      <w:r w:rsidRPr="006D207E">
        <w:rPr>
          <w:i/>
        </w:rPr>
        <w:t>Zea mays</w:t>
      </w:r>
      <w:r w:rsidRPr="006D207E">
        <w:t xml:space="preserve"> L.’, </w:t>
      </w:r>
      <w:r w:rsidRPr="006D207E">
        <w:rPr>
          <w:i/>
        </w:rPr>
        <w:t>Maydica</w:t>
      </w:r>
      <w:r w:rsidRPr="006D207E">
        <w:t>, vol. 44, pp. 231-5.</w:t>
      </w:r>
      <w:bookmarkEnd w:id="878"/>
    </w:p>
    <w:p w14:paraId="6419C7B2" w14:textId="77777777" w:rsidR="0092511C" w:rsidRPr="006D207E" w:rsidRDefault="0092511C" w:rsidP="0092511C">
      <w:pPr>
        <w:pStyle w:val="EndNoteBibliography"/>
        <w:spacing w:after="240"/>
      </w:pPr>
      <w:bookmarkStart w:id="879" w:name="_ENREF_323"/>
      <w:r w:rsidRPr="006D207E">
        <w:t xml:space="preserve">Moritz, G 1997, ‘Structure, growth and development’, in </w:t>
      </w:r>
      <w:r w:rsidRPr="006D207E">
        <w:rPr>
          <w:i/>
        </w:rPr>
        <w:t>Thrips as crop pests</w:t>
      </w:r>
      <w:r w:rsidRPr="006D207E">
        <w:t>, Lewis, T (ed), CAB International, Wallingford.</w:t>
      </w:r>
      <w:bookmarkEnd w:id="879"/>
    </w:p>
    <w:p w14:paraId="6F8536A6" w14:textId="77777777" w:rsidR="0092511C" w:rsidRPr="006D207E" w:rsidRDefault="0092511C" w:rsidP="0092511C">
      <w:pPr>
        <w:pStyle w:val="EndNoteBibliography"/>
        <w:spacing w:after="240"/>
      </w:pPr>
      <w:bookmarkStart w:id="880" w:name="_ENREF_324"/>
      <w:r w:rsidRPr="006D207E">
        <w:t>Moritz, G, Kumm, S &amp; Mound, L 2004, ‘</w:t>
      </w:r>
      <w:r w:rsidRPr="006D207E">
        <w:rPr>
          <w:i/>
        </w:rPr>
        <w:t>Tospovirus</w:t>
      </w:r>
      <w:r w:rsidRPr="006D207E">
        <w:t xml:space="preserve"> transmission depends on thrips ontogeny’, </w:t>
      </w:r>
      <w:r w:rsidRPr="006D207E">
        <w:rPr>
          <w:i/>
        </w:rPr>
        <w:t>Virus Research</w:t>
      </w:r>
      <w:r w:rsidRPr="006D207E">
        <w:t>, vol. 100, pp. 143-9.</w:t>
      </w:r>
      <w:bookmarkEnd w:id="880"/>
    </w:p>
    <w:p w14:paraId="486D206C" w14:textId="77777777" w:rsidR="0092511C" w:rsidRPr="006D207E" w:rsidRDefault="0092511C" w:rsidP="0092511C">
      <w:pPr>
        <w:pStyle w:val="EndNoteBibliography"/>
        <w:spacing w:after="240"/>
      </w:pPr>
      <w:bookmarkStart w:id="881" w:name="_ENREF_325"/>
      <w:r w:rsidRPr="006D207E">
        <w:t xml:space="preserve">Morse, JG &amp; Hoddle, MS 2006, ‘Invasion biology of thrips’, </w:t>
      </w:r>
      <w:r w:rsidRPr="006D207E">
        <w:rPr>
          <w:i/>
        </w:rPr>
        <w:t>Annual Review of Entomology</w:t>
      </w:r>
      <w:r w:rsidRPr="006D207E">
        <w:t>, vol. 51, pp. 67-89.</w:t>
      </w:r>
      <w:bookmarkEnd w:id="881"/>
    </w:p>
    <w:p w14:paraId="20C4B6A9" w14:textId="677EE937" w:rsidR="0092511C" w:rsidRPr="006D207E" w:rsidRDefault="0092511C" w:rsidP="0092511C">
      <w:pPr>
        <w:pStyle w:val="EndNoteBibliography"/>
        <w:spacing w:after="240"/>
      </w:pPr>
      <w:bookmarkStart w:id="882" w:name="_ENREF_326"/>
      <w:r w:rsidRPr="006D207E">
        <w:t xml:space="preserve">Mound, L 2005a, </w:t>
      </w:r>
      <w:r w:rsidRPr="006D207E">
        <w:rPr>
          <w:i/>
        </w:rPr>
        <w:t>Japanese flower thrips (Thrips setosus)</w:t>
      </w:r>
      <w:r w:rsidRPr="006D207E">
        <w:t xml:space="preserve">, available at </w:t>
      </w:r>
      <w:hyperlink r:id="rId128" w:history="1">
        <w:r w:rsidRPr="006D207E">
          <w:rPr>
            <w:rStyle w:val="Hyperlink"/>
          </w:rPr>
          <w:t>http://www.padil.gov.au/pests-and-diseases/Pest/Main/136443</w:t>
        </w:r>
      </w:hyperlink>
      <w:r w:rsidRPr="006D207E">
        <w:t>.</w:t>
      </w:r>
      <w:bookmarkEnd w:id="882"/>
    </w:p>
    <w:p w14:paraId="5E0935C8" w14:textId="15361310" w:rsidR="0092511C" w:rsidRPr="006D207E" w:rsidRDefault="0092511C" w:rsidP="0092511C">
      <w:pPr>
        <w:pStyle w:val="EndNoteBibliography"/>
        <w:spacing w:after="240"/>
      </w:pPr>
      <w:bookmarkStart w:id="883" w:name="_ENREF_327"/>
      <w:r w:rsidRPr="006D207E">
        <w:t xml:space="preserve">-- -- 2005b, </w:t>
      </w:r>
      <w:r w:rsidRPr="006D207E">
        <w:rPr>
          <w:i/>
        </w:rPr>
        <w:t>Oriental tomato thrips (Ceratothripoides claratris)</w:t>
      </w:r>
      <w:r w:rsidRPr="006D207E">
        <w:t xml:space="preserve">, PaDIL, available at </w:t>
      </w:r>
      <w:hyperlink r:id="rId129" w:history="1">
        <w:r w:rsidRPr="006D207E">
          <w:rPr>
            <w:rStyle w:val="Hyperlink"/>
          </w:rPr>
          <w:t>http://www.padil.gov.au/pests-and-diseases/pest/main/136407</w:t>
        </w:r>
      </w:hyperlink>
      <w:r w:rsidRPr="006D207E">
        <w:t>.</w:t>
      </w:r>
      <w:bookmarkEnd w:id="883"/>
    </w:p>
    <w:p w14:paraId="2CF71E82" w14:textId="0EDB2FAE" w:rsidR="0092511C" w:rsidRPr="006D207E" w:rsidRDefault="0092511C" w:rsidP="0092511C">
      <w:pPr>
        <w:pStyle w:val="EndNoteBibliography"/>
        <w:spacing w:after="240"/>
      </w:pPr>
      <w:bookmarkStart w:id="884" w:name="_ENREF_328"/>
      <w:r w:rsidRPr="006D207E">
        <w:t xml:space="preserve">-- -- 2007a, </w:t>
      </w:r>
      <w:r w:rsidRPr="006D207E">
        <w:rPr>
          <w:i/>
        </w:rPr>
        <w:t>Onion thrips (Thrips tabaci)</w:t>
      </w:r>
      <w:r w:rsidRPr="006D207E">
        <w:t xml:space="preserve">, available at </w:t>
      </w:r>
      <w:hyperlink r:id="rId130" w:history="1">
        <w:r w:rsidRPr="006D207E">
          <w:rPr>
            <w:rStyle w:val="Hyperlink"/>
          </w:rPr>
          <w:t>http://www.padil.gov.au/pests-and-diseases/pest/main/136448</w:t>
        </w:r>
      </w:hyperlink>
      <w:r w:rsidRPr="006D207E">
        <w:t xml:space="preserve"> (PDF 257kb).</w:t>
      </w:r>
      <w:bookmarkEnd w:id="884"/>
    </w:p>
    <w:p w14:paraId="4EB084B4" w14:textId="3608F96F" w:rsidR="0092511C" w:rsidRPr="006D207E" w:rsidRDefault="0092511C" w:rsidP="0092511C">
      <w:pPr>
        <w:pStyle w:val="EndNoteBibliography"/>
        <w:spacing w:after="240"/>
      </w:pPr>
      <w:bookmarkStart w:id="885" w:name="_ENREF_329"/>
      <w:r w:rsidRPr="006D207E">
        <w:t xml:space="preserve">-- -- 2007b, </w:t>
      </w:r>
      <w:r w:rsidRPr="006D207E">
        <w:rPr>
          <w:i/>
        </w:rPr>
        <w:t>Oriental tea thrips (Scirtothrips dorsalis)</w:t>
      </w:r>
      <w:r w:rsidRPr="006D207E">
        <w:t>, PaDIL -</w:t>
      </w:r>
      <w:hyperlink r:id="rId131" w:history="1">
        <w:r w:rsidRPr="006D207E">
          <w:rPr>
            <w:rStyle w:val="Hyperlink"/>
          </w:rPr>
          <w:t>http://www.padil.gov.au</w:t>
        </w:r>
      </w:hyperlink>
      <w:r w:rsidRPr="006D207E">
        <w:t xml:space="preserve">, available at </w:t>
      </w:r>
      <w:hyperlink r:id="rId132" w:history="1">
        <w:r w:rsidRPr="006D207E">
          <w:rPr>
            <w:rStyle w:val="Hyperlink"/>
          </w:rPr>
          <w:t>http://www.padil.gov.au/pests-and-diseases/pest/main/136432</w:t>
        </w:r>
      </w:hyperlink>
      <w:r w:rsidRPr="006D207E">
        <w:t>.</w:t>
      </w:r>
      <w:bookmarkEnd w:id="885"/>
    </w:p>
    <w:p w14:paraId="799FE072" w14:textId="28E8C77A" w:rsidR="0092511C" w:rsidRPr="006D207E" w:rsidRDefault="0092511C" w:rsidP="0092511C">
      <w:pPr>
        <w:pStyle w:val="EndNoteBibliography"/>
        <w:spacing w:after="240"/>
      </w:pPr>
      <w:bookmarkStart w:id="886" w:name="_ENREF_330"/>
      <w:r w:rsidRPr="006D207E">
        <w:t xml:space="preserve">-- -- 2010, </w:t>
      </w:r>
      <w:r w:rsidRPr="006D207E">
        <w:rPr>
          <w:i/>
        </w:rPr>
        <w:t>Melon thrips (Thrips palmi)</w:t>
      </w:r>
      <w:r w:rsidRPr="006D207E">
        <w:t xml:space="preserve">, PaDIL, available at </w:t>
      </w:r>
      <w:hyperlink r:id="rId133" w:history="1">
        <w:r w:rsidRPr="006D207E">
          <w:rPr>
            <w:rStyle w:val="Hyperlink"/>
          </w:rPr>
          <w:t>http://www.padil.gov.au/pests-and-diseases/pest/main/136442</w:t>
        </w:r>
      </w:hyperlink>
      <w:r w:rsidRPr="006D207E">
        <w:t>.</w:t>
      </w:r>
      <w:bookmarkEnd w:id="886"/>
    </w:p>
    <w:p w14:paraId="009172D4" w14:textId="77777777" w:rsidR="0092511C" w:rsidRPr="006D207E" w:rsidRDefault="0092511C" w:rsidP="0092511C">
      <w:pPr>
        <w:pStyle w:val="EndNoteBibliography"/>
        <w:spacing w:after="240"/>
      </w:pPr>
      <w:bookmarkStart w:id="887" w:name="_ENREF_331"/>
      <w:r w:rsidRPr="006D207E">
        <w:t xml:space="preserve">Mound, LA 1997, ‘Biological Diversity’, in </w:t>
      </w:r>
      <w:r w:rsidRPr="006D207E">
        <w:rPr>
          <w:i/>
        </w:rPr>
        <w:t>Thrips as crop pests</w:t>
      </w:r>
      <w:r w:rsidRPr="006D207E">
        <w:t>, Lewis, T (ed), CAB International, Wallingford.</w:t>
      </w:r>
      <w:bookmarkEnd w:id="887"/>
    </w:p>
    <w:p w14:paraId="57364964" w14:textId="77777777" w:rsidR="0092511C" w:rsidRPr="006D207E" w:rsidRDefault="0092511C" w:rsidP="0092511C">
      <w:pPr>
        <w:pStyle w:val="EndNoteBibliography"/>
        <w:spacing w:after="240"/>
      </w:pPr>
      <w:bookmarkStart w:id="888" w:name="_ENREF_332"/>
      <w:r w:rsidRPr="006D207E">
        <w:t xml:space="preserve">-- -- 2001, ‘So many thrips: so few </w:t>
      </w:r>
      <w:r w:rsidRPr="006D207E">
        <w:rPr>
          <w:i/>
        </w:rPr>
        <w:t>Tospoviruses?</w:t>
      </w:r>
      <w:r w:rsidRPr="006D207E">
        <w:t xml:space="preserve">’, </w:t>
      </w:r>
      <w:r w:rsidRPr="006D207E">
        <w:rPr>
          <w:i/>
        </w:rPr>
        <w:t>Thrips and Tospoviruses: Proceedings of the 7th International Symposium on Thysanoptera, Reggio Calabria, Italy</w:t>
      </w:r>
      <w:r w:rsidRPr="006D207E">
        <w:t>, Australian Commonwealth Scientific and Research Organization, Canberra, pp. 3-6.</w:t>
      </w:r>
      <w:bookmarkEnd w:id="888"/>
    </w:p>
    <w:p w14:paraId="1A27D5EB" w14:textId="77777777" w:rsidR="0092511C" w:rsidRPr="006D207E" w:rsidRDefault="0092511C" w:rsidP="0092511C">
      <w:pPr>
        <w:pStyle w:val="EndNoteBibliography"/>
        <w:spacing w:after="240"/>
      </w:pPr>
      <w:bookmarkStart w:id="889" w:name="_ENREF_333"/>
      <w:r w:rsidRPr="006D207E">
        <w:t xml:space="preserve">-- -- 2002, ‘Thrips and their host plants: new Australian records (Thysanoptera: Terebrantia)’, </w:t>
      </w:r>
      <w:r w:rsidRPr="006D207E">
        <w:rPr>
          <w:i/>
        </w:rPr>
        <w:t>Australian Entomologist</w:t>
      </w:r>
      <w:r w:rsidRPr="006D207E">
        <w:t>, vol. 29, no. 2, pp. 49-60.</w:t>
      </w:r>
      <w:bookmarkEnd w:id="889"/>
    </w:p>
    <w:p w14:paraId="575F7B78" w14:textId="09D2BCD1" w:rsidR="0092511C" w:rsidRPr="006D207E" w:rsidRDefault="0092511C" w:rsidP="0092511C">
      <w:pPr>
        <w:pStyle w:val="EndNoteBibliography"/>
        <w:spacing w:after="240"/>
      </w:pPr>
      <w:bookmarkStart w:id="890" w:name="_ENREF_334"/>
      <w:r w:rsidRPr="006D207E">
        <w:t xml:space="preserve">-- -- 2005c, </w:t>
      </w:r>
      <w:r w:rsidRPr="006D207E">
        <w:rPr>
          <w:i/>
        </w:rPr>
        <w:t>African cotton thrips (Caliothrips impurus) Updated on 1/12/2008 1:53:25 PM Available online</w:t>
      </w:r>
      <w:r w:rsidRPr="006D207E">
        <w:t xml:space="preserve">, available at </w:t>
      </w:r>
      <w:hyperlink r:id="rId134" w:history="1">
        <w:r w:rsidRPr="006D207E">
          <w:rPr>
            <w:rStyle w:val="Hyperlink"/>
          </w:rPr>
          <w:t>http://padil.gov.au/pests-and-diseases/Pest/Main/136397</w:t>
        </w:r>
      </w:hyperlink>
      <w:r w:rsidRPr="006D207E">
        <w:t>.</w:t>
      </w:r>
      <w:bookmarkEnd w:id="890"/>
    </w:p>
    <w:p w14:paraId="699DBAFD" w14:textId="77777777" w:rsidR="0092511C" w:rsidRPr="006D207E" w:rsidRDefault="0092511C" w:rsidP="0092511C">
      <w:pPr>
        <w:pStyle w:val="EndNoteBibliography"/>
        <w:spacing w:after="240"/>
      </w:pPr>
      <w:bookmarkStart w:id="891" w:name="_ENREF_335"/>
      <w:r w:rsidRPr="006D207E">
        <w:t xml:space="preserve">-- -- 2005d, ‘Thysanoptera: diversity and interactions’, </w:t>
      </w:r>
      <w:r w:rsidRPr="006D207E">
        <w:rPr>
          <w:i/>
        </w:rPr>
        <w:t>Annual Review of Entomology</w:t>
      </w:r>
      <w:r w:rsidRPr="006D207E">
        <w:t>, vol. 50, pp. 247-69.</w:t>
      </w:r>
      <w:bookmarkEnd w:id="891"/>
    </w:p>
    <w:p w14:paraId="181DDABB" w14:textId="77777777" w:rsidR="0092511C" w:rsidRPr="006D207E" w:rsidRDefault="0092511C" w:rsidP="0092511C">
      <w:pPr>
        <w:pStyle w:val="EndNoteBibliography"/>
        <w:spacing w:after="240"/>
      </w:pPr>
      <w:bookmarkStart w:id="892" w:name="_ENREF_336"/>
      <w:r w:rsidRPr="006D207E">
        <w:t xml:space="preserve">-- -- 2009, ‘A new genus and species of </w:t>
      </w:r>
      <w:r w:rsidRPr="006D207E">
        <w:rPr>
          <w:i/>
        </w:rPr>
        <w:t>Scirtothrips</w:t>
      </w:r>
      <w:r w:rsidRPr="006D207E">
        <w:t xml:space="preserve"> genus-group (Thysanoptera: Thripidae) from Kenya, intercepted by Australian quarantine’, </w:t>
      </w:r>
      <w:r w:rsidRPr="006D207E">
        <w:rPr>
          <w:i/>
        </w:rPr>
        <w:t>Zootaxa</w:t>
      </w:r>
      <w:r w:rsidRPr="006D207E">
        <w:t>, vol. 2210, pp. 65-8.</w:t>
      </w:r>
      <w:bookmarkEnd w:id="892"/>
    </w:p>
    <w:p w14:paraId="64F85CC0" w14:textId="7DCAB54C" w:rsidR="0092511C" w:rsidRPr="006D207E" w:rsidRDefault="0092511C" w:rsidP="0092511C">
      <w:pPr>
        <w:pStyle w:val="EndNoteBibliography"/>
        <w:spacing w:after="240"/>
      </w:pPr>
      <w:bookmarkStart w:id="893" w:name="_ENREF_337"/>
      <w:r w:rsidRPr="006D207E">
        <w:t xml:space="preserve">-- -- 2012a, </w:t>
      </w:r>
      <w:r w:rsidRPr="006D207E">
        <w:rPr>
          <w:i/>
        </w:rPr>
        <w:t>Order Thysanoptera. Thrips</w:t>
      </w:r>
      <w:r w:rsidRPr="006D207E">
        <w:t xml:space="preserve">, Australian Faunal Directory, Australian Biological Resources Study, available at </w:t>
      </w:r>
      <w:hyperlink r:id="rId135" w:history="1">
        <w:r w:rsidRPr="006D207E">
          <w:rPr>
            <w:rStyle w:val="Hyperlink"/>
          </w:rPr>
          <w:t>http://www.environment.gov.au/biodiversity/abrs/online-resources/fauna/afd/taxa/THYSANOPTERA</w:t>
        </w:r>
      </w:hyperlink>
      <w:r w:rsidRPr="006D207E">
        <w:t>.</w:t>
      </w:r>
      <w:bookmarkEnd w:id="893"/>
    </w:p>
    <w:p w14:paraId="6F9FDC51" w14:textId="6F4D6B2F" w:rsidR="0092511C" w:rsidRPr="006D207E" w:rsidRDefault="0092511C" w:rsidP="0092511C">
      <w:pPr>
        <w:pStyle w:val="EndNoteBibliography"/>
        <w:spacing w:after="240"/>
      </w:pPr>
      <w:bookmarkStart w:id="894" w:name="_ENREF_338"/>
      <w:r w:rsidRPr="006D207E">
        <w:t xml:space="preserve">-- -- 2012b, </w:t>
      </w:r>
      <w:r w:rsidRPr="006D207E">
        <w:rPr>
          <w:i/>
        </w:rPr>
        <w:t>World Thysanoptera Thripidae</w:t>
      </w:r>
      <w:r w:rsidRPr="006D207E">
        <w:t xml:space="preserve">, available at </w:t>
      </w:r>
      <w:hyperlink r:id="rId136" w:history="1">
        <w:r w:rsidRPr="006D207E">
          <w:rPr>
            <w:rStyle w:val="Hyperlink"/>
          </w:rPr>
          <w:t>http://anic.ento.csiro.au/thrips/identifying_thrips/Thripidae.htm</w:t>
        </w:r>
      </w:hyperlink>
      <w:r w:rsidRPr="006D207E">
        <w:t>.</w:t>
      </w:r>
      <w:bookmarkEnd w:id="894"/>
    </w:p>
    <w:p w14:paraId="176F5E5D" w14:textId="77777777" w:rsidR="0092511C" w:rsidRPr="006D207E" w:rsidRDefault="0092511C" w:rsidP="0092511C">
      <w:pPr>
        <w:pStyle w:val="EndNoteBibliography"/>
        <w:spacing w:after="240"/>
      </w:pPr>
      <w:bookmarkStart w:id="895" w:name="_ENREF_339"/>
      <w:r w:rsidRPr="006D207E">
        <w:t xml:space="preserve">Mound, LA &amp; Houston, KJ 1987, ‘An annotated check-list of Thysanoptera from Australia’, </w:t>
      </w:r>
      <w:r w:rsidRPr="006D207E">
        <w:rPr>
          <w:i/>
        </w:rPr>
        <w:t>Occasional Papers on Systematic Entomology</w:t>
      </w:r>
      <w:r w:rsidRPr="006D207E">
        <w:t>, vol. 4, pp. 1-28.</w:t>
      </w:r>
      <w:bookmarkEnd w:id="895"/>
    </w:p>
    <w:p w14:paraId="2B5C4387" w14:textId="77777777" w:rsidR="0092511C" w:rsidRPr="006D207E" w:rsidRDefault="0092511C" w:rsidP="0092511C">
      <w:pPr>
        <w:pStyle w:val="EndNoteBibliography"/>
        <w:spacing w:after="240"/>
      </w:pPr>
      <w:bookmarkStart w:id="896" w:name="_ENREF_340"/>
      <w:r w:rsidRPr="006D207E">
        <w:t xml:space="preserve">Mound, LA &amp; Marullo, R 1998, ‘Biology and identification of Aeolothripidae (Thysanoptera) in Australia’, </w:t>
      </w:r>
      <w:r w:rsidRPr="006D207E">
        <w:rPr>
          <w:i/>
        </w:rPr>
        <w:t>Invertebrate Taxonomy</w:t>
      </w:r>
      <w:r w:rsidRPr="006D207E">
        <w:t>, vol. 12, no. 6, pp. 929-50.</w:t>
      </w:r>
      <w:bookmarkEnd w:id="896"/>
    </w:p>
    <w:p w14:paraId="11056388" w14:textId="77777777" w:rsidR="0092511C" w:rsidRPr="006D207E" w:rsidRDefault="0092511C" w:rsidP="0092511C">
      <w:pPr>
        <w:pStyle w:val="EndNoteBibliography"/>
        <w:spacing w:after="240"/>
      </w:pPr>
      <w:bookmarkStart w:id="897" w:name="_ENREF_341"/>
      <w:r w:rsidRPr="006D207E">
        <w:t xml:space="preserve">Mound, LA &amp; Masumoto, M 2005, ‘The genus Thrips (Thysanoptera, Thripidae) in Australia, New Caledonia and New Zealand’, </w:t>
      </w:r>
      <w:r w:rsidRPr="006D207E">
        <w:rPr>
          <w:i/>
        </w:rPr>
        <w:t>Zootaxa</w:t>
      </w:r>
      <w:r w:rsidRPr="006D207E">
        <w:t>, vol. 1020, pp. 1-64.</w:t>
      </w:r>
      <w:bookmarkEnd w:id="897"/>
    </w:p>
    <w:p w14:paraId="67C3D7AA" w14:textId="77777777" w:rsidR="0092511C" w:rsidRPr="006D207E" w:rsidRDefault="0092511C" w:rsidP="0092511C">
      <w:pPr>
        <w:pStyle w:val="EndNoteBibliography"/>
        <w:spacing w:after="240"/>
      </w:pPr>
      <w:bookmarkStart w:id="898" w:name="_ENREF_342"/>
      <w:r w:rsidRPr="006D207E">
        <w:t xml:space="preserve">Mound, LA &amp; Minaei, K 2007, ‘Australian thrips of the </w:t>
      </w:r>
      <w:r w:rsidRPr="006D207E">
        <w:rPr>
          <w:i/>
        </w:rPr>
        <w:t>Haplothrips</w:t>
      </w:r>
      <w:r w:rsidRPr="006D207E">
        <w:t xml:space="preserve"> lineage (Insecta: Thysanoptera)’, </w:t>
      </w:r>
      <w:r w:rsidRPr="006D207E">
        <w:rPr>
          <w:i/>
        </w:rPr>
        <w:t>Journal of Natural History</w:t>
      </w:r>
      <w:r w:rsidRPr="006D207E">
        <w:t>, vol. 41, no. 45-48, pp. 2919-78.</w:t>
      </w:r>
      <w:bookmarkEnd w:id="898"/>
    </w:p>
    <w:p w14:paraId="235EAD09" w14:textId="284142E4" w:rsidR="0092511C" w:rsidRPr="006D207E" w:rsidRDefault="0092511C" w:rsidP="0092511C">
      <w:pPr>
        <w:pStyle w:val="EndNoteBibliography"/>
        <w:spacing w:after="240"/>
      </w:pPr>
      <w:bookmarkStart w:id="899" w:name="_ENREF_343"/>
      <w:r w:rsidRPr="006D207E">
        <w:t xml:space="preserve">Mound, LA &amp; Morris, DC 2007, </w:t>
      </w:r>
      <w:r w:rsidRPr="006D207E">
        <w:rPr>
          <w:i/>
        </w:rPr>
        <w:t>The insect order Thysanoptera: classification versus systematics</w:t>
      </w:r>
      <w:r w:rsidRPr="006D207E">
        <w:t xml:space="preserve">, Zootaxa, Magnolia Press, Auckland, available at </w:t>
      </w:r>
      <w:hyperlink r:id="rId137" w:history="1">
        <w:r w:rsidRPr="006D207E">
          <w:rPr>
            <w:rStyle w:val="Hyperlink"/>
          </w:rPr>
          <w:t>http://www.mapress.com/zootaxa/</w:t>
        </w:r>
      </w:hyperlink>
      <w:r w:rsidRPr="006D207E">
        <w:t>.</w:t>
      </w:r>
      <w:bookmarkEnd w:id="899"/>
    </w:p>
    <w:p w14:paraId="5F78CC5E" w14:textId="77777777" w:rsidR="0092511C" w:rsidRPr="006D207E" w:rsidRDefault="0092511C" w:rsidP="0092511C">
      <w:pPr>
        <w:pStyle w:val="EndNoteBibliography"/>
        <w:spacing w:after="240"/>
      </w:pPr>
      <w:bookmarkStart w:id="900" w:name="_ENREF_344"/>
      <w:r w:rsidRPr="006D207E">
        <w:t xml:space="preserve">Mound, LA &amp; Palmer, JM 1981, ‘Identification, distribution and host-plants of the pest species of </w:t>
      </w:r>
      <w:r w:rsidRPr="006D207E">
        <w:rPr>
          <w:i/>
        </w:rPr>
        <w:t xml:space="preserve">Scirtothrips </w:t>
      </w:r>
      <w:r w:rsidRPr="006D207E">
        <w:t xml:space="preserve">(Thysanoptera: Thripidae)’, </w:t>
      </w:r>
      <w:r w:rsidRPr="006D207E">
        <w:rPr>
          <w:i/>
        </w:rPr>
        <w:t>Bulletin of Entomological Research</w:t>
      </w:r>
      <w:r w:rsidRPr="006D207E">
        <w:t>, vol. 71, pp. 467-79.</w:t>
      </w:r>
      <w:bookmarkEnd w:id="900"/>
    </w:p>
    <w:p w14:paraId="626F8679" w14:textId="0466CFBE" w:rsidR="0092511C" w:rsidRPr="006D207E" w:rsidRDefault="0092511C" w:rsidP="0092511C">
      <w:pPr>
        <w:pStyle w:val="EndNoteBibliography"/>
        <w:spacing w:after="240"/>
      </w:pPr>
      <w:bookmarkStart w:id="901" w:name="_ENREF_345"/>
      <w:r w:rsidRPr="006D207E">
        <w:t xml:space="preserve">Mound, LA, Paris, D &amp; Fisher, N 2009, </w:t>
      </w:r>
      <w:r w:rsidRPr="006D207E">
        <w:rPr>
          <w:i/>
        </w:rPr>
        <w:t>World Thysanoptera</w:t>
      </w:r>
      <w:r w:rsidRPr="006D207E">
        <w:t xml:space="preserve">, available at </w:t>
      </w:r>
      <w:hyperlink r:id="rId138" w:history="1">
        <w:r w:rsidRPr="006D207E">
          <w:rPr>
            <w:rStyle w:val="Hyperlink"/>
          </w:rPr>
          <w:t>http://anic.ento.csiro.au/thrips/index.html</w:t>
        </w:r>
      </w:hyperlink>
      <w:r w:rsidRPr="006D207E">
        <w:t>.</w:t>
      </w:r>
      <w:bookmarkEnd w:id="901"/>
    </w:p>
    <w:p w14:paraId="2C1ADB85" w14:textId="77777777" w:rsidR="0092511C" w:rsidRPr="006D207E" w:rsidRDefault="0092511C" w:rsidP="0092511C">
      <w:pPr>
        <w:pStyle w:val="EndNoteBibliography"/>
        <w:spacing w:after="240"/>
      </w:pPr>
      <w:bookmarkStart w:id="902" w:name="_ENREF_346"/>
      <w:r w:rsidRPr="006D207E">
        <w:t>Mound, LA &amp; Reynaud, P 2005, ‘</w:t>
      </w:r>
      <w:r w:rsidRPr="006D207E">
        <w:rPr>
          <w:i/>
        </w:rPr>
        <w:t>Franklinothrips</w:t>
      </w:r>
      <w:r w:rsidRPr="006D207E">
        <w:t xml:space="preserve">; a pantropical Thysanoptera genus of ant-mimicking obligate predators (Aeolothipidae)’, </w:t>
      </w:r>
      <w:r w:rsidRPr="006D207E">
        <w:rPr>
          <w:i/>
        </w:rPr>
        <w:t>Zootaxa</w:t>
      </w:r>
      <w:r w:rsidRPr="006D207E">
        <w:t>, vol. 864, pp. 1-16.</w:t>
      </w:r>
      <w:bookmarkEnd w:id="902"/>
    </w:p>
    <w:p w14:paraId="66FC7564" w14:textId="77777777" w:rsidR="0092511C" w:rsidRPr="006D207E" w:rsidRDefault="0092511C" w:rsidP="0092511C">
      <w:pPr>
        <w:pStyle w:val="EndNoteBibliography"/>
        <w:spacing w:after="240"/>
      </w:pPr>
      <w:bookmarkStart w:id="903" w:name="_ENREF_347"/>
      <w:r w:rsidRPr="006D207E">
        <w:t xml:space="preserve">Mound, LA, Ritchie, S &amp; King, J 2002, ‘Thrips (Thysanoptera) as a public nuisance: a Queensland case study and overview, with comments on host plant specificity.’, </w:t>
      </w:r>
      <w:r w:rsidRPr="006D207E">
        <w:rPr>
          <w:i/>
        </w:rPr>
        <w:t>Australian Entomologist</w:t>
      </w:r>
      <w:r w:rsidRPr="006D207E">
        <w:t>, vol. 29, pp. 25-8.</w:t>
      </w:r>
      <w:bookmarkEnd w:id="903"/>
    </w:p>
    <w:p w14:paraId="6BD07A4D" w14:textId="77777777" w:rsidR="0092511C" w:rsidRPr="006D207E" w:rsidRDefault="0092511C" w:rsidP="0092511C">
      <w:pPr>
        <w:pStyle w:val="EndNoteBibliography"/>
        <w:spacing w:after="240"/>
      </w:pPr>
      <w:bookmarkStart w:id="904" w:name="_ENREF_348"/>
      <w:r w:rsidRPr="006D207E">
        <w:t xml:space="preserve">Mound, LA &amp; Stiller, M 2011, ‘Species of the genus </w:t>
      </w:r>
      <w:r w:rsidRPr="006D207E">
        <w:rPr>
          <w:i/>
        </w:rPr>
        <w:t xml:space="preserve">Scirtothrips </w:t>
      </w:r>
      <w:r w:rsidRPr="006D207E">
        <w:t xml:space="preserve">from Africa (Thysanoptera, Thripidae)’, </w:t>
      </w:r>
      <w:r w:rsidRPr="006D207E">
        <w:rPr>
          <w:i/>
        </w:rPr>
        <w:t>Zootaxa</w:t>
      </w:r>
      <w:r w:rsidRPr="006D207E">
        <w:t>, vol. 2786, pp. 51-61.</w:t>
      </w:r>
      <w:bookmarkEnd w:id="904"/>
    </w:p>
    <w:p w14:paraId="293C55B9" w14:textId="77777777" w:rsidR="0092511C" w:rsidRPr="006D207E" w:rsidRDefault="0092511C" w:rsidP="0092511C">
      <w:pPr>
        <w:pStyle w:val="EndNoteBibliography"/>
        <w:spacing w:after="240"/>
      </w:pPr>
      <w:bookmarkStart w:id="905" w:name="_ENREF_349"/>
      <w:r w:rsidRPr="006D207E">
        <w:t xml:space="preserve">Mound, LA &amp; Teulon, DAJ 1995, ‘Thysanoptera as phytophagous opportunists’, in </w:t>
      </w:r>
      <w:r w:rsidRPr="006D207E">
        <w:rPr>
          <w:i/>
        </w:rPr>
        <w:t>Thrips biology and management</w:t>
      </w:r>
      <w:r w:rsidRPr="006D207E">
        <w:t>, Skinner, M, Lewis, T &amp; Parker, BL (eds), Plenum Press, New York.</w:t>
      </w:r>
      <w:bookmarkEnd w:id="905"/>
    </w:p>
    <w:p w14:paraId="09B06BA4" w14:textId="13E02E52" w:rsidR="0092511C" w:rsidRPr="006D207E" w:rsidRDefault="0092511C" w:rsidP="0092511C">
      <w:pPr>
        <w:pStyle w:val="EndNoteBibliography"/>
        <w:spacing w:after="240"/>
      </w:pPr>
      <w:bookmarkStart w:id="906" w:name="_ENREF_350"/>
      <w:r w:rsidRPr="006D207E">
        <w:t xml:space="preserve">Mound, LA &amp; Tree, DJ 2012, </w:t>
      </w:r>
      <w:r w:rsidRPr="006D207E">
        <w:rPr>
          <w:i/>
        </w:rPr>
        <w:t>Oz thrips</w:t>
      </w:r>
      <w:r w:rsidRPr="006D207E">
        <w:t xml:space="preserve">, available at </w:t>
      </w:r>
      <w:hyperlink r:id="rId139" w:history="1">
        <w:r w:rsidRPr="006D207E">
          <w:rPr>
            <w:rStyle w:val="Hyperlink"/>
          </w:rPr>
          <w:t>http://www.ozthrips.org/</w:t>
        </w:r>
      </w:hyperlink>
      <w:r w:rsidRPr="006D207E">
        <w:t>.</w:t>
      </w:r>
      <w:bookmarkEnd w:id="906"/>
    </w:p>
    <w:p w14:paraId="325899B9" w14:textId="77777777" w:rsidR="0092511C" w:rsidRPr="006D207E" w:rsidRDefault="0092511C" w:rsidP="0092511C">
      <w:pPr>
        <w:pStyle w:val="EndNoteBibliography"/>
        <w:spacing w:after="240"/>
      </w:pPr>
      <w:bookmarkStart w:id="907" w:name="_ENREF_351"/>
      <w:r w:rsidRPr="006D207E">
        <w:t xml:space="preserve">Mound, LA &amp; Walker, AK 1982, </w:t>
      </w:r>
      <w:r w:rsidRPr="006D207E">
        <w:rPr>
          <w:i/>
        </w:rPr>
        <w:t>Fauna of New Zealand. Number 1: Terebrantia (Insecta: Thysanoptera)</w:t>
      </w:r>
      <w:r w:rsidRPr="006D207E">
        <w:t>, Science Information Division, DSIR, Wellington, NZ.</w:t>
      </w:r>
      <w:bookmarkEnd w:id="907"/>
    </w:p>
    <w:p w14:paraId="79CAEAAF" w14:textId="77777777" w:rsidR="0092511C" w:rsidRPr="006D207E" w:rsidRDefault="0092511C" w:rsidP="0092511C">
      <w:pPr>
        <w:pStyle w:val="EndNoteBibliography"/>
        <w:spacing w:after="240"/>
      </w:pPr>
      <w:bookmarkStart w:id="908" w:name="_ENREF_352"/>
      <w:r w:rsidRPr="006D207E">
        <w:t xml:space="preserve">Mound, LA, Wheeler, GS &amp; Williams, DA 2010, ‘Resolving cryptic species with morphology and DNA; thrips as a potential biocontrol agent of Brazilian peppertree, with a new species and overview of </w:t>
      </w:r>
      <w:r w:rsidRPr="006D207E">
        <w:rPr>
          <w:i/>
        </w:rPr>
        <w:t xml:space="preserve">Pseudophilothrips </w:t>
      </w:r>
      <w:r w:rsidRPr="006D207E">
        <w:t xml:space="preserve">Thysanoptera)’, </w:t>
      </w:r>
      <w:r w:rsidRPr="006D207E">
        <w:rPr>
          <w:i/>
        </w:rPr>
        <w:t>Zootaxa</w:t>
      </w:r>
      <w:r w:rsidRPr="006D207E">
        <w:t>, vol. 2432, pp. 59-68.</w:t>
      </w:r>
      <w:bookmarkEnd w:id="908"/>
    </w:p>
    <w:p w14:paraId="5DDF7BEA" w14:textId="77777777" w:rsidR="0092511C" w:rsidRPr="006D207E" w:rsidRDefault="0092511C" w:rsidP="0092511C">
      <w:pPr>
        <w:pStyle w:val="EndNoteBibliography"/>
        <w:spacing w:after="240"/>
      </w:pPr>
      <w:bookmarkStart w:id="909" w:name="_ENREF_353"/>
      <w:r w:rsidRPr="006D207E">
        <w:t xml:space="preserve">Moya, A, Elena, SF, Bracho, A, Miralles, R &amp; Barrio, E 2000, ‘The evolution of RNA viruses: a population genetics view’, </w:t>
      </w:r>
      <w:r w:rsidRPr="006D207E">
        <w:rPr>
          <w:i/>
        </w:rPr>
        <w:t>PNAS</w:t>
      </w:r>
      <w:r w:rsidRPr="006D207E">
        <w:t>, vol. 97, no. 13, pp. 6967-73.</w:t>
      </w:r>
      <w:bookmarkEnd w:id="909"/>
    </w:p>
    <w:p w14:paraId="1177F5E9" w14:textId="77777777" w:rsidR="0092511C" w:rsidRPr="006D207E" w:rsidRDefault="0092511C" w:rsidP="0092511C">
      <w:pPr>
        <w:pStyle w:val="EndNoteBibliography"/>
        <w:spacing w:after="240"/>
      </w:pPr>
      <w:bookmarkStart w:id="910" w:name="_ENREF_354"/>
      <w:r w:rsidRPr="006D207E">
        <w:t xml:space="preserve">Moyer, JW 2000, ‘Tospoviruses’, in </w:t>
      </w:r>
      <w:r w:rsidRPr="006D207E">
        <w:rPr>
          <w:i/>
        </w:rPr>
        <w:t>Encyclopedia of Microbiology</w:t>
      </w:r>
      <w:r w:rsidRPr="006D207E">
        <w:t>, Second edition, Volume 4 Q-Z edn, Lederberg, J (ed), Academic Press, San Diego, USA.</w:t>
      </w:r>
      <w:bookmarkEnd w:id="910"/>
    </w:p>
    <w:p w14:paraId="2CB5B67B" w14:textId="77777777" w:rsidR="0092511C" w:rsidRPr="006D207E" w:rsidRDefault="0092511C" w:rsidP="0092511C">
      <w:pPr>
        <w:pStyle w:val="EndNoteBibliography"/>
        <w:spacing w:after="240"/>
      </w:pPr>
      <w:bookmarkStart w:id="911" w:name="_ENREF_355"/>
      <w:r w:rsidRPr="006D207E">
        <w:t>Mullis, SW, Gitaitis, RD, Nischwitz, C, Csinos, AS, Rafael Mallaupoma, ZC &amp; Inguil Rojas, EH 2006, ‘Disease notes: first report of onion (</w:t>
      </w:r>
      <w:r w:rsidRPr="006D207E">
        <w:rPr>
          <w:i/>
        </w:rPr>
        <w:t>Allium cepa</w:t>
      </w:r>
      <w:r w:rsidRPr="006D207E">
        <w:t xml:space="preserve">) naturally infected with </w:t>
      </w:r>
      <w:r w:rsidRPr="006D207E">
        <w:rPr>
          <w:i/>
        </w:rPr>
        <w:t>Iris yellow spot virus</w:t>
      </w:r>
      <w:r w:rsidRPr="006D207E">
        <w:t xml:space="preserve"> in Peru’, </w:t>
      </w:r>
      <w:r w:rsidRPr="006D207E">
        <w:rPr>
          <w:i/>
        </w:rPr>
        <w:t>Plant Disease</w:t>
      </w:r>
      <w:r w:rsidRPr="006D207E">
        <w:t>, vol. 90, p. 377.</w:t>
      </w:r>
      <w:bookmarkEnd w:id="911"/>
    </w:p>
    <w:p w14:paraId="5F65915D" w14:textId="77777777" w:rsidR="0092511C" w:rsidRPr="006D207E" w:rsidRDefault="0092511C" w:rsidP="0092511C">
      <w:pPr>
        <w:pStyle w:val="EndNoteBibliography"/>
        <w:spacing w:after="240"/>
      </w:pPr>
      <w:bookmarkStart w:id="912" w:name="_ENREF_356"/>
      <w:r w:rsidRPr="006D207E">
        <w:t>Mullis, SW, Langston, JDB, Gitaitis, RD, Sherwood, JL &amp; Csinos, AC 2004, ‘First report of Vidalia onion (</w:t>
      </w:r>
      <w:r w:rsidRPr="006D207E">
        <w:rPr>
          <w:i/>
        </w:rPr>
        <w:t>Allium cepa</w:t>
      </w:r>
      <w:r w:rsidRPr="006D207E">
        <w:t xml:space="preserve">) naturally infected with </w:t>
      </w:r>
      <w:r w:rsidRPr="006D207E">
        <w:rPr>
          <w:i/>
        </w:rPr>
        <w:t>Tomato spotted wilt virus</w:t>
      </w:r>
      <w:r w:rsidRPr="006D207E">
        <w:t xml:space="preserve"> and </w:t>
      </w:r>
      <w:r w:rsidRPr="006D207E">
        <w:rPr>
          <w:i/>
        </w:rPr>
        <w:t>Iris yellow spot virus</w:t>
      </w:r>
      <w:r w:rsidRPr="006D207E">
        <w:t xml:space="preserve"> (family Bunyaviridae, genus Tospovirus) in Georgia’, </w:t>
      </w:r>
      <w:r w:rsidRPr="006D207E">
        <w:rPr>
          <w:i/>
        </w:rPr>
        <w:t>Plant Disease</w:t>
      </w:r>
      <w:r w:rsidRPr="006D207E">
        <w:t>, vol. 88, p. 1285.</w:t>
      </w:r>
      <w:bookmarkEnd w:id="912"/>
    </w:p>
    <w:p w14:paraId="574B6FDD" w14:textId="77777777" w:rsidR="0092511C" w:rsidRPr="006D207E" w:rsidRDefault="0092511C" w:rsidP="0092511C">
      <w:pPr>
        <w:pStyle w:val="EndNoteBibliography"/>
        <w:spacing w:after="240"/>
      </w:pPr>
      <w:bookmarkStart w:id="913" w:name="_ENREF_357"/>
      <w:r w:rsidRPr="006D207E">
        <w:t xml:space="preserve">Mumford, RA, Barker, I &amp; Wood, KR 1996, ‘The biology of the tospoviruses’, </w:t>
      </w:r>
      <w:r w:rsidRPr="006D207E">
        <w:rPr>
          <w:i/>
        </w:rPr>
        <w:t>Annals of Applied Biology</w:t>
      </w:r>
      <w:r w:rsidRPr="006D207E">
        <w:t>, vol. 128, no. 1, pp. 159-83.</w:t>
      </w:r>
      <w:bookmarkEnd w:id="913"/>
    </w:p>
    <w:p w14:paraId="05D7D910" w14:textId="77777777" w:rsidR="0092511C" w:rsidRPr="006D207E" w:rsidRDefault="0092511C" w:rsidP="0092511C">
      <w:pPr>
        <w:pStyle w:val="EndNoteBibliography"/>
        <w:spacing w:after="240"/>
      </w:pPr>
      <w:bookmarkStart w:id="914" w:name="_ENREF_358"/>
      <w:r w:rsidRPr="006D207E">
        <w:t xml:space="preserve">Mumford, RA, Jarvis, B, Morris, J &amp; Blockley, A 2003, ‘First report of </w:t>
      </w:r>
      <w:r w:rsidRPr="006D207E">
        <w:rPr>
          <w:i/>
        </w:rPr>
        <w:t>Chrysanthemum stem necrosis virus</w:t>
      </w:r>
      <w:r w:rsidRPr="006D207E">
        <w:t xml:space="preserve"> (CSNV) in the UK’, </w:t>
      </w:r>
      <w:r w:rsidRPr="006D207E">
        <w:rPr>
          <w:i/>
        </w:rPr>
        <w:t>Plant Pathology</w:t>
      </w:r>
      <w:r w:rsidRPr="006D207E">
        <w:t>, vol. 52, no. 6, p. 779.</w:t>
      </w:r>
      <w:bookmarkEnd w:id="914"/>
    </w:p>
    <w:p w14:paraId="07C449DE" w14:textId="77777777" w:rsidR="0092511C" w:rsidRPr="006D207E" w:rsidRDefault="0092511C" w:rsidP="0092511C">
      <w:pPr>
        <w:pStyle w:val="EndNoteBibliography"/>
        <w:spacing w:after="240"/>
      </w:pPr>
      <w:bookmarkStart w:id="915" w:name="_ENREF_359"/>
      <w:r w:rsidRPr="006D207E">
        <w:t xml:space="preserve">Murai, T 2001, </w:t>
      </w:r>
      <w:r w:rsidRPr="006D207E">
        <w:rPr>
          <w:i/>
        </w:rPr>
        <w:t>The pest and vector from the East: Thrips palmi</w:t>
      </w:r>
      <w:r w:rsidRPr="006D207E">
        <w:t>, Okayama University, Japan.</w:t>
      </w:r>
      <w:bookmarkEnd w:id="915"/>
    </w:p>
    <w:p w14:paraId="17CB3A27" w14:textId="77777777" w:rsidR="0092511C" w:rsidRPr="006D207E" w:rsidRDefault="0092511C" w:rsidP="0092511C">
      <w:pPr>
        <w:pStyle w:val="EndNoteBibliography"/>
        <w:spacing w:after="240"/>
      </w:pPr>
      <w:bookmarkStart w:id="916" w:name="_ENREF_360"/>
      <w:r w:rsidRPr="006D207E">
        <w:t xml:space="preserve">Nagata, T, Almeida, ACL, Resende, RO &amp; De Ávila, AC 2004, ‘The competence of four thrips species to transmit and replicate four tospoviruses’, </w:t>
      </w:r>
      <w:r w:rsidRPr="006D207E">
        <w:rPr>
          <w:i/>
        </w:rPr>
        <w:t>Plant Pathology</w:t>
      </w:r>
      <w:r w:rsidRPr="006D207E">
        <w:t>, vol. 53, pp. 136-40.</w:t>
      </w:r>
      <w:bookmarkEnd w:id="916"/>
    </w:p>
    <w:p w14:paraId="33EE8630" w14:textId="77777777" w:rsidR="0092511C" w:rsidRPr="006D207E" w:rsidRDefault="0092511C" w:rsidP="0092511C">
      <w:pPr>
        <w:pStyle w:val="EndNoteBibliography"/>
        <w:spacing w:after="240"/>
      </w:pPr>
      <w:bookmarkStart w:id="917" w:name="_ENREF_361"/>
      <w:r w:rsidRPr="006D207E">
        <w:t xml:space="preserve">Nagata, T &amp; De Ávila, AC 2000, ‘Transmission of </w:t>
      </w:r>
      <w:r w:rsidRPr="006D207E">
        <w:rPr>
          <w:i/>
        </w:rPr>
        <w:t>Chrysanthemum stem necrosis virus</w:t>
      </w:r>
      <w:r w:rsidRPr="006D207E">
        <w:t xml:space="preserve">, a recently discovered tospovirus, by two thrips species’, </w:t>
      </w:r>
      <w:r w:rsidRPr="006D207E">
        <w:rPr>
          <w:i/>
        </w:rPr>
        <w:t>Journal of Phytopathology</w:t>
      </w:r>
      <w:r w:rsidRPr="006D207E">
        <w:t>, vol. 148, no. 2, pp. 123-5.</w:t>
      </w:r>
      <w:bookmarkEnd w:id="917"/>
    </w:p>
    <w:p w14:paraId="6D126ADF" w14:textId="77777777" w:rsidR="0092511C" w:rsidRPr="006D207E" w:rsidRDefault="0092511C" w:rsidP="0092511C">
      <w:pPr>
        <w:pStyle w:val="EndNoteBibliography"/>
        <w:spacing w:after="240"/>
      </w:pPr>
      <w:bookmarkStart w:id="918" w:name="_ENREF_362"/>
      <w:r w:rsidRPr="006D207E">
        <w:t xml:space="preserve">Nagata, T, De Ávila, AC, Alexandre, MAV &amp; Resende, RdO 1994, ‘Serological characterization of a tospovirus isolated from chrysanthemum in Atibaia, Sao Paulo State’, </w:t>
      </w:r>
      <w:r w:rsidRPr="006D207E">
        <w:rPr>
          <w:i/>
        </w:rPr>
        <w:t>Fitopatologia Brasileira</w:t>
      </w:r>
      <w:r w:rsidRPr="006D207E">
        <w:t>, vol. 1994, p. 321.</w:t>
      </w:r>
      <w:bookmarkEnd w:id="918"/>
    </w:p>
    <w:p w14:paraId="67CB6647" w14:textId="77777777" w:rsidR="0092511C" w:rsidRPr="006D207E" w:rsidRDefault="0092511C" w:rsidP="0092511C">
      <w:pPr>
        <w:pStyle w:val="EndNoteBibliography"/>
        <w:spacing w:after="240"/>
      </w:pPr>
      <w:bookmarkStart w:id="919" w:name="_ENREF_363"/>
      <w:r w:rsidRPr="006D207E">
        <w:t xml:space="preserve">Nagata, T, de Resende, RO, Kitajima, EW, Inoue-Nagata, AK &amp; De Ávila, AC 1998, ‘First report of natural occurrence of </w:t>
      </w:r>
      <w:r w:rsidRPr="006D207E">
        <w:rPr>
          <w:i/>
        </w:rPr>
        <w:t>Zucchini lethal chlorosis virus</w:t>
      </w:r>
      <w:r w:rsidRPr="006D207E">
        <w:t xml:space="preserve"> on cucumber and </w:t>
      </w:r>
      <w:r w:rsidRPr="006D207E">
        <w:rPr>
          <w:i/>
        </w:rPr>
        <w:t>Chrysanthemum stem necrosis</w:t>
      </w:r>
      <w:r w:rsidRPr="006D207E">
        <w:t xml:space="preserve"> </w:t>
      </w:r>
      <w:r w:rsidRPr="006D207E">
        <w:rPr>
          <w:i/>
        </w:rPr>
        <w:t>virus</w:t>
      </w:r>
      <w:r w:rsidRPr="006D207E">
        <w:t xml:space="preserve"> on tomato in Brazil’, </w:t>
      </w:r>
      <w:r w:rsidRPr="006D207E">
        <w:rPr>
          <w:i/>
        </w:rPr>
        <w:t>Plant Disease</w:t>
      </w:r>
      <w:r w:rsidRPr="006D207E">
        <w:t>, vol. 82, no. 12, p. 1403.</w:t>
      </w:r>
      <w:bookmarkEnd w:id="919"/>
    </w:p>
    <w:p w14:paraId="17C08B4B" w14:textId="77777777" w:rsidR="0092511C" w:rsidRPr="006D207E" w:rsidRDefault="0092511C" w:rsidP="0092511C">
      <w:pPr>
        <w:pStyle w:val="EndNoteBibliography"/>
        <w:spacing w:after="240"/>
      </w:pPr>
      <w:bookmarkStart w:id="920" w:name="_ENREF_364"/>
      <w:r w:rsidRPr="006D207E">
        <w:t xml:space="preserve">Nagata, T, Inoue-Nagata, AK, Smid, HM, Goldbach, R &amp; Peters, D 1999, ‘Tissue trophism related to vector competence of </w:t>
      </w:r>
      <w:r w:rsidRPr="006D207E">
        <w:rPr>
          <w:i/>
        </w:rPr>
        <w:t xml:space="preserve">Frankliniella occidentalis </w:t>
      </w:r>
      <w:r w:rsidRPr="006D207E">
        <w:t xml:space="preserve">for tomato spotted wilt tospovirus’, </w:t>
      </w:r>
      <w:r w:rsidRPr="006D207E">
        <w:rPr>
          <w:i/>
        </w:rPr>
        <w:t>Journal of General Virology</w:t>
      </w:r>
      <w:r w:rsidRPr="006D207E">
        <w:t>, vol. 80, pp. 507-15.</w:t>
      </w:r>
      <w:bookmarkEnd w:id="920"/>
    </w:p>
    <w:p w14:paraId="1ADCB15F" w14:textId="77777777" w:rsidR="0092511C" w:rsidRPr="006D207E" w:rsidRDefault="0092511C" w:rsidP="0092511C">
      <w:pPr>
        <w:pStyle w:val="EndNoteBibliography"/>
        <w:spacing w:after="240"/>
      </w:pPr>
      <w:bookmarkStart w:id="921" w:name="_ENREF_365"/>
      <w:r w:rsidRPr="006D207E">
        <w:t xml:space="preserve">Nagata, T, Inoue-Nagata, AK, van Lent, J, Goldbach, R &amp; Peters, D 2002, ‘Factors determining vector competence and specificity for transmission of </w:t>
      </w:r>
      <w:r w:rsidRPr="006D207E">
        <w:rPr>
          <w:i/>
        </w:rPr>
        <w:t>Tomato spotted wilt virus</w:t>
      </w:r>
      <w:r w:rsidRPr="006D207E">
        <w:t xml:space="preserve">’, </w:t>
      </w:r>
      <w:r w:rsidRPr="006D207E">
        <w:rPr>
          <w:i/>
        </w:rPr>
        <w:t>Journal of General Virology</w:t>
      </w:r>
      <w:r w:rsidRPr="006D207E">
        <w:t>, vol. 83, pp. 663-71.</w:t>
      </w:r>
      <w:bookmarkEnd w:id="921"/>
    </w:p>
    <w:p w14:paraId="45B687A5" w14:textId="77777777" w:rsidR="0092511C" w:rsidRPr="006D207E" w:rsidRDefault="0092511C" w:rsidP="0092511C">
      <w:pPr>
        <w:pStyle w:val="EndNoteBibliography"/>
        <w:spacing w:after="240"/>
      </w:pPr>
      <w:bookmarkStart w:id="922" w:name="_ENREF_366"/>
      <w:r w:rsidRPr="006D207E">
        <w:t xml:space="preserve">Naidu, RA, Deom, CM &amp; Sherwood, JL 2001, ‘First report of </w:t>
      </w:r>
      <w:r w:rsidRPr="006D207E">
        <w:rPr>
          <w:i/>
        </w:rPr>
        <w:t>Frankliniella fusca</w:t>
      </w:r>
      <w:r w:rsidRPr="006D207E">
        <w:t xml:space="preserve"> as a vector of </w:t>
      </w:r>
      <w:r w:rsidRPr="006D207E">
        <w:rPr>
          <w:i/>
        </w:rPr>
        <w:t>Impatiens necrotic spot tospovirus</w:t>
      </w:r>
      <w:r w:rsidRPr="006D207E">
        <w:t xml:space="preserve">’, </w:t>
      </w:r>
      <w:r w:rsidRPr="006D207E">
        <w:rPr>
          <w:i/>
        </w:rPr>
        <w:t>Plant Disease</w:t>
      </w:r>
      <w:r w:rsidRPr="006D207E">
        <w:t>, vol. 85, no. 11, p. 1211.</w:t>
      </w:r>
      <w:bookmarkEnd w:id="922"/>
    </w:p>
    <w:p w14:paraId="400F4E7B" w14:textId="388AE192" w:rsidR="0092511C" w:rsidRPr="006D207E" w:rsidRDefault="0092511C" w:rsidP="0092511C">
      <w:pPr>
        <w:pStyle w:val="EndNoteBibliography"/>
        <w:spacing w:after="240"/>
      </w:pPr>
      <w:bookmarkStart w:id="923" w:name="_ENREF_367"/>
      <w:r w:rsidRPr="006D207E">
        <w:t xml:space="preserve">-- -- 2005, </w:t>
      </w:r>
      <w:r w:rsidRPr="006D207E">
        <w:rPr>
          <w:i/>
        </w:rPr>
        <w:t>Expansion of the host range of Impatiens necrotic spot virus to peppers. Published online ahead of print</w:t>
      </w:r>
      <w:r w:rsidRPr="006D207E">
        <w:t xml:space="preserve">, Plant Health Progress, available at </w:t>
      </w:r>
      <w:hyperlink r:id="rId140" w:history="1">
        <w:r w:rsidRPr="006D207E">
          <w:rPr>
            <w:rStyle w:val="Hyperlink"/>
          </w:rPr>
          <w:t>http://www.plantmanagementnetwork.org/pub/php/brief/2005/insv/</w:t>
        </w:r>
      </w:hyperlink>
      <w:r w:rsidRPr="006D207E">
        <w:t>.</w:t>
      </w:r>
      <w:bookmarkEnd w:id="923"/>
    </w:p>
    <w:p w14:paraId="6255A88B" w14:textId="77777777" w:rsidR="0092511C" w:rsidRPr="006D207E" w:rsidRDefault="0092511C" w:rsidP="0092511C">
      <w:pPr>
        <w:pStyle w:val="EndNoteBibliography"/>
        <w:spacing w:after="240"/>
      </w:pPr>
      <w:bookmarkStart w:id="924" w:name="_ENREF_368"/>
      <w:r w:rsidRPr="006D207E">
        <w:t xml:space="preserve">Nakahara, S 1997, ‘Annotated list of the </w:t>
      </w:r>
      <w:r w:rsidRPr="006D207E">
        <w:rPr>
          <w:i/>
        </w:rPr>
        <w:t>Frankliniella</w:t>
      </w:r>
      <w:r w:rsidRPr="006D207E">
        <w:t xml:space="preserve"> species of the world (Thysanoptera: Thripidae)’, </w:t>
      </w:r>
      <w:r w:rsidRPr="006D207E">
        <w:rPr>
          <w:i/>
        </w:rPr>
        <w:t>Contributions on Entomology International</w:t>
      </w:r>
      <w:r w:rsidRPr="006D207E">
        <w:t>, vol. 2, no. 4, pp. 355-89.</w:t>
      </w:r>
      <w:bookmarkEnd w:id="924"/>
    </w:p>
    <w:p w14:paraId="29483DA8" w14:textId="77777777" w:rsidR="0092511C" w:rsidRPr="006D207E" w:rsidRDefault="0092511C" w:rsidP="0092511C">
      <w:pPr>
        <w:pStyle w:val="EndNoteBibliography"/>
        <w:spacing w:after="240"/>
      </w:pPr>
      <w:bookmarkStart w:id="925" w:name="_ENREF_369"/>
      <w:r w:rsidRPr="006D207E">
        <w:t>Nakahara, S &amp; Foottit, RG 2007, ‘</w:t>
      </w:r>
      <w:r w:rsidRPr="006D207E">
        <w:rPr>
          <w:i/>
        </w:rPr>
        <w:t xml:space="preserve">Frankliniella intonsa </w:t>
      </w:r>
      <w:r w:rsidRPr="006D207E">
        <w:t xml:space="preserve">(Trybom) (Thysanoptera: Thripidae), an invasive insect in North America’, </w:t>
      </w:r>
      <w:r w:rsidRPr="006D207E">
        <w:rPr>
          <w:i/>
        </w:rPr>
        <w:t>Proceedings of the Entomological Society of Washington</w:t>
      </w:r>
      <w:r w:rsidRPr="006D207E">
        <w:t>, vol. 109, pp. 733-4.</w:t>
      </w:r>
      <w:bookmarkEnd w:id="925"/>
    </w:p>
    <w:p w14:paraId="59F94729" w14:textId="77777777" w:rsidR="0092511C" w:rsidRPr="006D207E" w:rsidRDefault="0092511C" w:rsidP="0092511C">
      <w:pPr>
        <w:pStyle w:val="EndNoteBibliography"/>
        <w:spacing w:after="240"/>
      </w:pPr>
      <w:bookmarkStart w:id="926" w:name="_ENREF_370"/>
      <w:r w:rsidRPr="006D207E">
        <w:t>Nakahara, S &amp; Monteiro, RC 1999, ‘</w:t>
      </w:r>
      <w:r w:rsidRPr="006D207E">
        <w:rPr>
          <w:i/>
        </w:rPr>
        <w:t>Frankliniella zucchini</w:t>
      </w:r>
      <w:r w:rsidRPr="006D207E">
        <w:t xml:space="preserve"> (Thysanoptera: Thripidae), a new species and vector of </w:t>
      </w:r>
      <w:r w:rsidRPr="006D207E">
        <w:rPr>
          <w:i/>
        </w:rPr>
        <w:t>Tospovirus</w:t>
      </w:r>
      <w:r w:rsidRPr="006D207E">
        <w:t xml:space="preserve"> in Brazil’, </w:t>
      </w:r>
      <w:r w:rsidRPr="006D207E">
        <w:rPr>
          <w:i/>
        </w:rPr>
        <w:t>Proceedings of the Entomological Society of Washington</w:t>
      </w:r>
      <w:r w:rsidRPr="006D207E">
        <w:t>, vol. 101, no. 2, pp. 290-4.</w:t>
      </w:r>
      <w:bookmarkEnd w:id="926"/>
    </w:p>
    <w:p w14:paraId="5245B675" w14:textId="77777777" w:rsidR="0092511C" w:rsidRPr="006D207E" w:rsidRDefault="0092511C" w:rsidP="0092511C">
      <w:pPr>
        <w:pStyle w:val="EndNoteBibliography"/>
        <w:spacing w:after="240"/>
      </w:pPr>
      <w:bookmarkStart w:id="927" w:name="_ENREF_371"/>
      <w:r w:rsidRPr="006D207E">
        <w:t xml:space="preserve">Nakao, S, Chikamori, C, Okajima, S, Narai, Y &amp; Murai, T 2011, ‘A new record of the tobacco thrips </w:t>
      </w:r>
      <w:r w:rsidRPr="006D207E">
        <w:rPr>
          <w:i/>
        </w:rPr>
        <w:t>Frankliniella fusca</w:t>
      </w:r>
      <w:r w:rsidRPr="006D207E">
        <w:t xml:space="preserve"> (Hinds) (Thysanoptera: Thripidae) from Japan’, </w:t>
      </w:r>
      <w:r w:rsidRPr="006D207E">
        <w:rPr>
          <w:i/>
        </w:rPr>
        <w:t>Applied Entomology and Zoology</w:t>
      </w:r>
      <w:r w:rsidRPr="006D207E">
        <w:t>, vol. 46, pp. 131-4.</w:t>
      </w:r>
      <w:bookmarkEnd w:id="927"/>
    </w:p>
    <w:p w14:paraId="1A9BABAA" w14:textId="77777777" w:rsidR="0092511C" w:rsidRPr="006D207E" w:rsidRDefault="0092511C" w:rsidP="0092511C">
      <w:pPr>
        <w:pStyle w:val="EndNoteBibliography"/>
        <w:spacing w:after="240"/>
      </w:pPr>
      <w:bookmarkStart w:id="928" w:name="_ENREF_372"/>
      <w:r w:rsidRPr="006D207E">
        <w:t xml:space="preserve">Nault, BA, Speck, J, Jolly, D &amp; Groves, RL 2003, ‘Seasonal patterns of adult thrips dispersal and implications for management in eastern Virginia tomato fields’, </w:t>
      </w:r>
      <w:r w:rsidRPr="006D207E">
        <w:rPr>
          <w:i/>
        </w:rPr>
        <w:t>Crop Protection</w:t>
      </w:r>
      <w:r w:rsidRPr="006D207E">
        <w:t>, vol. 22, pp. 52-512.</w:t>
      </w:r>
      <w:bookmarkEnd w:id="928"/>
    </w:p>
    <w:p w14:paraId="0D111DD2" w14:textId="77777777" w:rsidR="0092511C" w:rsidRPr="006D207E" w:rsidRDefault="0092511C" w:rsidP="0092511C">
      <w:pPr>
        <w:pStyle w:val="EndNoteBibliography"/>
        <w:spacing w:after="240"/>
      </w:pPr>
      <w:bookmarkStart w:id="929" w:name="_ENREF_373"/>
      <w:r w:rsidRPr="006D207E">
        <w:t xml:space="preserve">Nault, LR, Gordon, DT &amp; Loayza, JC 1981, ‘Maize virus and mycoplasma diseases in Peru’, </w:t>
      </w:r>
      <w:r w:rsidRPr="006D207E">
        <w:rPr>
          <w:i/>
        </w:rPr>
        <w:t>Tropical Pest Management</w:t>
      </w:r>
      <w:r w:rsidRPr="006D207E">
        <w:t>, vol. 27, no. 3, pp. 363-9.</w:t>
      </w:r>
      <w:bookmarkEnd w:id="929"/>
    </w:p>
    <w:p w14:paraId="5DACA8F0" w14:textId="77777777" w:rsidR="0092511C" w:rsidRPr="006D207E" w:rsidRDefault="0092511C" w:rsidP="0092511C">
      <w:pPr>
        <w:pStyle w:val="EndNoteBibliography"/>
        <w:spacing w:after="240"/>
      </w:pPr>
      <w:bookmarkStart w:id="930" w:name="_ENREF_374"/>
      <w:r w:rsidRPr="006D207E">
        <w:t xml:space="preserve">Nault, LR, Styer, WE, Coffey, ME, Gordon, DT, Negi, LS &amp; Niblett, CL 1978, ‘Transmission of </w:t>
      </w:r>
      <w:r w:rsidRPr="006D207E">
        <w:rPr>
          <w:i/>
        </w:rPr>
        <w:t>Maize chlorotic mottle virus</w:t>
      </w:r>
      <w:r w:rsidRPr="006D207E">
        <w:t xml:space="preserve"> by chrysomelid beetles’, </w:t>
      </w:r>
      <w:r w:rsidRPr="006D207E">
        <w:rPr>
          <w:i/>
        </w:rPr>
        <w:t>Phytopathology</w:t>
      </w:r>
      <w:r w:rsidRPr="006D207E">
        <w:t>, vol. 68, pp. 1071-4.</w:t>
      </w:r>
      <w:bookmarkEnd w:id="930"/>
    </w:p>
    <w:p w14:paraId="1DD36430" w14:textId="4D32C5DB" w:rsidR="0092511C" w:rsidRPr="006D207E" w:rsidRDefault="0092511C" w:rsidP="0092511C">
      <w:pPr>
        <w:pStyle w:val="EndNoteBibliography"/>
        <w:spacing w:after="240"/>
      </w:pPr>
      <w:bookmarkStart w:id="931" w:name="_ENREF_375"/>
      <w:r w:rsidRPr="006D207E">
        <w:t xml:space="preserve">NCSRP 2015, </w:t>
      </w:r>
      <w:r w:rsidRPr="006D207E">
        <w:rPr>
          <w:i/>
        </w:rPr>
        <w:t>Soybean disease management: Soybean vein necrosis virus</w:t>
      </w:r>
      <w:r w:rsidRPr="006D207E">
        <w:t xml:space="preserve">, North Central Soybean Research Program, available at </w:t>
      </w:r>
      <w:hyperlink r:id="rId141" w:history="1">
        <w:r w:rsidRPr="006D207E">
          <w:rPr>
            <w:rStyle w:val="Hyperlink"/>
          </w:rPr>
          <w:t>http://soybeanresearchinfo.com/pdf_docs/SVNV_BP-186.pdf</w:t>
        </w:r>
      </w:hyperlink>
      <w:r w:rsidRPr="006D207E">
        <w:t xml:space="preserve"> (PDF 1556 kb).</w:t>
      </w:r>
      <w:bookmarkEnd w:id="931"/>
    </w:p>
    <w:p w14:paraId="7C7121CA" w14:textId="77777777" w:rsidR="0092511C" w:rsidRPr="006D207E" w:rsidRDefault="0092511C" w:rsidP="0092511C">
      <w:pPr>
        <w:pStyle w:val="EndNoteBibliography"/>
        <w:spacing w:after="240"/>
      </w:pPr>
      <w:bookmarkStart w:id="932" w:name="_ENREF_376"/>
      <w:r w:rsidRPr="006D207E">
        <w:t xml:space="preserve">Nelson, S, Brewbaker, J &amp; Hu, J 2011, ‘Maize chlorotic mottle’, </w:t>
      </w:r>
      <w:r w:rsidRPr="006D207E">
        <w:rPr>
          <w:i/>
        </w:rPr>
        <w:t>Plant Disease, University of Hawaii</w:t>
      </w:r>
      <w:r w:rsidRPr="006D207E">
        <w:t>, vol. 79, pp. 1-6.</w:t>
      </w:r>
      <w:bookmarkEnd w:id="932"/>
    </w:p>
    <w:p w14:paraId="2487662F" w14:textId="77777777" w:rsidR="0092511C" w:rsidRPr="006D207E" w:rsidRDefault="0092511C" w:rsidP="0092511C">
      <w:pPr>
        <w:pStyle w:val="EndNoteBibliography"/>
        <w:spacing w:after="240"/>
      </w:pPr>
      <w:bookmarkStart w:id="933" w:name="_ENREF_377"/>
      <w:r w:rsidRPr="006D207E">
        <w:t xml:space="preserve">Niblett, CL &amp; Claflin, LE 1978, ‘Corn lethal necrosis a new virus disease of corn in Kansas’, </w:t>
      </w:r>
      <w:r w:rsidRPr="006D207E">
        <w:rPr>
          <w:i/>
        </w:rPr>
        <w:t>Plant Disease Reports</w:t>
      </w:r>
      <w:r w:rsidRPr="006D207E">
        <w:t>, vol. 62, pp. 15-9.</w:t>
      </w:r>
      <w:bookmarkEnd w:id="933"/>
    </w:p>
    <w:p w14:paraId="746B9691" w14:textId="77777777" w:rsidR="0092511C" w:rsidRPr="006D207E" w:rsidRDefault="0092511C" w:rsidP="0092511C">
      <w:pPr>
        <w:pStyle w:val="EndNoteBibliography"/>
        <w:spacing w:after="240"/>
      </w:pPr>
      <w:bookmarkStart w:id="934" w:name="_ENREF_378"/>
      <w:r w:rsidRPr="006D207E">
        <w:t xml:space="preserve">Nickle, DA 2003, ‘A checklist of commonly intercepted thrips (Thysanoptera) from Europe, the Mediterranean, and Africa at U.S. Ports-of-entry (1983-1999). Part 1. Key to genera’, </w:t>
      </w:r>
      <w:r w:rsidRPr="006D207E">
        <w:rPr>
          <w:i/>
        </w:rPr>
        <w:t>Proceedings of the Entomological Society of Washington</w:t>
      </w:r>
      <w:r w:rsidRPr="006D207E">
        <w:t>, vol. 105, no. 1, pp. 80-99.</w:t>
      </w:r>
      <w:bookmarkEnd w:id="934"/>
    </w:p>
    <w:p w14:paraId="06DCBB11" w14:textId="77777777" w:rsidR="0092511C" w:rsidRPr="006D207E" w:rsidRDefault="0092511C" w:rsidP="0092511C">
      <w:pPr>
        <w:pStyle w:val="EndNoteBibliography"/>
        <w:spacing w:after="240"/>
      </w:pPr>
      <w:bookmarkStart w:id="935" w:name="_ENREF_379"/>
      <w:r w:rsidRPr="006D207E">
        <w:t xml:space="preserve">-- -- 2004, ‘Commonly intercepted thrips (Thysanoptera) from Europe, the Mediterranean, and Africa at U.S. ports-of-entry: part ii. </w:t>
      </w:r>
      <w:r w:rsidRPr="006D207E">
        <w:rPr>
          <w:i/>
        </w:rPr>
        <w:t>Frankliniella</w:t>
      </w:r>
      <w:r w:rsidRPr="006D207E">
        <w:t xml:space="preserve"> Karny and </w:t>
      </w:r>
      <w:r w:rsidRPr="006D207E">
        <w:rPr>
          <w:i/>
        </w:rPr>
        <w:t xml:space="preserve">Iridothrips </w:t>
      </w:r>
      <w:r w:rsidRPr="006D207E">
        <w:t xml:space="preserve">Priesner (Thripidae)’, </w:t>
      </w:r>
      <w:r w:rsidRPr="006D207E">
        <w:rPr>
          <w:i/>
        </w:rPr>
        <w:t>Proceedings of the Entomological Society of Washington</w:t>
      </w:r>
      <w:r w:rsidRPr="006D207E">
        <w:t>, vol. 106, no. 2, pp. 438-52.</w:t>
      </w:r>
      <w:bookmarkEnd w:id="935"/>
    </w:p>
    <w:p w14:paraId="1D737FF8" w14:textId="77777777" w:rsidR="0092511C" w:rsidRPr="006D207E" w:rsidRDefault="0092511C" w:rsidP="0092511C">
      <w:pPr>
        <w:pStyle w:val="EndNoteBibliography"/>
        <w:spacing w:after="240"/>
      </w:pPr>
      <w:bookmarkStart w:id="936" w:name="_ENREF_380"/>
      <w:r w:rsidRPr="006D207E">
        <w:t xml:space="preserve">-- -- 2006, ‘A review of the species of </w:t>
      </w:r>
      <w:r w:rsidRPr="006D207E">
        <w:rPr>
          <w:i/>
        </w:rPr>
        <w:t xml:space="preserve">Thrips </w:t>
      </w:r>
      <w:r w:rsidRPr="006D207E">
        <w:t xml:space="preserve">Linneaus, 1758 (Thysanoptera: Thripidae) from Africa, Europe and the Mediterranean region’, </w:t>
      </w:r>
      <w:r w:rsidRPr="006D207E">
        <w:rPr>
          <w:i/>
        </w:rPr>
        <w:t>Proceedings of the Entomological Society of Washington</w:t>
      </w:r>
      <w:r w:rsidRPr="006D207E">
        <w:t>, vol. 108, no. 2, pp. 443-66.</w:t>
      </w:r>
      <w:bookmarkEnd w:id="936"/>
    </w:p>
    <w:p w14:paraId="7498CF61" w14:textId="77777777" w:rsidR="0092511C" w:rsidRPr="006D207E" w:rsidRDefault="0092511C" w:rsidP="0092511C">
      <w:pPr>
        <w:pStyle w:val="EndNoteBibliography"/>
        <w:spacing w:after="240"/>
      </w:pPr>
      <w:bookmarkStart w:id="937" w:name="_ENREF_381"/>
      <w:r w:rsidRPr="006D207E">
        <w:t xml:space="preserve">-- -- 2008, ‘Commonly intercepted thrips at U.S. ports-of-entry from Africa, Europe, and the Mediterranean: iii. the genus </w:t>
      </w:r>
      <w:r w:rsidRPr="006D207E">
        <w:rPr>
          <w:i/>
        </w:rPr>
        <w:t>Thrips</w:t>
      </w:r>
      <w:r w:rsidRPr="006D207E">
        <w:t xml:space="preserve"> Linnaeus, 1758 (Thysanoptera: Thripidae)’, </w:t>
      </w:r>
      <w:r w:rsidRPr="006D207E">
        <w:rPr>
          <w:i/>
        </w:rPr>
        <w:t>Proceedings of the Entomological Society of Washington</w:t>
      </w:r>
      <w:r w:rsidRPr="006D207E">
        <w:t>, vol. 110, no. 1, pp. 165-85.</w:t>
      </w:r>
      <w:bookmarkEnd w:id="937"/>
    </w:p>
    <w:p w14:paraId="40329E5B" w14:textId="77777777" w:rsidR="0092511C" w:rsidRPr="006D207E" w:rsidRDefault="0092511C" w:rsidP="0092511C">
      <w:pPr>
        <w:pStyle w:val="EndNoteBibliography"/>
        <w:spacing w:after="240"/>
      </w:pPr>
      <w:bookmarkStart w:id="938" w:name="_ENREF_382"/>
      <w:r w:rsidRPr="006D207E">
        <w:t xml:space="preserve">-- -- 2009, ‘Commonly intercepted thrips at U.S. ports-of-entry from Africa, Europe, and the Mediterranean: iv. miscellaneous Thripine genera excluding </w:t>
      </w:r>
      <w:r w:rsidRPr="006D207E">
        <w:rPr>
          <w:i/>
        </w:rPr>
        <w:t>Frankliniella, Iridothrips,</w:t>
      </w:r>
      <w:r w:rsidRPr="006D207E">
        <w:t xml:space="preserve"> and </w:t>
      </w:r>
      <w:r w:rsidRPr="006D207E">
        <w:rPr>
          <w:i/>
        </w:rPr>
        <w:t>Thrips</w:t>
      </w:r>
      <w:r w:rsidRPr="006D207E">
        <w:t xml:space="preserve"> (Thysanoptera: Thrpidae)’, </w:t>
      </w:r>
      <w:r w:rsidRPr="006D207E">
        <w:rPr>
          <w:i/>
        </w:rPr>
        <w:t>Proceedings of the Entomological Society of Washington</w:t>
      </w:r>
      <w:r w:rsidRPr="006D207E">
        <w:t>, vol. 111, no. 1, pp. 215-38.</w:t>
      </w:r>
      <w:bookmarkEnd w:id="938"/>
    </w:p>
    <w:p w14:paraId="1935633D" w14:textId="77777777" w:rsidR="0092511C" w:rsidRPr="006D207E" w:rsidRDefault="0092511C" w:rsidP="0092511C">
      <w:pPr>
        <w:pStyle w:val="EndNoteBibliography"/>
        <w:spacing w:after="240"/>
      </w:pPr>
      <w:bookmarkStart w:id="939" w:name="_ENREF_383"/>
      <w:r w:rsidRPr="006D207E">
        <w:t xml:space="preserve">Northfield, TD, Paini, DR, Funderburk, JE &amp; Reitz, SR 2008, ‘Annual cycles of </w:t>
      </w:r>
      <w:r w:rsidRPr="006D207E">
        <w:rPr>
          <w:i/>
        </w:rPr>
        <w:t>Frankliniella</w:t>
      </w:r>
      <w:r w:rsidRPr="006D207E">
        <w:t xml:space="preserve"> spp. (Thysanoptera: Thripidae) thrips abundance on North Florida uncultivated reproductive hosts: Predicting possible sources of pest outbreaks’, </w:t>
      </w:r>
      <w:r w:rsidRPr="006D207E">
        <w:rPr>
          <w:i/>
        </w:rPr>
        <w:t>Annals of Entomological Society of America</w:t>
      </w:r>
      <w:r w:rsidRPr="006D207E">
        <w:t>, vol. 101, no. 4, pp. 769-88.</w:t>
      </w:r>
      <w:bookmarkEnd w:id="939"/>
    </w:p>
    <w:p w14:paraId="0BEAFDBA" w14:textId="746FE8EC" w:rsidR="0092511C" w:rsidRPr="006D207E" w:rsidRDefault="0092511C" w:rsidP="0092511C">
      <w:pPr>
        <w:pStyle w:val="EndNoteBibliography"/>
        <w:spacing w:after="240"/>
      </w:pPr>
      <w:bookmarkStart w:id="940" w:name="_ENREF_384"/>
      <w:r w:rsidRPr="006D207E">
        <w:t xml:space="preserve">NSW DPI 2012, </w:t>
      </w:r>
      <w:r w:rsidRPr="006D207E">
        <w:rPr>
          <w:i/>
        </w:rPr>
        <w:t>Impacts of urban and rural development</w:t>
      </w:r>
      <w:r w:rsidRPr="006D207E">
        <w:t xml:space="preserve">, NSW Department of Primary Industries, available at </w:t>
      </w:r>
      <w:hyperlink r:id="rId142" w:history="1">
        <w:r w:rsidRPr="006D207E">
          <w:rPr>
            <w:rStyle w:val="Hyperlink"/>
          </w:rPr>
          <w:t>http://www.dpi.nsw.gov.au/fisheries/habitat/threats/urban</w:t>
        </w:r>
      </w:hyperlink>
      <w:r w:rsidRPr="006D207E">
        <w:t>.</w:t>
      </w:r>
      <w:bookmarkEnd w:id="940"/>
    </w:p>
    <w:p w14:paraId="1A15A7F7" w14:textId="77777777" w:rsidR="0092511C" w:rsidRPr="006D207E" w:rsidRDefault="0092511C" w:rsidP="0092511C">
      <w:pPr>
        <w:pStyle w:val="EndNoteBibliography"/>
        <w:spacing w:after="240"/>
      </w:pPr>
      <w:bookmarkStart w:id="941" w:name="_ENREF_385"/>
      <w:r w:rsidRPr="006D207E">
        <w:t xml:space="preserve">Nyvall, RF 1999, </w:t>
      </w:r>
      <w:r w:rsidRPr="006D207E">
        <w:rPr>
          <w:i/>
        </w:rPr>
        <w:t>Field crop diseases</w:t>
      </w:r>
      <w:r w:rsidRPr="006D207E">
        <w:t>, 3rd edn, Inc, N (ed), Iowa State University Press, Ames, Iowa.</w:t>
      </w:r>
      <w:bookmarkEnd w:id="941"/>
    </w:p>
    <w:p w14:paraId="2183DE67" w14:textId="77777777" w:rsidR="0092511C" w:rsidRPr="006D207E" w:rsidRDefault="0092511C" w:rsidP="0092511C">
      <w:pPr>
        <w:pStyle w:val="EndNoteBibliography"/>
        <w:spacing w:after="240"/>
      </w:pPr>
      <w:bookmarkStart w:id="942" w:name="_ENREF_386"/>
      <w:r w:rsidRPr="006D207E">
        <w:t xml:space="preserve">Oda, Y &amp; Hayase, T 1994, ‘Additional list of thrips Thysanoptera intercepted in plant quarantine’ (in Japanese), </w:t>
      </w:r>
      <w:r w:rsidRPr="006D207E">
        <w:rPr>
          <w:i/>
        </w:rPr>
        <w:t>Research Bulletin of the Plant Protection Service Japan</w:t>
      </w:r>
      <w:r w:rsidRPr="006D207E">
        <w:t>, vol. 30, pp. 123-4.</w:t>
      </w:r>
      <w:bookmarkEnd w:id="942"/>
    </w:p>
    <w:p w14:paraId="6427470C" w14:textId="77777777" w:rsidR="0092511C" w:rsidRPr="006D207E" w:rsidRDefault="0092511C" w:rsidP="0092511C">
      <w:pPr>
        <w:pStyle w:val="EndNoteBibliography"/>
        <w:spacing w:after="240"/>
      </w:pPr>
      <w:bookmarkStart w:id="943" w:name="_ENREF_387"/>
      <w:r w:rsidRPr="006D207E">
        <w:t>Ogada, PA, Maiss, E &amp; Poehling, HM 2013, ‘Influence of tomato spotted wilt virus on performance and behaviour of western flower thrips (</w:t>
      </w:r>
      <w:r w:rsidRPr="006D207E">
        <w:rPr>
          <w:i/>
        </w:rPr>
        <w:t>Frankliniella occidentalis</w:t>
      </w:r>
      <w:r w:rsidRPr="006D207E">
        <w:t xml:space="preserve">)’, </w:t>
      </w:r>
      <w:r w:rsidRPr="006D207E">
        <w:rPr>
          <w:i/>
        </w:rPr>
        <w:t>Journal of Applied Entomology</w:t>
      </w:r>
      <w:r w:rsidRPr="006D207E">
        <w:t>, vol. 137, pp. 488-98.</w:t>
      </w:r>
      <w:bookmarkEnd w:id="943"/>
    </w:p>
    <w:p w14:paraId="3CAA8562" w14:textId="77777777" w:rsidR="0092511C" w:rsidRPr="006D207E" w:rsidRDefault="0092511C" w:rsidP="0092511C">
      <w:pPr>
        <w:pStyle w:val="EndNoteBibliography"/>
        <w:spacing w:after="240"/>
      </w:pPr>
      <w:bookmarkStart w:id="944" w:name="_ENREF_388"/>
      <w:r w:rsidRPr="006D207E">
        <w:t>Ohnishi, J, Katsuzaki, H &amp; Tsuda, S 2006, ‘</w:t>
      </w:r>
      <w:r w:rsidRPr="006D207E">
        <w:rPr>
          <w:i/>
        </w:rPr>
        <w:t>Frankliniella cephalica</w:t>
      </w:r>
      <w:r w:rsidRPr="006D207E">
        <w:t xml:space="preserve">, a new vector fo </w:t>
      </w:r>
      <w:r w:rsidRPr="006D207E">
        <w:rPr>
          <w:i/>
        </w:rPr>
        <w:t>Tomato spotted wilt virus</w:t>
      </w:r>
      <w:r w:rsidRPr="006D207E">
        <w:t xml:space="preserve">’, </w:t>
      </w:r>
      <w:r w:rsidRPr="006D207E">
        <w:rPr>
          <w:i/>
        </w:rPr>
        <w:t>Plant Disease</w:t>
      </w:r>
      <w:r w:rsidRPr="006D207E">
        <w:t>, vol. 90, no. 5, p. 685.</w:t>
      </w:r>
      <w:bookmarkEnd w:id="944"/>
    </w:p>
    <w:p w14:paraId="76DB60DC" w14:textId="77777777" w:rsidR="0092511C" w:rsidRPr="006D207E" w:rsidRDefault="0092511C" w:rsidP="0092511C">
      <w:pPr>
        <w:pStyle w:val="EndNoteBibliography"/>
        <w:spacing w:after="240"/>
      </w:pPr>
      <w:bookmarkStart w:id="945" w:name="_ENREF_389"/>
      <w:r w:rsidRPr="006D207E">
        <w:t xml:space="preserve">Okazaki, S, Okuda, M, Komi, K, Hideaki, Y &amp; Iwanami, T 2007, ‘Overwintering viruliferous </w:t>
      </w:r>
      <w:r w:rsidRPr="006D207E">
        <w:rPr>
          <w:i/>
        </w:rPr>
        <w:t xml:space="preserve">Frankliniella occidentalis </w:t>
      </w:r>
      <w:r w:rsidRPr="006D207E">
        <w:t xml:space="preserve">(Thysanoptera: Thripidae) as an infection source of </w:t>
      </w:r>
      <w:r w:rsidRPr="006D207E">
        <w:rPr>
          <w:i/>
        </w:rPr>
        <w:t xml:space="preserve">Tomato spotted wilt virus </w:t>
      </w:r>
      <w:r w:rsidRPr="006D207E">
        <w:t xml:space="preserve">in green pepper fields’, </w:t>
      </w:r>
      <w:r w:rsidRPr="006D207E">
        <w:rPr>
          <w:i/>
        </w:rPr>
        <w:t>Plant Disease</w:t>
      </w:r>
      <w:r w:rsidRPr="006D207E">
        <w:t>, vol. 91, no. 7, pp. 842-6.</w:t>
      </w:r>
      <w:bookmarkEnd w:id="945"/>
    </w:p>
    <w:p w14:paraId="596C74FA" w14:textId="77777777" w:rsidR="0092511C" w:rsidRPr="006D207E" w:rsidRDefault="0092511C" w:rsidP="0092511C">
      <w:pPr>
        <w:pStyle w:val="EndNoteBibliography"/>
        <w:spacing w:after="240"/>
      </w:pPr>
      <w:bookmarkStart w:id="946" w:name="_ENREF_390"/>
      <w:r w:rsidRPr="006D207E">
        <w:t xml:space="preserve">Okuda, M, Kato, K, Hanada, K &amp; Iwanami, T 2004, ‘Complete nucleotide sequence of L RNA segment of </w:t>
      </w:r>
      <w:r w:rsidRPr="006D207E">
        <w:rPr>
          <w:i/>
        </w:rPr>
        <w:t>Melon yellow spot virus</w:t>
      </w:r>
      <w:r w:rsidRPr="006D207E">
        <w:t xml:space="preserve">’ (in Japanese), </w:t>
      </w:r>
      <w:r w:rsidRPr="006D207E">
        <w:rPr>
          <w:i/>
        </w:rPr>
        <w:t>Japanese Journal of Phytopathology</w:t>
      </w:r>
      <w:r w:rsidRPr="006D207E">
        <w:t>, vol. 70, no. 1, pp. 14-7.</w:t>
      </w:r>
      <w:bookmarkEnd w:id="946"/>
    </w:p>
    <w:p w14:paraId="037D81BE" w14:textId="77777777" w:rsidR="0092511C" w:rsidRPr="006D207E" w:rsidRDefault="0092511C" w:rsidP="0092511C">
      <w:pPr>
        <w:pStyle w:val="EndNoteBibliography"/>
        <w:spacing w:after="240"/>
      </w:pPr>
      <w:bookmarkStart w:id="947" w:name="_ENREF_391"/>
      <w:r w:rsidRPr="006D207E">
        <w:t>Okuda, M, Takeuchi, S, Taba, S, Kato, K &amp; Hanada, K 2002, ‘</w:t>
      </w:r>
      <w:r w:rsidRPr="006D207E">
        <w:rPr>
          <w:i/>
        </w:rPr>
        <w:t>Melon yellow spot virus</w:t>
      </w:r>
      <w:r w:rsidRPr="006D207E">
        <w:t xml:space="preserve"> and </w:t>
      </w:r>
      <w:r w:rsidRPr="006D207E">
        <w:rPr>
          <w:i/>
        </w:rPr>
        <w:t>Watermelon silver mottle virus</w:t>
      </w:r>
      <w:r w:rsidRPr="006D207E">
        <w:t xml:space="preserve">: outbreak of cucurbit infecting </w:t>
      </w:r>
      <w:r w:rsidRPr="006D207E">
        <w:rPr>
          <w:i/>
        </w:rPr>
        <w:t>Tospovirus</w:t>
      </w:r>
      <w:r w:rsidRPr="006D207E">
        <w:t xml:space="preserve"> in Japan’, </w:t>
      </w:r>
      <w:r w:rsidRPr="006D207E">
        <w:rPr>
          <w:i/>
        </w:rPr>
        <w:t>Acta Horticulturae (ISHS)</w:t>
      </w:r>
      <w:r w:rsidRPr="006D207E">
        <w:t>, vol. 588, pp. 143-8.</w:t>
      </w:r>
      <w:bookmarkEnd w:id="947"/>
    </w:p>
    <w:p w14:paraId="4BA9391A" w14:textId="77777777" w:rsidR="0092511C" w:rsidRPr="006D207E" w:rsidRDefault="0092511C" w:rsidP="0092511C">
      <w:pPr>
        <w:pStyle w:val="EndNoteBibliography"/>
        <w:spacing w:after="240"/>
      </w:pPr>
      <w:bookmarkStart w:id="948" w:name="_ENREF_392"/>
      <w:r w:rsidRPr="006D207E">
        <w:t xml:space="preserve">Okuda, S, Okuda, M, Matsuura, S, Okazaki, S &amp; Iwai, H 2013, ‘Competence of </w:t>
      </w:r>
      <w:r w:rsidRPr="006D207E">
        <w:rPr>
          <w:i/>
        </w:rPr>
        <w:t>Frankliniella occidentalis</w:t>
      </w:r>
      <w:r w:rsidRPr="006D207E">
        <w:t xml:space="preserve"> and </w:t>
      </w:r>
      <w:r w:rsidRPr="006D207E">
        <w:rPr>
          <w:i/>
        </w:rPr>
        <w:t>Frankliniella intonsa</w:t>
      </w:r>
      <w:r w:rsidRPr="006D207E">
        <w:t xml:space="preserve"> strains as vectors for </w:t>
      </w:r>
      <w:r w:rsidRPr="006D207E">
        <w:rPr>
          <w:i/>
        </w:rPr>
        <w:t>Chrysanthemum stem necrosis virus</w:t>
      </w:r>
      <w:r w:rsidRPr="006D207E">
        <w:t xml:space="preserve">’, </w:t>
      </w:r>
      <w:r w:rsidRPr="006D207E">
        <w:rPr>
          <w:i/>
        </w:rPr>
        <w:t>European Journal of Plant Pathology</w:t>
      </w:r>
      <w:r w:rsidRPr="006D207E">
        <w:t>, vol. 136, no. 2, pp. 355-62.</w:t>
      </w:r>
      <w:bookmarkEnd w:id="948"/>
    </w:p>
    <w:p w14:paraId="4D5CA4F4" w14:textId="77777777" w:rsidR="0092511C" w:rsidRPr="006D207E" w:rsidRDefault="0092511C" w:rsidP="0092511C">
      <w:pPr>
        <w:pStyle w:val="EndNoteBibliography"/>
        <w:spacing w:after="240"/>
      </w:pPr>
      <w:bookmarkStart w:id="949" w:name="_ENREF_393"/>
      <w:r w:rsidRPr="006D207E">
        <w:t xml:space="preserve">Pableo, FB &amp; Velasco, CJ 1994, ‘Mangosteen thrips and its control’, </w:t>
      </w:r>
      <w:r w:rsidRPr="006D207E">
        <w:rPr>
          <w:i/>
        </w:rPr>
        <w:t>Philippine Journal of Plant Industry</w:t>
      </w:r>
      <w:r w:rsidRPr="006D207E">
        <w:t>, vol. 59, no. 4, pp. 91-101.</w:t>
      </w:r>
      <w:bookmarkEnd w:id="949"/>
    </w:p>
    <w:p w14:paraId="1294D335" w14:textId="6B38C980" w:rsidR="0092511C" w:rsidRPr="006D207E" w:rsidRDefault="0092511C" w:rsidP="0092511C">
      <w:pPr>
        <w:pStyle w:val="EndNoteBibliography"/>
        <w:spacing w:after="240"/>
      </w:pPr>
      <w:bookmarkStart w:id="950" w:name="_ENREF_394"/>
      <w:r w:rsidRPr="006D207E">
        <w:t xml:space="preserve">PaDIL 2010a, </w:t>
      </w:r>
      <w:r w:rsidRPr="006D207E">
        <w:rPr>
          <w:i/>
        </w:rPr>
        <w:t>Diagnostic methods for Avocado thrips Scirtothrips perseae</w:t>
      </w:r>
      <w:r w:rsidRPr="006D207E">
        <w:t xml:space="preserve">, available at </w:t>
      </w:r>
      <w:hyperlink r:id="rId143" w:history="1">
        <w:r w:rsidRPr="006D207E">
          <w:rPr>
            <w:rStyle w:val="Hyperlink"/>
          </w:rPr>
          <w:t>http://old.padil.gov.au/pbt/index.php?q=node/70&amp;pbtID=202</w:t>
        </w:r>
      </w:hyperlink>
      <w:r w:rsidRPr="006D207E">
        <w:t>.</w:t>
      </w:r>
      <w:bookmarkEnd w:id="950"/>
    </w:p>
    <w:p w14:paraId="1F6527E9" w14:textId="721B9986" w:rsidR="0092511C" w:rsidRPr="006D207E" w:rsidRDefault="0092511C" w:rsidP="0092511C">
      <w:pPr>
        <w:pStyle w:val="EndNoteBibliography"/>
        <w:spacing w:after="240"/>
      </w:pPr>
      <w:bookmarkStart w:id="951" w:name="_ENREF_395"/>
      <w:r w:rsidRPr="006D207E">
        <w:t xml:space="preserve">-- -- 2010b, </w:t>
      </w:r>
      <w:r w:rsidRPr="006D207E">
        <w:rPr>
          <w:i/>
        </w:rPr>
        <w:t>Diagnostic methods for poinsettia thrips Echinothrips americanus</w:t>
      </w:r>
      <w:r w:rsidRPr="006D207E">
        <w:t xml:space="preserve">, available at </w:t>
      </w:r>
      <w:hyperlink r:id="rId144" w:history="1">
        <w:r w:rsidRPr="006D207E">
          <w:rPr>
            <w:rStyle w:val="Hyperlink"/>
          </w:rPr>
          <w:t>http://old.padil.gov.au/pbt/index.php?q=node/70&amp;pbtID=206</w:t>
        </w:r>
      </w:hyperlink>
      <w:r w:rsidRPr="006D207E">
        <w:t>.</w:t>
      </w:r>
      <w:bookmarkEnd w:id="951"/>
    </w:p>
    <w:p w14:paraId="7E9A674B" w14:textId="77777777" w:rsidR="0092511C" w:rsidRPr="006D207E" w:rsidRDefault="0092511C" w:rsidP="0092511C">
      <w:pPr>
        <w:pStyle w:val="EndNoteBibliography"/>
        <w:spacing w:after="240"/>
      </w:pPr>
      <w:bookmarkStart w:id="952" w:name="_ENREF_396"/>
      <w:r w:rsidRPr="006D207E">
        <w:t xml:space="preserve">Palmer, JM, Mound, LA, du Heaume, GJ &amp; Betts, CR 1989, </w:t>
      </w:r>
      <w:r w:rsidRPr="006D207E">
        <w:rPr>
          <w:i/>
        </w:rPr>
        <w:t>IIE guides to insects of importance to man - Thysanoptera</w:t>
      </w:r>
      <w:r w:rsidRPr="006D207E">
        <w:t>, CAB International, Wallingford.</w:t>
      </w:r>
      <w:bookmarkEnd w:id="952"/>
    </w:p>
    <w:p w14:paraId="1B326131" w14:textId="77777777" w:rsidR="0092511C" w:rsidRPr="006D207E" w:rsidRDefault="0092511C" w:rsidP="0092511C">
      <w:pPr>
        <w:pStyle w:val="EndNoteBibliography"/>
        <w:spacing w:after="240"/>
      </w:pPr>
      <w:bookmarkStart w:id="953" w:name="_ENREF_397"/>
      <w:r w:rsidRPr="006D207E">
        <w:t xml:space="preserve">Pappu, HR, Jones, RAC &amp; Jain, RK 2009, ‘Global status of tospovirus epidemics in diverse cropping systems: success achieved and challenges ahead’, </w:t>
      </w:r>
      <w:r w:rsidRPr="006D207E">
        <w:rPr>
          <w:i/>
        </w:rPr>
        <w:t>Virus Research</w:t>
      </w:r>
      <w:r w:rsidRPr="006D207E">
        <w:t>, vol. 141, pp. 219-36.</w:t>
      </w:r>
      <w:bookmarkEnd w:id="953"/>
    </w:p>
    <w:p w14:paraId="499529A7" w14:textId="77777777" w:rsidR="0092511C" w:rsidRPr="006D207E" w:rsidRDefault="0092511C" w:rsidP="0092511C">
      <w:pPr>
        <w:pStyle w:val="EndNoteBibliography"/>
        <w:spacing w:after="240"/>
      </w:pPr>
      <w:bookmarkStart w:id="954" w:name="_ENREF_398"/>
      <w:r w:rsidRPr="006D207E">
        <w:t xml:space="preserve">Pappu, SS, Black, MC, Pappu, HR, Brenneman, TB, Culbreath, AK &amp; Todd, JW 1999a, ‘First report of natural infection of peanut (groundnut) by </w:t>
      </w:r>
      <w:r w:rsidRPr="006D207E">
        <w:rPr>
          <w:i/>
        </w:rPr>
        <w:t>Impatiens necrotic spot virus</w:t>
      </w:r>
      <w:r w:rsidRPr="006D207E">
        <w:t xml:space="preserve"> (Family Bunyaviridae)’, </w:t>
      </w:r>
      <w:r w:rsidRPr="006D207E">
        <w:rPr>
          <w:i/>
        </w:rPr>
        <w:t>Plant Disease</w:t>
      </w:r>
      <w:r w:rsidRPr="006D207E">
        <w:t>, vol. 83, no. 10, p. 966.</w:t>
      </w:r>
      <w:bookmarkEnd w:id="954"/>
    </w:p>
    <w:p w14:paraId="6B60B720" w14:textId="77777777" w:rsidR="0092511C" w:rsidRPr="006D207E" w:rsidRDefault="0092511C" w:rsidP="0092511C">
      <w:pPr>
        <w:pStyle w:val="EndNoteBibliography"/>
        <w:spacing w:after="240"/>
      </w:pPr>
      <w:bookmarkStart w:id="955" w:name="_ENREF_399"/>
      <w:r w:rsidRPr="006D207E">
        <w:t xml:space="preserve">Pappu, SS, Pappu, HR, Culbreath, AK &amp; Todd, JW 1999b, ‘Localization of </w:t>
      </w:r>
      <w:r w:rsidRPr="006D207E">
        <w:rPr>
          <w:i/>
        </w:rPr>
        <w:t>Tomato spotted wilt virus</w:t>
      </w:r>
      <w:r w:rsidRPr="006D207E">
        <w:t xml:space="preserve"> (Genus </w:t>
      </w:r>
      <w:r w:rsidRPr="006D207E">
        <w:rPr>
          <w:i/>
        </w:rPr>
        <w:t>Tospovirus</w:t>
      </w:r>
      <w:r w:rsidRPr="006D207E">
        <w:t xml:space="preserve">, Family </w:t>
      </w:r>
      <w:r w:rsidRPr="006D207E">
        <w:rPr>
          <w:i/>
        </w:rPr>
        <w:t>Bunyaviridae</w:t>
      </w:r>
      <w:r w:rsidRPr="006D207E">
        <w:t xml:space="preserve">) in peanut pods’, </w:t>
      </w:r>
      <w:r w:rsidRPr="006D207E">
        <w:rPr>
          <w:i/>
        </w:rPr>
        <w:t>Peanut Science</w:t>
      </w:r>
      <w:r w:rsidRPr="006D207E">
        <w:t>, vol. 26, no. 2, pp. 98-100.</w:t>
      </w:r>
      <w:bookmarkEnd w:id="955"/>
    </w:p>
    <w:p w14:paraId="39DE99B7" w14:textId="77777777" w:rsidR="0092511C" w:rsidRPr="006D207E" w:rsidRDefault="0092511C" w:rsidP="0092511C">
      <w:pPr>
        <w:pStyle w:val="EndNoteBibliography"/>
        <w:spacing w:after="240"/>
      </w:pPr>
      <w:bookmarkStart w:id="956" w:name="_ENREF_400"/>
      <w:r w:rsidRPr="006D207E">
        <w:t xml:space="preserve">Park, JG, Lim, TH, Choi, YH, Jung, YH, Park, CG, Choo, HY &amp; Lee, DW 2009, ‘Occurrence and damage of Japanese gall-forming thrips, </w:t>
      </w:r>
      <w:r w:rsidRPr="006D207E">
        <w:rPr>
          <w:i/>
        </w:rPr>
        <w:t>Ponticulothrips diospyrosi</w:t>
      </w:r>
      <w:r w:rsidRPr="006D207E">
        <w:t xml:space="preserve"> Haga et Okajima (Thysanoptera: Thripidae) in persimmon orchards’ (in Korean), </w:t>
      </w:r>
      <w:r w:rsidRPr="006D207E">
        <w:rPr>
          <w:i/>
        </w:rPr>
        <w:t>Korean Journal of Applied Entomology</w:t>
      </w:r>
      <w:r w:rsidRPr="006D207E">
        <w:t>, vol. 48, no. 4, pp. 143-437.</w:t>
      </w:r>
      <w:bookmarkEnd w:id="956"/>
    </w:p>
    <w:p w14:paraId="616C43DD" w14:textId="77777777" w:rsidR="0092511C" w:rsidRPr="006D207E" w:rsidRDefault="0092511C" w:rsidP="0092511C">
      <w:pPr>
        <w:pStyle w:val="EndNoteBibliography"/>
        <w:spacing w:after="240"/>
      </w:pPr>
      <w:bookmarkStart w:id="957" w:name="_ENREF_401"/>
      <w:r w:rsidRPr="006D207E">
        <w:t xml:space="preserve">Parker, BL &amp; Skinner, M 1997, ‘Integrated pest management (IPM) in tree crops’, in </w:t>
      </w:r>
      <w:r w:rsidRPr="006D207E">
        <w:rPr>
          <w:i/>
        </w:rPr>
        <w:t>Thrips as crop pests</w:t>
      </w:r>
      <w:r w:rsidRPr="006D207E">
        <w:t>, Lewis, T (ed), CAB International, Wallingford.</w:t>
      </w:r>
      <w:bookmarkEnd w:id="957"/>
    </w:p>
    <w:p w14:paraId="7F3B4275" w14:textId="77777777" w:rsidR="0092511C" w:rsidRPr="006D207E" w:rsidRDefault="0092511C" w:rsidP="0092511C">
      <w:pPr>
        <w:pStyle w:val="EndNoteBibliography"/>
        <w:spacing w:after="240"/>
      </w:pPr>
      <w:bookmarkStart w:id="958" w:name="_ENREF_402"/>
      <w:r w:rsidRPr="006D207E">
        <w:t xml:space="preserve">Parrella, G, Gognalons, P, Gebre-Selassiè, K, Vovlas, C &amp; Marchoux, G 2003, ‘An update of the host range of </w:t>
      </w:r>
      <w:r w:rsidRPr="006D207E">
        <w:rPr>
          <w:i/>
        </w:rPr>
        <w:t>Tomato spotted wilt virus</w:t>
      </w:r>
      <w:r w:rsidRPr="006D207E">
        <w:t xml:space="preserve">’, </w:t>
      </w:r>
      <w:r w:rsidRPr="006D207E">
        <w:rPr>
          <w:i/>
        </w:rPr>
        <w:t>Journal of Plant Pathology</w:t>
      </w:r>
      <w:r w:rsidRPr="006D207E">
        <w:t>, vol. 85, no. 4, pp. 227-64.</w:t>
      </w:r>
      <w:bookmarkEnd w:id="958"/>
    </w:p>
    <w:p w14:paraId="2829CC15" w14:textId="77777777" w:rsidR="0092511C" w:rsidRPr="006D207E" w:rsidRDefault="0092511C" w:rsidP="0092511C">
      <w:pPr>
        <w:pStyle w:val="EndNoteBibliography"/>
        <w:spacing w:after="240"/>
      </w:pPr>
      <w:bookmarkStart w:id="959" w:name="_ENREF_403"/>
      <w:r w:rsidRPr="006D207E">
        <w:t xml:space="preserve">Parrella, MP &amp; Lewis, T 1997, ‘Integrated pest management (IPM) in field crops’, in </w:t>
      </w:r>
      <w:r w:rsidRPr="006D207E">
        <w:rPr>
          <w:i/>
        </w:rPr>
        <w:t>Thrips as crop pests</w:t>
      </w:r>
      <w:r w:rsidRPr="006D207E">
        <w:t>, Lewis, T (ed), CAB International, Wallingford.</w:t>
      </w:r>
      <w:bookmarkEnd w:id="959"/>
    </w:p>
    <w:p w14:paraId="4A6AA827" w14:textId="77777777" w:rsidR="0092511C" w:rsidRPr="006D207E" w:rsidRDefault="0092511C" w:rsidP="0092511C">
      <w:pPr>
        <w:pStyle w:val="EndNoteBibliography"/>
        <w:spacing w:after="240"/>
      </w:pPr>
      <w:bookmarkStart w:id="960" w:name="_ENREF_404"/>
      <w:r w:rsidRPr="006D207E">
        <w:t xml:space="preserve">Peng, JC, Yeh, SD, Huang, LH, Li, JT, Cheng, YF &amp; Chen, TC 2011, ‘Emerging threat of thrips-borne </w:t>
      </w:r>
      <w:r w:rsidRPr="006D207E">
        <w:rPr>
          <w:i/>
        </w:rPr>
        <w:t xml:space="preserve">Melon yellow spot virus </w:t>
      </w:r>
      <w:r w:rsidRPr="006D207E">
        <w:t xml:space="preserve">on melon and watermelon in Taiwan’, </w:t>
      </w:r>
      <w:r w:rsidRPr="006D207E">
        <w:rPr>
          <w:i/>
        </w:rPr>
        <w:t>European Journal of Plant Pathology</w:t>
      </w:r>
      <w:r w:rsidRPr="006D207E">
        <w:t>, vol. 130, pp. 205-14.</w:t>
      </w:r>
      <w:bookmarkEnd w:id="960"/>
    </w:p>
    <w:p w14:paraId="39E19DB8" w14:textId="77777777" w:rsidR="0092511C" w:rsidRPr="006D207E" w:rsidRDefault="0092511C" w:rsidP="0092511C">
      <w:pPr>
        <w:pStyle w:val="EndNoteBibliography"/>
        <w:spacing w:after="240"/>
      </w:pPr>
      <w:bookmarkStart w:id="961" w:name="_ENREF_405"/>
      <w:r w:rsidRPr="006D207E">
        <w:t>Perry, KL, Miller, L &amp; Williams, L 2005, ‘</w:t>
      </w:r>
      <w:r w:rsidRPr="006D207E">
        <w:rPr>
          <w:i/>
        </w:rPr>
        <w:t xml:space="preserve">Impatiens necrotic spot virus </w:t>
      </w:r>
      <w:r w:rsidRPr="006D207E">
        <w:t xml:space="preserve">in greenhouse-grown potatoes in New York State’, </w:t>
      </w:r>
      <w:r w:rsidRPr="006D207E">
        <w:rPr>
          <w:i/>
        </w:rPr>
        <w:t>Plant Disease</w:t>
      </w:r>
      <w:r w:rsidRPr="006D207E">
        <w:t>, vol. 89, no. 3, p. 340.</w:t>
      </w:r>
      <w:bookmarkEnd w:id="961"/>
    </w:p>
    <w:p w14:paraId="5D23BB37" w14:textId="12650818" w:rsidR="0092511C" w:rsidRPr="006D207E" w:rsidRDefault="0092511C" w:rsidP="0092511C">
      <w:pPr>
        <w:pStyle w:val="EndNoteBibliography"/>
        <w:spacing w:after="240"/>
      </w:pPr>
      <w:bookmarkStart w:id="962" w:name="_ENREF_406"/>
      <w:r w:rsidRPr="006D207E">
        <w:t xml:space="preserve">Persley, D, Sharman, M, Thomas, J, Kay, I, Heisswolf, S &amp; McMichael, L 2007, </w:t>
      </w:r>
      <w:r w:rsidRPr="006D207E">
        <w:rPr>
          <w:i/>
        </w:rPr>
        <w:t>Thrips and Tospoviruses a management guide</w:t>
      </w:r>
      <w:r w:rsidRPr="006D207E">
        <w:t xml:space="preserve">, Department of Primary Industries and Fisheries, Queensland, Brisbane, available at </w:t>
      </w:r>
      <w:hyperlink r:id="rId145" w:history="1">
        <w:r w:rsidRPr="006D207E">
          <w:rPr>
            <w:rStyle w:val="Hyperlink"/>
          </w:rPr>
          <w:t>http://www.daff.qld.gov.au/documents/Biosecurity_GeneralPlantHealthPestsDiseaseAndWeeds/Thrips-Tospovirus-Booklet-lorez.pdf</w:t>
        </w:r>
      </w:hyperlink>
      <w:r w:rsidRPr="006D207E">
        <w:t>.</w:t>
      </w:r>
      <w:bookmarkEnd w:id="962"/>
    </w:p>
    <w:p w14:paraId="7252BD65" w14:textId="77777777" w:rsidR="0092511C" w:rsidRPr="006D207E" w:rsidRDefault="0092511C" w:rsidP="0092511C">
      <w:pPr>
        <w:pStyle w:val="EndNoteBibliography"/>
        <w:spacing w:after="240"/>
      </w:pPr>
      <w:bookmarkStart w:id="963" w:name="_ENREF_407"/>
      <w:r w:rsidRPr="006D207E">
        <w:t>Persley, DM, Thomas, JE &amp; Sharman, M 2006, ‘</w:t>
      </w:r>
      <w:r w:rsidRPr="006D207E">
        <w:rPr>
          <w:i/>
        </w:rPr>
        <w:t>Tospoviruses:</w:t>
      </w:r>
      <w:r w:rsidRPr="006D207E">
        <w:t xml:space="preserve"> an Australian perspective’, </w:t>
      </w:r>
      <w:r w:rsidRPr="006D207E">
        <w:rPr>
          <w:i/>
        </w:rPr>
        <w:t>Australasian Plant Pathology</w:t>
      </w:r>
      <w:r w:rsidRPr="006D207E">
        <w:t>, vol. 35, pp. 161-80.</w:t>
      </w:r>
      <w:bookmarkEnd w:id="963"/>
    </w:p>
    <w:p w14:paraId="798F71C4" w14:textId="0F82F1BE" w:rsidR="0092511C" w:rsidRPr="006D207E" w:rsidRDefault="0092511C" w:rsidP="0092511C">
      <w:pPr>
        <w:pStyle w:val="EndNoteBibliography"/>
        <w:spacing w:after="240"/>
      </w:pPr>
      <w:bookmarkStart w:id="964" w:name="_ENREF_408"/>
      <w:r w:rsidRPr="006D207E">
        <w:t xml:space="preserve">PHA 2015, </w:t>
      </w:r>
      <w:r w:rsidRPr="006D207E">
        <w:rPr>
          <w:i/>
        </w:rPr>
        <w:t>Emergency plant pest response deed</w:t>
      </w:r>
      <w:r w:rsidRPr="006D207E">
        <w:t xml:space="preserve">, Plant Health Australia, available at </w:t>
      </w:r>
      <w:hyperlink r:id="rId146" w:history="1">
        <w:r w:rsidRPr="006D207E">
          <w:rPr>
            <w:rStyle w:val="Hyperlink"/>
          </w:rPr>
          <w:t>http://www.planthealthaustralia.com.au/biosecurity/emergency-plant-pest-response-deed/</w:t>
        </w:r>
      </w:hyperlink>
      <w:r w:rsidRPr="006D207E">
        <w:t xml:space="preserve"> (PDF 2498kb).</w:t>
      </w:r>
      <w:bookmarkEnd w:id="964"/>
    </w:p>
    <w:p w14:paraId="7DA938DB" w14:textId="2D83B627" w:rsidR="0092511C" w:rsidRPr="006D207E" w:rsidRDefault="0092511C" w:rsidP="0092511C">
      <w:pPr>
        <w:pStyle w:val="EndNoteBibliography"/>
        <w:spacing w:after="240"/>
      </w:pPr>
      <w:bookmarkStart w:id="965" w:name="_ENREF_409"/>
      <w:r w:rsidRPr="006D207E">
        <w:t xml:space="preserve">PHA &amp; NGIA 2011, </w:t>
      </w:r>
      <w:r w:rsidRPr="006D207E">
        <w:rPr>
          <w:i/>
        </w:rPr>
        <w:t>Industry biosecurity plan for the nursery and garden industry. Threat specific contingency plan. Thrips transmitted viruses</w:t>
      </w:r>
      <w:r w:rsidRPr="006D207E">
        <w:t xml:space="preserve">, Plant Health Australia, Canberra, available at </w:t>
      </w:r>
      <w:hyperlink r:id="rId147" w:history="1">
        <w:r w:rsidRPr="006D207E">
          <w:rPr>
            <w:rStyle w:val="Hyperlink"/>
          </w:rPr>
          <w:t>http://www.planthealthaustralia.com.au/</w:t>
        </w:r>
      </w:hyperlink>
      <w:r w:rsidRPr="006D207E">
        <w:t xml:space="preserve"> (PDF 1189kb).</w:t>
      </w:r>
      <w:bookmarkEnd w:id="965"/>
    </w:p>
    <w:p w14:paraId="29576096" w14:textId="77777777" w:rsidR="0092511C" w:rsidRPr="006D207E" w:rsidRDefault="0092511C" w:rsidP="0092511C">
      <w:pPr>
        <w:pStyle w:val="EndNoteBibliography"/>
        <w:spacing w:after="240"/>
      </w:pPr>
      <w:bookmarkStart w:id="966" w:name="_ENREF_410"/>
      <w:r w:rsidRPr="006D207E">
        <w:t xml:space="preserve">Pietersen, G &amp; Morris, J 2002, ‘Natural occurrence of </w:t>
      </w:r>
      <w:r w:rsidRPr="006D207E">
        <w:rPr>
          <w:i/>
        </w:rPr>
        <w:t>Groundnut ringspot virus</w:t>
      </w:r>
      <w:r w:rsidRPr="006D207E">
        <w:t xml:space="preserve"> on soybean in South Africa’, </w:t>
      </w:r>
      <w:r w:rsidRPr="006D207E">
        <w:rPr>
          <w:i/>
        </w:rPr>
        <w:t>Plant Disease</w:t>
      </w:r>
      <w:r w:rsidRPr="006D207E">
        <w:t>, vol. 86, no. 11, p. 1271.</w:t>
      </w:r>
      <w:bookmarkEnd w:id="966"/>
    </w:p>
    <w:p w14:paraId="50F8C2E7" w14:textId="77777777" w:rsidR="0092511C" w:rsidRPr="006D207E" w:rsidRDefault="0092511C" w:rsidP="0092511C">
      <w:pPr>
        <w:pStyle w:val="EndNoteBibliography"/>
        <w:spacing w:after="240"/>
      </w:pPr>
      <w:bookmarkStart w:id="967" w:name="_ENREF_411"/>
      <w:r w:rsidRPr="006D207E">
        <w:t xml:space="preserve">Pinent, SMJ, Nondillo, A, Botton, M, Redaelli, LR &amp; Pinent, CEdC 2011, ‘Species of thrips (Insecta, Thysanoptera) in two strawberry production systems in Rio Grande do Sul State, Brazil’, </w:t>
      </w:r>
      <w:r w:rsidRPr="006D207E">
        <w:rPr>
          <w:i/>
        </w:rPr>
        <w:t>Revista Brasileira de Entomologia</w:t>
      </w:r>
      <w:r w:rsidRPr="006D207E">
        <w:t>, vol. 55, no. 3, pp. 419-23.</w:t>
      </w:r>
      <w:bookmarkEnd w:id="967"/>
    </w:p>
    <w:p w14:paraId="19C8E2CA" w14:textId="77777777" w:rsidR="0092511C" w:rsidRPr="006D207E" w:rsidRDefault="0092511C" w:rsidP="0092511C">
      <w:pPr>
        <w:pStyle w:val="EndNoteBibliography"/>
        <w:spacing w:after="240"/>
      </w:pPr>
      <w:bookmarkStart w:id="968" w:name="_ENREF_412"/>
      <w:r w:rsidRPr="006D207E">
        <w:t xml:space="preserve">Pinent, SMJ, Romanowski, HP, Redaelli, LR &amp; Cavalleri, A 2006, ‘Species composition and structure of Thysanoptera communities in different microhabitats at the Parque Estadual de Itapuã, Viamão, RS’, </w:t>
      </w:r>
      <w:r w:rsidRPr="006D207E">
        <w:rPr>
          <w:i/>
        </w:rPr>
        <w:t>Brazilian Journal of Biology</w:t>
      </w:r>
      <w:r w:rsidRPr="006D207E">
        <w:t>, vol. 66, no. 3, pp. 765-79.</w:t>
      </w:r>
      <w:bookmarkEnd w:id="968"/>
    </w:p>
    <w:p w14:paraId="75E18298" w14:textId="5A36A971" w:rsidR="0092511C" w:rsidRPr="006D207E" w:rsidRDefault="0092511C" w:rsidP="0092511C">
      <w:pPr>
        <w:pStyle w:val="EndNoteBibliography"/>
        <w:spacing w:after="240"/>
      </w:pPr>
      <w:bookmarkStart w:id="969" w:name="_ENREF_413"/>
      <w:r w:rsidRPr="006D207E">
        <w:t xml:space="preserve">Plant Health Australia 2001, ‘Australian plant pest database, online database’, available at </w:t>
      </w:r>
      <w:hyperlink r:id="rId148" w:history="1">
        <w:r w:rsidRPr="006D207E">
          <w:rPr>
            <w:rStyle w:val="Hyperlink"/>
          </w:rPr>
          <w:t>www.planthealthaustralia.com.au/appd</w:t>
        </w:r>
      </w:hyperlink>
      <w:r w:rsidRPr="006D207E">
        <w:t>, accessed 2015.</w:t>
      </w:r>
      <w:bookmarkEnd w:id="969"/>
    </w:p>
    <w:p w14:paraId="4DB574BE" w14:textId="2167988F" w:rsidR="0092511C" w:rsidRPr="006D207E" w:rsidRDefault="0092511C" w:rsidP="0092511C">
      <w:pPr>
        <w:pStyle w:val="EndNoteBibliography"/>
        <w:spacing w:after="240"/>
      </w:pPr>
      <w:bookmarkStart w:id="970" w:name="_ENREF_414"/>
      <w:r w:rsidRPr="006D207E">
        <w:t xml:space="preserve">-- -- 2008, </w:t>
      </w:r>
      <w:r w:rsidRPr="006D207E">
        <w:rPr>
          <w:i/>
        </w:rPr>
        <w:t>National pineapple industry biosecurity plan version 1</w:t>
      </w:r>
      <w:r w:rsidRPr="006D207E">
        <w:t xml:space="preserve">, Plant Health Australia, available at </w:t>
      </w:r>
      <w:hyperlink r:id="rId149" w:history="1">
        <w:r w:rsidRPr="006D207E">
          <w:rPr>
            <w:rStyle w:val="Hyperlink"/>
          </w:rPr>
          <w:t>http://www.planthealthaustralia.com.au/go/phau/biosecurity/pineapple</w:t>
        </w:r>
      </w:hyperlink>
      <w:r w:rsidRPr="006D207E">
        <w:t>.</w:t>
      </w:r>
      <w:bookmarkEnd w:id="970"/>
    </w:p>
    <w:p w14:paraId="7F3C2B20" w14:textId="77777777" w:rsidR="0092511C" w:rsidRPr="006D207E" w:rsidRDefault="0092511C" w:rsidP="0092511C">
      <w:pPr>
        <w:pStyle w:val="EndNoteBibliography"/>
        <w:spacing w:after="240"/>
      </w:pPr>
      <w:bookmarkStart w:id="971" w:name="_ENREF_415"/>
      <w:r w:rsidRPr="006D207E">
        <w:t xml:space="preserve">-- -- 2009, </w:t>
      </w:r>
      <w:r w:rsidRPr="006D207E">
        <w:rPr>
          <w:i/>
        </w:rPr>
        <w:t>Industry Biosecurity Plan for the Olive industry</w:t>
      </w:r>
      <w:r w:rsidRPr="006D207E">
        <w:t>, Plant Health Australia, Canberra.</w:t>
      </w:r>
      <w:bookmarkEnd w:id="971"/>
    </w:p>
    <w:p w14:paraId="1B3D5CD4" w14:textId="5EBA50CD" w:rsidR="0092511C" w:rsidRPr="006D207E" w:rsidRDefault="0092511C" w:rsidP="0092511C">
      <w:pPr>
        <w:pStyle w:val="EndNoteBibliography"/>
        <w:spacing w:after="240"/>
      </w:pPr>
      <w:bookmarkStart w:id="972" w:name="_ENREF_416"/>
      <w:r w:rsidRPr="006D207E">
        <w:t xml:space="preserve">Plant Protection Service 2009, </w:t>
      </w:r>
      <w:r w:rsidRPr="006D207E">
        <w:rPr>
          <w:i/>
        </w:rPr>
        <w:t>Pest risk assessment Scirtothrips dorsalis</w:t>
      </w:r>
      <w:r w:rsidRPr="006D207E">
        <w:t xml:space="preserve">, Ministry of Agriculture, Nature and Food Quality, Wageningen, The Netherlands, available at </w:t>
      </w:r>
      <w:hyperlink r:id="rId150" w:history="1">
        <w:r w:rsidRPr="006D207E">
          <w:rPr>
            <w:rStyle w:val="Hyperlink"/>
          </w:rPr>
          <w:t>www.vwa.nl/txmpub/files/?p_file_id=2001670</w:t>
        </w:r>
      </w:hyperlink>
      <w:r w:rsidRPr="006D207E">
        <w:t>.</w:t>
      </w:r>
      <w:bookmarkEnd w:id="972"/>
    </w:p>
    <w:p w14:paraId="6819887A" w14:textId="48780F31" w:rsidR="0092511C" w:rsidRPr="006D207E" w:rsidRDefault="0092511C" w:rsidP="0092511C">
      <w:pPr>
        <w:pStyle w:val="EndNoteBibliography"/>
        <w:spacing w:after="240"/>
      </w:pPr>
      <w:bookmarkStart w:id="973" w:name="_ENREF_417"/>
      <w:r w:rsidRPr="006D207E">
        <w:t xml:space="preserve">PlantPro 2013, </w:t>
      </w:r>
      <w:r w:rsidRPr="006D207E">
        <w:rPr>
          <w:i/>
        </w:rPr>
        <w:t>Plantpro All About Olives. Olive Thrips</w:t>
      </w:r>
      <w:r w:rsidRPr="006D207E">
        <w:t xml:space="preserve">, available at </w:t>
      </w:r>
      <w:hyperlink r:id="rId151" w:history="1">
        <w:r w:rsidRPr="006D207E">
          <w:rPr>
            <w:rStyle w:val="Hyperlink"/>
          </w:rPr>
          <w:t>http://www.plantprotection.hu/modulok/angol/olive/thrips_oliv.htm</w:t>
        </w:r>
      </w:hyperlink>
      <w:r w:rsidRPr="006D207E">
        <w:t>.</w:t>
      </w:r>
      <w:bookmarkEnd w:id="973"/>
    </w:p>
    <w:p w14:paraId="6D34D09C" w14:textId="6874AEA4" w:rsidR="0092511C" w:rsidRPr="006D207E" w:rsidRDefault="0092511C" w:rsidP="0092511C">
      <w:pPr>
        <w:pStyle w:val="EndNoteBibliography"/>
        <w:spacing w:after="240"/>
      </w:pPr>
      <w:bookmarkStart w:id="974" w:name="_ENREF_418"/>
      <w:r w:rsidRPr="006D207E">
        <w:t xml:space="preserve">Polston, JE, Wood, E, Palmateer, AJ &amp; Zhang, S 2013, </w:t>
      </w:r>
      <w:r w:rsidRPr="006D207E">
        <w:rPr>
          <w:i/>
        </w:rPr>
        <w:t>Tomato chlorotic spot virus</w:t>
      </w:r>
      <w:r w:rsidRPr="006D207E">
        <w:t xml:space="preserve">, Plant Pathology Department, Florida Cooperative Extension Service, Institute of Food and Agricultural Sciences, University of Florida, Florida, available at </w:t>
      </w:r>
      <w:hyperlink r:id="rId152" w:history="1">
        <w:r w:rsidRPr="006D207E">
          <w:rPr>
            <w:rStyle w:val="Hyperlink"/>
          </w:rPr>
          <w:t>http://edis.ifas.ufl.edu/pp306</w:t>
        </w:r>
      </w:hyperlink>
      <w:r w:rsidRPr="006D207E">
        <w:t xml:space="preserve"> (308kb PDF).</w:t>
      </w:r>
      <w:bookmarkEnd w:id="974"/>
    </w:p>
    <w:p w14:paraId="45842619" w14:textId="77777777" w:rsidR="0092511C" w:rsidRPr="006D207E" w:rsidRDefault="0092511C" w:rsidP="0092511C">
      <w:pPr>
        <w:pStyle w:val="EndNoteBibliography"/>
        <w:spacing w:after="240"/>
      </w:pPr>
      <w:bookmarkStart w:id="975" w:name="_ENREF_419"/>
      <w:r w:rsidRPr="006D207E">
        <w:t xml:space="preserve">Poole, GJ, Pappu, HR, Davis, RM &amp; Turini, TA 2007, ‘Increasing outbreaks and impact of </w:t>
      </w:r>
      <w:r w:rsidRPr="006D207E">
        <w:rPr>
          <w:i/>
        </w:rPr>
        <w:t>Iris yellow spot virus</w:t>
      </w:r>
      <w:r w:rsidRPr="006D207E">
        <w:t xml:space="preserve"> in bulb and seed onion crops in the Imperial and Antelope Valleys of California’,in </w:t>
      </w:r>
      <w:r w:rsidRPr="006D207E">
        <w:rPr>
          <w:i/>
        </w:rPr>
        <w:t>Plant Health Progress</w:t>
      </w:r>
      <w:r w:rsidRPr="006D207E">
        <w:t>.</w:t>
      </w:r>
      <w:bookmarkEnd w:id="975"/>
    </w:p>
    <w:p w14:paraId="48A98334" w14:textId="77777777" w:rsidR="0092511C" w:rsidRPr="006D207E" w:rsidRDefault="0092511C" w:rsidP="0092511C">
      <w:pPr>
        <w:pStyle w:val="EndNoteBibliography"/>
        <w:spacing w:after="240"/>
      </w:pPr>
      <w:bookmarkStart w:id="976" w:name="_ENREF_420"/>
      <w:r w:rsidRPr="006D207E">
        <w:t xml:space="preserve">Poole, M 2010, </w:t>
      </w:r>
      <w:r w:rsidRPr="006D207E">
        <w:rPr>
          <w:i/>
        </w:rPr>
        <w:t>An annotated catalogue of insects and allied species associated with Western Australian agriculture and related industries</w:t>
      </w:r>
      <w:r w:rsidRPr="006D207E">
        <w:t>, Prennial draft report, Department of Agriculture and Food, Western Australia.</w:t>
      </w:r>
      <w:bookmarkEnd w:id="976"/>
    </w:p>
    <w:p w14:paraId="0FF7FBD2" w14:textId="77777777" w:rsidR="0092511C" w:rsidRPr="006D207E" w:rsidRDefault="0092511C" w:rsidP="0092511C">
      <w:pPr>
        <w:pStyle w:val="EndNoteBibliography"/>
        <w:spacing w:after="240"/>
      </w:pPr>
      <w:bookmarkStart w:id="977" w:name="_ENREF_421"/>
      <w:r w:rsidRPr="006D207E">
        <w:t>Pozdena, J 1977, ‘Virus mozaiky merliku na reve vinne v cssr’ (</w:t>
      </w:r>
      <w:r w:rsidRPr="006D207E">
        <w:rPr>
          <w:i/>
        </w:rPr>
        <w:t>Sowbane mosaic virus</w:t>
      </w:r>
      <w:r w:rsidRPr="006D207E">
        <w:t xml:space="preserve"> in grapevine in the CSSR), </w:t>
      </w:r>
      <w:r w:rsidRPr="006D207E">
        <w:rPr>
          <w:i/>
        </w:rPr>
        <w:t>Ochrana Rostlin</w:t>
      </w:r>
      <w:r w:rsidRPr="006D207E">
        <w:t xml:space="preserve">, vol. 13, pp. 197-200. </w:t>
      </w:r>
      <w:bookmarkEnd w:id="977"/>
    </w:p>
    <w:p w14:paraId="0A663A46" w14:textId="77777777" w:rsidR="0092511C" w:rsidRPr="006D207E" w:rsidRDefault="0092511C" w:rsidP="0092511C">
      <w:pPr>
        <w:pStyle w:val="EndNoteBibliography"/>
        <w:spacing w:after="240"/>
      </w:pPr>
      <w:bookmarkStart w:id="978" w:name="_ENREF_422"/>
      <w:r w:rsidRPr="006D207E">
        <w:t>Pozzer, L, Resende, RO, Bezerra, MI, Nagata, T, Lima, MI, Kitajima, FW &amp; De Ávila, AC 1996, ‘</w:t>
      </w:r>
      <w:r w:rsidRPr="006D207E">
        <w:rPr>
          <w:i/>
        </w:rPr>
        <w:t>Zucchini lethal chlorotic virus</w:t>
      </w:r>
      <w:r w:rsidRPr="006D207E">
        <w:t xml:space="preserve"> (ZLCV), a proposed new species in </w:t>
      </w:r>
      <w:r w:rsidRPr="006D207E">
        <w:rPr>
          <w:i/>
        </w:rPr>
        <w:t>Tospovirus</w:t>
      </w:r>
      <w:r w:rsidRPr="006D207E">
        <w:t xml:space="preserve"> genus’, </w:t>
      </w:r>
      <w:r w:rsidRPr="006D207E">
        <w:rPr>
          <w:i/>
        </w:rPr>
        <w:t>Fitopatologia Brasileira</w:t>
      </w:r>
      <w:r w:rsidRPr="006D207E">
        <w:t>, vol. 21, p. 432. (Abstract only)</w:t>
      </w:r>
      <w:bookmarkEnd w:id="978"/>
    </w:p>
    <w:p w14:paraId="4ABAE802" w14:textId="77777777" w:rsidR="0092511C" w:rsidRPr="006D207E" w:rsidRDefault="0092511C" w:rsidP="0092511C">
      <w:pPr>
        <w:pStyle w:val="EndNoteBibliography"/>
        <w:spacing w:after="240"/>
      </w:pPr>
      <w:bookmarkStart w:id="979" w:name="_ENREF_423"/>
      <w:r w:rsidRPr="006D207E">
        <w:t>Premachandra, WTSD, Borgemeister, C, Maiss, E, Knierim, D &amp; Poehling, HM 2005a, ‘</w:t>
      </w:r>
      <w:r w:rsidRPr="006D207E">
        <w:rPr>
          <w:i/>
        </w:rPr>
        <w:t>Ceratothripoides claratris</w:t>
      </w:r>
      <w:r w:rsidRPr="006D207E">
        <w:t xml:space="preserve">, a new vector of a </w:t>
      </w:r>
      <w:r w:rsidRPr="006D207E">
        <w:rPr>
          <w:i/>
        </w:rPr>
        <w:t>Capsicum chlorosis virus</w:t>
      </w:r>
      <w:r w:rsidRPr="006D207E">
        <w:t xml:space="preserve"> isolate infecting tomato in Thailand’, </w:t>
      </w:r>
      <w:r w:rsidRPr="006D207E">
        <w:rPr>
          <w:i/>
        </w:rPr>
        <w:t>Phytopathology</w:t>
      </w:r>
      <w:r w:rsidRPr="006D207E">
        <w:t>, vol. 95, no. 6, pp. 659-63.</w:t>
      </w:r>
      <w:bookmarkEnd w:id="979"/>
    </w:p>
    <w:p w14:paraId="324FCB9F" w14:textId="77777777" w:rsidR="0092511C" w:rsidRPr="006D207E" w:rsidRDefault="0092511C" w:rsidP="0092511C">
      <w:pPr>
        <w:pStyle w:val="EndNoteBibliography"/>
        <w:spacing w:after="240"/>
      </w:pPr>
      <w:bookmarkStart w:id="980" w:name="_ENREF_424"/>
      <w:r w:rsidRPr="006D207E">
        <w:t xml:space="preserve">Premachandra, WTSD, Borgemeister, C, Setamou, M, Achilles, T &amp; Poehling, HM 2005b, ‘Spatio-temporal distribution of </w:t>
      </w:r>
      <w:r w:rsidRPr="006D207E">
        <w:rPr>
          <w:i/>
        </w:rPr>
        <w:t>Ceratothripoides claratris</w:t>
      </w:r>
      <w:r w:rsidRPr="006D207E">
        <w:t xml:space="preserve"> (Thysanoptera: Thripidae) on Tomatoes in Thailand’, </w:t>
      </w:r>
      <w:r w:rsidRPr="006D207E">
        <w:rPr>
          <w:i/>
        </w:rPr>
        <w:t>Environmental Entomology</w:t>
      </w:r>
      <w:r w:rsidRPr="006D207E">
        <w:t>, vol. 34, no. 4, pp. 883-90.</w:t>
      </w:r>
      <w:bookmarkEnd w:id="980"/>
    </w:p>
    <w:p w14:paraId="495E3F25" w14:textId="77777777" w:rsidR="0092511C" w:rsidRPr="006D207E" w:rsidRDefault="0092511C" w:rsidP="0092511C">
      <w:pPr>
        <w:pStyle w:val="EndNoteBibliography"/>
        <w:spacing w:after="240"/>
      </w:pPr>
      <w:bookmarkStart w:id="981" w:name="_ENREF_425"/>
      <w:r w:rsidRPr="006D207E">
        <w:t xml:space="preserve">Priesner, H 1928, </w:t>
      </w:r>
      <w:r w:rsidRPr="006D207E">
        <w:rPr>
          <w:i/>
        </w:rPr>
        <w:t>Die Thysanoptera Europas (The Thysanoptera Europe)</w:t>
      </w:r>
      <w:r w:rsidRPr="006D207E">
        <w:t>, Neudruck A. Asher &amp; Co. Amsterdam, The Netherlands.</w:t>
      </w:r>
      <w:bookmarkEnd w:id="981"/>
    </w:p>
    <w:p w14:paraId="60A1C928" w14:textId="77777777" w:rsidR="0092511C" w:rsidRPr="006D207E" w:rsidRDefault="0092511C" w:rsidP="0092511C">
      <w:pPr>
        <w:pStyle w:val="EndNoteBibliography"/>
        <w:spacing w:after="240"/>
      </w:pPr>
      <w:bookmarkStart w:id="982" w:name="_ENREF_426"/>
      <w:r w:rsidRPr="006D207E">
        <w:t xml:space="preserve">Puangmalai, P, Potapohn, N, Akarapisarn, A &amp; Pascha, HJ 2013, ‘Inheritance of </w:t>
      </w:r>
      <w:r w:rsidRPr="006D207E">
        <w:rPr>
          <w:i/>
        </w:rPr>
        <w:t>Tomato necrotic ring virus</w:t>
      </w:r>
      <w:r w:rsidRPr="006D207E">
        <w:t xml:space="preserve"> resistance in </w:t>
      </w:r>
      <w:r w:rsidRPr="006D207E">
        <w:rPr>
          <w:i/>
        </w:rPr>
        <w:t>Capsicum annuum</w:t>
      </w:r>
      <w:r w:rsidRPr="006D207E">
        <w:t xml:space="preserve">’, </w:t>
      </w:r>
      <w:r w:rsidRPr="006D207E">
        <w:rPr>
          <w:i/>
        </w:rPr>
        <w:t>Journal of Agricultural Science</w:t>
      </w:r>
      <w:r w:rsidRPr="006D207E">
        <w:t>, vol. 5, no. 2, pp. 129-33.</w:t>
      </w:r>
      <w:bookmarkEnd w:id="982"/>
    </w:p>
    <w:p w14:paraId="08FB82CF" w14:textId="77777777" w:rsidR="0092511C" w:rsidRPr="006D207E" w:rsidRDefault="0092511C" w:rsidP="0092511C">
      <w:pPr>
        <w:pStyle w:val="EndNoteBibliography"/>
        <w:spacing w:after="240"/>
      </w:pPr>
      <w:bookmarkStart w:id="983" w:name="_ENREF_427"/>
      <w:r w:rsidRPr="006D207E">
        <w:t>Qiu, WP, Geske, SM, Hickey, CM &amp; Moyer, JW 1998, ‘</w:t>
      </w:r>
      <w:r w:rsidRPr="006D207E">
        <w:rPr>
          <w:i/>
        </w:rPr>
        <w:t>Tomato spotted wilt virus</w:t>
      </w:r>
      <w:r w:rsidRPr="006D207E">
        <w:t xml:space="preserve"> genome reassortment and genome segment-specific adaptation’, </w:t>
      </w:r>
      <w:r w:rsidRPr="006D207E">
        <w:rPr>
          <w:i/>
        </w:rPr>
        <w:t>Virology</w:t>
      </w:r>
      <w:r w:rsidRPr="006D207E">
        <w:t>, vol. 244, no. 1, pp. 186-94.</w:t>
      </w:r>
      <w:bookmarkEnd w:id="983"/>
    </w:p>
    <w:p w14:paraId="52FCFAB3" w14:textId="77777777" w:rsidR="0092511C" w:rsidRPr="006D207E" w:rsidRDefault="0092511C" w:rsidP="0092511C">
      <w:pPr>
        <w:pStyle w:val="EndNoteBibliography"/>
        <w:spacing w:after="240"/>
      </w:pPr>
      <w:bookmarkStart w:id="984" w:name="_ENREF_428"/>
      <w:r w:rsidRPr="006D207E">
        <w:t xml:space="preserve">Quito-Avila, DF, Alvarez, RA &amp; Mendoza, AA 2016, ‘Occurrence of maize lethal necrosis in Ecuador: a disease without boundaries?’, </w:t>
      </w:r>
      <w:r w:rsidRPr="006D207E">
        <w:rPr>
          <w:i/>
        </w:rPr>
        <w:t>European Journal of Plant Pathology</w:t>
      </w:r>
      <w:r w:rsidRPr="006D207E">
        <w:rPr>
          <w:rFonts w:ascii="Segoe UI" w:hAnsi="Segoe UI" w:cs="Segoe UI"/>
        </w:rPr>
        <w:t>.</w:t>
      </w:r>
      <w:r w:rsidRPr="006D207E">
        <w:t xml:space="preserve"> pp. 1-6.</w:t>
      </w:r>
      <w:bookmarkEnd w:id="984"/>
    </w:p>
    <w:p w14:paraId="31E5390F" w14:textId="77777777" w:rsidR="0092511C" w:rsidRPr="006D207E" w:rsidRDefault="0092511C" w:rsidP="0092511C">
      <w:pPr>
        <w:pStyle w:val="EndNoteBibliography"/>
        <w:spacing w:after="240"/>
      </w:pPr>
      <w:bookmarkStart w:id="985" w:name="_ENREF_429"/>
      <w:r w:rsidRPr="006D207E">
        <w:t xml:space="preserve">Quito-Avila, DF, Peralta, EL, Martin, RR, Ibarra, MA, Alvarez, RA, Mendoza, A, Insuasti, M &amp; Ochoa, J 2014, ‘Detection and occurrence of </w:t>
      </w:r>
      <w:r w:rsidRPr="006D207E">
        <w:rPr>
          <w:i/>
        </w:rPr>
        <w:t>melon yellow spot virus</w:t>
      </w:r>
      <w:r w:rsidRPr="006D207E">
        <w:t xml:space="preserve"> in Ecuador: an emerging threat to cucurbit production in the region’, </w:t>
      </w:r>
      <w:r w:rsidRPr="006D207E">
        <w:rPr>
          <w:i/>
        </w:rPr>
        <w:t>European Journal of Plant Pathology</w:t>
      </w:r>
      <w:r w:rsidRPr="006D207E">
        <w:t>, vol. 140, pp. 193-7.</w:t>
      </w:r>
      <w:bookmarkEnd w:id="985"/>
    </w:p>
    <w:p w14:paraId="5F21134A" w14:textId="77777777" w:rsidR="0092511C" w:rsidRPr="006D207E" w:rsidRDefault="0092511C" w:rsidP="0092511C">
      <w:pPr>
        <w:pStyle w:val="EndNoteBibliography"/>
        <w:spacing w:after="240"/>
      </w:pPr>
      <w:bookmarkStart w:id="986" w:name="_ENREF_430"/>
      <w:r w:rsidRPr="006D207E">
        <w:t xml:space="preserve">Rabelo, LC, Pedrazzoli, DS, Novaes, QS, Nagata, T, Rezende, JAM &amp; Kitajima, EW 2002, ‘Alta incidência de </w:t>
      </w:r>
      <w:r w:rsidRPr="006D207E">
        <w:rPr>
          <w:i/>
        </w:rPr>
        <w:t xml:space="preserve">Tomato chlorotic spot virus </w:t>
      </w:r>
      <w:r w:rsidRPr="006D207E">
        <w:t xml:space="preserve">em jiló no estado de São Paulo ’ (High incidence of </w:t>
      </w:r>
      <w:r w:rsidRPr="006D207E">
        <w:rPr>
          <w:i/>
        </w:rPr>
        <w:t>Tomato chlorotic spot virus</w:t>
      </w:r>
      <w:r w:rsidRPr="006D207E">
        <w:t xml:space="preserve"> in the state of São Paulo), </w:t>
      </w:r>
      <w:r w:rsidRPr="006D207E">
        <w:rPr>
          <w:i/>
        </w:rPr>
        <w:t>Fitopatologica Brasileira</w:t>
      </w:r>
      <w:r w:rsidRPr="006D207E">
        <w:t xml:space="preserve">, vol. 27, no. 1, p. 105. </w:t>
      </w:r>
      <w:bookmarkEnd w:id="986"/>
    </w:p>
    <w:p w14:paraId="435022B8" w14:textId="77777777" w:rsidR="0092511C" w:rsidRPr="006D207E" w:rsidRDefault="0092511C" w:rsidP="0092511C">
      <w:pPr>
        <w:pStyle w:val="EndNoteBibliography"/>
        <w:spacing w:after="240"/>
      </w:pPr>
      <w:bookmarkStart w:id="987" w:name="_ENREF_431"/>
      <w:r w:rsidRPr="006D207E">
        <w:t xml:space="preserve">Rafter, MA, Hereward, JP &amp; Walter, GH 2013, ‘Species limits, quarantine risk and the intrigue of a polyphagous invasive pest with highly restricted host relationships in its area of invasion’, </w:t>
      </w:r>
      <w:r w:rsidRPr="006D207E">
        <w:rPr>
          <w:i/>
        </w:rPr>
        <w:t>Evolutionary Applications</w:t>
      </w:r>
      <w:r w:rsidRPr="006D207E">
        <w:t>, vol. 6, no. 8, pp. 1195-207.</w:t>
      </w:r>
      <w:bookmarkEnd w:id="987"/>
    </w:p>
    <w:p w14:paraId="45EF8D47" w14:textId="77777777" w:rsidR="0092511C" w:rsidRPr="006D207E" w:rsidRDefault="0092511C" w:rsidP="0092511C">
      <w:pPr>
        <w:pStyle w:val="EndNoteBibliography"/>
        <w:spacing w:after="240"/>
      </w:pPr>
      <w:bookmarkStart w:id="988" w:name="_ENREF_432"/>
      <w:r w:rsidRPr="006D207E">
        <w:t>Rahman, KA &amp; Bhardwaj, NK 1937, ‘The grape-vine thrips</w:t>
      </w:r>
      <w:r w:rsidRPr="006D207E">
        <w:rPr>
          <w:i/>
        </w:rPr>
        <w:t xml:space="preserve"> (Rhipiphorothrips cruentatus</w:t>
      </w:r>
      <w:r w:rsidRPr="006D207E">
        <w:t xml:space="preserve"> Hood) [Thripidae: Terebrantia: Thysanoptera]’, </w:t>
      </w:r>
      <w:r w:rsidRPr="006D207E">
        <w:rPr>
          <w:i/>
        </w:rPr>
        <w:t>Indian Journal of Agricultural Sciences</w:t>
      </w:r>
      <w:r w:rsidRPr="006D207E">
        <w:t>, vol. 7, no. 4, pp. 633-51.</w:t>
      </w:r>
      <w:bookmarkEnd w:id="988"/>
    </w:p>
    <w:p w14:paraId="6E032477" w14:textId="77777777" w:rsidR="0092511C" w:rsidRPr="006D207E" w:rsidRDefault="0092511C" w:rsidP="0092511C">
      <w:pPr>
        <w:pStyle w:val="EndNoteBibliography"/>
        <w:spacing w:after="240"/>
      </w:pPr>
      <w:bookmarkStart w:id="989" w:name="_ENREF_433"/>
      <w:r w:rsidRPr="006D207E">
        <w:t xml:space="preserve">Rao, X, Liu, Y, Wu, Z &amp; Li, Y 2001, ‘First report of natural infection of watermelon by </w:t>
      </w:r>
      <w:r w:rsidRPr="006D207E">
        <w:rPr>
          <w:i/>
        </w:rPr>
        <w:t>Watermelon silver mottle virus</w:t>
      </w:r>
      <w:r w:rsidRPr="006D207E">
        <w:t xml:space="preserve"> in China’, </w:t>
      </w:r>
      <w:r w:rsidRPr="006D207E">
        <w:rPr>
          <w:i/>
        </w:rPr>
        <w:t>New Disease Reports</w:t>
      </w:r>
      <w:r w:rsidRPr="006D207E">
        <w:t>, vol. 24, p. 12.</w:t>
      </w:r>
      <w:bookmarkEnd w:id="989"/>
    </w:p>
    <w:p w14:paraId="12C70971" w14:textId="77777777" w:rsidR="0092511C" w:rsidRPr="006D207E" w:rsidRDefault="0092511C" w:rsidP="0092511C">
      <w:pPr>
        <w:pStyle w:val="EndNoteBibliography"/>
        <w:spacing w:after="240"/>
      </w:pPr>
      <w:bookmarkStart w:id="990" w:name="_ENREF_434"/>
      <w:r w:rsidRPr="006D207E">
        <w:t xml:space="preserve">Rasoulpour, R &amp; Izadpanah, K 2007, ‘Characterisation of cineraria strain of </w:t>
      </w:r>
      <w:r w:rsidRPr="006D207E">
        <w:rPr>
          <w:i/>
        </w:rPr>
        <w:t>Tomato yellow ring virus</w:t>
      </w:r>
      <w:r w:rsidRPr="006D207E">
        <w:t xml:space="preserve"> from Iran’, </w:t>
      </w:r>
      <w:r w:rsidRPr="006D207E">
        <w:rPr>
          <w:i/>
        </w:rPr>
        <w:t>Australasian Plant Pathology</w:t>
      </w:r>
      <w:r w:rsidRPr="006D207E">
        <w:t>, vol. 36, no. 3, pp. 286-94.</w:t>
      </w:r>
      <w:bookmarkEnd w:id="990"/>
    </w:p>
    <w:p w14:paraId="6D6A3797" w14:textId="77777777" w:rsidR="0092511C" w:rsidRPr="006D207E" w:rsidRDefault="0092511C" w:rsidP="0092511C">
      <w:pPr>
        <w:pStyle w:val="EndNoteBibliography"/>
        <w:spacing w:after="240"/>
      </w:pPr>
      <w:bookmarkStart w:id="991" w:name="_ENREF_435"/>
      <w:r w:rsidRPr="006D207E">
        <w:t>Ravi, KS, Kitkaru, AS &amp; Winter, S 2006, ‘</w:t>
      </w:r>
      <w:r w:rsidRPr="006D207E">
        <w:rPr>
          <w:i/>
        </w:rPr>
        <w:t>Iris yellow spot virus</w:t>
      </w:r>
      <w:r w:rsidRPr="006D207E">
        <w:t xml:space="preserve"> in onions: a new tospovirus record from India’, </w:t>
      </w:r>
      <w:r w:rsidRPr="006D207E">
        <w:rPr>
          <w:i/>
        </w:rPr>
        <w:t>Plant Pathology</w:t>
      </w:r>
      <w:r w:rsidRPr="006D207E">
        <w:t>, vol. 55, no. 2, p. 288.</w:t>
      </w:r>
      <w:bookmarkEnd w:id="991"/>
    </w:p>
    <w:p w14:paraId="45AEC35F" w14:textId="77777777" w:rsidR="0092511C" w:rsidRPr="006D207E" w:rsidRDefault="0092511C" w:rsidP="0092511C">
      <w:pPr>
        <w:pStyle w:val="EndNoteBibliography"/>
        <w:spacing w:after="240"/>
      </w:pPr>
      <w:bookmarkStart w:id="992" w:name="_ENREF_436"/>
      <w:r w:rsidRPr="006D207E">
        <w:t xml:space="preserve">Ravnikar, M, Vozelj, N, Mavriè, I, Svigelj, SD, Zupanèiè, M &amp; Petroviè, N 2003, ‘Detection of </w:t>
      </w:r>
      <w:r w:rsidRPr="006D207E">
        <w:rPr>
          <w:i/>
        </w:rPr>
        <w:t>Chrysanthemum stem necrosis virus</w:t>
      </w:r>
      <w:r w:rsidRPr="006D207E">
        <w:t xml:space="preserve"> and </w:t>
      </w:r>
      <w:r w:rsidRPr="006D207E">
        <w:rPr>
          <w:i/>
        </w:rPr>
        <w:t>Tomato spotted wilt virus</w:t>
      </w:r>
      <w:r w:rsidRPr="006D207E">
        <w:t xml:space="preserve"> in Chrysanthemum’, </w:t>
      </w:r>
      <w:r w:rsidRPr="006D207E">
        <w:rPr>
          <w:i/>
        </w:rPr>
        <w:t>Abstracts 8th International Congress of Plant Pathology, Christchurch, New Zealand 2-7 February, Christchurch, New Zealand</w:t>
      </w:r>
      <w:r w:rsidRPr="006D207E">
        <w:t>.</w:t>
      </w:r>
      <w:bookmarkEnd w:id="992"/>
    </w:p>
    <w:p w14:paraId="14261C7B" w14:textId="77777777" w:rsidR="0092511C" w:rsidRPr="006D207E" w:rsidRDefault="0092511C" w:rsidP="0092511C">
      <w:pPr>
        <w:pStyle w:val="EndNoteBibliography"/>
        <w:spacing w:after="240"/>
      </w:pPr>
      <w:bookmarkStart w:id="993" w:name="_ENREF_437"/>
      <w:r w:rsidRPr="006D207E">
        <w:t xml:space="preserve">Reddy, DVR, Buiel, AAM, Satyanarayana, T, Dwivedi, SL, Reddy, AS, Ratna, AS, Vijaylakshmi, K, Ranga Rao, GV, Naidu, RA &amp; Wightman, JA 1995, ‘Peanut bud necrosis virus disease: an overview’, </w:t>
      </w:r>
      <w:r w:rsidRPr="006D207E">
        <w:rPr>
          <w:i/>
        </w:rPr>
        <w:t>Recent studies on peanut bud necrosis disease: proceedings of a meeting, 20 March 1995, ICRISAT Asia Center, The Netherlands, ICRISAT Asia Centre, India</w:t>
      </w:r>
      <w:r w:rsidRPr="006D207E">
        <w:t>.</w:t>
      </w:r>
      <w:bookmarkEnd w:id="993"/>
    </w:p>
    <w:p w14:paraId="07F5B00B" w14:textId="77777777" w:rsidR="0092511C" w:rsidRPr="006D207E" w:rsidRDefault="0092511C" w:rsidP="0092511C">
      <w:pPr>
        <w:pStyle w:val="EndNoteBibliography"/>
        <w:spacing w:after="240"/>
      </w:pPr>
      <w:bookmarkStart w:id="994" w:name="_ENREF_438"/>
      <w:r w:rsidRPr="006D207E">
        <w:t>Reddy, DVR, Ratna, AS, Sudarshana, MR, Poul, F &amp; Kumar, IK 1992, ‘Serological relationships and purification of bud necrosis virus, a tospovirus occurring in peanut (</w:t>
      </w:r>
      <w:r w:rsidRPr="006D207E">
        <w:rPr>
          <w:i/>
        </w:rPr>
        <w:t>Arachis hypogaea</w:t>
      </w:r>
      <w:r w:rsidRPr="006D207E">
        <w:t xml:space="preserve"> L.) in India’, </w:t>
      </w:r>
      <w:r w:rsidRPr="006D207E">
        <w:rPr>
          <w:i/>
        </w:rPr>
        <w:t>Annuals of Applied Biology</w:t>
      </w:r>
      <w:r w:rsidRPr="006D207E">
        <w:t>, vol. 120, pp. 279-86.</w:t>
      </w:r>
      <w:bookmarkEnd w:id="994"/>
    </w:p>
    <w:p w14:paraId="7BD296B5" w14:textId="77777777" w:rsidR="0092511C" w:rsidRPr="006D207E" w:rsidRDefault="0092511C" w:rsidP="0092511C">
      <w:pPr>
        <w:pStyle w:val="EndNoteBibliography"/>
        <w:spacing w:after="240"/>
      </w:pPr>
      <w:bookmarkStart w:id="995" w:name="_ENREF_439"/>
      <w:r w:rsidRPr="006D207E">
        <w:t>Reddy, DVR, Sudarshana, MR, Ratna, AS, Reddy, AS, Amin, PW, Kumar, IK &amp; Murthy, AK 1991, ‘The occurrence of yellow spot virus, a member of tomato spotted wilt virus group, on peanut (</w:t>
      </w:r>
      <w:r w:rsidRPr="006D207E">
        <w:rPr>
          <w:i/>
        </w:rPr>
        <w:t>Arachis hypogaea</w:t>
      </w:r>
      <w:r w:rsidRPr="006D207E">
        <w:t xml:space="preserve"> L) in India’, </w:t>
      </w:r>
      <w:r w:rsidRPr="006D207E">
        <w:rPr>
          <w:i/>
        </w:rPr>
        <w:t>USDA Workshop "Virus-Thrips-Plant Interactions of Tomato Spotted Wilt Virus", April 18-19 1990, Beltsville, Maryland, Beltsville, Maryland</w:t>
      </w:r>
      <w:r w:rsidRPr="006D207E">
        <w:t>.</w:t>
      </w:r>
      <w:bookmarkEnd w:id="995"/>
    </w:p>
    <w:p w14:paraId="080A4D8B" w14:textId="77777777" w:rsidR="0092511C" w:rsidRPr="006D207E" w:rsidRDefault="0092511C" w:rsidP="0092511C">
      <w:pPr>
        <w:pStyle w:val="EndNoteBibliography"/>
        <w:spacing w:after="240"/>
      </w:pPr>
      <w:bookmarkStart w:id="996" w:name="_ENREF_440"/>
      <w:r w:rsidRPr="006D207E">
        <w:t xml:space="preserve">Reddy, MS, Reddy, DVR &amp; Appa Rao, A 1968, ‘ A new record of virus disease in peanut’, </w:t>
      </w:r>
      <w:r w:rsidRPr="006D207E">
        <w:rPr>
          <w:i/>
        </w:rPr>
        <w:t>Plant Disease Reporter</w:t>
      </w:r>
      <w:r w:rsidRPr="006D207E">
        <w:t>, vol. 52, pp. 494-5.</w:t>
      </w:r>
      <w:bookmarkEnd w:id="996"/>
    </w:p>
    <w:p w14:paraId="20C03485" w14:textId="77777777" w:rsidR="0092511C" w:rsidRPr="006D207E" w:rsidRDefault="0092511C" w:rsidP="0092511C">
      <w:pPr>
        <w:pStyle w:val="EndNoteBibliography"/>
        <w:spacing w:after="240"/>
      </w:pPr>
      <w:bookmarkStart w:id="997" w:name="_ENREF_441"/>
      <w:r w:rsidRPr="006D207E">
        <w:t xml:space="preserve">Reitz, SR 2009, ‘Biology and ecology of the western flower thrips (Thysanoptera: Thripidae): the making of a pest’, </w:t>
      </w:r>
      <w:r w:rsidRPr="006D207E">
        <w:rPr>
          <w:i/>
        </w:rPr>
        <w:t>Florida Entomologist</w:t>
      </w:r>
      <w:r w:rsidRPr="006D207E">
        <w:t>, vol. 92, pp. 7-13.</w:t>
      </w:r>
      <w:bookmarkEnd w:id="997"/>
    </w:p>
    <w:p w14:paraId="1D4AEEED" w14:textId="77777777" w:rsidR="0092511C" w:rsidRPr="006D207E" w:rsidRDefault="0092511C" w:rsidP="0092511C">
      <w:pPr>
        <w:pStyle w:val="EndNoteBibliography"/>
        <w:spacing w:after="240"/>
      </w:pPr>
      <w:bookmarkStart w:id="998" w:name="_ENREF_442"/>
      <w:r w:rsidRPr="006D207E">
        <w:t xml:space="preserve">Resende, RdO, Pozzer, L, Nagata, T, Bezerra, IC, Lima, MI, de Brito Giordano, L, Kitajima, EW &amp; De Ávila, AC 1996, ‘New Tospoviruses found in Brazil’, </w:t>
      </w:r>
      <w:r w:rsidRPr="006D207E">
        <w:rPr>
          <w:i/>
        </w:rPr>
        <w:t>Acta Horticulturae (ISHS)</w:t>
      </w:r>
      <w:r w:rsidRPr="006D207E">
        <w:t>, vol. 431, pp. 78-89.</w:t>
      </w:r>
      <w:bookmarkEnd w:id="998"/>
    </w:p>
    <w:p w14:paraId="06B7D973" w14:textId="77777777" w:rsidR="0092511C" w:rsidRPr="006D207E" w:rsidRDefault="0092511C" w:rsidP="0092511C">
      <w:pPr>
        <w:pStyle w:val="EndNoteBibliography"/>
        <w:spacing w:after="240"/>
      </w:pPr>
      <w:bookmarkStart w:id="999" w:name="_ENREF_443"/>
      <w:r w:rsidRPr="006D207E">
        <w:t xml:space="preserve">Retana-Salazar, AP 2009, ‘Species of </w:t>
      </w:r>
      <w:r w:rsidRPr="006D207E">
        <w:rPr>
          <w:i/>
        </w:rPr>
        <w:t>Heterothrips</w:t>
      </w:r>
      <w:r w:rsidRPr="006D207E">
        <w:t xml:space="preserve"> Hood (Terebrantia: Heterothripidae) from Central America’, </w:t>
      </w:r>
      <w:r w:rsidRPr="006D207E">
        <w:rPr>
          <w:i/>
        </w:rPr>
        <w:t>Ceiba</w:t>
      </w:r>
      <w:r w:rsidRPr="006D207E">
        <w:t>, vol. 50, no. 1, pp. 10-7.</w:t>
      </w:r>
      <w:bookmarkEnd w:id="999"/>
    </w:p>
    <w:p w14:paraId="2C4434AE" w14:textId="77777777" w:rsidR="0092511C" w:rsidRPr="006D207E" w:rsidRDefault="0092511C" w:rsidP="0092511C">
      <w:pPr>
        <w:pStyle w:val="EndNoteBibliography"/>
        <w:spacing w:after="240"/>
      </w:pPr>
      <w:bookmarkStart w:id="1000" w:name="_ENREF_444"/>
      <w:r w:rsidRPr="006D207E">
        <w:t xml:space="preserve">Rezende, JAM, Galleti, SR, Pozzer, L, Resende, RdO, De Ávila, AC &amp; Scagliusi, SM 1997, ‘Incidence, biological and serological characteristics of a tospovirus infecting experimental fields of zucchini in Sao Paulo State, Brazil’, </w:t>
      </w:r>
      <w:r w:rsidRPr="006D207E">
        <w:rPr>
          <w:i/>
        </w:rPr>
        <w:t>Fitopatologica Brasileira</w:t>
      </w:r>
      <w:r w:rsidRPr="006D207E">
        <w:t>, vol. 22, pp. 92-5.</w:t>
      </w:r>
      <w:bookmarkEnd w:id="1000"/>
    </w:p>
    <w:p w14:paraId="76FD46D8" w14:textId="77777777" w:rsidR="0092511C" w:rsidRPr="006D207E" w:rsidRDefault="0092511C" w:rsidP="0092511C">
      <w:pPr>
        <w:pStyle w:val="EndNoteBibliography"/>
        <w:spacing w:after="240"/>
      </w:pPr>
      <w:bookmarkStart w:id="1001" w:name="_ENREF_445"/>
      <w:r w:rsidRPr="006D207E">
        <w:t xml:space="preserve">Riley, DG, Joseph, SV, Kelley, WT, Olson, S &amp; Scott, J 2011a, ‘Host plant resistance to </w:t>
      </w:r>
      <w:r w:rsidRPr="006D207E">
        <w:rPr>
          <w:i/>
        </w:rPr>
        <w:t>Tomato spotted wilt virus</w:t>
      </w:r>
      <w:r w:rsidRPr="006D207E">
        <w:t xml:space="preserve"> (Bunyaviridae: Tospovirus) in tomato’, </w:t>
      </w:r>
      <w:r w:rsidRPr="006D207E">
        <w:rPr>
          <w:i/>
        </w:rPr>
        <w:t>HortScience</w:t>
      </w:r>
      <w:r w:rsidRPr="006D207E">
        <w:t>, vol. 46, pp. 1626-33.</w:t>
      </w:r>
      <w:bookmarkEnd w:id="1001"/>
    </w:p>
    <w:p w14:paraId="3AA7F399" w14:textId="77777777" w:rsidR="0092511C" w:rsidRPr="006D207E" w:rsidRDefault="0092511C" w:rsidP="0092511C">
      <w:pPr>
        <w:pStyle w:val="EndNoteBibliography"/>
        <w:spacing w:after="240"/>
      </w:pPr>
      <w:bookmarkStart w:id="1002" w:name="_ENREF_446"/>
      <w:r w:rsidRPr="006D207E">
        <w:t xml:space="preserve">Riley, DG, Joseph, SV, Srinivasan, R &amp; Digard, P 2011b, ‘Thrips vectors of Tospoviruses’, </w:t>
      </w:r>
      <w:r w:rsidRPr="006D207E">
        <w:rPr>
          <w:i/>
        </w:rPr>
        <w:t>Journal of Integrated Pest Management</w:t>
      </w:r>
      <w:r w:rsidRPr="006D207E">
        <w:t>, vol. 1, no. 2, pp. 1-10.</w:t>
      </w:r>
      <w:bookmarkEnd w:id="1002"/>
    </w:p>
    <w:p w14:paraId="642A4DC5" w14:textId="77777777" w:rsidR="0092511C" w:rsidRPr="006D207E" w:rsidRDefault="0092511C" w:rsidP="0092511C">
      <w:pPr>
        <w:pStyle w:val="EndNoteBibliography"/>
        <w:spacing w:after="240"/>
      </w:pPr>
      <w:bookmarkStart w:id="1003" w:name="_ENREF_447"/>
      <w:r w:rsidRPr="006D207E">
        <w:t>Rizzo, D, Lazzereschi, S, Nesi, B, Stefani, L, Paoli, M, Bartola, Md, Materazzi, A &amp; Grassotti, A 2012, ‘</w:t>
      </w:r>
      <w:r w:rsidRPr="006D207E">
        <w:rPr>
          <w:i/>
        </w:rPr>
        <w:t>Zantedeschia aethiopica</w:t>
      </w:r>
      <w:r w:rsidRPr="006D207E">
        <w:t xml:space="preserve"> L.: gravi danni da </w:t>
      </w:r>
      <w:r w:rsidRPr="006D207E">
        <w:rPr>
          <w:i/>
        </w:rPr>
        <w:t>INSV</w:t>
      </w:r>
      <w:r w:rsidRPr="006D207E">
        <w:t>’ (</w:t>
      </w:r>
      <w:r w:rsidRPr="006D207E">
        <w:rPr>
          <w:i/>
        </w:rPr>
        <w:t>Zantedeschia aethiopica</w:t>
      </w:r>
      <w:r w:rsidRPr="006D207E">
        <w:t xml:space="preserve"> L.: serious damages by INSV), </w:t>
      </w:r>
      <w:r w:rsidRPr="006D207E">
        <w:rPr>
          <w:i/>
        </w:rPr>
        <w:t>Colture Protette</w:t>
      </w:r>
      <w:r w:rsidRPr="006D207E">
        <w:t xml:space="preserve">, vol. 41, no. 3, pp. 62-6. </w:t>
      </w:r>
      <w:bookmarkEnd w:id="1003"/>
    </w:p>
    <w:p w14:paraId="7B847408" w14:textId="77777777" w:rsidR="0092511C" w:rsidRPr="006D207E" w:rsidRDefault="0092511C" w:rsidP="0092511C">
      <w:pPr>
        <w:pStyle w:val="EndNoteBibliography"/>
        <w:spacing w:after="240"/>
      </w:pPr>
      <w:bookmarkStart w:id="1004" w:name="_ENREF_448"/>
      <w:r w:rsidRPr="006D207E">
        <w:t xml:space="preserve">Roggero, P, Ciuffo, M, Dellavalle, G, Gotta, P, Gallo, S &amp; Peters, D 1999, ‘Additional ornamental species as hosts of impatiens necrotic spot tospovirus in Italy’, </w:t>
      </w:r>
      <w:r w:rsidRPr="006D207E">
        <w:rPr>
          <w:i/>
        </w:rPr>
        <w:t>Plant Disease</w:t>
      </w:r>
      <w:r w:rsidRPr="006D207E">
        <w:t>, vol. 83, p. 967.</w:t>
      </w:r>
      <w:bookmarkEnd w:id="1004"/>
    </w:p>
    <w:p w14:paraId="59551707" w14:textId="77777777" w:rsidR="0092511C" w:rsidRPr="006D207E" w:rsidRDefault="0092511C" w:rsidP="0092511C">
      <w:pPr>
        <w:pStyle w:val="EndNoteBibliography"/>
        <w:spacing w:after="240"/>
      </w:pPr>
      <w:bookmarkStart w:id="1005" w:name="_ENREF_449"/>
      <w:r w:rsidRPr="006D207E">
        <w:t xml:space="preserve">Roggero, P, Masenga, V &amp; Tavella, L 2002, ‘Field isolates of </w:t>
      </w:r>
      <w:r w:rsidRPr="006D207E">
        <w:rPr>
          <w:i/>
        </w:rPr>
        <w:t>Tomato spotted wilt virus</w:t>
      </w:r>
      <w:r w:rsidRPr="006D207E">
        <w:t xml:space="preserve"> overcoming resistance in pepper and their spread to other hosts in Italy’, </w:t>
      </w:r>
      <w:r w:rsidRPr="006D207E">
        <w:rPr>
          <w:i/>
        </w:rPr>
        <w:t>Plant Disease</w:t>
      </w:r>
      <w:r w:rsidRPr="006D207E">
        <w:t>, vol. 86, no. 9, pp. 950-4.</w:t>
      </w:r>
      <w:bookmarkEnd w:id="1005"/>
    </w:p>
    <w:p w14:paraId="1E4E5E8F" w14:textId="77777777" w:rsidR="0092511C" w:rsidRPr="006D207E" w:rsidRDefault="0092511C" w:rsidP="0092511C">
      <w:pPr>
        <w:pStyle w:val="EndNoteBibliography"/>
        <w:spacing w:after="240"/>
      </w:pPr>
      <w:bookmarkStart w:id="1006" w:name="_ENREF_450"/>
      <w:r w:rsidRPr="006D207E">
        <w:t>Rosales, M, Pappu, HR, López, L, Mora, R &amp; Aljaro, A 2005, ‘Disease notes:</w:t>
      </w:r>
      <w:r w:rsidRPr="006D207E">
        <w:rPr>
          <w:i/>
        </w:rPr>
        <w:t xml:space="preserve"> Iris yellow spot virus</w:t>
      </w:r>
      <w:r w:rsidRPr="006D207E">
        <w:t xml:space="preserve"> in onion in Chile’, </w:t>
      </w:r>
      <w:r w:rsidRPr="006D207E">
        <w:rPr>
          <w:i/>
        </w:rPr>
        <w:t>Plant Disease</w:t>
      </w:r>
      <w:r w:rsidRPr="006D207E">
        <w:t>, vol. 89, no. 11, p. 1245.</w:t>
      </w:r>
      <w:bookmarkEnd w:id="1006"/>
    </w:p>
    <w:p w14:paraId="6D99A614" w14:textId="77777777" w:rsidR="0092511C" w:rsidRPr="006D207E" w:rsidRDefault="0092511C" w:rsidP="0092511C">
      <w:pPr>
        <w:pStyle w:val="EndNoteBibliography"/>
        <w:spacing w:after="240"/>
      </w:pPr>
      <w:bookmarkStart w:id="1007" w:name="_ENREF_451"/>
      <w:r w:rsidRPr="006D207E">
        <w:t xml:space="preserve">Rotenberg, D, Kumar, NKK, Ullman, DE, Montero-Astúa, M, Willis, DK, German, TL &amp; Whitfield, AE 2009, ‘Variation in </w:t>
      </w:r>
      <w:r w:rsidRPr="006D207E">
        <w:rPr>
          <w:i/>
        </w:rPr>
        <w:t>Tomato spotted wilt virus</w:t>
      </w:r>
      <w:r w:rsidRPr="006D207E">
        <w:t xml:space="preserve"> titer in </w:t>
      </w:r>
      <w:r w:rsidRPr="006D207E">
        <w:rPr>
          <w:i/>
        </w:rPr>
        <w:t>Frankliniella occidentalis</w:t>
      </w:r>
      <w:r w:rsidRPr="006D207E">
        <w:t xml:space="preserve"> and its association with frequency of transmission’, </w:t>
      </w:r>
      <w:r w:rsidRPr="006D207E">
        <w:rPr>
          <w:i/>
        </w:rPr>
        <w:t>Phytopathology</w:t>
      </w:r>
      <w:r w:rsidRPr="006D207E">
        <w:t>, vol. 99, pp. 404-10.</w:t>
      </w:r>
      <w:bookmarkEnd w:id="1007"/>
    </w:p>
    <w:p w14:paraId="3998952C" w14:textId="77777777" w:rsidR="0092511C" w:rsidRPr="006D207E" w:rsidRDefault="0092511C" w:rsidP="0092511C">
      <w:pPr>
        <w:pStyle w:val="EndNoteBibliography"/>
        <w:spacing w:after="240"/>
      </w:pPr>
      <w:bookmarkStart w:id="1008" w:name="_ENREF_452"/>
      <w:r w:rsidRPr="006D207E">
        <w:t>Ruter, JM &amp; Gitaitis, RD 1993, ‘</w:t>
      </w:r>
      <w:r w:rsidRPr="006D207E">
        <w:rPr>
          <w:i/>
        </w:rPr>
        <w:t xml:space="preserve">Impatiens necrotic spot virus </w:t>
      </w:r>
      <w:r w:rsidRPr="006D207E">
        <w:t xml:space="preserve">in woody landscape plants in Georgia’, </w:t>
      </w:r>
      <w:r w:rsidRPr="006D207E">
        <w:rPr>
          <w:i/>
        </w:rPr>
        <w:t>Plant Disease</w:t>
      </w:r>
      <w:r w:rsidRPr="006D207E">
        <w:t>, vol. 77, p. 318.</w:t>
      </w:r>
      <w:bookmarkEnd w:id="1008"/>
    </w:p>
    <w:p w14:paraId="5E99B145" w14:textId="77777777" w:rsidR="0092511C" w:rsidRPr="006D207E" w:rsidRDefault="0092511C" w:rsidP="0092511C">
      <w:pPr>
        <w:pStyle w:val="EndNoteBibliography"/>
        <w:spacing w:after="240"/>
      </w:pPr>
      <w:bookmarkStart w:id="1009" w:name="_ENREF_453"/>
      <w:r w:rsidRPr="006D207E">
        <w:t xml:space="preserve">Sabelis, MW &amp; van Rijn, PCJ 1997, ‘Predation by insects and mites’, in </w:t>
      </w:r>
      <w:r w:rsidRPr="006D207E">
        <w:rPr>
          <w:i/>
        </w:rPr>
        <w:t>Thrips as crop pests</w:t>
      </w:r>
      <w:r w:rsidRPr="006D207E">
        <w:t>, Lewis, T (ed), CAB International, Wallingford.</w:t>
      </w:r>
      <w:bookmarkEnd w:id="1009"/>
    </w:p>
    <w:p w14:paraId="6F88F5C9" w14:textId="77777777" w:rsidR="0092511C" w:rsidRPr="006D207E" w:rsidRDefault="0092511C" w:rsidP="0092511C">
      <w:pPr>
        <w:pStyle w:val="EndNoteBibliography"/>
        <w:spacing w:after="240"/>
      </w:pPr>
      <w:bookmarkStart w:id="1010" w:name="_ENREF_454"/>
      <w:r w:rsidRPr="006D207E">
        <w:t>Sakimura, K 1963, ‘</w:t>
      </w:r>
      <w:r w:rsidRPr="006D207E">
        <w:rPr>
          <w:i/>
        </w:rPr>
        <w:t>Frankliniella fusca</w:t>
      </w:r>
      <w:r w:rsidRPr="006D207E">
        <w:t xml:space="preserve">, an additional vector for the </w:t>
      </w:r>
      <w:r w:rsidRPr="006D207E">
        <w:rPr>
          <w:i/>
        </w:rPr>
        <w:t>Tomato spotted wilt virus</w:t>
      </w:r>
      <w:r w:rsidRPr="006D207E">
        <w:t xml:space="preserve">, with notes on </w:t>
      </w:r>
      <w:r w:rsidRPr="006D207E">
        <w:rPr>
          <w:i/>
        </w:rPr>
        <w:t>Thrips tabaci</w:t>
      </w:r>
      <w:r w:rsidRPr="006D207E">
        <w:t xml:space="preserve">, a thrips vector’, </w:t>
      </w:r>
      <w:r w:rsidRPr="006D207E">
        <w:rPr>
          <w:i/>
        </w:rPr>
        <w:t>Phytopathology</w:t>
      </w:r>
      <w:r w:rsidRPr="006D207E">
        <w:t>, vol. 53, pp. 412-5.</w:t>
      </w:r>
      <w:bookmarkEnd w:id="1010"/>
    </w:p>
    <w:p w14:paraId="111F9E69" w14:textId="77777777" w:rsidR="0092511C" w:rsidRPr="006D207E" w:rsidRDefault="0092511C" w:rsidP="0092511C">
      <w:pPr>
        <w:pStyle w:val="EndNoteBibliography"/>
        <w:spacing w:after="240"/>
      </w:pPr>
      <w:bookmarkStart w:id="1011" w:name="_ENREF_455"/>
      <w:r w:rsidRPr="006D207E">
        <w:t xml:space="preserve">-- -- 1986, ‘Thrips in and around the coconut plantations in Jamaica, with a few taxonomical notes (Thysanoptera)’, </w:t>
      </w:r>
      <w:r w:rsidRPr="006D207E">
        <w:rPr>
          <w:i/>
        </w:rPr>
        <w:t>The Florida Entomologist</w:t>
      </w:r>
      <w:r w:rsidRPr="006D207E">
        <w:t>, vol. 69, no. 2, pp. 348-63.</w:t>
      </w:r>
      <w:bookmarkEnd w:id="1011"/>
    </w:p>
    <w:p w14:paraId="58E7A0DF" w14:textId="77777777" w:rsidR="0092511C" w:rsidRPr="006D207E" w:rsidRDefault="0092511C" w:rsidP="0092511C">
      <w:pPr>
        <w:pStyle w:val="EndNoteBibliography"/>
        <w:spacing w:after="240"/>
      </w:pPr>
      <w:bookmarkStart w:id="1012" w:name="_ENREF_456"/>
      <w:r w:rsidRPr="006D207E">
        <w:t xml:space="preserve">Sakurai, T, Inoue, T &amp; Tsuda, S 2004, ‘Distinct efficiencies of </w:t>
      </w:r>
      <w:r w:rsidRPr="006D207E">
        <w:rPr>
          <w:i/>
        </w:rPr>
        <w:t xml:space="preserve">Impatiens necrotic spot virus </w:t>
      </w:r>
      <w:r w:rsidRPr="006D207E">
        <w:t xml:space="preserve">transmission by five thrips vector species (Thysanoptera: Thripidae) of </w:t>
      </w:r>
      <w:r w:rsidRPr="006D207E">
        <w:rPr>
          <w:i/>
        </w:rPr>
        <w:t>Tospoviruses</w:t>
      </w:r>
      <w:r w:rsidRPr="006D207E">
        <w:t xml:space="preserve"> in Japan’, </w:t>
      </w:r>
      <w:r w:rsidRPr="006D207E">
        <w:rPr>
          <w:i/>
        </w:rPr>
        <w:t>Applied Entomology and Zoology</w:t>
      </w:r>
      <w:r w:rsidRPr="006D207E">
        <w:t>, vol. 39, no. 1, pp. 71-8.</w:t>
      </w:r>
      <w:bookmarkEnd w:id="1012"/>
    </w:p>
    <w:p w14:paraId="7225DB5F" w14:textId="77777777" w:rsidR="0092511C" w:rsidRPr="006D207E" w:rsidRDefault="0092511C" w:rsidP="0092511C">
      <w:pPr>
        <w:pStyle w:val="EndNoteBibliography"/>
        <w:spacing w:after="240"/>
      </w:pPr>
      <w:bookmarkStart w:id="1013" w:name="_ENREF_457"/>
      <w:r w:rsidRPr="006D207E">
        <w:t xml:space="preserve">Salguero Navas, VE, Funderburk, JE, Beshear, RJ, Olson, SM &amp; Mack, TP 1991, ‘Seasonal patterns of </w:t>
      </w:r>
      <w:r w:rsidRPr="006D207E">
        <w:rPr>
          <w:i/>
        </w:rPr>
        <w:t xml:space="preserve">Frankliniella </w:t>
      </w:r>
      <w:r w:rsidRPr="006D207E">
        <w:t xml:space="preserve">(Thysanoptera: Thripidae) in tomato flowers’, </w:t>
      </w:r>
      <w:r w:rsidRPr="006D207E">
        <w:rPr>
          <w:i/>
        </w:rPr>
        <w:t>Journal of Economic Entomology</w:t>
      </w:r>
      <w:r w:rsidRPr="006D207E">
        <w:t>, vol. 84, no. 6, pp. 1818-22.</w:t>
      </w:r>
      <w:bookmarkEnd w:id="1013"/>
    </w:p>
    <w:p w14:paraId="1C0EB004" w14:textId="77777777" w:rsidR="0092511C" w:rsidRPr="006D207E" w:rsidRDefault="0092511C" w:rsidP="0092511C">
      <w:pPr>
        <w:pStyle w:val="EndNoteBibliography"/>
        <w:spacing w:after="240"/>
      </w:pPr>
      <w:bookmarkStart w:id="1014" w:name="_ENREF_458"/>
      <w:r w:rsidRPr="006D207E">
        <w:t>Samuel, G 1931, ‘</w:t>
      </w:r>
      <w:r w:rsidRPr="006D207E">
        <w:rPr>
          <w:i/>
        </w:rPr>
        <w:t>Thrips tabaci</w:t>
      </w:r>
      <w:r w:rsidRPr="006D207E">
        <w:t xml:space="preserve"> as a vector of plant virus disease’, </w:t>
      </w:r>
      <w:r w:rsidRPr="006D207E">
        <w:rPr>
          <w:i/>
        </w:rPr>
        <w:t>Nature</w:t>
      </w:r>
      <w:r w:rsidRPr="006D207E">
        <w:t>, vol. 127, pp. 852-3.</w:t>
      </w:r>
      <w:bookmarkEnd w:id="1014"/>
    </w:p>
    <w:p w14:paraId="1985B3F6" w14:textId="77777777" w:rsidR="0092511C" w:rsidRPr="006D207E" w:rsidRDefault="0092511C" w:rsidP="0092511C">
      <w:pPr>
        <w:pStyle w:val="EndNoteBibliography"/>
        <w:spacing w:after="240"/>
      </w:pPr>
      <w:bookmarkStart w:id="1015" w:name="_ENREF_459"/>
      <w:r w:rsidRPr="006D207E">
        <w:t xml:space="preserve">Samuel, G, Bald, JG &amp; Pittman, HAJ 1930, </w:t>
      </w:r>
      <w:r w:rsidRPr="006D207E">
        <w:rPr>
          <w:i/>
        </w:rPr>
        <w:t>Investigations on "spotted wilt" of tomatoes, Australia</w:t>
      </w:r>
      <w:r w:rsidRPr="006D207E">
        <w:t>, Commonwealth Council for Scientific and Industrial Research Bulletin, 44, CSIRO, Canberra.</w:t>
      </w:r>
      <w:bookmarkEnd w:id="1015"/>
    </w:p>
    <w:p w14:paraId="3E4CE059" w14:textId="77777777" w:rsidR="0092511C" w:rsidRPr="006D207E" w:rsidRDefault="0092511C" w:rsidP="0092511C">
      <w:pPr>
        <w:pStyle w:val="EndNoteBibliography"/>
        <w:spacing w:after="240"/>
      </w:pPr>
      <w:bookmarkStart w:id="1016" w:name="_ENREF_460"/>
      <w:r w:rsidRPr="006D207E">
        <w:t xml:space="preserve">Sands, DPA &amp; New, TR 2002, </w:t>
      </w:r>
      <w:r w:rsidRPr="006D207E">
        <w:rPr>
          <w:i/>
        </w:rPr>
        <w:t>The action plan for Australian butterflies</w:t>
      </w:r>
      <w:r w:rsidRPr="006D207E">
        <w:t>, Environment Australia, Canberra.</w:t>
      </w:r>
      <w:bookmarkEnd w:id="1016"/>
    </w:p>
    <w:p w14:paraId="49DB84BF" w14:textId="77777777" w:rsidR="0092511C" w:rsidRPr="006D207E" w:rsidRDefault="0092511C" w:rsidP="0092511C">
      <w:pPr>
        <w:pStyle w:val="EndNoteBibliography"/>
        <w:spacing w:after="240"/>
      </w:pPr>
      <w:bookmarkStart w:id="1017" w:name="_ENREF_461"/>
      <w:r w:rsidRPr="006D207E">
        <w:t>Satyanarayana, T, Gowda, S, Reddy, KL, Mitchell, SE, Dawson, WO &amp; Reddy, DVR 1998, ‘</w:t>
      </w:r>
      <w:r w:rsidRPr="006D207E">
        <w:rPr>
          <w:i/>
        </w:rPr>
        <w:t>Peanut yellow spot virus</w:t>
      </w:r>
      <w:r w:rsidRPr="006D207E">
        <w:t xml:space="preserve"> is a member of a new serogroup of </w:t>
      </w:r>
      <w:r w:rsidRPr="006D207E">
        <w:rPr>
          <w:i/>
        </w:rPr>
        <w:t>Tospovirus</w:t>
      </w:r>
      <w:r w:rsidRPr="006D207E">
        <w:t xml:space="preserve"> genus based on small (S) RNA sequence and organization’, </w:t>
      </w:r>
      <w:r w:rsidRPr="006D207E">
        <w:rPr>
          <w:i/>
        </w:rPr>
        <w:t>Archives of Virology</w:t>
      </w:r>
      <w:r w:rsidRPr="006D207E">
        <w:t>, vol. 143, pp. 353-64.</w:t>
      </w:r>
      <w:bookmarkEnd w:id="1017"/>
    </w:p>
    <w:p w14:paraId="12A13B03" w14:textId="77777777" w:rsidR="0092511C" w:rsidRPr="006D207E" w:rsidRDefault="0092511C" w:rsidP="0092511C">
      <w:pPr>
        <w:pStyle w:val="EndNoteBibliography"/>
        <w:spacing w:after="240"/>
      </w:pPr>
      <w:bookmarkStart w:id="1018" w:name="_ENREF_462"/>
      <w:r w:rsidRPr="006D207E">
        <w:t>Satyanarayana, T, Lakshminaryan, RK, Ratna, AS, Deom, CM, Gowda, S &amp; Reddy, DVR 1996, ‘</w:t>
      </w:r>
      <w:r w:rsidRPr="006D207E">
        <w:rPr>
          <w:i/>
        </w:rPr>
        <w:t>Peanut yellow spot virus</w:t>
      </w:r>
      <w:r w:rsidRPr="006D207E">
        <w:t xml:space="preserve">: a distinct </w:t>
      </w:r>
      <w:r w:rsidRPr="006D207E">
        <w:rPr>
          <w:i/>
        </w:rPr>
        <w:t>Tospovirus</w:t>
      </w:r>
      <w:r w:rsidRPr="006D207E">
        <w:t xml:space="preserve"> species based on serology and nucleic acid hybridization’, </w:t>
      </w:r>
      <w:r w:rsidRPr="006D207E">
        <w:rPr>
          <w:i/>
        </w:rPr>
        <w:t>Annals of Applied Biology</w:t>
      </w:r>
      <w:r w:rsidRPr="006D207E">
        <w:t>, vol. 129, no. 2, pp. 237-45.</w:t>
      </w:r>
      <w:bookmarkEnd w:id="1018"/>
    </w:p>
    <w:p w14:paraId="75AD6BA4" w14:textId="77777777" w:rsidR="0092511C" w:rsidRPr="006D207E" w:rsidRDefault="0092511C" w:rsidP="0092511C">
      <w:pPr>
        <w:pStyle w:val="EndNoteBibliography"/>
        <w:spacing w:after="240"/>
      </w:pPr>
      <w:bookmarkStart w:id="1019" w:name="_ENREF_463"/>
      <w:r w:rsidRPr="006D207E">
        <w:t xml:space="preserve">Scheets, K 1998, ‘Maize chlorotic mottle machlomovirus and wheat streak mosaic rymovirus concentrations increase in the synergistic disease corn lethal necrosis’, </w:t>
      </w:r>
      <w:r w:rsidRPr="006D207E">
        <w:rPr>
          <w:i/>
        </w:rPr>
        <w:t>Virology</w:t>
      </w:r>
      <w:r w:rsidRPr="006D207E">
        <w:t>, vol. 242, pp. 28-38.</w:t>
      </w:r>
      <w:bookmarkEnd w:id="1019"/>
    </w:p>
    <w:p w14:paraId="4986E58C" w14:textId="77777777" w:rsidR="0092511C" w:rsidRPr="006D207E" w:rsidRDefault="0092511C" w:rsidP="0092511C">
      <w:pPr>
        <w:pStyle w:val="EndNoteBibliography"/>
        <w:spacing w:after="240"/>
      </w:pPr>
      <w:bookmarkStart w:id="1020" w:name="_ENREF_464"/>
      <w:r w:rsidRPr="006D207E">
        <w:t xml:space="preserve">-- -- 2004, ‘Maize chlorotic mottle’, in </w:t>
      </w:r>
      <w:r w:rsidRPr="006D207E">
        <w:rPr>
          <w:i/>
        </w:rPr>
        <w:t>Viruses and virus diseases of Poaceae (Gramineae)</w:t>
      </w:r>
      <w:r w:rsidRPr="006D207E">
        <w:t>, Lapierre, H &amp; Signoret, PA (eds), Institut National de la Recherche Agronomique, Paris.</w:t>
      </w:r>
      <w:bookmarkEnd w:id="1020"/>
    </w:p>
    <w:p w14:paraId="38241BF7" w14:textId="77777777" w:rsidR="0092511C" w:rsidRPr="006D207E" w:rsidRDefault="0092511C" w:rsidP="0092511C">
      <w:pPr>
        <w:pStyle w:val="EndNoteBibliography"/>
        <w:spacing w:after="240"/>
      </w:pPr>
      <w:bookmarkStart w:id="1021" w:name="_ENREF_465"/>
      <w:r w:rsidRPr="006D207E">
        <w:t xml:space="preserve">-- -- 2008, ‘Machlomovirus’, in </w:t>
      </w:r>
      <w:r w:rsidRPr="006D207E">
        <w:rPr>
          <w:i/>
        </w:rPr>
        <w:t>Encyclopaedia of Virology</w:t>
      </w:r>
      <w:r w:rsidRPr="006D207E">
        <w:t>, Mahy, BWJ &amp; Regenmortel, MHV (eds), Academic Press, Oxford, United Kingdom.</w:t>
      </w:r>
      <w:bookmarkEnd w:id="1021"/>
    </w:p>
    <w:p w14:paraId="2FC86130" w14:textId="77777777" w:rsidR="0092511C" w:rsidRPr="006D207E" w:rsidRDefault="0092511C" w:rsidP="0092511C">
      <w:pPr>
        <w:pStyle w:val="EndNoteBibliography"/>
        <w:spacing w:after="240"/>
      </w:pPr>
      <w:bookmarkStart w:id="1022" w:name="_ENREF_466"/>
      <w:r w:rsidRPr="006D207E">
        <w:t xml:space="preserve">Schwartz, A 1989, ‘The incidence of </w:t>
      </w:r>
      <w:r w:rsidRPr="006D207E">
        <w:rPr>
          <w:i/>
        </w:rPr>
        <w:t>Heliothrips sylvanus</w:t>
      </w:r>
      <w:r w:rsidRPr="006D207E">
        <w:t xml:space="preserve"> Faure (Thysanoptera: Thripidae) on table grapes’, </w:t>
      </w:r>
      <w:r w:rsidRPr="006D207E">
        <w:rPr>
          <w:i/>
        </w:rPr>
        <w:t>South African Journal for Enology and Viticulture</w:t>
      </w:r>
      <w:r w:rsidRPr="006D207E">
        <w:t>, vol. 10, no. 2, pp. 59-61.</w:t>
      </w:r>
      <w:bookmarkEnd w:id="1022"/>
    </w:p>
    <w:p w14:paraId="3D998179" w14:textId="77777777" w:rsidR="0092511C" w:rsidRPr="006D207E" w:rsidRDefault="0092511C" w:rsidP="0092511C">
      <w:pPr>
        <w:pStyle w:val="EndNoteBibliography"/>
        <w:spacing w:after="240"/>
      </w:pPr>
      <w:bookmarkStart w:id="1023" w:name="_ENREF_467"/>
      <w:r w:rsidRPr="006D207E">
        <w:t xml:space="preserve">Sdoodee, R &amp; Teakle, DS 1987, ‘Transmission of </w:t>
      </w:r>
      <w:r w:rsidRPr="006D207E">
        <w:rPr>
          <w:i/>
        </w:rPr>
        <w:t>Tobacco streak virus</w:t>
      </w:r>
      <w:r w:rsidRPr="006D207E">
        <w:t xml:space="preserve"> by </w:t>
      </w:r>
      <w:r w:rsidRPr="006D207E">
        <w:rPr>
          <w:i/>
        </w:rPr>
        <w:t>Thrips tabaci</w:t>
      </w:r>
      <w:r w:rsidRPr="006D207E">
        <w:t xml:space="preserve">: a new method of plant virus transmission’, </w:t>
      </w:r>
      <w:r w:rsidRPr="006D207E">
        <w:rPr>
          <w:i/>
        </w:rPr>
        <w:t>Plant Pathology</w:t>
      </w:r>
      <w:r w:rsidRPr="006D207E">
        <w:t>, vol. 36, pp. 377-80.</w:t>
      </w:r>
      <w:bookmarkEnd w:id="1023"/>
    </w:p>
    <w:p w14:paraId="04DECD3A" w14:textId="2883EF00" w:rsidR="0092511C" w:rsidRPr="006D207E" w:rsidRDefault="0092511C" w:rsidP="0092511C">
      <w:pPr>
        <w:pStyle w:val="EndNoteBibliography"/>
        <w:spacing w:after="240"/>
      </w:pPr>
      <w:bookmarkStart w:id="1024" w:name="_ENREF_468"/>
      <w:r w:rsidRPr="006D207E">
        <w:t xml:space="preserve">SDQMA 2014, </w:t>
      </w:r>
      <w:r w:rsidRPr="006D207E">
        <w:rPr>
          <w:i/>
        </w:rPr>
        <w:t>Subcommittee on Domestic Quarantine &amp; Market Access</w:t>
      </w:r>
      <w:r w:rsidRPr="006D207E">
        <w:t xml:space="preserve">, Subcommittee on Domestic Quarantine &amp; Market Access (SDQMA), available at </w:t>
      </w:r>
      <w:hyperlink r:id="rId153" w:history="1">
        <w:r w:rsidRPr="006D207E">
          <w:rPr>
            <w:rStyle w:val="Hyperlink"/>
          </w:rPr>
          <w:t>http://domesticquarantine.org.au/</w:t>
        </w:r>
      </w:hyperlink>
      <w:r w:rsidRPr="006D207E">
        <w:t>.</w:t>
      </w:r>
      <w:bookmarkEnd w:id="1024"/>
    </w:p>
    <w:p w14:paraId="074021CC" w14:textId="77777777" w:rsidR="0092511C" w:rsidRPr="006D207E" w:rsidRDefault="0092511C" w:rsidP="0092511C">
      <w:pPr>
        <w:pStyle w:val="EndNoteBibliography"/>
        <w:spacing w:after="240"/>
      </w:pPr>
      <w:bookmarkStart w:id="1025" w:name="_ENREF_469"/>
      <w:r w:rsidRPr="006D207E">
        <w:t>Seepiban, C, Gajanandana, O, Attathom, T &amp; Attathom, S 2011, ‘</w:t>
      </w:r>
      <w:r w:rsidRPr="006D207E">
        <w:rPr>
          <w:i/>
        </w:rPr>
        <w:t>Tomato necrotic ringspot virus</w:t>
      </w:r>
      <w:r w:rsidRPr="006D207E">
        <w:t xml:space="preserve">, a new </w:t>
      </w:r>
      <w:r w:rsidRPr="006D207E">
        <w:rPr>
          <w:i/>
        </w:rPr>
        <w:t>Tospovirus</w:t>
      </w:r>
      <w:r w:rsidRPr="006D207E">
        <w:t xml:space="preserve"> isolated in Thailand’, </w:t>
      </w:r>
      <w:r w:rsidRPr="006D207E">
        <w:rPr>
          <w:i/>
        </w:rPr>
        <w:t>Archives of Virology</w:t>
      </w:r>
      <w:r w:rsidRPr="006D207E">
        <w:t>, vol. 156, pp. 263-74.</w:t>
      </w:r>
      <w:bookmarkEnd w:id="1025"/>
    </w:p>
    <w:p w14:paraId="100F57D0" w14:textId="77777777" w:rsidR="0092511C" w:rsidRPr="006D207E" w:rsidRDefault="0092511C" w:rsidP="0092511C">
      <w:pPr>
        <w:pStyle w:val="EndNoteBibliography"/>
        <w:spacing w:after="240"/>
      </w:pPr>
      <w:bookmarkStart w:id="1026" w:name="_ENREF_470"/>
      <w:r w:rsidRPr="006D207E">
        <w:t xml:space="preserve">Shahraeen, N, Ghotbi, T &amp; Mehraban, AH 2002, ‘Occurrence of </w:t>
      </w:r>
      <w:r w:rsidRPr="006D207E">
        <w:rPr>
          <w:i/>
        </w:rPr>
        <w:t>Impatiens necrotic spot virus</w:t>
      </w:r>
      <w:r w:rsidRPr="006D207E">
        <w:t xml:space="preserve"> in ornamentals in Mahallat and Tehran provinces in Iran’, </w:t>
      </w:r>
      <w:r w:rsidRPr="006D207E">
        <w:rPr>
          <w:i/>
        </w:rPr>
        <w:t>Plant Disease</w:t>
      </w:r>
      <w:r w:rsidRPr="006D207E">
        <w:t>, vol. 86, no. 6, p. 694.</w:t>
      </w:r>
      <w:bookmarkEnd w:id="1026"/>
    </w:p>
    <w:p w14:paraId="61BF671E" w14:textId="77777777" w:rsidR="0092511C" w:rsidRPr="006D207E" w:rsidRDefault="0092511C" w:rsidP="0092511C">
      <w:pPr>
        <w:pStyle w:val="EndNoteBibliography"/>
        <w:spacing w:after="240"/>
      </w:pPr>
      <w:bookmarkStart w:id="1027" w:name="_ENREF_471"/>
      <w:r w:rsidRPr="006D207E">
        <w:t xml:space="preserve">Sharman, M 2015, ‘Epidemiology and genetic diversity of </w:t>
      </w:r>
      <w:r w:rsidRPr="006D207E">
        <w:rPr>
          <w:i/>
        </w:rPr>
        <w:t>Tobacco streak virus</w:t>
      </w:r>
      <w:r w:rsidRPr="006D207E">
        <w:t xml:space="preserve"> and related subgroup 1 ilarviruses’</w:t>
      </w:r>
      <w:r w:rsidRPr="006D207E">
        <w:rPr>
          <w:rFonts w:ascii="Segoe UI" w:hAnsi="Segoe UI" w:cs="Segoe UI"/>
        </w:rPr>
        <w:t>.</w:t>
      </w:r>
      <w:r w:rsidRPr="006D207E">
        <w:t xml:space="preserve"> PhD thesis, The University of Queensland.</w:t>
      </w:r>
      <w:bookmarkEnd w:id="1027"/>
    </w:p>
    <w:p w14:paraId="6FEEE82C" w14:textId="77777777" w:rsidR="0092511C" w:rsidRPr="006D207E" w:rsidRDefault="0092511C" w:rsidP="0092511C">
      <w:pPr>
        <w:pStyle w:val="EndNoteBibliography"/>
        <w:spacing w:after="240"/>
      </w:pPr>
      <w:bookmarkStart w:id="1028" w:name="_ENREF_472"/>
      <w:r w:rsidRPr="006D207E">
        <w:t xml:space="preserve">Sharman, M, Constable, F, Perera, R &amp; Thomas, JE 2011, ‘First report of </w:t>
      </w:r>
      <w:r w:rsidRPr="006D207E">
        <w:rPr>
          <w:i/>
        </w:rPr>
        <w:t>Strawberry necrotic shock virus</w:t>
      </w:r>
      <w:r w:rsidRPr="006D207E">
        <w:t xml:space="preserve"> infecting strawberry (</w:t>
      </w:r>
      <w:r w:rsidRPr="006D207E">
        <w:rPr>
          <w:i/>
        </w:rPr>
        <w:t>Fragaria vesca</w:t>
      </w:r>
      <w:r w:rsidRPr="006D207E">
        <w:t xml:space="preserve">) from Australia’, </w:t>
      </w:r>
      <w:r w:rsidRPr="006D207E">
        <w:rPr>
          <w:i/>
        </w:rPr>
        <w:t>Australasian Plant Disease Notes</w:t>
      </w:r>
      <w:r w:rsidRPr="006D207E">
        <w:t>, vol. 6, pp. 54-6.</w:t>
      </w:r>
      <w:bookmarkEnd w:id="1028"/>
    </w:p>
    <w:p w14:paraId="347370A3" w14:textId="77777777" w:rsidR="0092511C" w:rsidRPr="006D207E" w:rsidRDefault="0092511C" w:rsidP="0092511C">
      <w:pPr>
        <w:pStyle w:val="EndNoteBibliography"/>
        <w:spacing w:after="240"/>
      </w:pPr>
      <w:bookmarkStart w:id="1029" w:name="_ENREF_473"/>
      <w:r w:rsidRPr="006D207E">
        <w:t xml:space="preserve">Sharman, M &amp; Persley, DM 2006, ‘Field isolates of </w:t>
      </w:r>
      <w:r w:rsidRPr="006D207E">
        <w:rPr>
          <w:i/>
        </w:rPr>
        <w:t>Tomato spotted wilt virus</w:t>
      </w:r>
      <w:r w:rsidRPr="006D207E">
        <w:t xml:space="preserve"> overcoming resistance in capsicum in Australia’, </w:t>
      </w:r>
      <w:r w:rsidRPr="006D207E">
        <w:rPr>
          <w:i/>
        </w:rPr>
        <w:t>Australasian Plant Pathology</w:t>
      </w:r>
      <w:r w:rsidRPr="006D207E">
        <w:t>, vol. 35, pp. 123-8.</w:t>
      </w:r>
      <w:bookmarkEnd w:id="1029"/>
    </w:p>
    <w:p w14:paraId="501077B6" w14:textId="77777777" w:rsidR="0092511C" w:rsidRPr="006D207E" w:rsidRDefault="0092511C" w:rsidP="0092511C">
      <w:pPr>
        <w:pStyle w:val="EndNoteBibliography"/>
        <w:spacing w:after="240"/>
      </w:pPr>
      <w:bookmarkStart w:id="1030" w:name="_ENREF_474"/>
      <w:r w:rsidRPr="006D207E">
        <w:t xml:space="preserve">Sharman, M, Persley, DM &amp; Thomas, JE 2009, ‘Distribution in Australia and seed transmissions of tobacco streak virus in </w:t>
      </w:r>
      <w:r w:rsidRPr="006D207E">
        <w:rPr>
          <w:i/>
        </w:rPr>
        <w:t>Parthenium hysterophorus</w:t>
      </w:r>
      <w:r w:rsidRPr="006D207E">
        <w:t xml:space="preserve">’, </w:t>
      </w:r>
      <w:r w:rsidRPr="006D207E">
        <w:rPr>
          <w:i/>
        </w:rPr>
        <w:t>Plant Disease</w:t>
      </w:r>
      <w:r w:rsidRPr="006D207E">
        <w:t>, vol. 93, pp. 703-12.</w:t>
      </w:r>
      <w:bookmarkEnd w:id="1030"/>
    </w:p>
    <w:p w14:paraId="0438E180" w14:textId="77777777" w:rsidR="0092511C" w:rsidRPr="006D207E" w:rsidRDefault="0092511C" w:rsidP="0092511C">
      <w:pPr>
        <w:pStyle w:val="EndNoteBibliography"/>
        <w:spacing w:after="240"/>
      </w:pPr>
      <w:bookmarkStart w:id="1031" w:name="_ENREF_475"/>
      <w:r w:rsidRPr="006D207E">
        <w:t xml:space="preserve">Sharman, M &amp; Thomas, JE 2013, ‘Genetic diversity of subgroup 1 ilarviruses from eastern Australia.’, </w:t>
      </w:r>
      <w:r w:rsidRPr="006D207E">
        <w:rPr>
          <w:i/>
        </w:rPr>
        <w:t>Archives of Virology</w:t>
      </w:r>
      <w:r w:rsidRPr="006D207E">
        <w:t>, vol. 158, pp. 1637-47.</w:t>
      </w:r>
      <w:bookmarkEnd w:id="1031"/>
    </w:p>
    <w:p w14:paraId="3EE1725C" w14:textId="77777777" w:rsidR="0092511C" w:rsidRPr="006D207E" w:rsidRDefault="0092511C" w:rsidP="0092511C">
      <w:pPr>
        <w:pStyle w:val="EndNoteBibliography"/>
        <w:spacing w:after="240"/>
      </w:pPr>
      <w:bookmarkStart w:id="1032" w:name="_ENREF_476"/>
      <w:r w:rsidRPr="006D207E">
        <w:t>Shimomoto, Y, Kobayashi, K &amp; Okuda, M 2014, ‘Identification and characterization of Lisianthus necrotic ringspot virus, a novel distinct tospovirus species causing necrotic disease of lisianthus (</w:t>
      </w:r>
      <w:r w:rsidRPr="006D207E">
        <w:rPr>
          <w:i/>
        </w:rPr>
        <w:t>Eustoma grandiflorum</w:t>
      </w:r>
      <w:r w:rsidRPr="006D207E">
        <w:t xml:space="preserve">)’, </w:t>
      </w:r>
      <w:r w:rsidRPr="006D207E">
        <w:rPr>
          <w:i/>
        </w:rPr>
        <w:t>Journal of General Plant Pathology</w:t>
      </w:r>
      <w:r w:rsidRPr="006D207E">
        <w:t>, vol. 80, no. 2, pp. 169-75.</w:t>
      </w:r>
      <w:bookmarkEnd w:id="1032"/>
    </w:p>
    <w:p w14:paraId="2B976675" w14:textId="77777777" w:rsidR="0092511C" w:rsidRPr="006D207E" w:rsidRDefault="0092511C" w:rsidP="0092511C">
      <w:pPr>
        <w:pStyle w:val="EndNoteBibliography"/>
        <w:spacing w:after="240"/>
      </w:pPr>
      <w:bookmarkStart w:id="1033" w:name="_ENREF_477"/>
      <w:r w:rsidRPr="006D207E">
        <w:t xml:space="preserve">Shrestha, A, Srinivasan, R, Riley, DG &amp; Culbreath, AK 2012, ‘Direct and indirect effects of a thrips-transmitted Tospovirus on the preference and fitness of its vector, </w:t>
      </w:r>
      <w:r w:rsidRPr="006D207E">
        <w:rPr>
          <w:i/>
        </w:rPr>
        <w:t>Frankliniella fusca</w:t>
      </w:r>
      <w:r w:rsidRPr="006D207E">
        <w:t xml:space="preserve">’, </w:t>
      </w:r>
      <w:r w:rsidRPr="006D207E">
        <w:rPr>
          <w:i/>
        </w:rPr>
        <w:t>Entomologia Experimentalis et Applicata</w:t>
      </w:r>
      <w:r w:rsidRPr="006D207E">
        <w:t>, vol. 145, pp. 260-71.</w:t>
      </w:r>
      <w:bookmarkEnd w:id="1033"/>
    </w:p>
    <w:p w14:paraId="3F99E9C1" w14:textId="77777777" w:rsidR="0092511C" w:rsidRPr="006D207E" w:rsidRDefault="0092511C" w:rsidP="0092511C">
      <w:pPr>
        <w:pStyle w:val="EndNoteBibliography"/>
        <w:spacing w:after="240"/>
      </w:pPr>
      <w:bookmarkStart w:id="1034" w:name="_ENREF_478"/>
      <w:r w:rsidRPr="006D207E">
        <w:t xml:space="preserve">Singh, AB &amp; Srivatava, SK 1995, ‘Status and control strategy of peanut bud necrosis disease in Uttar Pradesh’, </w:t>
      </w:r>
      <w:r w:rsidRPr="006D207E">
        <w:rPr>
          <w:i/>
        </w:rPr>
        <w:t>Recent studies on peanut bud necrosis disease: proceedings of a meeting, 20 March 1995, ICRISAT Asia Center, The Netherlands, India</w:t>
      </w:r>
      <w:r w:rsidRPr="006D207E">
        <w:t>.</w:t>
      </w:r>
      <w:bookmarkEnd w:id="1034"/>
    </w:p>
    <w:p w14:paraId="12A17986" w14:textId="77777777" w:rsidR="0092511C" w:rsidRPr="006D207E" w:rsidRDefault="0092511C" w:rsidP="0092511C">
      <w:pPr>
        <w:pStyle w:val="EndNoteBibliography"/>
        <w:spacing w:after="240"/>
      </w:pPr>
      <w:bookmarkStart w:id="1035" w:name="_ENREF_479"/>
      <w:r w:rsidRPr="006D207E">
        <w:t xml:space="preserve">Singh, RB, Srivastava, KK, Khurana, SMP &amp; Pandey, SK 1997, ‘Assessment of yield losses due to potato stem necrosis disease’, </w:t>
      </w:r>
      <w:r w:rsidRPr="006D207E">
        <w:rPr>
          <w:i/>
        </w:rPr>
        <w:t>Indian Journal of Virology</w:t>
      </w:r>
      <w:r w:rsidRPr="006D207E">
        <w:t>, vol. 3, pp. 135-7.</w:t>
      </w:r>
      <w:bookmarkEnd w:id="1035"/>
    </w:p>
    <w:p w14:paraId="3C22D363" w14:textId="77777777" w:rsidR="0092511C" w:rsidRPr="006D207E" w:rsidRDefault="0092511C" w:rsidP="0092511C">
      <w:pPr>
        <w:pStyle w:val="EndNoteBibliography"/>
        <w:spacing w:after="240"/>
      </w:pPr>
      <w:bookmarkStart w:id="1036" w:name="_ENREF_480"/>
      <w:r w:rsidRPr="006D207E">
        <w:t xml:space="preserve">Singh, SJ &amp; Krishnareddy, M 1996, ‘Watermelon bud necrosis: a new </w:t>
      </w:r>
      <w:r w:rsidRPr="006D207E">
        <w:rPr>
          <w:i/>
        </w:rPr>
        <w:t>Tospovirus</w:t>
      </w:r>
      <w:r w:rsidRPr="006D207E">
        <w:t xml:space="preserve"> disease’, </w:t>
      </w:r>
      <w:r w:rsidRPr="006D207E">
        <w:rPr>
          <w:i/>
        </w:rPr>
        <w:t>Acta Horticulturae</w:t>
      </w:r>
      <w:r w:rsidRPr="006D207E">
        <w:t>, vol. 431, pp. 68-77.</w:t>
      </w:r>
      <w:bookmarkEnd w:id="1036"/>
    </w:p>
    <w:p w14:paraId="3C12E1EC" w14:textId="77777777" w:rsidR="0092511C" w:rsidRPr="006D207E" w:rsidRDefault="0092511C" w:rsidP="0092511C">
      <w:pPr>
        <w:pStyle w:val="EndNoteBibliography"/>
        <w:spacing w:after="240"/>
      </w:pPr>
      <w:bookmarkStart w:id="1037" w:name="_ENREF_481"/>
      <w:r w:rsidRPr="006D207E">
        <w:t>Sivaprasad, Y, Bhaskara Reddy, BV, Naresh Kumar, CVM, Raja Reddy, K &amp; Sai Gopal, DVR 2001, ‘Jute (</w:t>
      </w:r>
      <w:r w:rsidRPr="006D207E">
        <w:rPr>
          <w:i/>
        </w:rPr>
        <w:t>Corchorus capsularis</w:t>
      </w:r>
      <w:r w:rsidRPr="006D207E">
        <w:t xml:space="preserve">): a new host of </w:t>
      </w:r>
      <w:r w:rsidRPr="006D207E">
        <w:rPr>
          <w:i/>
        </w:rPr>
        <w:t>Peanut bud necrosis virus</w:t>
      </w:r>
      <w:r w:rsidRPr="006D207E">
        <w:t xml:space="preserve">’, </w:t>
      </w:r>
      <w:r w:rsidRPr="006D207E">
        <w:rPr>
          <w:i/>
        </w:rPr>
        <w:t>New Disease Reports</w:t>
      </w:r>
      <w:r w:rsidRPr="006D207E">
        <w:t>, vol. 23, p. 33.</w:t>
      </w:r>
      <w:bookmarkEnd w:id="1037"/>
    </w:p>
    <w:p w14:paraId="1FA64738" w14:textId="77777777" w:rsidR="0092511C" w:rsidRPr="006D207E" w:rsidRDefault="0092511C" w:rsidP="0092511C">
      <w:pPr>
        <w:pStyle w:val="EndNoteBibliography"/>
        <w:spacing w:after="240"/>
      </w:pPr>
      <w:bookmarkStart w:id="1038" w:name="_ENREF_482"/>
      <w:r w:rsidRPr="006D207E">
        <w:t xml:space="preserve">-- -- 2011, ‘First report of </w:t>
      </w:r>
      <w:r w:rsidRPr="006D207E">
        <w:rPr>
          <w:i/>
        </w:rPr>
        <w:t>Groundnut bud necrosis virus</w:t>
      </w:r>
      <w:r w:rsidRPr="006D207E">
        <w:t xml:space="preserve"> infecting taro (</w:t>
      </w:r>
      <w:r w:rsidRPr="006D207E">
        <w:rPr>
          <w:i/>
        </w:rPr>
        <w:t>Colocasia esculenta</w:t>
      </w:r>
      <w:r w:rsidRPr="006D207E">
        <w:t xml:space="preserve">)’, </w:t>
      </w:r>
      <w:r w:rsidRPr="006D207E">
        <w:rPr>
          <w:i/>
        </w:rPr>
        <w:t>New Disease Reports</w:t>
      </w:r>
      <w:r w:rsidRPr="006D207E">
        <w:t>, vol. 6, pp. 30-2.</w:t>
      </w:r>
      <w:bookmarkEnd w:id="1038"/>
    </w:p>
    <w:p w14:paraId="05D24D13" w14:textId="77777777" w:rsidR="0092511C" w:rsidRPr="006D207E" w:rsidRDefault="0092511C" w:rsidP="0092511C">
      <w:pPr>
        <w:pStyle w:val="EndNoteBibliography"/>
        <w:spacing w:after="240"/>
      </w:pPr>
      <w:bookmarkStart w:id="1039" w:name="_ENREF_483"/>
      <w:r w:rsidRPr="006D207E">
        <w:t xml:space="preserve">Smith, TN, Wylie, SJ, Coutts, BA &amp; Jones, RAC 2006, ‘Localized distribution of </w:t>
      </w:r>
      <w:r w:rsidRPr="006D207E">
        <w:rPr>
          <w:i/>
        </w:rPr>
        <w:t xml:space="preserve">Iris yellow spot virus </w:t>
      </w:r>
      <w:r w:rsidRPr="006D207E">
        <w:t xml:space="preserve">within leeks and its reliable large-scale detection’, </w:t>
      </w:r>
      <w:r w:rsidRPr="006D207E">
        <w:rPr>
          <w:i/>
        </w:rPr>
        <w:t>Plant Disease</w:t>
      </w:r>
      <w:r w:rsidRPr="006D207E">
        <w:t>, vol. 90, pp. 729-33.</w:t>
      </w:r>
      <w:bookmarkEnd w:id="1039"/>
    </w:p>
    <w:p w14:paraId="469BC29E" w14:textId="77777777" w:rsidR="0092511C" w:rsidRPr="006D207E" w:rsidRDefault="0092511C" w:rsidP="0092511C">
      <w:pPr>
        <w:pStyle w:val="EndNoteBibliography"/>
        <w:spacing w:after="240"/>
      </w:pPr>
      <w:bookmarkStart w:id="1040" w:name="_ENREF_484"/>
      <w:r w:rsidRPr="006D207E">
        <w:t xml:space="preserve">Soler, S, Cebolla-Cornejo, J &amp; Nuez, F 2003, ‘Control of diseases induced by tospoviruses in tomato: an update of the genetic approach’, </w:t>
      </w:r>
      <w:r w:rsidRPr="006D207E">
        <w:rPr>
          <w:i/>
        </w:rPr>
        <w:t>Phytopathologia Mediterranea</w:t>
      </w:r>
      <w:r w:rsidRPr="006D207E">
        <w:t>, vol. 42, pp. 207-19.</w:t>
      </w:r>
      <w:bookmarkEnd w:id="1040"/>
    </w:p>
    <w:p w14:paraId="1D4E8693" w14:textId="77777777" w:rsidR="0092511C" w:rsidRPr="006D207E" w:rsidRDefault="0092511C" w:rsidP="0092511C">
      <w:pPr>
        <w:pStyle w:val="EndNoteBibliography"/>
        <w:spacing w:after="240"/>
      </w:pPr>
      <w:bookmarkStart w:id="1041" w:name="_ENREF_485"/>
      <w:r w:rsidRPr="006D207E">
        <w:t xml:space="preserve">Spadotti, DMA, Leao, EU, Rocha, KCG, Pavan, MA &amp; Krause-Sakate, R 2014, ‘First report of </w:t>
      </w:r>
      <w:r w:rsidRPr="006D207E">
        <w:rPr>
          <w:i/>
        </w:rPr>
        <w:t>Groundnut ringspot virus</w:t>
      </w:r>
      <w:r w:rsidRPr="006D207E">
        <w:t xml:space="preserve"> in cucumber fruits in Brazil’, </w:t>
      </w:r>
      <w:r w:rsidRPr="006D207E">
        <w:rPr>
          <w:i/>
        </w:rPr>
        <w:t>New Disease Reports</w:t>
      </w:r>
      <w:r w:rsidRPr="006D207E">
        <w:t>, vol. 29, p. 25.</w:t>
      </w:r>
      <w:bookmarkEnd w:id="1041"/>
    </w:p>
    <w:p w14:paraId="17E5A468" w14:textId="77777777" w:rsidR="0092511C" w:rsidRPr="006D207E" w:rsidRDefault="0092511C" w:rsidP="0092511C">
      <w:pPr>
        <w:pStyle w:val="EndNoteBibliography"/>
        <w:spacing w:after="240"/>
      </w:pPr>
      <w:bookmarkStart w:id="1042" w:name="_ENREF_486"/>
      <w:r w:rsidRPr="006D207E">
        <w:t xml:space="preserve">Srinivasan, R, Sundaraj, S, Pappu, HR, Diffie, S, Riley, DG &amp; Gitatitis, RD 2012, ‘Transmission of Iris yellow spot virus by </w:t>
      </w:r>
      <w:r w:rsidRPr="006D207E">
        <w:rPr>
          <w:i/>
        </w:rPr>
        <w:t xml:space="preserve">Frankliniella fusca </w:t>
      </w:r>
      <w:r w:rsidRPr="006D207E">
        <w:t xml:space="preserve">and </w:t>
      </w:r>
      <w:r w:rsidRPr="006D207E">
        <w:rPr>
          <w:i/>
        </w:rPr>
        <w:t>Thrips tabaci</w:t>
      </w:r>
      <w:r w:rsidRPr="006D207E">
        <w:t xml:space="preserve"> (Thysanoptera: Thripidae)’, </w:t>
      </w:r>
      <w:r w:rsidRPr="006D207E">
        <w:rPr>
          <w:i/>
        </w:rPr>
        <w:t>Journal of Economic Entomology</w:t>
      </w:r>
      <w:r w:rsidRPr="006D207E">
        <w:t>, vol. 105, no. 1, pp. 40-7.</w:t>
      </w:r>
      <w:bookmarkEnd w:id="1042"/>
    </w:p>
    <w:p w14:paraId="5410168E" w14:textId="77777777" w:rsidR="0092511C" w:rsidRPr="006D207E" w:rsidRDefault="0092511C" w:rsidP="0092511C">
      <w:pPr>
        <w:pStyle w:val="EndNoteBibliography"/>
        <w:spacing w:after="240"/>
      </w:pPr>
      <w:bookmarkStart w:id="1043" w:name="_ENREF_487"/>
      <w:r w:rsidRPr="006D207E">
        <w:t xml:space="preserve">Srivastava, RP 1997, </w:t>
      </w:r>
      <w:r w:rsidRPr="006D207E">
        <w:rPr>
          <w:i/>
        </w:rPr>
        <w:t>Mango insect pest management</w:t>
      </w:r>
      <w:r w:rsidRPr="006D207E">
        <w:t>, International Book Distributing Co., Lucknow, India.</w:t>
      </w:r>
      <w:bookmarkEnd w:id="1043"/>
    </w:p>
    <w:p w14:paraId="5FF34BF8" w14:textId="77777777" w:rsidR="0092511C" w:rsidRPr="006D207E" w:rsidRDefault="0092511C" w:rsidP="0092511C">
      <w:pPr>
        <w:pStyle w:val="EndNoteBibliography"/>
        <w:spacing w:after="240"/>
      </w:pPr>
      <w:bookmarkStart w:id="1044" w:name="_ENREF_488"/>
      <w:r w:rsidRPr="006D207E">
        <w:t xml:space="preserve">Stafford, CA, Walker, GP &amp; Ullman, DE 2011, ‘Infection with a plant virus modifies vector feeding behaviour’, </w:t>
      </w:r>
      <w:r w:rsidRPr="006D207E">
        <w:rPr>
          <w:i/>
        </w:rPr>
        <w:t>Proceedings of the National Academy of Sciences of the United States of America</w:t>
      </w:r>
      <w:r w:rsidRPr="006D207E">
        <w:t>, vol. 108, pp. 9350-5.</w:t>
      </w:r>
      <w:bookmarkEnd w:id="1044"/>
    </w:p>
    <w:p w14:paraId="33A517FC" w14:textId="77777777" w:rsidR="0092511C" w:rsidRPr="006D207E" w:rsidRDefault="0092511C" w:rsidP="0092511C">
      <w:pPr>
        <w:pStyle w:val="EndNoteBibliography"/>
        <w:spacing w:after="240"/>
      </w:pPr>
      <w:bookmarkStart w:id="1045" w:name="_ENREF_489"/>
      <w:r w:rsidRPr="006D207E">
        <w:t xml:space="preserve">Stumpf, CF &amp; Kennedy, GG 2007, ‘Effects of </w:t>
      </w:r>
      <w:r w:rsidRPr="006D207E">
        <w:rPr>
          <w:i/>
        </w:rPr>
        <w:t>Tomato spotted wilt virus</w:t>
      </w:r>
      <w:r w:rsidRPr="006D207E">
        <w:t xml:space="preserve"> isolates, host plants, and temperature on survival, size, and development time of </w:t>
      </w:r>
      <w:r w:rsidRPr="006D207E">
        <w:rPr>
          <w:i/>
        </w:rPr>
        <w:t>Frankliniella occidentalis</w:t>
      </w:r>
      <w:r w:rsidRPr="006D207E">
        <w:t xml:space="preserve">’, </w:t>
      </w:r>
      <w:r w:rsidRPr="006D207E">
        <w:rPr>
          <w:i/>
        </w:rPr>
        <w:t>Entomologia Experimentalis et Applicata</w:t>
      </w:r>
      <w:r w:rsidRPr="006D207E">
        <w:t>, vol. 123, no. 2, pp. 139-47.</w:t>
      </w:r>
      <w:bookmarkEnd w:id="1045"/>
    </w:p>
    <w:p w14:paraId="274178D0" w14:textId="54F910E6" w:rsidR="0092511C" w:rsidRPr="006D207E" w:rsidRDefault="0092511C" w:rsidP="0092511C">
      <w:pPr>
        <w:pStyle w:val="EndNoteBibliography"/>
        <w:spacing w:after="240"/>
      </w:pPr>
      <w:bookmarkStart w:id="1046" w:name="_ENREF_490"/>
      <w:r w:rsidRPr="006D207E">
        <w:t xml:space="preserve">Sugar Research Australia 2013, </w:t>
      </w:r>
      <w:r w:rsidRPr="006D207E">
        <w:rPr>
          <w:i/>
        </w:rPr>
        <w:t>Dossier on Fulmekiola serrata as a pest of sugarcane</w:t>
      </w:r>
      <w:r w:rsidRPr="006D207E">
        <w:t xml:space="preserve">, available at </w:t>
      </w:r>
      <w:hyperlink r:id="rId154" w:history="1">
        <w:r w:rsidRPr="006D207E">
          <w:rPr>
            <w:rStyle w:val="Hyperlink"/>
          </w:rPr>
          <w:t>http://www.sugarresearch.com.au/icms_docs/163508_Oriental_sugarcane_thrips_Fulmekiola_serrata_Dossier.pdf</w:t>
        </w:r>
      </w:hyperlink>
      <w:r w:rsidRPr="006D207E">
        <w:t>.</w:t>
      </w:r>
      <w:bookmarkEnd w:id="1046"/>
    </w:p>
    <w:p w14:paraId="304507B5" w14:textId="77777777" w:rsidR="0092511C" w:rsidRPr="006D207E" w:rsidRDefault="0092511C" w:rsidP="0092511C">
      <w:pPr>
        <w:pStyle w:val="EndNoteBibliography"/>
        <w:spacing w:after="240"/>
      </w:pPr>
      <w:bookmarkStart w:id="1047" w:name="_ENREF_491"/>
      <w:r w:rsidRPr="006D207E">
        <w:t xml:space="preserve">Sujitha, A, Bhaskara Reddy, BV, Sivaprasad, Y, Usha, R &amp; Sai Gopa, DVR 2012, ‘First report of </w:t>
      </w:r>
      <w:r w:rsidRPr="006D207E">
        <w:rPr>
          <w:i/>
        </w:rPr>
        <w:t>Groundnut bud necrosis virus</w:t>
      </w:r>
      <w:r w:rsidRPr="006D207E">
        <w:t xml:space="preserve"> infecting onion (</w:t>
      </w:r>
      <w:r w:rsidRPr="006D207E">
        <w:rPr>
          <w:i/>
        </w:rPr>
        <w:t>Allium cepa</w:t>
      </w:r>
      <w:r w:rsidRPr="006D207E">
        <w:t xml:space="preserve">)’, </w:t>
      </w:r>
      <w:r w:rsidRPr="006D207E">
        <w:rPr>
          <w:i/>
        </w:rPr>
        <w:t>Australasian Plant Disease Notes</w:t>
      </w:r>
      <w:r w:rsidRPr="006D207E">
        <w:t>, vol. 7, pp. 183-7.</w:t>
      </w:r>
      <w:bookmarkEnd w:id="1047"/>
    </w:p>
    <w:p w14:paraId="1BAC994A" w14:textId="77777777" w:rsidR="0092511C" w:rsidRPr="006D207E" w:rsidRDefault="0092511C" w:rsidP="0092511C">
      <w:pPr>
        <w:pStyle w:val="EndNoteBibliography"/>
        <w:spacing w:after="240"/>
      </w:pPr>
      <w:bookmarkStart w:id="1048" w:name="_ENREF_492"/>
      <w:r w:rsidRPr="006D207E">
        <w:t xml:space="preserve">Takeda, A, Sugiyama, K, Nagano, H, Mori, M, Kaido, M, Mise, K, Tsuda, S &amp; Okuno, T 2002, ‘Identification of a novel RNA silencing suppressor, NSs protein of </w:t>
      </w:r>
      <w:r w:rsidRPr="006D207E">
        <w:rPr>
          <w:i/>
        </w:rPr>
        <w:t>Tomato spotted wilt virus</w:t>
      </w:r>
      <w:r w:rsidRPr="006D207E">
        <w:t xml:space="preserve">’, </w:t>
      </w:r>
      <w:r w:rsidRPr="006D207E">
        <w:rPr>
          <w:i/>
        </w:rPr>
        <w:t>FEBS Letters</w:t>
      </w:r>
      <w:r w:rsidRPr="006D207E">
        <w:t>, vol. 532, pp. 75-9.</w:t>
      </w:r>
      <w:bookmarkEnd w:id="1048"/>
    </w:p>
    <w:p w14:paraId="39AB043F" w14:textId="77777777" w:rsidR="0092511C" w:rsidRPr="006D207E" w:rsidRDefault="0092511C" w:rsidP="0092511C">
      <w:pPr>
        <w:pStyle w:val="EndNoteBibliography"/>
        <w:spacing w:after="240"/>
      </w:pPr>
      <w:bookmarkStart w:id="1049" w:name="_ENREF_493"/>
      <w:r w:rsidRPr="006D207E">
        <w:t xml:space="preserve">Takeshita, M 2011, ‘Molecular and biological characterization of </w:t>
      </w:r>
      <w:r w:rsidRPr="006D207E">
        <w:rPr>
          <w:i/>
        </w:rPr>
        <w:t>Chrysanthemum stem necrosis virus</w:t>
      </w:r>
      <w:r w:rsidRPr="006D207E">
        <w:t xml:space="preserve"> isolates from distinct regions in Japan’, </w:t>
      </w:r>
      <w:r w:rsidRPr="006D207E">
        <w:rPr>
          <w:i/>
        </w:rPr>
        <w:t>European Journal of Plant Pathology</w:t>
      </w:r>
      <w:r w:rsidRPr="006D207E">
        <w:t>, vol. 131, pp. 9-14.</w:t>
      </w:r>
      <w:bookmarkEnd w:id="1049"/>
    </w:p>
    <w:p w14:paraId="01B68691" w14:textId="77777777" w:rsidR="0092511C" w:rsidRPr="006D207E" w:rsidRDefault="0092511C" w:rsidP="0092511C">
      <w:pPr>
        <w:pStyle w:val="EndNoteBibliography"/>
        <w:spacing w:after="240"/>
      </w:pPr>
      <w:bookmarkStart w:id="1050" w:name="_ENREF_494"/>
      <w:r w:rsidRPr="006D207E">
        <w:t xml:space="preserve">Teakle, DS 1968, ‘Sowbane mosaic virus infecting </w:t>
      </w:r>
      <w:r w:rsidRPr="006D207E">
        <w:rPr>
          <w:i/>
        </w:rPr>
        <w:t xml:space="preserve">Chenopodium trigonon </w:t>
      </w:r>
      <w:r w:rsidRPr="006D207E">
        <w:t xml:space="preserve">in Queensland’, </w:t>
      </w:r>
      <w:r w:rsidRPr="006D207E">
        <w:rPr>
          <w:i/>
        </w:rPr>
        <w:t>Australian Journal of Biological Sciences</w:t>
      </w:r>
      <w:r w:rsidRPr="006D207E">
        <w:t>, vol. 21, pp. 649-53.</w:t>
      </w:r>
      <w:bookmarkEnd w:id="1050"/>
    </w:p>
    <w:p w14:paraId="142C322E" w14:textId="77777777" w:rsidR="0092511C" w:rsidRPr="006D207E" w:rsidRDefault="0092511C" w:rsidP="0092511C">
      <w:pPr>
        <w:pStyle w:val="EndNoteBibliography"/>
        <w:spacing w:after="240"/>
      </w:pPr>
      <w:bookmarkStart w:id="1051" w:name="_ENREF_495"/>
      <w:r w:rsidRPr="006D207E">
        <w:t xml:space="preserve">Tentchev, D, Verdin, E, Marchal, C, Jacquet, M, Aguilar, JM &amp; Moury, B 2011, ‘Evolution and structure of </w:t>
      </w:r>
      <w:r w:rsidRPr="006D207E">
        <w:rPr>
          <w:i/>
        </w:rPr>
        <w:t>Tomato spotted wilt virus</w:t>
      </w:r>
      <w:r w:rsidRPr="006D207E">
        <w:t xml:space="preserve"> populations: evidence of extensive reassortment and insights into emergence processes’, </w:t>
      </w:r>
      <w:r w:rsidRPr="006D207E">
        <w:rPr>
          <w:i/>
        </w:rPr>
        <w:t>Journal of General Virology</w:t>
      </w:r>
      <w:r w:rsidRPr="006D207E">
        <w:t>, vol. 92, pp. 961-73.</w:t>
      </w:r>
      <w:bookmarkEnd w:id="1051"/>
    </w:p>
    <w:p w14:paraId="3ABECE31" w14:textId="77777777" w:rsidR="0092511C" w:rsidRPr="006D207E" w:rsidRDefault="0092511C" w:rsidP="0092511C">
      <w:pPr>
        <w:pStyle w:val="EndNoteBibliography"/>
        <w:spacing w:after="240"/>
      </w:pPr>
      <w:bookmarkStart w:id="1052" w:name="_ENREF_496"/>
      <w:r w:rsidRPr="006D207E">
        <w:t xml:space="preserve">Tesoriero, L &amp; Lidbetter, J 2001, ‘New host records for </w:t>
      </w:r>
      <w:r w:rsidRPr="006D207E">
        <w:rPr>
          <w:i/>
        </w:rPr>
        <w:t>Tomato spotted wilt virus</w:t>
      </w:r>
      <w:r w:rsidRPr="006D207E">
        <w:t>: kangaroo paws (</w:t>
      </w:r>
      <w:r w:rsidRPr="006D207E">
        <w:rPr>
          <w:i/>
        </w:rPr>
        <w:t xml:space="preserve">Anigozanthos </w:t>
      </w:r>
      <w:r w:rsidRPr="006D207E">
        <w:t xml:space="preserve">hybrids) and everlasting daisies (Bracteantha bracteata)’, </w:t>
      </w:r>
      <w:r w:rsidRPr="006D207E">
        <w:rPr>
          <w:i/>
        </w:rPr>
        <w:t>Proceedings of the 13th Biennial Plant Pathology Conference, Cairns</w:t>
      </w:r>
      <w:r w:rsidRPr="006D207E">
        <w:t>, Australasian Plant Pathology Society, p. 219.</w:t>
      </w:r>
      <w:bookmarkEnd w:id="1052"/>
    </w:p>
    <w:p w14:paraId="33D32B26" w14:textId="77777777" w:rsidR="0092511C" w:rsidRPr="006D207E" w:rsidRDefault="0092511C" w:rsidP="0092511C">
      <w:pPr>
        <w:pStyle w:val="EndNoteBibliography"/>
        <w:spacing w:after="240"/>
      </w:pPr>
      <w:bookmarkStart w:id="1053" w:name="_ENREF_497"/>
      <w:r w:rsidRPr="006D207E">
        <w:t xml:space="preserve">Teyssandier, EE, Dal Bó, E &amp; Nome, SF 1982, ‘Maize virus diseases in Argentina’, </w:t>
      </w:r>
      <w:r w:rsidRPr="006D207E">
        <w:rPr>
          <w:i/>
        </w:rPr>
        <w:t>Proceedings International Maize Virus Disease Colloquium and Workshop, Wooster, OH</w:t>
      </w:r>
      <w:r w:rsidRPr="006D207E">
        <w:t>, Ohio Agricultural Research and Development Center, pp. 93-9.</w:t>
      </w:r>
      <w:bookmarkEnd w:id="1053"/>
    </w:p>
    <w:p w14:paraId="5F577EDE" w14:textId="77777777" w:rsidR="0092511C" w:rsidRPr="006D207E" w:rsidRDefault="0092511C" w:rsidP="0092511C">
      <w:pPr>
        <w:pStyle w:val="EndNoteBibliography"/>
        <w:spacing w:after="240"/>
      </w:pPr>
      <w:bookmarkStart w:id="1054" w:name="_ENREF_498"/>
      <w:r w:rsidRPr="006D207E">
        <w:t xml:space="preserve">Thien, HX, Bhat, AI &amp; Jain, RK 2003, ‘Mungbean necrosis disease is caused by a strain of </w:t>
      </w:r>
      <w:r w:rsidRPr="006D207E">
        <w:rPr>
          <w:i/>
        </w:rPr>
        <w:t>Groundnut bud necrosis tospovirus</w:t>
      </w:r>
      <w:r w:rsidRPr="006D207E">
        <w:t xml:space="preserve">’, </w:t>
      </w:r>
      <w:r w:rsidRPr="006D207E">
        <w:rPr>
          <w:i/>
        </w:rPr>
        <w:t>Indian Phytopathology</w:t>
      </w:r>
      <w:r w:rsidRPr="006D207E">
        <w:t>, vol. 56, no. 1, pp. 54-60.</w:t>
      </w:r>
      <w:bookmarkEnd w:id="1054"/>
    </w:p>
    <w:p w14:paraId="2B7A6A79" w14:textId="77777777" w:rsidR="0092511C" w:rsidRPr="006D207E" w:rsidRDefault="0092511C" w:rsidP="0092511C">
      <w:pPr>
        <w:pStyle w:val="EndNoteBibliography"/>
        <w:spacing w:after="240"/>
      </w:pPr>
      <w:bookmarkStart w:id="1055" w:name="_ENREF_499"/>
      <w:r w:rsidRPr="006D207E">
        <w:t xml:space="preserve">Thompson, GJ &amp; van Zijl, JJB 1996, ‘Control of </w:t>
      </w:r>
      <w:r w:rsidRPr="006D207E">
        <w:rPr>
          <w:i/>
        </w:rPr>
        <w:t>Tomato spotted wilt virus</w:t>
      </w:r>
      <w:r w:rsidRPr="006D207E">
        <w:t xml:space="preserve"> in tomatoes in South Africa’, </w:t>
      </w:r>
      <w:r w:rsidRPr="006D207E">
        <w:rPr>
          <w:i/>
        </w:rPr>
        <w:t>Acta Horticulturae</w:t>
      </w:r>
      <w:r w:rsidRPr="006D207E">
        <w:t>, vol. 431, pp. 379-84.</w:t>
      </w:r>
      <w:bookmarkEnd w:id="1055"/>
    </w:p>
    <w:p w14:paraId="24A6D3F8" w14:textId="09E0B3FE" w:rsidR="0092511C" w:rsidRPr="006D207E" w:rsidRDefault="0092511C" w:rsidP="0092511C">
      <w:pPr>
        <w:pStyle w:val="EndNoteBibliography"/>
        <w:spacing w:after="240"/>
      </w:pPr>
      <w:bookmarkStart w:id="1056" w:name="_ENREF_500"/>
      <w:r w:rsidRPr="006D207E">
        <w:t xml:space="preserve">ThripsWiki 2016, </w:t>
      </w:r>
      <w:r w:rsidRPr="006D207E">
        <w:rPr>
          <w:i/>
        </w:rPr>
        <w:t>ThripsWiki - providing information on the World's thrips</w:t>
      </w:r>
      <w:r w:rsidRPr="006D207E">
        <w:t xml:space="preserve">, available at </w:t>
      </w:r>
      <w:hyperlink r:id="rId155" w:history="1">
        <w:r w:rsidRPr="006D207E">
          <w:rPr>
            <w:rStyle w:val="Hyperlink"/>
          </w:rPr>
          <w:t>http://thrips.info/wiki/Main_Page</w:t>
        </w:r>
      </w:hyperlink>
      <w:r w:rsidRPr="006D207E">
        <w:t>.</w:t>
      </w:r>
      <w:bookmarkEnd w:id="1056"/>
    </w:p>
    <w:p w14:paraId="153C2D71" w14:textId="77777777" w:rsidR="0092511C" w:rsidRPr="006D207E" w:rsidRDefault="0092511C" w:rsidP="0092511C">
      <w:pPr>
        <w:pStyle w:val="EndNoteBibliography"/>
        <w:spacing w:after="240"/>
      </w:pPr>
      <w:bookmarkStart w:id="1057" w:name="_ENREF_501"/>
      <w:r w:rsidRPr="006D207E">
        <w:t xml:space="preserve">Torres, R, Larenas, J, Fribourg, C &amp; Romero, J 2012, ‘Pepper necrotic spot virus, a new tospovirus infecting solanaceous crops in Peru’, </w:t>
      </w:r>
      <w:r w:rsidRPr="006D207E">
        <w:rPr>
          <w:i/>
        </w:rPr>
        <w:t>Archives of Virology</w:t>
      </w:r>
      <w:r w:rsidRPr="006D207E">
        <w:t>, vol. 157, pp. 609-15.</w:t>
      </w:r>
      <w:bookmarkEnd w:id="1057"/>
    </w:p>
    <w:p w14:paraId="590DC770" w14:textId="77777777" w:rsidR="0092511C" w:rsidRPr="006D207E" w:rsidRDefault="0092511C" w:rsidP="0092511C">
      <w:pPr>
        <w:pStyle w:val="EndNoteBibliography"/>
        <w:spacing w:after="240"/>
      </w:pPr>
      <w:bookmarkStart w:id="1058" w:name="_ENREF_502"/>
      <w:r w:rsidRPr="006D207E">
        <w:t xml:space="preserve">Tree, DJ 2009, ‘Disjunct distribution of Uzelothripidae (Thysanoptera) new to Australia’, </w:t>
      </w:r>
      <w:r w:rsidRPr="006D207E">
        <w:rPr>
          <w:i/>
        </w:rPr>
        <w:t>Zootaxa</w:t>
      </w:r>
      <w:r w:rsidRPr="006D207E">
        <w:t>, vol. 2207, pp. 67-8.</w:t>
      </w:r>
      <w:bookmarkEnd w:id="1058"/>
    </w:p>
    <w:p w14:paraId="6F30DD3C" w14:textId="77777777" w:rsidR="0092511C" w:rsidRPr="006D207E" w:rsidRDefault="0092511C" w:rsidP="0092511C">
      <w:pPr>
        <w:pStyle w:val="EndNoteBibliography"/>
        <w:spacing w:after="240"/>
      </w:pPr>
      <w:bookmarkStart w:id="1059" w:name="_ENREF_503"/>
      <w:r w:rsidRPr="006D207E">
        <w:t xml:space="preserve">Tsompana, M, Abad, J, Purugganan, M &amp; Moyer, JW 2005, ‘The molecular population genetics of the </w:t>
      </w:r>
      <w:r w:rsidRPr="006D207E">
        <w:rPr>
          <w:i/>
        </w:rPr>
        <w:t xml:space="preserve">Tomato spotted wilt virus </w:t>
      </w:r>
      <w:r w:rsidRPr="006D207E">
        <w:t xml:space="preserve">(TSWV) genome’, </w:t>
      </w:r>
      <w:r w:rsidRPr="006D207E">
        <w:rPr>
          <w:i/>
        </w:rPr>
        <w:t>Molecular Ecology</w:t>
      </w:r>
      <w:r w:rsidRPr="006D207E">
        <w:t>, vol. 14, no. 1, pp. 53-66.</w:t>
      </w:r>
      <w:bookmarkEnd w:id="1059"/>
    </w:p>
    <w:p w14:paraId="5A91897E" w14:textId="77777777" w:rsidR="0092511C" w:rsidRPr="006D207E" w:rsidRDefault="0092511C" w:rsidP="0092511C">
      <w:pPr>
        <w:pStyle w:val="EndNoteBibliography"/>
        <w:spacing w:after="240"/>
      </w:pPr>
      <w:bookmarkStart w:id="1060" w:name="_ENREF_504"/>
      <w:r w:rsidRPr="006D207E">
        <w:t xml:space="preserve">Tsumuki, H, Ishida, H, Yoshida, H, Sonoda, S, Izumi, Y &amp; Murai, T 2007, ‘Cold hardiness of adult western flower thrips, </w:t>
      </w:r>
      <w:r w:rsidRPr="006D207E">
        <w:rPr>
          <w:i/>
        </w:rPr>
        <w:t>Frankliniella occidentalis</w:t>
      </w:r>
      <w:r w:rsidRPr="006D207E">
        <w:t xml:space="preserve"> (Pergande) (Thysanoptera: Thripidae)’, </w:t>
      </w:r>
      <w:r w:rsidRPr="006D207E">
        <w:rPr>
          <w:i/>
        </w:rPr>
        <w:t>Applied Entomology and Zoology</w:t>
      </w:r>
      <w:r w:rsidRPr="006D207E">
        <w:t>, vol. 42, no. 2, pp. 223-9.</w:t>
      </w:r>
      <w:bookmarkEnd w:id="1060"/>
    </w:p>
    <w:p w14:paraId="0B112206" w14:textId="77777777" w:rsidR="0092511C" w:rsidRPr="006D207E" w:rsidRDefault="0092511C" w:rsidP="0092511C">
      <w:pPr>
        <w:pStyle w:val="EndNoteBibliography"/>
        <w:spacing w:after="240"/>
      </w:pPr>
      <w:bookmarkStart w:id="1061" w:name="_ENREF_505"/>
      <w:r w:rsidRPr="006D207E">
        <w:t>Tzanetakis, IE, Mackey, IC &amp; Martin, RR 2004, ‘Strawberry necrotic shock virus is a distinct virus and not a strain of</w:t>
      </w:r>
      <w:r w:rsidRPr="006D207E">
        <w:rPr>
          <w:i/>
        </w:rPr>
        <w:t xml:space="preserve"> Tobacco streak virus</w:t>
      </w:r>
      <w:r w:rsidRPr="006D207E">
        <w:t xml:space="preserve">’, </w:t>
      </w:r>
      <w:r w:rsidRPr="006D207E">
        <w:rPr>
          <w:i/>
        </w:rPr>
        <w:t>Archives of Virology</w:t>
      </w:r>
      <w:r w:rsidRPr="006D207E">
        <w:t>, vol. 149, pp. 2001-11.</w:t>
      </w:r>
      <w:bookmarkEnd w:id="1061"/>
    </w:p>
    <w:p w14:paraId="18D4A4FF" w14:textId="77777777" w:rsidR="0092511C" w:rsidRPr="006D207E" w:rsidRDefault="0092511C" w:rsidP="0092511C">
      <w:pPr>
        <w:pStyle w:val="EndNoteBibliography"/>
        <w:spacing w:after="240"/>
      </w:pPr>
      <w:bookmarkStart w:id="1062" w:name="_ENREF_506"/>
      <w:r w:rsidRPr="006D207E">
        <w:t xml:space="preserve">Tzanetakis, IE, We, R, Newman, M &amp; Hajimorad, R 2009, ‘Soybean vein necrosis virus: a new threat to soybean production in Southeastern United States?’, </w:t>
      </w:r>
      <w:r w:rsidRPr="006D207E">
        <w:rPr>
          <w:i/>
        </w:rPr>
        <w:t>Phytopathology</w:t>
      </w:r>
      <w:r w:rsidRPr="006D207E">
        <w:t>, vol. 99, no. 6 (Supplement), p. S131.</w:t>
      </w:r>
      <w:bookmarkEnd w:id="1062"/>
    </w:p>
    <w:p w14:paraId="4AC833B0" w14:textId="77777777" w:rsidR="0092511C" w:rsidRPr="006D207E" w:rsidRDefault="0092511C" w:rsidP="0092511C">
      <w:pPr>
        <w:pStyle w:val="EndNoteBibliography"/>
        <w:spacing w:after="240"/>
      </w:pPr>
      <w:bookmarkStart w:id="1063" w:name="_ENREF_507"/>
      <w:r w:rsidRPr="006D207E">
        <w:t xml:space="preserve">Ullio, L 2002, ‘Australia's national strategy for the management of Western flower thrips (WFT), </w:t>
      </w:r>
      <w:r w:rsidRPr="006D207E">
        <w:rPr>
          <w:i/>
        </w:rPr>
        <w:t>Frankliniella occidentalis</w:t>
      </w:r>
      <w:r w:rsidRPr="006D207E">
        <w:t xml:space="preserve"> (Pergande)’, in </w:t>
      </w:r>
      <w:r w:rsidRPr="006D207E">
        <w:rPr>
          <w:i/>
        </w:rPr>
        <w:t>Proceedings of the Fourth International Strawberry Symposium: vol. 2</w:t>
      </w:r>
      <w:r w:rsidRPr="006D207E">
        <w:t>, ISHS, Belgium.</w:t>
      </w:r>
      <w:bookmarkEnd w:id="1063"/>
    </w:p>
    <w:p w14:paraId="41CD9C74" w14:textId="77777777" w:rsidR="0092511C" w:rsidRPr="006D207E" w:rsidRDefault="0092511C" w:rsidP="0092511C">
      <w:pPr>
        <w:pStyle w:val="EndNoteBibliography"/>
        <w:spacing w:after="240"/>
      </w:pPr>
      <w:bookmarkStart w:id="1064" w:name="_ENREF_508"/>
      <w:r w:rsidRPr="006D207E">
        <w:t xml:space="preserve">Ullman, DE, Cho, JJ, Mau, RFL, Hunter, WB, Westcot, DM &amp; Custer, DM 1992, ‘Thrips - tomato spotted wilt virus interations: morphological, behavioral and cellular components influencing thrips transmission’, </w:t>
      </w:r>
      <w:r w:rsidRPr="006D207E">
        <w:rPr>
          <w:i/>
        </w:rPr>
        <w:t>Advances in Disease Vector Research</w:t>
      </w:r>
      <w:r w:rsidRPr="006D207E">
        <w:t>, vol. 9, pp. 195-240.</w:t>
      </w:r>
      <w:bookmarkEnd w:id="1064"/>
    </w:p>
    <w:p w14:paraId="4A551355" w14:textId="77777777" w:rsidR="0092511C" w:rsidRPr="006D207E" w:rsidRDefault="0092511C" w:rsidP="0092511C">
      <w:pPr>
        <w:pStyle w:val="EndNoteBibliography"/>
        <w:spacing w:after="240"/>
      </w:pPr>
      <w:bookmarkStart w:id="1065" w:name="_ENREF_509"/>
      <w:r w:rsidRPr="006D207E">
        <w:t xml:space="preserve">Ullman, DE, Sherwood, JL &amp; Geric-Stare, B 1997, ‘Thrips as vectors of plant pathogens’, in </w:t>
      </w:r>
      <w:r w:rsidRPr="006D207E">
        <w:rPr>
          <w:i/>
        </w:rPr>
        <w:t>Thrips as crop pests</w:t>
      </w:r>
      <w:r w:rsidRPr="006D207E">
        <w:t>, Lewis, T (ed), CAB International, Wallingford.</w:t>
      </w:r>
      <w:bookmarkEnd w:id="1065"/>
    </w:p>
    <w:p w14:paraId="4B28F3EC" w14:textId="77777777" w:rsidR="0092511C" w:rsidRPr="006D207E" w:rsidRDefault="0092511C" w:rsidP="0092511C">
      <w:pPr>
        <w:pStyle w:val="EndNoteBibliography"/>
        <w:spacing w:after="240"/>
      </w:pPr>
      <w:bookmarkStart w:id="1066" w:name="_ENREF_510"/>
      <w:r w:rsidRPr="006D207E">
        <w:t xml:space="preserve">Uyemoto, JK, Bockelman, DL &amp; Claflin, LE 1980, ‘Severe outbreak of corn lethal necrosis disease in Kansas’, </w:t>
      </w:r>
      <w:r w:rsidRPr="006D207E">
        <w:rPr>
          <w:i/>
        </w:rPr>
        <w:t>Plant Disease</w:t>
      </w:r>
      <w:r w:rsidRPr="006D207E">
        <w:t>, vol. 64, pp. 99-100.</w:t>
      </w:r>
      <w:bookmarkEnd w:id="1066"/>
    </w:p>
    <w:p w14:paraId="6F4C9824" w14:textId="77777777" w:rsidR="0092511C" w:rsidRPr="006D207E" w:rsidRDefault="0092511C" w:rsidP="0092511C">
      <w:pPr>
        <w:pStyle w:val="EndNoteBibliography"/>
        <w:spacing w:after="240"/>
      </w:pPr>
      <w:bookmarkStart w:id="1067" w:name="_ENREF_511"/>
      <w:r w:rsidRPr="006D207E">
        <w:t xml:space="preserve">Uyemoto, JK, Claflin, LE, Wilson, DL &amp; Raney, RJ 1981, ‘Maize chlorotic mottle and Maize dwarf mosaic viruses: effect of single and double inoculations on symptomatology and yield’, </w:t>
      </w:r>
      <w:r w:rsidRPr="006D207E">
        <w:rPr>
          <w:i/>
        </w:rPr>
        <w:t>Plant Disease</w:t>
      </w:r>
      <w:r w:rsidRPr="006D207E">
        <w:t>, vol. 65, pp. 39-41.</w:t>
      </w:r>
      <w:bookmarkEnd w:id="1067"/>
    </w:p>
    <w:p w14:paraId="720EF351" w14:textId="77777777" w:rsidR="0092511C" w:rsidRPr="006D207E" w:rsidRDefault="0092511C" w:rsidP="0092511C">
      <w:pPr>
        <w:pStyle w:val="EndNoteBibliography"/>
        <w:spacing w:after="240"/>
      </w:pPr>
      <w:bookmarkStart w:id="1068" w:name="_ENREF_512"/>
      <w:r w:rsidRPr="006D207E">
        <w:t>Van de Wetering, F, Goldbach, R &amp; Peters, D 1996, ‘</w:t>
      </w:r>
      <w:r w:rsidRPr="006D207E">
        <w:rPr>
          <w:i/>
        </w:rPr>
        <w:t>Tomato spotted wilt tospovirus</w:t>
      </w:r>
      <w:r w:rsidRPr="006D207E">
        <w:t xml:space="preserve"> ingestion by first instar larvae of</w:t>
      </w:r>
      <w:r w:rsidRPr="006D207E">
        <w:rPr>
          <w:i/>
        </w:rPr>
        <w:t xml:space="preserve"> Frankliniella occidentalis</w:t>
      </w:r>
      <w:r w:rsidRPr="006D207E">
        <w:t xml:space="preserve"> is a prerequisite for transmission’, </w:t>
      </w:r>
      <w:r w:rsidRPr="006D207E">
        <w:rPr>
          <w:i/>
        </w:rPr>
        <w:t>Phytopathology</w:t>
      </w:r>
      <w:r w:rsidRPr="006D207E">
        <w:t>, vol. 86, no. 9, pp. 900-5.</w:t>
      </w:r>
      <w:bookmarkEnd w:id="1068"/>
    </w:p>
    <w:p w14:paraId="7DCE0368" w14:textId="77777777" w:rsidR="0092511C" w:rsidRPr="006D207E" w:rsidRDefault="0092511C" w:rsidP="0092511C">
      <w:pPr>
        <w:pStyle w:val="EndNoteBibliography"/>
        <w:spacing w:after="240"/>
      </w:pPr>
      <w:bookmarkStart w:id="1069" w:name="_ENREF_513"/>
      <w:r w:rsidRPr="006D207E">
        <w:t xml:space="preserve">Van de Wetering, F, van der Hoek, M, Goldbach, R, Mollema, C &amp; Peters, D 1999, ‘Variation in </w:t>
      </w:r>
      <w:r w:rsidRPr="006D207E">
        <w:rPr>
          <w:i/>
        </w:rPr>
        <w:t>Tospovirus</w:t>
      </w:r>
      <w:r w:rsidRPr="006D207E">
        <w:t xml:space="preserve"> transmission between populations of </w:t>
      </w:r>
      <w:r w:rsidRPr="006D207E">
        <w:rPr>
          <w:i/>
        </w:rPr>
        <w:t>Frankliniella occidentallis</w:t>
      </w:r>
      <w:r w:rsidRPr="006D207E">
        <w:t xml:space="preserve"> (Thysanoptera: Thripidae)’, </w:t>
      </w:r>
      <w:r w:rsidRPr="006D207E">
        <w:rPr>
          <w:i/>
        </w:rPr>
        <w:t>Bulletin of Entomological Research</w:t>
      </w:r>
      <w:r w:rsidRPr="006D207E">
        <w:t>, vol. 89, pp. 579-88.</w:t>
      </w:r>
      <w:bookmarkEnd w:id="1069"/>
    </w:p>
    <w:p w14:paraId="4D06642D" w14:textId="77777777" w:rsidR="0092511C" w:rsidRPr="006D207E" w:rsidRDefault="0092511C" w:rsidP="0092511C">
      <w:pPr>
        <w:pStyle w:val="EndNoteBibliography"/>
        <w:spacing w:after="240"/>
      </w:pPr>
      <w:bookmarkStart w:id="1070" w:name="_ENREF_514"/>
      <w:r w:rsidRPr="006D207E">
        <w:t xml:space="preserve">Vasiliu-Oromulu, L 2000, ‘Biological cycle of </w:t>
      </w:r>
      <w:r w:rsidRPr="006D207E">
        <w:rPr>
          <w:i/>
        </w:rPr>
        <w:t xml:space="preserve">Thrips physapus </w:t>
      </w:r>
      <w:r w:rsidRPr="006D207E">
        <w:t xml:space="preserve">Linnaues, 1761’, </w:t>
      </w:r>
      <w:r w:rsidRPr="006D207E">
        <w:rPr>
          <w:i/>
        </w:rPr>
        <w:t>Entomologica Romanica</w:t>
      </w:r>
      <w:r w:rsidRPr="006D207E">
        <w:t>, vol. 5, pp. 72-4.</w:t>
      </w:r>
      <w:bookmarkEnd w:id="1070"/>
    </w:p>
    <w:p w14:paraId="280168C3" w14:textId="77777777" w:rsidR="0092511C" w:rsidRPr="006D207E" w:rsidRDefault="0092511C" w:rsidP="0092511C">
      <w:pPr>
        <w:pStyle w:val="EndNoteBibliography"/>
        <w:spacing w:after="240"/>
      </w:pPr>
      <w:bookmarkStart w:id="1071" w:name="_ENREF_515"/>
      <w:r w:rsidRPr="006D207E">
        <w:t xml:space="preserve">-- -- 2001, ‘The dynamic of the sex ratio index of thrips populations in mountainous meadows’, </w:t>
      </w:r>
      <w:r w:rsidRPr="006D207E">
        <w:rPr>
          <w:i/>
        </w:rPr>
        <w:t>Proceedings of the 7th international symposium on Thysanoptera, Reggio Calabria, Italy</w:t>
      </w:r>
      <w:r w:rsidRPr="006D207E">
        <w:t>, CSIRO, Canberra, pp. 315-24.</w:t>
      </w:r>
      <w:bookmarkEnd w:id="1071"/>
    </w:p>
    <w:p w14:paraId="67CD4375" w14:textId="77777777" w:rsidR="0092511C" w:rsidRPr="006D207E" w:rsidRDefault="0092511C" w:rsidP="0092511C">
      <w:pPr>
        <w:pStyle w:val="EndNoteBibliography"/>
        <w:spacing w:after="240"/>
      </w:pPr>
      <w:bookmarkStart w:id="1072" w:name="_ENREF_516"/>
      <w:r w:rsidRPr="006D207E">
        <w:t xml:space="preserve">Vasiliu-Oromulu, L, Barbuceanu, D &amp; Ion, S 2009, ‘The ecological study of thrips populations in a southern Romanian vineyard (Insecta: Thysanoptera)’, </w:t>
      </w:r>
      <w:r w:rsidRPr="006D207E">
        <w:rPr>
          <w:i/>
        </w:rPr>
        <w:t>Acta entomologica serbica</w:t>
      </w:r>
      <w:r w:rsidRPr="006D207E">
        <w:t>, vol. 14, no. 1, pp. 1-11.</w:t>
      </w:r>
      <w:bookmarkEnd w:id="1072"/>
    </w:p>
    <w:p w14:paraId="46BD7BC6" w14:textId="77777777" w:rsidR="0092511C" w:rsidRPr="006D207E" w:rsidRDefault="0092511C" w:rsidP="0092511C">
      <w:pPr>
        <w:pStyle w:val="EndNoteBibliography"/>
        <w:spacing w:after="240"/>
      </w:pPr>
      <w:bookmarkStart w:id="1073" w:name="_ENREF_517"/>
      <w:r w:rsidRPr="006D207E">
        <w:t xml:space="preserve">Verhoeven, JTJ &amp; Roenhorst, JW 1998, ‘Occurrence of tospoviruses in the Netherlands’, in </w:t>
      </w:r>
      <w:r w:rsidRPr="006D207E">
        <w:rPr>
          <w:i/>
        </w:rPr>
        <w:t>Recent progress in Tospovirus and Thrips research: Abstracts of papers and poster presentations presented at the fourth International Symposium on Tospoviruses and Thrips in Floral and Vegetable Crops, Held 2-6 May 1998 in Wageningen, the Netherlands</w:t>
      </w:r>
      <w:r w:rsidRPr="006D207E">
        <w:t>, Peters, D &amp; Goldbach, R (eds), International Society for Horticultural Science, Wageningen.</w:t>
      </w:r>
      <w:bookmarkEnd w:id="1073"/>
    </w:p>
    <w:p w14:paraId="371B6BDE" w14:textId="77777777" w:rsidR="0092511C" w:rsidRPr="006D207E" w:rsidRDefault="0092511C" w:rsidP="0092511C">
      <w:pPr>
        <w:pStyle w:val="EndNoteBibliography"/>
        <w:spacing w:after="240"/>
      </w:pPr>
      <w:bookmarkStart w:id="1074" w:name="_ENREF_518"/>
      <w:r w:rsidRPr="006D207E">
        <w:t xml:space="preserve">Vicchi, V, Fini, P &amp; Cardoni, M 1999, ‘Presenza del virus della maculatura necrotica dell'impatiens (INSV - Tospovirus) su colture orticole in Emilia-Romagna’ (Presence of INSV in horticultural crops in Emilia-Romagna), </w:t>
      </w:r>
      <w:r w:rsidRPr="006D207E">
        <w:rPr>
          <w:i/>
        </w:rPr>
        <w:t>Informatore Fitopatologico</w:t>
      </w:r>
      <w:r w:rsidRPr="006D207E">
        <w:t xml:space="preserve">, vol. 4, pp. 53-5. </w:t>
      </w:r>
      <w:bookmarkEnd w:id="1074"/>
    </w:p>
    <w:p w14:paraId="75134129" w14:textId="77777777" w:rsidR="0092511C" w:rsidRPr="006D207E" w:rsidRDefault="0092511C" w:rsidP="0092511C">
      <w:pPr>
        <w:pStyle w:val="EndNoteBibliography"/>
        <w:spacing w:after="240"/>
      </w:pPr>
      <w:bookmarkStart w:id="1075" w:name="_ENREF_519"/>
      <w:r w:rsidRPr="006D207E">
        <w:t xml:space="preserve">Vierbergen, G 2013, ‘Occurrence of glasshouse Thysanoptera in the open in the Netherlands’, </w:t>
      </w:r>
      <w:r w:rsidRPr="006D207E">
        <w:rPr>
          <w:i/>
        </w:rPr>
        <w:t>Thrips and Tospoviruses: Proceedings of the 7th International Symposium on Thysanoptera, Reggio, Italy</w:t>
      </w:r>
      <w:r w:rsidRPr="006D207E">
        <w:t>, CSIRO, Canberra, pp. 359-62.</w:t>
      </w:r>
      <w:bookmarkEnd w:id="1075"/>
    </w:p>
    <w:p w14:paraId="759A570C" w14:textId="77777777" w:rsidR="0092511C" w:rsidRPr="006D207E" w:rsidRDefault="0092511C" w:rsidP="0092511C">
      <w:pPr>
        <w:pStyle w:val="EndNoteBibliography"/>
        <w:spacing w:after="240"/>
      </w:pPr>
      <w:bookmarkStart w:id="1076" w:name="_ENREF_520"/>
      <w:r w:rsidRPr="006D207E">
        <w:t xml:space="preserve">Vierbergen, G &amp; Mantel, WP 1991, ‘Contribution to the knowledge of </w:t>
      </w:r>
      <w:r w:rsidRPr="006D207E">
        <w:rPr>
          <w:i/>
        </w:rPr>
        <w:t xml:space="preserve">Frankliniella schultzei </w:t>
      </w:r>
      <w:r w:rsidRPr="006D207E">
        <w:t xml:space="preserve">(Thysanoptera: Thripidae)’, </w:t>
      </w:r>
      <w:r w:rsidRPr="006D207E">
        <w:rPr>
          <w:i/>
        </w:rPr>
        <w:t>Entomologische Berlin (Amsterdam)</w:t>
      </w:r>
      <w:r w:rsidRPr="006D207E">
        <w:t>, vol. 51, pp. 7-12.</w:t>
      </w:r>
      <w:bookmarkEnd w:id="1076"/>
    </w:p>
    <w:p w14:paraId="4B097E28" w14:textId="24F414AB" w:rsidR="0092511C" w:rsidRPr="006D207E" w:rsidRDefault="0092511C" w:rsidP="0092511C">
      <w:pPr>
        <w:pStyle w:val="EndNoteBibliography"/>
        <w:spacing w:after="240"/>
      </w:pPr>
      <w:bookmarkStart w:id="1077" w:name="_ENREF_521"/>
      <w:r w:rsidRPr="006D207E">
        <w:t xml:space="preserve">Wang, CL 2013, </w:t>
      </w:r>
      <w:r w:rsidRPr="006D207E">
        <w:rPr>
          <w:i/>
        </w:rPr>
        <w:t>Dendrothrips minowai</w:t>
      </w:r>
      <w:r w:rsidRPr="006D207E">
        <w:t xml:space="preserve">, BiotaTaiwanica insect fauna of Taiwan, available at </w:t>
      </w:r>
      <w:hyperlink r:id="rId156" w:history="1">
        <w:r w:rsidRPr="006D207E">
          <w:rPr>
            <w:rStyle w:val="Hyperlink"/>
          </w:rPr>
          <w:t>http://insect.biota.biodiv.tw/pages/1859</w:t>
        </w:r>
      </w:hyperlink>
      <w:r w:rsidRPr="006D207E">
        <w:t>.</w:t>
      </w:r>
      <w:bookmarkEnd w:id="1077"/>
    </w:p>
    <w:p w14:paraId="2E1E15EC" w14:textId="77777777" w:rsidR="0092511C" w:rsidRPr="006D207E" w:rsidRDefault="0092511C" w:rsidP="0092511C">
      <w:pPr>
        <w:pStyle w:val="EndNoteBibliography"/>
        <w:spacing w:after="240"/>
      </w:pPr>
      <w:bookmarkStart w:id="1078" w:name="_ENREF_522"/>
      <w:r w:rsidRPr="006D207E">
        <w:t xml:space="preserve">Wang, CL &amp; Hsu, MY 1996, ‘Morphological charcteristics, development and fecundity of </w:t>
      </w:r>
      <w:r w:rsidRPr="006D207E">
        <w:rPr>
          <w:i/>
        </w:rPr>
        <w:t>Haplothrips chinensis</w:t>
      </w:r>
      <w:r w:rsidRPr="006D207E">
        <w:t xml:space="preserve"> Priesner (Thysanoptera: Phlaeothripidae)’, </w:t>
      </w:r>
      <w:r w:rsidRPr="006D207E">
        <w:rPr>
          <w:i/>
        </w:rPr>
        <w:t>Plant Protection Bulletin</w:t>
      </w:r>
      <w:r w:rsidRPr="006D207E">
        <w:t>, vol. 38, pp. 191-202.</w:t>
      </w:r>
      <w:bookmarkEnd w:id="1078"/>
    </w:p>
    <w:p w14:paraId="167BAF9B" w14:textId="77777777" w:rsidR="0092511C" w:rsidRPr="006D207E" w:rsidRDefault="0092511C" w:rsidP="0092511C">
      <w:pPr>
        <w:pStyle w:val="EndNoteBibliography"/>
        <w:spacing w:after="240"/>
      </w:pPr>
      <w:bookmarkStart w:id="1079" w:name="_ENREF_523"/>
      <w:r w:rsidRPr="006D207E">
        <w:t>Wang, Q, Zhou, XP &amp; Wu, JX 2014, ‘First report of</w:t>
      </w:r>
      <w:r w:rsidRPr="006D207E">
        <w:rPr>
          <w:i/>
        </w:rPr>
        <w:t xml:space="preserve"> Maize chlorotic mottle virus </w:t>
      </w:r>
      <w:r w:rsidRPr="006D207E">
        <w:t>infecting sugarcane (</w:t>
      </w:r>
      <w:r w:rsidRPr="006D207E">
        <w:rPr>
          <w:i/>
        </w:rPr>
        <w:t>Saccharum officinarum</w:t>
      </w:r>
      <w:r w:rsidRPr="006D207E">
        <w:t xml:space="preserve">)’, </w:t>
      </w:r>
      <w:r w:rsidRPr="006D207E">
        <w:rPr>
          <w:i/>
        </w:rPr>
        <w:t>Plant Disease</w:t>
      </w:r>
      <w:r w:rsidRPr="006D207E">
        <w:t>, vol. 98, no. 4, p. 572.</w:t>
      </w:r>
      <w:bookmarkEnd w:id="1079"/>
    </w:p>
    <w:p w14:paraId="675D8C34" w14:textId="77777777" w:rsidR="0092511C" w:rsidRPr="006D207E" w:rsidRDefault="0092511C" w:rsidP="0092511C">
      <w:pPr>
        <w:pStyle w:val="EndNoteBibliography"/>
        <w:spacing w:after="240"/>
      </w:pPr>
      <w:bookmarkStart w:id="1080" w:name="_ENREF_524"/>
      <w:r w:rsidRPr="006D207E">
        <w:t xml:space="preserve">Wangai, AW, Redinbaugh, MG, Kinyua, ZM, Miano, DW, Leley, PK, Kasina, M, Mahuku, G, Scheets, K &amp; Jeffers, D 2012, ‘First report of </w:t>
      </w:r>
      <w:r w:rsidRPr="006D207E">
        <w:rPr>
          <w:i/>
        </w:rPr>
        <w:t>Maize chlorotic mottle virus</w:t>
      </w:r>
      <w:r w:rsidRPr="006D207E">
        <w:t xml:space="preserve"> and Maize lethal necrosis in Kenya’, </w:t>
      </w:r>
      <w:r w:rsidRPr="006D207E">
        <w:rPr>
          <w:i/>
        </w:rPr>
        <w:t>Plant Disease</w:t>
      </w:r>
      <w:r w:rsidRPr="006D207E">
        <w:t>, vol. 96, no. 10, p. 1582.</w:t>
      </w:r>
      <w:bookmarkEnd w:id="1080"/>
    </w:p>
    <w:p w14:paraId="21F0C83E" w14:textId="77777777" w:rsidR="0092511C" w:rsidRPr="006D207E" w:rsidRDefault="0092511C" w:rsidP="0092511C">
      <w:pPr>
        <w:pStyle w:val="EndNoteBibliography"/>
        <w:spacing w:after="240"/>
      </w:pPr>
      <w:bookmarkStart w:id="1081" w:name="_ENREF_525"/>
      <w:r w:rsidRPr="006D207E">
        <w:t xml:space="preserve">Ward, LI, Perez-Egusquiza, Z, Fletcher, JD, Ochoa-Corona, FM, Tang, JZ, Liefting, LW, Martin, EJ, Quinn, BD, Pappu, HR &amp; Clover, GRG 2008, ‘First report of </w:t>
      </w:r>
      <w:r w:rsidRPr="006D207E">
        <w:rPr>
          <w:i/>
        </w:rPr>
        <w:t>Iris yellow spot virus</w:t>
      </w:r>
      <w:r w:rsidRPr="006D207E">
        <w:t xml:space="preserve"> on </w:t>
      </w:r>
      <w:r w:rsidRPr="006D207E">
        <w:rPr>
          <w:i/>
        </w:rPr>
        <w:t>Allium cepa</w:t>
      </w:r>
      <w:r w:rsidRPr="006D207E">
        <w:t xml:space="preserve"> in New Zealand’, </w:t>
      </w:r>
      <w:r w:rsidRPr="006D207E">
        <w:rPr>
          <w:i/>
        </w:rPr>
        <w:t>New Disease Reports</w:t>
      </w:r>
      <w:r w:rsidRPr="006D207E">
        <w:t>, vol. 17, p. 38.</w:t>
      </w:r>
      <w:bookmarkEnd w:id="1081"/>
    </w:p>
    <w:p w14:paraId="5119B57C" w14:textId="26937264" w:rsidR="0092511C" w:rsidRPr="006D207E" w:rsidRDefault="0092511C" w:rsidP="0092511C">
      <w:pPr>
        <w:pStyle w:val="EndNoteBibliography"/>
        <w:spacing w:after="240"/>
      </w:pPr>
      <w:bookmarkStart w:id="1082" w:name="_ENREF_526"/>
      <w:r w:rsidRPr="006D207E">
        <w:t xml:space="preserve">Webster, CG, Estevez de Jensen, C, Rivera-Vargas, LI, Rodrigues, J-CV, Mercado, W, Frantz, G, Mellinger, HC &amp; Adkins, S 2013, </w:t>
      </w:r>
      <w:r w:rsidRPr="006D207E">
        <w:rPr>
          <w:i/>
        </w:rPr>
        <w:t>First report of Tomato chlorotic spot virus (TCSV) in tomato, pepper, and jimsonweed in Puerto Rico</w:t>
      </w:r>
      <w:r w:rsidRPr="006D207E">
        <w:t xml:space="preserve">, Plant Health Progress, available at </w:t>
      </w:r>
      <w:hyperlink r:id="rId157" w:history="1">
        <w:r w:rsidRPr="006D207E">
          <w:rPr>
            <w:rStyle w:val="Hyperlink"/>
          </w:rPr>
          <w:t>http://www.plantmanagementnetwork.org/pub/php/brief/2013/tcsv/</w:t>
        </w:r>
      </w:hyperlink>
      <w:r w:rsidRPr="006D207E">
        <w:t>.</w:t>
      </w:r>
      <w:bookmarkEnd w:id="1082"/>
    </w:p>
    <w:p w14:paraId="5AA5BD1A" w14:textId="77777777" w:rsidR="0092511C" w:rsidRPr="006D207E" w:rsidRDefault="0092511C" w:rsidP="0092511C">
      <w:pPr>
        <w:pStyle w:val="EndNoteBibliography"/>
        <w:spacing w:after="240"/>
      </w:pPr>
      <w:bookmarkStart w:id="1083" w:name="_ENREF_527"/>
      <w:r w:rsidRPr="006D207E">
        <w:t xml:space="preserve">Webster, CG, Perry, KL, Lu, X, Horsman, L, Frantz, G, Mellinger, C &amp; Adkins, S 2010, ‘First report of </w:t>
      </w:r>
      <w:r w:rsidRPr="006D207E">
        <w:rPr>
          <w:i/>
        </w:rPr>
        <w:t>Groundnut ringspot virus</w:t>
      </w:r>
      <w:r w:rsidRPr="006D207E">
        <w:t xml:space="preserve"> infecting tomato in south Florida.’,in </w:t>
      </w:r>
      <w:r w:rsidRPr="006D207E">
        <w:rPr>
          <w:i/>
        </w:rPr>
        <w:t>Plant Health Progress</w:t>
      </w:r>
      <w:r w:rsidRPr="006D207E">
        <w:t>.</w:t>
      </w:r>
      <w:bookmarkEnd w:id="1083"/>
    </w:p>
    <w:p w14:paraId="67C0FE28" w14:textId="77777777" w:rsidR="0092511C" w:rsidRPr="006D207E" w:rsidRDefault="0092511C" w:rsidP="0092511C">
      <w:pPr>
        <w:pStyle w:val="EndNoteBibliography"/>
        <w:spacing w:after="240"/>
      </w:pPr>
      <w:bookmarkStart w:id="1084" w:name="_ENREF_528"/>
      <w:r w:rsidRPr="006D207E">
        <w:t xml:space="preserve">Webster, CG, Reitz, SR, Perry, KL &amp; Adkins, S 2011, ‘A natural M RNA reassortant arising from two species of plant- and insect-infecting bunyaviruses and comparison of its sequence and biological properties to parental species’, </w:t>
      </w:r>
      <w:r w:rsidRPr="006D207E">
        <w:rPr>
          <w:i/>
        </w:rPr>
        <w:t>Virology</w:t>
      </w:r>
      <w:r w:rsidRPr="006D207E">
        <w:t>, vol. 413, pp. 216-25.</w:t>
      </w:r>
      <w:bookmarkEnd w:id="1084"/>
    </w:p>
    <w:p w14:paraId="4CDC3E1E" w14:textId="77777777" w:rsidR="0092511C" w:rsidRPr="006D207E" w:rsidRDefault="0092511C" w:rsidP="0092511C">
      <w:pPr>
        <w:pStyle w:val="EndNoteBibliography"/>
        <w:spacing w:after="240"/>
      </w:pPr>
      <w:bookmarkStart w:id="1085" w:name="_ENREF_529"/>
      <w:r w:rsidRPr="006D207E">
        <w:t xml:space="preserve">Wells, ML, Pappu, HR, Culbreath, AK, Todd, JW &amp; Brown, SL 2001, ‘Field survey of </w:t>
      </w:r>
      <w:r w:rsidRPr="006D207E">
        <w:rPr>
          <w:i/>
        </w:rPr>
        <w:t>Impatiens necrotic spot virus</w:t>
      </w:r>
      <w:r w:rsidRPr="006D207E">
        <w:t xml:space="preserve"> in Georgia peanut’, </w:t>
      </w:r>
      <w:r w:rsidRPr="006D207E">
        <w:rPr>
          <w:i/>
        </w:rPr>
        <w:t>Peanut Science</w:t>
      </w:r>
      <w:r w:rsidRPr="006D207E">
        <w:t>, vol. 28, pp. 34-7.</w:t>
      </w:r>
      <w:bookmarkEnd w:id="1085"/>
    </w:p>
    <w:p w14:paraId="3835EA76" w14:textId="77777777" w:rsidR="0092511C" w:rsidRPr="006D207E" w:rsidRDefault="0092511C" w:rsidP="0092511C">
      <w:pPr>
        <w:pStyle w:val="EndNoteBibliography"/>
        <w:spacing w:after="240"/>
      </w:pPr>
      <w:bookmarkStart w:id="1086" w:name="_ENREF_530"/>
      <w:r w:rsidRPr="006D207E">
        <w:t xml:space="preserve">Whitfield, AE, Ullman, DE &amp; German, TL 2005, ‘Tospovirus - thrips interactions’, </w:t>
      </w:r>
      <w:r w:rsidRPr="006D207E">
        <w:rPr>
          <w:i/>
        </w:rPr>
        <w:t>Annual Review of Phytopathology</w:t>
      </w:r>
      <w:r w:rsidRPr="006D207E">
        <w:t>, vol. 43, pp. 459-89.</w:t>
      </w:r>
      <w:bookmarkEnd w:id="1086"/>
    </w:p>
    <w:p w14:paraId="651E5AA1" w14:textId="77777777" w:rsidR="0092511C" w:rsidRPr="006D207E" w:rsidRDefault="0092511C" w:rsidP="0092511C">
      <w:pPr>
        <w:pStyle w:val="EndNoteBibliography"/>
        <w:spacing w:after="240"/>
      </w:pPr>
      <w:bookmarkStart w:id="1087" w:name="_ENREF_531"/>
      <w:r w:rsidRPr="006D207E">
        <w:t xml:space="preserve">Widana Gamage, S, Persley, DM, Higgins, CM &amp; Dietzgen, RG 2015, ‘Characterization of Australian </w:t>
      </w:r>
      <w:r w:rsidRPr="006D207E">
        <w:rPr>
          <w:i/>
        </w:rPr>
        <w:t>Capsicum chlorosis virus</w:t>
      </w:r>
      <w:r w:rsidRPr="006D207E">
        <w:t xml:space="preserve">’, </w:t>
      </w:r>
      <w:r w:rsidRPr="006D207E">
        <w:rPr>
          <w:i/>
        </w:rPr>
        <w:t>Proceedings of Xth International Symposium on Thysanoptera and Tospoviruses, California</w:t>
      </w:r>
      <w:r w:rsidRPr="006D207E">
        <w:t>, p. 55.</w:t>
      </w:r>
      <w:bookmarkEnd w:id="1087"/>
    </w:p>
    <w:p w14:paraId="7E0218FC" w14:textId="77777777" w:rsidR="0092511C" w:rsidRPr="006D207E" w:rsidRDefault="0092511C" w:rsidP="0092511C">
      <w:pPr>
        <w:pStyle w:val="EndNoteBibliography"/>
        <w:spacing w:after="240"/>
      </w:pPr>
      <w:bookmarkStart w:id="1088" w:name="_ENREF_532"/>
      <w:r w:rsidRPr="006D207E">
        <w:t xml:space="preserve">Wijkamp, I, Almarza, N, Goldbach, R &amp; Peters, D 1995, ‘Distinct levels of specificity in thrips transmission of tospoviruses’, </w:t>
      </w:r>
      <w:r w:rsidRPr="006D207E">
        <w:rPr>
          <w:i/>
        </w:rPr>
        <w:t>Phytopathology</w:t>
      </w:r>
      <w:r w:rsidRPr="006D207E">
        <w:t>, vol. 85, no. 10, pp. 1069-74.</w:t>
      </w:r>
      <w:bookmarkEnd w:id="1088"/>
    </w:p>
    <w:p w14:paraId="5E957417" w14:textId="77777777" w:rsidR="0092511C" w:rsidRPr="006D207E" w:rsidRDefault="0092511C" w:rsidP="0092511C">
      <w:pPr>
        <w:pStyle w:val="EndNoteBibliography"/>
        <w:spacing w:after="240"/>
      </w:pPr>
      <w:bookmarkStart w:id="1089" w:name="_ENREF_533"/>
      <w:r w:rsidRPr="006D207E">
        <w:t xml:space="preserve">Wijkamp, I, Goldbach, R &amp; Peters, D 1996, ‘Propagation of Tomato spotted wilt virus in </w:t>
      </w:r>
      <w:r w:rsidRPr="006D207E">
        <w:rPr>
          <w:i/>
        </w:rPr>
        <w:t>Frankliniella occidentalis</w:t>
      </w:r>
      <w:r w:rsidRPr="006D207E">
        <w:t xml:space="preserve"> does neither result in pathological effects nor in transovarial passage of the virus’, </w:t>
      </w:r>
      <w:r w:rsidRPr="006D207E">
        <w:rPr>
          <w:i/>
        </w:rPr>
        <w:t>Entomologia Experimentalis et Applicata</w:t>
      </w:r>
      <w:r w:rsidRPr="006D207E">
        <w:t>, vol. 81, no. 3, pp. 285-92.</w:t>
      </w:r>
      <w:bookmarkEnd w:id="1089"/>
    </w:p>
    <w:p w14:paraId="47E37DCB" w14:textId="77777777" w:rsidR="0092511C" w:rsidRPr="006D207E" w:rsidRDefault="0092511C" w:rsidP="0092511C">
      <w:pPr>
        <w:pStyle w:val="EndNoteBibliography"/>
        <w:spacing w:after="240"/>
      </w:pPr>
      <w:bookmarkStart w:id="1090" w:name="_ENREF_534"/>
      <w:r w:rsidRPr="006D207E">
        <w:t xml:space="preserve">Wijkamp, I, Van de Wetering, F, Goldbach, R &amp; Peters, D 1996, ‘Transmission of tomato spotted wilt virus by </w:t>
      </w:r>
      <w:r w:rsidRPr="006D207E">
        <w:rPr>
          <w:i/>
        </w:rPr>
        <w:t xml:space="preserve">Frankliniella occidentalis; </w:t>
      </w:r>
      <w:r w:rsidRPr="006D207E">
        <w:t xml:space="preserve">median acquisition and inoculation access period’, </w:t>
      </w:r>
      <w:r w:rsidRPr="006D207E">
        <w:rPr>
          <w:i/>
        </w:rPr>
        <w:t>Annals of Applied Biology</w:t>
      </w:r>
      <w:r w:rsidRPr="006D207E">
        <w:t>, vol. 129, no. 2, pp. 303-13.</w:t>
      </w:r>
      <w:bookmarkEnd w:id="1090"/>
    </w:p>
    <w:p w14:paraId="10F38028" w14:textId="77777777" w:rsidR="0092511C" w:rsidRPr="006D207E" w:rsidRDefault="0092511C" w:rsidP="0092511C">
      <w:pPr>
        <w:pStyle w:val="EndNoteBibliography"/>
        <w:spacing w:after="240"/>
      </w:pPr>
      <w:bookmarkStart w:id="1091" w:name="_ENREF_535"/>
      <w:r w:rsidRPr="006D207E">
        <w:t xml:space="preserve">Winter, S, Shahraeen, N, Koerbler, M &amp; Lesemann, DE 2006, ‘Characterization of </w:t>
      </w:r>
      <w:r w:rsidRPr="006D207E">
        <w:rPr>
          <w:i/>
        </w:rPr>
        <w:t>Tomato fruit yellow ring virus</w:t>
      </w:r>
      <w:r w:rsidRPr="006D207E">
        <w:t xml:space="preserve">: a new </w:t>
      </w:r>
      <w:r w:rsidRPr="006D207E">
        <w:rPr>
          <w:i/>
        </w:rPr>
        <w:t xml:space="preserve">Tospovirus </w:t>
      </w:r>
      <w:r w:rsidRPr="006D207E">
        <w:t xml:space="preserve">species infecting tomato in Iran’, </w:t>
      </w:r>
      <w:r w:rsidRPr="006D207E">
        <w:rPr>
          <w:i/>
        </w:rPr>
        <w:t>Plant Pathology</w:t>
      </w:r>
      <w:r w:rsidRPr="006D207E">
        <w:t>, vol. 55, p. 287.</w:t>
      </w:r>
      <w:bookmarkEnd w:id="1091"/>
    </w:p>
    <w:p w14:paraId="1651DD19" w14:textId="77777777" w:rsidR="0092511C" w:rsidRPr="006D207E" w:rsidRDefault="0092511C" w:rsidP="0092511C">
      <w:pPr>
        <w:pStyle w:val="EndNoteBibliography"/>
        <w:spacing w:after="240"/>
      </w:pPr>
      <w:bookmarkStart w:id="1092" w:name="_ENREF_536"/>
      <w:r w:rsidRPr="006D207E">
        <w:t xml:space="preserve">Woo, KS 1988, ‘Thrips as crop pests in Korea’, </w:t>
      </w:r>
      <w:r w:rsidRPr="006D207E">
        <w:rPr>
          <w:i/>
        </w:rPr>
        <w:t>Acta Phytopathologica et Entomologica Hungarica</w:t>
      </w:r>
      <w:r w:rsidRPr="006D207E">
        <w:t>, vol. 23, no. 3-4, pp. 369-72.</w:t>
      </w:r>
      <w:bookmarkEnd w:id="1092"/>
    </w:p>
    <w:p w14:paraId="4200B365" w14:textId="063E0BF6" w:rsidR="0092511C" w:rsidRPr="006D207E" w:rsidRDefault="0092511C" w:rsidP="0092511C">
      <w:pPr>
        <w:pStyle w:val="EndNoteBibliography"/>
        <w:spacing w:after="240"/>
      </w:pPr>
      <w:bookmarkStart w:id="1093" w:name="_ENREF_537"/>
      <w:r w:rsidRPr="006D207E">
        <w:t xml:space="preserve">WTO 1995, </w:t>
      </w:r>
      <w:r w:rsidRPr="006D207E">
        <w:rPr>
          <w:i/>
        </w:rPr>
        <w:t>Agreement on the application of sanitary and phytosanitary measures</w:t>
      </w:r>
      <w:r w:rsidRPr="006D207E">
        <w:t xml:space="preserve">, World Trade Organization, Geneva, available at </w:t>
      </w:r>
      <w:hyperlink r:id="rId158" w:history="1">
        <w:r w:rsidRPr="006D207E">
          <w:rPr>
            <w:rStyle w:val="Hyperlink"/>
          </w:rPr>
          <w:t>http://www.wto.org/english/docs_e/legal_e/15-sps.pdf</w:t>
        </w:r>
      </w:hyperlink>
      <w:r w:rsidRPr="006D207E">
        <w:t>.</w:t>
      </w:r>
      <w:bookmarkEnd w:id="1093"/>
    </w:p>
    <w:p w14:paraId="75F59EC5" w14:textId="77777777" w:rsidR="0092511C" w:rsidRPr="006D207E" w:rsidRDefault="0092511C" w:rsidP="0092511C">
      <w:pPr>
        <w:pStyle w:val="EndNoteBibliography"/>
        <w:spacing w:after="240"/>
      </w:pPr>
      <w:bookmarkStart w:id="1094" w:name="_ENREF_538"/>
      <w:r w:rsidRPr="006D207E">
        <w:t xml:space="preserve">Xia, Z, Zhao, Z, Chen, L, Li, M, Zhou, T, Deng, C, Zhou, Q &amp; Fan, Z 2016, ‘Synergistic infection of two viruses MCMV and SCMV increases the accumulations of both MCMV and MCMV-derived siRNAs in maize’ </w:t>
      </w:r>
      <w:r w:rsidRPr="006D207E">
        <w:rPr>
          <w:i/>
        </w:rPr>
        <w:t>Scientific reports</w:t>
      </w:r>
      <w:r w:rsidRPr="006D207E">
        <w:t>, vol. 6, available at 10.1038/srep20520.</w:t>
      </w:r>
      <w:bookmarkEnd w:id="1094"/>
    </w:p>
    <w:p w14:paraId="1E49FCC8" w14:textId="77777777" w:rsidR="0092511C" w:rsidRPr="006D207E" w:rsidRDefault="0092511C" w:rsidP="0092511C">
      <w:pPr>
        <w:pStyle w:val="EndNoteBibliography"/>
        <w:spacing w:after="240"/>
      </w:pPr>
      <w:bookmarkStart w:id="1095" w:name="_ENREF_539"/>
      <w:r w:rsidRPr="006D207E">
        <w:t xml:space="preserve">Xie, L, Zhang, JZ, Wang, QA, Meng, CM, Hong, JA &amp; Zhou, XP 2011, ‘Characterization of </w:t>
      </w:r>
      <w:r w:rsidRPr="006D207E">
        <w:rPr>
          <w:i/>
        </w:rPr>
        <w:t>Maize chlorotic mottle virus</w:t>
      </w:r>
      <w:r w:rsidRPr="006D207E">
        <w:t xml:space="preserve"> associated with maize lethal necrosis disease</w:t>
      </w:r>
      <w:r w:rsidRPr="006D207E">
        <w:rPr>
          <w:i/>
        </w:rPr>
        <w:t xml:space="preserve"> </w:t>
      </w:r>
      <w:r w:rsidRPr="006D207E">
        <w:t xml:space="preserve">in China’, </w:t>
      </w:r>
      <w:r w:rsidRPr="006D207E">
        <w:rPr>
          <w:i/>
        </w:rPr>
        <w:t>Journal of Phytopathology</w:t>
      </w:r>
      <w:r w:rsidRPr="006D207E">
        <w:t>, vol. 159, pp. 191-3.</w:t>
      </w:r>
      <w:bookmarkEnd w:id="1095"/>
    </w:p>
    <w:p w14:paraId="402CFCA2" w14:textId="77777777" w:rsidR="0092511C" w:rsidRPr="006D207E" w:rsidRDefault="0092511C" w:rsidP="0092511C">
      <w:pPr>
        <w:pStyle w:val="EndNoteBibliography"/>
        <w:spacing w:after="240"/>
      </w:pPr>
      <w:bookmarkStart w:id="1096" w:name="_ENREF_540"/>
      <w:r w:rsidRPr="006D207E">
        <w:t xml:space="preserve">Xu, Y, Lou, SG, Li, XL, Zheng, YX, Wang, WC &amp; Liu, YT 2013, ‘The complete S RNA and M RNA nucleotide sequences of a </w:t>
      </w:r>
      <w:r w:rsidRPr="006D207E">
        <w:rPr>
          <w:i/>
        </w:rPr>
        <w:t>Hippeastrum chlorotic ringspot virus</w:t>
      </w:r>
      <w:r w:rsidRPr="006D207E">
        <w:t xml:space="preserve"> (HCRV) isolate from </w:t>
      </w:r>
      <w:r w:rsidRPr="006D207E">
        <w:rPr>
          <w:i/>
        </w:rPr>
        <w:t>Hymenocallis littoralis</w:t>
      </w:r>
      <w:r w:rsidRPr="006D207E">
        <w:t xml:space="preserve"> (Jacq.) Salisb in China’, </w:t>
      </w:r>
      <w:r w:rsidRPr="006D207E">
        <w:rPr>
          <w:i/>
        </w:rPr>
        <w:t>Archives of Virology</w:t>
      </w:r>
      <w:r w:rsidRPr="006D207E">
        <w:t>, vol. 158, pp. 2597-601.</w:t>
      </w:r>
      <w:bookmarkEnd w:id="1096"/>
    </w:p>
    <w:p w14:paraId="7DE1CE80" w14:textId="77777777" w:rsidR="0092511C" w:rsidRPr="006D207E" w:rsidRDefault="0092511C" w:rsidP="0092511C">
      <w:pPr>
        <w:pStyle w:val="EndNoteBibliography"/>
        <w:spacing w:after="240"/>
      </w:pPr>
      <w:bookmarkStart w:id="1097" w:name="_ENREF_541"/>
      <w:r w:rsidRPr="006D207E">
        <w:t xml:space="preserve">Yang, XM, Sun, JT, Xue, XF, Li, JB &amp; Hong, XY 2012, ‘Invasion genetics of the western flower thrips in China: evidence for genetic bottleneck, hybridization and bridgehead effect’ </w:t>
      </w:r>
      <w:r w:rsidRPr="006D207E">
        <w:rPr>
          <w:i/>
        </w:rPr>
        <w:t>PloS ONE</w:t>
      </w:r>
      <w:r w:rsidRPr="006D207E">
        <w:t>, vol. 7, no. 4, pp. e34567, available at DOI 10.1371/journal.phone.0034567.</w:t>
      </w:r>
      <w:bookmarkEnd w:id="1097"/>
    </w:p>
    <w:p w14:paraId="7B914DC0" w14:textId="77777777" w:rsidR="0092511C" w:rsidRPr="006D207E" w:rsidRDefault="0092511C" w:rsidP="0092511C">
      <w:pPr>
        <w:pStyle w:val="EndNoteBibliography"/>
        <w:spacing w:after="240"/>
      </w:pPr>
      <w:bookmarkStart w:id="1098" w:name="_ENREF_542"/>
      <w:r w:rsidRPr="006D207E">
        <w:t xml:space="preserve">Yeh, SD &amp; Chang, TF 1995, ‘Nucleotide sequence of the N Gene of </w:t>
      </w:r>
      <w:r w:rsidRPr="006D207E">
        <w:rPr>
          <w:i/>
        </w:rPr>
        <w:t>Watermelon silver mottle virus</w:t>
      </w:r>
      <w:r w:rsidRPr="006D207E">
        <w:t xml:space="preserve">, a proposed new member of the genus </w:t>
      </w:r>
      <w:r w:rsidRPr="006D207E">
        <w:rPr>
          <w:i/>
        </w:rPr>
        <w:t>Tospovirus</w:t>
      </w:r>
      <w:r w:rsidRPr="006D207E">
        <w:t xml:space="preserve">’, </w:t>
      </w:r>
      <w:r w:rsidRPr="006D207E">
        <w:rPr>
          <w:i/>
        </w:rPr>
        <w:t>Phytopathology</w:t>
      </w:r>
      <w:r w:rsidRPr="006D207E">
        <w:t>, vol. 85, pp. 58-64.</w:t>
      </w:r>
      <w:bookmarkEnd w:id="1098"/>
    </w:p>
    <w:p w14:paraId="2FA8849D" w14:textId="77777777" w:rsidR="0092511C" w:rsidRPr="006D207E" w:rsidRDefault="0092511C" w:rsidP="0092511C">
      <w:pPr>
        <w:pStyle w:val="EndNoteBibliography"/>
        <w:spacing w:after="240"/>
      </w:pPr>
      <w:bookmarkStart w:id="1099" w:name="_ENREF_543"/>
      <w:r w:rsidRPr="006D207E">
        <w:t xml:space="preserve">Yeh, SD &amp; Chu, FH 1999, ‘Occurrence of tospoviruses and recent developments for their rapid detection’ (in Mandarin), </w:t>
      </w:r>
      <w:r w:rsidRPr="006D207E">
        <w:rPr>
          <w:i/>
        </w:rPr>
        <w:t>Plant Pathology Bulletin, Taiwan</w:t>
      </w:r>
      <w:r w:rsidRPr="006D207E">
        <w:t>, vol. 8, no. 4, pp. 125-32.</w:t>
      </w:r>
      <w:bookmarkEnd w:id="1099"/>
    </w:p>
    <w:p w14:paraId="177F7BD7" w14:textId="77777777" w:rsidR="0092511C" w:rsidRPr="006D207E" w:rsidRDefault="0092511C" w:rsidP="0092511C">
      <w:pPr>
        <w:pStyle w:val="EndNoteBibliography"/>
        <w:spacing w:after="240"/>
      </w:pPr>
      <w:bookmarkStart w:id="1100" w:name="_ENREF_544"/>
      <w:r w:rsidRPr="006D207E">
        <w:t xml:space="preserve">Yeh, SD, Lin, YC, Cheng, YH, Jih, CL, Chen, MJ &amp; Chen, CC 1992, ‘Identification of tomato spotted wilt-like virus infecting watermelon in Taiwan’, </w:t>
      </w:r>
      <w:r w:rsidRPr="006D207E">
        <w:rPr>
          <w:i/>
        </w:rPr>
        <w:t>Plant Disease</w:t>
      </w:r>
      <w:r w:rsidRPr="006D207E">
        <w:t>, vol. 76, pp. 835-40.</w:t>
      </w:r>
      <w:bookmarkEnd w:id="1100"/>
    </w:p>
    <w:p w14:paraId="7D3FA0A6" w14:textId="77777777" w:rsidR="0092511C" w:rsidRPr="006D207E" w:rsidRDefault="0092511C" w:rsidP="0092511C">
      <w:pPr>
        <w:pStyle w:val="EndNoteBibliography"/>
        <w:spacing w:after="240"/>
      </w:pPr>
      <w:bookmarkStart w:id="1101" w:name="_ENREF_545"/>
      <w:r w:rsidRPr="006D207E">
        <w:t xml:space="preserve">Yeh, SD, Sun, IJ, Ho, HM, Chang, TF &amp; Kuo, CG 1997, ‘Molecular cloning and nucleotide sequence analysis of the S RNA of </w:t>
      </w:r>
      <w:r w:rsidRPr="006D207E">
        <w:rPr>
          <w:i/>
        </w:rPr>
        <w:t>Watermelon silver mottle virus</w:t>
      </w:r>
      <w:r w:rsidRPr="006D207E">
        <w:t xml:space="preserve">’, </w:t>
      </w:r>
      <w:r w:rsidRPr="006D207E">
        <w:rPr>
          <w:i/>
        </w:rPr>
        <w:t>Acta Horticulturae</w:t>
      </w:r>
      <w:r w:rsidRPr="006D207E">
        <w:t>, vol. 431, pp. 244-60.</w:t>
      </w:r>
      <w:bookmarkEnd w:id="1101"/>
    </w:p>
    <w:p w14:paraId="33B90C65" w14:textId="77777777" w:rsidR="0092511C" w:rsidRPr="006D207E" w:rsidRDefault="0092511C" w:rsidP="0092511C">
      <w:pPr>
        <w:pStyle w:val="EndNoteBibliography"/>
        <w:spacing w:after="240"/>
      </w:pPr>
      <w:bookmarkStart w:id="1102" w:name="_ENREF_546"/>
      <w:r w:rsidRPr="006D207E">
        <w:t xml:space="preserve">Yin, Y, Zheng, K, Dong, J, Fang, Q, Wu, S, Wang, L &amp; Zhang, Z 2014, ‘Identification of a new tospovirus causing necrotic ringspot on tomato in China’, </w:t>
      </w:r>
      <w:r w:rsidRPr="006D207E">
        <w:rPr>
          <w:i/>
        </w:rPr>
        <w:t>Virology Journal</w:t>
      </w:r>
      <w:r w:rsidRPr="006D207E">
        <w:t>, vol. 11, no. 1, pp. 213-7.</w:t>
      </w:r>
      <w:bookmarkEnd w:id="1102"/>
    </w:p>
    <w:p w14:paraId="2EBCBFDE" w14:textId="77777777" w:rsidR="0092511C" w:rsidRPr="006D207E" w:rsidRDefault="0092511C" w:rsidP="0092511C">
      <w:pPr>
        <w:pStyle w:val="EndNoteBibliography"/>
        <w:spacing w:after="240"/>
      </w:pPr>
      <w:bookmarkStart w:id="1103" w:name="_ENREF_547"/>
      <w:r w:rsidRPr="006D207E">
        <w:t xml:space="preserve">Yonce, CE, Payne, JA, Beshear, RJ &amp; Horton, DL 1990, ‘Thrips (Thysanoptera: Thripidae) associated with unsprayed and sprayed peaches in Georgia’, </w:t>
      </w:r>
      <w:r w:rsidRPr="006D207E">
        <w:rPr>
          <w:i/>
        </w:rPr>
        <w:t>Journal of Economic Entomology</w:t>
      </w:r>
      <w:r w:rsidRPr="006D207E">
        <w:t>, vol. 83, pp. 511-8.</w:t>
      </w:r>
      <w:bookmarkEnd w:id="1103"/>
    </w:p>
    <w:p w14:paraId="5BEB5D0C" w14:textId="77777777" w:rsidR="0092511C" w:rsidRPr="006D207E" w:rsidRDefault="0092511C" w:rsidP="0092511C">
      <w:pPr>
        <w:pStyle w:val="EndNoteBibliography"/>
        <w:spacing w:after="240"/>
        <w:rPr>
          <w:rFonts w:ascii="Segoe UI" w:hAnsi="Segoe UI" w:cs="Segoe UI"/>
        </w:rPr>
      </w:pPr>
      <w:bookmarkStart w:id="1104" w:name="_ENREF_548"/>
      <w:r w:rsidRPr="006D207E">
        <w:t>Yoon, JY, Choi, GS &amp; Choi, SK 2016, ‘First Report of</w:t>
      </w:r>
      <w:r w:rsidRPr="006D207E">
        <w:rPr>
          <w:i/>
        </w:rPr>
        <w:t xml:space="preserve"> Chrysanthemum stem necrosis virus </w:t>
      </w:r>
      <w:r w:rsidRPr="006D207E">
        <w:t xml:space="preserve">on </w:t>
      </w:r>
      <w:r w:rsidRPr="006D207E">
        <w:rPr>
          <w:i/>
        </w:rPr>
        <w:t>Chrysanthemum morifolium</w:t>
      </w:r>
      <w:r w:rsidRPr="006D207E">
        <w:t xml:space="preserve"> in Korea’, </w:t>
      </w:r>
      <w:r w:rsidRPr="006D207E">
        <w:rPr>
          <w:i/>
        </w:rPr>
        <w:t>Plant Disease</w:t>
      </w:r>
      <w:r w:rsidRPr="006D207E">
        <w:rPr>
          <w:rFonts w:ascii="Segoe UI" w:hAnsi="Segoe UI" w:cs="Segoe UI"/>
        </w:rPr>
        <w:t>, available at 10.1094/PDIS-06-16-0906-PDN, accessed 2016/09/11.</w:t>
      </w:r>
      <w:bookmarkEnd w:id="1104"/>
    </w:p>
    <w:p w14:paraId="71DA9A43" w14:textId="77777777" w:rsidR="0092511C" w:rsidRPr="006D207E" w:rsidRDefault="0092511C" w:rsidP="0092511C">
      <w:pPr>
        <w:pStyle w:val="EndNoteBibliography"/>
        <w:spacing w:after="240"/>
      </w:pPr>
      <w:bookmarkStart w:id="1105" w:name="_ENREF_549"/>
      <w:r w:rsidRPr="006D207E">
        <w:t xml:space="preserve">Zarzynska-Nowak, A, Rymelska, N, Borodynko, N &amp; Hasiów-Jaroszewska, B 2016, ‘The occurrence of </w:t>
      </w:r>
      <w:r w:rsidRPr="006D207E">
        <w:rPr>
          <w:i/>
        </w:rPr>
        <w:t>Tomato yellow ring virus</w:t>
      </w:r>
      <w:r w:rsidRPr="006D207E">
        <w:t xml:space="preserve"> on tomato in Poland’, </w:t>
      </w:r>
      <w:r w:rsidRPr="006D207E">
        <w:rPr>
          <w:i/>
        </w:rPr>
        <w:t>Plant Disease</w:t>
      </w:r>
      <w:r w:rsidRPr="006D207E">
        <w:t>, vol. 100, no. 1, p. 234.</w:t>
      </w:r>
      <w:bookmarkEnd w:id="1105"/>
    </w:p>
    <w:p w14:paraId="0C45B2C3" w14:textId="77777777" w:rsidR="0092511C" w:rsidRPr="006D207E" w:rsidRDefault="0092511C" w:rsidP="0092511C">
      <w:pPr>
        <w:pStyle w:val="EndNoteBibliography"/>
        <w:spacing w:after="240"/>
      </w:pPr>
      <w:bookmarkStart w:id="1106" w:name="_ENREF_550"/>
      <w:r w:rsidRPr="006D207E">
        <w:t xml:space="preserve">Zhang, L &amp; Brown, H 2008, ‘Control of Melon Thrips, </w:t>
      </w:r>
      <w:r w:rsidRPr="006D207E">
        <w:rPr>
          <w:i/>
        </w:rPr>
        <w:t>Thrips palmi</w:t>
      </w:r>
      <w:r w:rsidRPr="006D207E">
        <w:t xml:space="preserve">’, </w:t>
      </w:r>
      <w:r w:rsidRPr="006D207E">
        <w:rPr>
          <w:i/>
        </w:rPr>
        <w:t>Agnote</w:t>
      </w:r>
      <w:r w:rsidRPr="006D207E">
        <w:t>, vol. 145, pp. 1-4.</w:t>
      </w:r>
      <w:bookmarkEnd w:id="1106"/>
    </w:p>
    <w:p w14:paraId="27835BE8" w14:textId="77777777" w:rsidR="0092511C" w:rsidRPr="006D207E" w:rsidRDefault="0092511C" w:rsidP="0092511C">
      <w:pPr>
        <w:pStyle w:val="EndNoteBibliography"/>
        <w:spacing w:after="240"/>
      </w:pPr>
      <w:bookmarkStart w:id="1107" w:name="_ENREF_551"/>
      <w:r w:rsidRPr="006D207E">
        <w:t xml:space="preserve">Zhang, Q, Ding, MD &amp; Li, M 2010, ‘First report of </w:t>
      </w:r>
      <w:r w:rsidRPr="006D207E">
        <w:rPr>
          <w:i/>
        </w:rPr>
        <w:t>Impatiens necrotic spot virus</w:t>
      </w:r>
      <w:r w:rsidRPr="006D207E">
        <w:t xml:space="preserve"> infecting </w:t>
      </w:r>
      <w:r w:rsidRPr="006D207E">
        <w:rPr>
          <w:i/>
        </w:rPr>
        <w:t>Phalaenopsis</w:t>
      </w:r>
      <w:r w:rsidRPr="006D207E">
        <w:t xml:space="preserve"> and </w:t>
      </w:r>
      <w:r w:rsidRPr="006D207E">
        <w:rPr>
          <w:i/>
        </w:rPr>
        <w:t>Dendrobium</w:t>
      </w:r>
      <w:r w:rsidRPr="006D207E">
        <w:t xml:space="preserve"> orchids in Yunnan Province, China’, </w:t>
      </w:r>
      <w:r w:rsidRPr="006D207E">
        <w:rPr>
          <w:i/>
        </w:rPr>
        <w:t>Plant Disease</w:t>
      </w:r>
      <w:r w:rsidRPr="006D207E">
        <w:t>, vol. 94, p. 915.</w:t>
      </w:r>
      <w:bookmarkEnd w:id="1107"/>
    </w:p>
    <w:p w14:paraId="7062E41B" w14:textId="77777777" w:rsidR="0092511C" w:rsidRPr="006D207E" w:rsidRDefault="0092511C" w:rsidP="0092511C">
      <w:pPr>
        <w:pStyle w:val="EndNoteBibliography"/>
        <w:spacing w:after="240"/>
      </w:pPr>
      <w:bookmarkStart w:id="1108" w:name="_ENREF_552"/>
      <w:r w:rsidRPr="006D207E">
        <w:t>Zhao, M, Ho, H, Wu, Y, He, Y &amp; Li, M 2014, ‘Western flower thrips (</w:t>
      </w:r>
      <w:r w:rsidRPr="006D207E">
        <w:rPr>
          <w:i/>
        </w:rPr>
        <w:t>Frankliniella occidentalis</w:t>
      </w:r>
      <w:r w:rsidRPr="006D207E">
        <w:t xml:space="preserve">) transmits </w:t>
      </w:r>
      <w:r w:rsidRPr="006D207E">
        <w:rPr>
          <w:i/>
        </w:rPr>
        <w:t>Maize chlorotic mottle virus</w:t>
      </w:r>
      <w:r w:rsidRPr="006D207E">
        <w:t xml:space="preserve">’, </w:t>
      </w:r>
      <w:r w:rsidRPr="006D207E">
        <w:rPr>
          <w:i/>
        </w:rPr>
        <w:t>Journal of Phytopathology</w:t>
      </w:r>
      <w:r w:rsidRPr="006D207E">
        <w:t>, vol. Early View, pp. 1-5.</w:t>
      </w:r>
      <w:bookmarkEnd w:id="1108"/>
    </w:p>
    <w:p w14:paraId="6E2E9418" w14:textId="77777777" w:rsidR="0092511C" w:rsidRPr="006D207E" w:rsidRDefault="0092511C" w:rsidP="0092511C">
      <w:pPr>
        <w:pStyle w:val="EndNoteBibliography"/>
        <w:spacing w:after="240"/>
      </w:pPr>
      <w:bookmarkStart w:id="1109" w:name="_ENREF_553"/>
      <w:r w:rsidRPr="006D207E">
        <w:t xml:space="preserve">Zheng, YX, Chen, CC, Yang, CJ, Yeh, SD, Jan, FJ &amp; . 2008, ‘Identification and characterization of a tospovirus causing chlorotic ringspots on </w:t>
      </w:r>
      <w:r w:rsidRPr="006D207E">
        <w:rPr>
          <w:i/>
        </w:rPr>
        <w:t>Phalaenopsis</w:t>
      </w:r>
      <w:r w:rsidRPr="006D207E">
        <w:t xml:space="preserve"> orchids’, </w:t>
      </w:r>
      <w:r w:rsidRPr="006D207E">
        <w:rPr>
          <w:i/>
        </w:rPr>
        <w:t>European Journal of Plant Pathology</w:t>
      </w:r>
      <w:r w:rsidRPr="006D207E">
        <w:t>, vol. 120, pp. 199-209.</w:t>
      </w:r>
      <w:bookmarkEnd w:id="1109"/>
    </w:p>
    <w:p w14:paraId="786ACEFE" w14:textId="77777777" w:rsidR="0092511C" w:rsidRPr="006D207E" w:rsidRDefault="0092511C" w:rsidP="0092511C">
      <w:pPr>
        <w:pStyle w:val="EndNoteBibliography"/>
        <w:spacing w:after="240"/>
      </w:pPr>
      <w:bookmarkStart w:id="1110" w:name="_ENREF_554"/>
      <w:r w:rsidRPr="006D207E">
        <w:t xml:space="preserve">Zhou, J, Kantartzi, S, Wen, R, Newman, M, Hajimorad, M, Rupe, J &amp; Tzanetakis, I 2011, ‘Molecular characterization of a new tospovirus infecting soybean’, </w:t>
      </w:r>
      <w:r w:rsidRPr="006D207E">
        <w:rPr>
          <w:i/>
        </w:rPr>
        <w:t>Virus Genes</w:t>
      </w:r>
      <w:r w:rsidRPr="006D207E">
        <w:t>, vol. 43, no. 2, pp. 289-95.</w:t>
      </w:r>
      <w:bookmarkEnd w:id="1110"/>
    </w:p>
    <w:p w14:paraId="66DAAC5A" w14:textId="77777777" w:rsidR="0092511C" w:rsidRPr="006D207E" w:rsidRDefault="0092511C" w:rsidP="0092511C">
      <w:pPr>
        <w:pStyle w:val="EndNoteBibliography"/>
      </w:pPr>
      <w:bookmarkStart w:id="1111" w:name="_ENREF_555"/>
      <w:r w:rsidRPr="006D207E">
        <w:t xml:space="preserve">Zhou, J &amp; Tzanetakis, I 2013, ‘Epidemiology of soybean vein necrosis-associated virus’, </w:t>
      </w:r>
      <w:r w:rsidRPr="006D207E">
        <w:rPr>
          <w:i/>
        </w:rPr>
        <w:t>Phytopathology</w:t>
      </w:r>
      <w:r w:rsidRPr="006D207E">
        <w:t>, vol. 103, pp. 966-71.</w:t>
      </w:r>
      <w:bookmarkEnd w:id="1111"/>
    </w:p>
    <w:p w14:paraId="38D38CD2" w14:textId="2AA714EE" w:rsidR="00733C55" w:rsidRDefault="008C3918" w:rsidP="0075012D">
      <w:pPr>
        <w:pStyle w:val="Heading1nonumbers"/>
      </w:pPr>
      <w:r w:rsidRPr="006D207E">
        <w:fldChar w:fldCharType="end"/>
      </w:r>
    </w:p>
    <w:sectPr w:rsidR="00733C55" w:rsidSect="00A048DC">
      <w:headerReference w:type="default" r:id="rId159"/>
      <w:pgSz w:w="11907" w:h="16840"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750FE2" w14:textId="77777777" w:rsidR="00E1206F" w:rsidRDefault="00E1206F">
      <w:pPr>
        <w:spacing w:after="0" w:line="240" w:lineRule="auto"/>
      </w:pPr>
      <w:r>
        <w:separator/>
      </w:r>
    </w:p>
  </w:endnote>
  <w:endnote w:type="continuationSeparator" w:id="0">
    <w:p w14:paraId="55EF7C04" w14:textId="77777777" w:rsidR="00E1206F" w:rsidRDefault="00E1206F">
      <w:pPr>
        <w:spacing w:after="0" w:line="240" w:lineRule="auto"/>
      </w:pPr>
      <w:r>
        <w:continuationSeparator/>
      </w:r>
    </w:p>
  </w:endnote>
  <w:endnote w:type="continuationNotice" w:id="1">
    <w:p w14:paraId="3922B79C" w14:textId="77777777" w:rsidR="00E1206F" w:rsidRDefault="00E1206F">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arial sans-serif">
    <w:altName w:val="Times New Roman"/>
    <w:panose1 w:val="00000000000000000000"/>
    <w:charset w:val="00"/>
    <w:family w:val="roman"/>
    <w:notTrueType/>
    <w:pitch w:val="default"/>
    <w:sig w:usb0="00000003" w:usb1="00000000" w:usb2="00000000" w:usb3="00000000" w:csb0="00000001" w:csb1="00000000"/>
  </w:font>
  <w:font w:name="MiloPro-Light">
    <w:altName w:val="Times New Roman"/>
    <w:charset w:val="00"/>
    <w:family w:val="auto"/>
    <w:pitch w:val="variable"/>
    <w:sig w:usb0="00000001" w:usb1="4000205B" w:usb2="00000000" w:usb3="00000000" w:csb0="00000093" w:csb1="00000000"/>
  </w:font>
  <w:font w:name="AdvTT5235d5a9">
    <w:panose1 w:val="00000000000000000000"/>
    <w:charset w:val="00"/>
    <w:family w:val="roman"/>
    <w:notTrueType/>
    <w:pitch w:val="default"/>
    <w:sig w:usb0="00000003" w:usb1="00000000" w:usb2="00000000" w:usb3="00000000" w:csb0="00000001" w:csb1="00000000"/>
  </w:font>
  <w:font w:name="OneGulliver-ItalicA">
    <w:panose1 w:val="00000000000000000000"/>
    <w:charset w:val="00"/>
    <w:family w:val="auto"/>
    <w:notTrueType/>
    <w:pitch w:val="default"/>
    <w:sig w:usb0="00000003" w:usb1="00000000" w:usb2="00000000" w:usb3="00000000" w:csb0="00000001" w:csb1="00000000"/>
  </w:font>
  <w:font w:name="OneGulliverA">
    <w:panose1 w:val="00000000000000000000"/>
    <w:charset w:val="00"/>
    <w:family w:val="auto"/>
    <w:notTrueType/>
    <w:pitch w:val="default"/>
    <w:sig w:usb0="00000003" w:usb1="00000000" w:usb2="00000000" w:usb3="00000000" w:csb0="00000001" w:csb1="00000000"/>
  </w:font>
  <w:font w:name="Shruti">
    <w:panose1 w:val="020B0502040204020203"/>
    <w:charset w:val="01"/>
    <w:family w:val="roman"/>
    <w:notTrueType/>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4618F" w14:textId="77777777" w:rsidR="00E1206F" w:rsidRDefault="00E1206F">
    <w:pPr>
      <w:pStyle w:val="Footer"/>
      <w:tabs>
        <w:tab w:val="clear" w:pos="4536"/>
        <w:tab w:val="center" w:pos="9072"/>
      </w:tabs>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04339" w14:textId="393B72DC" w:rsidR="00E1206F" w:rsidRDefault="00E1206F" w:rsidP="00C745DF">
    <w:pPr>
      <w:pStyle w:val="Footer"/>
      <w:tabs>
        <w:tab w:val="clear" w:pos="4536"/>
        <w:tab w:val="right" w:pos="9072"/>
        <w:tab w:val="right" w:pos="13892"/>
      </w:tabs>
      <w:spacing w:before="120"/>
      <w:jc w:val="left"/>
    </w:pPr>
    <w:r>
      <w:t xml:space="preserve">Australian Government Department of Agriculture and Water Resources </w:t>
    </w:r>
    <w:r>
      <w:tab/>
    </w:r>
    <w:r>
      <w:tab/>
    </w:r>
    <w:r>
      <w:fldChar w:fldCharType="begin"/>
    </w:r>
    <w:r>
      <w:instrText xml:space="preserve"> PAGE   \* MERGEFORMAT </w:instrText>
    </w:r>
    <w:r>
      <w:fldChar w:fldCharType="separate"/>
    </w:r>
    <w:r w:rsidR="00A36C7F">
      <w:rPr>
        <w:noProof/>
      </w:rPr>
      <w:t>114</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9845517"/>
      <w:docPartObj>
        <w:docPartGallery w:val="Page Numbers (Bottom of Page)"/>
        <w:docPartUnique/>
      </w:docPartObj>
    </w:sdtPr>
    <w:sdtEndPr/>
    <w:sdtContent>
      <w:p w14:paraId="7696BE0D" w14:textId="1FA4F9EA" w:rsidR="00E1206F" w:rsidRDefault="00E1206F" w:rsidP="00C745DF">
        <w:pPr>
          <w:pStyle w:val="Footer"/>
          <w:tabs>
            <w:tab w:val="right" w:pos="9071"/>
          </w:tabs>
        </w:pPr>
        <w:r>
          <w:t xml:space="preserve">Australian Government Department of Agriculture and Water Resources </w:t>
        </w:r>
        <w:r>
          <w:tab/>
        </w:r>
        <w:r>
          <w:fldChar w:fldCharType="begin"/>
        </w:r>
        <w:r>
          <w:instrText xml:space="preserve"> PAGE   \* MERGEFORMAT </w:instrText>
        </w:r>
        <w:r>
          <w:fldChar w:fldCharType="separate"/>
        </w:r>
        <w:r w:rsidR="00A36C7F">
          <w:rPr>
            <w:noProof/>
          </w:rPr>
          <w:t>142</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27F1B" w14:textId="012DF3C1" w:rsidR="00E1206F" w:rsidRDefault="00E1206F" w:rsidP="00CA10C5">
    <w:pPr>
      <w:pStyle w:val="Footer"/>
      <w:tabs>
        <w:tab w:val="clear" w:pos="4536"/>
        <w:tab w:val="right" w:pos="13183"/>
        <w:tab w:val="right" w:pos="14004"/>
      </w:tabs>
      <w:spacing w:before="120"/>
      <w:jc w:val="left"/>
    </w:pPr>
    <w:r>
      <w:t xml:space="preserve">Australian Government Department of Agriculture and Water Resources </w:t>
    </w:r>
    <w:r>
      <w:tab/>
    </w:r>
    <w:r>
      <w:fldChar w:fldCharType="begin"/>
    </w:r>
    <w:r>
      <w:instrText xml:space="preserve"> PAGE   \* MERGEFORMAT </w:instrText>
    </w:r>
    <w:r>
      <w:fldChar w:fldCharType="separate"/>
    </w:r>
    <w:r w:rsidR="00A36C7F">
      <w:rPr>
        <w:noProof/>
      </w:rPr>
      <w:t>144</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5EB14" w14:textId="77777777" w:rsidR="00E1206F" w:rsidRDefault="00E1206F">
    <w:pPr>
      <w:pStyle w:val="Footer"/>
      <w:tabs>
        <w:tab w:val="clear" w:pos="4536"/>
        <w:tab w:val="right" w:pos="9072"/>
        <w:tab w:val="left" w:pos="14034"/>
      </w:tabs>
      <w:spacing w:before="120"/>
      <w:jc w:val="left"/>
    </w:pPr>
    <w:r>
      <w:t xml:space="preserve">Australian Government Department of Agriculture and Water Resources </w:t>
    </w:r>
    <w:r>
      <w:tab/>
    </w:r>
    <w:r>
      <w:fldChar w:fldCharType="begin"/>
    </w:r>
    <w:r>
      <w:instrText xml:space="preserve"> PAGE   \* MERGEFORMAT </w:instrText>
    </w:r>
    <w:r>
      <w:fldChar w:fldCharType="separate"/>
    </w:r>
    <w:r w:rsidR="00A36C7F">
      <w:rPr>
        <w:noProof/>
      </w:rPr>
      <w:t>193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3DF62" w14:textId="77777777" w:rsidR="00E1206F" w:rsidRDefault="00E1206F">
    <w:pPr>
      <w:pStyle w:val="Footer"/>
      <w:tabs>
        <w:tab w:val="clear" w:pos="4536"/>
        <w:tab w:val="center" w:pos="9072"/>
      </w:tabs>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6701220"/>
      <w:docPartObj>
        <w:docPartGallery w:val="Page Numbers (Bottom of Page)"/>
        <w:docPartUnique/>
      </w:docPartObj>
    </w:sdtPr>
    <w:sdtEndPr/>
    <w:sdtContent>
      <w:p w14:paraId="4140C655" w14:textId="77777777" w:rsidR="00E1206F" w:rsidRDefault="00E1206F" w:rsidP="00E378FF">
        <w:pPr>
          <w:pStyle w:val="Footer"/>
          <w:tabs>
            <w:tab w:val="right" w:pos="9071"/>
          </w:tabs>
        </w:pPr>
        <w:r>
          <w:t>Australian Government Department of Agriculture and Water Resources</w:t>
        </w:r>
        <w:r>
          <w:tab/>
        </w:r>
        <w:r>
          <w:fldChar w:fldCharType="begin"/>
        </w:r>
        <w:r>
          <w:instrText xml:space="preserve"> PAGE   \* MERGEFORMAT </w:instrText>
        </w:r>
        <w:r>
          <w:fldChar w:fldCharType="separate"/>
        </w:r>
        <w:r w:rsidR="00A36C7F">
          <w:rPr>
            <w:noProof/>
          </w:rPr>
          <w:t>iv</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C3CBE" w14:textId="7D281F4C" w:rsidR="00E1206F" w:rsidRDefault="00E1206F" w:rsidP="006B758F">
    <w:pPr>
      <w:pStyle w:val="Footer"/>
      <w:tabs>
        <w:tab w:val="clear" w:pos="4536"/>
        <w:tab w:val="right" w:pos="9071"/>
      </w:tabs>
      <w:jc w:val="left"/>
    </w:pPr>
    <w:r>
      <w:t>Australian Government Department of Agriculture and Water Resources</w:t>
    </w:r>
    <w:r>
      <w:tab/>
    </w:r>
    <w:sdt>
      <w:sdtPr>
        <w:id w:val="-1237008792"/>
        <w:docPartObj>
          <w:docPartGallery w:val="Page Numbers (Bottom of Page)"/>
          <w:docPartUnique/>
        </w:docPartObj>
      </w:sdtPr>
      <w:sdtEndPr/>
      <w:sdtContent>
        <w:r>
          <w:fldChar w:fldCharType="begin"/>
        </w:r>
        <w:r>
          <w:instrText xml:space="preserve"> PAGE   \* MERGEFORMAT </w:instrText>
        </w:r>
        <w:r>
          <w:fldChar w:fldCharType="separate"/>
        </w:r>
        <w:r w:rsidR="00A36C7F">
          <w:rPr>
            <w:noProof/>
          </w:rPr>
          <w:t>v</w:t>
        </w:r>
        <w:r>
          <w:rPr>
            <w:noProof/>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C70F1" w14:textId="77777777" w:rsidR="00E1206F" w:rsidRDefault="00E1206F" w:rsidP="00497682">
    <w:pPr>
      <w:pStyle w:val="Footer"/>
      <w:tabs>
        <w:tab w:val="clear" w:pos="4536"/>
        <w:tab w:val="right" w:pos="9071"/>
      </w:tabs>
      <w:jc w:val="left"/>
    </w:pPr>
    <w:r>
      <w:t>Australian Government Department of Agriculture and Water Resources</w:t>
    </w:r>
    <w:r>
      <w:tab/>
    </w:r>
    <w:r>
      <w:fldChar w:fldCharType="begin"/>
    </w:r>
    <w:r>
      <w:instrText xml:space="preserve"> PAGE   \* MERGEFORMAT </w:instrText>
    </w:r>
    <w:r>
      <w:fldChar w:fldCharType="separate"/>
    </w:r>
    <w:r w:rsidR="00A36C7F">
      <w:rPr>
        <w:noProof/>
      </w:rPr>
      <w:t>14</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40013" w14:textId="5DDE06EE" w:rsidR="00E1206F" w:rsidRDefault="00E1206F" w:rsidP="006B758F">
    <w:pPr>
      <w:pStyle w:val="Footer"/>
      <w:tabs>
        <w:tab w:val="clear" w:pos="4536"/>
        <w:tab w:val="right" w:pos="14004"/>
      </w:tabs>
      <w:jc w:val="left"/>
    </w:pPr>
    <w:r>
      <w:t>Australian Government Department of Agriculture and Water Resources</w:t>
    </w:r>
    <w:r>
      <w:tab/>
    </w:r>
    <w:r>
      <w:fldChar w:fldCharType="begin"/>
    </w:r>
    <w:r>
      <w:instrText xml:space="preserve"> PAGE   \* MERGEFORMAT </w:instrText>
    </w:r>
    <w:r>
      <w:fldChar w:fldCharType="separate"/>
    </w:r>
    <w:r w:rsidR="00A36C7F">
      <w:rPr>
        <w:noProof/>
      </w:rPr>
      <w:t>47</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448836"/>
      <w:docPartObj>
        <w:docPartGallery w:val="Page Numbers (Bottom of Page)"/>
        <w:docPartUnique/>
      </w:docPartObj>
    </w:sdtPr>
    <w:sdtEndPr/>
    <w:sdtContent>
      <w:p w14:paraId="46DF9B65" w14:textId="16D67F89" w:rsidR="00E1206F" w:rsidRDefault="00E1206F" w:rsidP="00CD357D">
        <w:pPr>
          <w:pStyle w:val="Footer"/>
          <w:tabs>
            <w:tab w:val="clear" w:pos="4536"/>
            <w:tab w:val="right" w:pos="9071"/>
          </w:tabs>
          <w:jc w:val="left"/>
        </w:pPr>
        <w:r>
          <w:t xml:space="preserve">Australian Government Department of Agriculture and Water Resources </w:t>
        </w:r>
        <w:r>
          <w:tab/>
        </w:r>
        <w:r>
          <w:fldChar w:fldCharType="begin"/>
        </w:r>
        <w:r>
          <w:instrText xml:space="preserve"> PAGE   \* MERGEFORMAT </w:instrText>
        </w:r>
        <w:r>
          <w:fldChar w:fldCharType="separate"/>
        </w:r>
        <w:r w:rsidR="00A36C7F">
          <w:rPr>
            <w:noProof/>
          </w:rPr>
          <w:t>61</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B4816" w14:textId="56E2931F" w:rsidR="00E1206F" w:rsidRDefault="00E1206F" w:rsidP="00C745DF">
    <w:pPr>
      <w:pStyle w:val="Footer"/>
      <w:tabs>
        <w:tab w:val="clear" w:pos="4536"/>
        <w:tab w:val="right" w:pos="13892"/>
      </w:tabs>
      <w:spacing w:before="120"/>
      <w:jc w:val="left"/>
    </w:pPr>
    <w:r>
      <w:t>Australian Government Department of Agriculture and Water Resources</w:t>
    </w:r>
    <w:r>
      <w:tab/>
    </w:r>
    <w:r>
      <w:fldChar w:fldCharType="begin"/>
    </w:r>
    <w:r>
      <w:instrText xml:space="preserve"> PAGE   \* MERGEFORMAT </w:instrText>
    </w:r>
    <w:r>
      <w:fldChar w:fldCharType="separate"/>
    </w:r>
    <w:r w:rsidR="00A36C7F">
      <w:rPr>
        <w:noProof/>
      </w:rPr>
      <w:t>81</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A5F34" w14:textId="77777777" w:rsidR="00E1206F" w:rsidRDefault="00E1206F">
    <w:pPr>
      <w:pStyle w:val="Footer"/>
      <w:tabs>
        <w:tab w:val="clear" w:pos="4536"/>
        <w:tab w:val="right" w:pos="9072"/>
        <w:tab w:val="left" w:pos="14034"/>
      </w:tabs>
      <w:spacing w:before="120"/>
      <w:jc w:val="left"/>
    </w:pPr>
    <w:r>
      <w:t xml:space="preserve">Australian Government Department of Agriculture and Water Resources </w:t>
    </w:r>
    <w:r>
      <w:tab/>
    </w:r>
    <w:r>
      <w:fldChar w:fldCharType="begin"/>
    </w:r>
    <w:r>
      <w:instrText xml:space="preserve"> PAGE   \* MERGEFORMAT </w:instrText>
    </w:r>
    <w:r>
      <w:fldChar w:fldCharType="separate"/>
    </w:r>
    <w:r w:rsidR="00A36C7F">
      <w:rPr>
        <w:noProof/>
      </w:rPr>
      <w:t>108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A629DE" w14:textId="77777777" w:rsidR="00E1206F" w:rsidRDefault="00E1206F">
      <w:pPr>
        <w:spacing w:after="0" w:line="240" w:lineRule="auto"/>
      </w:pPr>
      <w:r>
        <w:separator/>
      </w:r>
    </w:p>
  </w:footnote>
  <w:footnote w:type="continuationSeparator" w:id="0">
    <w:p w14:paraId="5BA0372A" w14:textId="77777777" w:rsidR="00E1206F" w:rsidRDefault="00E1206F">
      <w:pPr>
        <w:spacing w:after="0" w:line="240" w:lineRule="auto"/>
      </w:pPr>
      <w:r>
        <w:continuationSeparator/>
      </w:r>
    </w:p>
  </w:footnote>
  <w:footnote w:type="continuationNotice" w:id="1">
    <w:p w14:paraId="0D5614D3" w14:textId="77777777" w:rsidR="00E1206F" w:rsidRDefault="00E1206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E8724" w14:textId="77777777" w:rsidR="00E1206F" w:rsidRDefault="00E1206F">
    <w:pPr>
      <w:pStyle w:val="Header"/>
      <w:tabs>
        <w:tab w:val="clear" w:pos="4820"/>
        <w:tab w:val="center" w:pos="8505"/>
      </w:tabs>
      <w:jc w:val="left"/>
    </w:pPr>
    <w:r>
      <w:rPr>
        <w:noProof/>
        <w:lang w:eastAsia="en-AU"/>
      </w:rPr>
      <w:drawing>
        <wp:inline distT="0" distB="0" distL="0" distR="0" wp14:anchorId="77C86F7F" wp14:editId="5F6A48FB">
          <wp:extent cx="2316480" cy="740664"/>
          <wp:effectExtent l="19050" t="0" r="7620" b="0"/>
          <wp:docPr id="4" name="Picture 3" descr="Master Inline-TI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Inline-TIF.tiff"/>
                  <pic:cNvPicPr/>
                </pic:nvPicPr>
                <pic:blipFill>
                  <a:blip r:embed="rId1"/>
                  <a:stretch>
                    <a:fillRect/>
                  </a:stretch>
                </pic:blipFill>
                <pic:spPr>
                  <a:xfrm>
                    <a:off x="0" y="0"/>
                    <a:ext cx="2316480" cy="740664"/>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3E502" w14:textId="77777777" w:rsidR="00E1206F" w:rsidRDefault="00E1206F" w:rsidP="0020111E">
    <w:pPr>
      <w:pStyle w:val="Header"/>
      <w:tabs>
        <w:tab w:val="clear" w:pos="4820"/>
        <w:tab w:val="center" w:pos="8505"/>
      </w:tabs>
      <w:jc w:val="left"/>
    </w:pPr>
    <w:r>
      <w:t>Draft g</w:t>
    </w:r>
    <w:r w:rsidRPr="007A3837">
      <w:t>roup PRA for thrips and tospoviruses</w:t>
    </w:r>
    <w:r>
      <w:t xml:space="preserve"> on the plant import pathway</w:t>
    </w:r>
    <w:r>
      <w:tab/>
      <w:t>Pest categorisation of thrips (part B)</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FAA00" w14:textId="77777777" w:rsidR="00E1206F" w:rsidRDefault="00E1206F" w:rsidP="00CD357D">
    <w:pPr>
      <w:pStyle w:val="Header"/>
      <w:tabs>
        <w:tab w:val="clear" w:pos="4820"/>
        <w:tab w:val="right" w:pos="9071"/>
      </w:tabs>
      <w:jc w:val="left"/>
    </w:pPr>
    <w:r>
      <w:t>Draft g</w:t>
    </w:r>
    <w:r w:rsidRPr="007A3837">
      <w:t>roup PRA for thrips and tospoviruses</w:t>
    </w:r>
    <w:r>
      <w:t xml:space="preserve"> on the plant import pathway</w:t>
    </w:r>
    <w:r>
      <w:tab/>
      <w:t xml:space="preserve">Pest categorisation of </w:t>
    </w:r>
    <w:r w:rsidRPr="00E54F97">
      <w:t>tospoviruses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FFFBF" w14:textId="77777777" w:rsidR="00E1206F" w:rsidRDefault="00E1206F">
    <w:pPr>
      <w:pStyle w:val="Header"/>
      <w:tabs>
        <w:tab w:val="clear" w:pos="4820"/>
        <w:tab w:val="center" w:pos="13041"/>
      </w:tabs>
      <w:jc w:val="left"/>
    </w:pPr>
    <w:r>
      <w:t>Draft g</w:t>
    </w:r>
    <w:r w:rsidRPr="007A3837">
      <w:t>roup PRA for thrips and tospoviruses</w:t>
    </w:r>
    <w:r>
      <w:t xml:space="preserve"> on the plant import pathway</w:t>
    </w:r>
    <w:r>
      <w:tab/>
      <w:t>Pest categorisation of tospoviruses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070CF" w14:textId="77777777" w:rsidR="00E1206F" w:rsidRDefault="00E1206F">
    <w:pPr>
      <w:pStyle w:val="Header"/>
      <w:tabs>
        <w:tab w:val="clear" w:pos="4820"/>
        <w:tab w:val="center" w:pos="8505"/>
        <w:tab w:val="center" w:pos="13041"/>
      </w:tabs>
      <w:jc w:val="left"/>
    </w:pPr>
    <w:r>
      <w:t>Draft g</w:t>
    </w:r>
    <w:r w:rsidRPr="007A3837">
      <w:t>roup PRA for thrips and tospoviruses</w:t>
    </w:r>
    <w:r>
      <w:t xml:space="preserve"> on the plant import pathway</w:t>
    </w:r>
    <w:r>
      <w:tab/>
      <w:t>Pest categorisation of tospoviruses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66C5D" w14:textId="77777777" w:rsidR="00E1206F" w:rsidRDefault="00E1206F">
    <w:pPr>
      <w:pStyle w:val="Header"/>
      <w:tabs>
        <w:tab w:val="clear" w:pos="4820"/>
        <w:tab w:val="center" w:pos="8505"/>
        <w:tab w:val="center" w:pos="13041"/>
      </w:tabs>
      <w:jc w:val="left"/>
    </w:pPr>
    <w:r>
      <w:t>Draft g</w:t>
    </w:r>
    <w:r w:rsidRPr="007A3837">
      <w:t>roup PRA for thrips and tospoviruses</w:t>
    </w:r>
    <w:r>
      <w:t xml:space="preserve"> on the plant import pathway</w:t>
    </w:r>
    <w:r>
      <w:tab/>
      <w:t>Pest risk assessment of thrips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3BCDE" w14:textId="77777777" w:rsidR="00E1206F" w:rsidRDefault="00E1206F">
    <w:pPr>
      <w:pStyle w:val="Header"/>
      <w:tabs>
        <w:tab w:val="clear" w:pos="4820"/>
        <w:tab w:val="center" w:pos="8505"/>
        <w:tab w:val="center" w:pos="13041"/>
      </w:tabs>
      <w:jc w:val="left"/>
    </w:pPr>
    <w:r>
      <w:t>Draft g</w:t>
    </w:r>
    <w:r w:rsidRPr="007A3837">
      <w:t>roup PRA for thrips and tospoviruses</w:t>
    </w:r>
    <w:r>
      <w:t xml:space="preserve"> on the plant import pathway</w:t>
    </w:r>
    <w:r>
      <w:tab/>
      <w:t>Pest risk assessment of t</w:t>
    </w:r>
    <w:r w:rsidRPr="00E0468B">
      <w:t>ospoviruses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CA585" w14:textId="34B77EEF" w:rsidR="00E1206F" w:rsidRDefault="00E1206F" w:rsidP="00C745DF">
    <w:pPr>
      <w:pStyle w:val="Header"/>
      <w:tabs>
        <w:tab w:val="clear" w:pos="4820"/>
        <w:tab w:val="right" w:pos="14004"/>
      </w:tabs>
      <w:jc w:val="left"/>
    </w:pPr>
    <w:r>
      <w:t>Draft g</w:t>
    </w:r>
    <w:r w:rsidRPr="007A3837">
      <w:t>roup PRA for thrips and tospoviruses</w:t>
    </w:r>
    <w:r>
      <w:t xml:space="preserve"> on the plant import pathway</w:t>
    </w:r>
    <w:r>
      <w:tab/>
      <w:t>Pest risk assessment of t</w:t>
    </w:r>
    <w:r w:rsidRPr="00E0468B">
      <w:t>ospoviruses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655F9" w14:textId="77777777" w:rsidR="00E1206F" w:rsidRDefault="00E1206F">
    <w:pPr>
      <w:pStyle w:val="Header"/>
      <w:tabs>
        <w:tab w:val="clear" w:pos="4820"/>
        <w:tab w:val="center" w:pos="8505"/>
        <w:tab w:val="center" w:pos="13041"/>
      </w:tabs>
      <w:jc w:val="left"/>
    </w:pPr>
    <w:r>
      <w:t>Draft g</w:t>
    </w:r>
    <w:r w:rsidRPr="007A3837">
      <w:t>roup PRA for thrips and tospoviruses</w:t>
    </w:r>
    <w:r>
      <w:t xml:space="preserve"> on the plant import pathway</w:t>
    </w:r>
    <w:r>
      <w:tab/>
      <w:t>Pest risk assessment of tospoviruses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CA2BE" w14:textId="77777777" w:rsidR="00E1206F" w:rsidRDefault="00E1206F">
    <w:pPr>
      <w:pStyle w:val="Header"/>
      <w:tabs>
        <w:tab w:val="clear" w:pos="4820"/>
        <w:tab w:val="center" w:pos="8505"/>
        <w:tab w:val="center" w:pos="13041"/>
      </w:tabs>
      <w:jc w:val="left"/>
    </w:pPr>
    <w:r w:rsidRPr="007A3837">
      <w:t>Group PRA for thrips and tospoviruses</w:t>
    </w:r>
    <w:r>
      <w:t xml:space="preserve"> on the plant import pathway</w:t>
    </w:r>
    <w:r>
      <w:tab/>
      <w:t>Key findings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9A35D" w14:textId="77777777" w:rsidR="00E1206F" w:rsidRDefault="00E1206F">
    <w:pPr>
      <w:pStyle w:val="Header"/>
      <w:tabs>
        <w:tab w:val="clear" w:pos="4820"/>
        <w:tab w:val="center" w:pos="8505"/>
        <w:tab w:val="center" w:pos="13041"/>
      </w:tabs>
      <w:jc w:val="left"/>
    </w:pPr>
    <w:r>
      <w:t>Draft g</w:t>
    </w:r>
    <w:r w:rsidRPr="007A3837">
      <w:t>roup PRA for thrips and tospoviruses</w:t>
    </w:r>
    <w:r>
      <w:t xml:space="preserve"> on the plant import pathway</w:t>
    </w:r>
    <w:r>
      <w:tab/>
      <w:t>Pest management measures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A0AF1" w14:textId="77777777" w:rsidR="00E1206F" w:rsidRDefault="00E1206F">
    <w:pPr>
      <w:pStyle w:val="Header"/>
      <w:tabs>
        <w:tab w:val="clear" w:pos="4820"/>
        <w:tab w:val="center" w:pos="8505"/>
      </w:tabs>
      <w:jc w:val="left"/>
    </w:pPr>
    <w:r>
      <w:t>Draft g</w:t>
    </w:r>
    <w:r w:rsidRPr="007A3837">
      <w:t>roup PRA for thrips and tospoviruses</w:t>
    </w:r>
    <w:r>
      <w:t xml:space="preserve"> on the plant import pathway</w:t>
    </w: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90F36" w14:textId="77777777" w:rsidR="00E1206F" w:rsidRDefault="00E1206F">
    <w:pPr>
      <w:pStyle w:val="Header"/>
      <w:tabs>
        <w:tab w:val="clear" w:pos="4820"/>
        <w:tab w:val="center" w:pos="8505"/>
        <w:tab w:val="center" w:pos="13041"/>
      </w:tabs>
      <w:jc w:val="left"/>
    </w:pPr>
    <w:r>
      <w:t>Draft g</w:t>
    </w:r>
    <w:r w:rsidRPr="007A3837">
      <w:t>roup PRA for thrips and tospoviruses</w:t>
    </w:r>
    <w:r>
      <w:t xml:space="preserve"> on the plant import pathway</w:t>
    </w:r>
    <w:r>
      <w:tab/>
      <w:t>Appendix 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C7BB0" w14:textId="77777777" w:rsidR="00E1206F" w:rsidRDefault="00E1206F">
    <w:pPr>
      <w:pStyle w:val="Header"/>
      <w:tabs>
        <w:tab w:val="clear" w:pos="4820"/>
        <w:tab w:val="center" w:pos="13041"/>
      </w:tabs>
      <w:jc w:val="left"/>
    </w:pPr>
    <w:r>
      <w:t>Draft g</w:t>
    </w:r>
    <w:r w:rsidRPr="007A3837">
      <w:t>roup PRA for thrips and tospoviruses</w:t>
    </w:r>
    <w:r>
      <w:t xml:space="preserve"> on the plant import pathway</w:t>
    </w:r>
    <w:r>
      <w:tab/>
      <w:t>Appendix B</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8E17A" w14:textId="77777777" w:rsidR="00E1206F" w:rsidRDefault="00E1206F">
    <w:pPr>
      <w:pStyle w:val="Header"/>
      <w:tabs>
        <w:tab w:val="clear" w:pos="4820"/>
        <w:tab w:val="center" w:pos="8505"/>
        <w:tab w:val="center" w:pos="13041"/>
      </w:tabs>
      <w:jc w:val="left"/>
    </w:pPr>
    <w:r>
      <w:t>Draft g</w:t>
    </w:r>
    <w:r w:rsidRPr="007A3837">
      <w:t>roup PRA for thrips and tospoviruses</w:t>
    </w:r>
    <w:r>
      <w:t xml:space="preserve"> on the plant import pathway</w:t>
    </w:r>
    <w:r>
      <w:tab/>
      <w:t>Appendix C</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DB61C" w14:textId="77777777" w:rsidR="00E1206F" w:rsidRDefault="00E1206F">
    <w:pPr>
      <w:pStyle w:val="Header"/>
      <w:tabs>
        <w:tab w:val="clear" w:pos="4820"/>
        <w:tab w:val="center" w:pos="8505"/>
        <w:tab w:val="center" w:pos="13041"/>
      </w:tabs>
      <w:jc w:val="left"/>
    </w:pPr>
    <w:r>
      <w:t>Draft g</w:t>
    </w:r>
    <w:r w:rsidRPr="007A3837">
      <w:t>roup PRA for thrips and tospoviruses</w:t>
    </w:r>
    <w:r>
      <w:t xml:space="preserve"> on the plant import pathway</w:t>
    </w:r>
    <w:r>
      <w:tab/>
      <w:t>Appendix D</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DEF8F" w14:textId="77777777" w:rsidR="00E1206F" w:rsidRDefault="00E1206F">
    <w:pPr>
      <w:pStyle w:val="Header"/>
      <w:tabs>
        <w:tab w:val="clear" w:pos="4820"/>
        <w:tab w:val="center" w:pos="8505"/>
        <w:tab w:val="center" w:pos="13041"/>
      </w:tabs>
      <w:jc w:val="left"/>
    </w:pPr>
    <w:r>
      <w:t>Draft g</w:t>
    </w:r>
    <w:r w:rsidRPr="007A3837">
      <w:t>roup PRA for thrips and tospoviruses</w:t>
    </w:r>
    <w:r>
      <w:t xml:space="preserve"> on the plant import pathway</w:t>
    </w:r>
    <w:r>
      <w:tab/>
      <w:t>Appendix E</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8340D" w14:textId="77777777" w:rsidR="00E1206F" w:rsidRDefault="00E1206F">
    <w:pPr>
      <w:pStyle w:val="Header"/>
      <w:tabs>
        <w:tab w:val="clear" w:pos="4820"/>
        <w:tab w:val="center" w:pos="8505"/>
        <w:tab w:val="center" w:pos="13041"/>
      </w:tabs>
      <w:jc w:val="left"/>
    </w:pPr>
    <w:r>
      <w:t>Draft g</w:t>
    </w:r>
    <w:r w:rsidRPr="007A3837">
      <w:t>roup PRA for thrips and tospoviruses</w:t>
    </w:r>
    <w:r>
      <w:t xml:space="preserve"> on the plant import pathway</w:t>
    </w:r>
    <w:r>
      <w:tab/>
      <w:t>Appendix F</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EF050" w14:textId="77777777" w:rsidR="00E1206F" w:rsidRDefault="00E1206F">
    <w:pPr>
      <w:pStyle w:val="Header"/>
      <w:tabs>
        <w:tab w:val="clear" w:pos="4820"/>
        <w:tab w:val="center" w:pos="8505"/>
        <w:tab w:val="center" w:pos="13041"/>
      </w:tabs>
      <w:jc w:val="left"/>
    </w:pPr>
    <w:r>
      <w:t>Draft g</w:t>
    </w:r>
    <w:r w:rsidRPr="007A3837">
      <w:t>roup PRA for thrips and tospoviruses</w:t>
    </w:r>
    <w:r>
      <w:t xml:space="preserve"> on the plant import pathway</w:t>
    </w:r>
    <w:r>
      <w:tab/>
      <w:t>Appendix G</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4E2F8" w14:textId="77777777" w:rsidR="00E1206F" w:rsidRDefault="00E1206F">
    <w:pPr>
      <w:pStyle w:val="Header"/>
      <w:tabs>
        <w:tab w:val="clear" w:pos="4820"/>
        <w:tab w:val="center" w:pos="8505"/>
        <w:tab w:val="center" w:pos="13041"/>
      </w:tabs>
      <w:jc w:val="left"/>
    </w:pPr>
    <w:r>
      <w:t>Draft g</w:t>
    </w:r>
    <w:r w:rsidRPr="007A3837">
      <w:t>roup PRA for thrips and tospoviruses</w:t>
    </w:r>
    <w:r>
      <w:t xml:space="preserve"> on the plant import pathway</w:t>
    </w:r>
    <w:r>
      <w:tab/>
      <w:t>Appendix H</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E4B83" w14:textId="77777777" w:rsidR="00E1206F" w:rsidRDefault="00E1206F">
    <w:pPr>
      <w:pStyle w:val="Header"/>
      <w:tabs>
        <w:tab w:val="clear" w:pos="4820"/>
        <w:tab w:val="center" w:pos="8505"/>
        <w:tab w:val="center" w:pos="13041"/>
      </w:tabs>
      <w:jc w:val="left"/>
    </w:pPr>
    <w:r>
      <w:t>Draft g</w:t>
    </w:r>
    <w:r w:rsidRPr="007A3837">
      <w:t>roup PRA for thrips and tospoviruses</w:t>
    </w:r>
    <w:r>
      <w:t xml:space="preserve"> on the plant import pathway</w:t>
    </w:r>
    <w:r>
      <w:tab/>
      <w:t>Glossary</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554C6" w14:textId="77777777" w:rsidR="00E1206F" w:rsidRDefault="00E1206F">
    <w:pPr>
      <w:pStyle w:val="Header"/>
      <w:tabs>
        <w:tab w:val="clear" w:pos="4820"/>
        <w:tab w:val="center" w:pos="8505"/>
        <w:tab w:val="center" w:pos="13041"/>
      </w:tabs>
      <w:jc w:val="left"/>
    </w:pPr>
    <w:r>
      <w:t>Draft g</w:t>
    </w:r>
    <w:r w:rsidRPr="007A3837">
      <w:t>roup PRA for thrips and tospoviruses</w:t>
    </w:r>
    <w:r>
      <w:t xml:space="preserve"> on the plant import pathway</w:t>
    </w:r>
    <w:r>
      <w:tab/>
      <w:t>References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5203C" w14:textId="77777777" w:rsidR="00E1206F" w:rsidRDefault="00E1206F">
    <w:pPr>
      <w:pStyle w:val="Header"/>
      <w:tabs>
        <w:tab w:val="clear" w:pos="4820"/>
        <w:tab w:val="center" w:pos="8505"/>
      </w:tabs>
      <w:jc w:val="left"/>
    </w:pPr>
    <w:r>
      <w:t>Draft g</w:t>
    </w:r>
    <w:r w:rsidRPr="007A3837">
      <w:t>roup PRA for thrips and tospoviruses</w:t>
    </w:r>
    <w:r>
      <w:t xml:space="preserve"> on the plant import pathway</w:t>
    </w:r>
    <w:r>
      <w:tab/>
      <w:t>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210F6" w14:textId="77777777" w:rsidR="00E1206F" w:rsidRDefault="00E1206F">
    <w:pPr>
      <w:pStyle w:val="Header"/>
      <w:tabs>
        <w:tab w:val="clear" w:pos="4820"/>
        <w:tab w:val="center" w:pos="8505"/>
      </w:tabs>
      <w:jc w:val="left"/>
    </w:pPr>
    <w:r>
      <w:t>Draft g</w:t>
    </w:r>
    <w:r w:rsidRPr="007A3837">
      <w:t>roup PRA for thrips and tospoviruses</w:t>
    </w:r>
    <w:r>
      <w:t xml:space="preserve"> on the plant import pathway</w:t>
    </w:r>
    <w:r>
      <w:tab/>
      <w:t>Acronyms and abbreviations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BDE3C" w14:textId="77777777" w:rsidR="00E1206F" w:rsidRDefault="00E1206F">
    <w:pPr>
      <w:pStyle w:val="Header"/>
      <w:tabs>
        <w:tab w:val="clear" w:pos="4820"/>
        <w:tab w:val="center" w:pos="8505"/>
      </w:tabs>
      <w:jc w:val="left"/>
    </w:pPr>
    <w:r>
      <w:t>Draft g</w:t>
    </w:r>
    <w:r w:rsidRPr="007A3837">
      <w:t>roup PRA for thrips and tospoviruses</w:t>
    </w:r>
    <w:r>
      <w:t xml:space="preserve"> on the plant import pathway</w:t>
    </w:r>
    <w:r>
      <w:tab/>
      <w:t>Summary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F1997" w14:textId="77777777" w:rsidR="00E1206F" w:rsidRDefault="00E1206F">
    <w:pPr>
      <w:pStyle w:val="Header"/>
      <w:tabs>
        <w:tab w:val="clear" w:pos="4820"/>
        <w:tab w:val="center" w:pos="8505"/>
      </w:tabs>
      <w:jc w:val="left"/>
    </w:pPr>
    <w:r>
      <w:t>Draft g</w:t>
    </w:r>
    <w:r w:rsidRPr="007A3837">
      <w:t>roup PRA for thrips and tospoviruses</w:t>
    </w:r>
    <w:r>
      <w:t xml:space="preserve"> on the plant import pathway</w:t>
    </w:r>
    <w:r>
      <w:tab/>
      <w:t>Introduction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CAD74" w14:textId="77777777" w:rsidR="00E1206F" w:rsidRDefault="00E1206F">
    <w:pPr>
      <w:pStyle w:val="Header"/>
      <w:tabs>
        <w:tab w:val="clear" w:pos="4820"/>
        <w:tab w:val="center" w:pos="8505"/>
      </w:tabs>
      <w:jc w:val="left"/>
    </w:pPr>
    <w:r>
      <w:t>Draft g</w:t>
    </w:r>
    <w:r w:rsidRPr="007A3837">
      <w:t>roup PRA for thrips and tospoviruses</w:t>
    </w:r>
    <w:r>
      <w:t xml:space="preserve"> on the plant import pathway</w:t>
    </w:r>
    <w:r>
      <w:tab/>
      <w:t>Pest categorisation of thrips (part 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3803C" w14:textId="77777777" w:rsidR="00E1206F" w:rsidRDefault="00E1206F" w:rsidP="0020111E">
    <w:pPr>
      <w:pStyle w:val="Header"/>
      <w:tabs>
        <w:tab w:val="clear" w:pos="4820"/>
        <w:tab w:val="center" w:pos="8505"/>
      </w:tabs>
      <w:jc w:val="left"/>
    </w:pPr>
    <w:r>
      <w:t>Draft g</w:t>
    </w:r>
    <w:r w:rsidRPr="007A3837">
      <w:t>roup PRA for thrips and tospoviruses</w:t>
    </w:r>
    <w:r>
      <w:t xml:space="preserve"> on the plant import pathway</w:t>
    </w:r>
    <w:r>
      <w:tab/>
      <w:t>Pest categorisation of thrips (part B)</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6F5E1" w14:textId="34235BFA" w:rsidR="00E1206F" w:rsidRDefault="00E1206F" w:rsidP="006B758F">
    <w:pPr>
      <w:pStyle w:val="Header"/>
      <w:tabs>
        <w:tab w:val="clear" w:pos="4820"/>
        <w:tab w:val="right" w:pos="14004"/>
      </w:tabs>
      <w:jc w:val="left"/>
    </w:pPr>
    <w:r>
      <w:t>Draft g</w:t>
    </w:r>
    <w:r w:rsidRPr="007A3837">
      <w:t>roup PRA for thrips and tospoviruses</w:t>
    </w:r>
    <w:r>
      <w:t xml:space="preserve"> on the plant import pathway</w:t>
    </w:r>
    <w:r>
      <w:tab/>
      <w:t>Pest categorisation of thrips (part 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C8060042"/>
    <w:lvl w:ilvl="0">
      <w:start w:val="1"/>
      <w:numFmt w:val="lowerRoman"/>
      <w:pStyle w:val="ListNumber3"/>
      <w:lvlText w:val="%1)"/>
      <w:lvlJc w:val="left"/>
      <w:pPr>
        <w:tabs>
          <w:tab w:val="num" w:pos="926"/>
        </w:tabs>
        <w:ind w:left="926" w:hanging="360"/>
      </w:pPr>
      <w:rPr>
        <w:rFonts w:hint="default"/>
      </w:rPr>
    </w:lvl>
  </w:abstractNum>
  <w:abstractNum w:abstractNumId="1" w15:restartNumberingAfterBreak="0">
    <w:nsid w:val="FFFFFF83"/>
    <w:multiLevelType w:val="singleLevel"/>
    <w:tmpl w:val="CA5A6F8E"/>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87899BE"/>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3" w15:restartNumberingAfterBreak="0">
    <w:nsid w:val="04B23F4F"/>
    <w:multiLevelType w:val="multilevel"/>
    <w:tmpl w:val="7E4EF442"/>
    <w:lvl w:ilvl="0">
      <w:start w:val="1"/>
      <w:numFmt w:val="upperLetter"/>
      <w:pStyle w:val="AppendA"/>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7E752D5"/>
    <w:multiLevelType w:val="singleLevel"/>
    <w:tmpl w:val="DE424BC0"/>
    <w:lvl w:ilvl="0">
      <w:start w:val="1"/>
      <w:numFmt w:val="bullet"/>
      <w:pStyle w:val="AQISNum"/>
      <w:lvlText w:val=""/>
      <w:lvlJc w:val="left"/>
      <w:pPr>
        <w:tabs>
          <w:tab w:val="num" w:pos="360"/>
        </w:tabs>
        <w:ind w:left="360" w:hanging="360"/>
      </w:pPr>
      <w:rPr>
        <w:rFonts w:ascii="Symbol" w:hAnsi="Symbol" w:hint="default"/>
        <w:sz w:val="16"/>
      </w:rPr>
    </w:lvl>
  </w:abstractNum>
  <w:abstractNum w:abstractNumId="5" w15:restartNumberingAfterBreak="0">
    <w:nsid w:val="090B13A5"/>
    <w:multiLevelType w:val="hybridMultilevel"/>
    <w:tmpl w:val="2E827DBA"/>
    <w:lvl w:ilvl="0" w:tplc="8BB4E426">
      <w:start w:val="1"/>
      <w:numFmt w:val="bullet"/>
      <w:pStyle w:val="Style1dotpoints"/>
      <w:lvlText w:val=""/>
      <w:lvlJc w:val="left"/>
      <w:pPr>
        <w:tabs>
          <w:tab w:val="num" w:pos="720"/>
        </w:tabs>
        <w:ind w:left="720" w:hanging="360"/>
      </w:pPr>
      <w:rPr>
        <w:rFonts w:ascii="Symbol" w:hAnsi="Symbol" w:hint="default"/>
      </w:rPr>
    </w:lvl>
    <w:lvl w:ilvl="1" w:tplc="1CEE1990" w:tentative="1">
      <w:start w:val="1"/>
      <w:numFmt w:val="bullet"/>
      <w:lvlText w:val="o"/>
      <w:lvlJc w:val="left"/>
      <w:pPr>
        <w:tabs>
          <w:tab w:val="num" w:pos="1440"/>
        </w:tabs>
        <w:ind w:left="1440" w:hanging="360"/>
      </w:pPr>
      <w:rPr>
        <w:rFonts w:ascii="Courier New" w:hAnsi="Courier New" w:cs="Wingdings" w:hint="default"/>
      </w:rPr>
    </w:lvl>
    <w:lvl w:ilvl="2" w:tplc="ED964EE8" w:tentative="1">
      <w:start w:val="1"/>
      <w:numFmt w:val="bullet"/>
      <w:lvlText w:val=""/>
      <w:lvlJc w:val="left"/>
      <w:pPr>
        <w:tabs>
          <w:tab w:val="num" w:pos="2160"/>
        </w:tabs>
        <w:ind w:left="2160" w:hanging="360"/>
      </w:pPr>
      <w:rPr>
        <w:rFonts w:ascii="Wingdings" w:hAnsi="Wingdings" w:hint="default"/>
      </w:rPr>
    </w:lvl>
    <w:lvl w:ilvl="3" w:tplc="8C7AB0E4" w:tentative="1">
      <w:start w:val="1"/>
      <w:numFmt w:val="bullet"/>
      <w:lvlText w:val=""/>
      <w:lvlJc w:val="left"/>
      <w:pPr>
        <w:tabs>
          <w:tab w:val="num" w:pos="2880"/>
        </w:tabs>
        <w:ind w:left="2880" w:hanging="360"/>
      </w:pPr>
      <w:rPr>
        <w:rFonts w:ascii="Symbol" w:hAnsi="Symbol" w:hint="default"/>
      </w:rPr>
    </w:lvl>
    <w:lvl w:ilvl="4" w:tplc="A260B360" w:tentative="1">
      <w:start w:val="1"/>
      <w:numFmt w:val="bullet"/>
      <w:lvlText w:val="o"/>
      <w:lvlJc w:val="left"/>
      <w:pPr>
        <w:tabs>
          <w:tab w:val="num" w:pos="3600"/>
        </w:tabs>
        <w:ind w:left="3600" w:hanging="360"/>
      </w:pPr>
      <w:rPr>
        <w:rFonts w:ascii="Courier New" w:hAnsi="Courier New" w:cs="Wingdings" w:hint="default"/>
      </w:rPr>
    </w:lvl>
    <w:lvl w:ilvl="5" w:tplc="F930443A" w:tentative="1">
      <w:start w:val="1"/>
      <w:numFmt w:val="bullet"/>
      <w:lvlText w:val=""/>
      <w:lvlJc w:val="left"/>
      <w:pPr>
        <w:tabs>
          <w:tab w:val="num" w:pos="4320"/>
        </w:tabs>
        <w:ind w:left="4320" w:hanging="360"/>
      </w:pPr>
      <w:rPr>
        <w:rFonts w:ascii="Wingdings" w:hAnsi="Wingdings" w:hint="default"/>
      </w:rPr>
    </w:lvl>
    <w:lvl w:ilvl="6" w:tplc="B9128974" w:tentative="1">
      <w:start w:val="1"/>
      <w:numFmt w:val="bullet"/>
      <w:lvlText w:val=""/>
      <w:lvlJc w:val="left"/>
      <w:pPr>
        <w:tabs>
          <w:tab w:val="num" w:pos="5040"/>
        </w:tabs>
        <w:ind w:left="5040" w:hanging="360"/>
      </w:pPr>
      <w:rPr>
        <w:rFonts w:ascii="Symbol" w:hAnsi="Symbol" w:hint="default"/>
      </w:rPr>
    </w:lvl>
    <w:lvl w:ilvl="7" w:tplc="9AE00F18" w:tentative="1">
      <w:start w:val="1"/>
      <w:numFmt w:val="bullet"/>
      <w:lvlText w:val="o"/>
      <w:lvlJc w:val="left"/>
      <w:pPr>
        <w:tabs>
          <w:tab w:val="num" w:pos="5760"/>
        </w:tabs>
        <w:ind w:left="5760" w:hanging="360"/>
      </w:pPr>
      <w:rPr>
        <w:rFonts w:ascii="Courier New" w:hAnsi="Courier New" w:cs="Wingdings" w:hint="default"/>
      </w:rPr>
    </w:lvl>
    <w:lvl w:ilvl="8" w:tplc="46686FB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AB06F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5D6326"/>
    <w:multiLevelType w:val="multilevel"/>
    <w:tmpl w:val="8B3ADAC8"/>
    <w:lvl w:ilvl="0">
      <w:start w:val="1"/>
      <w:numFmt w:val="bullet"/>
      <w:pStyle w:val="BAText1bullet"/>
      <w:lvlText w:val=""/>
      <w:lvlJc w:val="left"/>
      <w:pPr>
        <w:tabs>
          <w:tab w:val="num" w:pos="340"/>
        </w:tabs>
        <w:ind w:left="340" w:hanging="340"/>
      </w:pPr>
      <w:rPr>
        <w:rFonts w:ascii="Wingdings" w:hAnsi="Wingdings" w:hint="default"/>
        <w:sz w:val="18"/>
        <w:szCs w:val="18"/>
      </w:rPr>
    </w:lvl>
    <w:lvl w:ilvl="1">
      <w:start w:val="2"/>
      <w:numFmt w:val="none"/>
      <w:lvlText w:val="5.3."/>
      <w:lvlJc w:val="left"/>
      <w:pPr>
        <w:tabs>
          <w:tab w:val="num" w:pos="96"/>
        </w:tabs>
        <w:ind w:left="96" w:hanging="576"/>
      </w:pPr>
      <w:rPr>
        <w:rFonts w:hint="default"/>
      </w:rPr>
    </w:lvl>
    <w:lvl w:ilvl="2">
      <w:start w:val="1"/>
      <w:numFmt w:val="none"/>
      <w:lvlText w:val="4.4.2."/>
      <w:lvlJc w:val="left"/>
      <w:pPr>
        <w:tabs>
          <w:tab w:val="num" w:pos="240"/>
        </w:tabs>
        <w:ind w:left="240" w:hanging="720"/>
      </w:pPr>
      <w:rPr>
        <w:rFonts w:hint="default"/>
      </w:rPr>
    </w:lvl>
    <w:lvl w:ilvl="3">
      <w:start w:val="5"/>
      <w:numFmt w:val="none"/>
      <w:lvlText w:val="1"/>
      <w:lvlJc w:val="left"/>
      <w:pPr>
        <w:tabs>
          <w:tab w:val="num" w:pos="-120"/>
        </w:tabs>
        <w:ind w:left="-120" w:hanging="360"/>
      </w:pPr>
      <w:rPr>
        <w:rFonts w:hint="default"/>
      </w:rPr>
    </w:lvl>
    <w:lvl w:ilvl="4">
      <w:start w:val="1"/>
      <w:numFmt w:val="decimal"/>
      <w:lvlText w:val="%1.%2.%3.%4.%5"/>
      <w:lvlJc w:val="left"/>
      <w:pPr>
        <w:tabs>
          <w:tab w:val="num" w:pos="528"/>
        </w:tabs>
        <w:ind w:left="528" w:hanging="1008"/>
      </w:pPr>
      <w:rPr>
        <w:rFonts w:hint="default"/>
      </w:rPr>
    </w:lvl>
    <w:lvl w:ilvl="5">
      <w:start w:val="1"/>
      <w:numFmt w:val="decimal"/>
      <w:lvlText w:val="%1.%2.%3.%4.%5.%6"/>
      <w:lvlJc w:val="left"/>
      <w:pPr>
        <w:tabs>
          <w:tab w:val="num" w:pos="672"/>
        </w:tabs>
        <w:ind w:left="672" w:hanging="1152"/>
      </w:pPr>
      <w:rPr>
        <w:rFonts w:hint="default"/>
      </w:rPr>
    </w:lvl>
    <w:lvl w:ilvl="6">
      <w:start w:val="1"/>
      <w:numFmt w:val="bullet"/>
      <w:lvlText w:val="­"/>
      <w:lvlJc w:val="left"/>
      <w:pPr>
        <w:tabs>
          <w:tab w:val="num" w:pos="816"/>
        </w:tabs>
        <w:ind w:left="816" w:hanging="1296"/>
      </w:pPr>
      <w:rPr>
        <w:rFonts w:ascii="Courier New" w:hAnsi="Courier New" w:hint="default"/>
      </w:rPr>
    </w:lvl>
    <w:lvl w:ilvl="7">
      <w:start w:val="1"/>
      <w:numFmt w:val="decimal"/>
      <w:lvlText w:val="%1.%2.%3.%4.%5.%6.%7.%8"/>
      <w:lvlJc w:val="left"/>
      <w:pPr>
        <w:tabs>
          <w:tab w:val="num" w:pos="960"/>
        </w:tabs>
        <w:ind w:left="960" w:hanging="1440"/>
      </w:pPr>
      <w:rPr>
        <w:rFonts w:hint="default"/>
      </w:rPr>
    </w:lvl>
    <w:lvl w:ilvl="8">
      <w:start w:val="1"/>
      <w:numFmt w:val="decimal"/>
      <w:lvlText w:val="%1.%2.%3.%4.%5.%6.%7.%8.%9"/>
      <w:lvlJc w:val="left"/>
      <w:pPr>
        <w:tabs>
          <w:tab w:val="num" w:pos="1104"/>
        </w:tabs>
        <w:ind w:left="1104" w:hanging="1584"/>
      </w:pPr>
      <w:rPr>
        <w:rFonts w:hint="default"/>
      </w:rPr>
    </w:lvl>
  </w:abstractNum>
  <w:abstractNum w:abstractNumId="9" w15:restartNumberingAfterBreak="0">
    <w:nsid w:val="1E7D63AA"/>
    <w:multiLevelType w:val="multilevel"/>
    <w:tmpl w:val="5BECC44C"/>
    <w:lvl w:ilvl="0">
      <w:start w:val="1"/>
      <w:numFmt w:val="bullet"/>
      <w:pStyle w:val="Bulletlast"/>
      <w:lvlText w:val=""/>
      <w:lvlJc w:val="left"/>
      <w:pPr>
        <w:tabs>
          <w:tab w:val="num" w:pos="284"/>
        </w:tabs>
        <w:ind w:left="284" w:hanging="284"/>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636E79"/>
    <w:multiLevelType w:val="multilevel"/>
    <w:tmpl w:val="4344E3E6"/>
    <w:styleLink w:val="Headings"/>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1" w15:restartNumberingAfterBreak="0">
    <w:nsid w:val="2A937D5F"/>
    <w:multiLevelType w:val="multilevel"/>
    <w:tmpl w:val="340AD4BC"/>
    <w:styleLink w:val="Style5"/>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2.%3"/>
      <w:lvlJc w:val="left"/>
      <w:pPr>
        <w:ind w:left="1021" w:hanging="1021"/>
      </w:pPr>
      <w:rPr>
        <w:rFonts w:ascii="Arial Bold" w:hAnsi="Arial Bold" w:cs="Times New Roman" w:hint="default"/>
        <w:b/>
        <w:bCs w:val="0"/>
        <w:i w:val="0"/>
        <w:iCs w:val="0"/>
        <w:caps w:val="0"/>
        <w:smallCaps w:val="0"/>
        <w:strike w:val="0"/>
        <w:dstrike w:val="0"/>
        <w:noProof w:val="0"/>
        <w:snapToGrid w:val="0"/>
        <w:vanish w:val="0"/>
        <w:color w:val="000000"/>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B3E2E83"/>
    <w:multiLevelType w:val="hybridMultilevel"/>
    <w:tmpl w:val="F03A64FE"/>
    <w:lvl w:ilvl="0" w:tplc="CF4C44D6">
      <w:start w:val="1"/>
      <w:numFmt w:val="bullet"/>
      <w:lvlText w:val=""/>
      <w:lvlJc w:val="left"/>
      <w:pPr>
        <w:tabs>
          <w:tab w:val="num" w:pos="680"/>
        </w:tabs>
        <w:ind w:left="680" w:hanging="340"/>
      </w:pPr>
      <w:rPr>
        <w:rFonts w:ascii="Symbol" w:hAnsi="Symbol" w:hint="default"/>
        <w:sz w:val="16"/>
        <w:szCs w:val="16"/>
      </w:rPr>
    </w:lvl>
    <w:lvl w:ilvl="1" w:tplc="2904E9B0">
      <w:start w:val="1"/>
      <w:numFmt w:val="bullet"/>
      <w:pStyle w:val="BAText2bullet"/>
      <w:lvlText w:val="─"/>
      <w:lvlJc w:val="left"/>
      <w:pPr>
        <w:tabs>
          <w:tab w:val="num" w:pos="2083"/>
        </w:tabs>
        <w:ind w:left="2083" w:hanging="283"/>
      </w:pPr>
      <w:rPr>
        <w:rFonts w:ascii="Times New Roman" w:hAnsi="Times New Roman" w:cs="Times New Roman" w:hint="default"/>
        <w:sz w:val="16"/>
        <w:szCs w:val="16"/>
      </w:rPr>
    </w:lvl>
    <w:lvl w:ilvl="2" w:tplc="A1A60B1E" w:tentative="1">
      <w:start w:val="1"/>
      <w:numFmt w:val="bullet"/>
      <w:lvlText w:val=""/>
      <w:lvlJc w:val="left"/>
      <w:pPr>
        <w:tabs>
          <w:tab w:val="num" w:pos="2880"/>
        </w:tabs>
        <w:ind w:left="2880" w:hanging="360"/>
      </w:pPr>
      <w:rPr>
        <w:rFonts w:ascii="Wingdings" w:hAnsi="Wingdings" w:hint="default"/>
      </w:rPr>
    </w:lvl>
    <w:lvl w:ilvl="3" w:tplc="B98CDDC4" w:tentative="1">
      <w:start w:val="1"/>
      <w:numFmt w:val="bullet"/>
      <w:lvlText w:val=""/>
      <w:lvlJc w:val="left"/>
      <w:pPr>
        <w:tabs>
          <w:tab w:val="num" w:pos="3600"/>
        </w:tabs>
        <w:ind w:left="3600" w:hanging="360"/>
      </w:pPr>
      <w:rPr>
        <w:rFonts w:ascii="Symbol" w:hAnsi="Symbol" w:hint="default"/>
      </w:rPr>
    </w:lvl>
    <w:lvl w:ilvl="4" w:tplc="57FA93AE" w:tentative="1">
      <w:start w:val="1"/>
      <w:numFmt w:val="bullet"/>
      <w:lvlText w:val="o"/>
      <w:lvlJc w:val="left"/>
      <w:pPr>
        <w:tabs>
          <w:tab w:val="num" w:pos="4320"/>
        </w:tabs>
        <w:ind w:left="4320" w:hanging="360"/>
      </w:pPr>
      <w:rPr>
        <w:rFonts w:ascii="Courier New" w:hAnsi="Courier New" w:cs="Symbol" w:hint="default"/>
      </w:rPr>
    </w:lvl>
    <w:lvl w:ilvl="5" w:tplc="07327390" w:tentative="1">
      <w:start w:val="1"/>
      <w:numFmt w:val="bullet"/>
      <w:lvlText w:val=""/>
      <w:lvlJc w:val="left"/>
      <w:pPr>
        <w:tabs>
          <w:tab w:val="num" w:pos="5040"/>
        </w:tabs>
        <w:ind w:left="5040" w:hanging="360"/>
      </w:pPr>
      <w:rPr>
        <w:rFonts w:ascii="Wingdings" w:hAnsi="Wingdings" w:hint="default"/>
      </w:rPr>
    </w:lvl>
    <w:lvl w:ilvl="6" w:tplc="F2A41C3E" w:tentative="1">
      <w:start w:val="1"/>
      <w:numFmt w:val="bullet"/>
      <w:lvlText w:val=""/>
      <w:lvlJc w:val="left"/>
      <w:pPr>
        <w:tabs>
          <w:tab w:val="num" w:pos="5760"/>
        </w:tabs>
        <w:ind w:left="5760" w:hanging="360"/>
      </w:pPr>
      <w:rPr>
        <w:rFonts w:ascii="Symbol" w:hAnsi="Symbol" w:hint="default"/>
      </w:rPr>
    </w:lvl>
    <w:lvl w:ilvl="7" w:tplc="DC7C1C0A" w:tentative="1">
      <w:start w:val="1"/>
      <w:numFmt w:val="bullet"/>
      <w:lvlText w:val="o"/>
      <w:lvlJc w:val="left"/>
      <w:pPr>
        <w:tabs>
          <w:tab w:val="num" w:pos="6480"/>
        </w:tabs>
        <w:ind w:left="6480" w:hanging="360"/>
      </w:pPr>
      <w:rPr>
        <w:rFonts w:ascii="Courier New" w:hAnsi="Courier New" w:cs="Symbol" w:hint="default"/>
      </w:rPr>
    </w:lvl>
    <w:lvl w:ilvl="8" w:tplc="26780E2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BF76618"/>
    <w:multiLevelType w:val="hybridMultilevel"/>
    <w:tmpl w:val="897AAA44"/>
    <w:lvl w:ilvl="0" w:tplc="9F367D76">
      <w:start w:val="1"/>
      <w:numFmt w:val="bullet"/>
      <w:pStyle w:val="AQISBullet"/>
      <w:lvlText w:val=""/>
      <w:lvlJc w:val="left"/>
      <w:pPr>
        <w:tabs>
          <w:tab w:val="num" w:pos="360"/>
        </w:tabs>
        <w:ind w:left="360" w:hanging="360"/>
      </w:pPr>
      <w:rPr>
        <w:rFonts w:ascii="Symbol" w:hAnsi="Symbol" w:hint="default"/>
        <w:color w:val="auto"/>
      </w:rPr>
    </w:lvl>
    <w:lvl w:ilvl="1" w:tplc="A3BCE0B6">
      <w:start w:val="1"/>
      <w:numFmt w:val="lowerLetter"/>
      <w:lvlText w:val="%2)"/>
      <w:lvlJc w:val="left"/>
      <w:pPr>
        <w:tabs>
          <w:tab w:val="num" w:pos="1440"/>
        </w:tabs>
        <w:ind w:left="1440" w:hanging="360"/>
      </w:pPr>
      <w:rPr>
        <w:rFonts w:hint="default"/>
        <w:color w:val="auto"/>
      </w:rPr>
    </w:lvl>
    <w:lvl w:ilvl="2" w:tplc="51BE78DC" w:tentative="1">
      <w:start w:val="1"/>
      <w:numFmt w:val="bullet"/>
      <w:lvlText w:val=""/>
      <w:lvlJc w:val="left"/>
      <w:pPr>
        <w:tabs>
          <w:tab w:val="num" w:pos="2160"/>
        </w:tabs>
        <w:ind w:left="2160" w:hanging="360"/>
      </w:pPr>
      <w:rPr>
        <w:rFonts w:ascii="Wingdings" w:hAnsi="Wingdings" w:hint="default"/>
      </w:rPr>
    </w:lvl>
    <w:lvl w:ilvl="3" w:tplc="F64EC7CA" w:tentative="1">
      <w:start w:val="1"/>
      <w:numFmt w:val="bullet"/>
      <w:lvlText w:val=""/>
      <w:lvlJc w:val="left"/>
      <w:pPr>
        <w:tabs>
          <w:tab w:val="num" w:pos="2880"/>
        </w:tabs>
        <w:ind w:left="2880" w:hanging="360"/>
      </w:pPr>
      <w:rPr>
        <w:rFonts w:ascii="Symbol" w:hAnsi="Symbol" w:hint="default"/>
      </w:rPr>
    </w:lvl>
    <w:lvl w:ilvl="4" w:tplc="30800040" w:tentative="1">
      <w:start w:val="1"/>
      <w:numFmt w:val="bullet"/>
      <w:lvlText w:val="o"/>
      <w:lvlJc w:val="left"/>
      <w:pPr>
        <w:tabs>
          <w:tab w:val="num" w:pos="3600"/>
        </w:tabs>
        <w:ind w:left="3600" w:hanging="360"/>
      </w:pPr>
      <w:rPr>
        <w:rFonts w:ascii="Courier New" w:hAnsi="Courier New" w:hint="default"/>
      </w:rPr>
    </w:lvl>
    <w:lvl w:ilvl="5" w:tplc="1070FC44" w:tentative="1">
      <w:start w:val="1"/>
      <w:numFmt w:val="bullet"/>
      <w:lvlText w:val=""/>
      <w:lvlJc w:val="left"/>
      <w:pPr>
        <w:tabs>
          <w:tab w:val="num" w:pos="4320"/>
        </w:tabs>
        <w:ind w:left="4320" w:hanging="360"/>
      </w:pPr>
      <w:rPr>
        <w:rFonts w:ascii="Wingdings" w:hAnsi="Wingdings" w:hint="default"/>
      </w:rPr>
    </w:lvl>
    <w:lvl w:ilvl="6" w:tplc="503ED774" w:tentative="1">
      <w:start w:val="1"/>
      <w:numFmt w:val="bullet"/>
      <w:lvlText w:val=""/>
      <w:lvlJc w:val="left"/>
      <w:pPr>
        <w:tabs>
          <w:tab w:val="num" w:pos="5040"/>
        </w:tabs>
        <w:ind w:left="5040" w:hanging="360"/>
      </w:pPr>
      <w:rPr>
        <w:rFonts w:ascii="Symbol" w:hAnsi="Symbol" w:hint="default"/>
      </w:rPr>
    </w:lvl>
    <w:lvl w:ilvl="7" w:tplc="139E1CAE" w:tentative="1">
      <w:start w:val="1"/>
      <w:numFmt w:val="bullet"/>
      <w:lvlText w:val="o"/>
      <w:lvlJc w:val="left"/>
      <w:pPr>
        <w:tabs>
          <w:tab w:val="num" w:pos="5760"/>
        </w:tabs>
        <w:ind w:left="5760" w:hanging="360"/>
      </w:pPr>
      <w:rPr>
        <w:rFonts w:ascii="Courier New" w:hAnsi="Courier New" w:hint="default"/>
      </w:rPr>
    </w:lvl>
    <w:lvl w:ilvl="8" w:tplc="C2E8CA7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221209"/>
    <w:multiLevelType w:val="multilevel"/>
    <w:tmpl w:val="1F266D3A"/>
    <w:styleLink w:val="StyleBulleted11pt"/>
    <w:lvl w:ilvl="0">
      <w:start w:val="1"/>
      <w:numFmt w:val="bullet"/>
      <w:lvlText w:val=""/>
      <w:lvlJc w:val="left"/>
      <w:pPr>
        <w:tabs>
          <w:tab w:val="num" w:pos="680"/>
        </w:tabs>
        <w:ind w:left="680" w:hanging="340"/>
      </w:pPr>
      <w:rPr>
        <w:rFonts w:ascii="Symbol" w:hAnsi="Symbol" w:hint="default"/>
        <w:sz w:val="16"/>
        <w:szCs w:val="16"/>
      </w:rPr>
    </w:lvl>
    <w:lvl w:ilvl="1">
      <w:start w:val="1"/>
      <w:numFmt w:val="bullet"/>
      <w:lvlText w:val=""/>
      <w:lvlJc w:val="left"/>
      <w:pPr>
        <w:tabs>
          <w:tab w:val="num" w:pos="2160"/>
        </w:tabs>
        <w:ind w:left="2520" w:hanging="360"/>
      </w:pPr>
      <w:rPr>
        <w:rFonts w:ascii="Symbol" w:hAnsi="Symbol" w:hint="default"/>
        <w:sz w:val="22"/>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Wingdings"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Wingdings" w:hint="default"/>
      </w:rPr>
    </w:lvl>
    <w:lvl w:ilvl="8">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6" w15:restartNumberingAfterBreak="0">
    <w:nsid w:val="33D82852"/>
    <w:multiLevelType w:val="multilevel"/>
    <w:tmpl w:val="490A5252"/>
    <w:lvl w:ilvl="0">
      <w:start w:val="1"/>
      <w:numFmt w:val="upperLetter"/>
      <w:pStyle w:val="Appendixstyle3"/>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C2B6B0C"/>
    <w:multiLevelType w:val="multilevel"/>
    <w:tmpl w:val="02D861D0"/>
    <w:lvl w:ilvl="0">
      <w:start w:val="1"/>
      <w:numFmt w:val="decimal"/>
      <w:pStyle w:val="BAHeader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BAHeader5"/>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D2A3E94"/>
    <w:multiLevelType w:val="multilevel"/>
    <w:tmpl w:val="4344E3E6"/>
    <w:numStyleLink w:val="Headings"/>
  </w:abstractNum>
  <w:abstractNum w:abstractNumId="19" w15:restartNumberingAfterBreak="0">
    <w:nsid w:val="3F172488"/>
    <w:multiLevelType w:val="multilevel"/>
    <w:tmpl w:val="54629340"/>
    <w:lvl w:ilvl="0">
      <w:start w:val="1"/>
      <w:numFmt w:val="upperLetter"/>
      <w:pStyle w:val="BAApp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FDD470D"/>
    <w:multiLevelType w:val="singleLevel"/>
    <w:tmpl w:val="B664CF16"/>
    <w:lvl w:ilvl="0">
      <w:start w:val="1"/>
      <w:numFmt w:val="decimal"/>
      <w:pStyle w:val="ListNumber"/>
      <w:lvlText w:val="%1)"/>
      <w:lvlJc w:val="left"/>
      <w:pPr>
        <w:ind w:left="360" w:hanging="360"/>
      </w:pPr>
      <w:rPr>
        <w:color w:val="auto"/>
      </w:rPr>
    </w:lvl>
  </w:abstractNum>
  <w:abstractNum w:abstractNumId="21" w15:restartNumberingAfterBreak="0">
    <w:nsid w:val="44C02E10"/>
    <w:multiLevelType w:val="singleLevel"/>
    <w:tmpl w:val="1BFACB44"/>
    <w:lvl w:ilvl="0">
      <w:start w:val="1"/>
      <w:numFmt w:val="bullet"/>
      <w:pStyle w:val="Dash"/>
      <w:lvlText w:val="–"/>
      <w:lvlJc w:val="left"/>
      <w:pPr>
        <w:tabs>
          <w:tab w:val="num" w:pos="1440"/>
        </w:tabs>
        <w:ind w:left="1440" w:hanging="360"/>
      </w:pPr>
      <w:rPr>
        <w:rFonts w:ascii="Times New Roman" w:hAnsi="Times New Roman" w:hint="default"/>
      </w:rPr>
    </w:lvl>
  </w:abstractNum>
  <w:abstractNum w:abstractNumId="22" w15:restartNumberingAfterBreak="0">
    <w:nsid w:val="48C86D51"/>
    <w:multiLevelType w:val="multilevel"/>
    <w:tmpl w:val="81F05C36"/>
    <w:lvl w:ilvl="0">
      <w:start w:val="1"/>
      <w:numFmt w:val="decimal"/>
      <w:pStyle w:val="IRAheading1"/>
      <w:lvlText w:val="%1"/>
      <w:lvlJc w:val="left"/>
      <w:pPr>
        <w:tabs>
          <w:tab w:val="num" w:pos="1259"/>
        </w:tabs>
        <w:ind w:left="1259" w:hanging="1259"/>
      </w:pPr>
      <w:rPr>
        <w:rFonts w:hint="default"/>
      </w:rPr>
    </w:lvl>
    <w:lvl w:ilvl="1">
      <w:start w:val="1"/>
      <w:numFmt w:val="decimal"/>
      <w:pStyle w:val="IRAheading2"/>
      <w:lvlText w:val="%1.%2"/>
      <w:lvlJc w:val="left"/>
      <w:pPr>
        <w:tabs>
          <w:tab w:val="num" w:pos="1979"/>
        </w:tabs>
        <w:ind w:left="1979" w:hanging="1259"/>
      </w:pPr>
      <w:rPr>
        <w:rFonts w:hint="default"/>
      </w:rPr>
    </w:lvl>
    <w:lvl w:ilvl="2">
      <w:start w:val="1"/>
      <w:numFmt w:val="decimal"/>
      <w:pStyle w:val="IRAheading3"/>
      <w:lvlText w:val="%1.%2.%3"/>
      <w:lvlJc w:val="left"/>
      <w:pPr>
        <w:tabs>
          <w:tab w:val="num" w:pos="1259"/>
        </w:tabs>
        <w:ind w:left="1259" w:hanging="1259"/>
      </w:pPr>
      <w:rPr>
        <w:rFonts w:hint="default"/>
        <w:i w:val="0"/>
        <w:sz w:val="24"/>
        <w:szCs w:val="24"/>
      </w:rPr>
    </w:lvl>
    <w:lvl w:ilvl="3">
      <w:start w:val="1"/>
      <w:numFmt w:val="decimal"/>
      <w:pStyle w:val="IRAheading4"/>
      <w:lvlText w:val="%1.%2.%3.%4"/>
      <w:lvlJc w:val="left"/>
      <w:pPr>
        <w:tabs>
          <w:tab w:val="num" w:pos="1259"/>
        </w:tabs>
        <w:ind w:left="1259" w:hanging="1259"/>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48DE2E4A"/>
    <w:multiLevelType w:val="hybridMultilevel"/>
    <w:tmpl w:val="B7086130"/>
    <w:lvl w:ilvl="0" w:tplc="811C6E4A">
      <w:start w:val="1"/>
      <w:numFmt w:val="bullet"/>
      <w:pStyle w:val="BoxTextBullet"/>
      <w:lvlText w:val=""/>
      <w:lvlJc w:val="left"/>
      <w:pPr>
        <w:ind w:left="720" w:hanging="360"/>
      </w:pPr>
      <w:rPr>
        <w:rFonts w:ascii="Symbol" w:hAnsi="Symbol" w:hint="default"/>
      </w:rPr>
    </w:lvl>
    <w:lvl w:ilvl="1" w:tplc="A230AAB2" w:tentative="1">
      <w:start w:val="1"/>
      <w:numFmt w:val="bullet"/>
      <w:lvlText w:val="o"/>
      <w:lvlJc w:val="left"/>
      <w:pPr>
        <w:ind w:left="1440" w:hanging="360"/>
      </w:pPr>
      <w:rPr>
        <w:rFonts w:ascii="Courier New" w:hAnsi="Courier New" w:cs="Courier New" w:hint="default"/>
      </w:rPr>
    </w:lvl>
    <w:lvl w:ilvl="2" w:tplc="DFB4A6B6" w:tentative="1">
      <w:start w:val="1"/>
      <w:numFmt w:val="bullet"/>
      <w:lvlText w:val=""/>
      <w:lvlJc w:val="left"/>
      <w:pPr>
        <w:ind w:left="2160" w:hanging="360"/>
      </w:pPr>
      <w:rPr>
        <w:rFonts w:ascii="Wingdings" w:hAnsi="Wingdings" w:hint="default"/>
      </w:rPr>
    </w:lvl>
    <w:lvl w:ilvl="3" w:tplc="310017C4" w:tentative="1">
      <w:start w:val="1"/>
      <w:numFmt w:val="bullet"/>
      <w:lvlText w:val=""/>
      <w:lvlJc w:val="left"/>
      <w:pPr>
        <w:ind w:left="2880" w:hanging="360"/>
      </w:pPr>
      <w:rPr>
        <w:rFonts w:ascii="Symbol" w:hAnsi="Symbol" w:hint="default"/>
      </w:rPr>
    </w:lvl>
    <w:lvl w:ilvl="4" w:tplc="3976B3A0" w:tentative="1">
      <w:start w:val="1"/>
      <w:numFmt w:val="bullet"/>
      <w:lvlText w:val="o"/>
      <w:lvlJc w:val="left"/>
      <w:pPr>
        <w:ind w:left="3600" w:hanging="360"/>
      </w:pPr>
      <w:rPr>
        <w:rFonts w:ascii="Courier New" w:hAnsi="Courier New" w:cs="Courier New" w:hint="default"/>
      </w:rPr>
    </w:lvl>
    <w:lvl w:ilvl="5" w:tplc="AF5268A0" w:tentative="1">
      <w:start w:val="1"/>
      <w:numFmt w:val="bullet"/>
      <w:lvlText w:val=""/>
      <w:lvlJc w:val="left"/>
      <w:pPr>
        <w:ind w:left="4320" w:hanging="360"/>
      </w:pPr>
      <w:rPr>
        <w:rFonts w:ascii="Wingdings" w:hAnsi="Wingdings" w:hint="default"/>
      </w:rPr>
    </w:lvl>
    <w:lvl w:ilvl="6" w:tplc="53123F54" w:tentative="1">
      <w:start w:val="1"/>
      <w:numFmt w:val="bullet"/>
      <w:lvlText w:val=""/>
      <w:lvlJc w:val="left"/>
      <w:pPr>
        <w:ind w:left="5040" w:hanging="360"/>
      </w:pPr>
      <w:rPr>
        <w:rFonts w:ascii="Symbol" w:hAnsi="Symbol" w:hint="default"/>
      </w:rPr>
    </w:lvl>
    <w:lvl w:ilvl="7" w:tplc="F5EC029A" w:tentative="1">
      <w:start w:val="1"/>
      <w:numFmt w:val="bullet"/>
      <w:lvlText w:val="o"/>
      <w:lvlJc w:val="left"/>
      <w:pPr>
        <w:ind w:left="5760" w:hanging="360"/>
      </w:pPr>
      <w:rPr>
        <w:rFonts w:ascii="Courier New" w:hAnsi="Courier New" w:cs="Courier New" w:hint="default"/>
      </w:rPr>
    </w:lvl>
    <w:lvl w:ilvl="8" w:tplc="49FEEC6A" w:tentative="1">
      <w:start w:val="1"/>
      <w:numFmt w:val="bullet"/>
      <w:lvlText w:val=""/>
      <w:lvlJc w:val="left"/>
      <w:pPr>
        <w:ind w:left="6480" w:hanging="360"/>
      </w:pPr>
      <w:rPr>
        <w:rFonts w:ascii="Wingdings" w:hAnsi="Wingdings" w:hint="default"/>
      </w:rPr>
    </w:lvl>
  </w:abstractNum>
  <w:abstractNum w:abstractNumId="24" w15:restartNumberingAfterBreak="0">
    <w:nsid w:val="4A30575D"/>
    <w:multiLevelType w:val="multilevel"/>
    <w:tmpl w:val="4A4240E8"/>
    <w:lvl w:ilvl="0">
      <w:start w:val="1"/>
      <w:numFmt w:val="none"/>
      <w:pStyle w:val="BAAppend1"/>
      <w:lvlText w:val="Appendix B."/>
      <w:lvlJc w:val="left"/>
      <w:pPr>
        <w:tabs>
          <w:tab w:val="num" w:pos="432"/>
        </w:tabs>
        <w:ind w:left="432" w:hanging="432"/>
      </w:pPr>
      <w:rPr>
        <w:rFonts w:hint="default"/>
      </w:rPr>
    </w:lvl>
    <w:lvl w:ilvl="1">
      <w:start w:val="1"/>
      <w:numFmt w:val="decimal"/>
      <w:lvlText w:val="%1.%2."/>
      <w:lvlJc w:val="left"/>
      <w:pPr>
        <w:tabs>
          <w:tab w:val="num" w:pos="1116"/>
        </w:tabs>
        <w:ind w:left="1116" w:hanging="576"/>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AAppend3"/>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4DB56D3F"/>
    <w:multiLevelType w:val="multilevel"/>
    <w:tmpl w:val="2F1E05B4"/>
    <w:styleLink w:val="Style8"/>
    <w:lvl w:ilvl="0">
      <w:start w:val="3"/>
      <w:numFmt w:val="decimal"/>
      <w:lvlText w:val="%1"/>
      <w:lvlJc w:val="left"/>
      <w:pPr>
        <w:ind w:left="432" w:hanging="432"/>
      </w:pPr>
      <w:rPr>
        <w:rFonts w:hint="default"/>
      </w:rPr>
    </w:lvl>
    <w:lvl w:ilvl="1">
      <w:start w:val="1"/>
      <w:numFmt w:val="decimal"/>
      <w:lvlRestart w:val="0"/>
      <w:lvlText w:val="3.%2"/>
      <w:lvlJc w:val="left"/>
      <w:pPr>
        <w:ind w:left="576" w:hanging="576"/>
      </w:pPr>
      <w:rPr>
        <w:rFonts w:ascii="Arial Bold" w:hAnsi="Arial Bold"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F083B61"/>
    <w:multiLevelType w:val="multilevel"/>
    <w:tmpl w:val="D762553C"/>
    <w:styleLink w:val="Styl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Restart w:val="0"/>
      <w:lvlText w:val="%2%1..%3"/>
      <w:lvlJc w:val="left"/>
      <w:pPr>
        <w:ind w:left="720" w:hanging="720"/>
      </w:pPr>
      <w:rPr>
        <w:rFonts w:ascii="Arial Bold" w:hAnsi="Arial Bold" w:hint="default"/>
        <w:b/>
        <w:i w:val="0"/>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52570B3D"/>
    <w:multiLevelType w:val="multilevel"/>
    <w:tmpl w:val="AA726018"/>
    <w:styleLink w:val="Style6"/>
    <w:lvl w:ilvl="0">
      <w:start w:val="4"/>
      <w:numFmt w:val="decimal"/>
      <w:lvlText w:val="%1"/>
      <w:lvlJc w:val="left"/>
      <w:pPr>
        <w:ind w:left="432" w:hanging="432"/>
      </w:pPr>
      <w:rPr>
        <w:rFonts w:hint="default"/>
      </w:rPr>
    </w:lvl>
    <w:lvl w:ilvl="1">
      <w:start w:val="2"/>
      <w:numFmt w:val="decimal"/>
      <w:lvlRestart w:val="0"/>
      <w:lvlText w:val="4.%2"/>
      <w:lvlJc w:val="left"/>
      <w:pPr>
        <w:ind w:left="576" w:hanging="576"/>
      </w:pPr>
      <w:rPr>
        <w:rFonts w:ascii="Arial Bold" w:hAnsi="Arial Bold"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52B418AC"/>
    <w:multiLevelType w:val="multilevel"/>
    <w:tmpl w:val="9CB45150"/>
    <w:styleLink w:val="Style4"/>
    <w:lvl w:ilvl="0">
      <w:start w:val="2"/>
      <w:numFmt w:val="decimal"/>
      <w:lvlText w:val="%1"/>
      <w:lvlJc w:val="left"/>
      <w:pPr>
        <w:ind w:left="432" w:hanging="432"/>
      </w:pPr>
      <w:rPr>
        <w:rFonts w:hint="default"/>
      </w:rPr>
    </w:lvl>
    <w:lvl w:ilvl="1">
      <w:start w:val="2"/>
      <w:numFmt w:val="decimal"/>
      <w:lvlRestart w:val="0"/>
      <w:lvlText w:val="2.%2"/>
      <w:lvlJc w:val="left"/>
      <w:pPr>
        <w:ind w:left="576" w:hanging="576"/>
      </w:pPr>
      <w:rPr>
        <w:rFonts w:ascii="Arial Bold" w:hAnsi="Arial Bold"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58E7383"/>
    <w:multiLevelType w:val="multilevel"/>
    <w:tmpl w:val="1592D0EA"/>
    <w:styleLink w:val="111111"/>
    <w:lvl w:ilvl="0">
      <w:start w:val="1"/>
      <w:numFmt w:val="decimal"/>
      <w:lvlText w:val="%1."/>
      <w:lvlJc w:val="left"/>
      <w:pPr>
        <w:tabs>
          <w:tab w:val="num" w:pos="360"/>
        </w:tabs>
        <w:ind w:left="360" w:hanging="360"/>
      </w:pPr>
      <w:rPr>
        <w:rFonts w:hint="default"/>
      </w:rPr>
    </w:lvl>
    <w:lvl w:ilvl="1">
      <w:start w:val="1"/>
      <w:numFmt w:val="decimal"/>
      <w:lvlText w:val="%2%1.7."/>
      <w:lvlJc w:val="left"/>
      <w:pPr>
        <w:tabs>
          <w:tab w:val="num" w:pos="792"/>
        </w:tabs>
        <w:ind w:left="792" w:hanging="432"/>
      </w:pPr>
      <w:rPr>
        <w:rFonts w:hint="default"/>
      </w:rPr>
    </w:lvl>
    <w:lvl w:ilvl="2">
      <w:start w:val="1"/>
      <w:numFmt w:val="decimal"/>
      <w:lvlText w:val="%1.7.%3."/>
      <w:lvlJc w:val="left"/>
      <w:pPr>
        <w:tabs>
          <w:tab w:val="num" w:pos="1224"/>
        </w:tabs>
        <w:ind w:left="1224" w:hanging="504"/>
      </w:pPr>
      <w:rPr>
        <w:rFonts w:hint="default"/>
      </w:rPr>
    </w:lvl>
    <w:lvl w:ilvl="3">
      <w:start w:val="1"/>
      <w:numFmt w:val="decimal"/>
      <w:lvlText w:val="%1.7.%3.2."/>
      <w:lvlJc w:val="left"/>
      <w:pPr>
        <w:tabs>
          <w:tab w:val="num" w:pos="1800"/>
        </w:tabs>
        <w:ind w:left="1728" w:hanging="648"/>
      </w:pPr>
      <w:rPr>
        <w:rFonts w:hint="default"/>
      </w:rPr>
    </w:lvl>
    <w:lvl w:ilvl="4">
      <w:start w:val="1"/>
      <w:numFmt w:val="decimal"/>
      <w:lvlText w:val="%1.7.%3.2.%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1" w15:restartNumberingAfterBreak="0">
    <w:nsid w:val="5B25716E"/>
    <w:multiLevelType w:val="multilevel"/>
    <w:tmpl w:val="D670FEEA"/>
    <w:lvl w:ilvl="0">
      <w:start w:val="1"/>
      <w:numFmt w:val="upperLetter"/>
      <w:pStyle w:val="Appendixstyle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5BC964B7"/>
    <w:multiLevelType w:val="multilevel"/>
    <w:tmpl w:val="DFB0EE8A"/>
    <w:lvl w:ilvl="0">
      <w:start w:val="1"/>
      <w:numFmt w:val="upperLetter"/>
      <w:pStyle w:val="Append4"/>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5C684088"/>
    <w:multiLevelType w:val="multilevel"/>
    <w:tmpl w:val="7606374E"/>
    <w:styleLink w:val="Style3"/>
    <w:lvl w:ilvl="0">
      <w:start w:val="2"/>
      <w:numFmt w:val="decimal"/>
      <w:lvlText w:val="%1"/>
      <w:lvlJc w:val="left"/>
      <w:pPr>
        <w:ind w:left="432" w:hanging="432"/>
      </w:pPr>
      <w:rPr>
        <w:rFonts w:hint="default"/>
      </w:rPr>
    </w:lvl>
    <w:lvl w:ilvl="1">
      <w:start w:val="1"/>
      <w:numFmt w:val="decimal"/>
      <w:lvlText w:val="1.%2"/>
      <w:lvlJc w:val="left"/>
      <w:pPr>
        <w:ind w:left="576" w:hanging="576"/>
      </w:pPr>
      <w:rPr>
        <w:rFonts w:ascii="Arial Bold" w:hAnsi="Arial Bold" w:hint="default"/>
        <w:b/>
        <w:i w:val="0"/>
        <w:iCs w:val="0"/>
        <w:caps w:val="0"/>
        <w:smallCaps w:val="0"/>
        <w:strike w:val="0"/>
        <w:dstrike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5F255C16"/>
    <w:multiLevelType w:val="singleLevel"/>
    <w:tmpl w:val="638C469A"/>
    <w:lvl w:ilvl="0">
      <w:start w:val="1"/>
      <w:numFmt w:val="decimal"/>
      <w:pStyle w:val="AQIS6"/>
      <w:lvlText w:val="Table %1"/>
      <w:lvlJc w:val="left"/>
      <w:pPr>
        <w:tabs>
          <w:tab w:val="num" w:pos="1080"/>
        </w:tabs>
        <w:ind w:left="357" w:hanging="35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663B1F72"/>
    <w:multiLevelType w:val="multilevel"/>
    <w:tmpl w:val="14961EC6"/>
    <w:lvl w:ilvl="0">
      <w:start w:val="1"/>
      <w:numFmt w:val="upperLetter"/>
      <w:pStyle w:val="Appendixstyle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0D330FE"/>
    <w:multiLevelType w:val="singleLevel"/>
    <w:tmpl w:val="05420F66"/>
    <w:lvl w:ilvl="0">
      <w:start w:val="1"/>
      <w:numFmt w:val="lowerLetter"/>
      <w:pStyle w:val="ListNumber2"/>
      <w:lvlText w:val="%1)"/>
      <w:lvlJc w:val="left"/>
      <w:pPr>
        <w:ind w:left="709" w:hanging="426"/>
      </w:pPr>
      <w:rPr>
        <w:rFonts w:hint="default"/>
      </w:rPr>
    </w:lvl>
  </w:abstractNum>
  <w:abstractNum w:abstractNumId="37" w15:restartNumberingAfterBreak="0">
    <w:nsid w:val="71F92A1D"/>
    <w:multiLevelType w:val="hybridMultilevel"/>
    <w:tmpl w:val="7E6EC12C"/>
    <w:lvl w:ilvl="0" w:tplc="64242394">
      <w:start w:val="1"/>
      <w:numFmt w:val="bullet"/>
      <w:pStyle w:val="AQISdot"/>
      <w:lvlText w:val=""/>
      <w:lvlJc w:val="left"/>
      <w:pPr>
        <w:tabs>
          <w:tab w:val="num" w:pos="1077"/>
        </w:tabs>
        <w:ind w:left="1077" w:hanging="357"/>
      </w:pPr>
      <w:rPr>
        <w:rFonts w:ascii="Symbol" w:hAnsi="Symbol" w:hint="default"/>
      </w:rPr>
    </w:lvl>
    <w:lvl w:ilvl="1" w:tplc="44DC153E" w:tentative="1">
      <w:start w:val="1"/>
      <w:numFmt w:val="bullet"/>
      <w:lvlText w:val="o"/>
      <w:lvlJc w:val="left"/>
      <w:pPr>
        <w:tabs>
          <w:tab w:val="num" w:pos="2160"/>
        </w:tabs>
        <w:ind w:left="2160" w:hanging="360"/>
      </w:pPr>
      <w:rPr>
        <w:rFonts w:ascii="Courier New" w:hAnsi="Courier New" w:cs="Courier New" w:hint="default"/>
      </w:rPr>
    </w:lvl>
    <w:lvl w:ilvl="2" w:tplc="2A2080D0" w:tentative="1">
      <w:start w:val="1"/>
      <w:numFmt w:val="bullet"/>
      <w:lvlText w:val=""/>
      <w:lvlJc w:val="left"/>
      <w:pPr>
        <w:tabs>
          <w:tab w:val="num" w:pos="2880"/>
        </w:tabs>
        <w:ind w:left="2880" w:hanging="360"/>
      </w:pPr>
      <w:rPr>
        <w:rFonts w:ascii="Wingdings" w:hAnsi="Wingdings" w:hint="default"/>
      </w:rPr>
    </w:lvl>
    <w:lvl w:ilvl="3" w:tplc="2CE6FF08" w:tentative="1">
      <w:start w:val="1"/>
      <w:numFmt w:val="bullet"/>
      <w:lvlText w:val=""/>
      <w:lvlJc w:val="left"/>
      <w:pPr>
        <w:tabs>
          <w:tab w:val="num" w:pos="3600"/>
        </w:tabs>
        <w:ind w:left="3600" w:hanging="360"/>
      </w:pPr>
      <w:rPr>
        <w:rFonts w:ascii="Symbol" w:hAnsi="Symbol" w:hint="default"/>
      </w:rPr>
    </w:lvl>
    <w:lvl w:ilvl="4" w:tplc="90E66CA0" w:tentative="1">
      <w:start w:val="1"/>
      <w:numFmt w:val="bullet"/>
      <w:lvlText w:val="o"/>
      <w:lvlJc w:val="left"/>
      <w:pPr>
        <w:tabs>
          <w:tab w:val="num" w:pos="4320"/>
        </w:tabs>
        <w:ind w:left="4320" w:hanging="360"/>
      </w:pPr>
      <w:rPr>
        <w:rFonts w:ascii="Courier New" w:hAnsi="Courier New" w:cs="Courier New" w:hint="default"/>
      </w:rPr>
    </w:lvl>
    <w:lvl w:ilvl="5" w:tplc="BDAE2B50" w:tentative="1">
      <w:start w:val="1"/>
      <w:numFmt w:val="bullet"/>
      <w:lvlText w:val=""/>
      <w:lvlJc w:val="left"/>
      <w:pPr>
        <w:tabs>
          <w:tab w:val="num" w:pos="5040"/>
        </w:tabs>
        <w:ind w:left="5040" w:hanging="360"/>
      </w:pPr>
      <w:rPr>
        <w:rFonts w:ascii="Wingdings" w:hAnsi="Wingdings" w:hint="default"/>
      </w:rPr>
    </w:lvl>
    <w:lvl w:ilvl="6" w:tplc="0A0CB72A" w:tentative="1">
      <w:start w:val="1"/>
      <w:numFmt w:val="bullet"/>
      <w:lvlText w:val=""/>
      <w:lvlJc w:val="left"/>
      <w:pPr>
        <w:tabs>
          <w:tab w:val="num" w:pos="5760"/>
        </w:tabs>
        <w:ind w:left="5760" w:hanging="360"/>
      </w:pPr>
      <w:rPr>
        <w:rFonts w:ascii="Symbol" w:hAnsi="Symbol" w:hint="default"/>
      </w:rPr>
    </w:lvl>
    <w:lvl w:ilvl="7" w:tplc="712AB110" w:tentative="1">
      <w:start w:val="1"/>
      <w:numFmt w:val="bullet"/>
      <w:lvlText w:val="o"/>
      <w:lvlJc w:val="left"/>
      <w:pPr>
        <w:tabs>
          <w:tab w:val="num" w:pos="6480"/>
        </w:tabs>
        <w:ind w:left="6480" w:hanging="360"/>
      </w:pPr>
      <w:rPr>
        <w:rFonts w:ascii="Courier New" w:hAnsi="Courier New" w:cs="Courier New" w:hint="default"/>
      </w:rPr>
    </w:lvl>
    <w:lvl w:ilvl="8" w:tplc="63BE0460"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34B426F"/>
    <w:multiLevelType w:val="hybridMultilevel"/>
    <w:tmpl w:val="A27287E4"/>
    <w:lvl w:ilvl="0" w:tplc="ACDC20F4">
      <w:start w:val="1"/>
      <w:numFmt w:val="lowerLetter"/>
      <w:pStyle w:val="Table"/>
      <w:lvlText w:val="%1."/>
      <w:lvlJc w:val="left"/>
      <w:pPr>
        <w:ind w:left="360" w:hanging="360"/>
      </w:pPr>
      <w:rPr>
        <w:rFonts w:ascii="Cambria" w:eastAsia="Times New Roman" w:hAnsi="Cambria" w:cstheme="minorHAnsi"/>
      </w:rPr>
    </w:lvl>
    <w:lvl w:ilvl="1" w:tplc="7E26F1C2" w:tentative="1">
      <w:start w:val="1"/>
      <w:numFmt w:val="lowerLetter"/>
      <w:lvlText w:val="%2."/>
      <w:lvlJc w:val="left"/>
      <w:pPr>
        <w:ind w:left="1080" w:hanging="360"/>
      </w:pPr>
    </w:lvl>
    <w:lvl w:ilvl="2" w:tplc="5C2C6F14" w:tentative="1">
      <w:start w:val="1"/>
      <w:numFmt w:val="lowerRoman"/>
      <w:lvlText w:val="%3."/>
      <w:lvlJc w:val="right"/>
      <w:pPr>
        <w:ind w:left="1800" w:hanging="180"/>
      </w:pPr>
    </w:lvl>
    <w:lvl w:ilvl="3" w:tplc="ACB41488" w:tentative="1">
      <w:start w:val="1"/>
      <w:numFmt w:val="decimal"/>
      <w:lvlText w:val="%4."/>
      <w:lvlJc w:val="left"/>
      <w:pPr>
        <w:ind w:left="2520" w:hanging="360"/>
      </w:pPr>
    </w:lvl>
    <w:lvl w:ilvl="4" w:tplc="F04427B4" w:tentative="1">
      <w:start w:val="1"/>
      <w:numFmt w:val="lowerLetter"/>
      <w:lvlText w:val="%5."/>
      <w:lvlJc w:val="left"/>
      <w:pPr>
        <w:ind w:left="3240" w:hanging="360"/>
      </w:pPr>
    </w:lvl>
    <w:lvl w:ilvl="5" w:tplc="94B2E1BA" w:tentative="1">
      <w:start w:val="1"/>
      <w:numFmt w:val="lowerRoman"/>
      <w:lvlText w:val="%6."/>
      <w:lvlJc w:val="right"/>
      <w:pPr>
        <w:ind w:left="3960" w:hanging="180"/>
      </w:pPr>
    </w:lvl>
    <w:lvl w:ilvl="6" w:tplc="4F0E1D48" w:tentative="1">
      <w:start w:val="1"/>
      <w:numFmt w:val="decimal"/>
      <w:lvlText w:val="%7."/>
      <w:lvlJc w:val="left"/>
      <w:pPr>
        <w:ind w:left="4680" w:hanging="360"/>
      </w:pPr>
    </w:lvl>
    <w:lvl w:ilvl="7" w:tplc="973C4C04" w:tentative="1">
      <w:start w:val="1"/>
      <w:numFmt w:val="lowerLetter"/>
      <w:lvlText w:val="%8."/>
      <w:lvlJc w:val="left"/>
      <w:pPr>
        <w:ind w:left="5400" w:hanging="360"/>
      </w:pPr>
    </w:lvl>
    <w:lvl w:ilvl="8" w:tplc="8322151A" w:tentative="1">
      <w:start w:val="1"/>
      <w:numFmt w:val="lowerRoman"/>
      <w:lvlText w:val="%9."/>
      <w:lvlJc w:val="right"/>
      <w:pPr>
        <w:ind w:left="6120" w:hanging="180"/>
      </w:pPr>
    </w:lvl>
  </w:abstractNum>
  <w:abstractNum w:abstractNumId="39" w15:restartNumberingAfterBreak="0">
    <w:nsid w:val="779C7E24"/>
    <w:multiLevelType w:val="hybridMultilevel"/>
    <w:tmpl w:val="80EEAAE4"/>
    <w:lvl w:ilvl="0" w:tplc="9A8C86E2">
      <w:start w:val="1"/>
      <w:numFmt w:val="bullet"/>
      <w:pStyle w:val="Bullets"/>
      <w:lvlText w:val=""/>
      <w:lvlJc w:val="left"/>
      <w:pPr>
        <w:ind w:left="720" w:hanging="360"/>
      </w:pPr>
      <w:rPr>
        <w:rFonts w:ascii="Symbol" w:hAnsi="Symbol" w:hint="default"/>
        <w:sz w:val="22"/>
      </w:rPr>
    </w:lvl>
    <w:lvl w:ilvl="1" w:tplc="6F64DC5E">
      <w:start w:val="1"/>
      <w:numFmt w:val="bullet"/>
      <w:lvlText w:val="­"/>
      <w:lvlJc w:val="left"/>
      <w:pPr>
        <w:ind w:left="1440" w:hanging="360"/>
      </w:pPr>
      <w:rPr>
        <w:rFonts w:ascii="Courier New" w:hAnsi="Courier New" w:hint="default"/>
      </w:rPr>
    </w:lvl>
    <w:lvl w:ilvl="2" w:tplc="A20AC7E6" w:tentative="1">
      <w:start w:val="1"/>
      <w:numFmt w:val="bullet"/>
      <w:lvlText w:val=""/>
      <w:lvlJc w:val="left"/>
      <w:pPr>
        <w:ind w:left="2160" w:hanging="360"/>
      </w:pPr>
      <w:rPr>
        <w:rFonts w:ascii="Wingdings" w:hAnsi="Wingdings" w:hint="default"/>
      </w:rPr>
    </w:lvl>
    <w:lvl w:ilvl="3" w:tplc="50A895E0" w:tentative="1">
      <w:start w:val="1"/>
      <w:numFmt w:val="bullet"/>
      <w:lvlText w:val=""/>
      <w:lvlJc w:val="left"/>
      <w:pPr>
        <w:ind w:left="2880" w:hanging="360"/>
      </w:pPr>
      <w:rPr>
        <w:rFonts w:ascii="Symbol" w:hAnsi="Symbol" w:hint="default"/>
      </w:rPr>
    </w:lvl>
    <w:lvl w:ilvl="4" w:tplc="294EEA60" w:tentative="1">
      <w:start w:val="1"/>
      <w:numFmt w:val="bullet"/>
      <w:lvlText w:val="o"/>
      <w:lvlJc w:val="left"/>
      <w:pPr>
        <w:ind w:left="3600" w:hanging="360"/>
      </w:pPr>
      <w:rPr>
        <w:rFonts w:ascii="Courier New" w:hAnsi="Courier New" w:cs="Courier New" w:hint="default"/>
      </w:rPr>
    </w:lvl>
    <w:lvl w:ilvl="5" w:tplc="E65CFEB8" w:tentative="1">
      <w:start w:val="1"/>
      <w:numFmt w:val="bullet"/>
      <w:lvlText w:val=""/>
      <w:lvlJc w:val="left"/>
      <w:pPr>
        <w:ind w:left="4320" w:hanging="360"/>
      </w:pPr>
      <w:rPr>
        <w:rFonts w:ascii="Wingdings" w:hAnsi="Wingdings" w:hint="default"/>
      </w:rPr>
    </w:lvl>
    <w:lvl w:ilvl="6" w:tplc="6082D12A" w:tentative="1">
      <w:start w:val="1"/>
      <w:numFmt w:val="bullet"/>
      <w:lvlText w:val=""/>
      <w:lvlJc w:val="left"/>
      <w:pPr>
        <w:ind w:left="5040" w:hanging="360"/>
      </w:pPr>
      <w:rPr>
        <w:rFonts w:ascii="Symbol" w:hAnsi="Symbol" w:hint="default"/>
      </w:rPr>
    </w:lvl>
    <w:lvl w:ilvl="7" w:tplc="D102D27A" w:tentative="1">
      <w:start w:val="1"/>
      <w:numFmt w:val="bullet"/>
      <w:lvlText w:val="o"/>
      <w:lvlJc w:val="left"/>
      <w:pPr>
        <w:ind w:left="5760" w:hanging="360"/>
      </w:pPr>
      <w:rPr>
        <w:rFonts w:ascii="Courier New" w:hAnsi="Courier New" w:cs="Courier New" w:hint="default"/>
      </w:rPr>
    </w:lvl>
    <w:lvl w:ilvl="8" w:tplc="0B9CCC20" w:tentative="1">
      <w:start w:val="1"/>
      <w:numFmt w:val="bullet"/>
      <w:lvlText w:val=""/>
      <w:lvlJc w:val="left"/>
      <w:pPr>
        <w:ind w:left="6480" w:hanging="360"/>
      </w:pPr>
      <w:rPr>
        <w:rFonts w:ascii="Wingdings" w:hAnsi="Wingdings" w:hint="default"/>
      </w:rPr>
    </w:lvl>
  </w:abstractNum>
  <w:abstractNum w:abstractNumId="40" w15:restartNumberingAfterBreak="0">
    <w:nsid w:val="7F6A5538"/>
    <w:multiLevelType w:val="multilevel"/>
    <w:tmpl w:val="82487F64"/>
    <w:lvl w:ilvl="0">
      <w:start w:val="3"/>
      <w:numFmt w:val="decimal"/>
      <w:lvlText w:val="%1"/>
      <w:lvlJc w:val="left"/>
      <w:pPr>
        <w:ind w:left="432" w:hanging="432"/>
      </w:pPr>
      <w:rPr>
        <w:rFonts w:hint="default"/>
      </w:rPr>
    </w:lvl>
    <w:lvl w:ilvl="1">
      <w:start w:val="2"/>
      <w:numFmt w:val="decimal"/>
      <w:lvlRestart w:val="0"/>
      <w:pStyle w:val="Style7"/>
      <w:lvlText w:val="3.%2"/>
      <w:lvlJc w:val="left"/>
      <w:pPr>
        <w:ind w:left="576" w:hanging="576"/>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
  </w:num>
  <w:num w:numId="2">
    <w:abstractNumId w:val="1"/>
  </w:num>
  <w:num w:numId="3">
    <w:abstractNumId w:val="20"/>
  </w:num>
  <w:num w:numId="4">
    <w:abstractNumId w:val="36"/>
  </w:num>
  <w:num w:numId="5">
    <w:abstractNumId w:val="0"/>
    <w:lvlOverride w:ilvl="0">
      <w:startOverride w:val="1"/>
    </w:lvlOverride>
  </w:num>
  <w:num w:numId="6">
    <w:abstractNumId w:val="23"/>
  </w:num>
  <w:num w:numId="7">
    <w:abstractNumId w:val="7"/>
  </w:num>
  <w:num w:numId="8">
    <w:abstractNumId w:val="4"/>
  </w:num>
  <w:num w:numId="9">
    <w:abstractNumId w:val="30"/>
  </w:num>
  <w:num w:numId="10">
    <w:abstractNumId w:val="6"/>
  </w:num>
  <w:num w:numId="11">
    <w:abstractNumId w:val="10"/>
  </w:num>
  <w:num w:numId="12">
    <w:abstractNumId w:val="15"/>
  </w:num>
  <w:num w:numId="13">
    <w:abstractNumId w:val="18"/>
  </w:num>
  <w:num w:numId="14">
    <w:abstractNumId w:val="29"/>
  </w:num>
  <w:num w:numId="15">
    <w:abstractNumId w:val="39"/>
  </w:num>
  <w:num w:numId="16">
    <w:abstractNumId w:val="11"/>
  </w:num>
  <w:num w:numId="17">
    <w:abstractNumId w:val="32"/>
  </w:num>
  <w:num w:numId="18">
    <w:abstractNumId w:val="13"/>
  </w:num>
  <w:num w:numId="19">
    <w:abstractNumId w:val="37"/>
  </w:num>
  <w:num w:numId="20">
    <w:abstractNumId w:val="34"/>
  </w:num>
  <w:num w:numId="21">
    <w:abstractNumId w:val="24"/>
  </w:num>
  <w:num w:numId="22">
    <w:abstractNumId w:val="9"/>
  </w:num>
  <w:num w:numId="23">
    <w:abstractNumId w:val="21"/>
  </w:num>
  <w:num w:numId="24">
    <w:abstractNumId w:val="22"/>
  </w:num>
  <w:num w:numId="25">
    <w:abstractNumId w:val="17"/>
  </w:num>
  <w:num w:numId="26">
    <w:abstractNumId w:val="8"/>
  </w:num>
  <w:num w:numId="27">
    <w:abstractNumId w:val="14"/>
  </w:num>
  <w:num w:numId="28">
    <w:abstractNumId w:val="5"/>
  </w:num>
  <w:num w:numId="29">
    <w:abstractNumId w:val="26"/>
  </w:num>
  <w:num w:numId="30">
    <w:abstractNumId w:val="33"/>
  </w:num>
  <w:num w:numId="31">
    <w:abstractNumId w:val="28"/>
  </w:num>
  <w:num w:numId="32">
    <w:abstractNumId w:val="27"/>
  </w:num>
  <w:num w:numId="33">
    <w:abstractNumId w:val="40"/>
  </w:num>
  <w:num w:numId="34">
    <w:abstractNumId w:val="25"/>
  </w:num>
  <w:num w:numId="35">
    <w:abstractNumId w:val="31"/>
  </w:num>
  <w:num w:numId="36">
    <w:abstractNumId w:val="35"/>
  </w:num>
  <w:num w:numId="37">
    <w:abstractNumId w:val="16"/>
  </w:num>
  <w:num w:numId="38">
    <w:abstractNumId w:val="3"/>
  </w:num>
  <w:num w:numId="39">
    <w:abstractNumId w:val="19"/>
  </w:num>
  <w:num w:numId="40">
    <w:abstractNumId w:val="12"/>
  </w:num>
  <w:num w:numId="41">
    <w:abstractNumId w:val="38"/>
  </w:num>
  <w:num w:numId="42">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49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ADE"/>
    <w:rsid w:val="00000AEC"/>
    <w:rsid w:val="00000BD5"/>
    <w:rsid w:val="000019AA"/>
    <w:rsid w:val="00001C46"/>
    <w:rsid w:val="00002191"/>
    <w:rsid w:val="0000222C"/>
    <w:rsid w:val="00003C45"/>
    <w:rsid w:val="00003EC3"/>
    <w:rsid w:val="00004259"/>
    <w:rsid w:val="000047B7"/>
    <w:rsid w:val="0000504F"/>
    <w:rsid w:val="00005CAD"/>
    <w:rsid w:val="00006955"/>
    <w:rsid w:val="00006DDD"/>
    <w:rsid w:val="000113F6"/>
    <w:rsid w:val="0001186E"/>
    <w:rsid w:val="00013A21"/>
    <w:rsid w:val="00014145"/>
    <w:rsid w:val="00014536"/>
    <w:rsid w:val="00014687"/>
    <w:rsid w:val="000148BE"/>
    <w:rsid w:val="00014B6C"/>
    <w:rsid w:val="00016309"/>
    <w:rsid w:val="000166F3"/>
    <w:rsid w:val="00016E5B"/>
    <w:rsid w:val="00017323"/>
    <w:rsid w:val="00020B5B"/>
    <w:rsid w:val="000215BF"/>
    <w:rsid w:val="00021AF5"/>
    <w:rsid w:val="00021AFE"/>
    <w:rsid w:val="000231F6"/>
    <w:rsid w:val="00023EA5"/>
    <w:rsid w:val="00024784"/>
    <w:rsid w:val="00024EF2"/>
    <w:rsid w:val="00025436"/>
    <w:rsid w:val="00025729"/>
    <w:rsid w:val="00025CDA"/>
    <w:rsid w:val="00026727"/>
    <w:rsid w:val="000274D1"/>
    <w:rsid w:val="00027B87"/>
    <w:rsid w:val="000310CF"/>
    <w:rsid w:val="00031C84"/>
    <w:rsid w:val="00033149"/>
    <w:rsid w:val="0003399C"/>
    <w:rsid w:val="00033FD3"/>
    <w:rsid w:val="000365B2"/>
    <w:rsid w:val="000370A4"/>
    <w:rsid w:val="00040347"/>
    <w:rsid w:val="00040568"/>
    <w:rsid w:val="00043D39"/>
    <w:rsid w:val="00043DA6"/>
    <w:rsid w:val="00043E18"/>
    <w:rsid w:val="00044450"/>
    <w:rsid w:val="000444D9"/>
    <w:rsid w:val="00045599"/>
    <w:rsid w:val="000458BB"/>
    <w:rsid w:val="000473E3"/>
    <w:rsid w:val="00047881"/>
    <w:rsid w:val="00050E35"/>
    <w:rsid w:val="00052966"/>
    <w:rsid w:val="00052FDF"/>
    <w:rsid w:val="0005760B"/>
    <w:rsid w:val="00057F22"/>
    <w:rsid w:val="000601B7"/>
    <w:rsid w:val="0006106D"/>
    <w:rsid w:val="0006170A"/>
    <w:rsid w:val="00062075"/>
    <w:rsid w:val="00062597"/>
    <w:rsid w:val="0006420F"/>
    <w:rsid w:val="00064425"/>
    <w:rsid w:val="00065125"/>
    <w:rsid w:val="0006749C"/>
    <w:rsid w:val="00070391"/>
    <w:rsid w:val="000706E1"/>
    <w:rsid w:val="00070A55"/>
    <w:rsid w:val="0007175F"/>
    <w:rsid w:val="00071AB3"/>
    <w:rsid w:val="00071F7F"/>
    <w:rsid w:val="00074F90"/>
    <w:rsid w:val="000755C3"/>
    <w:rsid w:val="000764FB"/>
    <w:rsid w:val="0007674A"/>
    <w:rsid w:val="00077ED4"/>
    <w:rsid w:val="000801EA"/>
    <w:rsid w:val="00080FE0"/>
    <w:rsid w:val="0008159F"/>
    <w:rsid w:val="0008180C"/>
    <w:rsid w:val="000823BB"/>
    <w:rsid w:val="000823CC"/>
    <w:rsid w:val="00083AAB"/>
    <w:rsid w:val="00083EB9"/>
    <w:rsid w:val="00083F84"/>
    <w:rsid w:val="0008443D"/>
    <w:rsid w:val="000844A9"/>
    <w:rsid w:val="000845F9"/>
    <w:rsid w:val="0008526A"/>
    <w:rsid w:val="000852D9"/>
    <w:rsid w:val="000852EC"/>
    <w:rsid w:val="00085616"/>
    <w:rsid w:val="000858AE"/>
    <w:rsid w:val="00086F59"/>
    <w:rsid w:val="00087797"/>
    <w:rsid w:val="000877EB"/>
    <w:rsid w:val="0009197E"/>
    <w:rsid w:val="0009299D"/>
    <w:rsid w:val="00093C01"/>
    <w:rsid w:val="00095114"/>
    <w:rsid w:val="000977CC"/>
    <w:rsid w:val="00097B38"/>
    <w:rsid w:val="00097BEE"/>
    <w:rsid w:val="000A1CEF"/>
    <w:rsid w:val="000A1D86"/>
    <w:rsid w:val="000A213D"/>
    <w:rsid w:val="000A3359"/>
    <w:rsid w:val="000A3407"/>
    <w:rsid w:val="000A4491"/>
    <w:rsid w:val="000A4ED8"/>
    <w:rsid w:val="000A63FB"/>
    <w:rsid w:val="000A7585"/>
    <w:rsid w:val="000B0863"/>
    <w:rsid w:val="000B0FA6"/>
    <w:rsid w:val="000B0FC8"/>
    <w:rsid w:val="000B1829"/>
    <w:rsid w:val="000B1F4E"/>
    <w:rsid w:val="000B2BBA"/>
    <w:rsid w:val="000B2C8E"/>
    <w:rsid w:val="000B2CAB"/>
    <w:rsid w:val="000B3291"/>
    <w:rsid w:val="000B353A"/>
    <w:rsid w:val="000B36B7"/>
    <w:rsid w:val="000B47D6"/>
    <w:rsid w:val="000B512A"/>
    <w:rsid w:val="000B564A"/>
    <w:rsid w:val="000B61F4"/>
    <w:rsid w:val="000B65D4"/>
    <w:rsid w:val="000C0A17"/>
    <w:rsid w:val="000C1A04"/>
    <w:rsid w:val="000C38F8"/>
    <w:rsid w:val="000C4AAC"/>
    <w:rsid w:val="000C4BEF"/>
    <w:rsid w:val="000C5D06"/>
    <w:rsid w:val="000C5F92"/>
    <w:rsid w:val="000C726B"/>
    <w:rsid w:val="000D004C"/>
    <w:rsid w:val="000D0A07"/>
    <w:rsid w:val="000D0B30"/>
    <w:rsid w:val="000D0D59"/>
    <w:rsid w:val="000D1765"/>
    <w:rsid w:val="000D2827"/>
    <w:rsid w:val="000D3FF9"/>
    <w:rsid w:val="000D417F"/>
    <w:rsid w:val="000D4348"/>
    <w:rsid w:val="000D4601"/>
    <w:rsid w:val="000D745D"/>
    <w:rsid w:val="000E03AD"/>
    <w:rsid w:val="000E1FC8"/>
    <w:rsid w:val="000E31FC"/>
    <w:rsid w:val="000E3886"/>
    <w:rsid w:val="000E3E46"/>
    <w:rsid w:val="000E5723"/>
    <w:rsid w:val="000E592A"/>
    <w:rsid w:val="000E6453"/>
    <w:rsid w:val="000E7A0A"/>
    <w:rsid w:val="000F029D"/>
    <w:rsid w:val="000F099A"/>
    <w:rsid w:val="000F1AEF"/>
    <w:rsid w:val="000F2312"/>
    <w:rsid w:val="000F294D"/>
    <w:rsid w:val="000F30D9"/>
    <w:rsid w:val="000F32C8"/>
    <w:rsid w:val="000F4228"/>
    <w:rsid w:val="000F49AE"/>
    <w:rsid w:val="000F4C99"/>
    <w:rsid w:val="000F52BF"/>
    <w:rsid w:val="000F6265"/>
    <w:rsid w:val="000F6672"/>
    <w:rsid w:val="000F6F5F"/>
    <w:rsid w:val="000F74DE"/>
    <w:rsid w:val="000F784C"/>
    <w:rsid w:val="000F7B7B"/>
    <w:rsid w:val="00100195"/>
    <w:rsid w:val="00100A59"/>
    <w:rsid w:val="00100FDC"/>
    <w:rsid w:val="001011D1"/>
    <w:rsid w:val="00101FBD"/>
    <w:rsid w:val="001021E2"/>
    <w:rsid w:val="00102632"/>
    <w:rsid w:val="00102682"/>
    <w:rsid w:val="00103919"/>
    <w:rsid w:val="001041DA"/>
    <w:rsid w:val="00105DA2"/>
    <w:rsid w:val="00106054"/>
    <w:rsid w:val="00107F6C"/>
    <w:rsid w:val="001100E0"/>
    <w:rsid w:val="001104D6"/>
    <w:rsid w:val="0011170F"/>
    <w:rsid w:val="00111EF3"/>
    <w:rsid w:val="001120A2"/>
    <w:rsid w:val="00112323"/>
    <w:rsid w:val="001126C3"/>
    <w:rsid w:val="00113A49"/>
    <w:rsid w:val="00114430"/>
    <w:rsid w:val="0011495B"/>
    <w:rsid w:val="00115715"/>
    <w:rsid w:val="0011636C"/>
    <w:rsid w:val="00116D52"/>
    <w:rsid w:val="00120206"/>
    <w:rsid w:val="00120683"/>
    <w:rsid w:val="001225B3"/>
    <w:rsid w:val="00122FB2"/>
    <w:rsid w:val="00124515"/>
    <w:rsid w:val="00124F56"/>
    <w:rsid w:val="00124FE7"/>
    <w:rsid w:val="00125A2C"/>
    <w:rsid w:val="0012615D"/>
    <w:rsid w:val="001262A8"/>
    <w:rsid w:val="001263B0"/>
    <w:rsid w:val="00132619"/>
    <w:rsid w:val="001327B9"/>
    <w:rsid w:val="00133C69"/>
    <w:rsid w:val="00134B85"/>
    <w:rsid w:val="00134D61"/>
    <w:rsid w:val="001357B1"/>
    <w:rsid w:val="00135E6C"/>
    <w:rsid w:val="00135F65"/>
    <w:rsid w:val="0013765A"/>
    <w:rsid w:val="001412D5"/>
    <w:rsid w:val="00141ED3"/>
    <w:rsid w:val="00142B4E"/>
    <w:rsid w:val="00142FB3"/>
    <w:rsid w:val="001453F1"/>
    <w:rsid w:val="00147F0D"/>
    <w:rsid w:val="001501C7"/>
    <w:rsid w:val="00150E01"/>
    <w:rsid w:val="001514B0"/>
    <w:rsid w:val="001516C2"/>
    <w:rsid w:val="00151FB3"/>
    <w:rsid w:val="00152690"/>
    <w:rsid w:val="001531CA"/>
    <w:rsid w:val="0015458C"/>
    <w:rsid w:val="00154717"/>
    <w:rsid w:val="001552AC"/>
    <w:rsid w:val="00155576"/>
    <w:rsid w:val="001569F3"/>
    <w:rsid w:val="001576CB"/>
    <w:rsid w:val="001577B5"/>
    <w:rsid w:val="00160523"/>
    <w:rsid w:val="00160FF1"/>
    <w:rsid w:val="001614B1"/>
    <w:rsid w:val="00161C22"/>
    <w:rsid w:val="001627FB"/>
    <w:rsid w:val="00162AE2"/>
    <w:rsid w:val="00163D36"/>
    <w:rsid w:val="00165868"/>
    <w:rsid w:val="0016700A"/>
    <w:rsid w:val="00170D39"/>
    <w:rsid w:val="00170F45"/>
    <w:rsid w:val="00172E8E"/>
    <w:rsid w:val="00173561"/>
    <w:rsid w:val="00174722"/>
    <w:rsid w:val="0017485D"/>
    <w:rsid w:val="00174E14"/>
    <w:rsid w:val="00174F99"/>
    <w:rsid w:val="001750B8"/>
    <w:rsid w:val="00175C59"/>
    <w:rsid w:val="0017658E"/>
    <w:rsid w:val="00177DE6"/>
    <w:rsid w:val="0018069E"/>
    <w:rsid w:val="001806B9"/>
    <w:rsid w:val="00180982"/>
    <w:rsid w:val="00180C5F"/>
    <w:rsid w:val="00180DB3"/>
    <w:rsid w:val="00181A1D"/>
    <w:rsid w:val="00183D09"/>
    <w:rsid w:val="001840D2"/>
    <w:rsid w:val="001843C2"/>
    <w:rsid w:val="001844EF"/>
    <w:rsid w:val="001848D8"/>
    <w:rsid w:val="00184C2D"/>
    <w:rsid w:val="00184E8C"/>
    <w:rsid w:val="00185334"/>
    <w:rsid w:val="00185F0F"/>
    <w:rsid w:val="00186DEF"/>
    <w:rsid w:val="001901BB"/>
    <w:rsid w:val="001907B2"/>
    <w:rsid w:val="00191650"/>
    <w:rsid w:val="00191EF6"/>
    <w:rsid w:val="00192628"/>
    <w:rsid w:val="00192D09"/>
    <w:rsid w:val="001930CC"/>
    <w:rsid w:val="0019368D"/>
    <w:rsid w:val="001953EF"/>
    <w:rsid w:val="00195773"/>
    <w:rsid w:val="00196CFC"/>
    <w:rsid w:val="00196EF2"/>
    <w:rsid w:val="00197C28"/>
    <w:rsid w:val="001A04DB"/>
    <w:rsid w:val="001A08CC"/>
    <w:rsid w:val="001A09A1"/>
    <w:rsid w:val="001A177B"/>
    <w:rsid w:val="001A22D7"/>
    <w:rsid w:val="001A31FC"/>
    <w:rsid w:val="001A383E"/>
    <w:rsid w:val="001A4114"/>
    <w:rsid w:val="001A5D6C"/>
    <w:rsid w:val="001A725D"/>
    <w:rsid w:val="001B01CE"/>
    <w:rsid w:val="001B1121"/>
    <w:rsid w:val="001B1AFE"/>
    <w:rsid w:val="001B2A07"/>
    <w:rsid w:val="001B2B81"/>
    <w:rsid w:val="001B3326"/>
    <w:rsid w:val="001B369A"/>
    <w:rsid w:val="001B3FD6"/>
    <w:rsid w:val="001B464C"/>
    <w:rsid w:val="001B4AB4"/>
    <w:rsid w:val="001B4F79"/>
    <w:rsid w:val="001B6077"/>
    <w:rsid w:val="001B6C27"/>
    <w:rsid w:val="001B7A5E"/>
    <w:rsid w:val="001B7C59"/>
    <w:rsid w:val="001B7D55"/>
    <w:rsid w:val="001C0F96"/>
    <w:rsid w:val="001C1908"/>
    <w:rsid w:val="001C2459"/>
    <w:rsid w:val="001C29D0"/>
    <w:rsid w:val="001C44AE"/>
    <w:rsid w:val="001C4A57"/>
    <w:rsid w:val="001C4EFA"/>
    <w:rsid w:val="001C5969"/>
    <w:rsid w:val="001C710A"/>
    <w:rsid w:val="001C7D3A"/>
    <w:rsid w:val="001C7FD5"/>
    <w:rsid w:val="001D0462"/>
    <w:rsid w:val="001D1943"/>
    <w:rsid w:val="001D3897"/>
    <w:rsid w:val="001D534B"/>
    <w:rsid w:val="001D5494"/>
    <w:rsid w:val="001D5BDB"/>
    <w:rsid w:val="001D670D"/>
    <w:rsid w:val="001D75C1"/>
    <w:rsid w:val="001E0BE1"/>
    <w:rsid w:val="001E0C27"/>
    <w:rsid w:val="001E0C3D"/>
    <w:rsid w:val="001E13A9"/>
    <w:rsid w:val="001E1414"/>
    <w:rsid w:val="001E213A"/>
    <w:rsid w:val="001E2C5F"/>
    <w:rsid w:val="001E5E8C"/>
    <w:rsid w:val="001E6530"/>
    <w:rsid w:val="001E6592"/>
    <w:rsid w:val="001E6E6A"/>
    <w:rsid w:val="001E77B2"/>
    <w:rsid w:val="001F2566"/>
    <w:rsid w:val="001F2F47"/>
    <w:rsid w:val="001F5706"/>
    <w:rsid w:val="001F5BDD"/>
    <w:rsid w:val="001F5F5C"/>
    <w:rsid w:val="001F654E"/>
    <w:rsid w:val="001F7D80"/>
    <w:rsid w:val="002003B9"/>
    <w:rsid w:val="002005AC"/>
    <w:rsid w:val="002007CD"/>
    <w:rsid w:val="00200D6B"/>
    <w:rsid w:val="0020111E"/>
    <w:rsid w:val="00201155"/>
    <w:rsid w:val="0020127D"/>
    <w:rsid w:val="0020224C"/>
    <w:rsid w:val="00202D2F"/>
    <w:rsid w:val="002032DC"/>
    <w:rsid w:val="00203778"/>
    <w:rsid w:val="00204FCA"/>
    <w:rsid w:val="002058A4"/>
    <w:rsid w:val="00207C8F"/>
    <w:rsid w:val="002106A6"/>
    <w:rsid w:val="00211AC9"/>
    <w:rsid w:val="00211F4B"/>
    <w:rsid w:val="00215ADD"/>
    <w:rsid w:val="0021611A"/>
    <w:rsid w:val="00216494"/>
    <w:rsid w:val="00220410"/>
    <w:rsid w:val="002209C2"/>
    <w:rsid w:val="00222522"/>
    <w:rsid w:val="00222DBB"/>
    <w:rsid w:val="00222EF4"/>
    <w:rsid w:val="00223F5B"/>
    <w:rsid w:val="00224538"/>
    <w:rsid w:val="002247BC"/>
    <w:rsid w:val="00224AD9"/>
    <w:rsid w:val="002254E0"/>
    <w:rsid w:val="00227478"/>
    <w:rsid w:val="00227C79"/>
    <w:rsid w:val="00227D14"/>
    <w:rsid w:val="002303C3"/>
    <w:rsid w:val="00230A52"/>
    <w:rsid w:val="0023145C"/>
    <w:rsid w:val="0023157E"/>
    <w:rsid w:val="00231610"/>
    <w:rsid w:val="00232495"/>
    <w:rsid w:val="002325BE"/>
    <w:rsid w:val="00234E0D"/>
    <w:rsid w:val="00234FF1"/>
    <w:rsid w:val="0023582A"/>
    <w:rsid w:val="0023714A"/>
    <w:rsid w:val="00237160"/>
    <w:rsid w:val="0023733B"/>
    <w:rsid w:val="00240C26"/>
    <w:rsid w:val="00242CB5"/>
    <w:rsid w:val="00242CBB"/>
    <w:rsid w:val="00243A86"/>
    <w:rsid w:val="00243EFC"/>
    <w:rsid w:val="002457D7"/>
    <w:rsid w:val="00245BE4"/>
    <w:rsid w:val="0025036D"/>
    <w:rsid w:val="00250699"/>
    <w:rsid w:val="00250851"/>
    <w:rsid w:val="00250A77"/>
    <w:rsid w:val="00250AAA"/>
    <w:rsid w:val="00250F54"/>
    <w:rsid w:val="00251D08"/>
    <w:rsid w:val="00251E47"/>
    <w:rsid w:val="00252835"/>
    <w:rsid w:val="00252C48"/>
    <w:rsid w:val="00252FDC"/>
    <w:rsid w:val="0025434A"/>
    <w:rsid w:val="0025507C"/>
    <w:rsid w:val="002555D9"/>
    <w:rsid w:val="00255745"/>
    <w:rsid w:val="0025682E"/>
    <w:rsid w:val="002579AB"/>
    <w:rsid w:val="00257B96"/>
    <w:rsid w:val="0026012A"/>
    <w:rsid w:val="0026114E"/>
    <w:rsid w:val="00261AF0"/>
    <w:rsid w:val="0026202D"/>
    <w:rsid w:val="002639AE"/>
    <w:rsid w:val="00264FC4"/>
    <w:rsid w:val="0026504D"/>
    <w:rsid w:val="00265BF5"/>
    <w:rsid w:val="00266D1A"/>
    <w:rsid w:val="0026726B"/>
    <w:rsid w:val="00270C4A"/>
    <w:rsid w:val="0027111F"/>
    <w:rsid w:val="00271561"/>
    <w:rsid w:val="00271B3F"/>
    <w:rsid w:val="00272AE3"/>
    <w:rsid w:val="00272DA9"/>
    <w:rsid w:val="00272DED"/>
    <w:rsid w:val="0027398D"/>
    <w:rsid w:val="00273C04"/>
    <w:rsid w:val="00273C88"/>
    <w:rsid w:val="00274398"/>
    <w:rsid w:val="00274F0C"/>
    <w:rsid w:val="002751F7"/>
    <w:rsid w:val="00275679"/>
    <w:rsid w:val="00275EE7"/>
    <w:rsid w:val="0027619E"/>
    <w:rsid w:val="00276740"/>
    <w:rsid w:val="00276A79"/>
    <w:rsid w:val="002802FE"/>
    <w:rsid w:val="00280A73"/>
    <w:rsid w:val="0028199E"/>
    <w:rsid w:val="002822EB"/>
    <w:rsid w:val="00284110"/>
    <w:rsid w:val="00284E7F"/>
    <w:rsid w:val="002902E7"/>
    <w:rsid w:val="00291DA8"/>
    <w:rsid w:val="002922B4"/>
    <w:rsid w:val="002935F9"/>
    <w:rsid w:val="00295BFE"/>
    <w:rsid w:val="002966FA"/>
    <w:rsid w:val="002968FF"/>
    <w:rsid w:val="00296960"/>
    <w:rsid w:val="0029798C"/>
    <w:rsid w:val="002A0334"/>
    <w:rsid w:val="002A1356"/>
    <w:rsid w:val="002A31CD"/>
    <w:rsid w:val="002A3AAA"/>
    <w:rsid w:val="002A4201"/>
    <w:rsid w:val="002A4E2F"/>
    <w:rsid w:val="002A6577"/>
    <w:rsid w:val="002A6A77"/>
    <w:rsid w:val="002A6AB7"/>
    <w:rsid w:val="002A6BBF"/>
    <w:rsid w:val="002A6E29"/>
    <w:rsid w:val="002A74ED"/>
    <w:rsid w:val="002A7D82"/>
    <w:rsid w:val="002B0248"/>
    <w:rsid w:val="002B1179"/>
    <w:rsid w:val="002B350F"/>
    <w:rsid w:val="002B5597"/>
    <w:rsid w:val="002B6ECF"/>
    <w:rsid w:val="002B7D5B"/>
    <w:rsid w:val="002B7DEC"/>
    <w:rsid w:val="002C08B5"/>
    <w:rsid w:val="002C16C7"/>
    <w:rsid w:val="002C2270"/>
    <w:rsid w:val="002C2302"/>
    <w:rsid w:val="002C28CA"/>
    <w:rsid w:val="002C3CA9"/>
    <w:rsid w:val="002C479F"/>
    <w:rsid w:val="002C5205"/>
    <w:rsid w:val="002C5609"/>
    <w:rsid w:val="002C5903"/>
    <w:rsid w:val="002C6236"/>
    <w:rsid w:val="002C69B7"/>
    <w:rsid w:val="002D08FA"/>
    <w:rsid w:val="002D0B4F"/>
    <w:rsid w:val="002D0EB5"/>
    <w:rsid w:val="002D1AB9"/>
    <w:rsid w:val="002D1E80"/>
    <w:rsid w:val="002D2498"/>
    <w:rsid w:val="002D35AB"/>
    <w:rsid w:val="002D3691"/>
    <w:rsid w:val="002D3843"/>
    <w:rsid w:val="002D3A52"/>
    <w:rsid w:val="002D3C26"/>
    <w:rsid w:val="002D4124"/>
    <w:rsid w:val="002D7181"/>
    <w:rsid w:val="002D7A0D"/>
    <w:rsid w:val="002D7E6C"/>
    <w:rsid w:val="002E632D"/>
    <w:rsid w:val="002F09E1"/>
    <w:rsid w:val="002F124A"/>
    <w:rsid w:val="002F283C"/>
    <w:rsid w:val="002F4FB3"/>
    <w:rsid w:val="002F5686"/>
    <w:rsid w:val="002F5E16"/>
    <w:rsid w:val="002F6397"/>
    <w:rsid w:val="002F71EB"/>
    <w:rsid w:val="002F728F"/>
    <w:rsid w:val="00300714"/>
    <w:rsid w:val="0030161B"/>
    <w:rsid w:val="00301620"/>
    <w:rsid w:val="00302CA0"/>
    <w:rsid w:val="00303BA5"/>
    <w:rsid w:val="003042A7"/>
    <w:rsid w:val="00304BDA"/>
    <w:rsid w:val="003050C2"/>
    <w:rsid w:val="003058B0"/>
    <w:rsid w:val="00305C48"/>
    <w:rsid w:val="003067EE"/>
    <w:rsid w:val="00306FCC"/>
    <w:rsid w:val="00307971"/>
    <w:rsid w:val="00311022"/>
    <w:rsid w:val="003117D3"/>
    <w:rsid w:val="00311FD4"/>
    <w:rsid w:val="00312200"/>
    <w:rsid w:val="003125A3"/>
    <w:rsid w:val="00314F05"/>
    <w:rsid w:val="0031634F"/>
    <w:rsid w:val="00320076"/>
    <w:rsid w:val="00320403"/>
    <w:rsid w:val="00320BA4"/>
    <w:rsid w:val="003213AE"/>
    <w:rsid w:val="003227AC"/>
    <w:rsid w:val="00322BEC"/>
    <w:rsid w:val="00322DDE"/>
    <w:rsid w:val="00323ED3"/>
    <w:rsid w:val="003240C7"/>
    <w:rsid w:val="00324268"/>
    <w:rsid w:val="0032470C"/>
    <w:rsid w:val="00324B34"/>
    <w:rsid w:val="003250CE"/>
    <w:rsid w:val="00325985"/>
    <w:rsid w:val="00325E6C"/>
    <w:rsid w:val="00325F06"/>
    <w:rsid w:val="003262BA"/>
    <w:rsid w:val="003269D9"/>
    <w:rsid w:val="00326CD3"/>
    <w:rsid w:val="00327282"/>
    <w:rsid w:val="0033011E"/>
    <w:rsid w:val="0033074E"/>
    <w:rsid w:val="00330DB8"/>
    <w:rsid w:val="0033256A"/>
    <w:rsid w:val="00332CC5"/>
    <w:rsid w:val="00334547"/>
    <w:rsid w:val="003358CA"/>
    <w:rsid w:val="003362DD"/>
    <w:rsid w:val="00337FA5"/>
    <w:rsid w:val="00340287"/>
    <w:rsid w:val="00341086"/>
    <w:rsid w:val="00341933"/>
    <w:rsid w:val="003420F1"/>
    <w:rsid w:val="00343C79"/>
    <w:rsid w:val="00344138"/>
    <w:rsid w:val="0034519F"/>
    <w:rsid w:val="0034565B"/>
    <w:rsid w:val="0034587F"/>
    <w:rsid w:val="003460B7"/>
    <w:rsid w:val="00346E84"/>
    <w:rsid w:val="00350033"/>
    <w:rsid w:val="00350086"/>
    <w:rsid w:val="003510AB"/>
    <w:rsid w:val="003512B6"/>
    <w:rsid w:val="00351B81"/>
    <w:rsid w:val="00351C89"/>
    <w:rsid w:val="00352454"/>
    <w:rsid w:val="0035248C"/>
    <w:rsid w:val="00352F4C"/>
    <w:rsid w:val="0035309E"/>
    <w:rsid w:val="0035333E"/>
    <w:rsid w:val="003536A6"/>
    <w:rsid w:val="00356154"/>
    <w:rsid w:val="003569A1"/>
    <w:rsid w:val="003579D1"/>
    <w:rsid w:val="003579EC"/>
    <w:rsid w:val="00360CC3"/>
    <w:rsid w:val="00360EE6"/>
    <w:rsid w:val="00361C29"/>
    <w:rsid w:val="00363F52"/>
    <w:rsid w:val="0036479F"/>
    <w:rsid w:val="003648E9"/>
    <w:rsid w:val="00364CC8"/>
    <w:rsid w:val="00365F84"/>
    <w:rsid w:val="00366124"/>
    <w:rsid w:val="00366444"/>
    <w:rsid w:val="003664DA"/>
    <w:rsid w:val="0036686E"/>
    <w:rsid w:val="003671E2"/>
    <w:rsid w:val="003674DA"/>
    <w:rsid w:val="00367D5F"/>
    <w:rsid w:val="003702A7"/>
    <w:rsid w:val="003716FD"/>
    <w:rsid w:val="00371DBE"/>
    <w:rsid w:val="0037299D"/>
    <w:rsid w:val="003731C6"/>
    <w:rsid w:val="0037394C"/>
    <w:rsid w:val="003743FF"/>
    <w:rsid w:val="00374B43"/>
    <w:rsid w:val="0037526F"/>
    <w:rsid w:val="003753D6"/>
    <w:rsid w:val="00375485"/>
    <w:rsid w:val="0037581E"/>
    <w:rsid w:val="00375B2C"/>
    <w:rsid w:val="00376185"/>
    <w:rsid w:val="00376208"/>
    <w:rsid w:val="00377098"/>
    <w:rsid w:val="00377ECD"/>
    <w:rsid w:val="00380107"/>
    <w:rsid w:val="00380EFB"/>
    <w:rsid w:val="003824AE"/>
    <w:rsid w:val="00382B5D"/>
    <w:rsid w:val="00383A14"/>
    <w:rsid w:val="003840F3"/>
    <w:rsid w:val="00386829"/>
    <w:rsid w:val="003875E3"/>
    <w:rsid w:val="00387C65"/>
    <w:rsid w:val="00392E92"/>
    <w:rsid w:val="00393078"/>
    <w:rsid w:val="00393A03"/>
    <w:rsid w:val="00394EBF"/>
    <w:rsid w:val="00396427"/>
    <w:rsid w:val="00396597"/>
    <w:rsid w:val="00396DB5"/>
    <w:rsid w:val="003A089B"/>
    <w:rsid w:val="003A1619"/>
    <w:rsid w:val="003A2CDF"/>
    <w:rsid w:val="003A3444"/>
    <w:rsid w:val="003A580E"/>
    <w:rsid w:val="003A6BCE"/>
    <w:rsid w:val="003A7C3B"/>
    <w:rsid w:val="003B1BCF"/>
    <w:rsid w:val="003B3D74"/>
    <w:rsid w:val="003B6271"/>
    <w:rsid w:val="003B6F01"/>
    <w:rsid w:val="003C097F"/>
    <w:rsid w:val="003C0E62"/>
    <w:rsid w:val="003C0E88"/>
    <w:rsid w:val="003C1A45"/>
    <w:rsid w:val="003C3CA4"/>
    <w:rsid w:val="003C6213"/>
    <w:rsid w:val="003C6A00"/>
    <w:rsid w:val="003C6DF7"/>
    <w:rsid w:val="003C6EA8"/>
    <w:rsid w:val="003C7EB3"/>
    <w:rsid w:val="003D0441"/>
    <w:rsid w:val="003D0C68"/>
    <w:rsid w:val="003D0E3F"/>
    <w:rsid w:val="003D1881"/>
    <w:rsid w:val="003D20E2"/>
    <w:rsid w:val="003D21C2"/>
    <w:rsid w:val="003D2657"/>
    <w:rsid w:val="003D2CFB"/>
    <w:rsid w:val="003D2E8A"/>
    <w:rsid w:val="003D35AA"/>
    <w:rsid w:val="003D75C5"/>
    <w:rsid w:val="003D7BF9"/>
    <w:rsid w:val="003E07C1"/>
    <w:rsid w:val="003E156E"/>
    <w:rsid w:val="003E1BF6"/>
    <w:rsid w:val="003E2599"/>
    <w:rsid w:val="003E2BEC"/>
    <w:rsid w:val="003E33DD"/>
    <w:rsid w:val="003E4286"/>
    <w:rsid w:val="003E47D8"/>
    <w:rsid w:val="003E4817"/>
    <w:rsid w:val="003E4B50"/>
    <w:rsid w:val="003E53E1"/>
    <w:rsid w:val="003E5A36"/>
    <w:rsid w:val="003E6617"/>
    <w:rsid w:val="003F00FC"/>
    <w:rsid w:val="003F30DD"/>
    <w:rsid w:val="003F349D"/>
    <w:rsid w:val="003F36C2"/>
    <w:rsid w:val="003F3FC1"/>
    <w:rsid w:val="003F4509"/>
    <w:rsid w:val="003F45CF"/>
    <w:rsid w:val="003F4A0D"/>
    <w:rsid w:val="003F59CA"/>
    <w:rsid w:val="003F643D"/>
    <w:rsid w:val="003F6AF9"/>
    <w:rsid w:val="003F6BF5"/>
    <w:rsid w:val="003F73FC"/>
    <w:rsid w:val="0040050E"/>
    <w:rsid w:val="004011E0"/>
    <w:rsid w:val="004026F4"/>
    <w:rsid w:val="00402A0B"/>
    <w:rsid w:val="00406A41"/>
    <w:rsid w:val="0040709C"/>
    <w:rsid w:val="00407891"/>
    <w:rsid w:val="00407B12"/>
    <w:rsid w:val="00407C18"/>
    <w:rsid w:val="00410868"/>
    <w:rsid w:val="00410B90"/>
    <w:rsid w:val="004120B7"/>
    <w:rsid w:val="004129BC"/>
    <w:rsid w:val="0041378C"/>
    <w:rsid w:val="004139E0"/>
    <w:rsid w:val="00413C66"/>
    <w:rsid w:val="0041410D"/>
    <w:rsid w:val="0041521B"/>
    <w:rsid w:val="004157BA"/>
    <w:rsid w:val="00415B40"/>
    <w:rsid w:val="00417123"/>
    <w:rsid w:val="00420328"/>
    <w:rsid w:val="0042074E"/>
    <w:rsid w:val="0042164E"/>
    <w:rsid w:val="0042210C"/>
    <w:rsid w:val="00424FDD"/>
    <w:rsid w:val="004267B2"/>
    <w:rsid w:val="00426806"/>
    <w:rsid w:val="00427640"/>
    <w:rsid w:val="00430EFB"/>
    <w:rsid w:val="0043125A"/>
    <w:rsid w:val="004320BE"/>
    <w:rsid w:val="004332B7"/>
    <w:rsid w:val="00433337"/>
    <w:rsid w:val="004339C6"/>
    <w:rsid w:val="004339E9"/>
    <w:rsid w:val="00433CCF"/>
    <w:rsid w:val="0043494F"/>
    <w:rsid w:val="00434B11"/>
    <w:rsid w:val="0043525C"/>
    <w:rsid w:val="00435612"/>
    <w:rsid w:val="0043574C"/>
    <w:rsid w:val="00435930"/>
    <w:rsid w:val="00435DF2"/>
    <w:rsid w:val="0043677F"/>
    <w:rsid w:val="004408A9"/>
    <w:rsid w:val="00440E51"/>
    <w:rsid w:val="00441581"/>
    <w:rsid w:val="00441CC8"/>
    <w:rsid w:val="004421C6"/>
    <w:rsid w:val="00443550"/>
    <w:rsid w:val="0044370B"/>
    <w:rsid w:val="00443A15"/>
    <w:rsid w:val="00444506"/>
    <w:rsid w:val="0044517C"/>
    <w:rsid w:val="00445EAC"/>
    <w:rsid w:val="0044606F"/>
    <w:rsid w:val="00446B3A"/>
    <w:rsid w:val="0044705E"/>
    <w:rsid w:val="0044798D"/>
    <w:rsid w:val="00447C09"/>
    <w:rsid w:val="00447F52"/>
    <w:rsid w:val="00450ACB"/>
    <w:rsid w:val="00451395"/>
    <w:rsid w:val="004530B4"/>
    <w:rsid w:val="004537EE"/>
    <w:rsid w:val="00453881"/>
    <w:rsid w:val="0045406A"/>
    <w:rsid w:val="0045483D"/>
    <w:rsid w:val="00454A81"/>
    <w:rsid w:val="00454CBA"/>
    <w:rsid w:val="00455926"/>
    <w:rsid w:val="00455D92"/>
    <w:rsid w:val="00456056"/>
    <w:rsid w:val="00456163"/>
    <w:rsid w:val="004563AD"/>
    <w:rsid w:val="00457628"/>
    <w:rsid w:val="00457673"/>
    <w:rsid w:val="004578FD"/>
    <w:rsid w:val="004600CE"/>
    <w:rsid w:val="0046293C"/>
    <w:rsid w:val="00463256"/>
    <w:rsid w:val="004634DF"/>
    <w:rsid w:val="00464530"/>
    <w:rsid w:val="004654C3"/>
    <w:rsid w:val="00465BDE"/>
    <w:rsid w:val="00465C44"/>
    <w:rsid w:val="0046610A"/>
    <w:rsid w:val="0046725C"/>
    <w:rsid w:val="00467FF6"/>
    <w:rsid w:val="00471724"/>
    <w:rsid w:val="00471E49"/>
    <w:rsid w:val="0047236C"/>
    <w:rsid w:val="00472895"/>
    <w:rsid w:val="00472FA8"/>
    <w:rsid w:val="004738D4"/>
    <w:rsid w:val="004757F8"/>
    <w:rsid w:val="00475802"/>
    <w:rsid w:val="00475947"/>
    <w:rsid w:val="004764B2"/>
    <w:rsid w:val="0047781D"/>
    <w:rsid w:val="00480E07"/>
    <w:rsid w:val="00482031"/>
    <w:rsid w:val="0048203A"/>
    <w:rsid w:val="004828A1"/>
    <w:rsid w:val="0048319F"/>
    <w:rsid w:val="00483C1F"/>
    <w:rsid w:val="00483EA7"/>
    <w:rsid w:val="004845FE"/>
    <w:rsid w:val="00484662"/>
    <w:rsid w:val="00485204"/>
    <w:rsid w:val="004854B1"/>
    <w:rsid w:val="00485B17"/>
    <w:rsid w:val="00486E74"/>
    <w:rsid w:val="00487DFB"/>
    <w:rsid w:val="00490987"/>
    <w:rsid w:val="004909AB"/>
    <w:rsid w:val="004913B7"/>
    <w:rsid w:val="00491AEE"/>
    <w:rsid w:val="00491C8F"/>
    <w:rsid w:val="00491D07"/>
    <w:rsid w:val="00492E70"/>
    <w:rsid w:val="00493414"/>
    <w:rsid w:val="00493B2B"/>
    <w:rsid w:val="00494B4C"/>
    <w:rsid w:val="004952B5"/>
    <w:rsid w:val="00496945"/>
    <w:rsid w:val="0049699B"/>
    <w:rsid w:val="0049726E"/>
    <w:rsid w:val="00497682"/>
    <w:rsid w:val="00497A88"/>
    <w:rsid w:val="00497DB3"/>
    <w:rsid w:val="004A0E89"/>
    <w:rsid w:val="004A1428"/>
    <w:rsid w:val="004A193F"/>
    <w:rsid w:val="004A321F"/>
    <w:rsid w:val="004A37E8"/>
    <w:rsid w:val="004A40D2"/>
    <w:rsid w:val="004A4E5D"/>
    <w:rsid w:val="004A55AA"/>
    <w:rsid w:val="004A5B19"/>
    <w:rsid w:val="004A5EEC"/>
    <w:rsid w:val="004A6C0A"/>
    <w:rsid w:val="004A7336"/>
    <w:rsid w:val="004A73E7"/>
    <w:rsid w:val="004A7411"/>
    <w:rsid w:val="004A7A82"/>
    <w:rsid w:val="004B0516"/>
    <w:rsid w:val="004B09DF"/>
    <w:rsid w:val="004B0B11"/>
    <w:rsid w:val="004B1178"/>
    <w:rsid w:val="004B11DC"/>
    <w:rsid w:val="004B16BE"/>
    <w:rsid w:val="004B1B4C"/>
    <w:rsid w:val="004B2991"/>
    <w:rsid w:val="004B2D4F"/>
    <w:rsid w:val="004B32E6"/>
    <w:rsid w:val="004B4099"/>
    <w:rsid w:val="004B5F9B"/>
    <w:rsid w:val="004B7684"/>
    <w:rsid w:val="004C219F"/>
    <w:rsid w:val="004C256E"/>
    <w:rsid w:val="004C2B14"/>
    <w:rsid w:val="004C3025"/>
    <w:rsid w:val="004C3FF4"/>
    <w:rsid w:val="004C4829"/>
    <w:rsid w:val="004C5BAF"/>
    <w:rsid w:val="004C5D78"/>
    <w:rsid w:val="004C6488"/>
    <w:rsid w:val="004C6AA3"/>
    <w:rsid w:val="004C7B7D"/>
    <w:rsid w:val="004D0666"/>
    <w:rsid w:val="004D1570"/>
    <w:rsid w:val="004D3185"/>
    <w:rsid w:val="004D4AB1"/>
    <w:rsid w:val="004D519B"/>
    <w:rsid w:val="004D7F07"/>
    <w:rsid w:val="004E0164"/>
    <w:rsid w:val="004E0BC0"/>
    <w:rsid w:val="004E1601"/>
    <w:rsid w:val="004E17D1"/>
    <w:rsid w:val="004E2046"/>
    <w:rsid w:val="004E333C"/>
    <w:rsid w:val="004E3B0D"/>
    <w:rsid w:val="004E3BB3"/>
    <w:rsid w:val="004E4884"/>
    <w:rsid w:val="004E5102"/>
    <w:rsid w:val="004E5ADE"/>
    <w:rsid w:val="004E5B79"/>
    <w:rsid w:val="004E5CA8"/>
    <w:rsid w:val="004E5EA5"/>
    <w:rsid w:val="004E66F9"/>
    <w:rsid w:val="004E6AE0"/>
    <w:rsid w:val="004E7536"/>
    <w:rsid w:val="004E7C35"/>
    <w:rsid w:val="004F0EBB"/>
    <w:rsid w:val="004F15DB"/>
    <w:rsid w:val="004F2073"/>
    <w:rsid w:val="004F2474"/>
    <w:rsid w:val="004F3834"/>
    <w:rsid w:val="004F3D11"/>
    <w:rsid w:val="004F455B"/>
    <w:rsid w:val="004F496A"/>
    <w:rsid w:val="004F4F8F"/>
    <w:rsid w:val="004F70BA"/>
    <w:rsid w:val="004F7D83"/>
    <w:rsid w:val="00500CB4"/>
    <w:rsid w:val="00501050"/>
    <w:rsid w:val="00501E80"/>
    <w:rsid w:val="00502856"/>
    <w:rsid w:val="005067F9"/>
    <w:rsid w:val="00507CA5"/>
    <w:rsid w:val="00510140"/>
    <w:rsid w:val="005106E4"/>
    <w:rsid w:val="0051187B"/>
    <w:rsid w:val="00511C33"/>
    <w:rsid w:val="00511D5F"/>
    <w:rsid w:val="00512F7B"/>
    <w:rsid w:val="005131CC"/>
    <w:rsid w:val="005144CB"/>
    <w:rsid w:val="005146AB"/>
    <w:rsid w:val="00514B5D"/>
    <w:rsid w:val="00514D3C"/>
    <w:rsid w:val="0051510D"/>
    <w:rsid w:val="00515CDB"/>
    <w:rsid w:val="00515E17"/>
    <w:rsid w:val="005163D1"/>
    <w:rsid w:val="005172A2"/>
    <w:rsid w:val="0052128F"/>
    <w:rsid w:val="00521618"/>
    <w:rsid w:val="005219B5"/>
    <w:rsid w:val="00521AD0"/>
    <w:rsid w:val="0052416A"/>
    <w:rsid w:val="00524214"/>
    <w:rsid w:val="005253A7"/>
    <w:rsid w:val="0052659F"/>
    <w:rsid w:val="005265D9"/>
    <w:rsid w:val="00526DEB"/>
    <w:rsid w:val="00530471"/>
    <w:rsid w:val="005304F7"/>
    <w:rsid w:val="0053051C"/>
    <w:rsid w:val="005313E9"/>
    <w:rsid w:val="00532E22"/>
    <w:rsid w:val="00533C2B"/>
    <w:rsid w:val="00533F86"/>
    <w:rsid w:val="00534F0B"/>
    <w:rsid w:val="0053578F"/>
    <w:rsid w:val="00536438"/>
    <w:rsid w:val="00536A4C"/>
    <w:rsid w:val="00536BB7"/>
    <w:rsid w:val="00537FEF"/>
    <w:rsid w:val="005401ED"/>
    <w:rsid w:val="00540491"/>
    <w:rsid w:val="00540742"/>
    <w:rsid w:val="00540AF9"/>
    <w:rsid w:val="00543775"/>
    <w:rsid w:val="00543D85"/>
    <w:rsid w:val="005464AF"/>
    <w:rsid w:val="00546E5D"/>
    <w:rsid w:val="005470FF"/>
    <w:rsid w:val="005478FC"/>
    <w:rsid w:val="005503B7"/>
    <w:rsid w:val="0055143B"/>
    <w:rsid w:val="005525DC"/>
    <w:rsid w:val="00552A2B"/>
    <w:rsid w:val="00552CDF"/>
    <w:rsid w:val="00553567"/>
    <w:rsid w:val="005537C7"/>
    <w:rsid w:val="005538AF"/>
    <w:rsid w:val="00554BA3"/>
    <w:rsid w:val="00554BDE"/>
    <w:rsid w:val="00554CD6"/>
    <w:rsid w:val="005555CA"/>
    <w:rsid w:val="005577BB"/>
    <w:rsid w:val="00562D5F"/>
    <w:rsid w:val="00564FD1"/>
    <w:rsid w:val="00566842"/>
    <w:rsid w:val="00566E3C"/>
    <w:rsid w:val="00567F2B"/>
    <w:rsid w:val="005721F2"/>
    <w:rsid w:val="00572C83"/>
    <w:rsid w:val="005743C6"/>
    <w:rsid w:val="005746A1"/>
    <w:rsid w:val="005752F7"/>
    <w:rsid w:val="00575CE4"/>
    <w:rsid w:val="00575CEB"/>
    <w:rsid w:val="00576D1D"/>
    <w:rsid w:val="00580313"/>
    <w:rsid w:val="00581B60"/>
    <w:rsid w:val="00581BA7"/>
    <w:rsid w:val="0058235A"/>
    <w:rsid w:val="00582F10"/>
    <w:rsid w:val="00583375"/>
    <w:rsid w:val="00584EA0"/>
    <w:rsid w:val="00590CCE"/>
    <w:rsid w:val="00591018"/>
    <w:rsid w:val="00591666"/>
    <w:rsid w:val="00592E62"/>
    <w:rsid w:val="00593F11"/>
    <w:rsid w:val="0059405B"/>
    <w:rsid w:val="00595E96"/>
    <w:rsid w:val="00596F96"/>
    <w:rsid w:val="00597F13"/>
    <w:rsid w:val="005A0C35"/>
    <w:rsid w:val="005A292D"/>
    <w:rsid w:val="005A3139"/>
    <w:rsid w:val="005A47D9"/>
    <w:rsid w:val="005A4A07"/>
    <w:rsid w:val="005A4A58"/>
    <w:rsid w:val="005A7B6E"/>
    <w:rsid w:val="005B2038"/>
    <w:rsid w:val="005B314D"/>
    <w:rsid w:val="005B491D"/>
    <w:rsid w:val="005B5DF1"/>
    <w:rsid w:val="005B6E52"/>
    <w:rsid w:val="005B7A49"/>
    <w:rsid w:val="005C028F"/>
    <w:rsid w:val="005C099C"/>
    <w:rsid w:val="005C0D05"/>
    <w:rsid w:val="005C1098"/>
    <w:rsid w:val="005C123D"/>
    <w:rsid w:val="005C221D"/>
    <w:rsid w:val="005C2805"/>
    <w:rsid w:val="005C319E"/>
    <w:rsid w:val="005C3465"/>
    <w:rsid w:val="005C3D8D"/>
    <w:rsid w:val="005C48FD"/>
    <w:rsid w:val="005C606A"/>
    <w:rsid w:val="005C6640"/>
    <w:rsid w:val="005C671D"/>
    <w:rsid w:val="005C6D9D"/>
    <w:rsid w:val="005C7029"/>
    <w:rsid w:val="005C7EB3"/>
    <w:rsid w:val="005D1AA6"/>
    <w:rsid w:val="005D1ADA"/>
    <w:rsid w:val="005D2499"/>
    <w:rsid w:val="005D2950"/>
    <w:rsid w:val="005D2EBF"/>
    <w:rsid w:val="005D3B41"/>
    <w:rsid w:val="005D4414"/>
    <w:rsid w:val="005D4C14"/>
    <w:rsid w:val="005D504C"/>
    <w:rsid w:val="005D600E"/>
    <w:rsid w:val="005D6020"/>
    <w:rsid w:val="005D60BD"/>
    <w:rsid w:val="005D666F"/>
    <w:rsid w:val="005D6F2F"/>
    <w:rsid w:val="005E0A74"/>
    <w:rsid w:val="005E1772"/>
    <w:rsid w:val="005E19E5"/>
    <w:rsid w:val="005E1C58"/>
    <w:rsid w:val="005E2CEF"/>
    <w:rsid w:val="005E2F88"/>
    <w:rsid w:val="005E3268"/>
    <w:rsid w:val="005E37CB"/>
    <w:rsid w:val="005E37DF"/>
    <w:rsid w:val="005E4A73"/>
    <w:rsid w:val="005E4F3C"/>
    <w:rsid w:val="005E6C05"/>
    <w:rsid w:val="005E6C7A"/>
    <w:rsid w:val="005E73E1"/>
    <w:rsid w:val="005E7CC6"/>
    <w:rsid w:val="005F019B"/>
    <w:rsid w:val="005F1180"/>
    <w:rsid w:val="005F143F"/>
    <w:rsid w:val="005F1AB3"/>
    <w:rsid w:val="005F1C72"/>
    <w:rsid w:val="005F23A4"/>
    <w:rsid w:val="005F2574"/>
    <w:rsid w:val="005F2AC5"/>
    <w:rsid w:val="005F318B"/>
    <w:rsid w:val="005F3E9D"/>
    <w:rsid w:val="005F3F06"/>
    <w:rsid w:val="005F409D"/>
    <w:rsid w:val="005F41A0"/>
    <w:rsid w:val="005F4383"/>
    <w:rsid w:val="005F4C54"/>
    <w:rsid w:val="005F57BC"/>
    <w:rsid w:val="005F6C19"/>
    <w:rsid w:val="005F7163"/>
    <w:rsid w:val="006012B3"/>
    <w:rsid w:val="00601BA6"/>
    <w:rsid w:val="00601E63"/>
    <w:rsid w:val="00602A40"/>
    <w:rsid w:val="00603435"/>
    <w:rsid w:val="00603550"/>
    <w:rsid w:val="00603F76"/>
    <w:rsid w:val="00605191"/>
    <w:rsid w:val="006062BF"/>
    <w:rsid w:val="00606908"/>
    <w:rsid w:val="0060690E"/>
    <w:rsid w:val="0060784F"/>
    <w:rsid w:val="00610F4A"/>
    <w:rsid w:val="006114C0"/>
    <w:rsid w:val="00611FFF"/>
    <w:rsid w:val="00612069"/>
    <w:rsid w:val="0061248A"/>
    <w:rsid w:val="00612888"/>
    <w:rsid w:val="006129A0"/>
    <w:rsid w:val="00612F0E"/>
    <w:rsid w:val="0061337A"/>
    <w:rsid w:val="00613964"/>
    <w:rsid w:val="00614CF5"/>
    <w:rsid w:val="00616788"/>
    <w:rsid w:val="00616BBF"/>
    <w:rsid w:val="00616BDE"/>
    <w:rsid w:val="0061717E"/>
    <w:rsid w:val="006171C2"/>
    <w:rsid w:val="00620FA4"/>
    <w:rsid w:val="006210A8"/>
    <w:rsid w:val="00621334"/>
    <w:rsid w:val="00621756"/>
    <w:rsid w:val="00622ACB"/>
    <w:rsid w:val="00623717"/>
    <w:rsid w:val="00623745"/>
    <w:rsid w:val="0062461F"/>
    <w:rsid w:val="00625616"/>
    <w:rsid w:val="00626128"/>
    <w:rsid w:val="006262F2"/>
    <w:rsid w:val="00630CCE"/>
    <w:rsid w:val="0063181F"/>
    <w:rsid w:val="00633419"/>
    <w:rsid w:val="00633D6D"/>
    <w:rsid w:val="00633E17"/>
    <w:rsid w:val="00635633"/>
    <w:rsid w:val="00635664"/>
    <w:rsid w:val="00636AC4"/>
    <w:rsid w:val="006370A3"/>
    <w:rsid w:val="0063795B"/>
    <w:rsid w:val="00637B65"/>
    <w:rsid w:val="006401A9"/>
    <w:rsid w:val="006402AE"/>
    <w:rsid w:val="006410E3"/>
    <w:rsid w:val="00641852"/>
    <w:rsid w:val="0064188B"/>
    <w:rsid w:val="00641F57"/>
    <w:rsid w:val="00642590"/>
    <w:rsid w:val="0064325F"/>
    <w:rsid w:val="00643FD9"/>
    <w:rsid w:val="00645DDB"/>
    <w:rsid w:val="0064611B"/>
    <w:rsid w:val="006467D5"/>
    <w:rsid w:val="00646CA7"/>
    <w:rsid w:val="0064767C"/>
    <w:rsid w:val="00647A39"/>
    <w:rsid w:val="00650581"/>
    <w:rsid w:val="00650D4B"/>
    <w:rsid w:val="00651789"/>
    <w:rsid w:val="00653279"/>
    <w:rsid w:val="00653A54"/>
    <w:rsid w:val="00653BE2"/>
    <w:rsid w:val="00655045"/>
    <w:rsid w:val="006555A9"/>
    <w:rsid w:val="00656B1F"/>
    <w:rsid w:val="00657BC9"/>
    <w:rsid w:val="0066013D"/>
    <w:rsid w:val="0066265E"/>
    <w:rsid w:val="006627C1"/>
    <w:rsid w:val="0066287F"/>
    <w:rsid w:val="00662A7F"/>
    <w:rsid w:val="00662C8C"/>
    <w:rsid w:val="00663A25"/>
    <w:rsid w:val="00664925"/>
    <w:rsid w:val="006655E9"/>
    <w:rsid w:val="00666E43"/>
    <w:rsid w:val="00667B27"/>
    <w:rsid w:val="0067001F"/>
    <w:rsid w:val="006711CD"/>
    <w:rsid w:val="0067177C"/>
    <w:rsid w:val="006717D1"/>
    <w:rsid w:val="00671E7E"/>
    <w:rsid w:val="00672935"/>
    <w:rsid w:val="00673564"/>
    <w:rsid w:val="00673FFD"/>
    <w:rsid w:val="00674C66"/>
    <w:rsid w:val="00675147"/>
    <w:rsid w:val="006753CC"/>
    <w:rsid w:val="00675445"/>
    <w:rsid w:val="00675901"/>
    <w:rsid w:val="00675AF1"/>
    <w:rsid w:val="00675E82"/>
    <w:rsid w:val="00675EBF"/>
    <w:rsid w:val="006761F3"/>
    <w:rsid w:val="0067634B"/>
    <w:rsid w:val="006765D7"/>
    <w:rsid w:val="00676EDA"/>
    <w:rsid w:val="006775CA"/>
    <w:rsid w:val="006775CF"/>
    <w:rsid w:val="0068078D"/>
    <w:rsid w:val="00682D61"/>
    <w:rsid w:val="0068358F"/>
    <w:rsid w:val="00685A63"/>
    <w:rsid w:val="00685D99"/>
    <w:rsid w:val="006862BA"/>
    <w:rsid w:val="00686887"/>
    <w:rsid w:val="00686DCA"/>
    <w:rsid w:val="00687332"/>
    <w:rsid w:val="00687860"/>
    <w:rsid w:val="00690E10"/>
    <w:rsid w:val="00692846"/>
    <w:rsid w:val="0069313F"/>
    <w:rsid w:val="0069373F"/>
    <w:rsid w:val="006941CA"/>
    <w:rsid w:val="00694241"/>
    <w:rsid w:val="00695A30"/>
    <w:rsid w:val="0069609B"/>
    <w:rsid w:val="006966D3"/>
    <w:rsid w:val="00696AF7"/>
    <w:rsid w:val="00696FA1"/>
    <w:rsid w:val="0069765F"/>
    <w:rsid w:val="00697AAB"/>
    <w:rsid w:val="006A022E"/>
    <w:rsid w:val="006A0711"/>
    <w:rsid w:val="006A1EF1"/>
    <w:rsid w:val="006A4600"/>
    <w:rsid w:val="006A48F1"/>
    <w:rsid w:val="006A4F8E"/>
    <w:rsid w:val="006A606F"/>
    <w:rsid w:val="006A689E"/>
    <w:rsid w:val="006A6F7F"/>
    <w:rsid w:val="006A7161"/>
    <w:rsid w:val="006A76CD"/>
    <w:rsid w:val="006B1222"/>
    <w:rsid w:val="006B12EE"/>
    <w:rsid w:val="006B1811"/>
    <w:rsid w:val="006B1927"/>
    <w:rsid w:val="006B2796"/>
    <w:rsid w:val="006B2810"/>
    <w:rsid w:val="006B2D40"/>
    <w:rsid w:val="006B4C56"/>
    <w:rsid w:val="006B4CAF"/>
    <w:rsid w:val="006B5A85"/>
    <w:rsid w:val="006B7380"/>
    <w:rsid w:val="006B758F"/>
    <w:rsid w:val="006B7C76"/>
    <w:rsid w:val="006C0C66"/>
    <w:rsid w:val="006C2947"/>
    <w:rsid w:val="006C419C"/>
    <w:rsid w:val="006C4890"/>
    <w:rsid w:val="006C4E9D"/>
    <w:rsid w:val="006C5198"/>
    <w:rsid w:val="006C69F7"/>
    <w:rsid w:val="006C7D80"/>
    <w:rsid w:val="006D131D"/>
    <w:rsid w:val="006D1B80"/>
    <w:rsid w:val="006D207E"/>
    <w:rsid w:val="006D256B"/>
    <w:rsid w:val="006D3248"/>
    <w:rsid w:val="006D33A6"/>
    <w:rsid w:val="006D386A"/>
    <w:rsid w:val="006D3ECF"/>
    <w:rsid w:val="006D4399"/>
    <w:rsid w:val="006D4A65"/>
    <w:rsid w:val="006D57BF"/>
    <w:rsid w:val="006D68F9"/>
    <w:rsid w:val="006E231B"/>
    <w:rsid w:val="006E26DB"/>
    <w:rsid w:val="006E27E0"/>
    <w:rsid w:val="006E2CF0"/>
    <w:rsid w:val="006E2E88"/>
    <w:rsid w:val="006E2EC4"/>
    <w:rsid w:val="006E3635"/>
    <w:rsid w:val="006E37E5"/>
    <w:rsid w:val="006E436B"/>
    <w:rsid w:val="006E4A95"/>
    <w:rsid w:val="006E54B8"/>
    <w:rsid w:val="006E6031"/>
    <w:rsid w:val="006E757D"/>
    <w:rsid w:val="006E79D3"/>
    <w:rsid w:val="006E7F9C"/>
    <w:rsid w:val="006F03AD"/>
    <w:rsid w:val="006F0C04"/>
    <w:rsid w:val="006F1DA1"/>
    <w:rsid w:val="006F2358"/>
    <w:rsid w:val="006F2BB1"/>
    <w:rsid w:val="006F33DC"/>
    <w:rsid w:val="006F4FD5"/>
    <w:rsid w:val="006F5628"/>
    <w:rsid w:val="006F5A3A"/>
    <w:rsid w:val="006F5D30"/>
    <w:rsid w:val="00701C36"/>
    <w:rsid w:val="00702124"/>
    <w:rsid w:val="0070223C"/>
    <w:rsid w:val="00702759"/>
    <w:rsid w:val="00702CCB"/>
    <w:rsid w:val="00702CD6"/>
    <w:rsid w:val="00703FAD"/>
    <w:rsid w:val="00704DEA"/>
    <w:rsid w:val="007055B3"/>
    <w:rsid w:val="00705897"/>
    <w:rsid w:val="00705DFD"/>
    <w:rsid w:val="00706629"/>
    <w:rsid w:val="007067EC"/>
    <w:rsid w:val="00706823"/>
    <w:rsid w:val="00710093"/>
    <w:rsid w:val="00710402"/>
    <w:rsid w:val="007126E6"/>
    <w:rsid w:val="00713FA4"/>
    <w:rsid w:val="00714748"/>
    <w:rsid w:val="00714950"/>
    <w:rsid w:val="00714E69"/>
    <w:rsid w:val="0071584D"/>
    <w:rsid w:val="00715A5C"/>
    <w:rsid w:val="00715E20"/>
    <w:rsid w:val="00716358"/>
    <w:rsid w:val="007169FF"/>
    <w:rsid w:val="00720005"/>
    <w:rsid w:val="007203E4"/>
    <w:rsid w:val="00720DCF"/>
    <w:rsid w:val="00720DD0"/>
    <w:rsid w:val="00721159"/>
    <w:rsid w:val="00721980"/>
    <w:rsid w:val="00721B00"/>
    <w:rsid w:val="00721EA7"/>
    <w:rsid w:val="00721FD7"/>
    <w:rsid w:val="007236CB"/>
    <w:rsid w:val="0072383E"/>
    <w:rsid w:val="0072431A"/>
    <w:rsid w:val="00725EFE"/>
    <w:rsid w:val="00726BBD"/>
    <w:rsid w:val="00727277"/>
    <w:rsid w:val="0072740B"/>
    <w:rsid w:val="00727F31"/>
    <w:rsid w:val="00730CB7"/>
    <w:rsid w:val="00730FFD"/>
    <w:rsid w:val="00732232"/>
    <w:rsid w:val="00733C55"/>
    <w:rsid w:val="00734082"/>
    <w:rsid w:val="007342C4"/>
    <w:rsid w:val="0073440A"/>
    <w:rsid w:val="00735B51"/>
    <w:rsid w:val="0073789C"/>
    <w:rsid w:val="00737BDA"/>
    <w:rsid w:val="00737FC4"/>
    <w:rsid w:val="0074044E"/>
    <w:rsid w:val="0074147F"/>
    <w:rsid w:val="00742178"/>
    <w:rsid w:val="00742270"/>
    <w:rsid w:val="00742A88"/>
    <w:rsid w:val="00743B45"/>
    <w:rsid w:val="00743F8D"/>
    <w:rsid w:val="00744C8F"/>
    <w:rsid w:val="0074522F"/>
    <w:rsid w:val="00746220"/>
    <w:rsid w:val="0075012D"/>
    <w:rsid w:val="007501F1"/>
    <w:rsid w:val="00750CDC"/>
    <w:rsid w:val="0075368D"/>
    <w:rsid w:val="00753B5E"/>
    <w:rsid w:val="00753BA0"/>
    <w:rsid w:val="007553F4"/>
    <w:rsid w:val="00755897"/>
    <w:rsid w:val="007559B8"/>
    <w:rsid w:val="00756350"/>
    <w:rsid w:val="007572EE"/>
    <w:rsid w:val="0075780A"/>
    <w:rsid w:val="0076006F"/>
    <w:rsid w:val="00760115"/>
    <w:rsid w:val="0076097E"/>
    <w:rsid w:val="00760BD9"/>
    <w:rsid w:val="007637AA"/>
    <w:rsid w:val="00764CB8"/>
    <w:rsid w:val="00765137"/>
    <w:rsid w:val="0076557A"/>
    <w:rsid w:val="00765B8E"/>
    <w:rsid w:val="00765E1A"/>
    <w:rsid w:val="00767198"/>
    <w:rsid w:val="00767C66"/>
    <w:rsid w:val="00771F92"/>
    <w:rsid w:val="007721F7"/>
    <w:rsid w:val="0077573E"/>
    <w:rsid w:val="00777405"/>
    <w:rsid w:val="00781796"/>
    <w:rsid w:val="007821B1"/>
    <w:rsid w:val="0078349A"/>
    <w:rsid w:val="007841B2"/>
    <w:rsid w:val="00785061"/>
    <w:rsid w:val="00785EFD"/>
    <w:rsid w:val="007860A3"/>
    <w:rsid w:val="007865C3"/>
    <w:rsid w:val="00786957"/>
    <w:rsid w:val="00787539"/>
    <w:rsid w:val="00787FED"/>
    <w:rsid w:val="00791219"/>
    <w:rsid w:val="00791FC1"/>
    <w:rsid w:val="00792525"/>
    <w:rsid w:val="00793797"/>
    <w:rsid w:val="00793D12"/>
    <w:rsid w:val="007945F7"/>
    <w:rsid w:val="007974D0"/>
    <w:rsid w:val="00797619"/>
    <w:rsid w:val="007A1925"/>
    <w:rsid w:val="007A1944"/>
    <w:rsid w:val="007A2903"/>
    <w:rsid w:val="007A2E9A"/>
    <w:rsid w:val="007A3739"/>
    <w:rsid w:val="007A3837"/>
    <w:rsid w:val="007A3AF7"/>
    <w:rsid w:val="007A412F"/>
    <w:rsid w:val="007A5574"/>
    <w:rsid w:val="007A6EE1"/>
    <w:rsid w:val="007A76E7"/>
    <w:rsid w:val="007A7FD6"/>
    <w:rsid w:val="007B036E"/>
    <w:rsid w:val="007B0AAE"/>
    <w:rsid w:val="007B0B94"/>
    <w:rsid w:val="007B0BAA"/>
    <w:rsid w:val="007B0E4F"/>
    <w:rsid w:val="007B2AFC"/>
    <w:rsid w:val="007B3A0D"/>
    <w:rsid w:val="007B4C32"/>
    <w:rsid w:val="007B509E"/>
    <w:rsid w:val="007B6563"/>
    <w:rsid w:val="007B7CA7"/>
    <w:rsid w:val="007C005A"/>
    <w:rsid w:val="007C2714"/>
    <w:rsid w:val="007C37E6"/>
    <w:rsid w:val="007C5B29"/>
    <w:rsid w:val="007C5BC7"/>
    <w:rsid w:val="007C6720"/>
    <w:rsid w:val="007C6CB0"/>
    <w:rsid w:val="007C6D70"/>
    <w:rsid w:val="007C7126"/>
    <w:rsid w:val="007D2065"/>
    <w:rsid w:val="007D24D2"/>
    <w:rsid w:val="007D3284"/>
    <w:rsid w:val="007D32A9"/>
    <w:rsid w:val="007D416F"/>
    <w:rsid w:val="007D439B"/>
    <w:rsid w:val="007D5C05"/>
    <w:rsid w:val="007D5EAA"/>
    <w:rsid w:val="007D6128"/>
    <w:rsid w:val="007E1453"/>
    <w:rsid w:val="007E22FF"/>
    <w:rsid w:val="007E2CD7"/>
    <w:rsid w:val="007E2FDE"/>
    <w:rsid w:val="007E3408"/>
    <w:rsid w:val="007E3830"/>
    <w:rsid w:val="007E3993"/>
    <w:rsid w:val="007E61A7"/>
    <w:rsid w:val="007E6D28"/>
    <w:rsid w:val="007E7349"/>
    <w:rsid w:val="007E7669"/>
    <w:rsid w:val="007E781C"/>
    <w:rsid w:val="007F0534"/>
    <w:rsid w:val="007F0A6B"/>
    <w:rsid w:val="007F0C94"/>
    <w:rsid w:val="007F12F6"/>
    <w:rsid w:val="007F2290"/>
    <w:rsid w:val="007F29AA"/>
    <w:rsid w:val="007F4475"/>
    <w:rsid w:val="007F4F84"/>
    <w:rsid w:val="007F5124"/>
    <w:rsid w:val="007F521B"/>
    <w:rsid w:val="007F5AC2"/>
    <w:rsid w:val="007F5D2B"/>
    <w:rsid w:val="0080095A"/>
    <w:rsid w:val="00800BD5"/>
    <w:rsid w:val="00800BEF"/>
    <w:rsid w:val="00800F57"/>
    <w:rsid w:val="00801D08"/>
    <w:rsid w:val="00802C3C"/>
    <w:rsid w:val="00802FB4"/>
    <w:rsid w:val="008048CA"/>
    <w:rsid w:val="00806F40"/>
    <w:rsid w:val="00807466"/>
    <w:rsid w:val="00810F8E"/>
    <w:rsid w:val="00811601"/>
    <w:rsid w:val="00812270"/>
    <w:rsid w:val="00812EB7"/>
    <w:rsid w:val="00813731"/>
    <w:rsid w:val="008137A6"/>
    <w:rsid w:val="00815BBB"/>
    <w:rsid w:val="00816091"/>
    <w:rsid w:val="0081616C"/>
    <w:rsid w:val="00816A38"/>
    <w:rsid w:val="008177F5"/>
    <w:rsid w:val="008178D0"/>
    <w:rsid w:val="00822E63"/>
    <w:rsid w:val="0082525C"/>
    <w:rsid w:val="00825FC6"/>
    <w:rsid w:val="00826296"/>
    <w:rsid w:val="00826348"/>
    <w:rsid w:val="00827DF0"/>
    <w:rsid w:val="00827E2B"/>
    <w:rsid w:val="00827F7E"/>
    <w:rsid w:val="008306A8"/>
    <w:rsid w:val="00831433"/>
    <w:rsid w:val="00831A27"/>
    <w:rsid w:val="00831D87"/>
    <w:rsid w:val="00832082"/>
    <w:rsid w:val="00833789"/>
    <w:rsid w:val="00833809"/>
    <w:rsid w:val="00833810"/>
    <w:rsid w:val="00833C47"/>
    <w:rsid w:val="00835E0E"/>
    <w:rsid w:val="008372AF"/>
    <w:rsid w:val="00840D71"/>
    <w:rsid w:val="00841AB5"/>
    <w:rsid w:val="008421F8"/>
    <w:rsid w:val="008444FF"/>
    <w:rsid w:val="008451D0"/>
    <w:rsid w:val="00845C23"/>
    <w:rsid w:val="00846789"/>
    <w:rsid w:val="008476D6"/>
    <w:rsid w:val="00847F46"/>
    <w:rsid w:val="00850294"/>
    <w:rsid w:val="008503CC"/>
    <w:rsid w:val="008508B9"/>
    <w:rsid w:val="00850EEF"/>
    <w:rsid w:val="00850F45"/>
    <w:rsid w:val="00850F6F"/>
    <w:rsid w:val="00851F65"/>
    <w:rsid w:val="00852000"/>
    <w:rsid w:val="0085277B"/>
    <w:rsid w:val="00852FED"/>
    <w:rsid w:val="008546F1"/>
    <w:rsid w:val="0085540F"/>
    <w:rsid w:val="00855B28"/>
    <w:rsid w:val="00855F54"/>
    <w:rsid w:val="00857576"/>
    <w:rsid w:val="00857A5D"/>
    <w:rsid w:val="00860F70"/>
    <w:rsid w:val="008617CC"/>
    <w:rsid w:val="00862343"/>
    <w:rsid w:val="00862621"/>
    <w:rsid w:val="00862D18"/>
    <w:rsid w:val="00864096"/>
    <w:rsid w:val="00864743"/>
    <w:rsid w:val="008649CE"/>
    <w:rsid w:val="00865225"/>
    <w:rsid w:val="008657BE"/>
    <w:rsid w:val="00867846"/>
    <w:rsid w:val="00867F63"/>
    <w:rsid w:val="00870AB9"/>
    <w:rsid w:val="00870C39"/>
    <w:rsid w:val="00870C9F"/>
    <w:rsid w:val="00872997"/>
    <w:rsid w:val="00872A79"/>
    <w:rsid w:val="00873486"/>
    <w:rsid w:val="0087392C"/>
    <w:rsid w:val="008739A2"/>
    <w:rsid w:val="008740A8"/>
    <w:rsid w:val="00874CD4"/>
    <w:rsid w:val="008754E9"/>
    <w:rsid w:val="00875FD8"/>
    <w:rsid w:val="0087694E"/>
    <w:rsid w:val="008771B0"/>
    <w:rsid w:val="00881B48"/>
    <w:rsid w:val="00882D17"/>
    <w:rsid w:val="008839F9"/>
    <w:rsid w:val="008840A2"/>
    <w:rsid w:val="00884287"/>
    <w:rsid w:val="00884A1B"/>
    <w:rsid w:val="00885482"/>
    <w:rsid w:val="00885FCB"/>
    <w:rsid w:val="008865FE"/>
    <w:rsid w:val="00887772"/>
    <w:rsid w:val="00887CA4"/>
    <w:rsid w:val="00887F2D"/>
    <w:rsid w:val="0089016C"/>
    <w:rsid w:val="008906E1"/>
    <w:rsid w:val="00890C80"/>
    <w:rsid w:val="00890D2E"/>
    <w:rsid w:val="00890E0C"/>
    <w:rsid w:val="0089158E"/>
    <w:rsid w:val="00892DD3"/>
    <w:rsid w:val="008932C4"/>
    <w:rsid w:val="0089356B"/>
    <w:rsid w:val="00893F0C"/>
    <w:rsid w:val="008948C3"/>
    <w:rsid w:val="0089598C"/>
    <w:rsid w:val="008960B3"/>
    <w:rsid w:val="008965D9"/>
    <w:rsid w:val="00896BF3"/>
    <w:rsid w:val="00897668"/>
    <w:rsid w:val="008A1281"/>
    <w:rsid w:val="008A1602"/>
    <w:rsid w:val="008A1E79"/>
    <w:rsid w:val="008A2570"/>
    <w:rsid w:val="008A339A"/>
    <w:rsid w:val="008A3639"/>
    <w:rsid w:val="008A36AF"/>
    <w:rsid w:val="008A499C"/>
    <w:rsid w:val="008A51D3"/>
    <w:rsid w:val="008A5588"/>
    <w:rsid w:val="008A6311"/>
    <w:rsid w:val="008A78D5"/>
    <w:rsid w:val="008A78EC"/>
    <w:rsid w:val="008B0114"/>
    <w:rsid w:val="008B0175"/>
    <w:rsid w:val="008B1190"/>
    <w:rsid w:val="008B19EC"/>
    <w:rsid w:val="008B1D83"/>
    <w:rsid w:val="008B20D4"/>
    <w:rsid w:val="008B262B"/>
    <w:rsid w:val="008B2D8E"/>
    <w:rsid w:val="008B2EB1"/>
    <w:rsid w:val="008B2EC0"/>
    <w:rsid w:val="008B3893"/>
    <w:rsid w:val="008B5923"/>
    <w:rsid w:val="008B59A4"/>
    <w:rsid w:val="008B5B55"/>
    <w:rsid w:val="008B706D"/>
    <w:rsid w:val="008B7FE2"/>
    <w:rsid w:val="008C14D2"/>
    <w:rsid w:val="008C1E49"/>
    <w:rsid w:val="008C3011"/>
    <w:rsid w:val="008C3356"/>
    <w:rsid w:val="008C3521"/>
    <w:rsid w:val="008C3918"/>
    <w:rsid w:val="008C42A6"/>
    <w:rsid w:val="008C5BB6"/>
    <w:rsid w:val="008C5E34"/>
    <w:rsid w:val="008C6678"/>
    <w:rsid w:val="008C74FB"/>
    <w:rsid w:val="008C755B"/>
    <w:rsid w:val="008D03CB"/>
    <w:rsid w:val="008D05CE"/>
    <w:rsid w:val="008D08A9"/>
    <w:rsid w:val="008D12A7"/>
    <w:rsid w:val="008D19AB"/>
    <w:rsid w:val="008D2448"/>
    <w:rsid w:val="008D24A7"/>
    <w:rsid w:val="008D32EA"/>
    <w:rsid w:val="008D4F2D"/>
    <w:rsid w:val="008D596A"/>
    <w:rsid w:val="008D5C00"/>
    <w:rsid w:val="008D5F47"/>
    <w:rsid w:val="008D71ED"/>
    <w:rsid w:val="008D790E"/>
    <w:rsid w:val="008D7E5E"/>
    <w:rsid w:val="008E07DD"/>
    <w:rsid w:val="008E1022"/>
    <w:rsid w:val="008E1628"/>
    <w:rsid w:val="008E1AC4"/>
    <w:rsid w:val="008E2658"/>
    <w:rsid w:val="008E3196"/>
    <w:rsid w:val="008E335E"/>
    <w:rsid w:val="008E3575"/>
    <w:rsid w:val="008E484C"/>
    <w:rsid w:val="008E68ED"/>
    <w:rsid w:val="008F234A"/>
    <w:rsid w:val="008F25AD"/>
    <w:rsid w:val="008F28DD"/>
    <w:rsid w:val="008F395A"/>
    <w:rsid w:val="008F4D9E"/>
    <w:rsid w:val="008F5199"/>
    <w:rsid w:val="008F5368"/>
    <w:rsid w:val="008F5A06"/>
    <w:rsid w:val="008F63D5"/>
    <w:rsid w:val="008F67BA"/>
    <w:rsid w:val="008F7257"/>
    <w:rsid w:val="008F733F"/>
    <w:rsid w:val="008F7EEA"/>
    <w:rsid w:val="00900477"/>
    <w:rsid w:val="00900AE8"/>
    <w:rsid w:val="00905B9C"/>
    <w:rsid w:val="00905D46"/>
    <w:rsid w:val="009066AB"/>
    <w:rsid w:val="0090725B"/>
    <w:rsid w:val="009109B2"/>
    <w:rsid w:val="009120FD"/>
    <w:rsid w:val="00913CBA"/>
    <w:rsid w:val="009149E8"/>
    <w:rsid w:val="00915948"/>
    <w:rsid w:val="00917263"/>
    <w:rsid w:val="00917679"/>
    <w:rsid w:val="00917987"/>
    <w:rsid w:val="009208D0"/>
    <w:rsid w:val="0092132E"/>
    <w:rsid w:val="009215B1"/>
    <w:rsid w:val="00921FA7"/>
    <w:rsid w:val="00923875"/>
    <w:rsid w:val="00923E6F"/>
    <w:rsid w:val="00924E6F"/>
    <w:rsid w:val="0092511C"/>
    <w:rsid w:val="0092536A"/>
    <w:rsid w:val="009253A3"/>
    <w:rsid w:val="00925991"/>
    <w:rsid w:val="00925D39"/>
    <w:rsid w:val="00926506"/>
    <w:rsid w:val="0092759D"/>
    <w:rsid w:val="00927EAC"/>
    <w:rsid w:val="0093177E"/>
    <w:rsid w:val="00931F14"/>
    <w:rsid w:val="0093239C"/>
    <w:rsid w:val="00932EF5"/>
    <w:rsid w:val="0093315A"/>
    <w:rsid w:val="00933E50"/>
    <w:rsid w:val="00934667"/>
    <w:rsid w:val="009354E2"/>
    <w:rsid w:val="00935B23"/>
    <w:rsid w:val="00935F2E"/>
    <w:rsid w:val="00936D15"/>
    <w:rsid w:val="00936D8D"/>
    <w:rsid w:val="009376A3"/>
    <w:rsid w:val="00937AED"/>
    <w:rsid w:val="00937ECE"/>
    <w:rsid w:val="009404FA"/>
    <w:rsid w:val="00943269"/>
    <w:rsid w:val="00943D6E"/>
    <w:rsid w:val="00943E31"/>
    <w:rsid w:val="00943F9A"/>
    <w:rsid w:val="0094635D"/>
    <w:rsid w:val="009466C9"/>
    <w:rsid w:val="00950DAC"/>
    <w:rsid w:val="00950ED4"/>
    <w:rsid w:val="00951321"/>
    <w:rsid w:val="00951B29"/>
    <w:rsid w:val="009539A1"/>
    <w:rsid w:val="00954849"/>
    <w:rsid w:val="009574CB"/>
    <w:rsid w:val="009574EC"/>
    <w:rsid w:val="009603DC"/>
    <w:rsid w:val="00961117"/>
    <w:rsid w:val="009616AE"/>
    <w:rsid w:val="00962764"/>
    <w:rsid w:val="00963DB1"/>
    <w:rsid w:val="009643E3"/>
    <w:rsid w:val="00964A98"/>
    <w:rsid w:val="00966023"/>
    <w:rsid w:val="0096607C"/>
    <w:rsid w:val="009662A0"/>
    <w:rsid w:val="00966B6F"/>
    <w:rsid w:val="00966F14"/>
    <w:rsid w:val="00970F8A"/>
    <w:rsid w:val="009714C8"/>
    <w:rsid w:val="00971D05"/>
    <w:rsid w:val="00973B1F"/>
    <w:rsid w:val="009755C7"/>
    <w:rsid w:val="009759D5"/>
    <w:rsid w:val="00976145"/>
    <w:rsid w:val="009764B8"/>
    <w:rsid w:val="009772AC"/>
    <w:rsid w:val="00977B6E"/>
    <w:rsid w:val="00977E62"/>
    <w:rsid w:val="009820DF"/>
    <w:rsid w:val="009825DF"/>
    <w:rsid w:val="00984102"/>
    <w:rsid w:val="00984108"/>
    <w:rsid w:val="00984762"/>
    <w:rsid w:val="00984D36"/>
    <w:rsid w:val="00986BC4"/>
    <w:rsid w:val="00986D5F"/>
    <w:rsid w:val="00987BC4"/>
    <w:rsid w:val="00987EE4"/>
    <w:rsid w:val="009909AF"/>
    <w:rsid w:val="00991BC5"/>
    <w:rsid w:val="009923E5"/>
    <w:rsid w:val="00993047"/>
    <w:rsid w:val="009932B6"/>
    <w:rsid w:val="009940EA"/>
    <w:rsid w:val="00995051"/>
    <w:rsid w:val="00995AA7"/>
    <w:rsid w:val="00996726"/>
    <w:rsid w:val="00996CDB"/>
    <w:rsid w:val="009A0EF8"/>
    <w:rsid w:val="009A1ABC"/>
    <w:rsid w:val="009A264E"/>
    <w:rsid w:val="009A2FD6"/>
    <w:rsid w:val="009A4CCB"/>
    <w:rsid w:val="009A6D61"/>
    <w:rsid w:val="009A7431"/>
    <w:rsid w:val="009A74E5"/>
    <w:rsid w:val="009A7AFA"/>
    <w:rsid w:val="009B144E"/>
    <w:rsid w:val="009B1808"/>
    <w:rsid w:val="009B1E7D"/>
    <w:rsid w:val="009B21AA"/>
    <w:rsid w:val="009B30FB"/>
    <w:rsid w:val="009B361D"/>
    <w:rsid w:val="009B4B46"/>
    <w:rsid w:val="009B5AD1"/>
    <w:rsid w:val="009B5D83"/>
    <w:rsid w:val="009B5F6B"/>
    <w:rsid w:val="009B6C95"/>
    <w:rsid w:val="009C0BDC"/>
    <w:rsid w:val="009C119E"/>
    <w:rsid w:val="009C1BA6"/>
    <w:rsid w:val="009C1DDE"/>
    <w:rsid w:val="009C2C3D"/>
    <w:rsid w:val="009C2D00"/>
    <w:rsid w:val="009C3879"/>
    <w:rsid w:val="009C4DE9"/>
    <w:rsid w:val="009C6140"/>
    <w:rsid w:val="009C65EC"/>
    <w:rsid w:val="009C6EF7"/>
    <w:rsid w:val="009C75E5"/>
    <w:rsid w:val="009D1AEA"/>
    <w:rsid w:val="009D1C0C"/>
    <w:rsid w:val="009D228F"/>
    <w:rsid w:val="009D2E61"/>
    <w:rsid w:val="009D3EDA"/>
    <w:rsid w:val="009D6893"/>
    <w:rsid w:val="009D6E7C"/>
    <w:rsid w:val="009E0EDE"/>
    <w:rsid w:val="009E141C"/>
    <w:rsid w:val="009E1836"/>
    <w:rsid w:val="009E1A83"/>
    <w:rsid w:val="009E2188"/>
    <w:rsid w:val="009E21CE"/>
    <w:rsid w:val="009E2FA0"/>
    <w:rsid w:val="009E5428"/>
    <w:rsid w:val="009E5770"/>
    <w:rsid w:val="009E57C0"/>
    <w:rsid w:val="009E6F5D"/>
    <w:rsid w:val="009E7C1C"/>
    <w:rsid w:val="009F0286"/>
    <w:rsid w:val="009F028E"/>
    <w:rsid w:val="009F0DBB"/>
    <w:rsid w:val="009F3465"/>
    <w:rsid w:val="009F5E30"/>
    <w:rsid w:val="009F5FB3"/>
    <w:rsid w:val="009F6A2A"/>
    <w:rsid w:val="009F6AE7"/>
    <w:rsid w:val="009F77D1"/>
    <w:rsid w:val="009F79A7"/>
    <w:rsid w:val="00A002F9"/>
    <w:rsid w:val="00A00565"/>
    <w:rsid w:val="00A023D7"/>
    <w:rsid w:val="00A031A7"/>
    <w:rsid w:val="00A048DC"/>
    <w:rsid w:val="00A05A0C"/>
    <w:rsid w:val="00A065BF"/>
    <w:rsid w:val="00A07ABE"/>
    <w:rsid w:val="00A07DDC"/>
    <w:rsid w:val="00A1112C"/>
    <w:rsid w:val="00A124D9"/>
    <w:rsid w:val="00A12B22"/>
    <w:rsid w:val="00A133AA"/>
    <w:rsid w:val="00A14E44"/>
    <w:rsid w:val="00A15712"/>
    <w:rsid w:val="00A1700F"/>
    <w:rsid w:val="00A209AA"/>
    <w:rsid w:val="00A21D6F"/>
    <w:rsid w:val="00A22340"/>
    <w:rsid w:val="00A22F4D"/>
    <w:rsid w:val="00A23563"/>
    <w:rsid w:val="00A23BB3"/>
    <w:rsid w:val="00A241AD"/>
    <w:rsid w:val="00A249E0"/>
    <w:rsid w:val="00A24F5E"/>
    <w:rsid w:val="00A25B3C"/>
    <w:rsid w:val="00A25D34"/>
    <w:rsid w:val="00A25E09"/>
    <w:rsid w:val="00A26613"/>
    <w:rsid w:val="00A26CD5"/>
    <w:rsid w:val="00A272E7"/>
    <w:rsid w:val="00A275AA"/>
    <w:rsid w:val="00A3036D"/>
    <w:rsid w:val="00A30BF3"/>
    <w:rsid w:val="00A3164F"/>
    <w:rsid w:val="00A318F8"/>
    <w:rsid w:val="00A32025"/>
    <w:rsid w:val="00A33914"/>
    <w:rsid w:val="00A34666"/>
    <w:rsid w:val="00A34A7E"/>
    <w:rsid w:val="00A34F54"/>
    <w:rsid w:val="00A35B59"/>
    <w:rsid w:val="00A36C7F"/>
    <w:rsid w:val="00A37753"/>
    <w:rsid w:val="00A37D6A"/>
    <w:rsid w:val="00A406CB"/>
    <w:rsid w:val="00A4099A"/>
    <w:rsid w:val="00A41349"/>
    <w:rsid w:val="00A4150E"/>
    <w:rsid w:val="00A41C34"/>
    <w:rsid w:val="00A475B8"/>
    <w:rsid w:val="00A47E4D"/>
    <w:rsid w:val="00A5037D"/>
    <w:rsid w:val="00A504C8"/>
    <w:rsid w:val="00A508FB"/>
    <w:rsid w:val="00A50D37"/>
    <w:rsid w:val="00A51BB4"/>
    <w:rsid w:val="00A524A9"/>
    <w:rsid w:val="00A527FE"/>
    <w:rsid w:val="00A52C96"/>
    <w:rsid w:val="00A52F47"/>
    <w:rsid w:val="00A54A08"/>
    <w:rsid w:val="00A5569C"/>
    <w:rsid w:val="00A55BF5"/>
    <w:rsid w:val="00A55EA5"/>
    <w:rsid w:val="00A560B5"/>
    <w:rsid w:val="00A561A0"/>
    <w:rsid w:val="00A56500"/>
    <w:rsid w:val="00A568E4"/>
    <w:rsid w:val="00A56DB0"/>
    <w:rsid w:val="00A57581"/>
    <w:rsid w:val="00A5772F"/>
    <w:rsid w:val="00A61B9D"/>
    <w:rsid w:val="00A61BC5"/>
    <w:rsid w:val="00A61FEE"/>
    <w:rsid w:val="00A64244"/>
    <w:rsid w:val="00A643AA"/>
    <w:rsid w:val="00A64D3A"/>
    <w:rsid w:val="00A65337"/>
    <w:rsid w:val="00A662BD"/>
    <w:rsid w:val="00A70824"/>
    <w:rsid w:val="00A71F32"/>
    <w:rsid w:val="00A7212E"/>
    <w:rsid w:val="00A738DF"/>
    <w:rsid w:val="00A7426C"/>
    <w:rsid w:val="00A752E7"/>
    <w:rsid w:val="00A757A8"/>
    <w:rsid w:val="00A767BF"/>
    <w:rsid w:val="00A77234"/>
    <w:rsid w:val="00A777B1"/>
    <w:rsid w:val="00A77C2D"/>
    <w:rsid w:val="00A77D89"/>
    <w:rsid w:val="00A826A1"/>
    <w:rsid w:val="00A828EB"/>
    <w:rsid w:val="00A82A20"/>
    <w:rsid w:val="00A866B5"/>
    <w:rsid w:val="00A8675B"/>
    <w:rsid w:val="00A86A24"/>
    <w:rsid w:val="00A87BB9"/>
    <w:rsid w:val="00A90672"/>
    <w:rsid w:val="00A9096C"/>
    <w:rsid w:val="00A91670"/>
    <w:rsid w:val="00A92AA6"/>
    <w:rsid w:val="00A92C54"/>
    <w:rsid w:val="00A92E8A"/>
    <w:rsid w:val="00A92F4B"/>
    <w:rsid w:val="00A93C38"/>
    <w:rsid w:val="00A93D8D"/>
    <w:rsid w:val="00A94D56"/>
    <w:rsid w:val="00A94ED4"/>
    <w:rsid w:val="00A95B61"/>
    <w:rsid w:val="00A9688C"/>
    <w:rsid w:val="00A96ED9"/>
    <w:rsid w:val="00A976A7"/>
    <w:rsid w:val="00A97B17"/>
    <w:rsid w:val="00AA1D25"/>
    <w:rsid w:val="00AA4136"/>
    <w:rsid w:val="00AA4657"/>
    <w:rsid w:val="00AA5A3D"/>
    <w:rsid w:val="00AA60A1"/>
    <w:rsid w:val="00AA616F"/>
    <w:rsid w:val="00AA654D"/>
    <w:rsid w:val="00AA6AD9"/>
    <w:rsid w:val="00AA7C03"/>
    <w:rsid w:val="00AB0596"/>
    <w:rsid w:val="00AB2579"/>
    <w:rsid w:val="00AB2BAF"/>
    <w:rsid w:val="00AB35B2"/>
    <w:rsid w:val="00AB587B"/>
    <w:rsid w:val="00AB5DD1"/>
    <w:rsid w:val="00AB778D"/>
    <w:rsid w:val="00AB7D5D"/>
    <w:rsid w:val="00AB7E3C"/>
    <w:rsid w:val="00AC0CC4"/>
    <w:rsid w:val="00AC1DCE"/>
    <w:rsid w:val="00AC4AEF"/>
    <w:rsid w:val="00AC5EB3"/>
    <w:rsid w:val="00AD072D"/>
    <w:rsid w:val="00AD0CA8"/>
    <w:rsid w:val="00AD11B0"/>
    <w:rsid w:val="00AD1EC0"/>
    <w:rsid w:val="00AD3798"/>
    <w:rsid w:val="00AD54BA"/>
    <w:rsid w:val="00AD605D"/>
    <w:rsid w:val="00AD60CF"/>
    <w:rsid w:val="00AD7A52"/>
    <w:rsid w:val="00AE0FDB"/>
    <w:rsid w:val="00AE265A"/>
    <w:rsid w:val="00AE26E7"/>
    <w:rsid w:val="00AE38A5"/>
    <w:rsid w:val="00AE4181"/>
    <w:rsid w:val="00AE5397"/>
    <w:rsid w:val="00AE622E"/>
    <w:rsid w:val="00AE6A52"/>
    <w:rsid w:val="00AE6A95"/>
    <w:rsid w:val="00AE6CFB"/>
    <w:rsid w:val="00AE6DC1"/>
    <w:rsid w:val="00AE6E7E"/>
    <w:rsid w:val="00AE7830"/>
    <w:rsid w:val="00AE7C25"/>
    <w:rsid w:val="00AF0406"/>
    <w:rsid w:val="00AF1A98"/>
    <w:rsid w:val="00AF257A"/>
    <w:rsid w:val="00AF4A4F"/>
    <w:rsid w:val="00AF67E6"/>
    <w:rsid w:val="00AF6F58"/>
    <w:rsid w:val="00AF73A9"/>
    <w:rsid w:val="00B00401"/>
    <w:rsid w:val="00B00C12"/>
    <w:rsid w:val="00B00C68"/>
    <w:rsid w:val="00B02565"/>
    <w:rsid w:val="00B02C9C"/>
    <w:rsid w:val="00B03356"/>
    <w:rsid w:val="00B03BE9"/>
    <w:rsid w:val="00B05481"/>
    <w:rsid w:val="00B06D60"/>
    <w:rsid w:val="00B11E51"/>
    <w:rsid w:val="00B122BE"/>
    <w:rsid w:val="00B132E6"/>
    <w:rsid w:val="00B1345D"/>
    <w:rsid w:val="00B1449B"/>
    <w:rsid w:val="00B14817"/>
    <w:rsid w:val="00B169A5"/>
    <w:rsid w:val="00B17332"/>
    <w:rsid w:val="00B2053F"/>
    <w:rsid w:val="00B20653"/>
    <w:rsid w:val="00B208E7"/>
    <w:rsid w:val="00B20CEB"/>
    <w:rsid w:val="00B21393"/>
    <w:rsid w:val="00B21E7D"/>
    <w:rsid w:val="00B22911"/>
    <w:rsid w:val="00B22F34"/>
    <w:rsid w:val="00B23A6E"/>
    <w:rsid w:val="00B248EF"/>
    <w:rsid w:val="00B24BFC"/>
    <w:rsid w:val="00B257EE"/>
    <w:rsid w:val="00B2722C"/>
    <w:rsid w:val="00B279AA"/>
    <w:rsid w:val="00B27FD6"/>
    <w:rsid w:val="00B31135"/>
    <w:rsid w:val="00B319F8"/>
    <w:rsid w:val="00B3211B"/>
    <w:rsid w:val="00B32579"/>
    <w:rsid w:val="00B327F1"/>
    <w:rsid w:val="00B32AF8"/>
    <w:rsid w:val="00B32E07"/>
    <w:rsid w:val="00B32EAA"/>
    <w:rsid w:val="00B34881"/>
    <w:rsid w:val="00B34BBE"/>
    <w:rsid w:val="00B35155"/>
    <w:rsid w:val="00B35ADB"/>
    <w:rsid w:val="00B35CB4"/>
    <w:rsid w:val="00B35EE5"/>
    <w:rsid w:val="00B36077"/>
    <w:rsid w:val="00B36774"/>
    <w:rsid w:val="00B37149"/>
    <w:rsid w:val="00B37633"/>
    <w:rsid w:val="00B405D2"/>
    <w:rsid w:val="00B40D2C"/>
    <w:rsid w:val="00B41143"/>
    <w:rsid w:val="00B41598"/>
    <w:rsid w:val="00B43CA4"/>
    <w:rsid w:val="00B43D63"/>
    <w:rsid w:val="00B43F20"/>
    <w:rsid w:val="00B45A17"/>
    <w:rsid w:val="00B473F2"/>
    <w:rsid w:val="00B47852"/>
    <w:rsid w:val="00B47918"/>
    <w:rsid w:val="00B50ADA"/>
    <w:rsid w:val="00B5114C"/>
    <w:rsid w:val="00B51478"/>
    <w:rsid w:val="00B518B1"/>
    <w:rsid w:val="00B5207B"/>
    <w:rsid w:val="00B52310"/>
    <w:rsid w:val="00B5239D"/>
    <w:rsid w:val="00B53776"/>
    <w:rsid w:val="00B54216"/>
    <w:rsid w:val="00B558FF"/>
    <w:rsid w:val="00B55BB8"/>
    <w:rsid w:val="00B56427"/>
    <w:rsid w:val="00B57136"/>
    <w:rsid w:val="00B60546"/>
    <w:rsid w:val="00B60933"/>
    <w:rsid w:val="00B61567"/>
    <w:rsid w:val="00B62013"/>
    <w:rsid w:val="00B6230C"/>
    <w:rsid w:val="00B6245F"/>
    <w:rsid w:val="00B64169"/>
    <w:rsid w:val="00B64548"/>
    <w:rsid w:val="00B65570"/>
    <w:rsid w:val="00B65A03"/>
    <w:rsid w:val="00B66126"/>
    <w:rsid w:val="00B66D4D"/>
    <w:rsid w:val="00B677CB"/>
    <w:rsid w:val="00B67CDF"/>
    <w:rsid w:val="00B701B4"/>
    <w:rsid w:val="00B703D1"/>
    <w:rsid w:val="00B70E39"/>
    <w:rsid w:val="00B7108D"/>
    <w:rsid w:val="00B7133B"/>
    <w:rsid w:val="00B731B2"/>
    <w:rsid w:val="00B73D16"/>
    <w:rsid w:val="00B73E6C"/>
    <w:rsid w:val="00B748BA"/>
    <w:rsid w:val="00B7555B"/>
    <w:rsid w:val="00B77233"/>
    <w:rsid w:val="00B77696"/>
    <w:rsid w:val="00B77BDE"/>
    <w:rsid w:val="00B8005B"/>
    <w:rsid w:val="00B8032C"/>
    <w:rsid w:val="00B812B9"/>
    <w:rsid w:val="00B81DF9"/>
    <w:rsid w:val="00B829D0"/>
    <w:rsid w:val="00B82DC6"/>
    <w:rsid w:val="00B8319B"/>
    <w:rsid w:val="00B83A8E"/>
    <w:rsid w:val="00B84EA6"/>
    <w:rsid w:val="00B850F2"/>
    <w:rsid w:val="00B85B21"/>
    <w:rsid w:val="00B86172"/>
    <w:rsid w:val="00B861DE"/>
    <w:rsid w:val="00B86394"/>
    <w:rsid w:val="00B8693D"/>
    <w:rsid w:val="00B86E6D"/>
    <w:rsid w:val="00B873DC"/>
    <w:rsid w:val="00B8749F"/>
    <w:rsid w:val="00B878BE"/>
    <w:rsid w:val="00B87E7E"/>
    <w:rsid w:val="00B9024B"/>
    <w:rsid w:val="00B92757"/>
    <w:rsid w:val="00B93A6B"/>
    <w:rsid w:val="00B93B7B"/>
    <w:rsid w:val="00B93ED4"/>
    <w:rsid w:val="00B94852"/>
    <w:rsid w:val="00B9527B"/>
    <w:rsid w:val="00B96A92"/>
    <w:rsid w:val="00B97030"/>
    <w:rsid w:val="00BA00E0"/>
    <w:rsid w:val="00BA1B7D"/>
    <w:rsid w:val="00BA1D0D"/>
    <w:rsid w:val="00BA1D9D"/>
    <w:rsid w:val="00BA2748"/>
    <w:rsid w:val="00BA27A9"/>
    <w:rsid w:val="00BA2A6B"/>
    <w:rsid w:val="00BA2AF1"/>
    <w:rsid w:val="00BA2F10"/>
    <w:rsid w:val="00BA3688"/>
    <w:rsid w:val="00BA3D78"/>
    <w:rsid w:val="00BA45B4"/>
    <w:rsid w:val="00BA490B"/>
    <w:rsid w:val="00BA6832"/>
    <w:rsid w:val="00BA6CBA"/>
    <w:rsid w:val="00BA7C02"/>
    <w:rsid w:val="00BB0099"/>
    <w:rsid w:val="00BB0CC2"/>
    <w:rsid w:val="00BB1E0F"/>
    <w:rsid w:val="00BB4A5B"/>
    <w:rsid w:val="00BB5096"/>
    <w:rsid w:val="00BB5A0B"/>
    <w:rsid w:val="00BB5CCF"/>
    <w:rsid w:val="00BB5D5D"/>
    <w:rsid w:val="00BB64D7"/>
    <w:rsid w:val="00BB7B74"/>
    <w:rsid w:val="00BC1F26"/>
    <w:rsid w:val="00BC34A2"/>
    <w:rsid w:val="00BC38B7"/>
    <w:rsid w:val="00BC3B22"/>
    <w:rsid w:val="00BC3DDB"/>
    <w:rsid w:val="00BC4B47"/>
    <w:rsid w:val="00BC68CF"/>
    <w:rsid w:val="00BC72E5"/>
    <w:rsid w:val="00BC7A18"/>
    <w:rsid w:val="00BC7C6B"/>
    <w:rsid w:val="00BD053A"/>
    <w:rsid w:val="00BD0BC5"/>
    <w:rsid w:val="00BD0F94"/>
    <w:rsid w:val="00BD1AA7"/>
    <w:rsid w:val="00BD1F4E"/>
    <w:rsid w:val="00BD2321"/>
    <w:rsid w:val="00BD294A"/>
    <w:rsid w:val="00BD372B"/>
    <w:rsid w:val="00BD3B5D"/>
    <w:rsid w:val="00BD6BD7"/>
    <w:rsid w:val="00BD6CDA"/>
    <w:rsid w:val="00BE01A0"/>
    <w:rsid w:val="00BE0832"/>
    <w:rsid w:val="00BE2463"/>
    <w:rsid w:val="00BE341B"/>
    <w:rsid w:val="00BE4D60"/>
    <w:rsid w:val="00BE4EA8"/>
    <w:rsid w:val="00BE53CB"/>
    <w:rsid w:val="00BE6534"/>
    <w:rsid w:val="00BE6CA4"/>
    <w:rsid w:val="00BE7675"/>
    <w:rsid w:val="00BE7D42"/>
    <w:rsid w:val="00BE7D97"/>
    <w:rsid w:val="00BF1594"/>
    <w:rsid w:val="00BF16F7"/>
    <w:rsid w:val="00BF20B4"/>
    <w:rsid w:val="00BF23C5"/>
    <w:rsid w:val="00BF256C"/>
    <w:rsid w:val="00BF2B24"/>
    <w:rsid w:val="00BF2F84"/>
    <w:rsid w:val="00BF3404"/>
    <w:rsid w:val="00BF3654"/>
    <w:rsid w:val="00BF40BB"/>
    <w:rsid w:val="00BF42F5"/>
    <w:rsid w:val="00BF446F"/>
    <w:rsid w:val="00BF7A53"/>
    <w:rsid w:val="00C00112"/>
    <w:rsid w:val="00C001BF"/>
    <w:rsid w:val="00C00C62"/>
    <w:rsid w:val="00C01193"/>
    <w:rsid w:val="00C018EE"/>
    <w:rsid w:val="00C0208A"/>
    <w:rsid w:val="00C0329E"/>
    <w:rsid w:val="00C03404"/>
    <w:rsid w:val="00C03F00"/>
    <w:rsid w:val="00C0488A"/>
    <w:rsid w:val="00C048AB"/>
    <w:rsid w:val="00C04E68"/>
    <w:rsid w:val="00C06CAD"/>
    <w:rsid w:val="00C07CE0"/>
    <w:rsid w:val="00C10516"/>
    <w:rsid w:val="00C10538"/>
    <w:rsid w:val="00C12DFD"/>
    <w:rsid w:val="00C148DF"/>
    <w:rsid w:val="00C1506F"/>
    <w:rsid w:val="00C15391"/>
    <w:rsid w:val="00C16F63"/>
    <w:rsid w:val="00C170A3"/>
    <w:rsid w:val="00C177F0"/>
    <w:rsid w:val="00C20137"/>
    <w:rsid w:val="00C21269"/>
    <w:rsid w:val="00C2159A"/>
    <w:rsid w:val="00C21D80"/>
    <w:rsid w:val="00C22FB3"/>
    <w:rsid w:val="00C236AD"/>
    <w:rsid w:val="00C24E49"/>
    <w:rsid w:val="00C24F7B"/>
    <w:rsid w:val="00C25C9E"/>
    <w:rsid w:val="00C26797"/>
    <w:rsid w:val="00C268C4"/>
    <w:rsid w:val="00C26A32"/>
    <w:rsid w:val="00C26D09"/>
    <w:rsid w:val="00C26E8F"/>
    <w:rsid w:val="00C26F49"/>
    <w:rsid w:val="00C278B5"/>
    <w:rsid w:val="00C32FE1"/>
    <w:rsid w:val="00C33C43"/>
    <w:rsid w:val="00C34AFF"/>
    <w:rsid w:val="00C358AD"/>
    <w:rsid w:val="00C3639C"/>
    <w:rsid w:val="00C36EBD"/>
    <w:rsid w:val="00C42186"/>
    <w:rsid w:val="00C42C17"/>
    <w:rsid w:val="00C43F1E"/>
    <w:rsid w:val="00C44029"/>
    <w:rsid w:val="00C443A8"/>
    <w:rsid w:val="00C44435"/>
    <w:rsid w:val="00C44A99"/>
    <w:rsid w:val="00C466DA"/>
    <w:rsid w:val="00C46BD3"/>
    <w:rsid w:val="00C50101"/>
    <w:rsid w:val="00C51047"/>
    <w:rsid w:val="00C51605"/>
    <w:rsid w:val="00C51606"/>
    <w:rsid w:val="00C56EEE"/>
    <w:rsid w:val="00C57076"/>
    <w:rsid w:val="00C573C4"/>
    <w:rsid w:val="00C62C24"/>
    <w:rsid w:val="00C6314A"/>
    <w:rsid w:val="00C63447"/>
    <w:rsid w:val="00C63499"/>
    <w:rsid w:val="00C642D4"/>
    <w:rsid w:val="00C64BBD"/>
    <w:rsid w:val="00C64C5E"/>
    <w:rsid w:val="00C6576F"/>
    <w:rsid w:val="00C65C09"/>
    <w:rsid w:val="00C6635D"/>
    <w:rsid w:val="00C6644C"/>
    <w:rsid w:val="00C66A26"/>
    <w:rsid w:val="00C671D4"/>
    <w:rsid w:val="00C67357"/>
    <w:rsid w:val="00C67426"/>
    <w:rsid w:val="00C67D06"/>
    <w:rsid w:val="00C70331"/>
    <w:rsid w:val="00C71279"/>
    <w:rsid w:val="00C72702"/>
    <w:rsid w:val="00C72AB7"/>
    <w:rsid w:val="00C72AE0"/>
    <w:rsid w:val="00C72CDF"/>
    <w:rsid w:val="00C73076"/>
    <w:rsid w:val="00C745DF"/>
    <w:rsid w:val="00C76A4E"/>
    <w:rsid w:val="00C776F7"/>
    <w:rsid w:val="00C820B9"/>
    <w:rsid w:val="00C841D1"/>
    <w:rsid w:val="00C84443"/>
    <w:rsid w:val="00C84EE9"/>
    <w:rsid w:val="00C84F86"/>
    <w:rsid w:val="00C86CF7"/>
    <w:rsid w:val="00C902A6"/>
    <w:rsid w:val="00C90F15"/>
    <w:rsid w:val="00C940E4"/>
    <w:rsid w:val="00C94960"/>
    <w:rsid w:val="00C94FD8"/>
    <w:rsid w:val="00C96A29"/>
    <w:rsid w:val="00C96F10"/>
    <w:rsid w:val="00C97145"/>
    <w:rsid w:val="00C9734E"/>
    <w:rsid w:val="00C97668"/>
    <w:rsid w:val="00CA0584"/>
    <w:rsid w:val="00CA10C5"/>
    <w:rsid w:val="00CA13BA"/>
    <w:rsid w:val="00CA1BDC"/>
    <w:rsid w:val="00CA2A28"/>
    <w:rsid w:val="00CA3127"/>
    <w:rsid w:val="00CA3673"/>
    <w:rsid w:val="00CA6105"/>
    <w:rsid w:val="00CA6868"/>
    <w:rsid w:val="00CA6C42"/>
    <w:rsid w:val="00CA6CA3"/>
    <w:rsid w:val="00CB1324"/>
    <w:rsid w:val="00CB183B"/>
    <w:rsid w:val="00CB38E5"/>
    <w:rsid w:val="00CB3F8A"/>
    <w:rsid w:val="00CB49F3"/>
    <w:rsid w:val="00CB5826"/>
    <w:rsid w:val="00CB62E5"/>
    <w:rsid w:val="00CB692E"/>
    <w:rsid w:val="00CB6F1B"/>
    <w:rsid w:val="00CC117F"/>
    <w:rsid w:val="00CC1C69"/>
    <w:rsid w:val="00CC46C4"/>
    <w:rsid w:val="00CC50E1"/>
    <w:rsid w:val="00CC5867"/>
    <w:rsid w:val="00CC5D0B"/>
    <w:rsid w:val="00CC68A3"/>
    <w:rsid w:val="00CC7ACE"/>
    <w:rsid w:val="00CD0577"/>
    <w:rsid w:val="00CD118B"/>
    <w:rsid w:val="00CD11C6"/>
    <w:rsid w:val="00CD1CD8"/>
    <w:rsid w:val="00CD272B"/>
    <w:rsid w:val="00CD32C3"/>
    <w:rsid w:val="00CD357D"/>
    <w:rsid w:val="00CD3D61"/>
    <w:rsid w:val="00CD41E8"/>
    <w:rsid w:val="00CD4D89"/>
    <w:rsid w:val="00CD4DF1"/>
    <w:rsid w:val="00CD5B62"/>
    <w:rsid w:val="00CD66CB"/>
    <w:rsid w:val="00CD7178"/>
    <w:rsid w:val="00CE0125"/>
    <w:rsid w:val="00CE0D0B"/>
    <w:rsid w:val="00CE0E62"/>
    <w:rsid w:val="00CE1DBB"/>
    <w:rsid w:val="00CE336F"/>
    <w:rsid w:val="00CE351E"/>
    <w:rsid w:val="00CE6D5D"/>
    <w:rsid w:val="00CE6D6A"/>
    <w:rsid w:val="00CE772D"/>
    <w:rsid w:val="00CE77AC"/>
    <w:rsid w:val="00CF04C4"/>
    <w:rsid w:val="00CF06D2"/>
    <w:rsid w:val="00CF0E1F"/>
    <w:rsid w:val="00CF0EB6"/>
    <w:rsid w:val="00CF0FD8"/>
    <w:rsid w:val="00CF192D"/>
    <w:rsid w:val="00CF20A0"/>
    <w:rsid w:val="00CF2878"/>
    <w:rsid w:val="00CF29A6"/>
    <w:rsid w:val="00CF4949"/>
    <w:rsid w:val="00CF5106"/>
    <w:rsid w:val="00CF5B40"/>
    <w:rsid w:val="00CF6B85"/>
    <w:rsid w:val="00CF6E98"/>
    <w:rsid w:val="00CF6F8C"/>
    <w:rsid w:val="00D007C0"/>
    <w:rsid w:val="00D00A9E"/>
    <w:rsid w:val="00D00DAB"/>
    <w:rsid w:val="00D01267"/>
    <w:rsid w:val="00D04648"/>
    <w:rsid w:val="00D06699"/>
    <w:rsid w:val="00D07AE7"/>
    <w:rsid w:val="00D07DB6"/>
    <w:rsid w:val="00D10A11"/>
    <w:rsid w:val="00D11B6C"/>
    <w:rsid w:val="00D11D56"/>
    <w:rsid w:val="00D12576"/>
    <w:rsid w:val="00D127EE"/>
    <w:rsid w:val="00D133E1"/>
    <w:rsid w:val="00D15E05"/>
    <w:rsid w:val="00D165BE"/>
    <w:rsid w:val="00D168DD"/>
    <w:rsid w:val="00D169F7"/>
    <w:rsid w:val="00D20718"/>
    <w:rsid w:val="00D21956"/>
    <w:rsid w:val="00D225C8"/>
    <w:rsid w:val="00D23C49"/>
    <w:rsid w:val="00D23D51"/>
    <w:rsid w:val="00D251AF"/>
    <w:rsid w:val="00D301FC"/>
    <w:rsid w:val="00D318B4"/>
    <w:rsid w:val="00D31C8C"/>
    <w:rsid w:val="00D34C31"/>
    <w:rsid w:val="00D35B1C"/>
    <w:rsid w:val="00D4079C"/>
    <w:rsid w:val="00D40F12"/>
    <w:rsid w:val="00D40FAE"/>
    <w:rsid w:val="00D42ABD"/>
    <w:rsid w:val="00D4311E"/>
    <w:rsid w:val="00D43140"/>
    <w:rsid w:val="00D43E0D"/>
    <w:rsid w:val="00D440F9"/>
    <w:rsid w:val="00D44DB1"/>
    <w:rsid w:val="00D454EC"/>
    <w:rsid w:val="00D457C3"/>
    <w:rsid w:val="00D459BE"/>
    <w:rsid w:val="00D45DE2"/>
    <w:rsid w:val="00D46229"/>
    <w:rsid w:val="00D475E1"/>
    <w:rsid w:val="00D50511"/>
    <w:rsid w:val="00D5175D"/>
    <w:rsid w:val="00D5185F"/>
    <w:rsid w:val="00D5237D"/>
    <w:rsid w:val="00D52578"/>
    <w:rsid w:val="00D527AF"/>
    <w:rsid w:val="00D52B89"/>
    <w:rsid w:val="00D53551"/>
    <w:rsid w:val="00D53F9E"/>
    <w:rsid w:val="00D54169"/>
    <w:rsid w:val="00D55EB7"/>
    <w:rsid w:val="00D56381"/>
    <w:rsid w:val="00D5697C"/>
    <w:rsid w:val="00D5774D"/>
    <w:rsid w:val="00D602C9"/>
    <w:rsid w:val="00D60D7D"/>
    <w:rsid w:val="00D6102F"/>
    <w:rsid w:val="00D6222D"/>
    <w:rsid w:val="00D6274A"/>
    <w:rsid w:val="00D63236"/>
    <w:rsid w:val="00D63E30"/>
    <w:rsid w:val="00D667CE"/>
    <w:rsid w:val="00D678CC"/>
    <w:rsid w:val="00D67E83"/>
    <w:rsid w:val="00D70D50"/>
    <w:rsid w:val="00D725C8"/>
    <w:rsid w:val="00D72685"/>
    <w:rsid w:val="00D74A6C"/>
    <w:rsid w:val="00D74BF0"/>
    <w:rsid w:val="00D75182"/>
    <w:rsid w:val="00D7591B"/>
    <w:rsid w:val="00D7723A"/>
    <w:rsid w:val="00D8262A"/>
    <w:rsid w:val="00D82BF5"/>
    <w:rsid w:val="00D82C6C"/>
    <w:rsid w:val="00D8319F"/>
    <w:rsid w:val="00D83FA6"/>
    <w:rsid w:val="00D841CC"/>
    <w:rsid w:val="00D84CC2"/>
    <w:rsid w:val="00D87EAA"/>
    <w:rsid w:val="00D90D46"/>
    <w:rsid w:val="00D910F7"/>
    <w:rsid w:val="00D91786"/>
    <w:rsid w:val="00D94ED0"/>
    <w:rsid w:val="00D94F2D"/>
    <w:rsid w:val="00D962C2"/>
    <w:rsid w:val="00D96720"/>
    <w:rsid w:val="00D96B8E"/>
    <w:rsid w:val="00DA0092"/>
    <w:rsid w:val="00DA0FDD"/>
    <w:rsid w:val="00DA182C"/>
    <w:rsid w:val="00DA1C34"/>
    <w:rsid w:val="00DA2E48"/>
    <w:rsid w:val="00DA32A6"/>
    <w:rsid w:val="00DA32AA"/>
    <w:rsid w:val="00DA361E"/>
    <w:rsid w:val="00DA4050"/>
    <w:rsid w:val="00DA419D"/>
    <w:rsid w:val="00DA4759"/>
    <w:rsid w:val="00DA4859"/>
    <w:rsid w:val="00DA4DED"/>
    <w:rsid w:val="00DA5A8D"/>
    <w:rsid w:val="00DA70F1"/>
    <w:rsid w:val="00DA7EC1"/>
    <w:rsid w:val="00DB06D6"/>
    <w:rsid w:val="00DB1B93"/>
    <w:rsid w:val="00DB3B2C"/>
    <w:rsid w:val="00DB4026"/>
    <w:rsid w:val="00DB651F"/>
    <w:rsid w:val="00DB71D8"/>
    <w:rsid w:val="00DB7D4D"/>
    <w:rsid w:val="00DB7EEB"/>
    <w:rsid w:val="00DC03E6"/>
    <w:rsid w:val="00DC2004"/>
    <w:rsid w:val="00DC2D46"/>
    <w:rsid w:val="00DC33BF"/>
    <w:rsid w:val="00DC67F2"/>
    <w:rsid w:val="00DC709C"/>
    <w:rsid w:val="00DC7BFE"/>
    <w:rsid w:val="00DD00FA"/>
    <w:rsid w:val="00DD0FE1"/>
    <w:rsid w:val="00DD11FA"/>
    <w:rsid w:val="00DD1382"/>
    <w:rsid w:val="00DD237C"/>
    <w:rsid w:val="00DD287C"/>
    <w:rsid w:val="00DD3176"/>
    <w:rsid w:val="00DD34AC"/>
    <w:rsid w:val="00DD3BAB"/>
    <w:rsid w:val="00DD5365"/>
    <w:rsid w:val="00DD59D0"/>
    <w:rsid w:val="00DD5C45"/>
    <w:rsid w:val="00DD6080"/>
    <w:rsid w:val="00DD77DA"/>
    <w:rsid w:val="00DD7C33"/>
    <w:rsid w:val="00DE0CD4"/>
    <w:rsid w:val="00DE1CAB"/>
    <w:rsid w:val="00DE3841"/>
    <w:rsid w:val="00DE490F"/>
    <w:rsid w:val="00DE5914"/>
    <w:rsid w:val="00DE59FD"/>
    <w:rsid w:val="00DE682E"/>
    <w:rsid w:val="00DE6978"/>
    <w:rsid w:val="00DE77B6"/>
    <w:rsid w:val="00DE7C2A"/>
    <w:rsid w:val="00DF0831"/>
    <w:rsid w:val="00DF1420"/>
    <w:rsid w:val="00DF16C9"/>
    <w:rsid w:val="00DF1847"/>
    <w:rsid w:val="00DF29EA"/>
    <w:rsid w:val="00DF2AF1"/>
    <w:rsid w:val="00DF3554"/>
    <w:rsid w:val="00DF37B3"/>
    <w:rsid w:val="00DF3F3D"/>
    <w:rsid w:val="00DF5025"/>
    <w:rsid w:val="00DF569D"/>
    <w:rsid w:val="00DF5B50"/>
    <w:rsid w:val="00DF6A2E"/>
    <w:rsid w:val="00DF6BF5"/>
    <w:rsid w:val="00DF7BAD"/>
    <w:rsid w:val="00E0012B"/>
    <w:rsid w:val="00E013E6"/>
    <w:rsid w:val="00E022BE"/>
    <w:rsid w:val="00E02561"/>
    <w:rsid w:val="00E02776"/>
    <w:rsid w:val="00E0309E"/>
    <w:rsid w:val="00E0468B"/>
    <w:rsid w:val="00E04724"/>
    <w:rsid w:val="00E04938"/>
    <w:rsid w:val="00E06193"/>
    <w:rsid w:val="00E0629C"/>
    <w:rsid w:val="00E07603"/>
    <w:rsid w:val="00E108C4"/>
    <w:rsid w:val="00E10DAC"/>
    <w:rsid w:val="00E1206F"/>
    <w:rsid w:val="00E12502"/>
    <w:rsid w:val="00E12E41"/>
    <w:rsid w:val="00E137CD"/>
    <w:rsid w:val="00E14B32"/>
    <w:rsid w:val="00E14CE4"/>
    <w:rsid w:val="00E14D39"/>
    <w:rsid w:val="00E15B8A"/>
    <w:rsid w:val="00E15D8F"/>
    <w:rsid w:val="00E16680"/>
    <w:rsid w:val="00E166DE"/>
    <w:rsid w:val="00E17517"/>
    <w:rsid w:val="00E17CC4"/>
    <w:rsid w:val="00E20B42"/>
    <w:rsid w:val="00E20C3F"/>
    <w:rsid w:val="00E21F86"/>
    <w:rsid w:val="00E235CB"/>
    <w:rsid w:val="00E235E5"/>
    <w:rsid w:val="00E242BB"/>
    <w:rsid w:val="00E25085"/>
    <w:rsid w:val="00E256FE"/>
    <w:rsid w:val="00E264FE"/>
    <w:rsid w:val="00E26513"/>
    <w:rsid w:val="00E26DB7"/>
    <w:rsid w:val="00E3066A"/>
    <w:rsid w:val="00E30CC0"/>
    <w:rsid w:val="00E33AC7"/>
    <w:rsid w:val="00E346FA"/>
    <w:rsid w:val="00E34728"/>
    <w:rsid w:val="00E34900"/>
    <w:rsid w:val="00E35BD1"/>
    <w:rsid w:val="00E35C40"/>
    <w:rsid w:val="00E36FEC"/>
    <w:rsid w:val="00E37192"/>
    <w:rsid w:val="00E376B9"/>
    <w:rsid w:val="00E378FF"/>
    <w:rsid w:val="00E4027A"/>
    <w:rsid w:val="00E409F3"/>
    <w:rsid w:val="00E4234C"/>
    <w:rsid w:val="00E42676"/>
    <w:rsid w:val="00E42685"/>
    <w:rsid w:val="00E4289A"/>
    <w:rsid w:val="00E42D66"/>
    <w:rsid w:val="00E43462"/>
    <w:rsid w:val="00E4470E"/>
    <w:rsid w:val="00E44A0C"/>
    <w:rsid w:val="00E46D35"/>
    <w:rsid w:val="00E47040"/>
    <w:rsid w:val="00E4761D"/>
    <w:rsid w:val="00E47A10"/>
    <w:rsid w:val="00E504EE"/>
    <w:rsid w:val="00E541D4"/>
    <w:rsid w:val="00E546AB"/>
    <w:rsid w:val="00E54F97"/>
    <w:rsid w:val="00E55E9D"/>
    <w:rsid w:val="00E576F2"/>
    <w:rsid w:val="00E60B82"/>
    <w:rsid w:val="00E6260E"/>
    <w:rsid w:val="00E62EC8"/>
    <w:rsid w:val="00E630D2"/>
    <w:rsid w:val="00E63A95"/>
    <w:rsid w:val="00E64483"/>
    <w:rsid w:val="00E64867"/>
    <w:rsid w:val="00E649BD"/>
    <w:rsid w:val="00E64A9F"/>
    <w:rsid w:val="00E65117"/>
    <w:rsid w:val="00E65C99"/>
    <w:rsid w:val="00E66050"/>
    <w:rsid w:val="00E660FB"/>
    <w:rsid w:val="00E66428"/>
    <w:rsid w:val="00E676B8"/>
    <w:rsid w:val="00E67FAA"/>
    <w:rsid w:val="00E71C52"/>
    <w:rsid w:val="00E71EE6"/>
    <w:rsid w:val="00E7475C"/>
    <w:rsid w:val="00E750AD"/>
    <w:rsid w:val="00E77729"/>
    <w:rsid w:val="00E814EC"/>
    <w:rsid w:val="00E832B6"/>
    <w:rsid w:val="00E84712"/>
    <w:rsid w:val="00E855A2"/>
    <w:rsid w:val="00E85F89"/>
    <w:rsid w:val="00E86EB6"/>
    <w:rsid w:val="00E872CF"/>
    <w:rsid w:val="00E877B4"/>
    <w:rsid w:val="00E9007C"/>
    <w:rsid w:val="00E92C7C"/>
    <w:rsid w:val="00E92D21"/>
    <w:rsid w:val="00E92D4B"/>
    <w:rsid w:val="00E933A5"/>
    <w:rsid w:val="00E94225"/>
    <w:rsid w:val="00E9423C"/>
    <w:rsid w:val="00E9742A"/>
    <w:rsid w:val="00E97579"/>
    <w:rsid w:val="00E979F7"/>
    <w:rsid w:val="00EA0166"/>
    <w:rsid w:val="00EA0224"/>
    <w:rsid w:val="00EA2B65"/>
    <w:rsid w:val="00EA2DB7"/>
    <w:rsid w:val="00EA37E7"/>
    <w:rsid w:val="00EA43B2"/>
    <w:rsid w:val="00EA4EA0"/>
    <w:rsid w:val="00EA57FD"/>
    <w:rsid w:val="00EA7350"/>
    <w:rsid w:val="00EA7F2D"/>
    <w:rsid w:val="00EB020C"/>
    <w:rsid w:val="00EB03A9"/>
    <w:rsid w:val="00EB26EF"/>
    <w:rsid w:val="00EB2A17"/>
    <w:rsid w:val="00EB2B63"/>
    <w:rsid w:val="00EB3FA6"/>
    <w:rsid w:val="00EB4E8B"/>
    <w:rsid w:val="00EB5EC5"/>
    <w:rsid w:val="00EB6282"/>
    <w:rsid w:val="00EB6A60"/>
    <w:rsid w:val="00EB714A"/>
    <w:rsid w:val="00EB7C56"/>
    <w:rsid w:val="00EB7F2F"/>
    <w:rsid w:val="00EC0E4C"/>
    <w:rsid w:val="00EC16AB"/>
    <w:rsid w:val="00EC1BA3"/>
    <w:rsid w:val="00EC4F28"/>
    <w:rsid w:val="00EC60E5"/>
    <w:rsid w:val="00EC7186"/>
    <w:rsid w:val="00EC75B2"/>
    <w:rsid w:val="00ED18BA"/>
    <w:rsid w:val="00ED1DF5"/>
    <w:rsid w:val="00ED28FB"/>
    <w:rsid w:val="00ED309A"/>
    <w:rsid w:val="00ED3E83"/>
    <w:rsid w:val="00ED4504"/>
    <w:rsid w:val="00ED5816"/>
    <w:rsid w:val="00ED5A60"/>
    <w:rsid w:val="00ED5D69"/>
    <w:rsid w:val="00ED7434"/>
    <w:rsid w:val="00ED764F"/>
    <w:rsid w:val="00ED7A05"/>
    <w:rsid w:val="00ED7F84"/>
    <w:rsid w:val="00EE0051"/>
    <w:rsid w:val="00EE00A9"/>
    <w:rsid w:val="00EE0A1D"/>
    <w:rsid w:val="00EE1404"/>
    <w:rsid w:val="00EE1551"/>
    <w:rsid w:val="00EE1FEF"/>
    <w:rsid w:val="00EE234E"/>
    <w:rsid w:val="00EE2460"/>
    <w:rsid w:val="00EE30EA"/>
    <w:rsid w:val="00EE3F4F"/>
    <w:rsid w:val="00EE461B"/>
    <w:rsid w:val="00EE4E35"/>
    <w:rsid w:val="00EE6283"/>
    <w:rsid w:val="00EF2929"/>
    <w:rsid w:val="00EF29D4"/>
    <w:rsid w:val="00EF3B7A"/>
    <w:rsid w:val="00EF41E6"/>
    <w:rsid w:val="00EF43E4"/>
    <w:rsid w:val="00EF6D66"/>
    <w:rsid w:val="00EF761F"/>
    <w:rsid w:val="00EF7EE4"/>
    <w:rsid w:val="00EF7F06"/>
    <w:rsid w:val="00F00C6F"/>
    <w:rsid w:val="00F019F1"/>
    <w:rsid w:val="00F0200C"/>
    <w:rsid w:val="00F02217"/>
    <w:rsid w:val="00F02F49"/>
    <w:rsid w:val="00F03995"/>
    <w:rsid w:val="00F04212"/>
    <w:rsid w:val="00F070E8"/>
    <w:rsid w:val="00F07E2E"/>
    <w:rsid w:val="00F11628"/>
    <w:rsid w:val="00F12EA1"/>
    <w:rsid w:val="00F13B63"/>
    <w:rsid w:val="00F13D28"/>
    <w:rsid w:val="00F14071"/>
    <w:rsid w:val="00F14A19"/>
    <w:rsid w:val="00F14D25"/>
    <w:rsid w:val="00F15896"/>
    <w:rsid w:val="00F159E8"/>
    <w:rsid w:val="00F16965"/>
    <w:rsid w:val="00F16CB7"/>
    <w:rsid w:val="00F17CBF"/>
    <w:rsid w:val="00F20C1E"/>
    <w:rsid w:val="00F2138C"/>
    <w:rsid w:val="00F2191B"/>
    <w:rsid w:val="00F21FBE"/>
    <w:rsid w:val="00F2244D"/>
    <w:rsid w:val="00F22D0F"/>
    <w:rsid w:val="00F23C6B"/>
    <w:rsid w:val="00F23C96"/>
    <w:rsid w:val="00F24739"/>
    <w:rsid w:val="00F25FC2"/>
    <w:rsid w:val="00F26343"/>
    <w:rsid w:val="00F309FE"/>
    <w:rsid w:val="00F3108D"/>
    <w:rsid w:val="00F317D2"/>
    <w:rsid w:val="00F32C7E"/>
    <w:rsid w:val="00F32F77"/>
    <w:rsid w:val="00F33B1B"/>
    <w:rsid w:val="00F345CB"/>
    <w:rsid w:val="00F34AE9"/>
    <w:rsid w:val="00F34D94"/>
    <w:rsid w:val="00F35F39"/>
    <w:rsid w:val="00F370AA"/>
    <w:rsid w:val="00F37BDE"/>
    <w:rsid w:val="00F40603"/>
    <w:rsid w:val="00F4107C"/>
    <w:rsid w:val="00F41D1B"/>
    <w:rsid w:val="00F42070"/>
    <w:rsid w:val="00F429D2"/>
    <w:rsid w:val="00F42AE8"/>
    <w:rsid w:val="00F43150"/>
    <w:rsid w:val="00F436A9"/>
    <w:rsid w:val="00F43B60"/>
    <w:rsid w:val="00F43BA9"/>
    <w:rsid w:val="00F440C3"/>
    <w:rsid w:val="00F4591F"/>
    <w:rsid w:val="00F465F2"/>
    <w:rsid w:val="00F46983"/>
    <w:rsid w:val="00F4717C"/>
    <w:rsid w:val="00F478BA"/>
    <w:rsid w:val="00F5033A"/>
    <w:rsid w:val="00F50490"/>
    <w:rsid w:val="00F507F6"/>
    <w:rsid w:val="00F5267C"/>
    <w:rsid w:val="00F52737"/>
    <w:rsid w:val="00F52B6D"/>
    <w:rsid w:val="00F536E4"/>
    <w:rsid w:val="00F537F8"/>
    <w:rsid w:val="00F53B94"/>
    <w:rsid w:val="00F544F7"/>
    <w:rsid w:val="00F5474A"/>
    <w:rsid w:val="00F558D7"/>
    <w:rsid w:val="00F560E3"/>
    <w:rsid w:val="00F57A00"/>
    <w:rsid w:val="00F611BC"/>
    <w:rsid w:val="00F614B8"/>
    <w:rsid w:val="00F6159E"/>
    <w:rsid w:val="00F63089"/>
    <w:rsid w:val="00F631DF"/>
    <w:rsid w:val="00F634BB"/>
    <w:rsid w:val="00F654BE"/>
    <w:rsid w:val="00F66E3B"/>
    <w:rsid w:val="00F67A5F"/>
    <w:rsid w:val="00F71277"/>
    <w:rsid w:val="00F7363A"/>
    <w:rsid w:val="00F736B4"/>
    <w:rsid w:val="00F750B0"/>
    <w:rsid w:val="00F76BB2"/>
    <w:rsid w:val="00F76FBA"/>
    <w:rsid w:val="00F7733A"/>
    <w:rsid w:val="00F77552"/>
    <w:rsid w:val="00F77C99"/>
    <w:rsid w:val="00F80374"/>
    <w:rsid w:val="00F807D0"/>
    <w:rsid w:val="00F80D68"/>
    <w:rsid w:val="00F80FA5"/>
    <w:rsid w:val="00F81197"/>
    <w:rsid w:val="00F83126"/>
    <w:rsid w:val="00F83B80"/>
    <w:rsid w:val="00F840FE"/>
    <w:rsid w:val="00F846D3"/>
    <w:rsid w:val="00F84CEE"/>
    <w:rsid w:val="00F85510"/>
    <w:rsid w:val="00F8565C"/>
    <w:rsid w:val="00F858D9"/>
    <w:rsid w:val="00F8594E"/>
    <w:rsid w:val="00F865D8"/>
    <w:rsid w:val="00F900EB"/>
    <w:rsid w:val="00F9061D"/>
    <w:rsid w:val="00F930BB"/>
    <w:rsid w:val="00F934BB"/>
    <w:rsid w:val="00F935FD"/>
    <w:rsid w:val="00F94490"/>
    <w:rsid w:val="00F96763"/>
    <w:rsid w:val="00F96E2E"/>
    <w:rsid w:val="00FA1249"/>
    <w:rsid w:val="00FA450E"/>
    <w:rsid w:val="00FA576D"/>
    <w:rsid w:val="00FA59D9"/>
    <w:rsid w:val="00FA5D45"/>
    <w:rsid w:val="00FA70A0"/>
    <w:rsid w:val="00FA7D26"/>
    <w:rsid w:val="00FB06E5"/>
    <w:rsid w:val="00FB3975"/>
    <w:rsid w:val="00FB3A89"/>
    <w:rsid w:val="00FB49A3"/>
    <w:rsid w:val="00FB4B9A"/>
    <w:rsid w:val="00FB532E"/>
    <w:rsid w:val="00FB5A72"/>
    <w:rsid w:val="00FB6016"/>
    <w:rsid w:val="00FC16EE"/>
    <w:rsid w:val="00FC2232"/>
    <w:rsid w:val="00FC2339"/>
    <w:rsid w:val="00FC432A"/>
    <w:rsid w:val="00FC472D"/>
    <w:rsid w:val="00FC6BBB"/>
    <w:rsid w:val="00FC70F1"/>
    <w:rsid w:val="00FD0033"/>
    <w:rsid w:val="00FD0292"/>
    <w:rsid w:val="00FD0999"/>
    <w:rsid w:val="00FD1503"/>
    <w:rsid w:val="00FD254C"/>
    <w:rsid w:val="00FD2BF1"/>
    <w:rsid w:val="00FD34D3"/>
    <w:rsid w:val="00FD3D4F"/>
    <w:rsid w:val="00FD4529"/>
    <w:rsid w:val="00FD58B1"/>
    <w:rsid w:val="00FD6318"/>
    <w:rsid w:val="00FD6497"/>
    <w:rsid w:val="00FD7050"/>
    <w:rsid w:val="00FD7D85"/>
    <w:rsid w:val="00FE1766"/>
    <w:rsid w:val="00FE232C"/>
    <w:rsid w:val="00FE2F78"/>
    <w:rsid w:val="00FE3115"/>
    <w:rsid w:val="00FE3457"/>
    <w:rsid w:val="00FE49E8"/>
    <w:rsid w:val="00FE4F1C"/>
    <w:rsid w:val="00FE746C"/>
    <w:rsid w:val="00FE7525"/>
    <w:rsid w:val="00FE7716"/>
    <w:rsid w:val="00FF0649"/>
    <w:rsid w:val="00FF08C8"/>
    <w:rsid w:val="00FF0A9C"/>
    <w:rsid w:val="00FF114B"/>
    <w:rsid w:val="00FF12DF"/>
    <w:rsid w:val="00FF22B5"/>
    <w:rsid w:val="00FF2714"/>
    <w:rsid w:val="00FF2BB6"/>
    <w:rsid w:val="00FF381A"/>
    <w:rsid w:val="00FF4227"/>
    <w:rsid w:val="00FF4B35"/>
    <w:rsid w:val="00FF58CF"/>
    <w:rsid w:val="00FF5948"/>
    <w:rsid w:val="00FF63AB"/>
    <w:rsid w:val="00FF71EB"/>
    <w:rsid w:val="00FF7AF7"/>
    <w:rsid w:val="00FF7EB2"/>
    <w:rsid w:val="00FF7FC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1550E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lsdException w:name="heading 6" w:semiHidden="1" w:uiPriority="9" w:qFormat="1"/>
    <w:lsdException w:name="heading 7" w:semiHidden="1" w:uiPriority="9"/>
    <w:lsdException w:name="heading 8" w:semiHidden="1" w:uiPriority="9"/>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C7F"/>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qFormat/>
    <w:rsid w:val="004E5ADE"/>
    <w:pPr>
      <w:keepNext/>
      <w:keepLines/>
      <w:numPr>
        <w:numId w:val="13"/>
      </w:numPr>
      <w:spacing w:before="480" w:after="120"/>
      <w:outlineLvl w:val="0"/>
    </w:pPr>
    <w:rPr>
      <w:rFonts w:ascii="Calibri" w:eastAsiaTheme="majorEastAsia" w:hAnsi="Calibri" w:cstheme="majorBidi"/>
      <w:b/>
      <w:bCs/>
      <w:color w:val="D52B1E"/>
      <w:sz w:val="34"/>
      <w:szCs w:val="28"/>
    </w:rPr>
  </w:style>
  <w:style w:type="paragraph" w:styleId="Heading2">
    <w:name w:val="heading 2"/>
    <w:basedOn w:val="Normal"/>
    <w:next w:val="Normal"/>
    <w:link w:val="Heading2Char"/>
    <w:unhideWhenUsed/>
    <w:qFormat/>
    <w:rsid w:val="004B32E6"/>
    <w:pPr>
      <w:keepNext/>
      <w:keepLines/>
      <w:numPr>
        <w:ilvl w:val="1"/>
        <w:numId w:val="13"/>
      </w:numPr>
      <w:spacing w:after="120"/>
      <w:outlineLvl w:val="1"/>
    </w:pPr>
    <w:rPr>
      <w:rFonts w:ascii="Calibri" w:eastAsiaTheme="majorEastAsia" w:hAnsi="Calibri" w:cstheme="majorBidi"/>
      <w:b/>
      <w:bCs/>
      <w:color w:val="773141"/>
      <w:sz w:val="28"/>
      <w:szCs w:val="26"/>
    </w:rPr>
  </w:style>
  <w:style w:type="paragraph" w:styleId="Heading3">
    <w:name w:val="heading 3"/>
    <w:basedOn w:val="Normal"/>
    <w:next w:val="Normal"/>
    <w:link w:val="Heading3Char"/>
    <w:uiPriority w:val="9"/>
    <w:qFormat/>
    <w:rsid w:val="004E5ADE"/>
    <w:pPr>
      <w:keepNext/>
      <w:keepLines/>
      <w:numPr>
        <w:ilvl w:val="2"/>
        <w:numId w:val="13"/>
      </w:numPr>
      <w:spacing w:before="120" w:line="240" w:lineRule="auto"/>
      <w:outlineLvl w:val="2"/>
    </w:pPr>
    <w:rPr>
      <w:rFonts w:ascii="Calibri" w:hAnsi="Calibri"/>
      <w:b/>
      <w:bCs/>
      <w:sz w:val="24"/>
    </w:rPr>
  </w:style>
  <w:style w:type="paragraph" w:styleId="Heading4">
    <w:name w:val="heading 4"/>
    <w:basedOn w:val="Normal"/>
    <w:next w:val="Normal"/>
    <w:link w:val="Heading4Char"/>
    <w:qFormat/>
    <w:rsid w:val="004E5ADE"/>
    <w:pPr>
      <w:keepNext/>
      <w:keepLines/>
      <w:spacing w:before="120" w:line="240" w:lineRule="auto"/>
      <w:outlineLvl w:val="3"/>
    </w:pPr>
    <w:rPr>
      <w:rFonts w:ascii="Calibri" w:hAnsi="Calibri"/>
      <w:b/>
      <w:bCs/>
      <w:iCs/>
    </w:rPr>
  </w:style>
  <w:style w:type="paragraph" w:styleId="Heading5">
    <w:name w:val="heading 5"/>
    <w:aliases w:val="s,s1,s2,s3,s4,s5"/>
    <w:basedOn w:val="Normal"/>
    <w:next w:val="Normal"/>
    <w:link w:val="Heading5Char"/>
    <w:rsid w:val="004E5ADE"/>
    <w:pPr>
      <w:keepNext/>
      <w:keepLines/>
      <w:spacing w:before="120" w:line="240" w:lineRule="auto"/>
      <w:outlineLvl w:val="4"/>
    </w:pPr>
    <w:rPr>
      <w:rFonts w:ascii="Calibri" w:hAnsi="Calibri"/>
      <w:b/>
      <w:i/>
    </w:rPr>
  </w:style>
  <w:style w:type="paragraph" w:styleId="Heading6">
    <w:name w:val="heading 6"/>
    <w:basedOn w:val="Normal"/>
    <w:next w:val="Normal"/>
    <w:link w:val="Heading6Char"/>
    <w:uiPriority w:val="9"/>
    <w:unhideWhenUsed/>
    <w:qFormat/>
    <w:rsid w:val="00125A2C"/>
    <w:pPr>
      <w:keepNext/>
      <w:keepLines/>
      <w:tabs>
        <w:tab w:val="num" w:pos="1152"/>
      </w:tabs>
      <w:spacing w:after="0" w:line="240" w:lineRule="auto"/>
      <w:ind w:left="1152" w:hanging="1152"/>
      <w:outlineLvl w:val="5"/>
    </w:pPr>
    <w:rPr>
      <w:rFonts w:ascii="Arial" w:eastAsia="Times New Roman" w:hAnsi="Arial" w:cs="Times New Roman"/>
      <w:i/>
      <w:iCs/>
      <w:color w:val="243F60"/>
      <w:szCs w:val="24"/>
      <w:lang w:eastAsia="en-AU"/>
    </w:rPr>
  </w:style>
  <w:style w:type="paragraph" w:styleId="Heading7">
    <w:name w:val="heading 7"/>
    <w:basedOn w:val="Normal"/>
    <w:next w:val="Normal"/>
    <w:link w:val="Heading7Char"/>
    <w:uiPriority w:val="9"/>
    <w:unhideWhenUsed/>
    <w:rsid w:val="00125A2C"/>
    <w:pPr>
      <w:keepNext/>
      <w:keepLines/>
      <w:tabs>
        <w:tab w:val="num" w:pos="1296"/>
      </w:tabs>
      <w:spacing w:after="0" w:line="240" w:lineRule="auto"/>
      <w:ind w:left="1296" w:hanging="1296"/>
      <w:outlineLvl w:val="6"/>
    </w:pPr>
    <w:rPr>
      <w:rFonts w:ascii="Arial" w:eastAsia="Times New Roman" w:hAnsi="Arial" w:cs="Times New Roman"/>
      <w:i/>
      <w:iCs/>
      <w:color w:val="404040"/>
      <w:szCs w:val="24"/>
      <w:lang w:eastAsia="en-AU"/>
    </w:rPr>
  </w:style>
  <w:style w:type="paragraph" w:styleId="Heading8">
    <w:name w:val="heading 8"/>
    <w:basedOn w:val="Normal"/>
    <w:next w:val="Normal"/>
    <w:link w:val="Heading8Char"/>
    <w:uiPriority w:val="9"/>
    <w:unhideWhenUsed/>
    <w:rsid w:val="00125A2C"/>
    <w:pPr>
      <w:keepNext/>
      <w:keepLines/>
      <w:tabs>
        <w:tab w:val="num" w:pos="1440"/>
      </w:tabs>
      <w:spacing w:after="0" w:line="240" w:lineRule="auto"/>
      <w:ind w:left="1440" w:hanging="1440"/>
      <w:outlineLvl w:val="7"/>
    </w:pPr>
    <w:rPr>
      <w:rFonts w:ascii="Arial" w:eastAsia="Times New Roman" w:hAnsi="Arial" w:cs="Times New Roman"/>
      <w:color w:val="404040"/>
      <w:sz w:val="20"/>
      <w:szCs w:val="20"/>
      <w:lang w:eastAsia="en-AU"/>
    </w:rPr>
  </w:style>
  <w:style w:type="paragraph" w:styleId="Heading9">
    <w:name w:val="heading 9"/>
    <w:basedOn w:val="Normal"/>
    <w:next w:val="Normal"/>
    <w:link w:val="Heading9Char"/>
    <w:uiPriority w:val="9"/>
    <w:unhideWhenUsed/>
    <w:rsid w:val="00125A2C"/>
    <w:pPr>
      <w:keepNext/>
      <w:keepLines/>
      <w:tabs>
        <w:tab w:val="num" w:pos="1584"/>
      </w:tabs>
      <w:spacing w:after="0" w:line="240" w:lineRule="auto"/>
      <w:ind w:left="1584" w:hanging="1584"/>
      <w:outlineLvl w:val="8"/>
    </w:pPr>
    <w:rPr>
      <w:rFonts w:ascii="Arial" w:eastAsia="Times New Roman" w:hAnsi="Arial" w:cs="Times New Roman"/>
      <w:i/>
      <w:iCs/>
      <w:color w:val="404040"/>
      <w:sz w:val="20"/>
      <w:szCs w:val="20"/>
      <w:lang w:eastAsia="en-AU"/>
    </w:rPr>
  </w:style>
  <w:style w:type="character" w:default="1" w:styleId="DefaultParagraphFont">
    <w:name w:val="Default Paragraph Font"/>
    <w:uiPriority w:val="1"/>
    <w:semiHidden/>
    <w:unhideWhenUsed/>
    <w:rsid w:val="00A36C7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36C7F"/>
  </w:style>
  <w:style w:type="paragraph" w:styleId="CommentText">
    <w:name w:val="annotation text"/>
    <w:basedOn w:val="Normal"/>
    <w:link w:val="CommentTextChar"/>
    <w:uiPriority w:val="99"/>
    <w:unhideWhenUsed/>
    <w:rsid w:val="004E5ADE"/>
    <w:rPr>
      <w:sz w:val="20"/>
      <w:szCs w:val="20"/>
    </w:rPr>
  </w:style>
  <w:style w:type="character" w:customStyle="1" w:styleId="CommentTextChar">
    <w:name w:val="Comment Text Char"/>
    <w:basedOn w:val="DefaultParagraphFont"/>
    <w:link w:val="CommentText"/>
    <w:uiPriority w:val="99"/>
    <w:rsid w:val="004E5ADE"/>
    <w:rPr>
      <w:rFonts w:eastAsia="Times New Roman"/>
      <w:sz w:val="20"/>
      <w:szCs w:val="20"/>
    </w:rPr>
  </w:style>
  <w:style w:type="paragraph" w:styleId="Header">
    <w:name w:val="header"/>
    <w:basedOn w:val="Normal"/>
    <w:link w:val="HeaderChar"/>
    <w:uiPriority w:val="99"/>
    <w:rsid w:val="004E5ADE"/>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sid w:val="004E5ADE"/>
    <w:rPr>
      <w:rFonts w:ascii="Calibri" w:eastAsia="Times New Roman" w:hAnsi="Calibri"/>
      <w:sz w:val="20"/>
      <w:szCs w:val="24"/>
      <w:lang w:eastAsia="en-US"/>
    </w:rPr>
  </w:style>
  <w:style w:type="paragraph" w:styleId="Footer">
    <w:name w:val="footer"/>
    <w:basedOn w:val="Normal"/>
    <w:link w:val="FooterChar"/>
    <w:uiPriority w:val="99"/>
    <w:rsid w:val="004E5ADE"/>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4E5ADE"/>
    <w:rPr>
      <w:rFonts w:ascii="Calibri" w:eastAsia="Times New Roman" w:hAnsi="Calibri"/>
      <w:sz w:val="20"/>
      <w:szCs w:val="24"/>
      <w:lang w:eastAsia="en-US"/>
    </w:rPr>
  </w:style>
  <w:style w:type="character" w:styleId="CommentReference">
    <w:name w:val="annotation reference"/>
    <w:basedOn w:val="DefaultParagraphFont"/>
    <w:unhideWhenUsed/>
    <w:rsid w:val="004E5ADE"/>
    <w:rPr>
      <w:sz w:val="16"/>
      <w:szCs w:val="16"/>
    </w:rPr>
  </w:style>
  <w:style w:type="paragraph" w:styleId="CommentSubject">
    <w:name w:val="annotation subject"/>
    <w:basedOn w:val="CommentText"/>
    <w:next w:val="CommentText"/>
    <w:link w:val="CommentSubjectChar"/>
    <w:uiPriority w:val="99"/>
    <w:unhideWhenUsed/>
    <w:rsid w:val="004E5ADE"/>
    <w:rPr>
      <w:b/>
      <w:bCs/>
    </w:rPr>
  </w:style>
  <w:style w:type="character" w:customStyle="1" w:styleId="CommentSubjectChar">
    <w:name w:val="Comment Subject Char"/>
    <w:basedOn w:val="CommentTextChar"/>
    <w:link w:val="CommentSubject"/>
    <w:uiPriority w:val="99"/>
    <w:rsid w:val="004E5ADE"/>
    <w:rPr>
      <w:rFonts w:eastAsia="Times New Roman"/>
      <w:b/>
      <w:bCs/>
      <w:sz w:val="20"/>
      <w:szCs w:val="20"/>
    </w:rPr>
  </w:style>
  <w:style w:type="paragraph" w:styleId="BalloonText">
    <w:name w:val="Balloon Text"/>
    <w:basedOn w:val="Normal"/>
    <w:link w:val="BalloonTextChar"/>
    <w:uiPriority w:val="99"/>
    <w:unhideWhenUsed/>
    <w:rsid w:val="004E5ADE"/>
    <w:rPr>
      <w:rFonts w:ascii="Calibri" w:hAnsi="Calibri"/>
      <w:sz w:val="18"/>
      <w:szCs w:val="18"/>
    </w:rPr>
  </w:style>
  <w:style w:type="character" w:customStyle="1" w:styleId="BalloonTextChar">
    <w:name w:val="Balloon Text Char"/>
    <w:basedOn w:val="DefaultParagraphFont"/>
    <w:link w:val="BalloonText"/>
    <w:uiPriority w:val="99"/>
    <w:rsid w:val="004E5ADE"/>
    <w:rPr>
      <w:rFonts w:ascii="Calibri" w:eastAsia="Times New Roman" w:hAnsi="Calibri"/>
      <w:sz w:val="18"/>
      <w:szCs w:val="18"/>
      <w:lang w:eastAsia="en-US"/>
    </w:rPr>
  </w:style>
  <w:style w:type="table" w:styleId="TableGrid">
    <w:name w:val="Table Grid"/>
    <w:basedOn w:val="TableNormal"/>
    <w:rsid w:val="004E5ADE"/>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E5ADE"/>
    <w:rPr>
      <w:sz w:val="16"/>
    </w:rPr>
  </w:style>
  <w:style w:type="numbering" w:customStyle="1" w:styleId="Headings">
    <w:name w:val="Headings"/>
    <w:uiPriority w:val="99"/>
    <w:rsid w:val="004E5ADE"/>
    <w:pPr>
      <w:numPr>
        <w:numId w:val="11"/>
      </w:numPr>
    </w:pPr>
  </w:style>
  <w:style w:type="character" w:customStyle="1" w:styleId="Heading1Char">
    <w:name w:val="Heading 1 Char"/>
    <w:basedOn w:val="DefaultParagraphFont"/>
    <w:link w:val="Heading1"/>
    <w:rsid w:val="004E5ADE"/>
    <w:rPr>
      <w:rFonts w:ascii="Calibri" w:eastAsiaTheme="majorEastAsia" w:hAnsi="Calibri" w:cstheme="majorBidi"/>
      <w:b/>
      <w:bCs/>
      <w:color w:val="D52B1E"/>
      <w:sz w:val="34"/>
      <w:szCs w:val="28"/>
      <w:lang w:eastAsia="en-US"/>
    </w:rPr>
  </w:style>
  <w:style w:type="paragraph" w:styleId="ListParagraph">
    <w:name w:val="List Paragraph"/>
    <w:basedOn w:val="Normal"/>
    <w:uiPriority w:val="34"/>
    <w:rsid w:val="004E5ADE"/>
    <w:pPr>
      <w:ind w:left="720"/>
    </w:pPr>
  </w:style>
  <w:style w:type="character" w:customStyle="1" w:styleId="Heading2Char">
    <w:name w:val="Heading 2 Char"/>
    <w:basedOn w:val="DefaultParagraphFont"/>
    <w:link w:val="Heading2"/>
    <w:rsid w:val="004B32E6"/>
    <w:rPr>
      <w:rFonts w:ascii="Calibri" w:eastAsiaTheme="majorEastAsia" w:hAnsi="Calibri" w:cstheme="majorBidi"/>
      <w:b/>
      <w:bCs/>
      <w:color w:val="773141"/>
      <w:sz w:val="28"/>
      <w:szCs w:val="26"/>
      <w:lang w:eastAsia="en-US"/>
    </w:rPr>
  </w:style>
  <w:style w:type="character" w:customStyle="1" w:styleId="Heading3Char">
    <w:name w:val="Heading 3 Char"/>
    <w:basedOn w:val="DefaultParagraphFont"/>
    <w:link w:val="Heading3"/>
    <w:uiPriority w:val="9"/>
    <w:rsid w:val="004E5ADE"/>
    <w:rPr>
      <w:rFonts w:ascii="Calibri" w:eastAsiaTheme="minorHAnsi" w:hAnsi="Calibri" w:cstheme="minorBidi"/>
      <w:b/>
      <w:bCs/>
      <w:sz w:val="24"/>
      <w:szCs w:val="22"/>
      <w:lang w:eastAsia="en-US"/>
    </w:rPr>
  </w:style>
  <w:style w:type="character" w:customStyle="1" w:styleId="Heading4Char">
    <w:name w:val="Heading 4 Char"/>
    <w:basedOn w:val="DefaultParagraphFont"/>
    <w:link w:val="Heading4"/>
    <w:rsid w:val="004E5ADE"/>
    <w:rPr>
      <w:rFonts w:ascii="Calibri" w:eastAsiaTheme="minorHAnsi" w:hAnsi="Calibri" w:cstheme="minorBidi"/>
      <w:b/>
      <w:bCs/>
      <w:iCs/>
      <w:sz w:val="22"/>
      <w:szCs w:val="22"/>
      <w:lang w:eastAsia="en-US"/>
    </w:rPr>
  </w:style>
  <w:style w:type="character" w:customStyle="1" w:styleId="Heading5Char">
    <w:name w:val="Heading 5 Char"/>
    <w:aliases w:val="s Char,s1 Char,s2 Char,s3 Char,s4 Char,s5 Char"/>
    <w:basedOn w:val="DefaultParagraphFont"/>
    <w:link w:val="Heading5"/>
    <w:rsid w:val="004E5ADE"/>
    <w:rPr>
      <w:rFonts w:ascii="Calibri" w:eastAsiaTheme="minorHAnsi" w:hAnsi="Calibri" w:cstheme="minorBidi"/>
      <w:b/>
      <w:i/>
      <w:sz w:val="22"/>
      <w:szCs w:val="22"/>
      <w:lang w:eastAsia="en-US"/>
    </w:rPr>
  </w:style>
  <w:style w:type="paragraph" w:styleId="Quote">
    <w:name w:val="Quote"/>
    <w:basedOn w:val="Normal"/>
    <w:next w:val="Normal"/>
    <w:link w:val="QuoteChar"/>
    <w:uiPriority w:val="99"/>
    <w:qFormat/>
    <w:rsid w:val="004E5ADE"/>
    <w:pPr>
      <w:ind w:left="709" w:right="567"/>
    </w:pPr>
    <w:rPr>
      <w:iCs/>
      <w:color w:val="000000"/>
    </w:rPr>
  </w:style>
  <w:style w:type="character" w:customStyle="1" w:styleId="QuoteChar">
    <w:name w:val="Quote Char"/>
    <w:basedOn w:val="DefaultParagraphFont"/>
    <w:link w:val="Quote"/>
    <w:uiPriority w:val="99"/>
    <w:rsid w:val="004E5ADE"/>
    <w:rPr>
      <w:rFonts w:eastAsia="Times New Roman"/>
      <w:iCs/>
      <w:color w:val="000000"/>
      <w:szCs w:val="24"/>
      <w:lang w:eastAsia="en-US"/>
    </w:rPr>
  </w:style>
  <w:style w:type="paragraph" w:customStyle="1" w:styleId="BoxText">
    <w:name w:val="Box Text"/>
    <w:basedOn w:val="Normal"/>
    <w:uiPriority w:val="19"/>
    <w:qFormat/>
    <w:rsid w:val="004E5ADE"/>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99"/>
    <w:qFormat/>
    <w:rsid w:val="000E7A0A"/>
    <w:pPr>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rsid w:val="00D318B4"/>
    <w:pPr>
      <w:spacing w:before="120" w:line="264" w:lineRule="auto"/>
      <w:contextualSpacing/>
    </w:pPr>
    <w:rPr>
      <w:rFonts w:ascii="Calibri" w:hAnsi="Calibri"/>
      <w:sz w:val="18"/>
    </w:rPr>
  </w:style>
  <w:style w:type="paragraph" w:styleId="Title">
    <w:name w:val="Title"/>
    <w:basedOn w:val="Normal"/>
    <w:next w:val="Subtitle"/>
    <w:link w:val="TitleChar"/>
    <w:uiPriority w:val="99"/>
    <w:qFormat/>
    <w:rsid w:val="004E5ADE"/>
    <w:pPr>
      <w:spacing w:before="240" w:after="120" w:line="240" w:lineRule="auto"/>
    </w:pPr>
    <w:rPr>
      <w:rFonts w:ascii="Calibri" w:hAnsi="Calibri"/>
      <w:b/>
      <w:sz w:val="72"/>
      <w:szCs w:val="72"/>
    </w:rPr>
  </w:style>
  <w:style w:type="character" w:customStyle="1" w:styleId="TitleChar">
    <w:name w:val="Title Char"/>
    <w:basedOn w:val="DefaultParagraphFont"/>
    <w:link w:val="Title"/>
    <w:uiPriority w:val="99"/>
    <w:rsid w:val="004E5ADE"/>
    <w:rPr>
      <w:rFonts w:ascii="Calibri" w:eastAsia="Times New Roman" w:hAnsi="Calibri"/>
      <w:b/>
      <w:sz w:val="72"/>
      <w:szCs w:val="72"/>
      <w:lang w:eastAsia="en-US"/>
    </w:rPr>
  </w:style>
  <w:style w:type="paragraph" w:styleId="Subtitle">
    <w:name w:val="Subtitle"/>
    <w:basedOn w:val="Normal"/>
    <w:next w:val="Normal"/>
    <w:link w:val="SubtitleChar"/>
    <w:uiPriority w:val="99"/>
    <w:qFormat/>
    <w:rsid w:val="004E5ADE"/>
    <w:pPr>
      <w:spacing w:after="840" w:line="240" w:lineRule="auto"/>
    </w:pPr>
    <w:rPr>
      <w:rFonts w:ascii="Calibri" w:hAnsi="Calibri" w:cs="Calibri"/>
      <w:sz w:val="68"/>
      <w:szCs w:val="72"/>
    </w:rPr>
  </w:style>
  <w:style w:type="character" w:customStyle="1" w:styleId="SubtitleChar">
    <w:name w:val="Subtitle Char"/>
    <w:basedOn w:val="DefaultParagraphFont"/>
    <w:link w:val="Subtitle"/>
    <w:uiPriority w:val="99"/>
    <w:rsid w:val="004E5ADE"/>
    <w:rPr>
      <w:rFonts w:ascii="Calibri" w:eastAsia="Times New Roman" w:hAnsi="Calibri" w:cs="Calibri"/>
      <w:sz w:val="68"/>
      <w:szCs w:val="72"/>
      <w:lang w:eastAsia="en-US"/>
    </w:rPr>
  </w:style>
  <w:style w:type="paragraph" w:styleId="TOCHeading">
    <w:name w:val="TOC Heading"/>
    <w:basedOn w:val="Heading1"/>
    <w:next w:val="Normal"/>
    <w:uiPriority w:val="39"/>
    <w:qFormat/>
    <w:rsid w:val="004E5ADE"/>
    <w:pPr>
      <w:numPr>
        <w:numId w:val="0"/>
      </w:numPr>
      <w:outlineLvl w:val="9"/>
    </w:pPr>
    <w:rPr>
      <w:lang w:val="en-US"/>
    </w:rPr>
  </w:style>
  <w:style w:type="paragraph" w:styleId="TOC1">
    <w:name w:val="toc 1"/>
    <w:basedOn w:val="Normal"/>
    <w:next w:val="Normal"/>
    <w:uiPriority w:val="39"/>
    <w:unhideWhenUsed/>
    <w:rsid w:val="004E5ADE"/>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rsid w:val="004E5ADE"/>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rsid w:val="004E5ADE"/>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E5ADE"/>
    <w:rPr>
      <w:color w:val="165788"/>
      <w:u w:val="single"/>
    </w:rPr>
  </w:style>
  <w:style w:type="paragraph" w:styleId="ListBullet">
    <w:name w:val="List Bullet"/>
    <w:basedOn w:val="Normal"/>
    <w:uiPriority w:val="7"/>
    <w:qFormat/>
    <w:rsid w:val="004E5ADE"/>
    <w:pPr>
      <w:numPr>
        <w:numId w:val="1"/>
      </w:numPr>
      <w:spacing w:before="120" w:after="120"/>
    </w:pPr>
  </w:style>
  <w:style w:type="paragraph" w:styleId="TableofFigures">
    <w:name w:val="table of figures"/>
    <w:basedOn w:val="Normal"/>
    <w:next w:val="Normal"/>
    <w:uiPriority w:val="99"/>
    <w:rsid w:val="004E5ADE"/>
    <w:pPr>
      <w:spacing w:before="120" w:after="120" w:line="240" w:lineRule="auto"/>
    </w:pPr>
  </w:style>
  <w:style w:type="paragraph" w:styleId="ListBullet2">
    <w:name w:val="List Bullet 2"/>
    <w:basedOn w:val="Normal"/>
    <w:uiPriority w:val="8"/>
    <w:qFormat/>
    <w:rsid w:val="004E5ADE"/>
    <w:pPr>
      <w:numPr>
        <w:numId w:val="2"/>
      </w:numPr>
      <w:tabs>
        <w:tab w:val="clear" w:pos="643"/>
        <w:tab w:val="num" w:pos="567"/>
      </w:tabs>
      <w:spacing w:before="120" w:after="120"/>
      <w:ind w:left="568" w:hanging="284"/>
      <w:contextualSpacing/>
    </w:pPr>
  </w:style>
  <w:style w:type="paragraph" w:styleId="ListNumber">
    <w:name w:val="List Number"/>
    <w:basedOn w:val="Normal"/>
    <w:uiPriority w:val="9"/>
    <w:qFormat/>
    <w:rsid w:val="004E5ADE"/>
    <w:pPr>
      <w:numPr>
        <w:numId w:val="3"/>
      </w:numPr>
      <w:tabs>
        <w:tab w:val="left" w:pos="284"/>
      </w:tabs>
      <w:spacing w:before="120" w:after="120"/>
      <w:ind w:left="284" w:hanging="284"/>
    </w:pPr>
  </w:style>
  <w:style w:type="paragraph" w:styleId="ListNumber2">
    <w:name w:val="List Number 2"/>
    <w:uiPriority w:val="10"/>
    <w:qFormat/>
    <w:rsid w:val="004E5ADE"/>
    <w:pPr>
      <w:numPr>
        <w:numId w:val="4"/>
      </w:numPr>
      <w:tabs>
        <w:tab w:val="left" w:pos="567"/>
      </w:tabs>
      <w:spacing w:before="120" w:after="120" w:line="264" w:lineRule="auto"/>
      <w:ind w:left="568" w:hanging="284"/>
    </w:pPr>
    <w:rPr>
      <w:rFonts w:asciiTheme="minorHAnsi" w:eastAsia="Times New Roman" w:hAnsiTheme="minorHAnsi"/>
      <w:sz w:val="22"/>
      <w:szCs w:val="24"/>
      <w:lang w:eastAsia="en-US"/>
    </w:rPr>
  </w:style>
  <w:style w:type="paragraph" w:styleId="ListNumber3">
    <w:name w:val="List Number 3"/>
    <w:uiPriority w:val="11"/>
    <w:qFormat/>
    <w:rsid w:val="004E5ADE"/>
    <w:pPr>
      <w:numPr>
        <w:numId w:val="5"/>
      </w:numPr>
      <w:tabs>
        <w:tab w:val="clear" w:pos="926"/>
        <w:tab w:val="num" w:pos="851"/>
      </w:tabs>
      <w:spacing w:before="120" w:after="120" w:line="264" w:lineRule="auto"/>
      <w:ind w:left="851" w:hanging="28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E5AD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E5ADE"/>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rsid w:val="00AF4A4F"/>
    <w:pPr>
      <w:spacing w:before="60" w:after="60" w:line="240" w:lineRule="auto"/>
    </w:pPr>
    <w:rPr>
      <w:sz w:val="18"/>
    </w:rPr>
  </w:style>
  <w:style w:type="table" w:styleId="TableGrid1">
    <w:name w:val="Table Grid 1"/>
    <w:basedOn w:val="TableNormal"/>
    <w:uiPriority w:val="99"/>
    <w:semiHidden/>
    <w:unhideWhenUsed/>
    <w:rsid w:val="004E5ADE"/>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721B00"/>
    <w:pPr>
      <w:keepNext/>
    </w:pPr>
    <w:rPr>
      <w:b/>
    </w:rPr>
  </w:style>
  <w:style w:type="character" w:styleId="PlaceholderText">
    <w:name w:val="Placeholder Text"/>
    <w:basedOn w:val="DefaultParagraphFont"/>
    <w:uiPriority w:val="99"/>
    <w:semiHidden/>
    <w:rsid w:val="004E5ADE"/>
    <w:rPr>
      <w:color w:val="808080"/>
    </w:rPr>
  </w:style>
  <w:style w:type="paragraph" w:customStyle="1" w:styleId="Author">
    <w:name w:val="Author"/>
    <w:basedOn w:val="Normal"/>
    <w:next w:val="Normal"/>
    <w:uiPriority w:val="24"/>
    <w:qFormat/>
    <w:rsid w:val="004E5ADE"/>
    <w:pPr>
      <w:spacing w:after="60"/>
    </w:pPr>
    <w:rPr>
      <w:b/>
      <w:sz w:val="28"/>
      <w:szCs w:val="28"/>
    </w:rPr>
  </w:style>
  <w:style w:type="paragraph" w:customStyle="1" w:styleId="AuthorOrganisationAffiliation">
    <w:name w:val="Author Organisation/Affiliation"/>
    <w:basedOn w:val="Normal"/>
    <w:next w:val="Normal"/>
    <w:uiPriority w:val="25"/>
    <w:qFormat/>
    <w:rsid w:val="004E5ADE"/>
    <w:pPr>
      <w:spacing w:after="720"/>
    </w:pPr>
  </w:style>
  <w:style w:type="character" w:styleId="Strong">
    <w:name w:val="Strong"/>
    <w:basedOn w:val="DefaultParagraphFont"/>
    <w:uiPriority w:val="22"/>
    <w:qFormat/>
    <w:rsid w:val="004E5ADE"/>
    <w:rPr>
      <w:b/>
      <w:bCs/>
    </w:rPr>
  </w:style>
  <w:style w:type="paragraph" w:customStyle="1" w:styleId="Glossary">
    <w:name w:val="Glossary"/>
    <w:basedOn w:val="Normal"/>
    <w:link w:val="GlossaryChar"/>
    <w:uiPriority w:val="28"/>
    <w:qFormat/>
    <w:rsid w:val="004E5ADE"/>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sid w:val="004E5ADE"/>
    <w:rPr>
      <w:rFonts w:eastAsia="Calibri"/>
      <w:color w:val="000000"/>
      <w:lang w:eastAsia="en-US"/>
    </w:rPr>
  </w:style>
  <w:style w:type="character" w:styleId="Emphasis">
    <w:name w:val="Emphasis"/>
    <w:basedOn w:val="DefaultParagraphFont"/>
    <w:uiPriority w:val="20"/>
    <w:qFormat/>
    <w:rsid w:val="004E5ADE"/>
    <w:rPr>
      <w:i/>
      <w:iCs/>
    </w:rPr>
  </w:style>
  <w:style w:type="paragraph" w:styleId="TOAHeading">
    <w:name w:val="toa heading"/>
    <w:basedOn w:val="Heading1"/>
    <w:next w:val="Normal"/>
    <w:uiPriority w:val="99"/>
    <w:semiHidden/>
    <w:unhideWhenUsed/>
    <w:rsid w:val="004E5ADE"/>
    <w:pPr>
      <w:spacing w:before="120"/>
    </w:pPr>
    <w:rPr>
      <w:bCs w:val="0"/>
      <w:sz w:val="24"/>
    </w:rPr>
  </w:style>
  <w:style w:type="paragraph" w:styleId="NormalWeb">
    <w:name w:val="Normal (Web)"/>
    <w:basedOn w:val="Normal"/>
    <w:uiPriority w:val="99"/>
    <w:unhideWhenUsed/>
    <w:rsid w:val="004E5ADE"/>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4E5ADE"/>
    <w:pPr>
      <w:numPr>
        <w:numId w:val="6"/>
      </w:numPr>
      <w:ind w:left="357" w:hanging="357"/>
    </w:pPr>
  </w:style>
  <w:style w:type="paragraph" w:customStyle="1" w:styleId="TableBullet">
    <w:name w:val="Table Bullet"/>
    <w:basedOn w:val="TableText"/>
    <w:uiPriority w:val="15"/>
    <w:qFormat/>
    <w:rsid w:val="004E5ADE"/>
    <w:pPr>
      <w:numPr>
        <w:numId w:val="7"/>
      </w:numPr>
      <w:ind w:left="284" w:hanging="284"/>
    </w:pPr>
  </w:style>
  <w:style w:type="paragraph" w:styleId="DocumentMap">
    <w:name w:val="Document Map"/>
    <w:basedOn w:val="Normal"/>
    <w:link w:val="DocumentMapChar"/>
    <w:uiPriority w:val="99"/>
    <w:unhideWhenUsed/>
    <w:rsid w:val="004E5AD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4E5ADE"/>
    <w:rPr>
      <w:rFonts w:ascii="Tahoma" w:eastAsia="Times New Roman" w:hAnsi="Tahoma" w:cs="Tahoma"/>
      <w:sz w:val="16"/>
      <w:szCs w:val="16"/>
    </w:rPr>
  </w:style>
  <w:style w:type="paragraph" w:customStyle="1" w:styleId="TOCHeadingsamepage">
    <w:name w:val="TOC Heading (same page)"/>
    <w:basedOn w:val="TOCHeading"/>
    <w:next w:val="Normal"/>
    <w:uiPriority w:val="39"/>
    <w:rsid w:val="004E5ADE"/>
  </w:style>
  <w:style w:type="paragraph" w:customStyle="1" w:styleId="BoxHeading">
    <w:name w:val="Box Heading"/>
    <w:basedOn w:val="BoxText"/>
    <w:uiPriority w:val="20"/>
    <w:qFormat/>
    <w:rsid w:val="004E5ADE"/>
    <w:pPr>
      <w:spacing w:line="240" w:lineRule="auto"/>
    </w:pPr>
    <w:rPr>
      <w:b/>
    </w:rPr>
  </w:style>
  <w:style w:type="paragraph" w:customStyle="1" w:styleId="Picture">
    <w:name w:val="Picture"/>
    <w:basedOn w:val="Normal"/>
    <w:uiPriority w:val="17"/>
    <w:qFormat/>
    <w:rsid w:val="004E5ADE"/>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4E5ADE"/>
    <w:pPr>
      <w:spacing w:after="0"/>
    </w:pPr>
    <w:rPr>
      <w:b/>
      <w:caps/>
      <w:color w:val="FF0000"/>
      <w:sz w:val="36"/>
      <w:szCs w:val="36"/>
    </w:rPr>
  </w:style>
  <w:style w:type="paragraph" w:customStyle="1" w:styleId="DisseminationLimitingMarker">
    <w:name w:val="Dissemination Limiting Marker"/>
    <w:basedOn w:val="Header"/>
    <w:next w:val="Header"/>
    <w:uiPriority w:val="27"/>
    <w:qFormat/>
    <w:rsid w:val="004E5ADE"/>
    <w:pPr>
      <w:spacing w:after="0"/>
    </w:pPr>
    <w:rPr>
      <w:b/>
      <w:color w:val="FF0000"/>
      <w:sz w:val="36"/>
      <w:szCs w:val="36"/>
    </w:rPr>
  </w:style>
  <w:style w:type="paragraph" w:styleId="FootnoteText">
    <w:name w:val="footnote text"/>
    <w:basedOn w:val="Normal"/>
    <w:link w:val="FootnoteTextChar"/>
    <w:uiPriority w:val="99"/>
    <w:unhideWhenUsed/>
    <w:rsid w:val="004E5ADE"/>
    <w:pPr>
      <w:spacing w:after="60" w:line="264" w:lineRule="auto"/>
    </w:pPr>
    <w:rPr>
      <w:sz w:val="20"/>
      <w:szCs w:val="20"/>
    </w:rPr>
  </w:style>
  <w:style w:type="character" w:customStyle="1" w:styleId="FootnoteTextChar">
    <w:name w:val="Footnote Text Char"/>
    <w:basedOn w:val="DefaultParagraphFont"/>
    <w:link w:val="FootnoteText"/>
    <w:uiPriority w:val="99"/>
    <w:rsid w:val="004E5ADE"/>
    <w:rPr>
      <w:rFonts w:eastAsia="Times New Roman"/>
      <w:sz w:val="20"/>
      <w:szCs w:val="20"/>
    </w:rPr>
  </w:style>
  <w:style w:type="character" w:styleId="FootnoteReference">
    <w:name w:val="footnote reference"/>
    <w:basedOn w:val="DefaultParagraphFont"/>
    <w:unhideWhenUsed/>
    <w:rsid w:val="004E5ADE"/>
    <w:rPr>
      <w:vertAlign w:val="superscript"/>
    </w:rPr>
  </w:style>
  <w:style w:type="paragraph" w:styleId="EndnoteText">
    <w:name w:val="endnote text"/>
    <w:basedOn w:val="Normal"/>
    <w:link w:val="EndnoteTextChar"/>
    <w:uiPriority w:val="99"/>
    <w:unhideWhenUsed/>
    <w:rsid w:val="004E5ADE"/>
    <w:pPr>
      <w:spacing w:after="60" w:line="264" w:lineRule="auto"/>
    </w:pPr>
    <w:rPr>
      <w:sz w:val="20"/>
      <w:szCs w:val="20"/>
    </w:rPr>
  </w:style>
  <w:style w:type="character" w:customStyle="1" w:styleId="EndnoteTextChar">
    <w:name w:val="Endnote Text Char"/>
    <w:basedOn w:val="DefaultParagraphFont"/>
    <w:link w:val="EndnoteText"/>
    <w:uiPriority w:val="99"/>
    <w:rsid w:val="004E5ADE"/>
    <w:rPr>
      <w:rFonts w:eastAsia="Times New Roman"/>
      <w:sz w:val="20"/>
      <w:szCs w:val="20"/>
    </w:rPr>
  </w:style>
  <w:style w:type="character" w:styleId="EndnoteReference">
    <w:name w:val="endnote reference"/>
    <w:basedOn w:val="DefaultParagraphFont"/>
    <w:unhideWhenUsed/>
    <w:rsid w:val="004E5ADE"/>
    <w:rPr>
      <w:vertAlign w:val="superscript"/>
    </w:rPr>
  </w:style>
  <w:style w:type="character" w:styleId="FollowedHyperlink">
    <w:name w:val="FollowedHyperlink"/>
    <w:basedOn w:val="DefaultParagraphFont"/>
    <w:uiPriority w:val="99"/>
    <w:unhideWhenUsed/>
    <w:rsid w:val="004E5ADE"/>
    <w:rPr>
      <w:color w:val="800080"/>
      <w:u w:val="single"/>
    </w:rPr>
  </w:style>
  <w:style w:type="paragraph" w:customStyle="1" w:styleId="BoxSource">
    <w:name w:val="Box Source"/>
    <w:basedOn w:val="FigureTableNoteSource"/>
    <w:uiPriority w:val="22"/>
    <w:qFormat/>
    <w:rsid w:val="004E5ADE"/>
    <w:pPr>
      <w:pBdr>
        <w:top w:val="single" w:sz="4" w:space="10" w:color="auto"/>
        <w:left w:val="single" w:sz="4" w:space="10" w:color="auto"/>
        <w:bottom w:val="single" w:sz="4" w:space="10" w:color="auto"/>
        <w:right w:val="single" w:sz="4" w:space="10" w:color="auto"/>
      </w:pBdr>
    </w:pPr>
    <w:rPr>
      <w:lang w:val="en-US"/>
    </w:rPr>
  </w:style>
  <w:style w:type="paragraph" w:customStyle="1" w:styleId="Heading2Nonumber">
    <w:name w:val="Heading 2 No number"/>
    <w:basedOn w:val="Heading2"/>
    <w:next w:val="Normal"/>
    <w:qFormat/>
    <w:rsid w:val="004E5ADE"/>
    <w:pPr>
      <w:numPr>
        <w:ilvl w:val="0"/>
        <w:numId w:val="0"/>
      </w:numPr>
    </w:pPr>
  </w:style>
  <w:style w:type="paragraph" w:customStyle="1" w:styleId="Heading1nonumbers">
    <w:name w:val="Heading 1 (no numbers)"/>
    <w:basedOn w:val="Heading1"/>
    <w:qFormat/>
    <w:rsid w:val="004E5ADE"/>
    <w:pPr>
      <w:numPr>
        <w:numId w:val="0"/>
      </w:numPr>
    </w:pPr>
    <w:rPr>
      <w:lang w:val="en-US"/>
    </w:rPr>
  </w:style>
  <w:style w:type="numbering" w:customStyle="1" w:styleId="captions">
    <w:name w:val="captions"/>
    <w:uiPriority w:val="99"/>
    <w:rsid w:val="004E5ADE"/>
    <w:pPr>
      <w:numPr>
        <w:numId w:val="12"/>
      </w:numPr>
    </w:pPr>
  </w:style>
  <w:style w:type="paragraph" w:customStyle="1" w:styleId="TableText0">
    <w:name w:val="TableText"/>
    <w:basedOn w:val="Normal"/>
    <w:link w:val="TableTextChar0"/>
    <w:rsid w:val="004E5ADE"/>
    <w:pPr>
      <w:keepNext/>
      <w:spacing w:before="60" w:after="60" w:line="240" w:lineRule="auto"/>
    </w:pPr>
    <w:rPr>
      <w:rFonts w:ascii="Times New Roman" w:hAnsi="Times New Roman"/>
      <w:color w:val="000000"/>
      <w:sz w:val="16"/>
      <w:szCs w:val="20"/>
    </w:rPr>
  </w:style>
  <w:style w:type="character" w:customStyle="1" w:styleId="TableTextChar0">
    <w:name w:val="TableText Char"/>
    <w:basedOn w:val="DefaultParagraphFont"/>
    <w:link w:val="TableText0"/>
    <w:rsid w:val="004E5ADE"/>
    <w:rPr>
      <w:rFonts w:ascii="Times New Roman" w:eastAsia="Times New Roman" w:hAnsi="Times New Roman"/>
      <w:color w:val="000000"/>
      <w:sz w:val="16"/>
      <w:lang w:eastAsia="en-US"/>
    </w:rPr>
  </w:style>
  <w:style w:type="paragraph" w:customStyle="1" w:styleId="TableNotes">
    <w:name w:val="TableNotes"/>
    <w:basedOn w:val="Normal"/>
    <w:link w:val="TableNotesChar"/>
    <w:rsid w:val="004E5ADE"/>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sid w:val="004E5ADE"/>
    <w:rPr>
      <w:rFonts w:ascii="Arial Narrow" w:eastAsia="Times New Roman" w:hAnsi="Arial Narrow"/>
      <w:color w:val="000000"/>
      <w:sz w:val="16"/>
      <w:szCs w:val="24"/>
      <w:lang w:eastAsia="en-US"/>
    </w:rPr>
  </w:style>
  <w:style w:type="paragraph" w:customStyle="1" w:styleId="AQISNum">
    <w:name w:val="AQIS Num"/>
    <w:basedOn w:val="Normal"/>
    <w:next w:val="Normal"/>
    <w:link w:val="AQISNumChar"/>
    <w:uiPriority w:val="99"/>
    <w:rsid w:val="004E5ADE"/>
    <w:pPr>
      <w:numPr>
        <w:numId w:val="8"/>
      </w:numPr>
      <w:spacing w:before="60" w:after="0" w:line="280" w:lineRule="atLeast"/>
    </w:pPr>
    <w:rPr>
      <w:rFonts w:ascii="Times New Roman" w:hAnsi="Times New Roman"/>
      <w:sz w:val="24"/>
      <w:szCs w:val="20"/>
    </w:rPr>
  </w:style>
  <w:style w:type="character" w:customStyle="1" w:styleId="TableTextChar">
    <w:name w:val="Table Text Char"/>
    <w:basedOn w:val="DefaultParagraphFont"/>
    <w:link w:val="TableText"/>
    <w:uiPriority w:val="13"/>
    <w:rsid w:val="00AF4A4F"/>
    <w:rPr>
      <w:rFonts w:eastAsiaTheme="minorHAnsi" w:cstheme="minorBidi"/>
      <w:sz w:val="18"/>
      <w:szCs w:val="22"/>
      <w:lang w:eastAsia="en-US"/>
    </w:rPr>
  </w:style>
  <w:style w:type="character" w:customStyle="1" w:styleId="AQISNumChar">
    <w:name w:val="AQIS Num Char"/>
    <w:basedOn w:val="DefaultParagraphFont"/>
    <w:link w:val="AQISNum"/>
    <w:uiPriority w:val="99"/>
    <w:rsid w:val="004E5ADE"/>
    <w:rPr>
      <w:rFonts w:ascii="Times New Roman" w:eastAsiaTheme="minorHAnsi" w:hAnsi="Times New Roman" w:cstheme="minorBidi"/>
      <w:sz w:val="24"/>
      <w:lang w:eastAsia="en-US"/>
    </w:rPr>
  </w:style>
  <w:style w:type="paragraph" w:customStyle="1" w:styleId="Heading6plain">
    <w:name w:val="Heading 6 plain"/>
    <w:basedOn w:val="Heading5"/>
    <w:link w:val="Heading6plainChar"/>
    <w:qFormat/>
    <w:rsid w:val="004E5ADE"/>
    <w:rPr>
      <w:b w:val="0"/>
    </w:rPr>
  </w:style>
  <w:style w:type="character" w:customStyle="1" w:styleId="Heading6plainChar">
    <w:name w:val="Heading 6 plain Char"/>
    <w:basedOn w:val="Heading5Char"/>
    <w:link w:val="Heading6plain"/>
    <w:rsid w:val="004E5ADE"/>
    <w:rPr>
      <w:rFonts w:ascii="Calibri" w:eastAsiaTheme="minorHAnsi" w:hAnsi="Calibri" w:cstheme="minorBidi"/>
      <w:b/>
      <w:i/>
      <w:sz w:val="22"/>
      <w:szCs w:val="22"/>
      <w:lang w:eastAsia="en-US"/>
    </w:rPr>
  </w:style>
  <w:style w:type="numbering" w:customStyle="1" w:styleId="List1">
    <w:name w:val="List1"/>
    <w:basedOn w:val="NoList"/>
    <w:uiPriority w:val="99"/>
    <w:rsid w:val="004E5ADE"/>
    <w:pPr>
      <w:numPr>
        <w:numId w:val="9"/>
      </w:numPr>
    </w:pPr>
  </w:style>
  <w:style w:type="character" w:customStyle="1" w:styleId="CaptionChar">
    <w:name w:val="Caption Char"/>
    <w:basedOn w:val="Heading1Char"/>
    <w:link w:val="Caption"/>
    <w:uiPriority w:val="99"/>
    <w:rsid w:val="000E7A0A"/>
    <w:rPr>
      <w:rFonts w:ascii="Calibri" w:eastAsiaTheme="majorEastAsia" w:hAnsi="Calibri" w:cstheme="majorBidi"/>
      <w:b/>
      <w:bCs/>
      <w:color w:val="595959" w:themeColor="text1" w:themeTint="A6"/>
      <w:sz w:val="34"/>
      <w:szCs w:val="18"/>
      <w:lang w:eastAsia="en-US"/>
    </w:rPr>
  </w:style>
  <w:style w:type="paragraph" w:customStyle="1" w:styleId="Style1">
    <w:name w:val="Style1"/>
    <w:basedOn w:val="Heading3"/>
    <w:rsid w:val="004E5ADE"/>
  </w:style>
  <w:style w:type="paragraph" w:customStyle="1" w:styleId="Heading3Nonumber">
    <w:name w:val="Heading 3 No number"/>
    <w:basedOn w:val="Heading3"/>
    <w:qFormat/>
    <w:rsid w:val="004E5ADE"/>
    <w:pPr>
      <w:numPr>
        <w:ilvl w:val="0"/>
        <w:numId w:val="0"/>
      </w:numPr>
    </w:pPr>
  </w:style>
  <w:style w:type="numbering" w:styleId="111111">
    <w:name w:val="Outline List 2"/>
    <w:aliases w:val="1 / 1.7 / 1.7.1"/>
    <w:basedOn w:val="NoList"/>
    <w:rsid w:val="00DD3BAB"/>
    <w:pPr>
      <w:numPr>
        <w:numId w:val="14"/>
      </w:numPr>
    </w:pPr>
  </w:style>
  <w:style w:type="paragraph" w:customStyle="1" w:styleId="batext1">
    <w:name w:val="batext1"/>
    <w:basedOn w:val="Normal"/>
    <w:uiPriority w:val="99"/>
    <w:rsid w:val="00DD3BA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s">
    <w:name w:val="Bullets"/>
    <w:basedOn w:val="Normal"/>
    <w:next w:val="ListBullet"/>
    <w:link w:val="BulletsChar"/>
    <w:autoRedefine/>
    <w:uiPriority w:val="99"/>
    <w:qFormat/>
    <w:rsid w:val="00CD118B"/>
    <w:pPr>
      <w:numPr>
        <w:numId w:val="15"/>
      </w:numPr>
      <w:spacing w:before="120" w:after="120"/>
    </w:pPr>
    <w:rPr>
      <w:rFonts w:eastAsia="Times New Roman" w:cstheme="minorHAnsi"/>
      <w:szCs w:val="24"/>
    </w:rPr>
  </w:style>
  <w:style w:type="character" w:customStyle="1" w:styleId="BulletsChar">
    <w:name w:val="Bullets Char"/>
    <w:basedOn w:val="DefaultParagraphFont"/>
    <w:link w:val="Bullets"/>
    <w:uiPriority w:val="99"/>
    <w:rsid w:val="00CD118B"/>
    <w:rPr>
      <w:rFonts w:eastAsia="Times New Roman" w:cstheme="minorHAnsi"/>
      <w:sz w:val="22"/>
      <w:szCs w:val="24"/>
      <w:lang w:eastAsia="en-US"/>
    </w:rPr>
  </w:style>
  <w:style w:type="paragraph" w:customStyle="1" w:styleId="Body">
    <w:name w:val="Body"/>
    <w:basedOn w:val="Normal"/>
    <w:link w:val="BodyChar"/>
    <w:rsid w:val="00EA2DB7"/>
    <w:pPr>
      <w:spacing w:before="240" w:after="240"/>
    </w:pPr>
    <w:rPr>
      <w:rFonts w:asciiTheme="majorHAnsi" w:eastAsia="Times New Roman" w:hAnsiTheme="majorHAnsi" w:cstheme="minorHAnsi"/>
      <w:szCs w:val="24"/>
    </w:rPr>
  </w:style>
  <w:style w:type="character" w:customStyle="1" w:styleId="BodyChar">
    <w:name w:val="Body Char"/>
    <w:basedOn w:val="DefaultParagraphFont"/>
    <w:link w:val="Body"/>
    <w:rsid w:val="00EA2DB7"/>
    <w:rPr>
      <w:rFonts w:asciiTheme="majorHAnsi" w:eastAsia="Times New Roman" w:hAnsiTheme="majorHAnsi" w:cstheme="minorHAnsi"/>
      <w:sz w:val="22"/>
      <w:szCs w:val="24"/>
      <w:lang w:eastAsia="en-US"/>
    </w:rPr>
  </w:style>
  <w:style w:type="numbering" w:customStyle="1" w:styleId="Style5">
    <w:name w:val="Style5"/>
    <w:uiPriority w:val="99"/>
    <w:rsid w:val="00465C44"/>
    <w:pPr>
      <w:numPr>
        <w:numId w:val="16"/>
      </w:numPr>
    </w:pPr>
  </w:style>
  <w:style w:type="paragraph" w:customStyle="1" w:styleId="Table1">
    <w:name w:val="Table1"/>
    <w:basedOn w:val="Normal"/>
    <w:next w:val="Normal"/>
    <w:autoRedefine/>
    <w:rsid w:val="00687860"/>
    <w:pPr>
      <w:tabs>
        <w:tab w:val="left" w:pos="0"/>
      </w:tabs>
      <w:spacing w:before="240" w:after="120" w:line="240" w:lineRule="auto"/>
      <w:ind w:left="-851"/>
    </w:pPr>
    <w:rPr>
      <w:rFonts w:eastAsia="Times New Roman" w:cs="Arial"/>
      <w:b/>
      <w:sz w:val="26"/>
      <w:szCs w:val="26"/>
      <w:lang w:eastAsia="en-AU"/>
    </w:rPr>
  </w:style>
  <w:style w:type="character" w:customStyle="1" w:styleId="Heading6Char">
    <w:name w:val="Heading 6 Char"/>
    <w:basedOn w:val="DefaultParagraphFont"/>
    <w:link w:val="Heading6"/>
    <w:uiPriority w:val="9"/>
    <w:rsid w:val="00125A2C"/>
    <w:rPr>
      <w:rFonts w:ascii="Arial" w:eastAsia="Times New Roman" w:hAnsi="Arial"/>
      <w:i/>
      <w:iCs/>
      <w:color w:val="243F60"/>
      <w:sz w:val="22"/>
      <w:szCs w:val="24"/>
    </w:rPr>
  </w:style>
  <w:style w:type="character" w:customStyle="1" w:styleId="Heading7Char">
    <w:name w:val="Heading 7 Char"/>
    <w:basedOn w:val="DefaultParagraphFont"/>
    <w:link w:val="Heading7"/>
    <w:uiPriority w:val="9"/>
    <w:rsid w:val="00125A2C"/>
    <w:rPr>
      <w:rFonts w:ascii="Arial" w:eastAsia="Times New Roman" w:hAnsi="Arial"/>
      <w:i/>
      <w:iCs/>
      <w:color w:val="404040"/>
      <w:sz w:val="22"/>
      <w:szCs w:val="24"/>
    </w:rPr>
  </w:style>
  <w:style w:type="character" w:customStyle="1" w:styleId="Heading8Char">
    <w:name w:val="Heading 8 Char"/>
    <w:basedOn w:val="DefaultParagraphFont"/>
    <w:link w:val="Heading8"/>
    <w:uiPriority w:val="9"/>
    <w:rsid w:val="00125A2C"/>
    <w:rPr>
      <w:rFonts w:ascii="Arial" w:eastAsia="Times New Roman" w:hAnsi="Arial"/>
      <w:color w:val="404040"/>
    </w:rPr>
  </w:style>
  <w:style w:type="character" w:customStyle="1" w:styleId="Heading9Char">
    <w:name w:val="Heading 9 Char"/>
    <w:basedOn w:val="DefaultParagraphFont"/>
    <w:link w:val="Heading9"/>
    <w:uiPriority w:val="9"/>
    <w:rsid w:val="00125A2C"/>
    <w:rPr>
      <w:rFonts w:ascii="Arial" w:eastAsia="Times New Roman" w:hAnsi="Arial"/>
      <w:i/>
      <w:iCs/>
      <w:color w:val="404040"/>
    </w:rPr>
  </w:style>
  <w:style w:type="paragraph" w:customStyle="1" w:styleId="Append4">
    <w:name w:val="Append 4"/>
    <w:basedOn w:val="Normal"/>
    <w:uiPriority w:val="99"/>
    <w:rsid w:val="001E2C5F"/>
    <w:pPr>
      <w:numPr>
        <w:numId w:val="17"/>
      </w:numPr>
      <w:spacing w:after="0" w:line="240" w:lineRule="auto"/>
    </w:pPr>
    <w:rPr>
      <w:rFonts w:ascii="Times New Roman" w:eastAsia="Times New Roman" w:hAnsi="Times New Roman" w:cs="Times New Roman"/>
      <w:sz w:val="24"/>
      <w:szCs w:val="24"/>
    </w:rPr>
  </w:style>
  <w:style w:type="paragraph" w:customStyle="1" w:styleId="AQISText">
    <w:name w:val="AQIS Text"/>
    <w:basedOn w:val="Normal"/>
    <w:link w:val="AQISTextChar"/>
    <w:rsid w:val="001E2C5F"/>
    <w:pPr>
      <w:spacing w:before="160" w:after="0" w:line="280" w:lineRule="atLeast"/>
    </w:pPr>
    <w:rPr>
      <w:rFonts w:ascii="Times New Roman" w:eastAsia="Times New Roman" w:hAnsi="Times New Roman" w:cs="Times New Roman"/>
      <w:szCs w:val="20"/>
    </w:rPr>
  </w:style>
  <w:style w:type="paragraph" w:customStyle="1" w:styleId="AQISBullet">
    <w:name w:val="AQIS Bullet"/>
    <w:basedOn w:val="AQISText"/>
    <w:next w:val="AQISText"/>
    <w:uiPriority w:val="99"/>
    <w:rsid w:val="001E2C5F"/>
    <w:pPr>
      <w:numPr>
        <w:numId w:val="18"/>
      </w:numPr>
      <w:tabs>
        <w:tab w:val="clear" w:pos="360"/>
      </w:tabs>
      <w:spacing w:before="60" w:line="340" w:lineRule="atLeast"/>
      <w:jc w:val="both"/>
    </w:pPr>
    <w:rPr>
      <w:sz w:val="24"/>
      <w:szCs w:val="24"/>
    </w:rPr>
  </w:style>
  <w:style w:type="paragraph" w:customStyle="1" w:styleId="AQISdot">
    <w:name w:val="AQIS dot"/>
    <w:basedOn w:val="Normal"/>
    <w:uiPriority w:val="99"/>
    <w:rsid w:val="001E2C5F"/>
    <w:pPr>
      <w:numPr>
        <w:numId w:val="19"/>
      </w:numPr>
      <w:spacing w:after="0" w:line="240" w:lineRule="auto"/>
    </w:pPr>
    <w:rPr>
      <w:rFonts w:ascii="Times New Roman" w:eastAsia="Times New Roman" w:hAnsi="Times New Roman" w:cs="Times New Roman"/>
      <w:sz w:val="24"/>
      <w:szCs w:val="24"/>
    </w:rPr>
  </w:style>
  <w:style w:type="paragraph" w:customStyle="1" w:styleId="AQISTable">
    <w:name w:val="AQIS Table"/>
    <w:basedOn w:val="AQISText"/>
    <w:next w:val="AQISText"/>
    <w:uiPriority w:val="99"/>
    <w:rsid w:val="001E2C5F"/>
    <w:pPr>
      <w:tabs>
        <w:tab w:val="num" w:pos="360"/>
      </w:tabs>
      <w:spacing w:before="360" w:after="360" w:line="340" w:lineRule="atLeast"/>
      <w:jc w:val="center"/>
    </w:pPr>
    <w:rPr>
      <w:rFonts w:ascii="Arial" w:hAnsi="Arial"/>
      <w:b/>
      <w:sz w:val="24"/>
    </w:rPr>
  </w:style>
  <w:style w:type="paragraph" w:customStyle="1" w:styleId="AQISTableText">
    <w:name w:val="AQIS Table Text"/>
    <w:basedOn w:val="Normal"/>
    <w:uiPriority w:val="99"/>
    <w:rsid w:val="001E2C5F"/>
    <w:pPr>
      <w:spacing w:before="60" w:after="60" w:line="280" w:lineRule="atLeast"/>
    </w:pPr>
    <w:rPr>
      <w:rFonts w:ascii="Arial" w:eastAsia="Times New Roman" w:hAnsi="Arial" w:cs="Times New Roman"/>
      <w:sz w:val="20"/>
      <w:szCs w:val="20"/>
    </w:rPr>
  </w:style>
  <w:style w:type="paragraph" w:customStyle="1" w:styleId="AQIS3">
    <w:name w:val="AQIS3"/>
    <w:basedOn w:val="Normal"/>
    <w:next w:val="AQISText"/>
    <w:uiPriority w:val="99"/>
    <w:rsid w:val="001E2C5F"/>
    <w:pPr>
      <w:keepNext/>
      <w:keepLines/>
      <w:spacing w:before="600" w:after="120" w:line="340" w:lineRule="atLeast"/>
    </w:pPr>
    <w:rPr>
      <w:rFonts w:ascii="Arial" w:eastAsia="Times New Roman" w:hAnsi="Arial" w:cs="Times New Roman"/>
      <w:b/>
      <w:caps/>
      <w:sz w:val="24"/>
      <w:szCs w:val="20"/>
    </w:rPr>
  </w:style>
  <w:style w:type="paragraph" w:customStyle="1" w:styleId="AQIS6">
    <w:name w:val="AQIS6"/>
    <w:basedOn w:val="AQISText"/>
    <w:next w:val="AQISText"/>
    <w:uiPriority w:val="99"/>
    <w:rsid w:val="001E2C5F"/>
    <w:pPr>
      <w:keepNext/>
      <w:keepLines/>
      <w:numPr>
        <w:numId w:val="20"/>
      </w:numPr>
      <w:tabs>
        <w:tab w:val="clear" w:pos="1080"/>
      </w:tabs>
      <w:spacing w:before="360" w:line="340" w:lineRule="atLeast"/>
      <w:ind w:left="720" w:hanging="360"/>
    </w:pPr>
    <w:rPr>
      <w:rFonts w:ascii="Arial" w:hAnsi="Arial"/>
      <w:b/>
      <w:sz w:val="24"/>
    </w:rPr>
  </w:style>
  <w:style w:type="paragraph" w:customStyle="1" w:styleId="aqistext0">
    <w:name w:val="aqistext"/>
    <w:basedOn w:val="Normal"/>
    <w:uiPriority w:val="99"/>
    <w:rsid w:val="001E2C5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Header1">
    <w:name w:val="BA Header 1"/>
    <w:basedOn w:val="Normal"/>
    <w:next w:val="Normal"/>
    <w:link w:val="BAHeader1CharChar"/>
    <w:uiPriority w:val="99"/>
    <w:rsid w:val="001E2C5F"/>
    <w:pPr>
      <w:pageBreakBefore/>
      <w:widowControl w:val="0"/>
      <w:numPr>
        <w:numId w:val="25"/>
      </w:numPr>
      <w:pBdr>
        <w:bottom w:val="single" w:sz="4" w:space="1" w:color="auto"/>
      </w:pBdr>
      <w:spacing w:before="120" w:after="360" w:line="340" w:lineRule="atLeast"/>
      <w:outlineLvl w:val="0"/>
    </w:pPr>
    <w:rPr>
      <w:rFonts w:ascii="Arial" w:eastAsia="Times New Roman" w:hAnsi="Arial" w:cs="Times New Roman"/>
      <w:b/>
      <w:sz w:val="28"/>
      <w:szCs w:val="28"/>
    </w:rPr>
  </w:style>
  <w:style w:type="paragraph" w:customStyle="1" w:styleId="BAAppend1">
    <w:name w:val="BA Append 1"/>
    <w:basedOn w:val="BAHeader1"/>
    <w:uiPriority w:val="99"/>
    <w:rsid w:val="001E2C5F"/>
    <w:pPr>
      <w:numPr>
        <w:numId w:val="21"/>
      </w:numPr>
      <w:tabs>
        <w:tab w:val="clear" w:pos="432"/>
      </w:tabs>
      <w:ind w:left="720" w:hanging="360"/>
    </w:pPr>
  </w:style>
  <w:style w:type="paragraph" w:customStyle="1" w:styleId="BAHeader2">
    <w:name w:val="BA Header 2"/>
    <w:basedOn w:val="Normal"/>
    <w:next w:val="Normal"/>
    <w:link w:val="BAHeader2CharChar"/>
    <w:uiPriority w:val="99"/>
    <w:rsid w:val="001E2C5F"/>
    <w:pPr>
      <w:keepNext/>
      <w:keepLines/>
      <w:widowControl w:val="0"/>
      <w:tabs>
        <w:tab w:val="num" w:pos="1979"/>
      </w:tabs>
      <w:spacing w:before="360" w:after="120" w:line="340" w:lineRule="atLeast"/>
      <w:ind w:left="1979" w:hanging="1259"/>
      <w:outlineLvl w:val="1"/>
    </w:pPr>
    <w:rPr>
      <w:rFonts w:ascii="Arial" w:eastAsia="Times New Roman" w:hAnsi="Arial" w:cs="Times New Roman"/>
      <w:b/>
      <w:sz w:val="28"/>
      <w:szCs w:val="28"/>
    </w:rPr>
  </w:style>
  <w:style w:type="paragraph" w:customStyle="1" w:styleId="BAAppend2">
    <w:name w:val="BA Append 2"/>
    <w:basedOn w:val="BAHeader2"/>
    <w:uiPriority w:val="99"/>
    <w:rsid w:val="001E2C5F"/>
    <w:pPr>
      <w:tabs>
        <w:tab w:val="clear" w:pos="1979"/>
        <w:tab w:val="num" w:pos="432"/>
      </w:tabs>
      <w:ind w:left="1440" w:hanging="360"/>
    </w:pPr>
  </w:style>
  <w:style w:type="paragraph" w:customStyle="1" w:styleId="BAHeader3">
    <w:name w:val="BA Header 3"/>
    <w:basedOn w:val="Normal"/>
    <w:next w:val="Normal"/>
    <w:link w:val="BAHeader3CharChar"/>
    <w:rsid w:val="001E2C5F"/>
    <w:pPr>
      <w:keepNext/>
      <w:keepLines/>
      <w:tabs>
        <w:tab w:val="num" w:pos="862"/>
      </w:tabs>
      <w:spacing w:before="360" w:after="120" w:line="340" w:lineRule="atLeast"/>
      <w:ind w:left="862" w:hanging="862"/>
      <w:outlineLvl w:val="2"/>
    </w:pPr>
    <w:rPr>
      <w:rFonts w:ascii="Arial" w:eastAsia="Times New Roman" w:hAnsi="Arial" w:cs="Times New Roman"/>
      <w:b/>
      <w:sz w:val="24"/>
      <w:szCs w:val="24"/>
    </w:rPr>
  </w:style>
  <w:style w:type="paragraph" w:customStyle="1" w:styleId="BAAppend3">
    <w:name w:val="BA Append 3"/>
    <w:basedOn w:val="BAHeader3"/>
    <w:uiPriority w:val="99"/>
    <w:rsid w:val="001E2C5F"/>
    <w:pPr>
      <w:numPr>
        <w:ilvl w:val="2"/>
        <w:numId w:val="21"/>
      </w:numPr>
      <w:tabs>
        <w:tab w:val="clear" w:pos="720"/>
        <w:tab w:val="num" w:pos="862"/>
      </w:tabs>
      <w:ind w:left="862" w:hanging="862"/>
    </w:pPr>
  </w:style>
  <w:style w:type="paragraph" w:customStyle="1" w:styleId="BAText10">
    <w:name w:val="BA Text 1"/>
    <w:basedOn w:val="Normal"/>
    <w:link w:val="BAText1Char"/>
    <w:rsid w:val="001E2C5F"/>
    <w:pPr>
      <w:spacing w:after="0" w:line="280" w:lineRule="atLeast"/>
      <w:jc w:val="both"/>
    </w:pPr>
    <w:rPr>
      <w:rFonts w:ascii="Times" w:eastAsia="Times New Roman" w:hAnsi="Times" w:cs="Times New Roman"/>
      <w:szCs w:val="24"/>
    </w:rPr>
  </w:style>
  <w:style w:type="paragraph" w:customStyle="1" w:styleId="BAFigureHeading">
    <w:name w:val="BA Figure Heading"/>
    <w:basedOn w:val="BAText10"/>
    <w:autoRedefine/>
    <w:uiPriority w:val="99"/>
    <w:rsid w:val="001E2C5F"/>
  </w:style>
  <w:style w:type="paragraph" w:customStyle="1" w:styleId="BAText">
    <w:name w:val="BA Text"/>
    <w:basedOn w:val="Normal"/>
    <w:link w:val="BATextChar"/>
    <w:rsid w:val="001E2C5F"/>
    <w:pPr>
      <w:spacing w:after="120" w:line="260" w:lineRule="atLeast"/>
    </w:pPr>
    <w:rPr>
      <w:rFonts w:ascii="Times New Roman" w:eastAsia="Times New Roman" w:hAnsi="Times New Roman" w:cs="Times New Roman"/>
      <w:bCs/>
      <w:szCs w:val="20"/>
    </w:rPr>
  </w:style>
  <w:style w:type="paragraph" w:customStyle="1" w:styleId="BAHead4">
    <w:name w:val="BA Head 4"/>
    <w:basedOn w:val="BAText"/>
    <w:next w:val="BAText"/>
    <w:link w:val="BAHead4CharChar"/>
    <w:autoRedefine/>
    <w:rsid w:val="001E2C5F"/>
  </w:style>
  <w:style w:type="paragraph" w:customStyle="1" w:styleId="BAHeader4">
    <w:name w:val="BA Header 4"/>
    <w:basedOn w:val="Heading1"/>
    <w:link w:val="BAHeader4CharChar"/>
    <w:rsid w:val="001E2C5F"/>
    <w:pPr>
      <w:keepLines w:val="0"/>
      <w:numPr>
        <w:numId w:val="0"/>
      </w:numPr>
      <w:spacing w:before="240" w:line="0" w:lineRule="atLeast"/>
    </w:pPr>
    <w:rPr>
      <w:rFonts w:asciiTheme="minorHAnsi" w:eastAsia="Times New Roman" w:hAnsiTheme="minorHAnsi" w:cs="Times New Roman"/>
      <w:b w:val="0"/>
      <w:bCs w:val="0"/>
      <w:i/>
      <w:color w:val="auto"/>
      <w:sz w:val="24"/>
      <w:szCs w:val="22"/>
    </w:rPr>
  </w:style>
  <w:style w:type="paragraph" w:customStyle="1" w:styleId="BAHeader5">
    <w:name w:val="BA Header 5"/>
    <w:basedOn w:val="BAHeader3"/>
    <w:link w:val="BAHeader5Char"/>
    <w:uiPriority w:val="99"/>
    <w:rsid w:val="001E2C5F"/>
    <w:pPr>
      <w:numPr>
        <w:ilvl w:val="2"/>
        <w:numId w:val="25"/>
      </w:numPr>
      <w:tabs>
        <w:tab w:val="clear" w:pos="2160"/>
        <w:tab w:val="num" w:pos="862"/>
      </w:tabs>
      <w:ind w:left="862" w:hanging="862"/>
    </w:pPr>
  </w:style>
  <w:style w:type="paragraph" w:customStyle="1" w:styleId="BAHeader6">
    <w:name w:val="BA Header 6"/>
    <w:basedOn w:val="BAHeader5"/>
    <w:uiPriority w:val="99"/>
    <w:rsid w:val="001E2C5F"/>
    <w:pPr>
      <w:tabs>
        <w:tab w:val="clear" w:pos="862"/>
      </w:tabs>
      <w:ind w:left="0" w:firstLine="0"/>
      <w:outlineLvl w:val="9"/>
    </w:pPr>
    <w:rPr>
      <w:b w:val="0"/>
      <w:i/>
      <w:sz w:val="20"/>
      <w:szCs w:val="20"/>
      <w:u w:val="single"/>
    </w:rPr>
  </w:style>
  <w:style w:type="paragraph" w:customStyle="1" w:styleId="BAQuote">
    <w:name w:val="BA Quote"/>
    <w:basedOn w:val="BAText"/>
    <w:link w:val="BAQuoteCharChar"/>
    <w:rsid w:val="001E2C5F"/>
  </w:style>
  <w:style w:type="paragraph" w:customStyle="1" w:styleId="BAReftext1">
    <w:name w:val="BA Ref text 1"/>
    <w:basedOn w:val="BAText10"/>
    <w:link w:val="BAReftext1Char"/>
    <w:rsid w:val="001E2C5F"/>
  </w:style>
  <w:style w:type="paragraph" w:customStyle="1" w:styleId="BAReftext2">
    <w:name w:val="BA Ref text 2"/>
    <w:basedOn w:val="BAReftext1"/>
    <w:link w:val="BAReftext2Char"/>
    <w:rsid w:val="001E2C5F"/>
  </w:style>
  <w:style w:type="paragraph" w:customStyle="1" w:styleId="BATableheading">
    <w:name w:val="BA Table heading"/>
    <w:basedOn w:val="Normal"/>
    <w:link w:val="BATableheadingCharChar"/>
    <w:rsid w:val="001E2C5F"/>
    <w:pPr>
      <w:keepNext/>
      <w:keepLines/>
      <w:spacing w:before="280" w:after="140" w:line="240" w:lineRule="auto"/>
    </w:pPr>
    <w:rPr>
      <w:rFonts w:ascii="Arial" w:eastAsia="Arial Unicode MS" w:hAnsi="Arial" w:cs="Arial"/>
      <w:b/>
      <w:bCs/>
    </w:rPr>
  </w:style>
  <w:style w:type="paragraph" w:customStyle="1" w:styleId="BAText1bullet">
    <w:name w:val="BA Text 1 bullet"/>
    <w:basedOn w:val="BAText10"/>
    <w:link w:val="BAText1bulletChar"/>
    <w:uiPriority w:val="99"/>
    <w:rsid w:val="001E2C5F"/>
    <w:pPr>
      <w:numPr>
        <w:numId w:val="26"/>
      </w:numPr>
      <w:tabs>
        <w:tab w:val="clear" w:pos="340"/>
      </w:tabs>
      <w:ind w:left="0" w:firstLine="0"/>
    </w:pPr>
  </w:style>
  <w:style w:type="character" w:customStyle="1" w:styleId="BATextCharChar">
    <w:name w:val="BA Text Char Char"/>
    <w:basedOn w:val="DefaultParagraphFont"/>
    <w:rsid w:val="001E2C5F"/>
    <w:rPr>
      <w:bCs/>
      <w:sz w:val="22"/>
      <w:lang w:eastAsia="en-US"/>
    </w:rPr>
  </w:style>
  <w:style w:type="paragraph" w:customStyle="1" w:styleId="bareftext10">
    <w:name w:val="bareftext1"/>
    <w:basedOn w:val="Normal"/>
    <w:uiPriority w:val="99"/>
    <w:rsid w:val="001E2C5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
    <w:uiPriority w:val="99"/>
    <w:rsid w:val="001E2C5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1E2C5F"/>
    <w:rPr>
      <w:rFonts w:ascii="Times New Roman" w:eastAsia="Times New Roman" w:hAnsi="Times New Roman"/>
      <w:sz w:val="24"/>
      <w:szCs w:val="24"/>
      <w:lang w:eastAsia="en-US"/>
    </w:rPr>
  </w:style>
  <w:style w:type="paragraph" w:styleId="BodyText2">
    <w:name w:val="Body Text 2"/>
    <w:basedOn w:val="Normal"/>
    <w:link w:val="BodyText2Char"/>
    <w:uiPriority w:val="99"/>
    <w:rsid w:val="001E2C5F"/>
    <w:pPr>
      <w:spacing w:after="120" w:line="480" w:lineRule="auto"/>
    </w:pPr>
    <w:rPr>
      <w:rFonts w:ascii="Times New Roman" w:eastAsia="Times New Roman" w:hAnsi="Times New Roman" w:cs="Times New Roman"/>
      <w:color w:val="000000"/>
      <w:sz w:val="24"/>
      <w:szCs w:val="24"/>
    </w:rPr>
  </w:style>
  <w:style w:type="character" w:customStyle="1" w:styleId="BodyText2Char">
    <w:name w:val="Body Text 2 Char"/>
    <w:basedOn w:val="DefaultParagraphFont"/>
    <w:link w:val="BodyText2"/>
    <w:uiPriority w:val="99"/>
    <w:rsid w:val="001E2C5F"/>
    <w:rPr>
      <w:rFonts w:ascii="Times New Roman" w:eastAsia="Times New Roman" w:hAnsi="Times New Roman"/>
      <w:color w:val="000000"/>
      <w:sz w:val="24"/>
      <w:szCs w:val="24"/>
      <w:lang w:eastAsia="en-US"/>
    </w:rPr>
  </w:style>
  <w:style w:type="paragraph" w:styleId="BodyText3">
    <w:name w:val="Body Text 3"/>
    <w:basedOn w:val="Normal"/>
    <w:link w:val="BodyText3Char"/>
    <w:uiPriority w:val="99"/>
    <w:rsid w:val="001E2C5F"/>
    <w:pPr>
      <w:widowControl w:val="0"/>
      <w:spacing w:after="0" w:line="240" w:lineRule="auto"/>
    </w:pPr>
    <w:rPr>
      <w:rFonts w:ascii="Times New Roman" w:eastAsia="Batang" w:hAnsi="Times New Roman" w:cs="Times New Roman"/>
      <w:bCs/>
      <w:snapToGrid w:val="0"/>
      <w:sz w:val="20"/>
      <w:szCs w:val="20"/>
    </w:rPr>
  </w:style>
  <w:style w:type="character" w:customStyle="1" w:styleId="BodyText3Char">
    <w:name w:val="Body Text 3 Char"/>
    <w:basedOn w:val="DefaultParagraphFont"/>
    <w:link w:val="BodyText3"/>
    <w:uiPriority w:val="99"/>
    <w:rsid w:val="001E2C5F"/>
    <w:rPr>
      <w:rFonts w:ascii="Times New Roman" w:eastAsia="Batang" w:hAnsi="Times New Roman"/>
      <w:bCs/>
      <w:snapToGrid w:val="0"/>
      <w:lang w:eastAsia="en-US"/>
    </w:rPr>
  </w:style>
  <w:style w:type="paragraph" w:styleId="BodyTextIndent">
    <w:name w:val="Body Text Indent"/>
    <w:basedOn w:val="Normal"/>
    <w:link w:val="BodyTextIndentChar"/>
    <w:uiPriority w:val="99"/>
    <w:rsid w:val="001E2C5F"/>
    <w:pPr>
      <w:widowControl w:val="0"/>
      <w:spacing w:after="0" w:line="240" w:lineRule="auto"/>
      <w:ind w:left="720"/>
      <w:jc w:val="both"/>
    </w:pPr>
    <w:rPr>
      <w:rFonts w:ascii="Times New Roman" w:eastAsia="Batang" w:hAnsi="Times New Roman" w:cs="Times New Roman"/>
      <w:snapToGrid w:val="0"/>
      <w:color w:val="FF0000"/>
      <w:sz w:val="24"/>
      <w:szCs w:val="20"/>
    </w:rPr>
  </w:style>
  <w:style w:type="character" w:customStyle="1" w:styleId="BodyTextIndentChar">
    <w:name w:val="Body Text Indent Char"/>
    <w:basedOn w:val="DefaultParagraphFont"/>
    <w:link w:val="BodyTextIndent"/>
    <w:uiPriority w:val="99"/>
    <w:rsid w:val="001E2C5F"/>
    <w:rPr>
      <w:rFonts w:ascii="Times New Roman" w:eastAsia="Batang" w:hAnsi="Times New Roman"/>
      <w:snapToGrid w:val="0"/>
      <w:color w:val="FF0000"/>
      <w:sz w:val="24"/>
      <w:lang w:eastAsia="en-US"/>
    </w:rPr>
  </w:style>
  <w:style w:type="paragraph" w:styleId="BodyTextIndent2">
    <w:name w:val="Body Text Indent 2"/>
    <w:basedOn w:val="Normal"/>
    <w:link w:val="BodyTextIndent2Char"/>
    <w:uiPriority w:val="99"/>
    <w:rsid w:val="001E2C5F"/>
    <w:pPr>
      <w:widowControl w:val="0"/>
      <w:spacing w:after="0" w:line="240" w:lineRule="auto"/>
      <w:ind w:left="720"/>
    </w:pPr>
    <w:rPr>
      <w:rFonts w:ascii="Times New Roman" w:eastAsia="Batang" w:hAnsi="Times New Roman" w:cs="Times New Roman"/>
      <w:snapToGrid w:val="0"/>
      <w:sz w:val="24"/>
      <w:szCs w:val="20"/>
    </w:rPr>
  </w:style>
  <w:style w:type="character" w:customStyle="1" w:styleId="BodyTextIndent2Char">
    <w:name w:val="Body Text Indent 2 Char"/>
    <w:basedOn w:val="DefaultParagraphFont"/>
    <w:link w:val="BodyTextIndent2"/>
    <w:uiPriority w:val="99"/>
    <w:rsid w:val="001E2C5F"/>
    <w:rPr>
      <w:rFonts w:ascii="Times New Roman" w:eastAsia="Batang" w:hAnsi="Times New Roman"/>
      <w:snapToGrid w:val="0"/>
      <w:sz w:val="24"/>
      <w:lang w:eastAsia="en-US"/>
    </w:rPr>
  </w:style>
  <w:style w:type="paragraph" w:customStyle="1" w:styleId="Bullet">
    <w:name w:val="Bullet"/>
    <w:basedOn w:val="Normal"/>
    <w:link w:val="BulletChar"/>
    <w:rsid w:val="001E2C5F"/>
    <w:pPr>
      <w:spacing w:after="180" w:line="275" w:lineRule="atLeast"/>
    </w:pPr>
    <w:rPr>
      <w:rFonts w:ascii="Times New Roman" w:eastAsia="Times New Roman" w:hAnsi="Times New Roman" w:cs="Times New Roman"/>
      <w:color w:val="000000"/>
      <w:sz w:val="24"/>
      <w:szCs w:val="24"/>
    </w:rPr>
  </w:style>
  <w:style w:type="paragraph" w:customStyle="1" w:styleId="Bulletlast">
    <w:name w:val="Bullet last"/>
    <w:basedOn w:val="Normal"/>
    <w:uiPriority w:val="99"/>
    <w:rsid w:val="001E2C5F"/>
    <w:pPr>
      <w:numPr>
        <w:numId w:val="22"/>
      </w:numPr>
      <w:spacing w:after="240" w:line="240" w:lineRule="auto"/>
    </w:pPr>
    <w:rPr>
      <w:rFonts w:ascii="Times New Roman" w:eastAsia="Times New Roman" w:hAnsi="Times New Roman" w:cs="Times New Roman"/>
      <w:sz w:val="24"/>
      <w:szCs w:val="24"/>
    </w:rPr>
  </w:style>
  <w:style w:type="paragraph" w:customStyle="1" w:styleId="CharChar1Char">
    <w:name w:val="Char Char1 Char"/>
    <w:basedOn w:val="Normal"/>
    <w:uiPriority w:val="99"/>
    <w:rsid w:val="001E2C5F"/>
    <w:pPr>
      <w:spacing w:after="0" w:line="240" w:lineRule="auto"/>
    </w:pPr>
    <w:rPr>
      <w:rFonts w:ascii="Arial" w:eastAsia="Times New Roman" w:hAnsi="Arial" w:cs="Arial"/>
    </w:rPr>
  </w:style>
  <w:style w:type="paragraph" w:customStyle="1" w:styleId="Char1">
    <w:name w:val="Char1"/>
    <w:basedOn w:val="Normal"/>
    <w:uiPriority w:val="99"/>
    <w:rsid w:val="001E2C5F"/>
    <w:pPr>
      <w:spacing w:after="0" w:line="240" w:lineRule="auto"/>
    </w:pPr>
    <w:rPr>
      <w:rFonts w:ascii="Arial" w:eastAsia="Times New Roman" w:hAnsi="Arial" w:cs="Times New Roman"/>
      <w:szCs w:val="20"/>
    </w:rPr>
  </w:style>
  <w:style w:type="paragraph" w:customStyle="1" w:styleId="columnheading">
    <w:name w:val="columnheading"/>
    <w:basedOn w:val="Heading1"/>
    <w:uiPriority w:val="99"/>
    <w:rsid w:val="001E2C5F"/>
    <w:pPr>
      <w:keepNext w:val="0"/>
      <w:keepLines w:val="0"/>
      <w:numPr>
        <w:numId w:val="0"/>
      </w:numPr>
      <w:spacing w:before="120" w:after="0" w:line="240" w:lineRule="auto"/>
    </w:pPr>
    <w:rPr>
      <w:rFonts w:ascii="Verdana" w:eastAsia="Times New Roman" w:hAnsi="Verdana" w:cs="Arial"/>
      <w:bCs w:val="0"/>
      <w:color w:val="000000"/>
      <w:sz w:val="20"/>
      <w:szCs w:val="20"/>
    </w:rPr>
  </w:style>
  <w:style w:type="paragraph" w:customStyle="1" w:styleId="Dash">
    <w:name w:val="Dash"/>
    <w:basedOn w:val="Normal"/>
    <w:link w:val="DashChar"/>
    <w:uiPriority w:val="99"/>
    <w:rsid w:val="001E2C5F"/>
    <w:pPr>
      <w:numPr>
        <w:numId w:val="23"/>
      </w:numPr>
      <w:spacing w:after="180" w:line="275" w:lineRule="atLeast"/>
    </w:pPr>
    <w:rPr>
      <w:rFonts w:ascii="Times New Roman" w:eastAsia="Times New Roman" w:hAnsi="Times New Roman" w:cs="Times New Roman"/>
      <w:color w:val="000000"/>
      <w:sz w:val="24"/>
      <w:szCs w:val="24"/>
    </w:rPr>
  </w:style>
  <w:style w:type="paragraph" w:customStyle="1" w:styleId="Default">
    <w:name w:val="Default"/>
    <w:uiPriority w:val="99"/>
    <w:rsid w:val="001E2C5F"/>
    <w:pPr>
      <w:autoSpaceDE w:val="0"/>
      <w:autoSpaceDN w:val="0"/>
      <w:adjustRightInd w:val="0"/>
    </w:pPr>
    <w:rPr>
      <w:rFonts w:ascii="Times New Roman" w:eastAsia="Times New Roman" w:hAnsi="Times New Roman"/>
      <w:color w:val="000000"/>
      <w:sz w:val="24"/>
      <w:szCs w:val="24"/>
    </w:rPr>
  </w:style>
  <w:style w:type="paragraph" w:customStyle="1" w:styleId="dot">
    <w:name w:val="dot"/>
    <w:basedOn w:val="Normal"/>
    <w:uiPriority w:val="99"/>
    <w:rsid w:val="001E2C5F"/>
    <w:pPr>
      <w:spacing w:after="0" w:line="240" w:lineRule="auto"/>
    </w:pPr>
    <w:rPr>
      <w:rFonts w:ascii="Times New Roman" w:eastAsia="Times New Roman" w:hAnsi="Times New Roman" w:cs="Times New Roman"/>
      <w:sz w:val="24"/>
      <w:szCs w:val="24"/>
    </w:rPr>
  </w:style>
  <w:style w:type="paragraph" w:customStyle="1" w:styleId="Figure">
    <w:name w:val="Figure"/>
    <w:basedOn w:val="Normal"/>
    <w:link w:val="FigureChar"/>
    <w:rsid w:val="001E2C5F"/>
    <w:pPr>
      <w:spacing w:before="240" w:after="120" w:line="240" w:lineRule="auto"/>
    </w:pPr>
    <w:rPr>
      <w:rFonts w:ascii="Arial" w:eastAsia="Times New Roman" w:hAnsi="Arial" w:cs="Arial"/>
      <w:b/>
      <w:sz w:val="20"/>
      <w:szCs w:val="20"/>
      <w:lang w:eastAsia="en-AU"/>
    </w:rPr>
  </w:style>
  <w:style w:type="paragraph" w:customStyle="1" w:styleId="FigureName">
    <w:name w:val="FigureName"/>
    <w:basedOn w:val="Normal"/>
    <w:uiPriority w:val="99"/>
    <w:rsid w:val="001E2C5F"/>
    <w:pPr>
      <w:keepNext/>
      <w:keepLines/>
      <w:tabs>
        <w:tab w:val="left" w:pos="1276"/>
      </w:tabs>
      <w:spacing w:before="360" w:after="360" w:line="240" w:lineRule="atLeast"/>
      <w:ind w:left="1276" w:hanging="1276"/>
      <w:outlineLvl w:val="8"/>
    </w:pPr>
    <w:rPr>
      <w:rFonts w:ascii="Arial" w:eastAsia="Times New Roman" w:hAnsi="Arial" w:cs="Times New Roman"/>
      <w:b/>
      <w:color w:val="000000"/>
      <w:szCs w:val="24"/>
    </w:rPr>
  </w:style>
  <w:style w:type="paragraph" w:customStyle="1" w:styleId="Headernonumb">
    <w:name w:val="Header no numb"/>
    <w:basedOn w:val="BAHeader1"/>
    <w:uiPriority w:val="99"/>
    <w:rsid w:val="001E2C5F"/>
    <w:pPr>
      <w:numPr>
        <w:numId w:val="0"/>
      </w:numPr>
    </w:pPr>
  </w:style>
  <w:style w:type="paragraph" w:customStyle="1" w:styleId="Heading1appendix">
    <w:name w:val="Heading 1 (appendix)"/>
    <w:basedOn w:val="Normal"/>
    <w:uiPriority w:val="99"/>
    <w:rsid w:val="001E2C5F"/>
    <w:pPr>
      <w:keepNext/>
      <w:pageBreakBefore/>
      <w:widowControl w:val="0"/>
      <w:pBdr>
        <w:bottom w:val="single" w:sz="4" w:space="1" w:color="auto"/>
      </w:pBdr>
      <w:tabs>
        <w:tab w:val="num" w:pos="2160"/>
      </w:tabs>
      <w:spacing w:before="120" w:after="360" w:line="340" w:lineRule="atLeast"/>
      <w:ind w:left="2160" w:right="-230" w:hanging="2160"/>
      <w:outlineLvl w:val="0"/>
    </w:pPr>
    <w:rPr>
      <w:rFonts w:ascii="Arial" w:eastAsia="Times New Roman" w:hAnsi="Arial" w:cs="Times New Roman"/>
      <w:b/>
      <w:color w:val="000000"/>
      <w:sz w:val="28"/>
      <w:szCs w:val="28"/>
    </w:rPr>
  </w:style>
  <w:style w:type="paragraph" w:customStyle="1" w:styleId="Heading2a">
    <w:name w:val="Heading 2a"/>
    <w:basedOn w:val="Heading2"/>
    <w:uiPriority w:val="99"/>
    <w:rsid w:val="001E2C5F"/>
    <w:pPr>
      <w:keepLines w:val="0"/>
      <w:numPr>
        <w:ilvl w:val="0"/>
        <w:numId w:val="0"/>
      </w:numPr>
      <w:overflowPunct w:val="0"/>
      <w:autoSpaceDE w:val="0"/>
      <w:autoSpaceDN w:val="0"/>
      <w:adjustRightInd w:val="0"/>
      <w:spacing w:before="360" w:line="340" w:lineRule="atLeast"/>
      <w:textAlignment w:val="baseline"/>
      <w:outlineLvl w:val="9"/>
    </w:pPr>
    <w:rPr>
      <w:rFonts w:asciiTheme="minorHAnsi" w:eastAsia="Times New Roman" w:hAnsiTheme="minorHAnsi" w:cs="Arial"/>
      <w:color w:val="000000"/>
      <w:szCs w:val="20"/>
    </w:rPr>
  </w:style>
  <w:style w:type="paragraph" w:customStyle="1" w:styleId="Heading2b">
    <w:name w:val="Heading 2b"/>
    <w:basedOn w:val="Normal"/>
    <w:uiPriority w:val="99"/>
    <w:rsid w:val="001E2C5F"/>
    <w:pPr>
      <w:widowControl w:val="0"/>
      <w:pBdr>
        <w:bottom w:val="single" w:sz="4" w:space="1" w:color="auto"/>
      </w:pBdr>
      <w:spacing w:before="120" w:after="360" w:line="340" w:lineRule="atLeast"/>
      <w:outlineLvl w:val="0"/>
    </w:pPr>
    <w:rPr>
      <w:rFonts w:ascii="Arial" w:eastAsia="Times New Roman" w:hAnsi="Arial" w:cs="Times New Roman"/>
      <w:b/>
      <w:color w:val="000000"/>
      <w:sz w:val="28"/>
      <w:szCs w:val="28"/>
    </w:rPr>
  </w:style>
  <w:style w:type="paragraph" w:customStyle="1" w:styleId="Heanding5">
    <w:name w:val="Heanding 5"/>
    <w:basedOn w:val="Heading5"/>
    <w:link w:val="Heanding5Char"/>
    <w:qFormat/>
    <w:rsid w:val="001E2C5F"/>
    <w:pPr>
      <w:keepLines w:val="0"/>
      <w:spacing w:before="240" w:after="60" w:line="275" w:lineRule="atLeast"/>
    </w:pPr>
    <w:rPr>
      <w:rFonts w:ascii="Times New Roman" w:eastAsia="Times New Roman" w:hAnsi="Times New Roman" w:cs="Times New Roman"/>
      <w:b w:val="0"/>
      <w:bCs/>
      <w:iCs/>
      <w:color w:val="000000"/>
      <w:sz w:val="24"/>
      <w:szCs w:val="26"/>
    </w:rPr>
  </w:style>
  <w:style w:type="character" w:styleId="HTMLCite">
    <w:name w:val="HTML Cite"/>
    <w:basedOn w:val="DefaultParagraphFont"/>
    <w:uiPriority w:val="99"/>
    <w:unhideWhenUsed/>
    <w:rsid w:val="001E2C5F"/>
    <w:rPr>
      <w:i/>
      <w:iCs/>
    </w:rPr>
  </w:style>
  <w:style w:type="paragraph" w:styleId="HTMLPreformatted">
    <w:name w:val="HTML Preformatted"/>
    <w:basedOn w:val="Normal"/>
    <w:link w:val="HTMLPreformattedChar"/>
    <w:uiPriority w:val="99"/>
    <w:rsid w:val="001E2C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Batang" w:hAnsi="Courier New" w:cs="Courier New"/>
      <w:sz w:val="20"/>
      <w:szCs w:val="20"/>
      <w:lang w:val="es-CO" w:eastAsia="es-CO"/>
    </w:rPr>
  </w:style>
  <w:style w:type="character" w:customStyle="1" w:styleId="HTMLPreformattedChar">
    <w:name w:val="HTML Preformatted Char"/>
    <w:basedOn w:val="DefaultParagraphFont"/>
    <w:link w:val="HTMLPreformatted"/>
    <w:uiPriority w:val="99"/>
    <w:rsid w:val="001E2C5F"/>
    <w:rPr>
      <w:rFonts w:ascii="Courier New" w:eastAsia="Batang" w:hAnsi="Courier New" w:cs="Courier New"/>
      <w:lang w:val="es-CO" w:eastAsia="es-CO"/>
    </w:rPr>
  </w:style>
  <w:style w:type="character" w:customStyle="1" w:styleId="info1">
    <w:name w:val="info1"/>
    <w:basedOn w:val="DefaultParagraphFont"/>
    <w:rsid w:val="001E2C5F"/>
    <w:rPr>
      <w:rFonts w:ascii="arial sans-serif" w:hAnsi="arial sans-serif" w:hint="default"/>
      <w:color w:val="000000"/>
      <w:sz w:val="20"/>
      <w:szCs w:val="20"/>
    </w:rPr>
  </w:style>
  <w:style w:type="paragraph" w:customStyle="1" w:styleId="IRAheading1">
    <w:name w:val="IRAheading1"/>
    <w:next w:val="Normal"/>
    <w:autoRedefine/>
    <w:uiPriority w:val="99"/>
    <w:rsid w:val="001E2C5F"/>
    <w:pPr>
      <w:numPr>
        <w:numId w:val="24"/>
      </w:numPr>
      <w:spacing w:before="240" w:after="120"/>
    </w:pPr>
    <w:rPr>
      <w:rFonts w:ascii="Arial" w:eastAsia="Times New Roman" w:hAnsi="Arial"/>
      <w:b/>
      <w:bCs/>
      <w:caps/>
      <w:sz w:val="32"/>
      <w:szCs w:val="32"/>
      <w:lang w:eastAsia="en-US"/>
    </w:rPr>
  </w:style>
  <w:style w:type="paragraph" w:customStyle="1" w:styleId="IRAheading2">
    <w:name w:val="IRAheading2"/>
    <w:basedOn w:val="IRAheading1"/>
    <w:next w:val="Normal"/>
    <w:autoRedefine/>
    <w:uiPriority w:val="99"/>
    <w:rsid w:val="001E2C5F"/>
    <w:pPr>
      <w:numPr>
        <w:ilvl w:val="1"/>
      </w:numPr>
    </w:pPr>
    <w:rPr>
      <w:bCs w:val="0"/>
      <w:caps w:val="0"/>
    </w:rPr>
  </w:style>
  <w:style w:type="paragraph" w:customStyle="1" w:styleId="IRAheading3">
    <w:name w:val="IRAheading3"/>
    <w:basedOn w:val="IRAheading2"/>
    <w:next w:val="Normal"/>
    <w:link w:val="IRAheading3CharChar"/>
    <w:autoRedefine/>
    <w:uiPriority w:val="99"/>
    <w:rsid w:val="001E2C5F"/>
    <w:pPr>
      <w:numPr>
        <w:ilvl w:val="2"/>
      </w:numPr>
    </w:pPr>
    <w:rPr>
      <w:bCs/>
      <w:sz w:val="28"/>
      <w:szCs w:val="24"/>
    </w:rPr>
  </w:style>
  <w:style w:type="paragraph" w:customStyle="1" w:styleId="IRAheading4">
    <w:name w:val="IRAheading4"/>
    <w:basedOn w:val="IRAheading3"/>
    <w:next w:val="Normal"/>
    <w:link w:val="IRAheading4Char"/>
    <w:autoRedefine/>
    <w:uiPriority w:val="99"/>
    <w:rsid w:val="001E2C5F"/>
    <w:pPr>
      <w:numPr>
        <w:ilvl w:val="3"/>
      </w:numPr>
    </w:pPr>
    <w:rPr>
      <w:sz w:val="24"/>
    </w:rPr>
  </w:style>
  <w:style w:type="character" w:customStyle="1" w:styleId="Italiccharacters">
    <w:name w:val="Italic characters"/>
    <w:basedOn w:val="DefaultParagraphFont"/>
    <w:rsid w:val="001E2C5F"/>
    <w:rPr>
      <w:sz w:val="22"/>
      <w:lang w:val="en-AU" w:eastAsia="en-US" w:bidi="ar-SA"/>
    </w:rPr>
  </w:style>
  <w:style w:type="paragraph" w:styleId="NoSpacing">
    <w:name w:val="No Spacing"/>
    <w:link w:val="NoSpacingChar"/>
    <w:uiPriority w:val="1"/>
    <w:rsid w:val="001E2C5F"/>
    <w:rPr>
      <w:rFonts w:ascii="Times New Roman" w:eastAsia="Times New Roman" w:hAnsi="Times New Roman"/>
      <w:sz w:val="22"/>
      <w:szCs w:val="22"/>
      <w:lang w:val="en-US" w:eastAsia="en-US"/>
    </w:rPr>
  </w:style>
  <w:style w:type="paragraph" w:customStyle="1" w:styleId="NormalBulletafter">
    <w:name w:val="Normal Bullet after"/>
    <w:basedOn w:val="Normal"/>
    <w:uiPriority w:val="99"/>
    <w:rsid w:val="001E2C5F"/>
    <w:pPr>
      <w:spacing w:after="120" w:line="240" w:lineRule="auto"/>
    </w:pPr>
    <w:rPr>
      <w:rFonts w:ascii="Times New Roman" w:eastAsia="Times New Roman" w:hAnsi="Times New Roman" w:cs="Times New Roman"/>
      <w:sz w:val="24"/>
      <w:szCs w:val="24"/>
    </w:rPr>
  </w:style>
  <w:style w:type="paragraph" w:styleId="NormalIndent">
    <w:name w:val="Normal Indent"/>
    <w:basedOn w:val="Normal"/>
    <w:uiPriority w:val="99"/>
    <w:rsid w:val="001E2C5F"/>
    <w:pPr>
      <w:widowControl w:val="0"/>
      <w:spacing w:after="0" w:line="340" w:lineRule="atLeast"/>
      <w:ind w:left="720"/>
    </w:pPr>
    <w:rPr>
      <w:rFonts w:ascii="Times New Roman" w:eastAsia="Times New Roman" w:hAnsi="Times New Roman" w:cs="Times New Roman"/>
      <w:sz w:val="24"/>
      <w:szCs w:val="20"/>
    </w:rPr>
  </w:style>
  <w:style w:type="character" w:customStyle="1" w:styleId="order">
    <w:name w:val="order"/>
    <w:basedOn w:val="DefaultParagraphFont"/>
    <w:rsid w:val="001E2C5F"/>
  </w:style>
  <w:style w:type="character" w:styleId="PageNumber">
    <w:name w:val="page number"/>
    <w:basedOn w:val="DefaultParagraphFont"/>
    <w:rsid w:val="001E2C5F"/>
  </w:style>
  <w:style w:type="paragraph" w:styleId="PlainText">
    <w:name w:val="Plain Text"/>
    <w:basedOn w:val="Normal"/>
    <w:link w:val="PlainTextChar"/>
    <w:uiPriority w:val="99"/>
    <w:rsid w:val="001E2C5F"/>
    <w:pPr>
      <w:spacing w:after="0" w:line="240" w:lineRule="auto"/>
    </w:pPr>
    <w:rPr>
      <w:rFonts w:ascii="Courier New" w:eastAsia="Times New Roman" w:hAnsi="Courier New" w:cs="Times New Roman"/>
      <w:szCs w:val="20"/>
    </w:rPr>
  </w:style>
  <w:style w:type="character" w:customStyle="1" w:styleId="PlainTextChar">
    <w:name w:val="Plain Text Char"/>
    <w:basedOn w:val="DefaultParagraphFont"/>
    <w:link w:val="PlainText"/>
    <w:uiPriority w:val="99"/>
    <w:rsid w:val="001E2C5F"/>
    <w:rPr>
      <w:rFonts w:ascii="Courier New" w:eastAsia="Times New Roman" w:hAnsi="Courier New"/>
      <w:sz w:val="22"/>
      <w:lang w:eastAsia="en-US"/>
    </w:rPr>
  </w:style>
  <w:style w:type="paragraph" w:customStyle="1" w:styleId="References">
    <w:name w:val="References"/>
    <w:basedOn w:val="Normal"/>
    <w:uiPriority w:val="99"/>
    <w:rsid w:val="001E2C5F"/>
    <w:pPr>
      <w:spacing w:before="160" w:after="180" w:line="280" w:lineRule="atLeast"/>
      <w:ind w:left="547" w:hanging="547"/>
    </w:pPr>
    <w:rPr>
      <w:rFonts w:ascii="Times New Roman" w:eastAsia="Times New Roman" w:hAnsi="Times New Roman" w:cs="Times New Roman"/>
      <w:color w:val="000000"/>
      <w:szCs w:val="20"/>
    </w:rPr>
  </w:style>
  <w:style w:type="character" w:customStyle="1" w:styleId="spanfooter1">
    <w:name w:val="spanfooter1"/>
    <w:basedOn w:val="DefaultParagraphFont"/>
    <w:rsid w:val="001E2C5F"/>
    <w:rPr>
      <w:color w:val="696969"/>
    </w:rPr>
  </w:style>
  <w:style w:type="paragraph" w:customStyle="1" w:styleId="StyleBAAppendixH2Left0cmFirstline0cm">
    <w:name w:val="Style BA Appendix H2 + Left:  0 cm First line:  0 cm"/>
    <w:basedOn w:val="BAHeader2"/>
    <w:uiPriority w:val="99"/>
    <w:rsid w:val="001E2C5F"/>
    <w:pPr>
      <w:tabs>
        <w:tab w:val="clear" w:pos="1979"/>
        <w:tab w:val="num" w:pos="720"/>
      </w:tabs>
      <w:ind w:left="357" w:hanging="357"/>
    </w:pPr>
    <w:rPr>
      <w:bCs/>
      <w:szCs w:val="20"/>
    </w:rPr>
  </w:style>
  <w:style w:type="paragraph" w:customStyle="1" w:styleId="StyleBAHeader5HelveticaNotBoldItalic">
    <w:name w:val="Style BA Header 5 + Helvetica Not Bold Italic"/>
    <w:basedOn w:val="Normal"/>
    <w:uiPriority w:val="99"/>
    <w:rsid w:val="001E2C5F"/>
    <w:pPr>
      <w:keepNext/>
      <w:keepLines/>
      <w:tabs>
        <w:tab w:val="num" w:pos="1440"/>
      </w:tabs>
      <w:spacing w:before="360" w:after="120" w:line="340" w:lineRule="atLeast"/>
      <w:ind w:left="1440" w:hanging="360"/>
    </w:pPr>
    <w:rPr>
      <w:rFonts w:ascii="Arial" w:eastAsia="Times New Roman" w:hAnsi="Arial" w:cs="Times New Roman"/>
      <w:i/>
      <w:iCs/>
      <w:sz w:val="20"/>
      <w:szCs w:val="20"/>
      <w:u w:val="single"/>
    </w:rPr>
  </w:style>
  <w:style w:type="paragraph" w:customStyle="1" w:styleId="StyleBAText1bulletItalic">
    <w:name w:val="Style BA Text 1 bullet + Italic"/>
    <w:basedOn w:val="BAText1bullet"/>
    <w:link w:val="StyleBAText1bulletItalicChar"/>
    <w:rsid w:val="001E2C5F"/>
    <w:rPr>
      <w:i/>
      <w:iCs/>
      <w:sz w:val="24"/>
    </w:rPr>
  </w:style>
  <w:style w:type="numbering" w:customStyle="1" w:styleId="StyleBulleted11pt">
    <w:name w:val="Style Bulleted 11 pt"/>
    <w:basedOn w:val="NoList"/>
    <w:rsid w:val="001E2C5F"/>
    <w:pPr>
      <w:numPr>
        <w:numId w:val="27"/>
      </w:numPr>
    </w:pPr>
  </w:style>
  <w:style w:type="character" w:customStyle="1" w:styleId="Style1Char">
    <w:name w:val="Style1 Char"/>
    <w:basedOn w:val="DefaultParagraphFont"/>
    <w:rsid w:val="001E2C5F"/>
    <w:rPr>
      <w:rFonts w:ascii="Arial" w:hAnsi="Arial"/>
      <w:bCs/>
      <w:noProof/>
      <w:lang w:eastAsia="en-US"/>
    </w:rPr>
  </w:style>
  <w:style w:type="paragraph" w:customStyle="1" w:styleId="Style1dotpoints">
    <w:name w:val="Style1dotpoints"/>
    <w:uiPriority w:val="99"/>
    <w:rsid w:val="001E2C5F"/>
    <w:pPr>
      <w:numPr>
        <w:numId w:val="28"/>
      </w:numPr>
      <w:spacing w:before="160"/>
      <w:jc w:val="both"/>
    </w:pPr>
    <w:rPr>
      <w:rFonts w:ascii="Times New Roman" w:eastAsia="Times New Roman" w:hAnsi="Times New Roman"/>
      <w:b/>
      <w:sz w:val="22"/>
      <w:lang w:eastAsia="en-US"/>
    </w:rPr>
  </w:style>
  <w:style w:type="numbering" w:customStyle="1" w:styleId="Style2">
    <w:name w:val="Style2"/>
    <w:uiPriority w:val="99"/>
    <w:rsid w:val="001E2C5F"/>
    <w:pPr>
      <w:numPr>
        <w:numId w:val="29"/>
      </w:numPr>
    </w:pPr>
  </w:style>
  <w:style w:type="numbering" w:customStyle="1" w:styleId="Style3">
    <w:name w:val="Style3"/>
    <w:uiPriority w:val="99"/>
    <w:rsid w:val="001E2C5F"/>
    <w:pPr>
      <w:numPr>
        <w:numId w:val="30"/>
      </w:numPr>
    </w:pPr>
  </w:style>
  <w:style w:type="numbering" w:customStyle="1" w:styleId="Style4">
    <w:name w:val="Style4"/>
    <w:uiPriority w:val="99"/>
    <w:rsid w:val="001E2C5F"/>
    <w:pPr>
      <w:numPr>
        <w:numId w:val="31"/>
      </w:numPr>
    </w:pPr>
  </w:style>
  <w:style w:type="numbering" w:customStyle="1" w:styleId="Style6">
    <w:name w:val="Style6"/>
    <w:uiPriority w:val="99"/>
    <w:rsid w:val="001E2C5F"/>
    <w:pPr>
      <w:numPr>
        <w:numId w:val="32"/>
      </w:numPr>
    </w:pPr>
  </w:style>
  <w:style w:type="paragraph" w:customStyle="1" w:styleId="Style7">
    <w:name w:val="Style7"/>
    <w:basedOn w:val="Heading2"/>
    <w:link w:val="Style7Char"/>
    <w:uiPriority w:val="99"/>
    <w:rsid w:val="001E2C5F"/>
    <w:pPr>
      <w:numPr>
        <w:numId w:val="33"/>
      </w:numPr>
      <w:spacing w:before="240" w:line="240" w:lineRule="auto"/>
    </w:pPr>
    <w:rPr>
      <w:rFonts w:asciiTheme="minorHAnsi" w:eastAsia="Times New Roman" w:hAnsiTheme="minorHAnsi" w:cs="Times New Roman"/>
      <w:bCs w:val="0"/>
      <w:snapToGrid w:val="0"/>
      <w:color w:val="000000"/>
      <w:w w:val="0"/>
      <w:sz w:val="24"/>
      <w:szCs w:val="28"/>
      <w:lang w:eastAsia="en-AU"/>
    </w:rPr>
  </w:style>
  <w:style w:type="numbering" w:customStyle="1" w:styleId="Style8">
    <w:name w:val="Style8"/>
    <w:uiPriority w:val="99"/>
    <w:rsid w:val="001E2C5F"/>
    <w:pPr>
      <w:numPr>
        <w:numId w:val="34"/>
      </w:numPr>
    </w:pPr>
  </w:style>
  <w:style w:type="paragraph" w:customStyle="1" w:styleId="Style9">
    <w:name w:val="Style9"/>
    <w:basedOn w:val="Figure"/>
    <w:link w:val="Style9Char"/>
    <w:rsid w:val="001E2C5F"/>
  </w:style>
  <w:style w:type="paragraph" w:customStyle="1" w:styleId="Table">
    <w:name w:val="Table"/>
    <w:basedOn w:val="Figure"/>
    <w:link w:val="TableChar"/>
    <w:autoRedefine/>
    <w:rsid w:val="001E2C5F"/>
    <w:pPr>
      <w:numPr>
        <w:numId w:val="41"/>
      </w:numPr>
      <w:spacing w:before="60" w:after="60"/>
    </w:pPr>
    <w:rPr>
      <w:rFonts w:asciiTheme="minorHAnsi" w:hAnsiTheme="minorHAnsi"/>
      <w:b w:val="0"/>
      <w:bCs/>
      <w:color w:val="000000" w:themeColor="text1"/>
      <w:sz w:val="18"/>
      <w:szCs w:val="18"/>
    </w:rPr>
  </w:style>
  <w:style w:type="paragraph" w:customStyle="1" w:styleId="Tableheader">
    <w:name w:val="Table header"/>
    <w:basedOn w:val="BAHeader3"/>
    <w:link w:val="TableheaderCharChar"/>
    <w:rsid w:val="001E2C5F"/>
    <w:pPr>
      <w:tabs>
        <w:tab w:val="clear" w:pos="862"/>
      </w:tabs>
      <w:spacing w:line="240" w:lineRule="atLeast"/>
      <w:ind w:left="0" w:firstLine="0"/>
      <w:outlineLvl w:val="8"/>
    </w:pPr>
    <w:rPr>
      <w:sz w:val="22"/>
    </w:rPr>
  </w:style>
  <w:style w:type="character" w:customStyle="1" w:styleId="TableheaderChar">
    <w:name w:val="Table header Char"/>
    <w:basedOn w:val="DefaultParagraphFont"/>
    <w:locked/>
    <w:rsid w:val="001E2C5F"/>
    <w:rPr>
      <w:rFonts w:ascii="Arial" w:hAnsi="Arial" w:cs="Arial"/>
      <w:b/>
      <w:sz w:val="22"/>
      <w:szCs w:val="24"/>
      <w:lang w:eastAsia="en-US"/>
    </w:rPr>
  </w:style>
  <w:style w:type="table" w:styleId="TableSimple3">
    <w:name w:val="Table Simple 3"/>
    <w:basedOn w:val="TableNormal"/>
    <w:rsid w:val="001E2C5F"/>
    <w:pPr>
      <w:jc w:val="both"/>
    </w:pPr>
    <w:rPr>
      <w:rFonts w:ascii="Times New Roman" w:eastAsia="Times New Roman" w:hAnsi="Times New Roman"/>
    </w:rPr>
    <w:tblPr>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Tabletext1">
    <w:name w:val="Table text"/>
    <w:basedOn w:val="Normal"/>
    <w:uiPriority w:val="99"/>
    <w:rsid w:val="001E2C5F"/>
    <w:pPr>
      <w:spacing w:before="60" w:after="60" w:line="280" w:lineRule="atLeast"/>
    </w:pPr>
    <w:rPr>
      <w:rFonts w:ascii="Arial" w:eastAsia="Times New Roman" w:hAnsi="Arial" w:cs="Arial"/>
      <w:snapToGrid w:val="0"/>
      <w:sz w:val="18"/>
      <w:szCs w:val="20"/>
      <w:lang w:val="en-GB"/>
    </w:rPr>
  </w:style>
  <w:style w:type="paragraph" w:customStyle="1" w:styleId="TableHeadings">
    <w:name w:val="TableHeadings"/>
    <w:basedOn w:val="TableText0"/>
    <w:uiPriority w:val="99"/>
    <w:rsid w:val="001E2C5F"/>
    <w:pPr>
      <w:spacing w:before="40"/>
    </w:pPr>
    <w:rPr>
      <w:rFonts w:ascii="Arial" w:eastAsia="Times New Roman" w:hAnsi="Arial" w:cs="Times New Roman"/>
      <w:b/>
    </w:rPr>
  </w:style>
  <w:style w:type="paragraph" w:customStyle="1" w:styleId="TableName">
    <w:name w:val="TableName"/>
    <w:basedOn w:val="Normal"/>
    <w:uiPriority w:val="99"/>
    <w:rsid w:val="001E2C5F"/>
    <w:pPr>
      <w:keepNext/>
      <w:keepLines/>
      <w:tabs>
        <w:tab w:val="left" w:pos="1440"/>
      </w:tabs>
      <w:spacing w:before="240" w:after="120" w:line="240" w:lineRule="auto"/>
      <w:ind w:left="1440" w:hanging="1440"/>
    </w:pPr>
    <w:rPr>
      <w:rFonts w:ascii="Arial Bold" w:eastAsia="Times New Roman" w:hAnsi="Arial Bold" w:cs="Times New Roman"/>
      <w:b/>
      <w:color w:val="000000"/>
    </w:rPr>
  </w:style>
  <w:style w:type="paragraph" w:styleId="TOC4">
    <w:name w:val="toc 4"/>
    <w:basedOn w:val="TOC1"/>
    <w:next w:val="Normal"/>
    <w:autoRedefine/>
    <w:uiPriority w:val="39"/>
    <w:rsid w:val="001E2C5F"/>
    <w:pPr>
      <w:tabs>
        <w:tab w:val="clear" w:pos="9072"/>
        <w:tab w:val="left" w:pos="0"/>
        <w:tab w:val="left" w:pos="900"/>
        <w:tab w:val="right" w:leader="dot" w:pos="9060"/>
      </w:tabs>
      <w:spacing w:before="240" w:after="180" w:line="240" w:lineRule="atLeast"/>
      <w:ind w:left="1588" w:hanging="1588"/>
    </w:pPr>
    <w:rPr>
      <w:rFonts w:ascii="Arial" w:eastAsia="Times New Roman" w:hAnsi="Arial" w:cs="Arial"/>
      <w:sz w:val="24"/>
      <w:szCs w:val="28"/>
      <w:lang w:eastAsia="en-AU"/>
    </w:rPr>
  </w:style>
  <w:style w:type="paragraph" w:customStyle="1" w:styleId="TOC41">
    <w:name w:val="TOC 41"/>
    <w:basedOn w:val="TOC1"/>
    <w:uiPriority w:val="99"/>
    <w:rsid w:val="001E2C5F"/>
    <w:pPr>
      <w:tabs>
        <w:tab w:val="clear" w:pos="9072"/>
        <w:tab w:val="left" w:pos="0"/>
        <w:tab w:val="left" w:pos="1620"/>
        <w:tab w:val="right" w:leader="dot" w:pos="9060"/>
      </w:tabs>
      <w:spacing w:before="240" w:after="0"/>
      <w:ind w:left="902" w:hanging="902"/>
      <w:jc w:val="both"/>
    </w:pPr>
    <w:rPr>
      <w:rFonts w:ascii="Arial" w:eastAsia="Times New Roman" w:hAnsi="Arial" w:cs="Arial"/>
      <w:sz w:val="24"/>
      <w:szCs w:val="28"/>
    </w:rPr>
  </w:style>
  <w:style w:type="paragraph" w:styleId="TOC5">
    <w:name w:val="toc 5"/>
    <w:basedOn w:val="Normal"/>
    <w:next w:val="Normal"/>
    <w:autoRedefine/>
    <w:uiPriority w:val="39"/>
    <w:rsid w:val="001E2C5F"/>
    <w:pPr>
      <w:spacing w:after="0" w:line="240" w:lineRule="auto"/>
      <w:ind w:left="960"/>
    </w:pPr>
    <w:rPr>
      <w:rFonts w:ascii="Times New Roman" w:eastAsia="Times New Roman" w:hAnsi="Times New Roman" w:cs="Times New Roman"/>
      <w:sz w:val="24"/>
      <w:szCs w:val="24"/>
      <w:lang w:eastAsia="en-AU"/>
    </w:rPr>
  </w:style>
  <w:style w:type="paragraph" w:styleId="TOC6">
    <w:name w:val="toc 6"/>
    <w:basedOn w:val="Normal"/>
    <w:next w:val="Normal"/>
    <w:autoRedefine/>
    <w:uiPriority w:val="39"/>
    <w:rsid w:val="001E2C5F"/>
    <w:pPr>
      <w:spacing w:after="0" w:line="240" w:lineRule="auto"/>
      <w:ind w:left="1200"/>
    </w:pPr>
    <w:rPr>
      <w:rFonts w:ascii="Times New Roman" w:eastAsia="Times New Roman" w:hAnsi="Times New Roman" w:cs="Times New Roman"/>
      <w:sz w:val="24"/>
      <w:szCs w:val="24"/>
      <w:lang w:eastAsia="en-AU"/>
    </w:rPr>
  </w:style>
  <w:style w:type="paragraph" w:styleId="TOC7">
    <w:name w:val="toc 7"/>
    <w:basedOn w:val="Normal"/>
    <w:next w:val="Normal"/>
    <w:autoRedefine/>
    <w:uiPriority w:val="39"/>
    <w:rsid w:val="001E2C5F"/>
    <w:pPr>
      <w:spacing w:after="0" w:line="240" w:lineRule="auto"/>
      <w:ind w:left="1440"/>
    </w:pPr>
    <w:rPr>
      <w:rFonts w:ascii="Times New Roman" w:eastAsia="Times New Roman" w:hAnsi="Times New Roman" w:cs="Times New Roman"/>
      <w:sz w:val="24"/>
      <w:szCs w:val="24"/>
      <w:lang w:eastAsia="en-AU"/>
    </w:rPr>
  </w:style>
  <w:style w:type="paragraph" w:styleId="TOC8">
    <w:name w:val="toc 8"/>
    <w:basedOn w:val="Normal"/>
    <w:next w:val="Normal"/>
    <w:autoRedefine/>
    <w:uiPriority w:val="39"/>
    <w:rsid w:val="001E2C5F"/>
    <w:pPr>
      <w:spacing w:after="0" w:line="240" w:lineRule="auto"/>
      <w:ind w:left="1680"/>
    </w:pPr>
    <w:rPr>
      <w:rFonts w:ascii="Times New Roman" w:eastAsia="Times New Roman" w:hAnsi="Times New Roman" w:cs="Times New Roman"/>
      <w:sz w:val="24"/>
      <w:szCs w:val="24"/>
      <w:lang w:eastAsia="en-AU"/>
    </w:rPr>
  </w:style>
  <w:style w:type="paragraph" w:styleId="TOC9">
    <w:name w:val="toc 9"/>
    <w:basedOn w:val="Normal"/>
    <w:next w:val="Normal"/>
    <w:autoRedefine/>
    <w:uiPriority w:val="39"/>
    <w:rsid w:val="001E2C5F"/>
    <w:pPr>
      <w:spacing w:after="0" w:line="240" w:lineRule="auto"/>
      <w:ind w:left="1920"/>
    </w:pPr>
    <w:rPr>
      <w:rFonts w:ascii="Times New Roman" w:eastAsia="Times New Roman" w:hAnsi="Times New Roman" w:cs="Times New Roman"/>
      <w:sz w:val="24"/>
      <w:szCs w:val="24"/>
      <w:lang w:eastAsia="en-AU"/>
    </w:rPr>
  </w:style>
  <w:style w:type="character" w:customStyle="1" w:styleId="valid">
    <w:name w:val="valid"/>
    <w:basedOn w:val="DefaultParagraphFont"/>
    <w:rsid w:val="001E2C5F"/>
  </w:style>
  <w:style w:type="character" w:customStyle="1" w:styleId="BAText1Char">
    <w:name w:val="BA Text 1 Char"/>
    <w:basedOn w:val="DefaultParagraphFont"/>
    <w:link w:val="BAText10"/>
    <w:rsid w:val="001E2C5F"/>
    <w:rPr>
      <w:rFonts w:ascii="Times" w:eastAsia="Times New Roman" w:hAnsi="Times"/>
      <w:sz w:val="22"/>
      <w:szCs w:val="24"/>
      <w:lang w:eastAsia="en-US"/>
    </w:rPr>
  </w:style>
  <w:style w:type="character" w:customStyle="1" w:styleId="BAText1bulletChar">
    <w:name w:val="BA Text 1 bullet Char"/>
    <w:basedOn w:val="BAText1Char"/>
    <w:link w:val="BAText1bullet"/>
    <w:uiPriority w:val="99"/>
    <w:rsid w:val="001E2C5F"/>
    <w:rPr>
      <w:rFonts w:ascii="Times" w:eastAsia="Times New Roman" w:hAnsi="Times"/>
      <w:sz w:val="22"/>
      <w:szCs w:val="24"/>
      <w:lang w:eastAsia="en-US"/>
    </w:rPr>
  </w:style>
  <w:style w:type="character" w:customStyle="1" w:styleId="FigureChar">
    <w:name w:val="Figure Char"/>
    <w:basedOn w:val="DefaultParagraphFont"/>
    <w:link w:val="Figure"/>
    <w:rsid w:val="001E2C5F"/>
    <w:rPr>
      <w:rFonts w:ascii="Arial" w:eastAsia="Times New Roman" w:hAnsi="Arial" w:cs="Arial"/>
      <w:b/>
    </w:rPr>
  </w:style>
  <w:style w:type="character" w:customStyle="1" w:styleId="Style7Char">
    <w:name w:val="Style7 Char"/>
    <w:basedOn w:val="Heading2Char"/>
    <w:link w:val="Style7"/>
    <w:uiPriority w:val="99"/>
    <w:rsid w:val="001E2C5F"/>
    <w:rPr>
      <w:rFonts w:asciiTheme="minorHAnsi" w:eastAsia="Times New Roman" w:hAnsiTheme="minorHAnsi" w:cstheme="majorBidi"/>
      <w:b/>
      <w:bCs w:val="0"/>
      <w:snapToGrid w:val="0"/>
      <w:color w:val="000000"/>
      <w:w w:val="0"/>
      <w:sz w:val="24"/>
      <w:szCs w:val="28"/>
      <w:lang w:eastAsia="en-US"/>
    </w:rPr>
  </w:style>
  <w:style w:type="character" w:customStyle="1" w:styleId="AQISTextChar">
    <w:name w:val="AQIS Text Char"/>
    <w:basedOn w:val="DefaultParagraphFont"/>
    <w:link w:val="AQISText"/>
    <w:rsid w:val="001E2C5F"/>
    <w:rPr>
      <w:rFonts w:ascii="Times New Roman" w:eastAsia="Times New Roman" w:hAnsi="Times New Roman"/>
      <w:sz w:val="22"/>
      <w:lang w:eastAsia="en-US"/>
    </w:rPr>
  </w:style>
  <w:style w:type="character" w:customStyle="1" w:styleId="BAHeader4CharChar">
    <w:name w:val="BA Header 4 Char Char"/>
    <w:basedOn w:val="DefaultParagraphFont"/>
    <w:link w:val="BAHeader4"/>
    <w:rsid w:val="001E2C5F"/>
    <w:rPr>
      <w:rFonts w:asciiTheme="minorHAnsi" w:eastAsia="Times New Roman" w:hAnsiTheme="minorHAnsi"/>
      <w:i/>
      <w:sz w:val="24"/>
      <w:szCs w:val="22"/>
      <w:lang w:eastAsia="en-US"/>
    </w:rPr>
  </w:style>
  <w:style w:type="character" w:customStyle="1" w:styleId="TableChar">
    <w:name w:val="Table Char"/>
    <w:basedOn w:val="FigureChar"/>
    <w:link w:val="Table"/>
    <w:rsid w:val="001E2C5F"/>
    <w:rPr>
      <w:rFonts w:asciiTheme="minorHAnsi" w:eastAsia="Times New Roman" w:hAnsiTheme="minorHAnsi" w:cs="Arial"/>
      <w:b w:val="0"/>
      <w:bCs/>
      <w:color w:val="000000" w:themeColor="text1"/>
      <w:sz w:val="18"/>
      <w:szCs w:val="18"/>
    </w:rPr>
  </w:style>
  <w:style w:type="paragraph" w:styleId="Revision">
    <w:name w:val="Revision"/>
    <w:hidden/>
    <w:uiPriority w:val="99"/>
    <w:semiHidden/>
    <w:rsid w:val="001E2C5F"/>
    <w:rPr>
      <w:rFonts w:ascii="Times New Roman" w:eastAsia="Times New Roman" w:hAnsi="Times New Roman"/>
      <w:sz w:val="22"/>
      <w:szCs w:val="24"/>
    </w:rPr>
  </w:style>
  <w:style w:type="character" w:customStyle="1" w:styleId="BulletChar">
    <w:name w:val="Bullet Char"/>
    <w:basedOn w:val="DefaultParagraphFont"/>
    <w:link w:val="Bullet"/>
    <w:rsid w:val="001E2C5F"/>
    <w:rPr>
      <w:rFonts w:ascii="Times New Roman" w:eastAsia="Times New Roman" w:hAnsi="Times New Roman"/>
      <w:color w:val="000000"/>
      <w:sz w:val="24"/>
      <w:szCs w:val="24"/>
      <w:lang w:eastAsia="en-US"/>
    </w:rPr>
  </w:style>
  <w:style w:type="character" w:customStyle="1" w:styleId="DashChar">
    <w:name w:val="Dash Char"/>
    <w:basedOn w:val="DefaultParagraphFont"/>
    <w:link w:val="Dash"/>
    <w:uiPriority w:val="99"/>
    <w:rsid w:val="001E2C5F"/>
    <w:rPr>
      <w:rFonts w:ascii="Times New Roman" w:eastAsia="Times New Roman" w:hAnsi="Times New Roman"/>
      <w:color w:val="000000"/>
      <w:sz w:val="24"/>
      <w:szCs w:val="24"/>
      <w:lang w:eastAsia="en-US"/>
    </w:rPr>
  </w:style>
  <w:style w:type="character" w:customStyle="1" w:styleId="BAHeader1CharChar">
    <w:name w:val="BA Header 1 Char Char"/>
    <w:basedOn w:val="DefaultParagraphFont"/>
    <w:link w:val="BAHeader1"/>
    <w:uiPriority w:val="99"/>
    <w:rsid w:val="001E2C5F"/>
    <w:rPr>
      <w:rFonts w:ascii="Arial" w:eastAsia="Times New Roman" w:hAnsi="Arial"/>
      <w:b/>
      <w:sz w:val="28"/>
      <w:szCs w:val="28"/>
      <w:lang w:eastAsia="en-US"/>
    </w:rPr>
  </w:style>
  <w:style w:type="character" w:customStyle="1" w:styleId="BAHeader3CharChar">
    <w:name w:val="BA Header 3 Char Char"/>
    <w:basedOn w:val="DefaultParagraphFont"/>
    <w:link w:val="BAHeader3"/>
    <w:rsid w:val="001E2C5F"/>
    <w:rPr>
      <w:rFonts w:ascii="Arial" w:eastAsia="Times New Roman" w:hAnsi="Arial"/>
      <w:b/>
      <w:sz w:val="24"/>
      <w:szCs w:val="24"/>
      <w:lang w:eastAsia="en-US"/>
    </w:rPr>
  </w:style>
  <w:style w:type="character" w:customStyle="1" w:styleId="BATextChar">
    <w:name w:val="BA Text Char"/>
    <w:basedOn w:val="DefaultParagraphFont"/>
    <w:link w:val="BAText"/>
    <w:rsid w:val="001E2C5F"/>
    <w:rPr>
      <w:rFonts w:ascii="Times New Roman" w:eastAsia="Times New Roman" w:hAnsi="Times New Roman"/>
      <w:bCs/>
      <w:sz w:val="22"/>
      <w:lang w:eastAsia="en-US"/>
    </w:rPr>
  </w:style>
  <w:style w:type="character" w:customStyle="1" w:styleId="BAHead4CharChar">
    <w:name w:val="BA Head 4 Char Char"/>
    <w:basedOn w:val="DefaultParagraphFont"/>
    <w:link w:val="BAHead4"/>
    <w:rsid w:val="001E2C5F"/>
    <w:rPr>
      <w:rFonts w:ascii="Times New Roman" w:eastAsia="Times New Roman" w:hAnsi="Times New Roman"/>
      <w:bCs/>
      <w:sz w:val="22"/>
      <w:lang w:eastAsia="en-US"/>
    </w:rPr>
  </w:style>
  <w:style w:type="character" w:customStyle="1" w:styleId="BATableheadingCharChar">
    <w:name w:val="BA Table heading Char Char"/>
    <w:basedOn w:val="DefaultParagraphFont"/>
    <w:link w:val="BATableheading"/>
    <w:locked/>
    <w:rsid w:val="001E2C5F"/>
    <w:rPr>
      <w:rFonts w:ascii="Arial" w:eastAsia="Arial Unicode MS" w:hAnsi="Arial" w:cs="Arial"/>
      <w:b/>
      <w:bCs/>
      <w:sz w:val="22"/>
      <w:szCs w:val="22"/>
      <w:lang w:eastAsia="en-US"/>
    </w:rPr>
  </w:style>
  <w:style w:type="character" w:customStyle="1" w:styleId="BAHeader2CharChar">
    <w:name w:val="BA Header 2 Char Char"/>
    <w:basedOn w:val="DefaultParagraphFont"/>
    <w:link w:val="BAHeader2"/>
    <w:uiPriority w:val="99"/>
    <w:rsid w:val="001E2C5F"/>
    <w:rPr>
      <w:rFonts w:ascii="Arial" w:eastAsia="Times New Roman" w:hAnsi="Arial"/>
      <w:b/>
      <w:sz w:val="28"/>
      <w:szCs w:val="28"/>
      <w:lang w:eastAsia="en-US"/>
    </w:rPr>
  </w:style>
  <w:style w:type="character" w:customStyle="1" w:styleId="TableheaderCharChar">
    <w:name w:val="Table header Char Char"/>
    <w:basedOn w:val="DefaultParagraphFont"/>
    <w:link w:val="Tableheader"/>
    <w:rsid w:val="001E2C5F"/>
    <w:rPr>
      <w:rFonts w:ascii="Arial" w:eastAsia="Times New Roman" w:hAnsi="Arial"/>
      <w:b/>
      <w:sz w:val="22"/>
      <w:szCs w:val="24"/>
      <w:lang w:eastAsia="en-US"/>
    </w:rPr>
  </w:style>
  <w:style w:type="character" w:customStyle="1" w:styleId="BAHeader5Char">
    <w:name w:val="BA Header 5 Char"/>
    <w:basedOn w:val="BAHeader3CharChar"/>
    <w:link w:val="BAHeader5"/>
    <w:uiPriority w:val="99"/>
    <w:rsid w:val="001E2C5F"/>
    <w:rPr>
      <w:rFonts w:ascii="Arial" w:eastAsia="Times New Roman" w:hAnsi="Arial"/>
      <w:b/>
      <w:sz w:val="24"/>
      <w:szCs w:val="24"/>
      <w:lang w:eastAsia="en-US"/>
    </w:rPr>
  </w:style>
  <w:style w:type="character" w:customStyle="1" w:styleId="BAReftext1Char">
    <w:name w:val="BA Ref text 1 Char"/>
    <w:basedOn w:val="BAText1Char"/>
    <w:link w:val="BAReftext1"/>
    <w:rsid w:val="001E2C5F"/>
    <w:rPr>
      <w:rFonts w:ascii="Times" w:eastAsia="Times New Roman" w:hAnsi="Times"/>
      <w:sz w:val="22"/>
      <w:szCs w:val="24"/>
      <w:lang w:eastAsia="en-US"/>
    </w:rPr>
  </w:style>
  <w:style w:type="character" w:customStyle="1" w:styleId="BAReftext2Char">
    <w:name w:val="BA Ref text 2 Char"/>
    <w:basedOn w:val="BAReftext1Char"/>
    <w:link w:val="BAReftext2"/>
    <w:rsid w:val="001E2C5F"/>
    <w:rPr>
      <w:rFonts w:ascii="Times" w:eastAsia="Times New Roman" w:hAnsi="Times"/>
      <w:sz w:val="22"/>
      <w:szCs w:val="24"/>
      <w:lang w:eastAsia="en-US"/>
    </w:rPr>
  </w:style>
  <w:style w:type="character" w:customStyle="1" w:styleId="BAQuoteCharChar">
    <w:name w:val="BA Quote Char Char"/>
    <w:basedOn w:val="DefaultParagraphFont"/>
    <w:link w:val="BAQuote"/>
    <w:rsid w:val="001E2C5F"/>
    <w:rPr>
      <w:rFonts w:ascii="Times New Roman" w:eastAsia="Times New Roman" w:hAnsi="Times New Roman"/>
      <w:bCs/>
      <w:sz w:val="22"/>
      <w:lang w:eastAsia="en-US"/>
    </w:rPr>
  </w:style>
  <w:style w:type="character" w:customStyle="1" w:styleId="IRAheading3CharChar">
    <w:name w:val="IRAheading3 Char Char"/>
    <w:basedOn w:val="DefaultParagraphFont"/>
    <w:link w:val="IRAheading3"/>
    <w:uiPriority w:val="99"/>
    <w:rsid w:val="001E2C5F"/>
    <w:rPr>
      <w:rFonts w:ascii="Arial" w:eastAsia="Times New Roman" w:hAnsi="Arial"/>
      <w:b/>
      <w:bCs/>
      <w:sz w:val="28"/>
      <w:szCs w:val="24"/>
      <w:lang w:eastAsia="en-US"/>
    </w:rPr>
  </w:style>
  <w:style w:type="character" w:customStyle="1" w:styleId="IRAheading4Char">
    <w:name w:val="IRAheading4 Char"/>
    <w:basedOn w:val="IRAheading3CharChar"/>
    <w:link w:val="IRAheading4"/>
    <w:uiPriority w:val="99"/>
    <w:rsid w:val="001E2C5F"/>
    <w:rPr>
      <w:rFonts w:ascii="Arial" w:eastAsia="Times New Roman" w:hAnsi="Arial"/>
      <w:b/>
      <w:bCs/>
      <w:sz w:val="24"/>
      <w:szCs w:val="24"/>
      <w:lang w:eastAsia="en-US"/>
    </w:rPr>
  </w:style>
  <w:style w:type="character" w:customStyle="1" w:styleId="NoSpacingChar">
    <w:name w:val="No Spacing Char"/>
    <w:basedOn w:val="DefaultParagraphFont"/>
    <w:link w:val="NoSpacing"/>
    <w:uiPriority w:val="1"/>
    <w:rsid w:val="001E2C5F"/>
    <w:rPr>
      <w:rFonts w:ascii="Times New Roman" w:eastAsia="Times New Roman" w:hAnsi="Times New Roman"/>
      <w:sz w:val="22"/>
      <w:szCs w:val="22"/>
      <w:lang w:val="en-US" w:eastAsia="en-US"/>
    </w:rPr>
  </w:style>
  <w:style w:type="character" w:customStyle="1" w:styleId="StyleBAText1bulletItalicChar">
    <w:name w:val="Style BA Text 1 bullet + Italic Char"/>
    <w:basedOn w:val="BAText1bulletChar"/>
    <w:link w:val="StyleBAText1bulletItalic"/>
    <w:rsid w:val="001E2C5F"/>
    <w:rPr>
      <w:rFonts w:ascii="Times" w:eastAsia="Times New Roman" w:hAnsi="Times"/>
      <w:i/>
      <w:iCs/>
      <w:sz w:val="24"/>
      <w:szCs w:val="24"/>
      <w:lang w:eastAsia="en-US"/>
    </w:rPr>
  </w:style>
  <w:style w:type="character" w:customStyle="1" w:styleId="Style9Char">
    <w:name w:val="Style9 Char"/>
    <w:basedOn w:val="FigureChar"/>
    <w:link w:val="Style9"/>
    <w:rsid w:val="001E2C5F"/>
    <w:rPr>
      <w:rFonts w:ascii="Arial" w:eastAsia="Times New Roman" w:hAnsi="Arial" w:cs="Arial"/>
      <w:b/>
    </w:rPr>
  </w:style>
  <w:style w:type="character" w:customStyle="1" w:styleId="Heanding5Char">
    <w:name w:val="Heanding 5 Char"/>
    <w:basedOn w:val="Heading5Char"/>
    <w:link w:val="Heanding5"/>
    <w:rsid w:val="001E2C5F"/>
    <w:rPr>
      <w:rFonts w:ascii="Times New Roman" w:eastAsia="Times New Roman" w:hAnsi="Times New Roman" w:cstheme="minorBidi"/>
      <w:b/>
      <w:bCs/>
      <w:i/>
      <w:iCs/>
      <w:color w:val="000000"/>
      <w:sz w:val="24"/>
      <w:szCs w:val="26"/>
      <w:lang w:eastAsia="en-US"/>
    </w:rPr>
  </w:style>
  <w:style w:type="paragraph" w:customStyle="1" w:styleId="Titlepageheading">
    <w:name w:val="Title page heading"/>
    <w:basedOn w:val="Title"/>
    <w:link w:val="TitlepageheadingChar"/>
    <w:qFormat/>
    <w:locked/>
    <w:rsid w:val="001E2C5F"/>
    <w:pPr>
      <w:spacing w:before="0" w:after="240"/>
      <w:contextualSpacing/>
      <w:jc w:val="right"/>
    </w:pPr>
    <w:rPr>
      <w:rFonts w:eastAsiaTheme="majorEastAsia" w:cstheme="majorBidi"/>
      <w:b w:val="0"/>
      <w:color w:val="000000" w:themeColor="text1"/>
      <w:spacing w:val="5"/>
      <w:kern w:val="28"/>
      <w:sz w:val="54"/>
      <w:szCs w:val="52"/>
    </w:rPr>
  </w:style>
  <w:style w:type="character" w:customStyle="1" w:styleId="TitlepageheadingChar">
    <w:name w:val="Title page heading Char"/>
    <w:basedOn w:val="DefaultParagraphFont"/>
    <w:link w:val="Titlepageheading"/>
    <w:rsid w:val="001E2C5F"/>
    <w:rPr>
      <w:rFonts w:ascii="Calibri" w:eastAsiaTheme="majorEastAsia" w:hAnsi="Calibri" w:cstheme="majorBidi"/>
      <w:color w:val="000000" w:themeColor="text1"/>
      <w:spacing w:val="5"/>
      <w:kern w:val="28"/>
      <w:sz w:val="54"/>
      <w:szCs w:val="52"/>
      <w:lang w:eastAsia="en-US"/>
    </w:rPr>
  </w:style>
  <w:style w:type="paragraph" w:customStyle="1" w:styleId="Titlepageauthor">
    <w:name w:val="Title page author"/>
    <w:uiPriority w:val="99"/>
    <w:rsid w:val="001E2C5F"/>
    <w:pPr>
      <w:spacing w:line="600" w:lineRule="exact"/>
      <w:jc w:val="right"/>
    </w:pPr>
    <w:rPr>
      <w:rFonts w:ascii="Calibri" w:eastAsia="Calibri" w:hAnsi="Calibri"/>
      <w:color w:val="000000" w:themeColor="text1"/>
      <w:sz w:val="24"/>
      <w:szCs w:val="26"/>
      <w:lang w:eastAsia="en-US"/>
    </w:rPr>
  </w:style>
  <w:style w:type="paragraph" w:customStyle="1" w:styleId="AuthorsNameBookCoversFrontcover">
    <w:name w:val="Author's Name (Book Covers:Front cover)"/>
    <w:basedOn w:val="Normal"/>
    <w:uiPriority w:val="99"/>
    <w:rsid w:val="001E2C5F"/>
    <w:pPr>
      <w:widowControl w:val="0"/>
      <w:suppressAutoHyphens/>
      <w:autoSpaceDE w:val="0"/>
      <w:autoSpaceDN w:val="0"/>
      <w:adjustRightInd w:val="0"/>
      <w:spacing w:before="227" w:after="0" w:line="300" w:lineRule="atLeast"/>
      <w:textAlignment w:val="center"/>
    </w:pPr>
    <w:rPr>
      <w:rFonts w:ascii="MiloPro-Light" w:hAnsi="MiloPro-Light" w:cs="MiloPro-Light"/>
      <w:color w:val="000000"/>
      <w:sz w:val="24"/>
      <w:szCs w:val="24"/>
      <w:lang w:val="en-GB"/>
    </w:rPr>
  </w:style>
  <w:style w:type="paragraph" w:customStyle="1" w:styleId="AQIS7">
    <w:name w:val="AQIS7"/>
    <w:basedOn w:val="Normal"/>
    <w:next w:val="AQISText"/>
    <w:uiPriority w:val="99"/>
    <w:rsid w:val="001E2C5F"/>
    <w:pPr>
      <w:widowControl w:val="0"/>
      <w:spacing w:line="340" w:lineRule="atLeast"/>
    </w:pPr>
    <w:rPr>
      <w:rFonts w:ascii="Calibri" w:eastAsia="Times New Roman" w:hAnsi="Calibri" w:cs="Times New Roman"/>
      <w:b/>
      <w:szCs w:val="20"/>
      <w:lang w:val="en-US" w:bidi="en-US"/>
    </w:rPr>
  </w:style>
  <w:style w:type="paragraph" w:styleId="Index1">
    <w:name w:val="index 1"/>
    <w:basedOn w:val="Normal"/>
    <w:next w:val="Normal"/>
    <w:autoRedefine/>
    <w:uiPriority w:val="99"/>
    <w:rsid w:val="001E2C5F"/>
    <w:pPr>
      <w:spacing w:after="0" w:line="240" w:lineRule="auto"/>
      <w:ind w:left="220" w:hanging="220"/>
    </w:pPr>
    <w:rPr>
      <w:rFonts w:ascii="Calibri" w:eastAsia="Times New Roman" w:hAnsi="Calibri" w:cs="Times New Roman"/>
      <w:szCs w:val="24"/>
      <w:lang w:eastAsia="en-AU"/>
    </w:rPr>
  </w:style>
  <w:style w:type="paragraph" w:customStyle="1" w:styleId="Appendixstyle">
    <w:name w:val="Appendix style"/>
    <w:uiPriority w:val="99"/>
    <w:rsid w:val="001E2C5F"/>
    <w:rPr>
      <w:rFonts w:ascii="Arial" w:eastAsia="Times New Roman" w:hAnsi="Arial"/>
      <w:b/>
      <w:sz w:val="28"/>
      <w:szCs w:val="28"/>
      <w:u w:val="single"/>
      <w:lang w:eastAsia="en-US"/>
    </w:rPr>
  </w:style>
  <w:style w:type="paragraph" w:customStyle="1" w:styleId="Appendixstyle1">
    <w:name w:val="Appendix style 1"/>
    <w:uiPriority w:val="99"/>
    <w:rsid w:val="001E2C5F"/>
    <w:pPr>
      <w:numPr>
        <w:numId w:val="35"/>
      </w:numPr>
    </w:pPr>
    <w:rPr>
      <w:rFonts w:ascii="Arial" w:eastAsia="Times New Roman" w:hAnsi="Arial"/>
      <w:b/>
      <w:sz w:val="28"/>
      <w:szCs w:val="28"/>
      <w:u w:val="single"/>
      <w:lang w:eastAsia="en-US"/>
    </w:rPr>
  </w:style>
  <w:style w:type="paragraph" w:customStyle="1" w:styleId="Appendixstyle2">
    <w:name w:val="Appendix style 2"/>
    <w:uiPriority w:val="99"/>
    <w:rsid w:val="001E2C5F"/>
    <w:pPr>
      <w:numPr>
        <w:numId w:val="36"/>
      </w:numPr>
    </w:pPr>
    <w:rPr>
      <w:rFonts w:ascii="Arial" w:eastAsia="Times New Roman" w:hAnsi="Arial"/>
      <w:b/>
      <w:sz w:val="24"/>
      <w:szCs w:val="24"/>
      <w:lang w:eastAsia="en-US"/>
    </w:rPr>
  </w:style>
  <w:style w:type="paragraph" w:customStyle="1" w:styleId="Appendixstyle3">
    <w:name w:val="Appendix style 3"/>
    <w:uiPriority w:val="99"/>
    <w:rsid w:val="001E2C5F"/>
    <w:pPr>
      <w:numPr>
        <w:numId w:val="37"/>
      </w:numPr>
    </w:pPr>
    <w:rPr>
      <w:rFonts w:ascii="Arial" w:eastAsia="Times New Roman" w:hAnsi="Arial"/>
      <w:b/>
      <w:sz w:val="24"/>
      <w:szCs w:val="24"/>
      <w:lang w:eastAsia="en-US"/>
    </w:rPr>
  </w:style>
  <w:style w:type="paragraph" w:customStyle="1" w:styleId="AppendA">
    <w:name w:val="Append A"/>
    <w:basedOn w:val="Normal"/>
    <w:uiPriority w:val="99"/>
    <w:rsid w:val="001E2C5F"/>
    <w:pPr>
      <w:pageBreakBefore/>
      <w:widowControl w:val="0"/>
      <w:numPr>
        <w:numId w:val="38"/>
      </w:numPr>
      <w:pBdr>
        <w:bottom w:val="single" w:sz="4" w:space="1" w:color="auto"/>
      </w:pBdr>
      <w:spacing w:before="120" w:after="360" w:line="340" w:lineRule="atLeast"/>
      <w:outlineLvl w:val="0"/>
    </w:pPr>
    <w:rPr>
      <w:rFonts w:ascii="Arial" w:eastAsia="Times New Roman" w:hAnsi="Arial" w:cs="Times New Roman"/>
      <w:b/>
      <w:sz w:val="28"/>
      <w:szCs w:val="28"/>
      <w:lang w:val="en-GB" w:bidi="en-US"/>
    </w:rPr>
  </w:style>
  <w:style w:type="paragraph" w:customStyle="1" w:styleId="Append3">
    <w:name w:val="Append 3"/>
    <w:basedOn w:val="BAHeader3"/>
    <w:uiPriority w:val="99"/>
    <w:rsid w:val="001E2C5F"/>
    <w:pPr>
      <w:tabs>
        <w:tab w:val="clear" w:pos="862"/>
      </w:tabs>
      <w:ind w:left="0" w:firstLine="0"/>
    </w:pPr>
    <w:rPr>
      <w:sz w:val="22"/>
      <w:szCs w:val="22"/>
      <w:lang w:val="en-GB" w:bidi="en-US"/>
    </w:rPr>
  </w:style>
  <w:style w:type="paragraph" w:customStyle="1" w:styleId="Append1">
    <w:name w:val="Append 1"/>
    <w:basedOn w:val="Normal"/>
    <w:uiPriority w:val="99"/>
    <w:rsid w:val="001E2C5F"/>
    <w:pPr>
      <w:pageBreakBefore/>
      <w:widowControl w:val="0"/>
      <w:pBdr>
        <w:bottom w:val="single" w:sz="4" w:space="1" w:color="auto"/>
      </w:pBdr>
      <w:spacing w:before="120" w:after="360" w:line="340" w:lineRule="atLeast"/>
      <w:outlineLvl w:val="0"/>
    </w:pPr>
    <w:rPr>
      <w:rFonts w:ascii="Arial" w:eastAsia="Times New Roman" w:hAnsi="Arial" w:cs="Times New Roman"/>
      <w:b/>
      <w:sz w:val="28"/>
      <w:szCs w:val="28"/>
      <w:lang w:val="en-GB" w:bidi="en-US"/>
    </w:rPr>
  </w:style>
  <w:style w:type="paragraph" w:customStyle="1" w:styleId="BAApp1">
    <w:name w:val="BA App 1"/>
    <w:basedOn w:val="Normal"/>
    <w:uiPriority w:val="99"/>
    <w:rsid w:val="001E2C5F"/>
    <w:pPr>
      <w:numPr>
        <w:numId w:val="39"/>
      </w:numPr>
    </w:pPr>
    <w:rPr>
      <w:rFonts w:ascii="Calibri" w:eastAsia="Times New Roman" w:hAnsi="Calibri" w:cs="Times New Roman"/>
      <w:lang w:val="en-GB" w:bidi="en-US"/>
    </w:rPr>
  </w:style>
  <w:style w:type="paragraph" w:customStyle="1" w:styleId="BAHeader8">
    <w:name w:val="BA Header 8"/>
    <w:basedOn w:val="BAHeader3"/>
    <w:uiPriority w:val="99"/>
    <w:rsid w:val="001E2C5F"/>
    <w:pPr>
      <w:tabs>
        <w:tab w:val="clear" w:pos="862"/>
      </w:tabs>
      <w:ind w:left="0" w:firstLine="0"/>
    </w:pPr>
    <w:rPr>
      <w:sz w:val="22"/>
      <w:szCs w:val="22"/>
      <w:lang w:val="en-GB" w:bidi="en-US"/>
    </w:rPr>
  </w:style>
  <w:style w:type="paragraph" w:customStyle="1" w:styleId="BAText2bullet">
    <w:name w:val="BA Text 2 bullet"/>
    <w:basedOn w:val="Normal"/>
    <w:uiPriority w:val="99"/>
    <w:rsid w:val="001E2C5F"/>
    <w:pPr>
      <w:numPr>
        <w:ilvl w:val="1"/>
        <w:numId w:val="40"/>
      </w:numPr>
      <w:spacing w:line="280" w:lineRule="atLeast"/>
      <w:jc w:val="both"/>
    </w:pPr>
    <w:rPr>
      <w:rFonts w:ascii="Times" w:eastAsia="Times New Roman" w:hAnsi="Times" w:cs="Times New Roman"/>
      <w:lang w:val="en-GB" w:bidi="en-US"/>
    </w:rPr>
  </w:style>
  <w:style w:type="character" w:customStyle="1" w:styleId="ms-rtecustom-edctrdoi1">
    <w:name w:val="ms-rtecustom-edctrdoi1"/>
    <w:basedOn w:val="DefaultParagraphFont"/>
    <w:rsid w:val="001E2C5F"/>
    <w:rPr>
      <w:sz w:val="15"/>
      <w:szCs w:val="15"/>
    </w:rPr>
  </w:style>
  <w:style w:type="character" w:customStyle="1" w:styleId="A3">
    <w:name w:val="A3"/>
    <w:uiPriority w:val="99"/>
    <w:rsid w:val="001E2C5F"/>
    <w:rPr>
      <w:color w:val="000000"/>
      <w:sz w:val="22"/>
      <w:szCs w:val="22"/>
    </w:rPr>
  </w:style>
  <w:style w:type="character" w:customStyle="1" w:styleId="treecontroltextname1">
    <w:name w:val="treecontrol_text_name1"/>
    <w:basedOn w:val="DefaultParagraphFont"/>
    <w:rsid w:val="001E2C5F"/>
    <w:rPr>
      <w:sz w:val="20"/>
      <w:szCs w:val="20"/>
    </w:rPr>
  </w:style>
  <w:style w:type="character" w:customStyle="1" w:styleId="hithilite">
    <w:name w:val="hithilite"/>
    <w:basedOn w:val="DefaultParagraphFont"/>
    <w:rsid w:val="001E2C5F"/>
  </w:style>
  <w:style w:type="character" w:customStyle="1" w:styleId="label">
    <w:name w:val="label"/>
    <w:basedOn w:val="DefaultParagraphFont"/>
    <w:rsid w:val="001E2C5F"/>
  </w:style>
  <w:style w:type="character" w:customStyle="1" w:styleId="databold">
    <w:name w:val="data_bold"/>
    <w:basedOn w:val="DefaultParagraphFont"/>
    <w:rsid w:val="001E2C5F"/>
  </w:style>
  <w:style w:type="character" w:customStyle="1" w:styleId="artjournal">
    <w:name w:val="art_journal"/>
    <w:basedOn w:val="DefaultParagraphFont"/>
    <w:rsid w:val="001E2C5F"/>
  </w:style>
  <w:style w:type="character" w:customStyle="1" w:styleId="artdatevolumeissuepart">
    <w:name w:val="art_datevolumeissuepart"/>
    <w:basedOn w:val="DefaultParagraphFont"/>
    <w:rsid w:val="001E2C5F"/>
  </w:style>
  <w:style w:type="character" w:customStyle="1" w:styleId="artpages">
    <w:name w:val="art_pages"/>
    <w:basedOn w:val="DefaultParagraphFont"/>
    <w:rsid w:val="001E2C5F"/>
  </w:style>
  <w:style w:type="character" w:customStyle="1" w:styleId="Heading5Char1">
    <w:name w:val="Heading 5 Char1"/>
    <w:aliases w:val="s Char1,s1 Char1,s2 Char1,s3 Char1,s4 Char1,s5 Char1"/>
    <w:basedOn w:val="DefaultParagraphFont"/>
    <w:semiHidden/>
    <w:rsid w:val="001E2C5F"/>
    <w:rPr>
      <w:rFonts w:asciiTheme="majorHAnsi" w:eastAsiaTheme="majorEastAsia" w:hAnsiTheme="majorHAnsi" w:cstheme="majorBidi"/>
      <w:color w:val="243F60" w:themeColor="accent1" w:themeShade="7F"/>
      <w:sz w:val="22"/>
      <w:szCs w:val="22"/>
    </w:rPr>
  </w:style>
  <w:style w:type="paragraph" w:customStyle="1" w:styleId="EndNoteBibliographyTitle">
    <w:name w:val="EndNote Bibliography Title"/>
    <w:basedOn w:val="Normal"/>
    <w:link w:val="EndNoteBibliographyTitleChar"/>
    <w:rsid w:val="00BD0BC5"/>
    <w:pPr>
      <w:spacing w:after="0"/>
      <w:jc w:val="center"/>
    </w:pPr>
    <w:rPr>
      <w:noProof/>
      <w:sz w:val="18"/>
      <w:lang w:val="en-US"/>
    </w:rPr>
  </w:style>
  <w:style w:type="character" w:customStyle="1" w:styleId="EndNoteBibliographyTitleChar">
    <w:name w:val="EndNote Bibliography Title Char"/>
    <w:basedOn w:val="BulletsChar"/>
    <w:link w:val="EndNoteBibliographyTitle"/>
    <w:rsid w:val="00BD0BC5"/>
    <w:rPr>
      <w:rFonts w:eastAsiaTheme="minorHAnsi" w:cstheme="minorBidi"/>
      <w:noProof/>
      <w:sz w:val="18"/>
      <w:szCs w:val="22"/>
      <w:lang w:val="en-US" w:eastAsia="en-US"/>
    </w:rPr>
  </w:style>
  <w:style w:type="paragraph" w:customStyle="1" w:styleId="EndNoteBibliography">
    <w:name w:val="EndNote Bibliography"/>
    <w:basedOn w:val="Normal"/>
    <w:link w:val="EndNoteBibliographyChar"/>
    <w:rsid w:val="00BD0BC5"/>
    <w:pPr>
      <w:spacing w:line="240" w:lineRule="auto"/>
    </w:pPr>
    <w:rPr>
      <w:noProof/>
      <w:sz w:val="18"/>
      <w:lang w:val="en-US"/>
    </w:rPr>
  </w:style>
  <w:style w:type="character" w:customStyle="1" w:styleId="EndNoteBibliographyChar">
    <w:name w:val="EndNote Bibliography Char"/>
    <w:basedOn w:val="BulletsChar"/>
    <w:link w:val="EndNoteBibliography"/>
    <w:rsid w:val="00BD0BC5"/>
    <w:rPr>
      <w:rFonts w:eastAsiaTheme="minorHAnsi" w:cstheme="minorBidi"/>
      <w:noProof/>
      <w:sz w:val="18"/>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58029115">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3237327">
      <w:bodyDiv w:val="1"/>
      <w:marLeft w:val="0"/>
      <w:marRight w:val="0"/>
      <w:marTop w:val="0"/>
      <w:marBottom w:val="0"/>
      <w:divBdr>
        <w:top w:val="none" w:sz="0" w:space="0" w:color="auto"/>
        <w:left w:val="none" w:sz="0" w:space="0" w:color="auto"/>
        <w:bottom w:val="none" w:sz="0" w:space="0" w:color="auto"/>
        <w:right w:val="none" w:sz="0" w:space="0" w:color="auto"/>
      </w:divBdr>
      <w:divsChild>
        <w:div w:id="347829426">
          <w:marLeft w:val="0"/>
          <w:marRight w:val="0"/>
          <w:marTop w:val="0"/>
          <w:marBottom w:val="0"/>
          <w:divBdr>
            <w:top w:val="none" w:sz="0" w:space="0" w:color="auto"/>
            <w:left w:val="none" w:sz="0" w:space="0" w:color="auto"/>
            <w:bottom w:val="none" w:sz="0" w:space="0" w:color="auto"/>
            <w:right w:val="none" w:sz="0" w:space="0" w:color="auto"/>
          </w:divBdr>
          <w:divsChild>
            <w:div w:id="759835415">
              <w:marLeft w:val="0"/>
              <w:marRight w:val="0"/>
              <w:marTop w:val="0"/>
              <w:marBottom w:val="0"/>
              <w:divBdr>
                <w:top w:val="none" w:sz="0" w:space="0" w:color="auto"/>
                <w:left w:val="none" w:sz="0" w:space="0" w:color="auto"/>
                <w:bottom w:val="none" w:sz="0" w:space="0" w:color="auto"/>
                <w:right w:val="none" w:sz="0" w:space="0" w:color="auto"/>
              </w:divBdr>
              <w:divsChild>
                <w:div w:id="1922518463">
                  <w:marLeft w:val="0"/>
                  <w:marRight w:val="0"/>
                  <w:marTop w:val="0"/>
                  <w:marBottom w:val="0"/>
                  <w:divBdr>
                    <w:top w:val="none" w:sz="0" w:space="0" w:color="auto"/>
                    <w:left w:val="none" w:sz="0" w:space="0" w:color="auto"/>
                    <w:bottom w:val="none" w:sz="0" w:space="0" w:color="auto"/>
                    <w:right w:val="none" w:sz="0" w:space="0" w:color="auto"/>
                  </w:divBdr>
                  <w:divsChild>
                    <w:div w:id="193582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horticulture.com.au/" TargetMode="External"/><Relationship Id="rId21" Type="http://schemas.openxmlformats.org/officeDocument/2006/relationships/header" Target="header4.xml"/><Relationship Id="rId42" Type="http://schemas.openxmlformats.org/officeDocument/2006/relationships/header" Target="header12.xml"/><Relationship Id="rId63" Type="http://schemas.openxmlformats.org/officeDocument/2006/relationships/header" Target="header23.xml"/><Relationship Id="rId84" Type="http://schemas.openxmlformats.org/officeDocument/2006/relationships/hyperlink" Target="http://www.agriculture.gov.au/biosecurity/risk-analysis/plant/table-grapes-china" TargetMode="External"/><Relationship Id="rId138" Type="http://schemas.openxmlformats.org/officeDocument/2006/relationships/hyperlink" Target="http://anic.ento.csiro.au/thrips/index.html" TargetMode="External"/><Relationship Id="rId159" Type="http://schemas.openxmlformats.org/officeDocument/2006/relationships/header" Target="header29.xml"/><Relationship Id="rId107" Type="http://schemas.openxmlformats.org/officeDocument/2006/relationships/hyperlink" Target="https://www.ippc.int/en/core-activities/standards-setting/ispms/" TargetMode="External"/><Relationship Id="rId11" Type="http://schemas.openxmlformats.org/officeDocument/2006/relationships/hyperlink" Target="http://creativecommons.org/licenses/by/3.0/au/deed.en" TargetMode="External"/><Relationship Id="rId32" Type="http://schemas.openxmlformats.org/officeDocument/2006/relationships/footer" Target="footer6.xml"/><Relationship Id="rId53" Type="http://schemas.openxmlformats.org/officeDocument/2006/relationships/hyperlink" Target="http://agriculture.gov.au/import/goods/food/inspection-compliance/inspection-scheme" TargetMode="External"/><Relationship Id="rId74" Type="http://schemas.openxmlformats.org/officeDocument/2006/relationships/hyperlink" Target="http://www.scaffolds.entomology.cornell.edu/1999/4.12_insects.html" TargetMode="External"/><Relationship Id="rId128" Type="http://schemas.openxmlformats.org/officeDocument/2006/relationships/hyperlink" Target="http://www.padil.gov.au/pests-and-diseases/Pest/Main/136443" TargetMode="External"/><Relationship Id="rId149" Type="http://schemas.openxmlformats.org/officeDocument/2006/relationships/hyperlink" Target="http://www.planthealthaustralia.com.au/go/phau/biosecurity/pineapple" TargetMode="External"/><Relationship Id="rId5" Type="http://schemas.openxmlformats.org/officeDocument/2006/relationships/footnotes" Target="footnotes.xml"/><Relationship Id="rId95" Type="http://schemas.openxmlformats.org/officeDocument/2006/relationships/hyperlink" Target="http://www.agriculture.gov.au/SiteCollectionDocuments/ba/plant/ungroupeddocs/ll_final_a.pdf" TargetMode="External"/><Relationship Id="rId160" Type="http://schemas.openxmlformats.org/officeDocument/2006/relationships/fontTable" Target="fontTable.xml"/><Relationship Id="rId22" Type="http://schemas.openxmlformats.org/officeDocument/2006/relationships/footer" Target="footer4.xml"/><Relationship Id="rId43" Type="http://schemas.openxmlformats.org/officeDocument/2006/relationships/footer" Target="footer8.xml"/><Relationship Id="rId64" Type="http://schemas.openxmlformats.org/officeDocument/2006/relationships/header" Target="header24.xml"/><Relationship Id="rId118" Type="http://schemas.openxmlformats.org/officeDocument/2006/relationships/hyperlink" Target="http://keys.lucidcentral.org/keys/v3/thrips_of_california/Thrips_of_California.html" TargetMode="External"/><Relationship Id="rId139" Type="http://schemas.openxmlformats.org/officeDocument/2006/relationships/hyperlink" Target="http://www.ozthrips.org/" TargetMode="External"/><Relationship Id="rId85" Type="http://schemas.openxmlformats.org/officeDocument/2006/relationships/hyperlink" Target="http://www.agriculture.gov.au/biosecurity/risk-analysis/plant/grapes-korea/baa2011-15-final-table-grapes-korea" TargetMode="External"/><Relationship Id="rId150" Type="http://schemas.openxmlformats.org/officeDocument/2006/relationships/hyperlink" Target="http://www.vwa.nl/txmpub/files/?p_file_id=2001670" TargetMode="External"/><Relationship Id="rId12" Type="http://schemas.openxmlformats.org/officeDocument/2006/relationships/hyperlink" Target="http://creativecommons.org/licenses/by/3.0/au/legalcode" TargetMode="External"/><Relationship Id="rId17" Type="http://schemas.openxmlformats.org/officeDocument/2006/relationships/header" Target="header2.xml"/><Relationship Id="rId33" Type="http://schemas.openxmlformats.org/officeDocument/2006/relationships/header" Target="header10.xml"/><Relationship Id="rId38" Type="http://schemas.openxmlformats.org/officeDocument/2006/relationships/hyperlink" Target="http://www.ncbi.nlm.nih.gov/Taxonomy/Browser/wwwtax.cgi?mode=Tree&amp;id=163325&amp;lvl=3&amp;lin=f&amp;keep=1&amp;srchmode=1&amp;unlock" TargetMode="External"/><Relationship Id="rId59" Type="http://schemas.openxmlformats.org/officeDocument/2006/relationships/header" Target="header21.xml"/><Relationship Id="rId103" Type="http://schemas.openxmlformats.org/officeDocument/2006/relationships/hyperlink" Target="http://archives.eppo.int/EPPOReporting/2014/Rse-1407.pdf" TargetMode="External"/><Relationship Id="rId108" Type="http://schemas.openxmlformats.org/officeDocument/2006/relationships/hyperlink" Target="https://www.ippc.int/en/core-activities/standards-setting/ispms/" TargetMode="External"/><Relationship Id="rId124" Type="http://schemas.openxmlformats.org/officeDocument/2006/relationships/hyperlink" Target="http://www.plantmanagementnetwork.org/pub/php/brief/2003/tobacco/" TargetMode="External"/><Relationship Id="rId129" Type="http://schemas.openxmlformats.org/officeDocument/2006/relationships/hyperlink" Target="http://www.padil.gov.au/pests-and-diseases/pest/main/136407" TargetMode="External"/><Relationship Id="rId54" Type="http://schemas.openxmlformats.org/officeDocument/2006/relationships/hyperlink" Target="https://www.legislation.gov.au/" TargetMode="External"/><Relationship Id="rId70" Type="http://schemas.openxmlformats.org/officeDocument/2006/relationships/hyperlink" Target="http://www.abs.gov.au/AUSSTATS/abs@.nsf/DetailsPage/7503.02012-13?OpenDocument" TargetMode="External"/><Relationship Id="rId75" Type="http://schemas.openxmlformats.org/officeDocument/2006/relationships/hyperlink" Target="http://archive.apvma.gov.au/archive/spray_drift/op_principles.php" TargetMode="External"/><Relationship Id="rId91" Type="http://schemas.openxmlformats.org/officeDocument/2006/relationships/hyperlink" Target="http://www.cabi.org/cpc" TargetMode="External"/><Relationship Id="rId96" Type="http://schemas.openxmlformats.org/officeDocument/2006/relationships/hyperlink" Target="http://www.agriculture.gov.au/SiteCollectionDocuments/ba/memos/2004/plant/fin_ira_mangosteen.pdf" TargetMode="External"/><Relationship Id="rId140" Type="http://schemas.openxmlformats.org/officeDocument/2006/relationships/hyperlink" Target="http://www.plantmanagementnetwork.org/pub/php/brief/2005/insv/" TargetMode="External"/><Relationship Id="rId145" Type="http://schemas.openxmlformats.org/officeDocument/2006/relationships/hyperlink" Target="http://www.daff.qld.gov.au/documents/Biosecurity_GeneralPlantHealthPestsDiseaseAndWeeds/Thrips-Tospovirus-Booklet-lorez.pdf" TargetMode="External"/><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5.xml"/><Relationship Id="rId28" Type="http://schemas.openxmlformats.org/officeDocument/2006/relationships/header" Target="header6.xml"/><Relationship Id="rId49" Type="http://schemas.openxmlformats.org/officeDocument/2006/relationships/footer" Target="footer10.xml"/><Relationship Id="rId114" Type="http://schemas.openxmlformats.org/officeDocument/2006/relationships/hyperlink" Target="https://www.slp.wa.gov.au/legislation/statutes.nsf/main_mrtitle_2736_homepage.html" TargetMode="External"/><Relationship Id="rId119" Type="http://schemas.openxmlformats.org/officeDocument/2006/relationships/hyperlink" Target="https://firstdetector.org/pdf/chili_thrips_deck.pdf" TargetMode="External"/><Relationship Id="rId44" Type="http://schemas.openxmlformats.org/officeDocument/2006/relationships/header" Target="header13.xml"/><Relationship Id="rId60" Type="http://schemas.openxmlformats.org/officeDocument/2006/relationships/footer" Target="footer12.xml"/><Relationship Id="rId65" Type="http://schemas.openxmlformats.org/officeDocument/2006/relationships/header" Target="header25.xml"/><Relationship Id="rId81" Type="http://schemas.openxmlformats.org/officeDocument/2006/relationships/hyperlink" Target="http://www.agriculture.gov.au/biosecurity/risk-analysis/plant/banana-philippines/final_import_risk_analysis_report_for_the_importation_of_cavendish_bananas_from_the_philippines" TargetMode="External"/><Relationship Id="rId86" Type="http://schemas.openxmlformats.org/officeDocument/2006/relationships/hyperlink" Target="http://www.bom.gov.au/jsp/ncc/climate_averages/temperature/index.jsp" TargetMode="External"/><Relationship Id="rId130" Type="http://schemas.openxmlformats.org/officeDocument/2006/relationships/hyperlink" Target="http://www.padil.gov.au/pests-and-diseases/pest/main/136448" TargetMode="External"/><Relationship Id="rId135" Type="http://schemas.openxmlformats.org/officeDocument/2006/relationships/hyperlink" Target="http://www.environment.gov.au/biodiversity/abrs/online-resources/fauna/afd/taxa/THYSANOPTERA" TargetMode="External"/><Relationship Id="rId151" Type="http://schemas.openxmlformats.org/officeDocument/2006/relationships/hyperlink" Target="http://www.plantprotection.hu/modulok/angol/olive/thrips_oliv.htm" TargetMode="External"/><Relationship Id="rId156" Type="http://schemas.openxmlformats.org/officeDocument/2006/relationships/hyperlink" Target="http://insect.biota.biodiv.tw/pages/1859" TargetMode="External"/><Relationship Id="rId13" Type="http://schemas.openxmlformats.org/officeDocument/2006/relationships/hyperlink" Target="mailto:copyright@agriculture.gov.au" TargetMode="External"/><Relationship Id="rId18" Type="http://schemas.openxmlformats.org/officeDocument/2006/relationships/footer" Target="footer2.xml"/><Relationship Id="rId39" Type="http://schemas.openxmlformats.org/officeDocument/2006/relationships/hyperlink" Target="http://www.ncbi.nlm.nih.gov/Taxonomy/Browser/wwwtax.cgi?mode=Tree&amp;id=163325&amp;lvl=3&amp;lin=f&amp;keep=1&amp;srchmode=1&amp;unlock" TargetMode="External"/><Relationship Id="rId109" Type="http://schemas.openxmlformats.org/officeDocument/2006/relationships/hyperlink" Target="https://www.ippc.int/en/core-activities/standards-setting/ispms/" TargetMode="External"/><Relationship Id="rId34" Type="http://schemas.openxmlformats.org/officeDocument/2006/relationships/footer" Target="footer7.xml"/><Relationship Id="rId50" Type="http://schemas.openxmlformats.org/officeDocument/2006/relationships/header" Target="header17.xml"/><Relationship Id="rId55" Type="http://schemas.openxmlformats.org/officeDocument/2006/relationships/hyperlink" Target="http://www.foodstandards.gov.au/code/Pages/default.aspx" TargetMode="External"/><Relationship Id="rId76" Type="http://schemas.openxmlformats.org/officeDocument/2006/relationships/hyperlink" Target="http://www.sciencearchive.org.au/reports/aqiscont.html" TargetMode="External"/><Relationship Id="rId97" Type="http://schemas.openxmlformats.org/officeDocument/2006/relationships/hyperlink" Target="http://www.agriculture.gov.au/biosecurity/risk-analysis/plant/persimmons-japankoreaisreal" TargetMode="External"/><Relationship Id="rId104" Type="http://schemas.openxmlformats.org/officeDocument/2006/relationships/hyperlink" Target="http://archives.eppo.int/EPPOReporting/2014/Rse-1407.pdf" TargetMode="External"/><Relationship Id="rId120" Type="http://schemas.openxmlformats.org/officeDocument/2006/relationships/hyperlink" Target="http://www.horticulture.com.au/librarymanager/libs/200/HAL%20Stat%20Handbook.pdf" TargetMode="External"/><Relationship Id="rId125" Type="http://schemas.openxmlformats.org/officeDocument/2006/relationships/hyperlink" Target="http://www.extento.hawaii.edu/kbase/crop/Type/e_brevis.htm" TargetMode="External"/><Relationship Id="rId141" Type="http://schemas.openxmlformats.org/officeDocument/2006/relationships/hyperlink" Target="http://soybeanresearchinfo.com/pdf_docs/SVNV_BP-186.pdf" TargetMode="External"/><Relationship Id="rId146" Type="http://schemas.openxmlformats.org/officeDocument/2006/relationships/hyperlink" Target="http://www.planthealthaustralia.com.au/biosecurity/emergency-plant-pest-response-deed/" TargetMode="External"/><Relationship Id="rId7" Type="http://schemas.openxmlformats.org/officeDocument/2006/relationships/image" Target="media/image1.jpeg"/><Relationship Id="rId71" Type="http://schemas.openxmlformats.org/officeDocument/2006/relationships/hyperlink" Target="http://dx.doi.org/10.1094/PDIS-01-16-0070-PDN" TargetMode="External"/><Relationship Id="rId92" Type="http://schemas.openxmlformats.org/officeDocument/2006/relationships/hyperlink" Target="http://www.cabi.org/dmpd/FullTextPDF/2014/20143156821.pdf" TargetMode="External"/><Relationship Id="rId162" Type="http://schemas.openxmlformats.org/officeDocument/2006/relationships/customXml" Target="../customXml/item1.xml"/><Relationship Id="rId2" Type="http://schemas.openxmlformats.org/officeDocument/2006/relationships/styles" Target="styles.xml"/><Relationship Id="rId29" Type="http://schemas.openxmlformats.org/officeDocument/2006/relationships/header" Target="header7.xml"/><Relationship Id="rId24" Type="http://schemas.openxmlformats.org/officeDocument/2006/relationships/footer" Target="footer5.xml"/><Relationship Id="rId40" Type="http://schemas.openxmlformats.org/officeDocument/2006/relationships/hyperlink" Target="http://www.ncbi.nlm.nih.gov/Taxonomy/Browser/wwwtax.cgi?mode=Info&amp;id=77028&amp;lvl=3&amp;lin=f&amp;keep=1&amp;srchmode=1&amp;unlock" TargetMode="External"/><Relationship Id="rId45" Type="http://schemas.openxmlformats.org/officeDocument/2006/relationships/footer" Target="footer9.xml"/><Relationship Id="rId66" Type="http://schemas.openxmlformats.org/officeDocument/2006/relationships/header" Target="header26.xml"/><Relationship Id="rId87" Type="http://schemas.openxmlformats.org/officeDocument/2006/relationships/hyperlink" Target="http://www.bom.gov.au/jsp/ncc/climate_averages/wind-velocity/index.jsp" TargetMode="External"/><Relationship Id="rId110" Type="http://schemas.openxmlformats.org/officeDocument/2006/relationships/hyperlink" Target="http://www.comlaw.gov.au/Series/F2008B00629" TargetMode="External"/><Relationship Id="rId115" Type="http://schemas.openxmlformats.org/officeDocument/2006/relationships/hyperlink" Target="https://www.agric.wa.gov.au/bam/western-australian-organism-list-waol" TargetMode="External"/><Relationship Id="rId131" Type="http://schemas.openxmlformats.org/officeDocument/2006/relationships/hyperlink" Target="http://www.padil.gov.au" TargetMode="External"/><Relationship Id="rId136" Type="http://schemas.openxmlformats.org/officeDocument/2006/relationships/hyperlink" Target="http://anic.ento.csiro.au/thrips/identifying_thrips/Thripidae.htm" TargetMode="External"/><Relationship Id="rId157" Type="http://schemas.openxmlformats.org/officeDocument/2006/relationships/hyperlink" Target="http://www.plantmanagementnetwork.org/pub/php/brief/2013/tcsv/" TargetMode="External"/><Relationship Id="rId61" Type="http://schemas.openxmlformats.org/officeDocument/2006/relationships/header" Target="header22.xml"/><Relationship Id="rId82" Type="http://schemas.openxmlformats.org/officeDocument/2006/relationships/hyperlink" Target="http://www.agriculture.gov.au/biosecurity/risk-analysis/plant/stonefruit-usa" TargetMode="External"/><Relationship Id="rId152" Type="http://schemas.openxmlformats.org/officeDocument/2006/relationships/hyperlink" Target="http://edis.ifas.ufl.edu/pp306" TargetMode="External"/><Relationship Id="rId19" Type="http://schemas.openxmlformats.org/officeDocument/2006/relationships/header" Target="header3.xml"/><Relationship Id="rId14" Type="http://schemas.openxmlformats.org/officeDocument/2006/relationships/hyperlink" Target="http://agriculture.gov.au" TargetMode="External"/><Relationship Id="rId30" Type="http://schemas.openxmlformats.org/officeDocument/2006/relationships/header" Target="header8.xml"/><Relationship Id="rId35" Type="http://schemas.openxmlformats.org/officeDocument/2006/relationships/hyperlink" Target="http://www.ncbi.nlm.nih.gov/Taxonomy/Browser/wwwtax.cgi?mode=Tree&amp;id=163325&amp;lvl=3&amp;lin=f&amp;keep=1&amp;srchmode=1&amp;unlock" TargetMode="External"/><Relationship Id="rId56" Type="http://schemas.openxmlformats.org/officeDocument/2006/relationships/header" Target="header19.xml"/><Relationship Id="rId77" Type="http://schemas.openxmlformats.org/officeDocument/2006/relationships/hyperlink" Target="http://ausveg.com.au/intranet/technical-insights/cropprotection/greenhouse-vegetables.htm" TargetMode="External"/><Relationship Id="rId100" Type="http://schemas.openxmlformats.org/officeDocument/2006/relationships/hyperlink" Target="http://www.brc.ac.uk/dbif/homepage.aspx" TargetMode="External"/><Relationship Id="rId105" Type="http://schemas.openxmlformats.org/officeDocument/2006/relationships/hyperlink" Target="http://archives.eppo.int/EPPOReporting/Reporting_Archives.htm" TargetMode="External"/><Relationship Id="rId126" Type="http://schemas.openxmlformats.org/officeDocument/2006/relationships/hyperlink" Target="http://www.extension.umn.edu/distribution/horticulture/DG7375.html" TargetMode="External"/><Relationship Id="rId147" Type="http://schemas.openxmlformats.org/officeDocument/2006/relationships/hyperlink" Target="http://www.planthealthaustralia.com.au/" TargetMode="External"/><Relationship Id="rId8" Type="http://schemas.openxmlformats.org/officeDocument/2006/relationships/header" Target="header1.xml"/><Relationship Id="rId51" Type="http://schemas.openxmlformats.org/officeDocument/2006/relationships/footer" Target="footer11.xml"/><Relationship Id="rId72" Type="http://schemas.openxmlformats.org/officeDocument/2006/relationships/hyperlink" Target="http://www.daff.gov.au/ba/reviews/final-plant/cherry-nztowa" TargetMode="External"/><Relationship Id="rId93" Type="http://schemas.openxmlformats.org/officeDocument/2006/relationships/hyperlink" Target="http://www.gwrdc.com.au/wp-content/uploads/2012/09/NVH-03-01.pdf" TargetMode="External"/><Relationship Id="rId98" Type="http://schemas.openxmlformats.org/officeDocument/2006/relationships/hyperlink" Target="http://www.agriculture.gov.au/biosecurity/risk-analysis/plant/grapevine-propagative/baa-2013-10-final-grapevine" TargetMode="External"/><Relationship Id="rId121" Type="http://schemas.openxmlformats.org/officeDocument/2006/relationships/hyperlink" Target="http://www.trademap.org/Index.aspx" TargetMode="External"/><Relationship Id="rId142" Type="http://schemas.openxmlformats.org/officeDocument/2006/relationships/hyperlink" Target="http://www.dpi.nsw.gov.au/fisheries/habitat/threats/urban" TargetMode="External"/><Relationship Id="rId163" Type="http://schemas.openxmlformats.org/officeDocument/2006/relationships/customXml" Target="../customXml/item2.xml"/><Relationship Id="rId3" Type="http://schemas.openxmlformats.org/officeDocument/2006/relationships/settings" Target="settings.xml"/><Relationship Id="rId25" Type="http://schemas.openxmlformats.org/officeDocument/2006/relationships/image" Target="media/image4.emf"/><Relationship Id="rId46" Type="http://schemas.openxmlformats.org/officeDocument/2006/relationships/header" Target="header14.xml"/><Relationship Id="rId67" Type="http://schemas.openxmlformats.org/officeDocument/2006/relationships/header" Target="header27.xml"/><Relationship Id="rId116" Type="http://schemas.openxmlformats.org/officeDocument/2006/relationships/hyperlink" Target="http://www.dpi.nsw.gov.au/agriculture/horticulture/pests-diseases-hort/multiple/thrips/wft-resistance" TargetMode="External"/><Relationship Id="rId137" Type="http://schemas.openxmlformats.org/officeDocument/2006/relationships/hyperlink" Target="http://www.mapress.com/zootaxa/" TargetMode="External"/><Relationship Id="rId158" Type="http://schemas.openxmlformats.org/officeDocument/2006/relationships/hyperlink" Target="http://www.wto.org/english/docs_e/legal_e/15-sps.pdf" TargetMode="External"/><Relationship Id="rId20" Type="http://schemas.openxmlformats.org/officeDocument/2006/relationships/footer" Target="footer3.xml"/><Relationship Id="rId41" Type="http://schemas.openxmlformats.org/officeDocument/2006/relationships/hyperlink" Target="http://www.ncbi.nlm.nih.gov/Taxonomy/Browser/wwwtax.cgi?mode=Info&amp;id=430606&amp;lvl=3&amp;lin=f&amp;keep=1&amp;srchmode=1&amp;unlock" TargetMode="External"/><Relationship Id="rId62" Type="http://schemas.openxmlformats.org/officeDocument/2006/relationships/footer" Target="footer13.xml"/><Relationship Id="rId83" Type="http://schemas.openxmlformats.org/officeDocument/2006/relationships/hyperlink" Target="http://www.daff.gov.au/__data/assets/pdf_file/0011/1768331/Review_of_Phalaenopsis_240810.pdf" TargetMode="External"/><Relationship Id="rId88" Type="http://schemas.openxmlformats.org/officeDocument/2006/relationships/hyperlink" Target="http://www.bom.gov.au/climate/environ/travel/map.shtml" TargetMode="External"/><Relationship Id="rId111" Type="http://schemas.openxmlformats.org/officeDocument/2006/relationships/hyperlink" Target="http://www.ufl.edu/" TargetMode="External"/><Relationship Id="rId132" Type="http://schemas.openxmlformats.org/officeDocument/2006/relationships/hyperlink" Target="http://www.padil.gov.au/pests-and-diseases/pest/main/136432" TargetMode="External"/><Relationship Id="rId153" Type="http://schemas.openxmlformats.org/officeDocument/2006/relationships/hyperlink" Target="http://domesticquarantine.org.au/" TargetMode="External"/><Relationship Id="rId15" Type="http://schemas.openxmlformats.org/officeDocument/2006/relationships/hyperlink" Target="mailto:plant@agriculture.gov.au" TargetMode="External"/><Relationship Id="rId36" Type="http://schemas.openxmlformats.org/officeDocument/2006/relationships/header" Target="header11.xml"/><Relationship Id="rId57" Type="http://schemas.openxmlformats.org/officeDocument/2006/relationships/hyperlink" Target="http://www.foodstandards.gov.au/code/changes/pages/default.aspx" TargetMode="External"/><Relationship Id="rId106" Type="http://schemas.openxmlformats.org/officeDocument/2006/relationships/hyperlink" Target="https://www.ippc.int/en/core-activities/standards-setting/ispms/" TargetMode="External"/><Relationship Id="rId127" Type="http://schemas.openxmlformats.org/officeDocument/2006/relationships/hyperlink" Target="http://www.clemson.edu/" TargetMode="External"/><Relationship Id="rId10" Type="http://schemas.openxmlformats.org/officeDocument/2006/relationships/image" Target="media/image3.png"/><Relationship Id="rId31" Type="http://schemas.openxmlformats.org/officeDocument/2006/relationships/header" Target="header9.xml"/><Relationship Id="rId52" Type="http://schemas.openxmlformats.org/officeDocument/2006/relationships/header" Target="header18.xml"/><Relationship Id="rId73" Type="http://schemas.openxmlformats.org/officeDocument/2006/relationships/hyperlink" Target="http://www.onionsaustralia.org.au/_literature_63457/Onions_SARP_Report" TargetMode="External"/><Relationship Id="rId78" Type="http://schemas.openxmlformats.org/officeDocument/2006/relationships/hyperlink" Target="http://ausveg.com.au/intranet/technical-insights/cropprotection/thrips.htm" TargetMode="External"/><Relationship Id="rId94" Type="http://schemas.openxmlformats.org/officeDocument/2006/relationships/hyperlink" Target="http://www.daff.gov.au/__data/assets/pdf_file/0014/25421/fin_neth_tomato.pdf" TargetMode="External"/><Relationship Id="rId99" Type="http://schemas.openxmlformats.org/officeDocument/2006/relationships/hyperlink" Target="http://www.daff.qld.gov.au/plants/health-pests-diseases/a-z-significant/melon-thrips" TargetMode="External"/><Relationship Id="rId101" Type="http://schemas.openxmlformats.org/officeDocument/2006/relationships/hyperlink" Target="http://www.nt.gov.au/d/Primary_Industry/Content/File/quarantine/Plant%20Health%20Manual%20Version%203_0%2001%20July%202013.pdf" TargetMode="External"/><Relationship Id="rId122" Type="http://schemas.openxmlformats.org/officeDocument/2006/relationships/hyperlink" Target="http://www.plantmanagementnetwork.org/pub/php/brief/2007/CACV/" TargetMode="External"/><Relationship Id="rId143" Type="http://schemas.openxmlformats.org/officeDocument/2006/relationships/hyperlink" Target="http://old.padil.gov.au/pbt/index.php?q=node/70&amp;pbtID=202" TargetMode="External"/><Relationship Id="rId148" Type="http://schemas.openxmlformats.org/officeDocument/2006/relationships/hyperlink" Target="http://www.planthealthaustralia.com.au/appd" TargetMode="External"/><Relationship Id="rId164"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5.emf"/><Relationship Id="rId47" Type="http://schemas.openxmlformats.org/officeDocument/2006/relationships/header" Target="header15.xml"/><Relationship Id="rId68" Type="http://schemas.openxmlformats.org/officeDocument/2006/relationships/header" Target="header28.xml"/><Relationship Id="rId89" Type="http://schemas.openxmlformats.org/officeDocument/2006/relationships/hyperlink" Target="http://www.cabi.org/cpc" TargetMode="External"/><Relationship Id="rId112" Type="http://schemas.openxmlformats.org/officeDocument/2006/relationships/hyperlink" Target="http://www.dpvweb.net/dpv/showdpv.php?dpvno=284" TargetMode="External"/><Relationship Id="rId133" Type="http://schemas.openxmlformats.org/officeDocument/2006/relationships/hyperlink" Target="http://www.padil.gov.au/pests-and-diseases/pest/main/136442" TargetMode="External"/><Relationship Id="rId154" Type="http://schemas.openxmlformats.org/officeDocument/2006/relationships/hyperlink" Target="http://www.sugarresearch.com.au/icms_docs/163508_Oriental_sugarcane_thrips_Fulmekiola_serrata_Dossier.pdf" TargetMode="External"/><Relationship Id="rId16" Type="http://schemas.openxmlformats.org/officeDocument/2006/relationships/hyperlink" Target="http://www.agriculture.gov.au/biosecurity/risk-analysis/memos" TargetMode="External"/><Relationship Id="rId37" Type="http://schemas.openxmlformats.org/officeDocument/2006/relationships/hyperlink" Target="http://www.ncbi.nlm.nih.gov/Taxonomy/Browser/wwwtax.cgi?mode=Info&amp;id=693450&amp;lvl=3&amp;lin=f&amp;keep=1&amp;srchmode=1&amp;unlock" TargetMode="External"/><Relationship Id="rId58" Type="http://schemas.openxmlformats.org/officeDocument/2006/relationships/header" Target="header20.xml"/><Relationship Id="rId79" Type="http://schemas.openxmlformats.org/officeDocument/2006/relationships/hyperlink" Target="http://www.agriculture.gov.au/biosecurity/risk-analysis/plant/mangoes-taiwan" TargetMode="External"/><Relationship Id="rId102" Type="http://schemas.openxmlformats.org/officeDocument/2006/relationships/hyperlink" Target="http://dpipwe.tas.gov.au/biosecurity/plant-biosecurity/plant-biosecurity-manual" TargetMode="External"/><Relationship Id="rId123" Type="http://schemas.openxmlformats.org/officeDocument/2006/relationships/hyperlink" Target="http://www.treesearch.fs.fed.us/pubs/4216" TargetMode="External"/><Relationship Id="rId144" Type="http://schemas.openxmlformats.org/officeDocument/2006/relationships/hyperlink" Target="http://old.padil.gov.au/pbt/index.php?q=node/70&amp;pbtID=206" TargetMode="External"/><Relationship Id="rId90" Type="http://schemas.openxmlformats.org/officeDocument/2006/relationships/hyperlink" Target="http://www.cabi.org/isc" TargetMode="External"/><Relationship Id="rId27" Type="http://schemas.openxmlformats.org/officeDocument/2006/relationships/hyperlink" Target="http://www.agriculture.gov.au/biosecurity/risk-analysis/guidelines" TargetMode="External"/><Relationship Id="rId48" Type="http://schemas.openxmlformats.org/officeDocument/2006/relationships/header" Target="header16.xml"/><Relationship Id="rId69" Type="http://schemas.openxmlformats.org/officeDocument/2006/relationships/hyperlink" Target="http://www.environment.gov.au/biodiversity/abrs/online-resources/fauna/afd/taxa/CHRYSOMELIDAE" TargetMode="External"/><Relationship Id="rId113" Type="http://schemas.openxmlformats.org/officeDocument/2006/relationships/hyperlink" Target="http://www.pir.sa.gov.au/biosecurity/plant_health" TargetMode="External"/><Relationship Id="rId134" Type="http://schemas.openxmlformats.org/officeDocument/2006/relationships/hyperlink" Target="http://padil.gov.au/pests-and-diseases/Pest/Main/136397" TargetMode="External"/><Relationship Id="rId80" Type="http://schemas.openxmlformats.org/officeDocument/2006/relationships/hyperlink" Target="http://www.agriculture.gov.au/biosecurity/risk-analysis/plant/mangoes-from-india" TargetMode="External"/><Relationship Id="rId155" Type="http://schemas.openxmlformats.org/officeDocument/2006/relationships/hyperlink" Target="http://thrips.info/wiki/Main_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27848450-3EA4-4903-B6E6-4985AD33BCA7}"/>
</file>

<file path=customXml/itemProps2.xml><?xml version="1.0" encoding="utf-8"?>
<ds:datastoreItem xmlns:ds="http://schemas.openxmlformats.org/officeDocument/2006/customXml" ds:itemID="{07F9913A-982D-40D4-807C-4767B7DD64E8}"/>
</file>

<file path=customXml/itemProps3.xml><?xml version="1.0" encoding="utf-8"?>
<ds:datastoreItem xmlns:ds="http://schemas.openxmlformats.org/officeDocument/2006/customXml" ds:itemID="{FE19F424-C382-4FA4-B7E4-C1052B64F61D}"/>
</file>

<file path=docProps/app.xml><?xml version="1.0" encoding="utf-8"?>
<Properties xmlns="http://schemas.openxmlformats.org/officeDocument/2006/extended-properties" xmlns:vt="http://schemas.openxmlformats.org/officeDocument/2006/docPropsVTypes">
  <Template>Normal.dotm</Template>
  <TotalTime>0</TotalTime>
  <Pages>200</Pages>
  <Words>333475</Words>
  <Characters>1900809</Characters>
  <Application>Microsoft Office Word</Application>
  <DocSecurity>4</DocSecurity>
  <Lines>15840</Lines>
  <Paragraphs>4459</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2229825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subject>
  <dc:creator/>
  <cp:keywords>
  </cp:keywords>
  <dc:description>
  </dc:description>
  <cp:lastModifiedBy/>
  <cp:revision>1</cp:revision>
  <cp:lastPrinted>2016-12-07T05:40:00Z</cp:lastPrinted>
  <dcterms:created xsi:type="dcterms:W3CDTF">2016-12-08T00:27:00Z</dcterms:created>
  <dcterms:modified xsi:type="dcterms:W3CDTF">2016-12-08T00:27:00Z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