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6209" w14:textId="77777777" w:rsidR="003410DF" w:rsidRPr="00896ED5" w:rsidRDefault="00991DBF" w:rsidP="00896ED5">
      <w:pPr>
        <w:pStyle w:val="Heading1"/>
      </w:pPr>
      <w:r>
        <w:rPr>
          <w:szCs w:val="56"/>
        </w:rPr>
        <w:t>Biosecurity Fact Sheet</w:t>
      </w:r>
    </w:p>
    <w:p w14:paraId="6E67F365" w14:textId="77777777" w:rsidR="00381C52" w:rsidRDefault="00210CF6" w:rsidP="00210CF6">
      <w:pPr>
        <w:pStyle w:val="Heading2"/>
      </w:pPr>
      <w:r>
        <w:t xml:space="preserve">Fresh decrowned pineapple </w:t>
      </w:r>
    </w:p>
    <w:p w14:paraId="24F15AE9" w14:textId="77777777" w:rsidR="00381C52" w:rsidRDefault="00381C52" w:rsidP="00210CF6">
      <w:pPr>
        <w:pStyle w:val="Heading2"/>
      </w:pPr>
      <w:proofErr w:type="gramStart"/>
      <w:r>
        <w:t>fruit</w:t>
      </w:r>
      <w:proofErr w:type="gramEnd"/>
      <w:r>
        <w:t xml:space="preserve"> (</w:t>
      </w:r>
      <w:proofErr w:type="spellStart"/>
      <w:r w:rsidRPr="00381C52">
        <w:rPr>
          <w:i/>
        </w:rPr>
        <w:t>Ananas</w:t>
      </w:r>
      <w:proofErr w:type="spellEnd"/>
      <w:r w:rsidRPr="00381C52">
        <w:rPr>
          <w:i/>
        </w:rPr>
        <w:t xml:space="preserve"> </w:t>
      </w:r>
      <w:proofErr w:type="spellStart"/>
      <w:r w:rsidRPr="00381C52">
        <w:rPr>
          <w:i/>
        </w:rPr>
        <w:t>comosus</w:t>
      </w:r>
      <w:proofErr w:type="spellEnd"/>
      <w:r>
        <w:t xml:space="preserve">) </w:t>
      </w:r>
    </w:p>
    <w:p w14:paraId="6669E869" w14:textId="43F6423A" w:rsidR="00210CF6" w:rsidRPr="00210CF6" w:rsidRDefault="00210CF6" w:rsidP="00210CF6">
      <w:pPr>
        <w:pStyle w:val="Heading2"/>
      </w:pPr>
      <w:proofErr w:type="gramStart"/>
      <w:r>
        <w:t>from</w:t>
      </w:r>
      <w:proofErr w:type="gramEnd"/>
      <w:r>
        <w:t xml:space="preserve"> Taiwan</w:t>
      </w:r>
    </w:p>
    <w:p w14:paraId="0805F66A" w14:textId="77777777" w:rsidR="009D5451" w:rsidRPr="004A633D" w:rsidRDefault="00210CF6" w:rsidP="009B0AB1">
      <w:pPr>
        <w:pStyle w:val="linedate"/>
        <w:spacing w:after="480"/>
        <w:ind w:right="1463"/>
      </w:pPr>
      <w:r>
        <w:t>August</w:t>
      </w:r>
      <w:r w:rsidR="00930291" w:rsidRPr="004A633D">
        <w:t xml:space="preserve"> </w:t>
      </w:r>
      <w:r w:rsidR="009D5451" w:rsidRPr="004A633D">
        <w:t>201</w:t>
      </w:r>
      <w:r w:rsidR="00191CCD">
        <w:t>7</w:t>
      </w:r>
    </w:p>
    <w:p w14:paraId="67CAF40E" w14:textId="77777777" w:rsidR="009D5451" w:rsidRPr="009D5451" w:rsidRDefault="009D5451" w:rsidP="009B0AB1">
      <w:pPr>
        <w:spacing w:before="0" w:after="480"/>
        <w:ind w:right="46"/>
        <w:contextualSpacing w:val="0"/>
        <w:outlineLvl w:val="2"/>
        <w:rPr>
          <w:rFonts w:asciiTheme="majorHAnsi" w:hAnsiTheme="majorHAnsi" w:cs="Cambria-Bold"/>
          <w:b/>
          <w:bCs/>
          <w:noProof/>
          <w:color w:val="731B36"/>
          <w:spacing w:val="-6"/>
          <w:sz w:val="36"/>
          <w:szCs w:val="28"/>
          <w:lang w:val="en-US"/>
        </w:rPr>
        <w:sectPr w:rsidR="009D5451" w:rsidRPr="009D5451" w:rsidSect="00191CCD">
          <w:headerReference w:type="default" r:id="rId8"/>
          <w:headerReference w:type="first" r:id="rId9"/>
          <w:footerReference w:type="first" r:id="rId10"/>
          <w:type w:val="continuous"/>
          <w:pgSz w:w="11900" w:h="16840"/>
          <w:pgMar w:top="2268" w:right="2544" w:bottom="851" w:left="1797" w:header="283" w:footer="372" w:gutter="0"/>
          <w:cols w:space="720"/>
          <w:titlePg/>
          <w:docGrid w:linePitch="360"/>
        </w:sectPr>
      </w:pPr>
    </w:p>
    <w:p w14:paraId="7001BC16" w14:textId="77777777" w:rsidR="00210CF6" w:rsidRDefault="00210CF6" w:rsidP="009B0AB1">
      <w:pPr>
        <w:pStyle w:val="Heading3"/>
        <w:ind w:right="46"/>
      </w:pPr>
    </w:p>
    <w:p w14:paraId="0D9993A1" w14:textId="77777777" w:rsidR="00CF35E7" w:rsidRDefault="00191CCD" w:rsidP="009B0AB1">
      <w:pPr>
        <w:pStyle w:val="Heading3"/>
        <w:ind w:right="46"/>
      </w:pPr>
      <w:r>
        <w:t>Key Points</w:t>
      </w:r>
    </w:p>
    <w:p w14:paraId="57C12FE0" w14:textId="0F6A1B1C" w:rsidR="000E4ED5" w:rsidRPr="00210CF6" w:rsidRDefault="00E366F6" w:rsidP="00E366F6">
      <w:pPr>
        <w:pStyle w:val="ListParagraph"/>
        <w:numPr>
          <w:ilvl w:val="0"/>
          <w:numId w:val="12"/>
        </w:numPr>
        <w:ind w:left="567" w:right="46" w:hanging="357"/>
        <w:contextualSpacing w:val="0"/>
        <w:rPr>
          <w:rFonts w:asciiTheme="majorHAnsi" w:hAnsiTheme="majorHAnsi"/>
          <w:sz w:val="20"/>
          <w:szCs w:val="20"/>
          <w:lang w:val="en-US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 xml:space="preserve">On </w:t>
      </w:r>
      <w:r w:rsidR="002F5667" w:rsidRPr="002F5667">
        <w:rPr>
          <w:rFonts w:asciiTheme="majorHAnsi" w:hAnsiTheme="majorHAnsi"/>
          <w:sz w:val="20"/>
          <w:szCs w:val="20"/>
          <w:lang w:val="en-US"/>
        </w:rPr>
        <w:t>23</w:t>
      </w:r>
      <w:r w:rsidR="00210CF6" w:rsidRPr="002F5667">
        <w:rPr>
          <w:rFonts w:asciiTheme="majorHAnsi" w:hAnsiTheme="majorHAnsi"/>
          <w:sz w:val="20"/>
          <w:szCs w:val="20"/>
          <w:lang w:val="en-US"/>
        </w:rPr>
        <w:t xml:space="preserve"> August 2017</w:t>
      </w:r>
      <w:r w:rsidRPr="00210CF6">
        <w:rPr>
          <w:rFonts w:asciiTheme="majorHAnsi" w:hAnsiTheme="majorHAnsi"/>
          <w:sz w:val="20"/>
          <w:szCs w:val="20"/>
          <w:lang w:val="en-US"/>
        </w:rPr>
        <w:t>, t</w:t>
      </w:r>
      <w:r w:rsidR="00191CCD" w:rsidRPr="00210CF6">
        <w:rPr>
          <w:rFonts w:asciiTheme="majorHAnsi" w:hAnsiTheme="majorHAnsi"/>
          <w:sz w:val="20"/>
          <w:szCs w:val="20"/>
          <w:lang w:val="en-US"/>
        </w:rPr>
        <w:t xml:space="preserve">he 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department </w:t>
      </w:r>
      <w:r w:rsidR="00DD79D5" w:rsidRPr="00210CF6">
        <w:rPr>
          <w:rFonts w:asciiTheme="majorHAnsi" w:hAnsiTheme="majorHAnsi"/>
          <w:sz w:val="20"/>
          <w:szCs w:val="20"/>
          <w:lang w:val="en-US"/>
        </w:rPr>
        <w:t xml:space="preserve">announced </w:t>
      </w:r>
      <w:r w:rsidR="00504382" w:rsidRPr="00210CF6">
        <w:rPr>
          <w:rFonts w:asciiTheme="majorHAnsi" w:hAnsiTheme="majorHAnsi"/>
          <w:sz w:val="20"/>
          <w:szCs w:val="20"/>
          <w:lang w:val="en-US"/>
        </w:rPr>
        <w:t>the commencement of a</w:t>
      </w:r>
      <w:r w:rsidR="006D0B4F" w:rsidRPr="00210CF6">
        <w:rPr>
          <w:rFonts w:asciiTheme="majorHAnsi" w:hAnsiTheme="majorHAnsi"/>
          <w:sz w:val="20"/>
          <w:szCs w:val="20"/>
          <w:lang w:val="en-US"/>
        </w:rPr>
        <w:t xml:space="preserve"> review</w:t>
      </w:r>
      <w:r w:rsidR="00504382" w:rsidRPr="00210CF6">
        <w:rPr>
          <w:rFonts w:asciiTheme="majorHAnsi" w:hAnsiTheme="majorHAnsi"/>
          <w:sz w:val="20"/>
          <w:szCs w:val="20"/>
          <w:lang w:val="en-US"/>
        </w:rPr>
        <w:t xml:space="preserve"> of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lastRenderedPageBreak/>
        <w:t>the</w:t>
      </w:r>
      <w:r w:rsidR="006D0B4F" w:rsidRPr="00210CF6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191CCD" w:rsidRPr="00210CF6">
        <w:rPr>
          <w:rFonts w:asciiTheme="majorHAnsi" w:hAnsiTheme="majorHAnsi"/>
          <w:sz w:val="20"/>
          <w:szCs w:val="20"/>
          <w:lang w:val="en-US"/>
        </w:rPr>
        <w:t xml:space="preserve">biosecurity import requirements for </w:t>
      </w:r>
      <w:r w:rsidR="00210CF6" w:rsidRPr="00210CF6">
        <w:rPr>
          <w:rFonts w:asciiTheme="majorHAnsi" w:hAnsiTheme="majorHAnsi"/>
          <w:sz w:val="20"/>
          <w:szCs w:val="20"/>
          <w:lang w:val="en-US"/>
        </w:rPr>
        <w:t xml:space="preserve">fresh decrowned pineapple </w:t>
      </w:r>
      <w:r w:rsidR="00381C52">
        <w:rPr>
          <w:rFonts w:asciiTheme="majorHAnsi" w:hAnsiTheme="majorHAnsi"/>
          <w:sz w:val="20"/>
          <w:szCs w:val="20"/>
          <w:lang w:val="en-US"/>
        </w:rPr>
        <w:t xml:space="preserve">fruit </w:t>
      </w:r>
      <w:r w:rsidR="0095653A">
        <w:rPr>
          <w:rFonts w:asciiTheme="majorHAnsi" w:hAnsiTheme="majorHAnsi"/>
          <w:sz w:val="20"/>
          <w:szCs w:val="20"/>
          <w:lang w:val="en-US"/>
        </w:rPr>
        <w:t xml:space="preserve">(decrowned pineapple) </w:t>
      </w:r>
      <w:r w:rsidR="00210CF6" w:rsidRPr="00210CF6">
        <w:rPr>
          <w:rFonts w:asciiTheme="majorHAnsi" w:hAnsiTheme="majorHAnsi"/>
          <w:sz w:val="20"/>
          <w:szCs w:val="20"/>
          <w:lang w:val="en-US"/>
        </w:rPr>
        <w:t>from Taiwan.</w:t>
      </w:r>
    </w:p>
    <w:p w14:paraId="29567A8B" w14:textId="77777777" w:rsidR="000E4ED5" w:rsidRPr="00210CF6" w:rsidRDefault="004E6CD9" w:rsidP="00E366F6">
      <w:pPr>
        <w:pStyle w:val="ListParagraph"/>
        <w:numPr>
          <w:ilvl w:val="0"/>
          <w:numId w:val="12"/>
        </w:numPr>
        <w:spacing w:after="0"/>
        <w:ind w:left="567"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 xml:space="preserve">A </w:t>
      </w:r>
      <w:r w:rsidR="00191CCD" w:rsidRPr="00210CF6">
        <w:rPr>
          <w:rFonts w:asciiTheme="majorHAnsi" w:hAnsiTheme="majorHAnsi"/>
          <w:sz w:val="20"/>
          <w:szCs w:val="20"/>
          <w:lang w:val="en-US"/>
        </w:rPr>
        <w:t>draft report</w:t>
      </w:r>
      <w:r w:rsidR="00930291" w:rsidRPr="00210CF6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210CF6" w:rsidRPr="00210CF6">
        <w:rPr>
          <w:rFonts w:asciiTheme="majorHAnsi" w:hAnsiTheme="majorHAnsi"/>
          <w:sz w:val="20"/>
          <w:szCs w:val="20"/>
          <w:lang w:val="en-US"/>
        </w:rPr>
        <w:t>will be prepared to provide stakeholders the</w:t>
      </w:r>
      <w:r w:rsidR="00381C52">
        <w:rPr>
          <w:rFonts w:asciiTheme="majorHAnsi" w:hAnsiTheme="majorHAnsi"/>
          <w:sz w:val="20"/>
          <w:szCs w:val="20"/>
          <w:lang w:val="en-US"/>
        </w:rPr>
        <w:t xml:space="preserve"> opportunity to comment on the risk a</w:t>
      </w:r>
      <w:r w:rsidR="00210CF6" w:rsidRPr="00210CF6">
        <w:rPr>
          <w:rFonts w:asciiTheme="majorHAnsi" w:hAnsiTheme="majorHAnsi"/>
          <w:sz w:val="20"/>
          <w:szCs w:val="20"/>
          <w:lang w:val="en-US"/>
        </w:rPr>
        <w:t>nalysis. The release of the draft report is proposed for early 2018.</w:t>
      </w:r>
    </w:p>
    <w:p w14:paraId="75A7FBFC" w14:textId="77777777" w:rsidR="006D0B4F" w:rsidRPr="00210CF6" w:rsidRDefault="006D0B4F" w:rsidP="00E366F6">
      <w:pPr>
        <w:pStyle w:val="ListParagraph"/>
        <w:numPr>
          <w:ilvl w:val="0"/>
          <w:numId w:val="12"/>
        </w:numPr>
        <w:spacing w:after="0"/>
        <w:ind w:left="567"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 xml:space="preserve">The final report </w:t>
      </w:r>
      <w:r w:rsidR="00191788" w:rsidRPr="00210CF6">
        <w:rPr>
          <w:rFonts w:asciiTheme="majorHAnsi" w:hAnsiTheme="majorHAnsi"/>
          <w:sz w:val="20"/>
          <w:szCs w:val="20"/>
          <w:lang w:val="en-US"/>
        </w:rPr>
        <w:t xml:space="preserve">will be published after </w:t>
      </w:r>
      <w:r w:rsidR="0012668D" w:rsidRPr="00210CF6">
        <w:rPr>
          <w:rFonts w:asciiTheme="majorHAnsi" w:hAnsiTheme="majorHAnsi"/>
          <w:sz w:val="20"/>
          <w:szCs w:val="20"/>
          <w:lang w:val="en-US"/>
        </w:rPr>
        <w:t>consideration of comments</w:t>
      </w:r>
      <w:r w:rsidR="00210CF6" w:rsidRPr="00210CF6">
        <w:rPr>
          <w:rFonts w:asciiTheme="majorHAnsi" w:hAnsiTheme="majorHAnsi"/>
          <w:sz w:val="20"/>
          <w:szCs w:val="20"/>
          <w:lang w:val="en-US"/>
        </w:rPr>
        <w:t xml:space="preserve"> on the draft report</w:t>
      </w:r>
      <w:r w:rsidR="00191788" w:rsidRPr="00210CF6">
        <w:rPr>
          <w:rFonts w:asciiTheme="majorHAnsi" w:hAnsiTheme="majorHAnsi"/>
          <w:sz w:val="20"/>
          <w:szCs w:val="20"/>
          <w:lang w:val="en-US"/>
        </w:rPr>
        <w:t>.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 </w:t>
      </w:r>
    </w:p>
    <w:p w14:paraId="487AFC6A" w14:textId="77777777" w:rsidR="00CF35E7" w:rsidRDefault="00191CCD" w:rsidP="005F5C77">
      <w:pPr>
        <w:pStyle w:val="Heading3"/>
        <w:spacing w:before="120"/>
        <w:ind w:right="45"/>
      </w:pPr>
      <w:r>
        <w:t>Rationale for the review</w:t>
      </w:r>
    </w:p>
    <w:p w14:paraId="313250BD" w14:textId="77777777" w:rsidR="00191788" w:rsidRPr="00210CF6" w:rsidRDefault="00191788" w:rsidP="009B0AB1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</w:rPr>
        <w:t>Australia cur</w:t>
      </w:r>
      <w:r w:rsidR="00504382" w:rsidRPr="00210CF6">
        <w:rPr>
          <w:rFonts w:asciiTheme="majorHAnsi" w:hAnsiTheme="majorHAnsi"/>
          <w:sz w:val="20"/>
          <w:szCs w:val="20"/>
        </w:rPr>
        <w:t xml:space="preserve">rently permits imports of </w:t>
      </w:r>
      <w:r w:rsidR="00210CF6" w:rsidRPr="00210CF6">
        <w:rPr>
          <w:rFonts w:asciiTheme="majorHAnsi" w:hAnsiTheme="majorHAnsi"/>
          <w:sz w:val="20"/>
          <w:szCs w:val="20"/>
        </w:rPr>
        <w:t>fresh decrowned pineapple from Malaysia, Philippines, Thailand, Sri</w:t>
      </w:r>
      <w:r w:rsidR="0095653A">
        <w:rPr>
          <w:rFonts w:asciiTheme="majorHAnsi" w:hAnsiTheme="majorHAnsi"/>
          <w:sz w:val="20"/>
          <w:szCs w:val="20"/>
        </w:rPr>
        <w:t xml:space="preserve"> </w:t>
      </w:r>
      <w:r w:rsidR="00210CF6" w:rsidRPr="00210CF6">
        <w:rPr>
          <w:rFonts w:asciiTheme="majorHAnsi" w:hAnsiTheme="majorHAnsi"/>
          <w:sz w:val="20"/>
          <w:szCs w:val="20"/>
        </w:rPr>
        <w:t>Lanka and Solomon Islands</w:t>
      </w:r>
      <w:r w:rsidRPr="00210CF6">
        <w:rPr>
          <w:rFonts w:asciiTheme="majorHAnsi" w:hAnsiTheme="majorHAnsi"/>
          <w:sz w:val="20"/>
          <w:szCs w:val="20"/>
        </w:rPr>
        <w:t xml:space="preserve"> provided they meet Australia’s biosecurity requirements.</w:t>
      </w:r>
    </w:p>
    <w:p w14:paraId="72504184" w14:textId="77777777" w:rsidR="006D26C3" w:rsidRPr="00210CF6" w:rsidRDefault="00210CF6" w:rsidP="009B0AB1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</w:rPr>
        <w:t xml:space="preserve">The department </w:t>
      </w:r>
      <w:r w:rsidR="001D5A93">
        <w:rPr>
          <w:rFonts w:asciiTheme="majorHAnsi" w:hAnsiTheme="majorHAnsi"/>
          <w:sz w:val="20"/>
          <w:szCs w:val="20"/>
        </w:rPr>
        <w:t xml:space="preserve">has </w:t>
      </w:r>
      <w:r w:rsidR="006B00E0" w:rsidRPr="00210CF6">
        <w:rPr>
          <w:rFonts w:asciiTheme="majorHAnsi" w:hAnsiTheme="majorHAnsi"/>
          <w:sz w:val="20"/>
          <w:szCs w:val="20"/>
        </w:rPr>
        <w:t>commence</w:t>
      </w:r>
      <w:r w:rsidRPr="00210CF6">
        <w:rPr>
          <w:rFonts w:asciiTheme="majorHAnsi" w:hAnsiTheme="majorHAnsi"/>
          <w:sz w:val="20"/>
          <w:szCs w:val="20"/>
        </w:rPr>
        <w:t>d</w:t>
      </w:r>
      <w:r w:rsidR="006B00E0" w:rsidRPr="00210CF6">
        <w:rPr>
          <w:rFonts w:asciiTheme="majorHAnsi" w:hAnsiTheme="majorHAnsi"/>
          <w:sz w:val="20"/>
          <w:szCs w:val="20"/>
        </w:rPr>
        <w:t xml:space="preserve"> a</w:t>
      </w:r>
      <w:r w:rsidR="00191CCD" w:rsidRPr="00210CF6">
        <w:rPr>
          <w:rFonts w:asciiTheme="majorHAnsi" w:hAnsiTheme="majorHAnsi"/>
          <w:sz w:val="20"/>
          <w:szCs w:val="20"/>
        </w:rPr>
        <w:t xml:space="preserve"> review of </w:t>
      </w:r>
      <w:r w:rsidR="00E366F6" w:rsidRPr="00210CF6">
        <w:rPr>
          <w:rFonts w:asciiTheme="majorHAnsi" w:hAnsiTheme="majorHAnsi"/>
          <w:sz w:val="20"/>
          <w:szCs w:val="20"/>
        </w:rPr>
        <w:t xml:space="preserve">the </w:t>
      </w:r>
      <w:r w:rsidR="00191CCD" w:rsidRPr="00210CF6">
        <w:rPr>
          <w:rFonts w:asciiTheme="majorHAnsi" w:hAnsiTheme="majorHAnsi"/>
          <w:sz w:val="20"/>
          <w:szCs w:val="20"/>
        </w:rPr>
        <w:t xml:space="preserve">biosecurity import requirements for </w:t>
      </w:r>
      <w:r w:rsidRPr="00210CF6">
        <w:rPr>
          <w:rFonts w:asciiTheme="majorHAnsi" w:hAnsiTheme="majorHAnsi"/>
          <w:sz w:val="20"/>
          <w:szCs w:val="20"/>
        </w:rPr>
        <w:t>fresh decrowned pineapple from Taiwan</w:t>
      </w:r>
      <w:r w:rsidR="001D5A93">
        <w:rPr>
          <w:rFonts w:asciiTheme="majorHAnsi" w:hAnsiTheme="majorHAnsi"/>
          <w:sz w:val="20"/>
          <w:szCs w:val="20"/>
        </w:rPr>
        <w:t xml:space="preserve"> to Australia</w:t>
      </w:r>
      <w:r w:rsidRPr="00210CF6">
        <w:rPr>
          <w:rFonts w:asciiTheme="majorHAnsi" w:hAnsiTheme="majorHAnsi"/>
          <w:sz w:val="20"/>
          <w:szCs w:val="20"/>
        </w:rPr>
        <w:t xml:space="preserve"> </w:t>
      </w:r>
      <w:r w:rsidR="00191CCD" w:rsidRPr="00210CF6">
        <w:rPr>
          <w:rFonts w:asciiTheme="majorHAnsi" w:hAnsiTheme="majorHAnsi"/>
          <w:sz w:val="20"/>
          <w:szCs w:val="20"/>
        </w:rPr>
        <w:t xml:space="preserve">in response to </w:t>
      </w:r>
      <w:r w:rsidR="00381C52">
        <w:rPr>
          <w:rFonts w:asciiTheme="majorHAnsi" w:hAnsiTheme="majorHAnsi"/>
          <w:sz w:val="20"/>
          <w:szCs w:val="20"/>
        </w:rPr>
        <w:t xml:space="preserve">a </w:t>
      </w:r>
      <w:r w:rsidR="00DD79D5" w:rsidRPr="00210CF6">
        <w:rPr>
          <w:rFonts w:asciiTheme="majorHAnsi" w:hAnsiTheme="majorHAnsi"/>
          <w:sz w:val="20"/>
          <w:szCs w:val="20"/>
        </w:rPr>
        <w:t xml:space="preserve">formal </w:t>
      </w:r>
      <w:r w:rsidR="00191CCD" w:rsidRPr="00210CF6">
        <w:rPr>
          <w:rFonts w:asciiTheme="majorHAnsi" w:hAnsiTheme="majorHAnsi"/>
          <w:sz w:val="20"/>
          <w:szCs w:val="20"/>
        </w:rPr>
        <w:t>request for market access from</w:t>
      </w:r>
      <w:r w:rsidRPr="00210CF6">
        <w:rPr>
          <w:rFonts w:asciiTheme="majorHAnsi" w:hAnsiTheme="majorHAnsi"/>
          <w:sz w:val="20"/>
          <w:szCs w:val="20"/>
        </w:rPr>
        <w:t xml:space="preserve"> Taiwan</w:t>
      </w:r>
      <w:r w:rsidR="00DD79D5" w:rsidRPr="00210CF6">
        <w:rPr>
          <w:rFonts w:asciiTheme="majorHAnsi" w:hAnsiTheme="majorHAnsi"/>
          <w:sz w:val="20"/>
          <w:szCs w:val="20"/>
        </w:rPr>
        <w:t>.</w:t>
      </w:r>
    </w:p>
    <w:p w14:paraId="0BEE6383" w14:textId="3AEFC815" w:rsidR="0095653A" w:rsidRDefault="00210CF6" w:rsidP="009B0AB1">
      <w:pPr>
        <w:ind w:right="46"/>
        <w:contextualSpacing w:val="0"/>
        <w:rPr>
          <w:color w:val="000000" w:themeColor="text1"/>
          <w:sz w:val="22"/>
        </w:rPr>
      </w:pPr>
      <w:r w:rsidRPr="00092D44">
        <w:rPr>
          <w:rFonts w:asciiTheme="majorHAnsi" w:hAnsiTheme="majorHAnsi"/>
          <w:sz w:val="20"/>
          <w:szCs w:val="20"/>
        </w:rPr>
        <w:t xml:space="preserve">The </w:t>
      </w:r>
      <w:r w:rsidR="001D5A93" w:rsidRPr="00092D44">
        <w:rPr>
          <w:rFonts w:asciiTheme="majorHAnsi" w:hAnsiTheme="majorHAnsi"/>
          <w:sz w:val="20"/>
          <w:szCs w:val="20"/>
        </w:rPr>
        <w:t xml:space="preserve">pests associated with decrowned pineapple from Taiwan that are identified as </w:t>
      </w:r>
      <w:r w:rsidRPr="00092D44">
        <w:rPr>
          <w:rFonts w:asciiTheme="majorHAnsi" w:hAnsiTheme="majorHAnsi"/>
          <w:sz w:val="20"/>
          <w:szCs w:val="20"/>
        </w:rPr>
        <w:t>potentia</w:t>
      </w:r>
      <w:r w:rsidR="001D5A93" w:rsidRPr="00092D44">
        <w:rPr>
          <w:rFonts w:asciiTheme="majorHAnsi" w:hAnsiTheme="majorHAnsi"/>
          <w:sz w:val="20"/>
          <w:szCs w:val="20"/>
        </w:rPr>
        <w:t>l</w:t>
      </w:r>
      <w:r w:rsidRPr="00092D44">
        <w:rPr>
          <w:rFonts w:asciiTheme="majorHAnsi" w:hAnsiTheme="majorHAnsi"/>
          <w:sz w:val="20"/>
          <w:szCs w:val="20"/>
        </w:rPr>
        <w:t>l</w:t>
      </w:r>
      <w:r w:rsidR="001D5A93" w:rsidRPr="00092D44">
        <w:rPr>
          <w:rFonts w:asciiTheme="majorHAnsi" w:hAnsiTheme="majorHAnsi"/>
          <w:sz w:val="20"/>
          <w:szCs w:val="20"/>
        </w:rPr>
        <w:t xml:space="preserve">y being of </w:t>
      </w:r>
      <w:r w:rsidRPr="00092D44">
        <w:rPr>
          <w:rFonts w:asciiTheme="majorHAnsi" w:hAnsiTheme="majorHAnsi"/>
          <w:sz w:val="20"/>
          <w:szCs w:val="20"/>
        </w:rPr>
        <w:t xml:space="preserve">quarantine concern are the same </w:t>
      </w:r>
      <w:r w:rsidR="0095653A" w:rsidRPr="00092D44">
        <w:rPr>
          <w:rFonts w:asciiTheme="majorHAnsi" w:hAnsiTheme="majorHAnsi"/>
          <w:sz w:val="20"/>
          <w:szCs w:val="20"/>
        </w:rPr>
        <w:t>or of the</w:t>
      </w:r>
      <w:r w:rsidR="001D5A93" w:rsidRPr="00092D44">
        <w:rPr>
          <w:rFonts w:asciiTheme="majorHAnsi" w:hAnsiTheme="majorHAnsi"/>
          <w:sz w:val="20"/>
          <w:szCs w:val="20"/>
        </w:rPr>
        <w:t xml:space="preserve"> same </w:t>
      </w:r>
      <w:r w:rsidR="0095653A" w:rsidRPr="00092D44">
        <w:rPr>
          <w:rFonts w:asciiTheme="majorHAnsi" w:hAnsiTheme="majorHAnsi"/>
          <w:sz w:val="20"/>
          <w:szCs w:val="20"/>
        </w:rPr>
        <w:t xml:space="preserve">pest group </w:t>
      </w:r>
      <w:r w:rsidR="00092D44" w:rsidRPr="00092D44">
        <w:rPr>
          <w:rFonts w:asciiTheme="majorHAnsi" w:hAnsiTheme="majorHAnsi"/>
          <w:sz w:val="20"/>
          <w:szCs w:val="20"/>
        </w:rPr>
        <w:t xml:space="preserve">as </w:t>
      </w:r>
      <w:r w:rsidRPr="00092D44">
        <w:rPr>
          <w:rFonts w:asciiTheme="majorHAnsi" w:hAnsiTheme="majorHAnsi"/>
          <w:sz w:val="20"/>
          <w:szCs w:val="20"/>
        </w:rPr>
        <w:t>decrowned pineapple from Malaysia</w:t>
      </w:r>
      <w:r w:rsidR="00821983">
        <w:rPr>
          <w:rFonts w:asciiTheme="majorHAnsi" w:hAnsiTheme="majorHAnsi"/>
          <w:sz w:val="20"/>
          <w:szCs w:val="20"/>
        </w:rPr>
        <w:t xml:space="preserve"> or other </w:t>
      </w:r>
      <w:r w:rsidR="00BE1E5E">
        <w:rPr>
          <w:rFonts w:asciiTheme="majorHAnsi" w:hAnsiTheme="majorHAnsi"/>
          <w:sz w:val="20"/>
          <w:szCs w:val="20"/>
        </w:rPr>
        <w:t>horticultural</w:t>
      </w:r>
      <w:r w:rsidR="00821983">
        <w:rPr>
          <w:rFonts w:asciiTheme="majorHAnsi" w:hAnsiTheme="majorHAnsi"/>
          <w:sz w:val="20"/>
          <w:szCs w:val="20"/>
        </w:rPr>
        <w:t xml:space="preserve"> commodities</w:t>
      </w:r>
      <w:r w:rsidR="001D5A93" w:rsidRPr="00092D44">
        <w:rPr>
          <w:rFonts w:asciiTheme="majorHAnsi" w:hAnsiTheme="majorHAnsi"/>
          <w:sz w:val="20"/>
          <w:szCs w:val="20"/>
        </w:rPr>
        <w:t>,</w:t>
      </w:r>
      <w:r w:rsidRPr="00092D44">
        <w:rPr>
          <w:rFonts w:asciiTheme="majorHAnsi" w:hAnsiTheme="majorHAnsi"/>
          <w:sz w:val="20"/>
          <w:szCs w:val="20"/>
        </w:rPr>
        <w:t xml:space="preserve"> for which</w:t>
      </w:r>
      <w:r w:rsidR="00D236DA" w:rsidRPr="00092D44">
        <w:rPr>
          <w:rFonts w:asciiTheme="majorHAnsi" w:hAnsiTheme="majorHAnsi"/>
          <w:sz w:val="20"/>
          <w:szCs w:val="20"/>
        </w:rPr>
        <w:t xml:space="preserve"> </w:t>
      </w:r>
      <w:r w:rsidRPr="00092D44">
        <w:rPr>
          <w:rFonts w:asciiTheme="majorHAnsi" w:hAnsiTheme="majorHAnsi"/>
          <w:sz w:val="20"/>
          <w:szCs w:val="20"/>
        </w:rPr>
        <w:t>import conditions exist.</w:t>
      </w:r>
      <w:r w:rsidRPr="00210CF6">
        <w:rPr>
          <w:rFonts w:asciiTheme="majorHAnsi" w:hAnsiTheme="majorHAnsi"/>
          <w:sz w:val="20"/>
          <w:szCs w:val="20"/>
        </w:rPr>
        <w:t xml:space="preserve"> </w:t>
      </w:r>
    </w:p>
    <w:p w14:paraId="536C441F" w14:textId="77777777" w:rsidR="00D236DA" w:rsidRPr="00210CF6" w:rsidRDefault="00D236DA" w:rsidP="009B0AB1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D236DA">
        <w:rPr>
          <w:rFonts w:asciiTheme="majorHAnsi" w:hAnsiTheme="majorHAnsi"/>
          <w:sz w:val="20"/>
          <w:szCs w:val="20"/>
        </w:rPr>
        <w:lastRenderedPageBreak/>
        <w:t xml:space="preserve">Given the similarity of pests of concern and that there are appropriate risk management measures for these pests, </w:t>
      </w:r>
      <w:r w:rsidR="001D5A93" w:rsidRPr="00D236DA">
        <w:rPr>
          <w:rFonts w:asciiTheme="majorHAnsi" w:hAnsiTheme="majorHAnsi"/>
          <w:sz w:val="20"/>
          <w:szCs w:val="20"/>
        </w:rPr>
        <w:t>th</w:t>
      </w:r>
      <w:r w:rsidR="001D5A93">
        <w:rPr>
          <w:rFonts w:asciiTheme="majorHAnsi" w:hAnsiTheme="majorHAnsi"/>
          <w:sz w:val="20"/>
          <w:szCs w:val="20"/>
        </w:rPr>
        <w:t>is</w:t>
      </w:r>
      <w:r w:rsidR="001D5A93" w:rsidRPr="00D236DA">
        <w:rPr>
          <w:rFonts w:asciiTheme="majorHAnsi" w:hAnsiTheme="majorHAnsi"/>
          <w:sz w:val="20"/>
          <w:szCs w:val="20"/>
        </w:rPr>
        <w:t xml:space="preserve"> </w:t>
      </w:r>
      <w:r w:rsidRPr="00D236DA">
        <w:rPr>
          <w:rFonts w:asciiTheme="majorHAnsi" w:hAnsiTheme="majorHAnsi"/>
          <w:sz w:val="20"/>
          <w:szCs w:val="20"/>
        </w:rPr>
        <w:t xml:space="preserve">risk </w:t>
      </w:r>
      <w:r w:rsidR="0095653A">
        <w:rPr>
          <w:rFonts w:asciiTheme="majorHAnsi" w:hAnsiTheme="majorHAnsi"/>
          <w:sz w:val="20"/>
          <w:szCs w:val="20"/>
        </w:rPr>
        <w:t xml:space="preserve">analysis </w:t>
      </w:r>
      <w:r w:rsidR="001D5A93">
        <w:rPr>
          <w:rFonts w:asciiTheme="majorHAnsi" w:hAnsiTheme="majorHAnsi"/>
          <w:sz w:val="20"/>
          <w:szCs w:val="20"/>
        </w:rPr>
        <w:t>will be conducted</w:t>
      </w:r>
      <w:r w:rsidRPr="00D236DA">
        <w:rPr>
          <w:rFonts w:asciiTheme="majorHAnsi" w:hAnsiTheme="majorHAnsi"/>
          <w:sz w:val="20"/>
          <w:szCs w:val="20"/>
        </w:rPr>
        <w:t xml:space="preserve"> as a review of biosecurity import requirements</w:t>
      </w:r>
      <w:r w:rsidR="00B62EC2">
        <w:rPr>
          <w:rFonts w:asciiTheme="majorHAnsi" w:hAnsiTheme="majorHAnsi"/>
          <w:sz w:val="20"/>
          <w:szCs w:val="20"/>
        </w:rPr>
        <w:t xml:space="preserve"> (a non-regulated risk analysis</w:t>
      </w:r>
      <w:r w:rsidR="00706730">
        <w:rPr>
          <w:rFonts w:asciiTheme="majorHAnsi" w:hAnsiTheme="majorHAnsi"/>
          <w:sz w:val="20"/>
          <w:szCs w:val="20"/>
        </w:rPr>
        <w:t>).</w:t>
      </w:r>
    </w:p>
    <w:p w14:paraId="7B7E478E" w14:textId="77777777" w:rsidR="009B0AB1" w:rsidRPr="00210CF6" w:rsidRDefault="001D5A93" w:rsidP="009B0AB1">
      <w:pPr>
        <w:ind w:right="46"/>
        <w:contextualSpacing w:val="0"/>
        <w:rPr>
          <w:rFonts w:asciiTheme="majorHAnsi" w:hAnsiTheme="majorHAnsi" w:cs="Cambria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>Th</w:t>
      </w:r>
      <w:r>
        <w:rPr>
          <w:rFonts w:asciiTheme="majorHAnsi" w:hAnsiTheme="majorHAnsi"/>
          <w:sz w:val="20"/>
          <w:szCs w:val="20"/>
          <w:lang w:val="en-US"/>
        </w:rPr>
        <w:t>is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9B0AB1" w:rsidRPr="00210CF6">
        <w:rPr>
          <w:rFonts w:asciiTheme="majorHAnsi" w:hAnsiTheme="majorHAnsi"/>
          <w:sz w:val="20"/>
          <w:szCs w:val="20"/>
          <w:lang w:val="en-US"/>
        </w:rPr>
        <w:t xml:space="preserve">review </w:t>
      </w:r>
      <w:r w:rsidR="00381C52">
        <w:rPr>
          <w:rFonts w:asciiTheme="majorHAnsi" w:hAnsiTheme="majorHAnsi" w:cs="Cambria"/>
          <w:sz w:val="20"/>
          <w:szCs w:val="20"/>
        </w:rPr>
        <w:t>will focus</w:t>
      </w:r>
      <w:r w:rsidR="009B0AB1" w:rsidRPr="00210CF6">
        <w:rPr>
          <w:rFonts w:asciiTheme="majorHAnsi" w:hAnsiTheme="majorHAnsi" w:cs="Cambria"/>
          <w:sz w:val="20"/>
          <w:szCs w:val="20"/>
        </w:rPr>
        <w:t xml:space="preserve"> on ensuring that any </w:t>
      </w:r>
      <w:r w:rsidR="00210CF6" w:rsidRPr="00210CF6">
        <w:rPr>
          <w:rFonts w:asciiTheme="majorHAnsi" w:hAnsiTheme="majorHAnsi" w:cs="Cambria"/>
          <w:sz w:val="20"/>
          <w:szCs w:val="20"/>
        </w:rPr>
        <w:t>decrowned pineapples</w:t>
      </w:r>
      <w:r w:rsidR="009B0AB1" w:rsidRPr="00210CF6">
        <w:rPr>
          <w:rFonts w:asciiTheme="majorHAnsi" w:hAnsiTheme="majorHAnsi" w:cs="Cambria"/>
          <w:sz w:val="20"/>
          <w:szCs w:val="20"/>
        </w:rPr>
        <w:t xml:space="preserve"> exported</w:t>
      </w:r>
      <w:r w:rsidR="00706730">
        <w:rPr>
          <w:rFonts w:asciiTheme="majorHAnsi" w:hAnsiTheme="majorHAnsi" w:cs="Cambria"/>
          <w:sz w:val="20"/>
          <w:szCs w:val="20"/>
        </w:rPr>
        <w:t xml:space="preserve"> from Taiwan</w:t>
      </w:r>
      <w:r w:rsidR="009B0AB1" w:rsidRPr="00210CF6">
        <w:rPr>
          <w:rFonts w:asciiTheme="majorHAnsi" w:hAnsiTheme="majorHAnsi" w:cs="Cambria"/>
          <w:sz w:val="20"/>
          <w:szCs w:val="20"/>
        </w:rPr>
        <w:t xml:space="preserve"> to Australia are free fro</w:t>
      </w:r>
      <w:r w:rsidR="00210CF6" w:rsidRPr="00210CF6">
        <w:rPr>
          <w:rFonts w:asciiTheme="majorHAnsi" w:hAnsiTheme="majorHAnsi" w:cs="Cambria"/>
          <w:sz w:val="20"/>
          <w:szCs w:val="20"/>
        </w:rPr>
        <w:t>m unwanted pests and diseases.</w:t>
      </w:r>
    </w:p>
    <w:p w14:paraId="368BFAD0" w14:textId="77777777" w:rsidR="00210CF6" w:rsidRPr="00210CF6" w:rsidRDefault="00210CF6" w:rsidP="00210CF6">
      <w:pPr>
        <w:pStyle w:val="Heading3"/>
        <w:spacing w:before="120"/>
        <w:ind w:right="45"/>
      </w:pPr>
      <w:r>
        <w:t xml:space="preserve">Pineapple </w:t>
      </w:r>
      <w:r w:rsidR="00087598" w:rsidRPr="0009513B">
        <w:t>production</w:t>
      </w:r>
      <w:r w:rsidR="006D0B4F" w:rsidRPr="0009513B">
        <w:t xml:space="preserve"> in </w:t>
      </w:r>
      <w:r>
        <w:t>Taiwan</w:t>
      </w:r>
    </w:p>
    <w:p w14:paraId="3321CA84" w14:textId="77777777" w:rsidR="00210CF6" w:rsidRPr="00210CF6" w:rsidRDefault="00210CF6" w:rsidP="00210CF6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</w:rPr>
        <w:t xml:space="preserve">Pineapples are produced in the central and southern regions of Taiwan where a subtropical or tropical climate predominates. Thirty eight per cent of pineapples are produced in Pingtung, followed by 21 per cent in Nantou and 14 per cent each in Chiayi and </w:t>
      </w:r>
      <w:proofErr w:type="spellStart"/>
      <w:r w:rsidRPr="00210CF6">
        <w:rPr>
          <w:rFonts w:asciiTheme="majorHAnsi" w:hAnsiTheme="majorHAnsi"/>
          <w:sz w:val="20"/>
          <w:szCs w:val="20"/>
        </w:rPr>
        <w:t>Kaoshiung</w:t>
      </w:r>
      <w:proofErr w:type="spellEnd"/>
      <w:r w:rsidRPr="00210CF6">
        <w:rPr>
          <w:rFonts w:asciiTheme="majorHAnsi" w:hAnsiTheme="majorHAnsi"/>
          <w:sz w:val="20"/>
          <w:szCs w:val="20"/>
        </w:rPr>
        <w:t>, with the remaining 13 per cent produced in Tai</w:t>
      </w:r>
      <w:r w:rsidR="0087066E">
        <w:rPr>
          <w:rFonts w:asciiTheme="majorHAnsi" w:hAnsiTheme="majorHAnsi"/>
          <w:sz w:val="20"/>
          <w:szCs w:val="20"/>
        </w:rPr>
        <w:t>w</w:t>
      </w:r>
      <w:r w:rsidRPr="00210CF6">
        <w:rPr>
          <w:rFonts w:asciiTheme="majorHAnsi" w:hAnsiTheme="majorHAnsi"/>
          <w:sz w:val="20"/>
          <w:szCs w:val="20"/>
        </w:rPr>
        <w:t xml:space="preserve">an. The total pineapple production </w:t>
      </w:r>
      <w:r w:rsidR="009A16AD">
        <w:rPr>
          <w:rFonts w:asciiTheme="majorHAnsi" w:hAnsiTheme="majorHAnsi"/>
          <w:sz w:val="20"/>
          <w:szCs w:val="20"/>
        </w:rPr>
        <w:t>for Taiwan</w:t>
      </w:r>
      <w:r w:rsidR="00B62EC2">
        <w:rPr>
          <w:rFonts w:asciiTheme="majorHAnsi" w:hAnsiTheme="majorHAnsi"/>
          <w:sz w:val="20"/>
          <w:szCs w:val="20"/>
        </w:rPr>
        <w:t xml:space="preserve"> in</w:t>
      </w:r>
      <w:r w:rsidRPr="00210CF6">
        <w:rPr>
          <w:rFonts w:asciiTheme="majorHAnsi" w:hAnsiTheme="majorHAnsi"/>
          <w:sz w:val="20"/>
          <w:szCs w:val="20"/>
        </w:rPr>
        <w:t xml:space="preserve"> 2013 was approximately 385,000 tonnes.</w:t>
      </w:r>
    </w:p>
    <w:p w14:paraId="3262F256" w14:textId="264A31E2" w:rsidR="00210CF6" w:rsidRPr="00210CF6" w:rsidRDefault="00210CF6" w:rsidP="00210CF6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</w:rPr>
        <w:t xml:space="preserve">In Taiwan, pineapples are cultivated over a period of three years, during which they are harvested twice. Planting dates range from around September to November every year and the fruit can be produced year-round through adjustment </w:t>
      </w:r>
      <w:r w:rsidRPr="00210CF6">
        <w:rPr>
          <w:rFonts w:asciiTheme="majorHAnsi" w:hAnsiTheme="majorHAnsi"/>
          <w:sz w:val="20"/>
          <w:szCs w:val="20"/>
        </w:rPr>
        <w:lastRenderedPageBreak/>
        <w:t>of the planting varieties, areas and technologies. The main production and export season ranges from February through to September.</w:t>
      </w:r>
    </w:p>
    <w:p w14:paraId="18F7928E" w14:textId="77777777" w:rsidR="00087598" w:rsidRPr="00210CF6" w:rsidRDefault="00210CF6" w:rsidP="009B0AB1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</w:rPr>
        <w:t xml:space="preserve">Taiwan currently exports pineapples to China, Japan, Korea, Canada, Singapore and Hong Kong. In 2015 Taiwan </w:t>
      </w:r>
      <w:r w:rsidR="00381C52">
        <w:rPr>
          <w:rFonts w:asciiTheme="majorHAnsi" w:hAnsiTheme="majorHAnsi"/>
          <w:sz w:val="20"/>
          <w:szCs w:val="20"/>
        </w:rPr>
        <w:t xml:space="preserve">exported </w:t>
      </w:r>
      <w:r w:rsidRPr="00210CF6">
        <w:rPr>
          <w:rFonts w:asciiTheme="majorHAnsi" w:hAnsiTheme="majorHAnsi"/>
          <w:sz w:val="20"/>
          <w:szCs w:val="20"/>
        </w:rPr>
        <w:t>approximately 10,000 tonnes of pineapples.</w:t>
      </w:r>
      <w:bookmarkStart w:id="0" w:name="_GoBack"/>
      <w:bookmarkEnd w:id="0"/>
    </w:p>
    <w:p w14:paraId="6CBE05BC" w14:textId="77777777" w:rsidR="00087598" w:rsidRDefault="00210CF6" w:rsidP="005F5C77">
      <w:pPr>
        <w:pStyle w:val="Heading3"/>
        <w:spacing w:before="120"/>
        <w:ind w:right="45"/>
      </w:pPr>
      <w:r>
        <w:t>Preliminary assessment of pests</w:t>
      </w:r>
    </w:p>
    <w:p w14:paraId="50EEE752" w14:textId="1C2B27F9" w:rsidR="00210CF6" w:rsidRPr="00210CF6" w:rsidRDefault="00210CF6" w:rsidP="00210CF6">
      <w:pPr>
        <w:ind w:right="46"/>
        <w:contextualSpacing w:val="0"/>
        <w:rPr>
          <w:rFonts w:asciiTheme="majorHAnsi" w:hAnsiTheme="majorHAnsi"/>
          <w:sz w:val="20"/>
          <w:szCs w:val="20"/>
          <w:lang w:val="en-US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>A preliminary assessment has identified that the pests potentially associated with fresh decrowned pineapples from Taiwan do not pose different biosecurity risks to those associated with fresh decrowned pineapple from Malaysia</w:t>
      </w:r>
      <w:r w:rsidR="00821983">
        <w:rPr>
          <w:rFonts w:asciiTheme="majorHAnsi" w:hAnsiTheme="majorHAnsi"/>
          <w:sz w:val="20"/>
          <w:szCs w:val="20"/>
          <w:lang w:val="en-US"/>
        </w:rPr>
        <w:t xml:space="preserve"> or other </w:t>
      </w:r>
      <w:r w:rsidR="00BE1E5E">
        <w:rPr>
          <w:rFonts w:asciiTheme="majorHAnsi" w:hAnsiTheme="majorHAnsi"/>
          <w:sz w:val="20"/>
          <w:szCs w:val="20"/>
          <w:lang w:val="en-US"/>
        </w:rPr>
        <w:t>horticultural</w:t>
      </w:r>
      <w:r w:rsidR="00821983">
        <w:rPr>
          <w:rFonts w:asciiTheme="majorHAnsi" w:hAnsiTheme="majorHAnsi"/>
          <w:sz w:val="20"/>
          <w:szCs w:val="20"/>
          <w:lang w:val="en-US"/>
        </w:rPr>
        <w:t xml:space="preserve"> commodi</w:t>
      </w:r>
      <w:r w:rsidR="00BE1E5E">
        <w:rPr>
          <w:rFonts w:asciiTheme="majorHAnsi" w:hAnsiTheme="majorHAnsi"/>
          <w:sz w:val="20"/>
          <w:szCs w:val="20"/>
          <w:lang w:val="en-US"/>
        </w:rPr>
        <w:t>ti</w:t>
      </w:r>
      <w:r w:rsidR="00821983">
        <w:rPr>
          <w:rFonts w:asciiTheme="majorHAnsi" w:hAnsiTheme="majorHAnsi"/>
          <w:sz w:val="20"/>
          <w:szCs w:val="20"/>
          <w:lang w:val="en-US"/>
        </w:rPr>
        <w:t>es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. The </w:t>
      </w:r>
      <w:hyperlink r:id="rId11" w:history="1">
        <w:r w:rsidRPr="00381C52">
          <w:rPr>
            <w:rStyle w:val="Hyperlink"/>
            <w:rFonts w:asciiTheme="majorHAnsi" w:hAnsiTheme="majorHAnsi"/>
            <w:sz w:val="20"/>
            <w:szCs w:val="20"/>
            <w:lang w:val="en-US"/>
          </w:rPr>
          <w:t>final import risk analysis report for the importation of fresh decrowned pineapple fruit from Malaysia</w:t>
        </w:r>
      </w:hyperlink>
      <w:r w:rsidRPr="00210CF6">
        <w:rPr>
          <w:rFonts w:asciiTheme="majorHAnsi" w:hAnsiTheme="majorHAnsi"/>
          <w:sz w:val="20"/>
          <w:szCs w:val="20"/>
          <w:lang w:val="en-US"/>
        </w:rPr>
        <w:t xml:space="preserve"> was published on 14 December 2012. </w:t>
      </w:r>
    </w:p>
    <w:p w14:paraId="782D0F86" w14:textId="7B943754" w:rsidR="00210CF6" w:rsidRPr="00210CF6" w:rsidRDefault="002F5667" w:rsidP="00A13C71">
      <w:pPr>
        <w:ind w:right="46"/>
        <w:contextualSpacing w:val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O</w:t>
      </w:r>
      <w:r w:rsidRPr="002F5667">
        <w:rPr>
          <w:rFonts w:asciiTheme="majorHAnsi" w:hAnsiTheme="majorHAnsi"/>
          <w:sz w:val="20"/>
          <w:szCs w:val="20"/>
          <w:lang w:val="en-US"/>
        </w:rPr>
        <w:t xml:space="preserve">f all the pests found to be associated with decrowned pineapple from Taiwan, 14 pests were identified as requiring further assessment and include mealybugs, </w:t>
      </w:r>
      <w:proofErr w:type="spellStart"/>
      <w:r w:rsidRPr="002F5667">
        <w:rPr>
          <w:rFonts w:asciiTheme="majorHAnsi" w:hAnsiTheme="majorHAnsi"/>
          <w:sz w:val="20"/>
          <w:szCs w:val="20"/>
          <w:lang w:val="en-US"/>
        </w:rPr>
        <w:t>armoured</w:t>
      </w:r>
      <w:proofErr w:type="spellEnd"/>
      <w:r w:rsidRPr="002F5667">
        <w:rPr>
          <w:rFonts w:asciiTheme="majorHAnsi" w:hAnsiTheme="majorHAnsi"/>
          <w:sz w:val="20"/>
          <w:szCs w:val="20"/>
          <w:lang w:val="en-US"/>
        </w:rPr>
        <w:t xml:space="preserve"> scales, </w:t>
      </w:r>
      <w:proofErr w:type="spellStart"/>
      <w:r w:rsidRPr="002F5667">
        <w:rPr>
          <w:rFonts w:asciiTheme="majorHAnsi" w:hAnsiTheme="majorHAnsi"/>
          <w:sz w:val="20"/>
          <w:szCs w:val="20"/>
          <w:lang w:val="en-US"/>
        </w:rPr>
        <w:t>thrips</w:t>
      </w:r>
      <w:proofErr w:type="spellEnd"/>
      <w:r w:rsidRPr="002F5667">
        <w:rPr>
          <w:rFonts w:asciiTheme="majorHAnsi" w:hAnsiTheme="majorHAnsi"/>
          <w:sz w:val="20"/>
          <w:szCs w:val="20"/>
          <w:lang w:val="en-US"/>
        </w:rPr>
        <w:t xml:space="preserve"> and a </w:t>
      </w:r>
      <w:proofErr w:type="spellStart"/>
      <w:r w:rsidRPr="002F5667">
        <w:rPr>
          <w:rFonts w:asciiTheme="majorHAnsi" w:hAnsiTheme="majorHAnsi"/>
          <w:i/>
          <w:sz w:val="20"/>
          <w:szCs w:val="20"/>
          <w:lang w:val="en-US"/>
        </w:rPr>
        <w:t>Phytophthora</w:t>
      </w:r>
      <w:proofErr w:type="spellEnd"/>
      <w:r w:rsidRPr="002F5667">
        <w:rPr>
          <w:rFonts w:asciiTheme="majorHAnsi" w:hAnsiTheme="majorHAnsi"/>
          <w:sz w:val="20"/>
          <w:szCs w:val="20"/>
          <w:lang w:val="en-US"/>
        </w:rPr>
        <w:t xml:space="preserve"> species. </w:t>
      </w:r>
    </w:p>
    <w:p w14:paraId="73B9869B" w14:textId="77777777" w:rsidR="00210CF6" w:rsidRDefault="00210CF6" w:rsidP="009B0AB1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</w:rPr>
        <w:lastRenderedPageBreak/>
        <w:t xml:space="preserve">The quarantine pests associated with fresh decrowned pineapple from Taiwan (as assessed to date) will not require different risk management measures to those for fresh decrowned pineapples from </w:t>
      </w:r>
      <w:r w:rsidRPr="00210CF6">
        <w:rPr>
          <w:rFonts w:asciiTheme="majorHAnsi" w:hAnsiTheme="majorHAnsi"/>
          <w:color w:val="000000" w:themeColor="text1"/>
          <w:sz w:val="20"/>
          <w:szCs w:val="20"/>
        </w:rPr>
        <w:t>Malaysia</w:t>
      </w:r>
      <w:r w:rsidRPr="00210CF6">
        <w:rPr>
          <w:rFonts w:ascii="Calibri" w:hAnsi="Calibri" w:cs="Segoe UI"/>
          <w:color w:val="000000" w:themeColor="text1"/>
          <w:sz w:val="21"/>
          <w:szCs w:val="21"/>
          <w:lang w:val="en"/>
        </w:rPr>
        <w:t xml:space="preserve"> </w:t>
      </w:r>
      <w:r w:rsidRPr="0072709F">
        <w:rPr>
          <w:rFonts w:ascii="Calibri" w:hAnsi="Calibri" w:cs="Segoe UI"/>
          <w:color w:val="000000" w:themeColor="text1"/>
          <w:sz w:val="20"/>
          <w:szCs w:val="20"/>
          <w:lang w:val="en"/>
        </w:rPr>
        <w:t>to achieve</w:t>
      </w:r>
      <w:r w:rsidRPr="00210CF6">
        <w:rPr>
          <w:rFonts w:ascii="Calibri" w:hAnsi="Calibri" w:cs="Segoe UI"/>
          <w:color w:val="000000" w:themeColor="text1"/>
          <w:sz w:val="21"/>
          <w:szCs w:val="21"/>
          <w:lang w:val="en"/>
        </w:rPr>
        <w:t xml:space="preserve"> </w:t>
      </w:r>
      <w:r w:rsidRPr="002F5667">
        <w:rPr>
          <w:rFonts w:ascii="Calibri" w:hAnsi="Calibri" w:cs="Segoe UI"/>
          <w:sz w:val="20"/>
          <w:szCs w:val="20"/>
          <w:lang w:val="en"/>
        </w:rPr>
        <w:t>Australia’s Appropriate Level of Protection</w:t>
      </w:r>
      <w:r w:rsidR="002F5667">
        <w:rPr>
          <w:rFonts w:ascii="Calibri" w:hAnsi="Calibri" w:cs="Segoe UI"/>
          <w:sz w:val="20"/>
          <w:szCs w:val="20"/>
          <w:lang w:val="en"/>
        </w:rPr>
        <w:t xml:space="preserve"> </w:t>
      </w:r>
      <w:hyperlink r:id="rId12" w:history="1">
        <w:r w:rsidR="002F5667" w:rsidRPr="00A8160C">
          <w:rPr>
            <w:rStyle w:val="Hyperlink"/>
            <w:rFonts w:ascii="Calibri" w:hAnsi="Calibri" w:cs="Segoe UI"/>
            <w:sz w:val="20"/>
            <w:szCs w:val="20"/>
            <w:lang w:val="en"/>
          </w:rPr>
          <w:t>http://www.agriculture.gov.au/biosecurity/risk-analysis/conducting/appropriate-level-of-protection</w:t>
        </w:r>
      </w:hyperlink>
      <w:r w:rsidRPr="0092056D">
        <w:rPr>
          <w:rFonts w:asciiTheme="majorHAnsi" w:hAnsiTheme="majorHAnsi"/>
          <w:sz w:val="20"/>
          <w:szCs w:val="20"/>
        </w:rPr>
        <w:t>.</w:t>
      </w:r>
    </w:p>
    <w:p w14:paraId="2F6DDD20" w14:textId="77777777" w:rsidR="00702B19" w:rsidRPr="00F755CC" w:rsidRDefault="00F755CC" w:rsidP="005F5C77">
      <w:pPr>
        <w:pStyle w:val="Heading3"/>
        <w:spacing w:before="120"/>
        <w:ind w:right="45"/>
      </w:pPr>
      <w:r>
        <w:t>Next steps</w:t>
      </w:r>
    </w:p>
    <w:p w14:paraId="24C8CEFF" w14:textId="77777777" w:rsidR="00F755CC" w:rsidRPr="00210CF6" w:rsidRDefault="00612093" w:rsidP="009B0AB1">
      <w:pPr>
        <w:ind w:right="46"/>
        <w:contextualSpacing w:val="0"/>
        <w:rPr>
          <w:rFonts w:asciiTheme="majorHAnsi" w:hAnsiTheme="majorHAnsi"/>
          <w:sz w:val="20"/>
          <w:szCs w:val="20"/>
          <w:lang w:val="en-US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 xml:space="preserve">Stakeholders </w:t>
      </w:r>
      <w:r w:rsidR="00210CF6">
        <w:rPr>
          <w:rFonts w:asciiTheme="majorHAnsi" w:hAnsiTheme="majorHAnsi"/>
          <w:sz w:val="20"/>
          <w:szCs w:val="20"/>
          <w:lang w:val="en-US"/>
        </w:rPr>
        <w:t xml:space="preserve">will be invited to </w:t>
      </w:r>
      <w:r w:rsidR="00A13C71" w:rsidRPr="00210CF6">
        <w:rPr>
          <w:rFonts w:asciiTheme="majorHAnsi" w:hAnsiTheme="majorHAnsi"/>
          <w:sz w:val="20"/>
          <w:szCs w:val="20"/>
          <w:lang w:val="en-US"/>
        </w:rPr>
        <w:t>comment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 on the </w:t>
      </w:r>
      <w:r w:rsidR="00191788" w:rsidRPr="00210CF6">
        <w:rPr>
          <w:rFonts w:asciiTheme="majorHAnsi" w:hAnsiTheme="majorHAnsi"/>
          <w:sz w:val="20"/>
          <w:szCs w:val="20"/>
          <w:lang w:val="en-US"/>
        </w:rPr>
        <w:t xml:space="preserve">draft 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report during </w:t>
      </w:r>
      <w:r w:rsidR="0018035A" w:rsidRPr="00210CF6">
        <w:rPr>
          <w:rFonts w:asciiTheme="majorHAnsi" w:hAnsiTheme="majorHAnsi"/>
          <w:sz w:val="20"/>
          <w:szCs w:val="20"/>
          <w:lang w:val="en-US"/>
        </w:rPr>
        <w:t>the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 60 calendar day</w:t>
      </w:r>
      <w:r w:rsidR="00210CF6">
        <w:rPr>
          <w:rFonts w:asciiTheme="majorHAnsi" w:hAnsiTheme="majorHAnsi"/>
          <w:sz w:val="20"/>
          <w:szCs w:val="20"/>
          <w:lang w:val="en-US"/>
        </w:rPr>
        <w:t xml:space="preserve"> consultation 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period </w:t>
      </w:r>
      <w:r w:rsidR="00210CF6">
        <w:rPr>
          <w:rFonts w:asciiTheme="majorHAnsi" w:hAnsiTheme="majorHAnsi"/>
          <w:sz w:val="20"/>
          <w:szCs w:val="20"/>
          <w:lang w:val="en-US"/>
        </w:rPr>
        <w:t xml:space="preserve">in early 2018. 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>The final report will</w:t>
      </w:r>
      <w:r w:rsidR="00210CF6">
        <w:rPr>
          <w:rFonts w:asciiTheme="majorHAnsi" w:hAnsiTheme="majorHAnsi"/>
          <w:sz w:val="20"/>
          <w:szCs w:val="20"/>
          <w:lang w:val="en-US"/>
        </w:rPr>
        <w:t xml:space="preserve"> then 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be published after consideration of 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stakeholder 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>comments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. This </w:t>
      </w:r>
      <w:r w:rsidR="00210CF6">
        <w:rPr>
          <w:rFonts w:asciiTheme="majorHAnsi" w:hAnsiTheme="majorHAnsi"/>
          <w:sz w:val="20"/>
          <w:szCs w:val="20"/>
          <w:lang w:val="en-US"/>
        </w:rPr>
        <w:t>com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>ple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>tes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 the scientific analysis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 process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. </w:t>
      </w:r>
    </w:p>
    <w:p w14:paraId="46B9D338" w14:textId="77777777" w:rsidR="00191788" w:rsidRDefault="00F755CC" w:rsidP="009B0AB1">
      <w:pPr>
        <w:ind w:right="46"/>
        <w:contextualSpacing w:val="0"/>
        <w:rPr>
          <w:rFonts w:asciiTheme="majorHAnsi" w:hAnsiTheme="majorHAnsi"/>
          <w:sz w:val="20"/>
          <w:szCs w:val="20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 xml:space="preserve">If 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the final risk analysis recommends the importation of </w:t>
      </w:r>
      <w:r w:rsidR="00381C52">
        <w:rPr>
          <w:rFonts w:asciiTheme="majorHAnsi" w:hAnsiTheme="majorHAnsi"/>
          <w:sz w:val="20"/>
          <w:szCs w:val="20"/>
          <w:lang w:val="en-US"/>
        </w:rPr>
        <w:t>fresh decrowned pineapple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 from </w:t>
      </w:r>
      <w:r w:rsidR="00210CF6">
        <w:rPr>
          <w:rFonts w:asciiTheme="majorHAnsi" w:hAnsiTheme="majorHAnsi"/>
          <w:sz w:val="20"/>
          <w:szCs w:val="20"/>
          <w:lang w:val="en-US"/>
        </w:rPr>
        <w:t>Taiwan</w:t>
      </w:r>
      <w:r w:rsidRPr="00210CF6">
        <w:rPr>
          <w:rFonts w:asciiTheme="majorHAnsi" w:hAnsiTheme="majorHAnsi"/>
          <w:sz w:val="20"/>
          <w:szCs w:val="20"/>
          <w:lang w:val="en-US"/>
        </w:rPr>
        <w:t xml:space="preserve">, there will be </w:t>
      </w:r>
      <w:r w:rsidR="00702B19" w:rsidRPr="00210CF6">
        <w:rPr>
          <w:rFonts w:asciiTheme="majorHAnsi" w:hAnsiTheme="majorHAnsi"/>
          <w:sz w:val="20"/>
          <w:szCs w:val="20"/>
          <w:lang w:val="en-US"/>
        </w:rPr>
        <w:t>a number of steps required before imports could commence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 as shown </w:t>
      </w:r>
      <w:r w:rsidR="0012668D" w:rsidRPr="00210CF6">
        <w:rPr>
          <w:rFonts w:asciiTheme="majorHAnsi" w:hAnsiTheme="majorHAnsi"/>
          <w:sz w:val="20"/>
          <w:szCs w:val="20"/>
          <w:lang w:val="en-US"/>
        </w:rPr>
        <w:t>in the following diagram</w:t>
      </w:r>
      <w:r w:rsidR="005F5C77" w:rsidRPr="00210CF6">
        <w:rPr>
          <w:rFonts w:asciiTheme="majorHAnsi" w:hAnsiTheme="majorHAnsi"/>
          <w:sz w:val="20"/>
          <w:szCs w:val="20"/>
          <w:lang w:val="en-US"/>
        </w:rPr>
        <w:t xml:space="preserve">. 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Any importation of </w:t>
      </w:r>
      <w:r w:rsidR="00210CF6">
        <w:rPr>
          <w:rFonts w:asciiTheme="majorHAnsi" w:hAnsiTheme="majorHAnsi"/>
          <w:sz w:val="20"/>
          <w:szCs w:val="20"/>
          <w:lang w:val="en-US"/>
        </w:rPr>
        <w:t>fresh decrowned pineapple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 would</w:t>
      </w:r>
      <w:r w:rsidR="00FA491C" w:rsidRPr="00210CF6">
        <w:rPr>
          <w:rFonts w:asciiTheme="majorHAnsi" w:hAnsiTheme="majorHAnsi"/>
          <w:sz w:val="20"/>
          <w:szCs w:val="20"/>
          <w:lang w:val="en-US"/>
        </w:rPr>
        <w:t xml:space="preserve"> then</w:t>
      </w:r>
      <w:r w:rsidR="001658F9" w:rsidRPr="00210CF6">
        <w:rPr>
          <w:rFonts w:asciiTheme="majorHAnsi" w:hAnsiTheme="majorHAnsi"/>
          <w:sz w:val="20"/>
          <w:szCs w:val="20"/>
          <w:lang w:val="en-US"/>
        </w:rPr>
        <w:t xml:space="preserve"> be a </w:t>
      </w:r>
      <w:r w:rsidR="00702B19" w:rsidRPr="00210CF6">
        <w:rPr>
          <w:rFonts w:asciiTheme="majorHAnsi" w:hAnsiTheme="majorHAnsi"/>
          <w:sz w:val="20"/>
          <w:szCs w:val="20"/>
        </w:rPr>
        <w:t>commercial decision between an importer</w:t>
      </w:r>
      <w:r w:rsidR="00155E1A" w:rsidRPr="00210CF6">
        <w:rPr>
          <w:rFonts w:asciiTheme="majorHAnsi" w:hAnsiTheme="majorHAnsi"/>
          <w:sz w:val="20"/>
          <w:szCs w:val="20"/>
        </w:rPr>
        <w:t xml:space="preserve"> in Australia</w:t>
      </w:r>
      <w:r w:rsidR="00702B19" w:rsidRPr="00210CF6">
        <w:rPr>
          <w:rFonts w:asciiTheme="majorHAnsi" w:hAnsiTheme="majorHAnsi"/>
          <w:sz w:val="20"/>
          <w:szCs w:val="20"/>
        </w:rPr>
        <w:t xml:space="preserve"> </w:t>
      </w:r>
      <w:r w:rsidRPr="00210CF6">
        <w:rPr>
          <w:rFonts w:asciiTheme="majorHAnsi" w:hAnsiTheme="majorHAnsi"/>
          <w:sz w:val="20"/>
          <w:szCs w:val="20"/>
        </w:rPr>
        <w:t xml:space="preserve">and </w:t>
      </w:r>
      <w:r w:rsidR="00210CF6">
        <w:rPr>
          <w:rFonts w:asciiTheme="majorHAnsi" w:hAnsiTheme="majorHAnsi"/>
          <w:sz w:val="20"/>
          <w:szCs w:val="20"/>
        </w:rPr>
        <w:t xml:space="preserve">an </w:t>
      </w:r>
      <w:r w:rsidR="00155E1A" w:rsidRPr="00210CF6">
        <w:rPr>
          <w:rFonts w:asciiTheme="majorHAnsi" w:hAnsiTheme="majorHAnsi"/>
          <w:sz w:val="20"/>
          <w:szCs w:val="20"/>
        </w:rPr>
        <w:t>exporter</w:t>
      </w:r>
      <w:r w:rsidR="00210CF6">
        <w:rPr>
          <w:rFonts w:asciiTheme="majorHAnsi" w:hAnsiTheme="majorHAnsi"/>
          <w:sz w:val="20"/>
          <w:szCs w:val="20"/>
        </w:rPr>
        <w:t xml:space="preserve"> in Taiwan</w:t>
      </w:r>
      <w:r w:rsidR="001658F9" w:rsidRPr="00210CF6">
        <w:rPr>
          <w:rFonts w:asciiTheme="majorHAnsi" w:hAnsiTheme="majorHAnsi"/>
          <w:sz w:val="20"/>
          <w:szCs w:val="20"/>
        </w:rPr>
        <w:t xml:space="preserve"> who c</w:t>
      </w:r>
      <w:r w:rsidR="00FA491C" w:rsidRPr="00210CF6">
        <w:rPr>
          <w:rFonts w:asciiTheme="majorHAnsi" w:hAnsiTheme="majorHAnsi"/>
          <w:sz w:val="20"/>
          <w:szCs w:val="20"/>
        </w:rPr>
        <w:t>an</w:t>
      </w:r>
      <w:r w:rsidR="001658F9" w:rsidRPr="00210CF6">
        <w:rPr>
          <w:rFonts w:asciiTheme="majorHAnsi" w:hAnsiTheme="majorHAnsi"/>
          <w:sz w:val="20"/>
          <w:szCs w:val="20"/>
        </w:rPr>
        <w:t xml:space="preserve"> meet the import conditions.</w:t>
      </w:r>
    </w:p>
    <w:p w14:paraId="61E8E93A" w14:textId="77777777" w:rsidR="00706730" w:rsidRPr="00210CF6" w:rsidRDefault="00706730" w:rsidP="009B0AB1">
      <w:pPr>
        <w:ind w:right="46"/>
        <w:contextualSpacing w:val="0"/>
        <w:rPr>
          <w:rFonts w:asciiTheme="majorHAnsi" w:hAnsiTheme="majorHAnsi" w:cs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An overview of the non-regulated risk analysis process for pineapple is illustrated in Figure 1.</w:t>
      </w:r>
    </w:p>
    <w:p w14:paraId="3F4846C3" w14:textId="77777777" w:rsidR="002A7407" w:rsidRPr="002F5667" w:rsidRDefault="002A7407" w:rsidP="009B0AB1">
      <w:pPr>
        <w:ind w:right="46"/>
        <w:contextualSpacing w:val="0"/>
        <w:rPr>
          <w:rFonts w:asciiTheme="majorHAnsi" w:hAnsiTheme="majorHAnsi"/>
          <w:sz w:val="20"/>
          <w:szCs w:val="20"/>
          <w:lang w:val="en-US"/>
        </w:rPr>
      </w:pPr>
      <w:r w:rsidRPr="002F5667">
        <w:rPr>
          <w:rFonts w:asciiTheme="majorHAnsi" w:hAnsiTheme="majorHAnsi" w:cs="Cambria"/>
          <w:sz w:val="20"/>
          <w:szCs w:val="20"/>
        </w:rPr>
        <w:lastRenderedPageBreak/>
        <w:t xml:space="preserve">Further information on the review can be found </w:t>
      </w:r>
      <w:hyperlink r:id="rId13" w:history="1">
        <w:r w:rsidR="002F5667" w:rsidRPr="002F5667">
          <w:rPr>
            <w:rStyle w:val="Hyperlink"/>
            <w:rFonts w:ascii="Calibri" w:eastAsia="Calibri" w:hAnsi="Calibri"/>
            <w:sz w:val="20"/>
            <w:szCs w:val="20"/>
          </w:rPr>
          <w:t>http://agriculture.gov.au/biosecurity/risk-analysis/plant/pineapples-from-taiwan</w:t>
        </w:r>
      </w:hyperlink>
      <w:r w:rsidR="00210CF6" w:rsidRPr="002F5667">
        <w:rPr>
          <w:rFonts w:asciiTheme="majorHAnsi" w:hAnsiTheme="majorHAnsi" w:cs="Cambria"/>
          <w:sz w:val="20"/>
          <w:szCs w:val="20"/>
        </w:rPr>
        <w:t>.</w:t>
      </w:r>
    </w:p>
    <w:p w14:paraId="52CF87DF" w14:textId="77777777" w:rsidR="004021BF" w:rsidRDefault="00EE20D3" w:rsidP="00210CF6">
      <w:pPr>
        <w:ind w:right="46"/>
        <w:contextualSpacing w:val="0"/>
        <w:rPr>
          <w:rFonts w:asciiTheme="majorHAnsi" w:hAnsiTheme="majorHAnsi"/>
          <w:sz w:val="20"/>
          <w:szCs w:val="20"/>
          <w:lang w:val="en-US"/>
        </w:rPr>
      </w:pPr>
      <w:r w:rsidRPr="00210CF6">
        <w:rPr>
          <w:rFonts w:asciiTheme="majorHAnsi" w:hAnsiTheme="majorHAnsi"/>
          <w:sz w:val="20"/>
          <w:szCs w:val="20"/>
          <w:lang w:val="en-US"/>
        </w:rPr>
        <w:t xml:space="preserve">Register your interest in import risk analyses to receive regular updates via the department’s website at </w:t>
      </w:r>
      <w:hyperlink r:id="rId14" w:history="1">
        <w:r w:rsidR="002F5667" w:rsidRPr="00A8160C">
          <w:rPr>
            <w:rStyle w:val="Hyperlink"/>
            <w:rFonts w:asciiTheme="majorHAnsi" w:hAnsiTheme="majorHAnsi"/>
            <w:sz w:val="20"/>
            <w:szCs w:val="20"/>
            <w:lang w:val="en-US"/>
          </w:rPr>
          <w:t>http://www.agriculture.gov.au/biosecurity/risk-analysis/stakeholder</w:t>
        </w:r>
      </w:hyperlink>
      <w:r w:rsidR="002F5667">
        <w:rPr>
          <w:rFonts w:asciiTheme="majorHAnsi" w:hAnsiTheme="majorHAnsi"/>
          <w:sz w:val="20"/>
          <w:szCs w:val="20"/>
          <w:lang w:val="en-US"/>
        </w:rPr>
        <w:t>.</w:t>
      </w:r>
    </w:p>
    <w:p w14:paraId="6F59CF95" w14:textId="77777777" w:rsidR="00AA2599" w:rsidRPr="00AA2599" w:rsidRDefault="00AA2599" w:rsidP="00AA2599">
      <w:pPr>
        <w:ind w:right="46"/>
        <w:contextualSpacing w:val="0"/>
        <w:rPr>
          <w:rFonts w:asciiTheme="majorHAnsi" w:hAnsiTheme="majorHAnsi"/>
          <w:sz w:val="20"/>
          <w:szCs w:val="20"/>
          <w:lang w:val="en-US"/>
        </w:rPr>
      </w:pPr>
    </w:p>
    <w:p w14:paraId="7E9C5877" w14:textId="77777777" w:rsidR="004021BF" w:rsidRDefault="004021BF" w:rsidP="00210CF6">
      <w:pPr>
        <w:ind w:right="46"/>
        <w:contextualSpacing w:val="0"/>
        <w:rPr>
          <w:rFonts w:asciiTheme="majorHAnsi" w:hAnsiTheme="majorHAnsi"/>
          <w:sz w:val="22"/>
          <w:szCs w:val="22"/>
          <w:lang w:val="en-US"/>
        </w:rPr>
      </w:pPr>
    </w:p>
    <w:p w14:paraId="4EFAC0FE" w14:textId="3D329493" w:rsidR="00983A76" w:rsidRDefault="00983A76">
      <w:pPr>
        <w:spacing w:before="0" w:after="0"/>
        <w:contextualSpacing w:val="0"/>
        <w:rPr>
          <w:rFonts w:asciiTheme="majorHAnsi" w:hAnsiTheme="majorHAnsi"/>
          <w:sz w:val="22"/>
          <w:szCs w:val="22"/>
          <w:lang w:val="en-US"/>
        </w:rPr>
      </w:pPr>
    </w:p>
    <w:p w14:paraId="21044E0A" w14:textId="77777777" w:rsidR="00983A76" w:rsidRDefault="00983A76" w:rsidP="00210CF6">
      <w:pPr>
        <w:ind w:right="46"/>
        <w:contextualSpacing w:val="0"/>
        <w:rPr>
          <w:rFonts w:asciiTheme="majorHAnsi" w:hAnsiTheme="majorHAnsi"/>
          <w:sz w:val="22"/>
          <w:szCs w:val="22"/>
          <w:lang w:val="en-US"/>
        </w:rPr>
        <w:sectPr w:rsidR="00983A76" w:rsidSect="00EF5206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0" w:h="16840"/>
          <w:pgMar w:top="1418" w:right="1127" w:bottom="2552" w:left="1797" w:header="284" w:footer="596" w:gutter="0"/>
          <w:cols w:space="708"/>
          <w:docGrid w:linePitch="360"/>
        </w:sectPr>
      </w:pPr>
    </w:p>
    <w:p w14:paraId="04CAC28B" w14:textId="71B52921" w:rsidR="004021BF" w:rsidRDefault="00983A76" w:rsidP="00210CF6">
      <w:pPr>
        <w:ind w:right="46"/>
        <w:contextualSpacing w:val="0"/>
        <w:rPr>
          <w:rStyle w:val="Strong"/>
          <w:rFonts w:asciiTheme="majorHAnsi" w:hAnsiTheme="majorHAnsi"/>
          <w:sz w:val="22"/>
          <w:szCs w:val="22"/>
        </w:rPr>
      </w:pPr>
      <w:r>
        <w:rPr>
          <w:rStyle w:val="Strong"/>
          <w:rFonts w:asciiTheme="majorHAnsi" w:hAnsiTheme="majorHAnsi"/>
          <w:sz w:val="22"/>
          <w:szCs w:val="22"/>
        </w:rPr>
        <w:lastRenderedPageBreak/>
        <w:br/>
      </w:r>
      <w:r w:rsidR="00706730" w:rsidRPr="0095653A">
        <w:rPr>
          <w:rStyle w:val="Strong"/>
          <w:rFonts w:asciiTheme="majorHAnsi" w:hAnsiTheme="majorHAnsi"/>
          <w:sz w:val="22"/>
          <w:szCs w:val="22"/>
        </w:rPr>
        <w:t>Figure 1: Overview of the non-regulated risk analysis process for pineapple</w:t>
      </w:r>
    </w:p>
    <w:p w14:paraId="4F0EAB3D" w14:textId="4FBFA622" w:rsidR="007F33B5" w:rsidRDefault="00983A76" w:rsidP="00210CF6">
      <w:pPr>
        <w:ind w:right="46"/>
        <w:contextualSpacing w:val="0"/>
        <w:rPr>
          <w:rStyle w:val="Strong"/>
          <w:rFonts w:asciiTheme="majorHAnsi" w:hAnsiTheme="majorHAnsi"/>
        </w:rPr>
      </w:pPr>
      <w:r>
        <w:rPr>
          <w:rFonts w:asciiTheme="majorHAnsi" w:hAnsiTheme="majorHAnsi"/>
          <w:b/>
          <w:bCs/>
          <w:noProof/>
          <w:lang w:eastAsia="en-AU"/>
        </w:rPr>
        <w:drawing>
          <wp:inline distT="0" distB="0" distL="0" distR="0" wp14:anchorId="20F38651" wp14:editId="32ED01B5">
            <wp:extent cx="6019800" cy="8306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ort Graphic - Pineapples from Taiwan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905" cy="835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16999" w14:textId="77777777" w:rsidR="007F33B5" w:rsidRPr="007F33B5" w:rsidRDefault="007F33B5" w:rsidP="007F33B5">
      <w:pPr>
        <w:rPr>
          <w:rFonts w:asciiTheme="majorHAnsi" w:hAnsiTheme="majorHAnsi"/>
        </w:rPr>
      </w:pPr>
    </w:p>
    <w:p w14:paraId="54B64AEE" w14:textId="77777777" w:rsidR="007F33B5" w:rsidRPr="007F33B5" w:rsidRDefault="007F33B5" w:rsidP="007F33B5">
      <w:pPr>
        <w:rPr>
          <w:rFonts w:asciiTheme="majorHAnsi" w:hAnsiTheme="majorHAnsi"/>
        </w:rPr>
      </w:pPr>
    </w:p>
    <w:p w14:paraId="7D65C5E4" w14:textId="77777777" w:rsidR="007F33B5" w:rsidRPr="007F33B5" w:rsidRDefault="007F33B5" w:rsidP="007F33B5">
      <w:pPr>
        <w:rPr>
          <w:rFonts w:asciiTheme="majorHAnsi" w:hAnsiTheme="majorHAnsi"/>
        </w:rPr>
      </w:pPr>
    </w:p>
    <w:p w14:paraId="065546CA" w14:textId="4465B73C" w:rsidR="007F33B5" w:rsidRDefault="007F33B5" w:rsidP="007F33B5">
      <w:pPr>
        <w:rPr>
          <w:rFonts w:asciiTheme="majorHAnsi" w:hAnsiTheme="majorHAnsi"/>
        </w:rPr>
      </w:pPr>
    </w:p>
    <w:p w14:paraId="0D3358EF" w14:textId="77777777" w:rsidR="00983A76" w:rsidRPr="007F33B5" w:rsidRDefault="00983A76" w:rsidP="007F33B5">
      <w:pPr>
        <w:rPr>
          <w:rFonts w:asciiTheme="majorHAnsi" w:hAnsiTheme="majorHAnsi"/>
        </w:rPr>
      </w:pPr>
    </w:p>
    <w:sectPr w:rsidR="00983A76" w:rsidRPr="007F33B5" w:rsidSect="009A16AD">
      <w:footerReference w:type="default" r:id="rId20"/>
      <w:pgSz w:w="11900" w:h="16840"/>
      <w:pgMar w:top="720" w:right="720" w:bottom="720" w:left="720" w:header="284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991BF" w14:textId="77777777" w:rsidR="00C37F23" w:rsidRDefault="00C37F23" w:rsidP="00F31B86">
      <w:r>
        <w:separator/>
      </w:r>
    </w:p>
  </w:endnote>
  <w:endnote w:type="continuationSeparator" w:id="0">
    <w:p w14:paraId="5DA68072" w14:textId="77777777" w:rsidR="00C37F23" w:rsidRDefault="00C37F23" w:rsidP="00F3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3528D" w14:textId="77777777" w:rsidR="009D5451" w:rsidRDefault="009D5451" w:rsidP="000A66D1">
    <w:pPr>
      <w:pStyle w:val="Footer"/>
      <w:ind w:left="-127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margin" w:tblpXSpec="center" w:tblpY="14941"/>
      <w:tblW w:w="9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8796"/>
    </w:tblGrid>
    <w:tr w:rsidR="0058083B" w14:paraId="5D2FFC60" w14:textId="77777777" w:rsidTr="0058083B">
      <w:trPr>
        <w:trHeight w:val="430"/>
      </w:trPr>
      <w:tc>
        <w:tcPr>
          <w:tcW w:w="709" w:type="dxa"/>
        </w:tcPr>
        <w:p w14:paraId="5DF26514" w14:textId="77777777" w:rsidR="0058083B" w:rsidRDefault="0058083B" w:rsidP="0058083B"/>
      </w:tc>
      <w:tc>
        <w:tcPr>
          <w:tcW w:w="8796" w:type="dxa"/>
        </w:tcPr>
        <w:p w14:paraId="371C8BE7" w14:textId="0A81E382" w:rsidR="0058083B" w:rsidRDefault="00AA2599" w:rsidP="00AA2599">
          <w:r>
            <w:rPr>
              <w:color w:val="FFFFFF" w:themeColor="background1"/>
              <w:szCs w:val="18"/>
            </w:rPr>
            <w:t>Biosecurity Liaison Officer 1800 068 468</w:t>
          </w:r>
        </w:p>
      </w:tc>
    </w:tr>
    <w:tr w:rsidR="0058083B" w14:paraId="12261C9A" w14:textId="77777777" w:rsidTr="0058083B">
      <w:trPr>
        <w:trHeight w:val="422"/>
      </w:trPr>
      <w:tc>
        <w:tcPr>
          <w:tcW w:w="709" w:type="dxa"/>
        </w:tcPr>
        <w:p w14:paraId="14F1D874" w14:textId="77777777" w:rsidR="0058083B" w:rsidRDefault="0058083B" w:rsidP="0058083B">
          <w:r>
            <w:rPr>
              <w:noProof/>
              <w:lang w:eastAsia="en-AU"/>
            </w:rPr>
            <w:drawing>
              <wp:anchor distT="0" distB="0" distL="114300" distR="114300" simplePos="0" relativeHeight="251658240" behindDoc="1" locked="0" layoutInCell="1" allowOverlap="1" wp14:anchorId="4E8B5F3B" wp14:editId="53D1431C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96850" cy="196850"/>
                <wp:effectExtent l="0" t="0" r="6350" b="6350"/>
                <wp:wrapNone/>
                <wp:docPr id="3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6" w:type="dxa"/>
        </w:tcPr>
        <w:p w14:paraId="1D098AFF" w14:textId="1956414F" w:rsidR="0058083B" w:rsidRDefault="00921B34" w:rsidP="0058083B">
          <w:hyperlink r:id="rId2" w:history="1">
            <w:r w:rsidR="00AA2599" w:rsidRPr="00AA2599">
              <w:rPr>
                <w:rStyle w:val="Hyperlink"/>
                <w:color w:val="FFFFFF" w:themeColor="background1"/>
              </w:rPr>
              <w:t>biosecurityconsultation@agriculture.gov.au</w:t>
            </w:r>
          </w:hyperlink>
          <w:r w:rsidR="00AA2599">
            <w:t xml:space="preserve"> </w:t>
          </w:r>
        </w:p>
      </w:tc>
    </w:tr>
    <w:tr w:rsidR="0058083B" w14:paraId="17DE0CC7" w14:textId="77777777" w:rsidTr="0058083B">
      <w:trPr>
        <w:trHeight w:val="375"/>
      </w:trPr>
      <w:tc>
        <w:tcPr>
          <w:tcW w:w="709" w:type="dxa"/>
        </w:tcPr>
        <w:p w14:paraId="5B23E9C1" w14:textId="77777777" w:rsidR="0058083B" w:rsidRDefault="0058083B" w:rsidP="0058083B"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1" locked="0" layoutInCell="1" allowOverlap="1" wp14:anchorId="1E08597F" wp14:editId="415E2C30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230967" cy="217382"/>
                <wp:effectExtent l="0" t="0" r="0" b="11430"/>
                <wp:wrapNone/>
                <wp:docPr id="5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967" cy="21738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6" w:type="dxa"/>
        </w:tcPr>
        <w:p w14:paraId="0BCB7898" w14:textId="19369E33" w:rsidR="0058083B" w:rsidRDefault="00921B34" w:rsidP="00191CCD">
          <w:hyperlink r:id="rId4" w:history="1">
            <w:r w:rsidR="0058083B" w:rsidRPr="00AA2599">
              <w:rPr>
                <w:rStyle w:val="Hyperlink"/>
                <w:color w:val="FFFFFF" w:themeColor="background1"/>
                <w:szCs w:val="18"/>
              </w:rPr>
              <w:t>agriculture.gov.au/biosecurity</w:t>
            </w:r>
          </w:hyperlink>
        </w:p>
      </w:tc>
    </w:tr>
  </w:tbl>
  <w:p w14:paraId="3C9CF28E" w14:textId="5F5FBEFA" w:rsidR="00A06F29" w:rsidRDefault="00983A76" w:rsidP="00F31B86">
    <w:pPr>
      <w:pStyle w:val="Footer"/>
    </w:pPr>
    <w:r w:rsidRPr="00B1779A">
      <w:rPr>
        <w:noProof/>
        <w:lang w:eastAsia="en-AU"/>
      </w:rPr>
      <w:drawing>
        <wp:anchor distT="0" distB="0" distL="114300" distR="114300" simplePos="0" relativeHeight="251654144" behindDoc="1" locked="0" layoutInCell="1" allowOverlap="1" wp14:anchorId="65188148" wp14:editId="61D57D8F">
          <wp:simplePos x="0" y="0"/>
          <wp:positionH relativeFrom="column">
            <wp:posOffset>-3321587</wp:posOffset>
          </wp:positionH>
          <wp:positionV relativeFrom="paragraph">
            <wp:posOffset>-884555</wp:posOffset>
          </wp:positionV>
          <wp:extent cx="10519558" cy="1828018"/>
          <wp:effectExtent l="0" t="0" r="0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back pag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2053" cy="183192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083B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4D1F91D" wp14:editId="3741416F">
          <wp:simplePos x="0" y="0"/>
          <wp:positionH relativeFrom="page">
            <wp:posOffset>1120775</wp:posOffset>
          </wp:positionH>
          <wp:positionV relativeFrom="page">
            <wp:posOffset>9479915</wp:posOffset>
          </wp:positionV>
          <wp:extent cx="169545" cy="169545"/>
          <wp:effectExtent l="0" t="0" r="1905" b="1905"/>
          <wp:wrapNone/>
          <wp:docPr id="6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n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" cy="1695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C9950" w14:textId="77777777" w:rsidR="00A06F29" w:rsidRDefault="00A06F29" w:rsidP="00F31B8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page" w:horzAnchor="page" w:tblpX="1417" w:tblpY="14941"/>
      <w:tblW w:w="9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8796"/>
    </w:tblGrid>
    <w:tr w:rsidR="00287534" w14:paraId="19602AFB" w14:textId="77777777" w:rsidTr="00287534">
      <w:trPr>
        <w:trHeight w:val="430"/>
      </w:trPr>
      <w:tc>
        <w:tcPr>
          <w:tcW w:w="709" w:type="dxa"/>
        </w:tcPr>
        <w:p w14:paraId="1BD21898" w14:textId="6D5B5439" w:rsidR="00287534" w:rsidRDefault="00287534" w:rsidP="00287534"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695B8007" wp14:editId="78F6CBAE">
                <wp:simplePos x="0" y="0"/>
                <wp:positionH relativeFrom="page">
                  <wp:posOffset>130175</wp:posOffset>
                </wp:positionH>
                <wp:positionV relativeFrom="page">
                  <wp:posOffset>-36000</wp:posOffset>
                </wp:positionV>
                <wp:extent cx="169545" cy="169545"/>
                <wp:effectExtent l="0" t="0" r="1905" b="1905"/>
                <wp:wrapNone/>
                <wp:docPr id="11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ho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6" w:type="dxa"/>
        </w:tcPr>
        <w:p w14:paraId="660643B4" w14:textId="1AC4B633" w:rsidR="00287534" w:rsidRDefault="007F33B5" w:rsidP="00287534">
          <w:r>
            <w:rPr>
              <w:color w:val="FFFFFF" w:themeColor="background1"/>
              <w:szCs w:val="18"/>
            </w:rPr>
            <w:t>Biosecurity Liaison Officer 1800 068 468</w:t>
          </w:r>
        </w:p>
      </w:tc>
    </w:tr>
    <w:tr w:rsidR="00287534" w14:paraId="29A848C8" w14:textId="77777777" w:rsidTr="00287534">
      <w:trPr>
        <w:trHeight w:val="422"/>
      </w:trPr>
      <w:tc>
        <w:tcPr>
          <w:tcW w:w="709" w:type="dxa"/>
        </w:tcPr>
        <w:p w14:paraId="195DA9D1" w14:textId="77777777" w:rsidR="00287534" w:rsidRDefault="00287534" w:rsidP="00287534"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1" locked="0" layoutInCell="1" allowOverlap="1" wp14:anchorId="4E4DF561" wp14:editId="1FCB6222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196850" cy="196850"/>
                <wp:effectExtent l="0" t="0" r="6350" b="6350"/>
                <wp:wrapNone/>
                <wp:docPr id="8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v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6" w:type="dxa"/>
        </w:tcPr>
        <w:p w14:paraId="3948671B" w14:textId="4C0C0855" w:rsidR="00287534" w:rsidRDefault="00921B34" w:rsidP="00287534">
          <w:hyperlink r:id="rId3" w:history="1">
            <w:r w:rsidR="007F33B5" w:rsidRPr="00AA2599">
              <w:rPr>
                <w:rStyle w:val="Hyperlink"/>
                <w:color w:val="FFFFFF" w:themeColor="background1"/>
              </w:rPr>
              <w:t>biosecurityconsultation@agriculture.gov.au</w:t>
            </w:r>
          </w:hyperlink>
          <w:r w:rsidR="007F33B5">
            <w:rPr>
              <w:color w:val="FFFFFF" w:themeColor="background1"/>
            </w:rPr>
            <w:t xml:space="preserve"> </w:t>
          </w:r>
        </w:p>
      </w:tc>
    </w:tr>
    <w:tr w:rsidR="00287534" w14:paraId="0BFD998E" w14:textId="77777777" w:rsidTr="00287534">
      <w:trPr>
        <w:trHeight w:val="375"/>
      </w:trPr>
      <w:tc>
        <w:tcPr>
          <w:tcW w:w="709" w:type="dxa"/>
        </w:tcPr>
        <w:p w14:paraId="37FCEF8E" w14:textId="77777777" w:rsidR="00287534" w:rsidRDefault="00287534" w:rsidP="00287534">
          <w:r>
            <w:rPr>
              <w:noProof/>
              <w:lang w:eastAsia="en-AU"/>
            </w:rPr>
            <w:drawing>
              <wp:anchor distT="0" distB="0" distL="114300" distR="114300" simplePos="0" relativeHeight="251664384" behindDoc="1" locked="0" layoutInCell="1" allowOverlap="1" wp14:anchorId="5880684C" wp14:editId="512E236B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230967" cy="217382"/>
                <wp:effectExtent l="0" t="0" r="0" b="11430"/>
                <wp:wrapNone/>
                <wp:docPr id="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967" cy="217382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96" w:type="dxa"/>
        </w:tcPr>
        <w:p w14:paraId="7D7EFEB0" w14:textId="77777777" w:rsidR="00287534" w:rsidRDefault="00921B34" w:rsidP="00287534">
          <w:hyperlink r:id="rId5" w:history="1">
            <w:r w:rsidR="00287534" w:rsidRPr="007F33B5">
              <w:rPr>
                <w:rStyle w:val="Hyperlink"/>
                <w:color w:val="FFFFFF" w:themeColor="background1"/>
                <w:szCs w:val="18"/>
              </w:rPr>
              <w:t>agriculture.gov.au/biosecurity</w:t>
            </w:r>
          </w:hyperlink>
        </w:p>
      </w:tc>
    </w:tr>
  </w:tbl>
  <w:p w14:paraId="1AF89A8E" w14:textId="46A2C48E" w:rsidR="00287534" w:rsidRDefault="00287534" w:rsidP="00F31B86">
    <w:pPr>
      <w:pStyle w:val="Footer"/>
    </w:pPr>
    <w:r w:rsidRPr="00B1779A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211AAB7" wp14:editId="6EEF920A">
          <wp:simplePos x="0" y="0"/>
          <wp:positionH relativeFrom="column">
            <wp:posOffset>-3200400</wp:posOffset>
          </wp:positionH>
          <wp:positionV relativeFrom="paragraph">
            <wp:posOffset>-814217</wp:posOffset>
          </wp:positionV>
          <wp:extent cx="10513216" cy="1890737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back page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3136" cy="189611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697A7" w14:textId="77777777" w:rsidR="00C37F23" w:rsidRDefault="00C37F23" w:rsidP="00F31B86">
      <w:r>
        <w:separator/>
      </w:r>
    </w:p>
  </w:footnote>
  <w:footnote w:type="continuationSeparator" w:id="0">
    <w:p w14:paraId="5009282F" w14:textId="77777777" w:rsidR="00C37F23" w:rsidRDefault="00C37F23" w:rsidP="00F31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C448" w14:textId="77777777" w:rsidR="009D5451" w:rsidRDefault="009D5451" w:rsidP="008F205F">
    <w:pPr>
      <w:pStyle w:val="Header"/>
      <w:tabs>
        <w:tab w:val="clear" w:pos="4320"/>
      </w:tabs>
    </w:pPr>
    <w:r>
      <w:rPr>
        <w:noProof/>
        <w:lang w:val="en-US"/>
      </w:rPr>
      <w:t>Department of Agriculture and Water Resources</w:t>
    </w:r>
    <w:r>
      <w:rPr>
        <w:noProof/>
        <w:lang w:val="en-US"/>
      </w:rPr>
      <w:tab/>
      <w:t>Biosecurity regulation</w:t>
    </w:r>
    <w:r>
      <w:rPr>
        <w:noProof/>
        <w:lang w:eastAsia="en-AU"/>
      </w:rPr>
      <w:drawing>
        <wp:anchor distT="0" distB="0" distL="114300" distR="114300" simplePos="0" relativeHeight="251656192" behindDoc="1" locked="0" layoutInCell="1" allowOverlap="1" wp14:anchorId="5D650EAE" wp14:editId="08F1084C">
          <wp:simplePos x="0" y="0"/>
          <wp:positionH relativeFrom="column">
            <wp:posOffset>-1141095</wp:posOffset>
          </wp:positionH>
          <wp:positionV relativeFrom="paragraph">
            <wp:posOffset>-228978</wp:posOffset>
          </wp:positionV>
          <wp:extent cx="7620000" cy="457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2251_1215_Biosecurity Act 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DEE9" w14:textId="77777777" w:rsidR="009D5451" w:rsidRDefault="009D5451">
    <w:pPr>
      <w:pStyle w:val="Header"/>
    </w:pPr>
    <w:r>
      <w:rPr>
        <w:rFonts w:ascii="Calibri" w:hAnsi="Calibri"/>
        <w:noProof/>
        <w:color w:val="800000"/>
        <w:lang w:eastAsia="en-AU"/>
      </w:rPr>
      <w:drawing>
        <wp:anchor distT="0" distB="0" distL="114300" distR="114300" simplePos="0" relativeHeight="251655168" behindDoc="1" locked="0" layoutInCell="1" allowOverlap="1" wp14:anchorId="21D81258" wp14:editId="79447F6D">
          <wp:simplePos x="0" y="0"/>
          <wp:positionH relativeFrom="column">
            <wp:posOffset>-1204596</wp:posOffset>
          </wp:positionH>
          <wp:positionV relativeFrom="paragraph">
            <wp:posOffset>-217805</wp:posOffset>
          </wp:positionV>
          <wp:extent cx="7763339" cy="4155440"/>
          <wp:effectExtent l="0" t="0" r="9525" b="1016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981" cy="4158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7CCA" w14:textId="77777777" w:rsidR="00A06F29" w:rsidRPr="002B2A3C" w:rsidRDefault="00F745EF" w:rsidP="00F31B86">
    <w:pPr>
      <w:pStyle w:val="Header"/>
      <w:rPr>
        <w:noProof/>
        <w:lang w:val="en-US"/>
      </w:rPr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3D9610C" wp14:editId="1BF1ADCB">
          <wp:simplePos x="0" y="0"/>
          <wp:positionH relativeFrom="column">
            <wp:posOffset>-1832757</wp:posOffset>
          </wp:positionH>
          <wp:positionV relativeFrom="paragraph">
            <wp:posOffset>-192063</wp:posOffset>
          </wp:positionV>
          <wp:extent cx="9530862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2251_1215_Biosecurity Act low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593" cy="45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B0C">
      <w:rPr>
        <w:noProof/>
        <w:lang w:val="en-US"/>
      </w:rPr>
      <w:t>Department of Agriculture and Water Resources</w:t>
    </w:r>
    <w:r w:rsidR="00BD3B0C">
      <w:rPr>
        <w:noProof/>
        <w:lang w:val="en-US"/>
      </w:rPr>
      <w:tab/>
    </w:r>
    <w:r w:rsidR="00C0111B">
      <w:rPr>
        <w:noProof/>
        <w:lang w:val="en-US"/>
      </w:rPr>
      <w:tab/>
    </w:r>
    <w:r w:rsidR="00BD3B0C">
      <w:rPr>
        <w:noProof/>
        <w:lang w:val="en-US"/>
      </w:rPr>
      <w:t xml:space="preserve">Biosecurity </w:t>
    </w:r>
    <w:r w:rsidR="00140899">
      <w:rPr>
        <w:noProof/>
        <w:lang w:val="en-US"/>
      </w:rPr>
      <w:t>Fact S</w:t>
    </w:r>
    <w:r w:rsidR="00416B73">
      <w:rPr>
        <w:noProof/>
        <w:lang w:val="en-US"/>
      </w:rPr>
      <w:t>heet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7E910" w14:textId="77777777" w:rsidR="00A532B6" w:rsidRPr="002B2A3C" w:rsidRDefault="00A532B6" w:rsidP="00F31B86">
    <w:pPr>
      <w:pStyle w:val="Header"/>
      <w:rPr>
        <w:noProof/>
        <w:lang w:val="en-US"/>
      </w:rPr>
    </w:pPr>
    <w:r>
      <w:rPr>
        <w:noProof/>
        <w:lang w:val="en-US"/>
      </w:rPr>
      <w:t>Department of Agriculture, Fisheries and Forestry</w:t>
    </w:r>
  </w:p>
  <w:p w14:paraId="49C4B9F1" w14:textId="77777777" w:rsidR="00A06F29" w:rsidRDefault="00A06F29" w:rsidP="00F31B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B7AF4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43925"/>
    <w:multiLevelType w:val="hybridMultilevel"/>
    <w:tmpl w:val="8E7E0822"/>
    <w:lvl w:ilvl="0" w:tplc="ABF211E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A7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943634" w:themeColor="accent2" w:themeShade="BF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32C5D"/>
    <w:multiLevelType w:val="hybridMultilevel"/>
    <w:tmpl w:val="59044C68"/>
    <w:lvl w:ilvl="0" w:tplc="566A9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43634" w:themeColor="accent2" w:themeShade="BF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0CE47D9"/>
    <w:multiLevelType w:val="hybridMultilevel"/>
    <w:tmpl w:val="074E76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147"/>
    <w:multiLevelType w:val="hybridMultilevel"/>
    <w:tmpl w:val="ED56B080"/>
    <w:lvl w:ilvl="0" w:tplc="566A9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4D69"/>
    <w:multiLevelType w:val="hybridMultilevel"/>
    <w:tmpl w:val="CA70D740"/>
    <w:lvl w:ilvl="0" w:tplc="74508312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20BC"/>
    <w:multiLevelType w:val="hybridMultilevel"/>
    <w:tmpl w:val="7F926A5C"/>
    <w:lvl w:ilvl="0" w:tplc="953CB61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A7B1B88"/>
    <w:multiLevelType w:val="hybridMultilevel"/>
    <w:tmpl w:val="240AE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008DC"/>
    <w:multiLevelType w:val="hybridMultilevel"/>
    <w:tmpl w:val="14E84B1A"/>
    <w:lvl w:ilvl="0" w:tplc="566A9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43634" w:themeColor="accent2" w:themeShade="BF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FE126F"/>
    <w:multiLevelType w:val="hybridMultilevel"/>
    <w:tmpl w:val="E1146FE0"/>
    <w:lvl w:ilvl="0" w:tplc="566A9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43634" w:themeColor="accent2" w:themeShade="BF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88E7A99"/>
    <w:multiLevelType w:val="hybridMultilevel"/>
    <w:tmpl w:val="2E6E9B58"/>
    <w:lvl w:ilvl="0" w:tplc="566A9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43634" w:themeColor="accent2" w:themeShade="BF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52F0CFF"/>
    <w:multiLevelType w:val="hybridMultilevel"/>
    <w:tmpl w:val="6EC2630C"/>
    <w:lvl w:ilvl="0" w:tplc="566A95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943634" w:themeColor="accent2" w:themeShade="BF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C06392"/>
    <w:multiLevelType w:val="multilevel"/>
    <w:tmpl w:val="4FF4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58"/>
    <w:rsid w:val="00020DB6"/>
    <w:rsid w:val="00026ECC"/>
    <w:rsid w:val="0005246B"/>
    <w:rsid w:val="00066C38"/>
    <w:rsid w:val="0008679A"/>
    <w:rsid w:val="00087598"/>
    <w:rsid w:val="00092D44"/>
    <w:rsid w:val="0009317D"/>
    <w:rsid w:val="0009513B"/>
    <w:rsid w:val="00097240"/>
    <w:rsid w:val="000C20C3"/>
    <w:rsid w:val="000D4249"/>
    <w:rsid w:val="000E4ED5"/>
    <w:rsid w:val="000E6A7C"/>
    <w:rsid w:val="0012668D"/>
    <w:rsid w:val="00140899"/>
    <w:rsid w:val="00151EE5"/>
    <w:rsid w:val="00153547"/>
    <w:rsid w:val="00155E1A"/>
    <w:rsid w:val="001658F9"/>
    <w:rsid w:val="0018035A"/>
    <w:rsid w:val="00190825"/>
    <w:rsid w:val="00191788"/>
    <w:rsid w:val="00191CCD"/>
    <w:rsid w:val="001A72D6"/>
    <w:rsid w:val="001A7FC3"/>
    <w:rsid w:val="001D14AD"/>
    <w:rsid w:val="001D4E66"/>
    <w:rsid w:val="001D5A93"/>
    <w:rsid w:val="001E6ACF"/>
    <w:rsid w:val="00210CF6"/>
    <w:rsid w:val="00225475"/>
    <w:rsid w:val="00247F84"/>
    <w:rsid w:val="00257298"/>
    <w:rsid w:val="0026025E"/>
    <w:rsid w:val="002705F9"/>
    <w:rsid w:val="002719F4"/>
    <w:rsid w:val="002867B4"/>
    <w:rsid w:val="002873D9"/>
    <w:rsid w:val="00287534"/>
    <w:rsid w:val="0029585B"/>
    <w:rsid w:val="002A7407"/>
    <w:rsid w:val="002B2A3C"/>
    <w:rsid w:val="002B7A8C"/>
    <w:rsid w:val="002C563B"/>
    <w:rsid w:val="002C5DB4"/>
    <w:rsid w:val="002C6519"/>
    <w:rsid w:val="002F5667"/>
    <w:rsid w:val="002F7460"/>
    <w:rsid w:val="0033150B"/>
    <w:rsid w:val="00331F80"/>
    <w:rsid w:val="003410DF"/>
    <w:rsid w:val="00345EFB"/>
    <w:rsid w:val="00362B04"/>
    <w:rsid w:val="00381C52"/>
    <w:rsid w:val="00382AA9"/>
    <w:rsid w:val="00390333"/>
    <w:rsid w:val="003B4BF0"/>
    <w:rsid w:val="003D4D65"/>
    <w:rsid w:val="003F5F78"/>
    <w:rsid w:val="00401E0B"/>
    <w:rsid w:val="004021BF"/>
    <w:rsid w:val="004060A3"/>
    <w:rsid w:val="0040624D"/>
    <w:rsid w:val="00412844"/>
    <w:rsid w:val="00416B73"/>
    <w:rsid w:val="00433691"/>
    <w:rsid w:val="00436A06"/>
    <w:rsid w:val="00440923"/>
    <w:rsid w:val="00446349"/>
    <w:rsid w:val="00446B75"/>
    <w:rsid w:val="004A633D"/>
    <w:rsid w:val="004B6445"/>
    <w:rsid w:val="004D3014"/>
    <w:rsid w:val="004E6CD9"/>
    <w:rsid w:val="004F2B74"/>
    <w:rsid w:val="00502A8B"/>
    <w:rsid w:val="00504382"/>
    <w:rsid w:val="00505AAC"/>
    <w:rsid w:val="005413E6"/>
    <w:rsid w:val="00561E35"/>
    <w:rsid w:val="0056243C"/>
    <w:rsid w:val="00570A40"/>
    <w:rsid w:val="0058083B"/>
    <w:rsid w:val="0059659F"/>
    <w:rsid w:val="005B498C"/>
    <w:rsid w:val="005C372C"/>
    <w:rsid w:val="005C753D"/>
    <w:rsid w:val="005D4467"/>
    <w:rsid w:val="005E3D79"/>
    <w:rsid w:val="005E5A5E"/>
    <w:rsid w:val="005F5C77"/>
    <w:rsid w:val="006067AC"/>
    <w:rsid w:val="00612093"/>
    <w:rsid w:val="0061736E"/>
    <w:rsid w:val="00626495"/>
    <w:rsid w:val="0065764C"/>
    <w:rsid w:val="006801ED"/>
    <w:rsid w:val="00682BFE"/>
    <w:rsid w:val="00684FE6"/>
    <w:rsid w:val="006B00E0"/>
    <w:rsid w:val="006B0114"/>
    <w:rsid w:val="006B32D9"/>
    <w:rsid w:val="006C44CC"/>
    <w:rsid w:val="006D0B4F"/>
    <w:rsid w:val="006D26C3"/>
    <w:rsid w:val="00702B19"/>
    <w:rsid w:val="007037C9"/>
    <w:rsid w:val="00703EFA"/>
    <w:rsid w:val="00706730"/>
    <w:rsid w:val="00726AD9"/>
    <w:rsid w:val="0072709F"/>
    <w:rsid w:val="00753A8B"/>
    <w:rsid w:val="007653DE"/>
    <w:rsid w:val="007838E0"/>
    <w:rsid w:val="00785060"/>
    <w:rsid w:val="00796533"/>
    <w:rsid w:val="007A76CA"/>
    <w:rsid w:val="007D2B80"/>
    <w:rsid w:val="007D6C23"/>
    <w:rsid w:val="007F1BD8"/>
    <w:rsid w:val="007F2378"/>
    <w:rsid w:val="007F33B5"/>
    <w:rsid w:val="00821983"/>
    <w:rsid w:val="00831D3B"/>
    <w:rsid w:val="008412D1"/>
    <w:rsid w:val="00850F87"/>
    <w:rsid w:val="0086003F"/>
    <w:rsid w:val="0087066E"/>
    <w:rsid w:val="00875A1D"/>
    <w:rsid w:val="0089256A"/>
    <w:rsid w:val="00896ED5"/>
    <w:rsid w:val="008C6F4C"/>
    <w:rsid w:val="008D62C2"/>
    <w:rsid w:val="008F205F"/>
    <w:rsid w:val="009036EC"/>
    <w:rsid w:val="00912667"/>
    <w:rsid w:val="00914483"/>
    <w:rsid w:val="0092056D"/>
    <w:rsid w:val="00921B34"/>
    <w:rsid w:val="0092513E"/>
    <w:rsid w:val="00930291"/>
    <w:rsid w:val="00954940"/>
    <w:rsid w:val="00955965"/>
    <w:rsid w:val="0095653A"/>
    <w:rsid w:val="0095797F"/>
    <w:rsid w:val="00961D95"/>
    <w:rsid w:val="009756FF"/>
    <w:rsid w:val="00983A76"/>
    <w:rsid w:val="009865E0"/>
    <w:rsid w:val="00986A7D"/>
    <w:rsid w:val="00991DBF"/>
    <w:rsid w:val="009A16AD"/>
    <w:rsid w:val="009A5C83"/>
    <w:rsid w:val="009B0AB1"/>
    <w:rsid w:val="009B67A3"/>
    <w:rsid w:val="009D0E08"/>
    <w:rsid w:val="009D5451"/>
    <w:rsid w:val="009E4346"/>
    <w:rsid w:val="009F5284"/>
    <w:rsid w:val="00A00717"/>
    <w:rsid w:val="00A01779"/>
    <w:rsid w:val="00A06F29"/>
    <w:rsid w:val="00A07A1D"/>
    <w:rsid w:val="00A10387"/>
    <w:rsid w:val="00A13C71"/>
    <w:rsid w:val="00A14361"/>
    <w:rsid w:val="00A226D0"/>
    <w:rsid w:val="00A44AE9"/>
    <w:rsid w:val="00A532B6"/>
    <w:rsid w:val="00A9395E"/>
    <w:rsid w:val="00AA2599"/>
    <w:rsid w:val="00AA7AA5"/>
    <w:rsid w:val="00AB524D"/>
    <w:rsid w:val="00AD0A58"/>
    <w:rsid w:val="00AD19BC"/>
    <w:rsid w:val="00AE2203"/>
    <w:rsid w:val="00AE4FCB"/>
    <w:rsid w:val="00B1779A"/>
    <w:rsid w:val="00B26239"/>
    <w:rsid w:val="00B42B22"/>
    <w:rsid w:val="00B62EC2"/>
    <w:rsid w:val="00BB66EC"/>
    <w:rsid w:val="00BD3B0C"/>
    <w:rsid w:val="00BE1E5E"/>
    <w:rsid w:val="00BF2CDC"/>
    <w:rsid w:val="00C0111B"/>
    <w:rsid w:val="00C10267"/>
    <w:rsid w:val="00C22305"/>
    <w:rsid w:val="00C347A6"/>
    <w:rsid w:val="00C37F23"/>
    <w:rsid w:val="00C5279E"/>
    <w:rsid w:val="00C70300"/>
    <w:rsid w:val="00C72759"/>
    <w:rsid w:val="00C82AD9"/>
    <w:rsid w:val="00CA07D5"/>
    <w:rsid w:val="00CD4BB1"/>
    <w:rsid w:val="00CF33EA"/>
    <w:rsid w:val="00CF35E7"/>
    <w:rsid w:val="00D236DA"/>
    <w:rsid w:val="00D4730C"/>
    <w:rsid w:val="00D55441"/>
    <w:rsid w:val="00D7116F"/>
    <w:rsid w:val="00DD79D5"/>
    <w:rsid w:val="00DE02C4"/>
    <w:rsid w:val="00DF218B"/>
    <w:rsid w:val="00E366F6"/>
    <w:rsid w:val="00E77F01"/>
    <w:rsid w:val="00E961E5"/>
    <w:rsid w:val="00EA1EAD"/>
    <w:rsid w:val="00ED1B63"/>
    <w:rsid w:val="00EE1EBD"/>
    <w:rsid w:val="00EE20D3"/>
    <w:rsid w:val="00EE4AE2"/>
    <w:rsid w:val="00EF5206"/>
    <w:rsid w:val="00F13E19"/>
    <w:rsid w:val="00F27103"/>
    <w:rsid w:val="00F27924"/>
    <w:rsid w:val="00F31B86"/>
    <w:rsid w:val="00F32CB9"/>
    <w:rsid w:val="00F45FE5"/>
    <w:rsid w:val="00F637A7"/>
    <w:rsid w:val="00F745EF"/>
    <w:rsid w:val="00F755CC"/>
    <w:rsid w:val="00FA491C"/>
    <w:rsid w:val="00FD48BA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546C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B86"/>
    <w:pPr>
      <w:spacing w:before="120" w:after="120"/>
      <w:contextualSpacing/>
    </w:pPr>
    <w:rPr>
      <w:sz w:val="18"/>
    </w:rPr>
  </w:style>
  <w:style w:type="paragraph" w:styleId="Heading1">
    <w:name w:val="heading 1"/>
    <w:next w:val="Normal"/>
    <w:link w:val="Heading1Char"/>
    <w:uiPriority w:val="9"/>
    <w:qFormat/>
    <w:rsid w:val="00955965"/>
    <w:pPr>
      <w:widowControl w:val="0"/>
      <w:suppressAutoHyphens/>
      <w:autoSpaceDE w:val="0"/>
      <w:autoSpaceDN w:val="0"/>
      <w:adjustRightInd w:val="0"/>
      <w:spacing w:before="480" w:line="320" w:lineRule="atLeast"/>
      <w:textAlignment w:val="center"/>
      <w:outlineLvl w:val="0"/>
    </w:pPr>
    <w:rPr>
      <w:rFonts w:asciiTheme="majorHAnsi" w:hAnsiTheme="majorHAnsi" w:cs="Cambria-Bold"/>
      <w:b/>
      <w:bCs/>
      <w:noProof/>
      <w:color w:val="000000" w:themeColor="text1"/>
      <w:spacing w:val="-6"/>
      <w:sz w:val="56"/>
      <w:szCs w:val="28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86003F"/>
    <w:pPr>
      <w:outlineLvl w:val="1"/>
    </w:pPr>
    <w:rPr>
      <w:rFonts w:asciiTheme="majorHAnsi" w:hAnsiTheme="majorHAnsi"/>
      <w:color w:val="000000" w:themeColor="text1"/>
      <w:sz w:val="52"/>
      <w:szCs w:val="56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BD3B0C"/>
    <w:pPr>
      <w:outlineLvl w:val="2"/>
    </w:pPr>
    <w:rPr>
      <w:rFonts w:asciiTheme="majorHAnsi" w:hAnsiTheme="majorHAnsi" w:cs="Cambria-Bold"/>
      <w:b/>
      <w:bCs/>
      <w:noProof/>
      <w:color w:val="731B36"/>
      <w:spacing w:val="-6"/>
      <w:sz w:val="36"/>
      <w:szCs w:val="28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BD3B0C"/>
    <w:pPr>
      <w:spacing w:before="240"/>
      <w:outlineLvl w:val="3"/>
    </w:pPr>
    <w:rPr>
      <w:rFonts w:asciiTheme="majorHAnsi" w:hAnsiTheme="majorHAnsi"/>
      <w:b/>
      <w:color w:val="EC7F62"/>
      <w:sz w:val="32"/>
      <w:szCs w:val="20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5413E6"/>
    <w:pPr>
      <w:keepNext/>
      <w:keepLines/>
      <w:spacing w:before="12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B0C"/>
    <w:pPr>
      <w:tabs>
        <w:tab w:val="center" w:pos="4320"/>
        <w:tab w:val="right" w:pos="8640"/>
      </w:tabs>
    </w:pPr>
    <w:rPr>
      <w:rFonts w:asciiTheme="majorHAnsi" w:hAnsiTheme="majorHAnsi"/>
      <w:color w:val="FFFFFF" w:themeColor="background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D3B0C"/>
    <w:rPr>
      <w:rFonts w:asciiTheme="majorHAnsi" w:hAnsiTheme="majorHAnsi"/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99"/>
    <w:unhideWhenUsed/>
    <w:rsid w:val="00AD0A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A58"/>
  </w:style>
  <w:style w:type="paragraph" w:styleId="BalloonText">
    <w:name w:val="Balloon Text"/>
    <w:basedOn w:val="Normal"/>
    <w:link w:val="BalloonTextChar"/>
    <w:uiPriority w:val="99"/>
    <w:semiHidden/>
    <w:unhideWhenUsed/>
    <w:rsid w:val="00AD0A58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5965"/>
    <w:rPr>
      <w:rFonts w:asciiTheme="majorHAnsi" w:hAnsiTheme="majorHAnsi" w:cs="Cambria-Bold"/>
      <w:b/>
      <w:bCs/>
      <w:noProof/>
      <w:color w:val="000000" w:themeColor="text1"/>
      <w:spacing w:val="-6"/>
      <w:sz w:val="5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6003F"/>
    <w:rPr>
      <w:rFonts w:asciiTheme="majorHAnsi" w:hAnsiTheme="majorHAnsi"/>
      <w:color w:val="000000" w:themeColor="text1"/>
      <w:sz w:val="52"/>
      <w:szCs w:val="56"/>
      <w:lang w:val="en-US"/>
    </w:rPr>
  </w:style>
  <w:style w:type="paragraph" w:styleId="NoSpacing">
    <w:name w:val="No Spacing"/>
    <w:aliases w:val="tip text"/>
    <w:basedOn w:val="Header"/>
    <w:uiPriority w:val="1"/>
    <w:qFormat/>
    <w:rsid w:val="00190825"/>
    <w:rPr>
      <w:rFonts w:ascii="Calibri" w:hAnsi="Calibri"/>
      <w:color w:val="003150"/>
    </w:rPr>
  </w:style>
  <w:style w:type="character" w:customStyle="1" w:styleId="Heading3Char">
    <w:name w:val="Heading 3 Char"/>
    <w:basedOn w:val="DefaultParagraphFont"/>
    <w:link w:val="Heading3"/>
    <w:uiPriority w:val="9"/>
    <w:rsid w:val="00BD3B0C"/>
    <w:rPr>
      <w:rFonts w:asciiTheme="majorHAnsi" w:hAnsiTheme="majorHAnsi" w:cs="Cambria-Bold"/>
      <w:b/>
      <w:bCs/>
      <w:noProof/>
      <w:color w:val="731B36"/>
      <w:spacing w:val="-6"/>
      <w:sz w:val="36"/>
      <w:szCs w:val="28"/>
      <w:lang w:val="en-US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2B2A3C"/>
    <w:pPr>
      <w:numPr>
        <w:numId w:val="1"/>
      </w:numPr>
      <w:ind w:left="426"/>
    </w:pPr>
    <w:rPr>
      <w:color w:val="776F6D"/>
    </w:rPr>
  </w:style>
  <w:style w:type="character" w:customStyle="1" w:styleId="SubtitleChar">
    <w:name w:val="Subtitle Char"/>
    <w:basedOn w:val="DefaultParagraphFont"/>
    <w:link w:val="Subtitle"/>
    <w:uiPriority w:val="11"/>
    <w:rsid w:val="002B2A3C"/>
    <w:rPr>
      <w:rFonts w:ascii="Calibri" w:hAnsi="Calibri"/>
      <w:color w:val="776F6D"/>
    </w:rPr>
  </w:style>
  <w:style w:type="table" w:styleId="TableGrid">
    <w:name w:val="Table Grid"/>
    <w:basedOn w:val="TableNormal"/>
    <w:uiPriority w:val="59"/>
    <w:rsid w:val="00DF2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D3B0C"/>
    <w:rPr>
      <w:rFonts w:asciiTheme="majorHAnsi" w:hAnsiTheme="majorHAnsi"/>
      <w:b/>
      <w:color w:val="EC7F62"/>
      <w:sz w:val="32"/>
      <w:szCs w:val="20"/>
      <w:lang w:val="en-US"/>
    </w:rPr>
  </w:style>
  <w:style w:type="paragraph" w:customStyle="1" w:styleId="linedate">
    <w:name w:val="line date"/>
    <w:basedOn w:val="Normal"/>
    <w:qFormat/>
    <w:rsid w:val="004A633D"/>
    <w:pPr>
      <w:pBdr>
        <w:bottom w:val="single" w:sz="4" w:space="1" w:color="auto"/>
      </w:pBdr>
      <w:spacing w:before="0" w:after="2280"/>
      <w:ind w:right="2597"/>
      <w:contextualSpacing w:val="0"/>
      <w:jc w:val="right"/>
    </w:pPr>
    <w:rPr>
      <w:color w:val="000000" w:themeColor="text1"/>
      <w:lang w:val="en-US"/>
    </w:rPr>
  </w:style>
  <w:style w:type="paragraph" w:customStyle="1" w:styleId="factsheetseriesnumber">
    <w:name w:val="factsheet series number"/>
    <w:basedOn w:val="Normal"/>
    <w:qFormat/>
    <w:rsid w:val="00505AAC"/>
    <w:pPr>
      <w:widowControl w:val="0"/>
      <w:suppressAutoHyphens/>
      <w:autoSpaceDE w:val="0"/>
      <w:autoSpaceDN w:val="0"/>
      <w:adjustRightInd w:val="0"/>
      <w:spacing w:before="0" w:after="960" w:line="220" w:lineRule="atLeast"/>
      <w:jc w:val="right"/>
      <w:textAlignment w:val="center"/>
    </w:pPr>
    <w:rPr>
      <w:rFonts w:ascii="Cambria" w:hAnsi="Cambria" w:cs="Cambria"/>
      <w:b/>
      <w:color w:val="000000" w:themeColor="text1"/>
      <w:spacing w:val="-4"/>
      <w:szCs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413E6"/>
    <w:rPr>
      <w:rFonts w:eastAsiaTheme="majorEastAsia" w:cstheme="majorBidi"/>
      <w:b/>
    </w:rPr>
  </w:style>
  <w:style w:type="paragraph" w:styleId="ListParagraph">
    <w:name w:val="List Paragraph"/>
    <w:basedOn w:val="Normal"/>
    <w:uiPriority w:val="34"/>
    <w:qFormat/>
    <w:rsid w:val="00FE3B42"/>
    <w:pPr>
      <w:numPr>
        <w:numId w:val="2"/>
      </w:numPr>
      <w:ind w:left="426"/>
    </w:pPr>
  </w:style>
  <w:style w:type="character" w:styleId="BookTitle">
    <w:name w:val="Book Title"/>
    <w:basedOn w:val="DefaultParagraphFont"/>
    <w:uiPriority w:val="33"/>
    <w:qFormat/>
    <w:rsid w:val="00F31B86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9D5451"/>
    <w:rPr>
      <w:b/>
      <w:bCs/>
    </w:rPr>
  </w:style>
  <w:style w:type="paragraph" w:customStyle="1" w:styleId="Default">
    <w:name w:val="Default"/>
    <w:rsid w:val="00191CC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91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75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46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4467"/>
    <w:rPr>
      <w:sz w:val="18"/>
    </w:rPr>
  </w:style>
  <w:style w:type="paragraph" w:styleId="NormalWeb">
    <w:name w:val="Normal (Web)"/>
    <w:basedOn w:val="Normal"/>
    <w:uiPriority w:val="99"/>
    <w:semiHidden/>
    <w:unhideWhenUsed/>
    <w:rsid w:val="001658F9"/>
    <w:pPr>
      <w:spacing w:before="100" w:beforeAutospacing="1" w:after="100" w:afterAutospacing="1"/>
      <w:contextualSpacing w:val="0"/>
    </w:pPr>
    <w:rPr>
      <w:rFonts w:ascii="Times New Roman" w:eastAsiaTheme="minorHAnsi" w:hAnsi="Times New Roman" w:cs="Times New Roman"/>
      <w:sz w:val="24"/>
      <w:lang w:eastAsia="en-AU"/>
    </w:rPr>
  </w:style>
  <w:style w:type="paragraph" w:customStyle="1" w:styleId="FigureTableNoteSource">
    <w:name w:val="Figure/Table Note/Source"/>
    <w:basedOn w:val="Normal"/>
    <w:uiPriority w:val="16"/>
    <w:rsid w:val="00210CF6"/>
    <w:pPr>
      <w:spacing w:after="200" w:line="264" w:lineRule="auto"/>
    </w:pPr>
    <w:rPr>
      <w:rFonts w:ascii="Calibri" w:eastAsiaTheme="minorHAnsi" w:hAnsi="Calibri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C1C1C1"/>
                                    <w:bottom w:val="single" w:sz="6" w:space="11" w:color="C1C1C1"/>
                                    <w:right w:val="single" w:sz="6" w:space="11" w:color="C1C1C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griculture.gov.au/biosecurity/risk-analysis/plant/pineapples-from-taiwan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griculture.gov.au/biosecurity/risk-analysis/conducting/appropriate-level-of-protection" TargetMode="External"/><Relationship Id="rId17" Type="http://schemas.openxmlformats.org/officeDocument/2006/relationships/header" Target="header4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iculture.gov.au/biosecurity/risk-analysis/plant/pineapples-from-malaysia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griculture.gov.au/biosecurity/risk-analysis/stakeholde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biosecurityconsultation@agriculture.gov.au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5" Type="http://schemas.openxmlformats.org/officeDocument/2006/relationships/image" Target="media/image1.png"/><Relationship Id="rId4" Type="http://schemas.openxmlformats.org/officeDocument/2006/relationships/hyperlink" Target="http://www.agriculture.gov.au/biosecurity/risk-analysis/plant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biosecurityconsultation@agriculture.gov.a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5.png"/><Relationship Id="rId6" Type="http://schemas.openxmlformats.org/officeDocument/2006/relationships/image" Target="media/image1.png"/><Relationship Id="rId5" Type="http://schemas.openxmlformats.org/officeDocument/2006/relationships/hyperlink" Target="http://www.agriculture.gov.au/biosecurity/risk-analysis/plant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CBE3839-646B-41A2-B7B5-8F50DD67AA09}"/>
</file>

<file path=customXml/itemProps2.xml><?xml version="1.0" encoding="utf-8"?>
<ds:datastoreItem xmlns:ds="http://schemas.openxmlformats.org/officeDocument/2006/customXml" ds:itemID="{87FFA86D-D84A-405F-97DC-377404ECFFEC}"/>
</file>

<file path=customXml/itemProps3.xml><?xml version="1.0" encoding="utf-8"?>
<ds:datastoreItem xmlns:ds="http://schemas.openxmlformats.org/officeDocument/2006/customXml" ds:itemID="{AD6392D9-C672-4501-AEBF-1EAFFC1252D8}"/>
</file>

<file path=customXml/itemProps4.xml><?xml version="1.0" encoding="utf-8"?>
<ds:datastoreItem xmlns:ds="http://schemas.openxmlformats.org/officeDocument/2006/customXml" ds:itemID="{5D1EB2CA-C374-4B12-8997-3333D0C44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cp:lastModifiedBy/>
  <cp:revision>1</cp:revision>
  <cp:lastPrinted>2017-05-31T03:10:00Z</cp:lastPrinted>
  <dcterms:created xsi:type="dcterms:W3CDTF">2017-08-23T01:24:00Z</dcterms:created>
  <dcterms:modified xsi:type="dcterms:W3CDTF">2017-08-23T01:24:00Z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